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highlight w:val="none"/>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ind w:firstLine="608" w:firstLineChars="100"/>
        <w:jc w:val="center"/>
        <w:textAlignment w:val="auto"/>
        <w:rPr>
          <w:rFonts w:hint="eastAsia" w:ascii="黑体" w:hAnsi="黑体" w:eastAsia="黑体" w:cs="黑体"/>
          <w:b w:val="0"/>
          <w:bCs/>
          <w:color w:val="auto"/>
          <w:spacing w:val="24"/>
          <w:sz w:val="56"/>
          <w:szCs w:val="56"/>
          <w:highlight w:val="none"/>
        </w:rPr>
      </w:pPr>
      <w:bookmarkStart w:id="36" w:name="_GoBack"/>
      <w:r>
        <w:rPr>
          <w:rFonts w:hint="eastAsia" w:ascii="黑体" w:hAnsi="黑体" w:eastAsia="黑体" w:cs="黑体"/>
          <w:b w:val="0"/>
          <w:bCs/>
          <w:color w:val="auto"/>
          <w:spacing w:val="24"/>
          <w:sz w:val="56"/>
          <w:szCs w:val="56"/>
          <w:highlight w:val="none"/>
        </w:rPr>
        <w:t>一次性使用多通道单孔腹腔穿刺器</w:t>
      </w:r>
      <w:bookmarkEnd w:id="36"/>
      <w:r>
        <w:rPr>
          <w:rFonts w:hint="eastAsia" w:ascii="黑体" w:hAnsi="黑体" w:eastAsia="黑体" w:cs="黑体"/>
          <w:b w:val="0"/>
          <w:bCs/>
          <w:color w:val="auto"/>
          <w:spacing w:val="24"/>
          <w:sz w:val="56"/>
          <w:szCs w:val="56"/>
          <w:highlight w:val="none"/>
        </w:rPr>
        <w:t>采购项目</w:t>
      </w:r>
    </w:p>
    <w:p>
      <w:pPr>
        <w:bidi w:val="0"/>
        <w:rPr>
          <w:rFonts w:hint="eastAsia" w:ascii="黑体" w:hAnsi="黑体" w:eastAsia="黑体" w:cs="黑体"/>
          <w:b w:val="0"/>
          <w:bCs/>
          <w:color w:val="auto"/>
          <w:highlight w:val="none"/>
          <w:lang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询</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比</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价</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文</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件</w:t>
      </w:r>
    </w:p>
    <w:p>
      <w:pPr>
        <w:rPr>
          <w:rFonts w:hint="eastAsia" w:ascii="黑体" w:hAnsi="黑体" w:eastAsia="黑体" w:cs="黑体"/>
          <w:color w:val="auto"/>
          <w:highlight w:val="none"/>
        </w:rPr>
      </w:pPr>
    </w:p>
    <w:p>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pPr>
        <w:spacing w:line="440" w:lineRule="exact"/>
        <w:jc w:val="center"/>
        <w:rPr>
          <w:rFonts w:hint="eastAsia" w:ascii="黑体" w:hAnsi="黑体" w:eastAsia="黑体" w:cs="黑体"/>
          <w:b/>
          <w:color w:val="auto"/>
          <w:sz w:val="36"/>
          <w:szCs w:val="36"/>
          <w:highlight w:val="none"/>
        </w:rPr>
      </w:pPr>
    </w:p>
    <w:p>
      <w:pPr>
        <w:spacing w:line="440" w:lineRule="exact"/>
        <w:jc w:val="center"/>
        <w:rPr>
          <w:rFonts w:ascii="Times New Roman" w:hAnsi="Times New Roman" w:eastAsia="仿宋" w:cs="Times New Roman"/>
          <w:b/>
          <w:color w:val="auto"/>
          <w:sz w:val="36"/>
          <w:szCs w:val="36"/>
          <w:highlight w:val="none"/>
          <w:lang w:val="zh-CN"/>
        </w:rPr>
        <w:sectPr>
          <w:headerReference r:id="rId4" w:type="first"/>
          <w:headerReference r:id="rId3" w:type="default"/>
          <w:pgSz w:w="11905" w:h="16838"/>
          <w:pgMar w:top="1440" w:right="1803" w:bottom="1440" w:left="1803" w:header="850" w:footer="992" w:gutter="0"/>
          <w:pgNumType w:fmt="decimal"/>
          <w:cols w:space="0" w:num="1"/>
          <w:rtlGutter w:val="0"/>
          <w:docGrid w:type="lines" w:linePitch="317" w:charSpace="0"/>
        </w:sectPr>
      </w:pPr>
    </w:p>
    <w:sdt>
      <w:sdtPr>
        <w:rPr>
          <w:rFonts w:hint="eastAsia" w:ascii="黑体" w:hAnsi="黑体" w:eastAsia="黑体" w:cs="黑体"/>
          <w:color w:val="auto"/>
          <w:kern w:val="2"/>
          <w:sz w:val="32"/>
          <w:szCs w:val="32"/>
          <w:highlight w:val="none"/>
          <w:u w:color="000000"/>
          <w:lang w:val="en-US" w:eastAsia="zh-CN" w:bidi="ar-SA"/>
        </w:rPr>
        <w:id w:val="147466078"/>
        <w15:color w:val="DBDBDB"/>
        <w:docPartObj>
          <w:docPartGallery w:val="Table of Contents"/>
          <w:docPartUnique/>
        </w:docPartObj>
      </w:sdtPr>
      <w:sdtEndPr>
        <w:rPr>
          <w:rFonts w:hint="default" w:ascii="Times New Roman" w:hAnsi="Times New Roman" w:eastAsia="宋体" w:cs="Times New Roman"/>
          <w:color w:val="auto"/>
          <w:kern w:val="2"/>
          <w:sz w:val="21"/>
          <w:szCs w:val="32"/>
          <w:highlight w:val="none"/>
          <w:u w:color="000000"/>
          <w:lang w:val="en-US" w:eastAsia="zh-CN" w:bidi="ar-SA"/>
        </w:rPr>
      </w:sdtEndPr>
      <w:sdtContent>
        <w:p>
          <w:pPr>
            <w:spacing w:before="0" w:beforeLines="0" w:after="0" w:afterLines="0" w:line="360" w:lineRule="auto"/>
            <w:ind w:left="0" w:leftChars="0" w:right="0" w:rightChars="0" w:firstLine="0" w:firstLineChars="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目录</w:t>
          </w:r>
        </w:p>
        <w:p>
          <w:pPr>
            <w:pStyle w:val="10"/>
            <w:tabs>
              <w:tab w:val="right" w:leader="dot" w:pos="8294"/>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_Toc21451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lang w:val="zh-TW" w:eastAsia="zh-TW"/>
            </w:rPr>
            <w:t xml:space="preserve">第一章 </w:t>
          </w:r>
          <w:r>
            <w:rPr>
              <w:rFonts w:hint="eastAsia" w:ascii="仿宋" w:hAnsi="仿宋" w:eastAsia="仿宋" w:cs="仿宋"/>
              <w:bCs/>
              <w:color w:val="auto"/>
              <w:sz w:val="24"/>
              <w:szCs w:val="24"/>
              <w:highlight w:val="none"/>
              <w:lang w:val="zh-TW" w:eastAsia="zh-TW"/>
            </w:rPr>
            <w:t>项目概况</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_Toc21451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_Toc18086 </w:instrText>
          </w:r>
          <w:r>
            <w:rPr>
              <w:rFonts w:hint="eastAsia" w:ascii="仿宋" w:hAnsi="仿宋" w:eastAsia="仿宋" w:cs="仿宋"/>
              <w:color w:val="auto"/>
              <w:sz w:val="24"/>
              <w:szCs w:val="24"/>
              <w:highlight w:val="none"/>
            </w:rPr>
            <w:fldChar w:fldCharType="separate"/>
          </w:r>
          <w:r>
            <w:rPr>
              <w:rFonts w:hint="eastAsia" w:ascii="仿宋" w:hAnsi="仿宋" w:eastAsia="仿宋" w:cs="仿宋"/>
              <w:bCs/>
              <w:color w:val="auto"/>
              <w:sz w:val="24"/>
              <w:szCs w:val="24"/>
              <w:highlight w:val="none"/>
            </w:rPr>
            <w:t xml:space="preserve">第二章 </w:t>
          </w:r>
          <w:r>
            <w:rPr>
              <w:rFonts w:hint="eastAsia" w:ascii="仿宋" w:hAnsi="仿宋" w:eastAsia="仿宋" w:cs="仿宋"/>
              <w:color w:val="auto"/>
              <w:sz w:val="24"/>
              <w:szCs w:val="24"/>
              <w:highlight w:val="none"/>
              <w:lang w:val="zh-TW" w:eastAsia="zh-CN"/>
            </w:rPr>
            <w:t>供应商须知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_Toc18086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_Toc14719 </w:instrText>
          </w:r>
          <w:r>
            <w:rPr>
              <w:rFonts w:hint="eastAsia" w:ascii="仿宋" w:hAnsi="仿宋" w:eastAsia="仿宋" w:cs="仿宋"/>
              <w:color w:val="auto"/>
              <w:sz w:val="24"/>
              <w:szCs w:val="24"/>
              <w:highlight w:val="none"/>
            </w:rPr>
            <w:fldChar w:fldCharType="separate"/>
          </w:r>
          <w:r>
            <w:rPr>
              <w:rFonts w:hint="eastAsia" w:ascii="仿宋" w:hAnsi="仿宋" w:eastAsia="仿宋" w:cs="仿宋"/>
              <w:bCs/>
              <w:color w:val="auto"/>
              <w:sz w:val="24"/>
              <w:szCs w:val="24"/>
              <w:highlight w:val="none"/>
              <w:lang w:eastAsia="zh-TW"/>
            </w:rPr>
            <w:t xml:space="preserve">第三章 </w:t>
          </w:r>
          <w:r>
            <w:rPr>
              <w:rFonts w:hint="eastAsia" w:ascii="仿宋" w:hAnsi="仿宋" w:eastAsia="仿宋" w:cs="仿宋"/>
              <w:bCs/>
              <w:color w:val="auto"/>
              <w:sz w:val="24"/>
              <w:szCs w:val="24"/>
              <w:highlight w:val="none"/>
              <w:lang w:val="zh-TW" w:eastAsia="zh-TW"/>
            </w:rPr>
            <w:t>资格要求</w:t>
          </w:r>
          <w:r>
            <w:rPr>
              <w:rFonts w:hint="eastAsia" w:ascii="仿宋" w:hAnsi="仿宋" w:eastAsia="仿宋" w:cs="仿宋"/>
              <w:bCs/>
              <w:color w:val="auto"/>
              <w:sz w:val="24"/>
              <w:szCs w:val="24"/>
              <w:highlight w:val="none"/>
              <w:lang w:eastAsia="zh-TW"/>
            </w:rPr>
            <w:t>及采购需求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_Toc14719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pPr>
            <w:pStyle w:val="11"/>
            <w:tabs>
              <w:tab w:val="right" w:leader="dot" w:pos="8294"/>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_Toc5866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一、 资格要求：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_Toc5866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pPr>
            <w:pStyle w:val="11"/>
            <w:tabs>
              <w:tab w:val="right" w:leader="dot" w:pos="8294"/>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_Toc21556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二、 </w:t>
          </w:r>
          <w:r>
            <w:rPr>
              <w:rFonts w:hint="eastAsia" w:ascii="仿宋" w:hAnsi="仿宋" w:eastAsia="仿宋" w:cs="仿宋"/>
              <w:bCs/>
              <w:color w:val="auto"/>
              <w:sz w:val="24"/>
              <w:szCs w:val="24"/>
              <w:highlight w:val="none"/>
            </w:rPr>
            <w:t>采购需求：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_Toc21556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_Toc15867 </w:instrText>
          </w:r>
          <w:r>
            <w:rPr>
              <w:rFonts w:hint="eastAsia" w:ascii="仿宋" w:hAnsi="仿宋" w:eastAsia="仿宋" w:cs="仿宋"/>
              <w:color w:val="auto"/>
              <w:sz w:val="24"/>
              <w:szCs w:val="24"/>
              <w:highlight w:val="none"/>
            </w:rPr>
            <w:fldChar w:fldCharType="separate"/>
          </w:r>
          <w:r>
            <w:rPr>
              <w:rFonts w:hint="eastAsia" w:ascii="仿宋" w:hAnsi="仿宋" w:eastAsia="仿宋" w:cs="仿宋"/>
              <w:bCs/>
              <w:color w:val="auto"/>
              <w:sz w:val="24"/>
              <w:szCs w:val="24"/>
              <w:highlight w:val="none"/>
              <w:lang w:val="zh-TW"/>
            </w:rPr>
            <w:t xml:space="preserve">第四章 </w:t>
          </w:r>
          <w:r>
            <w:rPr>
              <w:rFonts w:hint="eastAsia" w:ascii="仿宋" w:hAnsi="仿宋" w:eastAsia="仿宋" w:cs="仿宋"/>
              <w:bCs/>
              <w:color w:val="auto"/>
              <w:sz w:val="24"/>
              <w:szCs w:val="24"/>
              <w:highlight w:val="none"/>
              <w:lang w:val="zh-TW" w:eastAsia="zh-CN"/>
            </w:rPr>
            <w:t>报价文件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_Toc15867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_Toc11837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lang w:val="zh-TW" w:eastAsia="zh-TW"/>
            </w:rPr>
            <w:t xml:space="preserve">第五章 </w:t>
          </w:r>
          <w:r>
            <w:rPr>
              <w:rFonts w:hint="eastAsia" w:ascii="仿宋" w:hAnsi="仿宋" w:eastAsia="仿宋" w:cs="仿宋"/>
              <w:bCs/>
              <w:color w:val="auto"/>
              <w:sz w:val="24"/>
              <w:szCs w:val="24"/>
              <w:highlight w:val="none"/>
              <w:lang w:val="zh-TW" w:eastAsia="zh-TW"/>
            </w:rPr>
            <w:t>合同</w:t>
          </w:r>
          <w:r>
            <w:rPr>
              <w:rFonts w:hint="eastAsia" w:ascii="仿宋" w:hAnsi="仿宋" w:eastAsia="仿宋" w:cs="仿宋"/>
              <w:bCs/>
              <w:color w:val="auto"/>
              <w:sz w:val="24"/>
              <w:szCs w:val="24"/>
              <w:highlight w:val="none"/>
              <w:lang w:val="zh-TW"/>
            </w:rPr>
            <w:t>（协议）</w:t>
          </w:r>
          <w:r>
            <w:rPr>
              <w:rFonts w:hint="eastAsia" w:ascii="仿宋" w:hAnsi="仿宋" w:eastAsia="仿宋" w:cs="仿宋"/>
              <w:bCs/>
              <w:color w:val="auto"/>
              <w:sz w:val="24"/>
              <w:szCs w:val="24"/>
              <w:highlight w:val="none"/>
              <w:lang w:val="zh-TW" w:eastAsia="zh-TW"/>
            </w:rPr>
            <w:t>主要条款</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_Toc11837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color w:val="auto"/>
              <w:sz w:val="24"/>
              <w:szCs w:val="24"/>
              <w:highlight w:val="none"/>
            </w:rPr>
          </w:pPr>
        </w:p>
        <w:p>
          <w:pPr>
            <w:pStyle w:val="10"/>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 w:val="24"/>
              <w:szCs w:val="24"/>
              <w:highlight w:val="none"/>
            </w:rPr>
            <w:fldChar w:fldCharType="end"/>
          </w:r>
        </w:p>
      </w:sdtContent>
    </w:sdt>
    <w:p>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pgNumType w:fmt="decimal"/>
          <w:cols w:space="0" w:num="1"/>
          <w:titlePg/>
          <w:rtlGutter w:val="0"/>
          <w:docGrid w:linePitch="0" w:charSpace="0"/>
        </w:sectPr>
      </w:pPr>
      <w:r>
        <w:rPr>
          <w:rFonts w:hint="default" w:ascii="Times New Roman" w:hAnsi="Times New Roman" w:eastAsia="宋体" w:cs="Times New Roman"/>
          <w:color w:val="auto"/>
          <w:sz w:val="28"/>
          <w:szCs w:val="28"/>
          <w:highlight w:val="none"/>
        </w:rPr>
        <w:br w:type="page"/>
      </w:r>
    </w:p>
    <w:p>
      <w:pPr>
        <w:pStyle w:val="2"/>
        <w:bidi w:val="0"/>
        <w:ind w:left="0" w:leftChars="0" w:firstLine="0" w:firstLineChars="0"/>
        <w:rPr>
          <w:rFonts w:hint="default"/>
          <w:color w:val="auto"/>
          <w:highlight w:val="none"/>
          <w:lang w:val="zh-TW" w:eastAsia="zh-TW"/>
        </w:rPr>
      </w:pPr>
      <w:bookmarkStart w:id="0" w:name="第一章"/>
      <w:r>
        <w:rPr>
          <w:rFonts w:hint="eastAsia"/>
          <w:color w:val="auto"/>
          <w:highlight w:val="none"/>
          <w:lang w:val="en-US" w:eastAsia="zh-CN"/>
        </w:rPr>
        <w:t xml:space="preserve"> </w:t>
      </w:r>
      <w:bookmarkStart w:id="1" w:name="_Toc21451"/>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u w:val="none" w:color="auto"/>
          <w:lang w:val="zh-TW" w:eastAsia="zh-TW"/>
        </w:rPr>
        <w:t>项目概况</w:t>
      </w:r>
      <w:r>
        <w:rPr>
          <w:rFonts w:hint="default"/>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采购人</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四川省人民医院一次性使用多通道单孔腹腔穿刺器项目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项目编号</w:t>
            </w:r>
          </w:p>
        </w:tc>
        <w:tc>
          <w:tcPr>
            <w:tcW w:w="6801" w:type="dxa"/>
            <w:vAlign w:val="center"/>
          </w:tcPr>
          <w:p>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CGZX-</w:t>
            </w:r>
            <w:r>
              <w:rPr>
                <w:rFonts w:hint="eastAsia" w:ascii="仿宋" w:hAnsi="仿宋" w:eastAsia="仿宋" w:cs="仿宋"/>
                <w:color w:val="auto"/>
                <w:sz w:val="22"/>
                <w:szCs w:val="22"/>
                <w:highlight w:val="none"/>
                <w:lang w:val="en-US" w:eastAsia="zh-CN"/>
              </w:rPr>
              <w:t>YXZ20238178</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最高限价</w:t>
            </w:r>
          </w:p>
        </w:tc>
        <w:tc>
          <w:tcPr>
            <w:tcW w:w="6801" w:type="dxa"/>
            <w:vAlign w:val="center"/>
          </w:tcPr>
          <w:p>
            <w:pPr>
              <w:spacing w:line="360" w:lineRule="auto"/>
              <w:ind w:left="210" w:leftChars="100"/>
              <w:rPr>
                <w:rFonts w:hint="eastAsia" w:hAnsi="Times New Roman" w:eastAsia="宋体" w:cs="Times New Roman"/>
                <w:b/>
                <w:bCs/>
                <w:color w:val="FF0000"/>
                <w:sz w:val="24"/>
                <w:lang w:val="en-US" w:eastAsia="zh-CN"/>
              </w:rPr>
            </w:pPr>
            <w:r>
              <w:rPr>
                <w:rFonts w:hint="eastAsia" w:hAnsi="Times New Roman" w:eastAsia="宋体" w:cs="Times New Roman"/>
                <w:b/>
                <w:bCs/>
                <w:color w:val="FF0000"/>
                <w:sz w:val="24"/>
                <w:lang w:val="en-US" w:eastAsia="zh-CN"/>
              </w:rPr>
              <w:t>详见第三章第二条</w:t>
            </w:r>
          </w:p>
          <w:p>
            <w:pPr>
              <w:spacing w:line="360" w:lineRule="auto"/>
              <w:ind w:left="210" w:leftChars="10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超过最高限价的报价，其</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作无效处理</w:t>
            </w:r>
            <w:r>
              <w:rPr>
                <w:rFonts w:hint="eastAsia" w:ascii="仿宋" w:hAnsi="仿宋" w:eastAsia="仿宋" w:cs="仿宋"/>
                <w:color w:val="auto"/>
                <w:sz w:val="22"/>
                <w:szCs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邀请</w:t>
            </w:r>
            <w:r>
              <w:rPr>
                <w:rFonts w:hint="eastAsia" w:ascii="仿宋" w:hAnsi="仿宋" w:eastAsia="仿宋" w:cs="仿宋"/>
                <w:color w:val="auto"/>
                <w:kern w:val="0"/>
                <w:sz w:val="22"/>
                <w:szCs w:val="22"/>
                <w:highlight w:val="none"/>
                <w:lang w:val="zh-CN"/>
              </w:rPr>
              <w:t>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非公开方式</w:t>
            </w:r>
            <w:r>
              <w:rPr>
                <w:rFonts w:hint="eastAsia" w:ascii="仿宋" w:hAnsi="仿宋" w:eastAsia="仿宋" w:cs="仿宋"/>
                <w:color w:val="auto"/>
                <w:sz w:val="22"/>
                <w:szCs w:val="22"/>
                <w:highlight w:val="none"/>
              </w:rPr>
              <w:t>：通过书面推荐意见，推荐符合相应资格条件的供应商参与本次采购活动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联合体</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接受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0"/>
              <w:numPr>
                <w:ilvl w:val="0"/>
                <w:numId w:val="4"/>
              </w:numPr>
              <w:tabs>
                <w:tab w:val="left" w:pos="220"/>
                <w:tab w:val="clear" w:pos="0"/>
              </w:tabs>
              <w:adjustRightInd w:val="0"/>
              <w:snapToGrid w:val="0"/>
              <w:ind w:left="210" w:leftChars="0" w:firstLine="0" w:firstLineChars="0"/>
              <w:jc w:val="both"/>
              <w:rPr>
                <w:rFonts w:hint="eastAsia" w:ascii="仿宋" w:hAnsi="仿宋" w:eastAsia="仿宋" w:cs="仿宋"/>
                <w:color w:val="auto"/>
                <w:kern w:val="2"/>
                <w:sz w:val="22"/>
                <w:szCs w:val="22"/>
                <w:highlight w:val="none"/>
                <w:u w:color="000000"/>
                <w:lang w:val="en-US" w:eastAsia="zh-CN" w:bidi="ar-SA"/>
              </w:rPr>
            </w:pPr>
          </w:p>
        </w:tc>
        <w:tc>
          <w:tcPr>
            <w:tcW w:w="1765" w:type="dxa"/>
            <w:vAlign w:val="center"/>
          </w:tcPr>
          <w:p>
            <w:pPr>
              <w:pStyle w:val="30"/>
              <w:widowControl/>
              <w:numPr>
                <w:ilvl w:val="0"/>
                <w:numId w:val="0"/>
              </w:numPr>
              <w:spacing w:line="360" w:lineRule="auto"/>
              <w:ind w:left="0" w:leftChars="0" w:firstLine="0" w:firstLineChars="0"/>
              <w:jc w:val="center"/>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kern w:val="2"/>
                <w:sz w:val="22"/>
                <w:szCs w:val="22"/>
                <w:highlight w:val="none"/>
                <w:u w:color="000000"/>
                <w:lang w:val="zh-TW" w:eastAsia="zh-CN" w:bidi="ar-SA"/>
              </w:rPr>
              <w:t>合同分包、转包</w:t>
            </w:r>
          </w:p>
        </w:tc>
        <w:tc>
          <w:tcPr>
            <w:tcW w:w="6801" w:type="dxa"/>
            <w:vAlign w:val="center"/>
          </w:tcPr>
          <w:p>
            <w:pPr>
              <w:spacing w:line="360" w:lineRule="auto"/>
              <w:ind w:left="210" w:leftChars="100"/>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接受</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zh-TW"/>
              </w:rPr>
              <w:t>不接受</w:t>
            </w:r>
            <w:r>
              <w:rPr>
                <w:rFonts w:hint="eastAsia" w:ascii="仿宋" w:hAnsi="仿宋" w:eastAsia="仿宋" w:cs="仿宋"/>
                <w:color w:val="auto"/>
                <w:sz w:val="22"/>
                <w:szCs w:val="22"/>
                <w:highlight w:val="none"/>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现场踏勘</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en-US" w:eastAsia="zh-CN"/>
              </w:rPr>
              <w:t>不</w:t>
            </w:r>
            <w:r>
              <w:rPr>
                <w:rFonts w:hint="eastAsia" w:ascii="仿宋" w:hAnsi="仿宋" w:eastAsia="仿宋" w:cs="仿宋"/>
                <w:color w:val="auto"/>
                <w:sz w:val="22"/>
                <w:szCs w:val="22"/>
                <w:highlight w:val="none"/>
              </w:rPr>
              <w:t xml:space="preserve">举行      </w:t>
            </w:r>
            <w:r>
              <w:rPr>
                <w:rFonts w:hint="eastAsia" w:ascii="仿宋" w:hAnsi="仿宋" w:eastAsia="仿宋" w:cs="仿宋"/>
                <w:color w:val="auto"/>
                <w:sz w:val="22"/>
                <w:szCs w:val="22"/>
                <w:highlight w:val="none"/>
                <w:lang w:val="en-US" w:eastAsia="zh-CN"/>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spacing w:line="360" w:lineRule="auto"/>
              <w:ind w:left="210" w:leftChars="100"/>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5"/>
              <w:spacing w:line="360" w:lineRule="auto"/>
              <w:ind w:left="0" w:leftChars="0" w:firstLine="220" w:firstLine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kern w:val="2"/>
                <w:sz w:val="22"/>
                <w:szCs w:val="22"/>
                <w:highlight w:val="none"/>
                <w:lang w:val="en-US" w:eastAsia="zh-CN" w:bidi="ar-SA"/>
              </w:rPr>
              <w:sym w:font="Wingdings" w:char="00A8"/>
            </w:r>
            <w:r>
              <w:rPr>
                <w:rFonts w:hint="eastAsia" w:ascii="仿宋" w:hAnsi="仿宋" w:eastAsia="仿宋" w:cs="仿宋"/>
                <w:color w:val="auto"/>
                <w:kern w:val="2"/>
                <w:sz w:val="22"/>
                <w:szCs w:val="22"/>
                <w:highlight w:val="none"/>
                <w:lang w:val="en-US" w:eastAsia="zh-CN" w:bidi="ar-SA"/>
              </w:rPr>
              <w:t xml:space="preserve">举行 </w:t>
            </w:r>
            <w:r>
              <w:rPr>
                <w:rFonts w:hint="eastAsia" w:ascii="仿宋" w:hAnsi="仿宋" w:eastAsia="仿宋" w:cs="仿宋"/>
                <w:color w:val="auto"/>
                <w:sz w:val="22"/>
                <w:szCs w:val="22"/>
                <w:highlight w:val="none"/>
                <w:lang w:val="en-US" w:eastAsia="zh-CN"/>
              </w:rPr>
              <w:t xml:space="preserve"> </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踏勘签到地址：</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联系人：</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联系电话：</w:t>
            </w:r>
          </w:p>
          <w:p>
            <w:pPr>
              <w:pStyle w:val="5"/>
              <w:spacing w:line="360" w:lineRule="auto"/>
              <w:ind w:left="216" w:leftChars="103" w:firstLine="202" w:firstLineChars="92"/>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注：供应商自行前往踏勘地点，所产生的费用由供应商自行承担。</w:t>
            </w:r>
            <w:r>
              <w:rPr>
                <w:rFonts w:hint="eastAsia" w:ascii="仿宋" w:hAnsi="仿宋" w:eastAsia="仿宋" w:cs="仿宋"/>
                <w:color w:val="auto"/>
                <w:sz w:val="22"/>
                <w:highlight w:val="none"/>
              </w:rPr>
              <w:t>参与投标默认为已经踏勘完成</w:t>
            </w:r>
            <w:r>
              <w:rPr>
                <w:rFonts w:hint="eastAsia" w:ascii="仿宋" w:hAnsi="仿宋" w:eastAsia="仿宋" w:cs="仿宋"/>
                <w:color w:val="auto"/>
                <w:sz w:val="22"/>
                <w:highlight w:val="none"/>
                <w:lang w:eastAsia="zh-CN"/>
              </w:rPr>
              <w:t>，如因投标人未踏勘现场所引起的不利因素</w:t>
            </w:r>
            <w:r>
              <w:rPr>
                <w:rFonts w:hint="eastAsia" w:ascii="仿宋" w:hAnsi="仿宋" w:eastAsia="仿宋" w:cs="仿宋"/>
                <w:color w:val="auto"/>
                <w:sz w:val="22"/>
                <w:highlight w:val="none"/>
                <w:lang w:val="en-US" w:eastAsia="zh-CN"/>
              </w:rPr>
              <w:t>以及相关安全责任</w:t>
            </w:r>
            <w:r>
              <w:rPr>
                <w:rFonts w:hint="eastAsia" w:ascii="仿宋" w:hAnsi="仿宋" w:eastAsia="仿宋" w:cs="仿宋"/>
                <w:color w:val="auto"/>
                <w:sz w:val="22"/>
                <w:highlight w:val="none"/>
                <w:lang w:eastAsia="zh-CN"/>
              </w:rPr>
              <w:t>等</w:t>
            </w:r>
            <w:r>
              <w:rPr>
                <w:rFonts w:hint="eastAsia" w:ascii="仿宋" w:hAnsi="仿宋" w:eastAsia="仿宋" w:cs="仿宋"/>
                <w:color w:val="auto"/>
                <w:sz w:val="22"/>
                <w:highlight w:val="none"/>
                <w:lang w:val="en-US" w:eastAsia="zh-CN"/>
              </w:rPr>
              <w:t>问题</w:t>
            </w:r>
            <w:r>
              <w:rPr>
                <w:rFonts w:hint="eastAsia" w:ascii="仿宋" w:hAnsi="仿宋" w:eastAsia="仿宋" w:cs="仿宋"/>
                <w:color w:val="auto"/>
                <w:sz w:val="22"/>
                <w:highlight w:val="none"/>
                <w:lang w:eastAsia="zh-CN"/>
              </w:rPr>
              <w:t>均由投标人自行负责。</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答疑会</w:t>
            </w:r>
          </w:p>
        </w:tc>
        <w:tc>
          <w:tcPr>
            <w:tcW w:w="6801" w:type="dxa"/>
            <w:vAlign w:val="center"/>
          </w:tcPr>
          <w:p>
            <w:pPr>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组织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pStyle w:val="34"/>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pPr>
              <w:pStyle w:val="34"/>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pStyle w:val="34"/>
              <w:spacing w:line="360" w:lineRule="auto"/>
              <w:jc w:val="center"/>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34"/>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pPr>
              <w:pStyle w:val="34"/>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lang w:val="en-US" w:eastAsia="zh-CN"/>
              </w:rPr>
              <w:t xml:space="preserve">     </w:t>
            </w:r>
          </w:p>
          <w:p>
            <w:pPr>
              <w:pStyle w:val="34"/>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pPr>
              <w:pStyle w:val="34"/>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pPr>
              <w:pStyle w:val="34"/>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pPr>
              <w:pStyle w:val="34"/>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pPr>
              <w:pStyle w:val="34"/>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pPr>
              <w:pStyle w:val="34"/>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pPr>
              <w:pStyle w:val="34"/>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en-US" w:eastAsia="zh-CN"/>
              </w:rPr>
              <w:t>中标公告发出后7个</w:t>
            </w:r>
            <w:r>
              <w:rPr>
                <w:rFonts w:hint="eastAsia" w:ascii="仿宋" w:hAnsi="仿宋" w:eastAsia="仿宋" w:cs="仿宋"/>
                <w:color w:val="auto"/>
                <w:sz w:val="22"/>
                <w:szCs w:val="22"/>
                <w:highlight w:val="none"/>
                <w:lang w:val="zh-CN"/>
              </w:rPr>
              <w:t>工作日内。</w:t>
            </w:r>
          </w:p>
          <w:p>
            <w:pPr>
              <w:pStyle w:val="34"/>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pPr>
              <w:pStyle w:val="34"/>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pPr>
              <w:pStyle w:val="34"/>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pPr>
              <w:pStyle w:val="34"/>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pPr>
              <w:pStyle w:val="34"/>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zh-CN"/>
              </w:rPr>
              <w:t>评审方式</w:t>
            </w:r>
          </w:p>
        </w:tc>
        <w:tc>
          <w:tcPr>
            <w:tcW w:w="6801" w:type="dxa"/>
            <w:vAlign w:val="center"/>
          </w:tcPr>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按投标产品中所有常用规格型号的算数平均价进行对比，最低者中选。（常用规格型号详见第三章第二条中第4条）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按常用组套中写明的所有产品总价进行对比，最低者中选。（常用组套包含的产品型号及数量详见第三章第二条中第4条）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按常用组套中写明的各组套产品的平均价进行对比，最低者中选。（常用组套包含的产品型号及数量详见第三章第二条中第4条）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4"/>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询比价文件</w:t>
            </w:r>
          </w:p>
          <w:p>
            <w:pPr>
              <w:pStyle w:val="34"/>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pPr>
              <w:pStyle w:val="34"/>
              <w:keepNext w:val="0"/>
              <w:keepLines w:val="0"/>
              <w:pageBreakBefore w:val="0"/>
              <w:widowControl w:val="0"/>
              <w:kinsoku/>
              <w:wordWrap/>
              <w:overflowPunct/>
              <w:topLinePunct w:val="0"/>
              <w:autoSpaceDE w:val="0"/>
              <w:autoSpaceDN w:val="0"/>
              <w:bidi w:val="0"/>
              <w:adjustRightInd w:val="0"/>
              <w:snapToGrid/>
              <w:spacing w:line="360" w:lineRule="auto"/>
              <w:ind w:left="218" w:leftChars="104" w:firstLine="0" w:firstLineChars="0"/>
              <w:jc w:val="left"/>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w:t>
            </w:r>
            <w:r>
              <w:rPr>
                <w:rFonts w:hint="eastAsia" w:ascii="仿宋" w:hAnsi="仿宋" w:eastAsia="仿宋" w:cs="仿宋"/>
                <w:color w:val="auto"/>
                <w:sz w:val="22"/>
                <w:szCs w:val="22"/>
                <w:highlight w:val="none"/>
                <w:lang w:eastAsia="zh-CN"/>
              </w:rPr>
              <w:t>询比价文件。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4"/>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提交方式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线上提交：</w:t>
            </w:r>
          </w:p>
          <w:p>
            <w:pPr>
              <w:spacing w:line="360" w:lineRule="auto"/>
              <w:ind w:left="210" w:leftChars="10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不需要到现场（文件另有要求除外</w:t>
            </w:r>
            <w:r>
              <w:rPr>
                <w:rFonts w:hint="eastAsia" w:ascii="仿宋" w:hAnsi="仿宋" w:eastAsia="仿宋" w:cs="仿宋"/>
                <w:color w:val="auto"/>
                <w:sz w:val="22"/>
                <w:highlight w:val="none"/>
                <w:lang w:eastAsia="zh-CN"/>
              </w:rPr>
              <w:t>）</w:t>
            </w:r>
            <w:r>
              <w:rPr>
                <w:rFonts w:hint="eastAsia" w:ascii="仿宋" w:hAnsi="仿宋" w:eastAsia="仿宋" w:cs="仿宋"/>
                <w:color w:val="auto"/>
                <w:sz w:val="22"/>
                <w:szCs w:val="22"/>
                <w:highlight w:val="none"/>
              </w:rPr>
              <w:t>；</w:t>
            </w:r>
          </w:p>
          <w:p>
            <w:pPr>
              <w:pStyle w:val="34"/>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pPr>
              <w:pStyle w:val="34"/>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应在提交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截止时间前送达</w:t>
            </w:r>
            <w:r>
              <w:rPr>
                <w:rFonts w:hint="eastAsia" w:ascii="仿宋" w:hAnsi="仿宋" w:eastAsia="仿宋" w:cs="仿宋"/>
                <w:color w:val="auto"/>
                <w:sz w:val="22"/>
                <w:szCs w:val="22"/>
                <w:highlight w:val="none"/>
                <w:lang w:val="en-US" w:eastAsia="zh-CN"/>
              </w:rPr>
              <w:t>指定</w:t>
            </w:r>
            <w:r>
              <w:rPr>
                <w:rFonts w:hint="eastAsia" w:ascii="仿宋" w:hAnsi="仿宋" w:eastAsia="仿宋" w:cs="仿宋"/>
                <w:color w:val="auto"/>
                <w:sz w:val="22"/>
                <w:szCs w:val="22"/>
                <w:highlight w:val="none"/>
              </w:rPr>
              <w:t>地点；</w:t>
            </w:r>
          </w:p>
          <w:p>
            <w:pPr>
              <w:pStyle w:val="34"/>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份</w:t>
            </w:r>
          </w:p>
          <w:p>
            <w:pPr>
              <w:pStyle w:val="34"/>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lang w:val="en-US" w:eastAsia="zh-CN"/>
              </w:rPr>
              <w:t xml:space="preserve">      </w:t>
            </w:r>
          </w:p>
          <w:p>
            <w:pPr>
              <w:pStyle w:val="34"/>
              <w:spacing w:line="360" w:lineRule="auto"/>
              <w:ind w:left="218" w:leftChars="104"/>
              <w:jc w:val="both"/>
              <w:rPr>
                <w:rFonts w:hint="eastAsia"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应在提交</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截止时间前提交；</w:t>
            </w:r>
          </w:p>
          <w:p>
            <w:pPr>
              <w:pStyle w:val="34"/>
              <w:spacing w:line="360" w:lineRule="auto"/>
              <w:ind w:left="218" w:leftChars="104"/>
              <w:jc w:val="both"/>
              <w:rPr>
                <w:rFonts w:hint="eastAsia"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pPr>
              <w:pStyle w:val="40"/>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4"/>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（1）采购部门：招标采购中心</w:t>
            </w:r>
          </w:p>
          <w:p>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费</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single" w:color="auto"/>
                <w:lang w:val="en-US" w:eastAsia="zh-CN"/>
              </w:rPr>
              <w:t>87393216</w:t>
            </w:r>
          </w:p>
          <w:p>
            <w:pPr>
              <w:numPr>
                <w:ilvl w:val="0"/>
                <w:numId w:val="10"/>
              </w:numPr>
              <w:spacing w:line="360" w:lineRule="auto"/>
              <w:ind w:left="210" w:leftChars="100"/>
              <w:rPr>
                <w:rFonts w:hint="eastAsia" w:ascii="仿宋" w:hAnsi="仿宋" w:eastAsia="仿宋" w:cs="仿宋"/>
                <w:b/>
                <w:bCs/>
                <w:color w:val="auto"/>
                <w:sz w:val="22"/>
                <w:szCs w:val="22"/>
                <w:highlight w:val="none"/>
                <w:u w:val="single" w:color="auto"/>
                <w:lang w:val="en-US" w:eastAsia="zh-CN"/>
              </w:rPr>
            </w:pPr>
            <w:r>
              <w:rPr>
                <w:rFonts w:hint="eastAsia" w:ascii="仿宋" w:hAnsi="仿宋" w:eastAsia="仿宋" w:cs="仿宋"/>
                <w:b/>
                <w:bCs/>
                <w:color w:val="auto"/>
                <w:sz w:val="22"/>
                <w:szCs w:val="22"/>
                <w:highlight w:val="none"/>
              </w:rPr>
              <w:t>归口部门：</w:t>
            </w:r>
            <w:r>
              <w:rPr>
                <w:rFonts w:hint="eastAsia" w:ascii="仿宋" w:hAnsi="仿宋" w:eastAsia="仿宋" w:cs="仿宋"/>
                <w:b/>
                <w:bCs/>
                <w:color w:val="auto"/>
                <w:sz w:val="22"/>
                <w:szCs w:val="22"/>
                <w:highlight w:val="none"/>
                <w:u w:val="single" w:color="auto"/>
                <w:lang w:val="en-US" w:eastAsia="zh-CN"/>
              </w:rPr>
              <w:t>医学装备部</w:t>
            </w:r>
          </w:p>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联系方式：叶老师、刘老师028-87393579</w:t>
            </w:r>
          </w:p>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（3）监督部门：审计部</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联系方式：028-87394709</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（4）采购平台</w:t>
            </w:r>
            <w:r>
              <w:rPr>
                <w:rFonts w:hint="eastAsia" w:ascii="仿宋" w:hAnsi="仿宋" w:eastAsia="仿宋" w:cs="仿宋"/>
                <w:color w:val="auto"/>
                <w:sz w:val="22"/>
                <w:szCs w:val="22"/>
                <w:highlight w:val="none"/>
              </w:rPr>
              <w:t>：隆道云400 0118 000，接通以后按1</w:t>
            </w:r>
          </w:p>
        </w:tc>
      </w:tr>
    </w:tbl>
    <w:p>
      <w:pPr>
        <w:pStyle w:val="30"/>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0"/>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0"/>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0"/>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0"/>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Cs w:val="32"/>
          <w:highlight w:val="none"/>
        </w:rPr>
      </w:pPr>
      <w:bookmarkStart w:id="2" w:name="第二章"/>
      <w:r>
        <w:rPr>
          <w:rFonts w:hint="eastAsia"/>
          <w:color w:val="auto"/>
          <w:highlight w:val="none"/>
          <w:lang w:val="en-US" w:eastAsia="zh-CN"/>
        </w:rPr>
        <w:t xml:space="preserve"> </w:t>
      </w:r>
    </w:p>
    <w:p>
      <w:pPr>
        <w:rPr>
          <w:rStyle w:val="19"/>
          <w:rFonts w:hint="default" w:asciiTheme="majorEastAsia" w:hAnsiTheme="majorEastAsia" w:eastAsiaTheme="majorEastAsia"/>
          <w:b/>
          <w:bCs/>
          <w:color w:val="auto"/>
          <w:szCs w:val="32"/>
          <w:highlight w:val="none"/>
        </w:rPr>
      </w:pPr>
      <w:bookmarkStart w:id="3" w:name="_Toc18086"/>
      <w:r>
        <w:rPr>
          <w:rStyle w:val="19"/>
          <w:rFonts w:hint="default" w:asciiTheme="majorEastAsia" w:hAnsiTheme="majorEastAsia" w:eastAsiaTheme="majorEastAsia"/>
          <w:b/>
          <w:bCs/>
          <w:color w:val="auto"/>
          <w:szCs w:val="32"/>
          <w:highlight w:val="none"/>
          <w:u w:val="none" w:color="auto"/>
        </w:rPr>
        <w:br w:type="page"/>
      </w:r>
    </w:p>
    <w:p>
      <w:pPr>
        <w:pStyle w:val="2"/>
        <w:bidi w:val="0"/>
        <w:ind w:left="0" w:leftChars="0" w:firstLine="0" w:firstLineChars="0"/>
        <w:rPr>
          <w:rStyle w:val="19"/>
          <w:rFonts w:hint="default" w:asciiTheme="majorEastAsia" w:hAnsiTheme="majorEastAsia" w:eastAsiaTheme="majorEastAsia"/>
          <w:b/>
          <w:bCs/>
          <w:color w:val="auto"/>
          <w:szCs w:val="32"/>
          <w:highlight w:val="none"/>
        </w:rPr>
      </w:pPr>
      <w:r>
        <w:rPr>
          <w:rStyle w:val="19"/>
          <w:rFonts w:hint="default" w:asciiTheme="majorEastAsia" w:hAnsiTheme="majorEastAsia" w:eastAsiaTheme="majorEastAsia"/>
          <w:b/>
          <w:bCs/>
          <w:color w:val="auto"/>
          <w:szCs w:val="32"/>
          <w:highlight w:val="none"/>
          <w:u w:val="none" w:color="auto"/>
        </w:rPr>
        <w:fldChar w:fldCharType="begin"/>
      </w:r>
      <w:r>
        <w:rPr>
          <w:rStyle w:val="19"/>
          <w:rFonts w:hint="default" w:asciiTheme="majorEastAsia" w:hAnsiTheme="majorEastAsia" w:eastAsiaTheme="majorEastAsia"/>
          <w:b/>
          <w:bCs/>
          <w:color w:val="auto"/>
          <w:szCs w:val="32"/>
          <w:highlight w:val="none"/>
          <w:u w:val="none" w:color="auto"/>
        </w:rPr>
        <w:instrText xml:space="preserve"> HYPERLINK  \l "目录" </w:instrText>
      </w:r>
      <w:r>
        <w:rPr>
          <w:rStyle w:val="19"/>
          <w:rFonts w:hint="default" w:asciiTheme="majorEastAsia" w:hAnsiTheme="majorEastAsia" w:eastAsiaTheme="majorEastAsia"/>
          <w:b/>
          <w:bCs/>
          <w:color w:val="auto"/>
          <w:szCs w:val="32"/>
          <w:highlight w:val="none"/>
          <w:u w:val="none" w:color="auto"/>
        </w:rPr>
        <w:fldChar w:fldCharType="separate"/>
      </w:r>
      <w:r>
        <w:rPr>
          <w:rFonts w:hint="eastAsia" w:eastAsiaTheme="majorEastAsia"/>
          <w:color w:val="auto"/>
          <w:highlight w:val="none"/>
          <w:lang w:val="zh-TW" w:eastAsia="zh-CN"/>
        </w:rPr>
        <w:t>供应商须知</w:t>
      </w:r>
      <w:r>
        <w:rPr>
          <w:rStyle w:val="19"/>
          <w:rFonts w:hint="default" w:asciiTheme="majorEastAsia" w:hAnsiTheme="majorEastAsia" w:eastAsiaTheme="majorEastAsia"/>
          <w:b/>
          <w:bCs/>
          <w:color w:val="auto"/>
          <w:szCs w:val="32"/>
          <w:highlight w:val="none"/>
          <w:u w:val="none" w:color="auto"/>
        </w:rPr>
        <w:fldChar w:fldCharType="end"/>
      </w:r>
      <w:bookmarkEnd w:id="3"/>
    </w:p>
    <w:bookmarkEnd w:id="2"/>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pPr>
              <w:pStyle w:val="40"/>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2"/>
                <w:sz w:val="22"/>
                <w:szCs w:val="22"/>
                <w:highlight w:val="none"/>
                <w:u w:color="000000"/>
                <w:lang w:val="zh-TW" w:eastAsia="zh-TW" w:bidi="ar-SA"/>
              </w:rPr>
              <w:t>报价</w:t>
            </w:r>
          </w:p>
        </w:tc>
        <w:tc>
          <w:tcPr>
            <w:tcW w:w="6801" w:type="dxa"/>
            <w:tcBorders>
              <w:bottom w:val="single" w:color="auto" w:sz="4" w:space="0"/>
            </w:tcBorders>
            <w:vAlign w:val="center"/>
          </w:tcPr>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lang w:val="en-US" w:eastAsia="zh-CN"/>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lang w:val="zh-TW" w:eastAsia="zh-TW"/>
              </w:rPr>
              <w:t>作无效。</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lang w:val="en-US" w:eastAsia="zh-CN"/>
              </w:rPr>
              <w:t>报价</w:t>
            </w:r>
            <w:r>
              <w:rPr>
                <w:rFonts w:hint="eastAsia" w:ascii="仿宋" w:hAnsi="仿宋" w:eastAsia="仿宋" w:cs="仿宋"/>
                <w:color w:val="auto"/>
                <w:sz w:val="22"/>
                <w:szCs w:val="22"/>
                <w:highlight w:val="none"/>
                <w:lang w:val="zh-TW" w:eastAsia="zh-TW"/>
              </w:rPr>
              <w:t>不可撤回。</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pPr>
              <w:pStyle w:val="40"/>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highlight w:val="none"/>
                <w:lang w:val="zh-TW" w:eastAsia="zh-CN"/>
              </w:rPr>
              <w:t>报价文件</w:t>
            </w:r>
            <w:r>
              <w:rPr>
                <w:rFonts w:hint="eastAsia" w:ascii="仿宋" w:hAnsi="仿宋" w:eastAsia="仿宋" w:cs="仿宋"/>
                <w:color w:val="auto"/>
                <w:highlight w:val="none"/>
                <w:lang w:val="zh-TW" w:eastAsia="zh-TW"/>
              </w:rPr>
              <w:t>编制要求</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格式：详见本采购文件第四章。</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语言：</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color w:val="auto"/>
                <w:sz w:val="22"/>
                <w:szCs w:val="22"/>
                <w:highlight w:val="none"/>
                <w:lang w:eastAsia="zh-CN"/>
              </w:rPr>
              <w:instrText xml:space="preserve"> = 1 \* GB3 \* MERGEFORMAT </w:instrText>
            </w:r>
            <w:r>
              <w:rPr>
                <w:rFonts w:hint="eastAsia" w:ascii="仿宋" w:hAnsi="仿宋" w:eastAsia="仿宋" w:cs="仿宋"/>
                <w:color w:val="auto"/>
                <w:sz w:val="22"/>
                <w:szCs w:val="22"/>
                <w:highlight w:val="none"/>
                <w:lang w:eastAsia="zh-CN"/>
              </w:rPr>
              <w:fldChar w:fldCharType="separate"/>
            </w:r>
            <w:r>
              <w:rPr>
                <w:color w:val="auto"/>
                <w:highlight w:val="none"/>
              </w:rPr>
              <w:t>①</w:t>
            </w:r>
            <w:r>
              <w:rPr>
                <w:rFonts w:hint="eastAsia" w:ascii="仿宋" w:hAnsi="仿宋" w:eastAsia="仿宋" w:cs="仿宋"/>
                <w:color w:val="auto"/>
                <w:sz w:val="22"/>
                <w:szCs w:val="22"/>
                <w:highlight w:val="none"/>
                <w:lang w:eastAsia="zh-CN"/>
              </w:rPr>
              <w:fldChar w:fldCharType="end"/>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与采购人之间的所有函件往来必须使用汉语语言文字，</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中如附有外文资料，必须逐一对应翻译成中文并加盖</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公章后附在相关外文资料之后，否则，所提供的外文资料将被视为无效材料（说明：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的法定代表人为外籍人士的，法定代表人的签字和护照除外）。</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color w:val="auto"/>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color w:val="auto"/>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的签署、盖章：详见本采购文件第四章。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pPr>
              <w:pStyle w:val="40"/>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highlight w:val="none"/>
                <w:lang w:val="zh-TW" w:eastAsia="zh-TW"/>
              </w:rPr>
              <w:t>货物质量要求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应为经检验合格的生产厂家原装全新合格产品，</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承诺的质量、技术和其他要求，符合国家相关的质量标准和出厂标准并提供产品合格证。</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w:t>
            </w:r>
            <w:r>
              <w:rPr>
                <w:rFonts w:hint="eastAsia" w:ascii="仿宋" w:hAnsi="仿宋" w:eastAsia="仿宋" w:cs="仿宋"/>
                <w:color w:val="auto"/>
                <w:sz w:val="22"/>
                <w:szCs w:val="22"/>
                <w:highlight w:val="none"/>
                <w:lang w:val="en-US" w:eastAsia="zh-CN"/>
              </w:rPr>
              <w:t>产品</w:t>
            </w:r>
            <w:r>
              <w:rPr>
                <w:rFonts w:hint="eastAsia" w:ascii="仿宋" w:hAnsi="仿宋" w:eastAsia="仿宋" w:cs="仿宋"/>
                <w:color w:val="auto"/>
                <w:sz w:val="22"/>
                <w:szCs w:val="22"/>
                <w:highlight w:val="none"/>
              </w:rPr>
              <w:t>质量导致的经济和法律责任。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国家或行业主管部门对本次询比价项目涉及的产品及供应商的技术标准、质量标准和资格资质条件等有强制性规定的，应当符合其要求。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0"/>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highlight w:val="none"/>
                <w:lang w:val="zh-TW" w:eastAsia="zh-TW"/>
              </w:rPr>
              <w:t>服务质量要求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w:t>
            </w:r>
            <w:r>
              <w:rPr>
                <w:rFonts w:hint="eastAsia" w:ascii="仿宋" w:hAnsi="仿宋" w:eastAsia="仿宋" w:cs="仿宋"/>
                <w:color w:val="auto"/>
                <w:sz w:val="22"/>
                <w:szCs w:val="22"/>
                <w:highlight w:val="none"/>
                <w:lang w:val="en-US" w:eastAsia="zh-CN"/>
              </w:rPr>
              <w:t>相应</w:t>
            </w:r>
            <w:r>
              <w:rPr>
                <w:rFonts w:hint="eastAsia" w:ascii="仿宋" w:hAnsi="仿宋" w:eastAsia="仿宋" w:cs="仿宋"/>
                <w:color w:val="auto"/>
                <w:sz w:val="22"/>
                <w:szCs w:val="22"/>
                <w:highlight w:val="none"/>
              </w:rPr>
              <w:t>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0"/>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知识产权要求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应保证在本项目中使用的任何技术、产品和服务（包括部分使用），不会产生因第三方提出侵犯其专利权、商标权或其它知识产权而引起的法律和经济纠纷，如因专利权、商标权或其它知识产权而引起法律和经济纠纷，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承担所有相关责任。采购人享有本项目实施过程中产生的知识成果及知识产权。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将在本项目实施过程中采用自有或者第三方知识成果的，使用该知识成果后，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需提供开发接口和开发手册等技术资料，并承诺提供无限期支持，且采购人享有使用权（含采购人委托第三方在该项目后续开发的使用权）。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采用了</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所非拥有的知识产权，则在报价中必须包括合法获取该知识产权的相关费用。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0"/>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纪律要求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在参与采购活动过程中，不得有任何违法乱纪的行为。</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存在虚假响应，将作无效处理，若是中选后发现的，采购人将取消中选资格。</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0"/>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采购文件的澄清、更正</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0"/>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供应商质疑</w:t>
            </w:r>
          </w:p>
        </w:tc>
        <w:tc>
          <w:tcPr>
            <w:tcW w:w="6801" w:type="dxa"/>
            <w:vAlign w:val="center"/>
          </w:tcPr>
          <w:p>
            <w:pPr>
              <w:pStyle w:val="34"/>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w:t>
            </w:r>
            <w:r>
              <w:rPr>
                <w:rFonts w:hint="eastAsia" w:ascii="Times New Roman" w:hAnsi="Times New Roman" w:eastAsia="仿宋" w:cs="Times New Roman"/>
                <w:color w:val="auto"/>
                <w:sz w:val="22"/>
                <w:szCs w:val="22"/>
                <w:highlight w:val="none"/>
                <w:lang w:val="en-US" w:eastAsia="zh-CN"/>
              </w:rPr>
              <w:t>之日起3</w:t>
            </w:r>
            <w:r>
              <w:rPr>
                <w:rFonts w:hint="eastAsia" w:ascii="Times New Roman" w:hAnsi="Times New Roman" w:eastAsia="仿宋" w:cs="Times New Roman"/>
                <w:color w:val="auto"/>
                <w:sz w:val="22"/>
                <w:szCs w:val="22"/>
                <w:highlight w:val="none"/>
              </w:rPr>
              <w:t>个工作日内，结果公告发布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1个工作日内通过书面形式</w:t>
            </w:r>
            <w:r>
              <w:rPr>
                <w:rFonts w:hint="eastAsia" w:ascii="Times New Roman" w:hAnsi="Times New Roman" w:eastAsia="仿宋" w:cs="Times New Roman"/>
                <w:color w:val="auto"/>
                <w:sz w:val="22"/>
                <w:szCs w:val="22"/>
                <w:highlight w:val="none"/>
                <w:lang w:val="en-US" w:eastAsia="zh-CN"/>
              </w:rPr>
              <w:t>或</w:t>
            </w:r>
            <w:r>
              <w:rPr>
                <w:rFonts w:hint="eastAsia" w:ascii="Times New Roman" w:hAnsi="Times New Roman" w:eastAsia="仿宋" w:cs="Times New Roman"/>
                <w:color w:val="auto"/>
                <w:sz w:val="22"/>
                <w:szCs w:val="22"/>
                <w:highlight w:val="none"/>
              </w:rPr>
              <w:t>隆道云系统线下提交或线上提交</w:t>
            </w:r>
            <w:r>
              <w:rPr>
                <w:rFonts w:hint="eastAsia" w:ascii="Times New Roman" w:hAnsi="Times New Roman" w:eastAsia="仿宋" w:cs="Times New Roman"/>
                <w:color w:val="auto"/>
                <w:sz w:val="22"/>
                <w:szCs w:val="22"/>
                <w:highlight w:val="none"/>
                <w:lang w:eastAsia="zh-CN"/>
              </w:rPr>
              <w:t>；</w:t>
            </w:r>
          </w:p>
          <w:p>
            <w:pPr>
              <w:pStyle w:val="34"/>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pPr>
              <w:pStyle w:val="34"/>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pPr>
              <w:pStyle w:val="34"/>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lang w:eastAsia="zh-CN"/>
              </w:rPr>
              <w:t>；</w:t>
            </w:r>
          </w:p>
          <w:p>
            <w:pPr>
              <w:pStyle w:val="34"/>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val="en-US" w:eastAsia="zh-CN"/>
              </w:rPr>
              <w:t>3.质疑相关资料要求：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lang w:eastAsia="zh-CN"/>
              </w:rPr>
              <w:t>）质疑函：明确具体质疑事项、事实依据和法律依据，质疑请求。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lang w:eastAsia="zh-CN"/>
              </w:rPr>
              <w:t>）授权委托书：供应商若委托代理人进行质疑的</w:t>
            </w:r>
            <w:r>
              <w:rPr>
                <w:rFonts w:hint="eastAsia" w:ascii="仿宋" w:hAnsi="仿宋" w:eastAsia="仿宋" w:cs="仿宋"/>
                <w:color w:val="auto"/>
                <w:sz w:val="22"/>
                <w:highlight w:val="none"/>
                <w:lang w:val="en-US" w:eastAsia="zh-CN"/>
              </w:rPr>
              <w:t>提供授权委托书</w:t>
            </w:r>
            <w:r>
              <w:rPr>
                <w:rFonts w:hint="eastAsia" w:ascii="仿宋" w:hAnsi="仿宋" w:eastAsia="仿宋" w:cs="仿宋"/>
                <w:color w:val="auto"/>
                <w:sz w:val="22"/>
                <w:highlight w:val="none"/>
                <w:lang w:eastAsia="zh-CN"/>
              </w:rPr>
              <w:t>，授权委托书应载明代理人的姓名或者名称、代理事项、具体权限、期限</w:t>
            </w:r>
            <w:r>
              <w:rPr>
                <w:rFonts w:hint="eastAsia" w:ascii="仿宋" w:hAnsi="仿宋" w:eastAsia="仿宋" w:cs="仿宋"/>
                <w:color w:val="auto"/>
                <w:sz w:val="22"/>
                <w:highlight w:val="none"/>
                <w:lang w:val="en-US" w:eastAsia="zh-CN"/>
              </w:rPr>
              <w:t>等</w:t>
            </w:r>
            <w:r>
              <w:rPr>
                <w:rFonts w:hint="eastAsia" w:ascii="仿宋" w:hAnsi="仿宋" w:eastAsia="仿宋" w:cs="仿宋"/>
                <w:color w:val="auto"/>
                <w:sz w:val="22"/>
                <w:highlight w:val="none"/>
                <w:lang w:eastAsia="zh-CN"/>
              </w:rPr>
              <w:t>相关事项。</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签字盖章：</w:t>
            </w:r>
            <w:r>
              <w:rPr>
                <w:rFonts w:hint="eastAsia" w:ascii="仿宋" w:hAnsi="仿宋" w:eastAsia="仿宋" w:cs="仿宋"/>
                <w:color w:val="auto"/>
                <w:sz w:val="22"/>
                <w:highlight w:val="none"/>
                <w:lang w:eastAsia="zh-CN"/>
              </w:rPr>
              <w:t>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0"/>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中选公告及合同签订</w:t>
            </w:r>
          </w:p>
        </w:tc>
        <w:tc>
          <w:tcPr>
            <w:tcW w:w="6801" w:type="dxa"/>
            <w:vAlign w:val="center"/>
          </w:tcPr>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lang w:val="zh-CN"/>
              </w:rPr>
              <w:t>公告；</w:t>
            </w:r>
          </w:p>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请中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供应商在中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公告发出</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t>个工作日</w:t>
            </w:r>
            <w:r>
              <w:rPr>
                <w:rFonts w:hint="eastAsia" w:ascii="仿宋" w:hAnsi="仿宋" w:eastAsia="仿宋" w:cs="仿宋"/>
                <w:color w:val="auto"/>
                <w:sz w:val="22"/>
                <w:szCs w:val="22"/>
                <w:highlight w:val="none"/>
                <w:lang w:val="en-US" w:eastAsia="zh-CN"/>
              </w:rPr>
              <w:t>后</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zh-CN"/>
              </w:rPr>
              <w:t>联系招标采购中心（028-873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u w:val="none" w:color="auto"/>
                <w:lang w:val="en-US" w:eastAsia="zh-CN"/>
              </w:rPr>
              <w:t xml:space="preserve">314760053@qq.com </w:t>
            </w:r>
            <w:r>
              <w:rPr>
                <w:rFonts w:hint="eastAsia" w:ascii="仿宋" w:hAnsi="仿宋" w:eastAsia="仿宋" w:cs="仿宋"/>
                <w:color w:val="auto"/>
                <w:sz w:val="22"/>
                <w:szCs w:val="22"/>
                <w:highlight w:val="none"/>
                <w:u w:val="none"/>
                <w:lang w:val="en-US" w:eastAsia="zh-CN"/>
              </w:rPr>
              <w:t>。</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t>）</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供应商</w:t>
            </w:r>
            <w:r>
              <w:rPr>
                <w:rFonts w:hint="eastAsia" w:ascii="Times New Roman" w:hAnsi="Times New Roman" w:eastAsia="仿宋" w:cs="Times New Roman"/>
                <w:color w:val="auto"/>
                <w:sz w:val="22"/>
                <w:szCs w:val="22"/>
                <w:highlight w:val="none"/>
                <w:lang w:val="zh-CN"/>
              </w:rPr>
              <w:t>应在</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公告</w:t>
            </w:r>
            <w:r>
              <w:rPr>
                <w:rFonts w:hint="eastAsia" w:ascii="Times New Roman" w:hAnsi="Times New Roman" w:eastAsia="仿宋" w:cs="Times New Roman"/>
                <w:color w:val="auto"/>
                <w:sz w:val="22"/>
                <w:szCs w:val="22"/>
                <w:highlight w:val="none"/>
                <w:lang w:val="zh-CN"/>
              </w:rPr>
              <w:t>发出之日起三十日内与采购人签订采购合同。由于</w:t>
            </w:r>
            <w:r>
              <w:rPr>
                <w:rFonts w:hint="eastAsia" w:ascii="仿宋" w:hAnsi="仿宋" w:eastAsia="仿宋" w:cs="仿宋"/>
                <w:color w:val="auto"/>
                <w:highlight w:val="none"/>
                <w:lang w:val="zh-TW" w:eastAsia="zh-TW"/>
              </w:rPr>
              <w:t>中选</w:t>
            </w:r>
            <w:r>
              <w:rPr>
                <w:rFonts w:hint="eastAsia" w:ascii="仿宋" w:hAnsi="仿宋" w:eastAsia="仿宋" w:cs="仿宋"/>
                <w:color w:val="auto"/>
                <w:sz w:val="22"/>
                <w:szCs w:val="22"/>
                <w:highlight w:val="none"/>
                <w:lang w:val="zh-CN"/>
              </w:rPr>
              <w:t>供应商</w:t>
            </w:r>
            <w:r>
              <w:rPr>
                <w:rFonts w:hint="eastAsia" w:ascii="Times New Roman" w:hAnsi="Times New Roman" w:eastAsia="仿宋" w:cs="Times New Roman"/>
                <w:color w:val="auto"/>
                <w:sz w:val="22"/>
                <w:szCs w:val="22"/>
                <w:highlight w:val="none"/>
                <w:lang w:val="zh-CN"/>
              </w:rPr>
              <w:t>的原因逾期未与采购人签订采购合同的，将视为放弃</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，取消其</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资格并将按相关规定进行处理。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若中选供应商以非正当理由放弃中选，3年内不得参与本单位的采购项目。</w:t>
            </w:r>
          </w:p>
          <w:p>
            <w:pPr>
              <w:spacing w:line="360" w:lineRule="auto"/>
              <w:ind w:left="210" w:leftChars="100"/>
              <w:rPr>
                <w:rFonts w:hint="eastAsia"/>
                <w:color w:val="auto"/>
                <w:highlight w:val="none"/>
              </w:rPr>
            </w:pPr>
            <w:r>
              <w:rPr>
                <w:rFonts w:hint="eastAsia" w:ascii="仿宋" w:hAnsi="仿宋" w:eastAsia="仿宋" w:cs="仿宋"/>
                <w:color w:val="auto"/>
                <w:sz w:val="22"/>
                <w:szCs w:val="22"/>
                <w:highlight w:val="none"/>
                <w:lang w:val="zh-TW" w:eastAsia="zh-CN"/>
              </w:rPr>
              <w:t>（</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TW" w:eastAsia="zh-CN"/>
              </w:rPr>
              <w:t>）</w:t>
            </w:r>
            <w:r>
              <w:rPr>
                <w:rFonts w:hint="default"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lang w:val="en-US" w:eastAsia="zh-CN"/>
              </w:rPr>
              <w:t>2</w:t>
            </w:r>
            <w:r>
              <w:rPr>
                <w:rFonts w:hint="default" w:ascii="仿宋" w:hAnsi="仿宋" w:eastAsia="仿宋" w:cs="仿宋"/>
                <w:color w:val="auto"/>
                <w:sz w:val="22"/>
                <w:szCs w:val="22"/>
                <w:highlight w:val="none"/>
                <w:lang w:val="zh-TW" w:eastAsia="zh-TW"/>
              </w:rPr>
              <w:t>个工作日内</w:t>
            </w:r>
            <w:r>
              <w:rPr>
                <w:rFonts w:hint="default"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CN"/>
              </w:rPr>
              <w:t>供应商</w:t>
            </w:r>
            <w:r>
              <w:rPr>
                <w:rFonts w:hint="default" w:ascii="仿宋" w:hAnsi="仿宋" w:eastAsia="仿宋" w:cs="仿宋"/>
                <w:color w:val="auto"/>
                <w:sz w:val="22"/>
                <w:szCs w:val="22"/>
                <w:highlight w:val="none"/>
                <w:lang w:val="zh-TW" w:eastAsia="zh-TW"/>
              </w:rPr>
              <w:t>应保证或选文件中所写明的法定代表人或委托代理人的</w:t>
            </w:r>
            <w:r>
              <w:rPr>
                <w:rFonts w:hint="default" w:ascii="仿宋" w:hAnsi="仿宋" w:eastAsia="仿宋" w:cs="仿宋"/>
                <w:color w:val="auto"/>
                <w:sz w:val="22"/>
                <w:szCs w:val="22"/>
                <w:highlight w:val="none"/>
                <w:lang w:val="zh-TW"/>
              </w:rPr>
              <w:t>联系方式的畅通，并确保其具备与采购人就本项目进行沟通的条件</w:t>
            </w:r>
            <w:r>
              <w:rPr>
                <w:rFonts w:hint="default" w:ascii="仿宋" w:hAnsi="仿宋" w:eastAsia="仿宋" w:cs="仿宋"/>
                <w:color w:val="auto"/>
                <w:sz w:val="22"/>
                <w:szCs w:val="22"/>
                <w:highlight w:val="none"/>
                <w:lang w:val="zh-TW" w:eastAsia="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0"/>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总体说明</w:t>
            </w:r>
          </w:p>
          <w:p>
            <w:pPr>
              <w:spacing w:line="360" w:lineRule="auto"/>
              <w:jc w:val="center"/>
              <w:rPr>
                <w:rFonts w:hint="eastAsia" w:ascii="仿宋" w:hAnsi="仿宋" w:eastAsia="仿宋" w:cs="仿宋"/>
                <w:color w:val="auto"/>
                <w:highlight w:val="none"/>
                <w:lang w:val="zh-TW" w:eastAsia="zh-TW"/>
              </w:rPr>
            </w:pP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en-US" w:eastAsia="zh-CN"/>
              </w:rPr>
              <w:t>参与询比价</w:t>
            </w:r>
            <w:r>
              <w:rPr>
                <w:rFonts w:hint="eastAsia" w:ascii="仿宋" w:hAnsi="仿宋" w:eastAsia="仿宋" w:cs="仿宋"/>
                <w:color w:val="auto"/>
                <w:sz w:val="22"/>
                <w:szCs w:val="22"/>
                <w:highlight w:val="none"/>
              </w:rPr>
              <w:t>产生的一切费用由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自行承担。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必须符合和满足，否则将视为无效响应处理。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en-US" w:eastAsia="zh-CN"/>
              </w:rPr>
              <w:t>本文件中的</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”系指获取了本项目采购文件，</w:t>
            </w:r>
            <w:r>
              <w:rPr>
                <w:rFonts w:hint="eastAsia" w:ascii="仿宋" w:hAnsi="仿宋" w:eastAsia="仿宋" w:cs="仿宋"/>
                <w:color w:val="auto"/>
                <w:sz w:val="22"/>
                <w:szCs w:val="22"/>
                <w:highlight w:val="none"/>
                <w:lang w:val="en-US" w:eastAsia="zh-CN"/>
              </w:rPr>
              <w:t>拟参与本次询比价采购活动的潜在</w:t>
            </w:r>
            <w:r>
              <w:rPr>
                <w:rFonts w:hint="eastAsia" w:ascii="仿宋" w:hAnsi="仿宋" w:eastAsia="仿宋" w:cs="仿宋"/>
                <w:color w:val="auto"/>
                <w:sz w:val="22"/>
                <w:szCs w:val="22"/>
                <w:highlight w:val="none"/>
              </w:rPr>
              <w:t>供应商。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6</w:t>
            </w:r>
            <w:r>
              <w:rPr>
                <w:rFonts w:hint="eastAsia" w:ascii="仿宋" w:hAnsi="仿宋" w:eastAsia="仿宋" w:cs="仿宋"/>
                <w:color w:val="auto"/>
                <w:sz w:val="22"/>
                <w:szCs w:val="22"/>
                <w:highlight w:val="none"/>
              </w:rPr>
              <w:t>)本采购文件最终解释权归采购人所有。</w:t>
            </w:r>
          </w:p>
        </w:tc>
      </w:tr>
    </w:tbl>
    <w:p>
      <w:pPr>
        <w:pStyle w:val="30"/>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auto"/>
        <w:ind w:leftChars="200"/>
        <w:jc w:val="left"/>
        <w:textAlignment w:val="auto"/>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 w:val="32"/>
          <w:szCs w:val="32"/>
          <w:highlight w:val="none"/>
          <w:u w:val="none" w:color="auto"/>
          <w:lang w:eastAsia="zh-TW"/>
        </w:rPr>
      </w:pPr>
      <w:bookmarkStart w:id="4" w:name="第三章"/>
      <w:r>
        <w:rPr>
          <w:rStyle w:val="19"/>
          <w:rFonts w:hint="eastAsia" w:cs="Times New Roman" w:asciiTheme="majorEastAsia" w:hAnsiTheme="majorEastAsia" w:eastAsiaTheme="majorEastAsia"/>
          <w:b/>
          <w:bCs/>
          <w:color w:val="auto"/>
          <w:sz w:val="32"/>
          <w:szCs w:val="32"/>
          <w:highlight w:val="none"/>
          <w:u w:val="none" w:color="auto"/>
          <w:lang w:val="en-US" w:eastAsia="zh-CN"/>
        </w:rPr>
        <w:br w:type="page"/>
      </w:r>
    </w:p>
    <w:p>
      <w:pPr>
        <w:pStyle w:val="2"/>
        <w:bidi w:val="0"/>
        <w:ind w:left="0" w:leftChars="0" w:firstLine="0" w:firstLineChars="0"/>
        <w:rPr>
          <w:rStyle w:val="19"/>
          <w:rFonts w:hint="default" w:asciiTheme="majorEastAsia" w:hAnsiTheme="majorEastAsia" w:eastAsiaTheme="majorEastAsia"/>
          <w:b/>
          <w:bCs/>
          <w:color w:val="auto"/>
          <w:sz w:val="32"/>
          <w:szCs w:val="32"/>
          <w:highlight w:val="none"/>
          <w:u w:val="none" w:color="auto"/>
          <w:lang w:eastAsia="zh-TW"/>
        </w:rPr>
      </w:pPr>
      <w:bookmarkStart w:id="5" w:name="_Toc14719"/>
      <w:r>
        <w:rPr>
          <w:rStyle w:val="41"/>
          <w:rFonts w:hint="default"/>
          <w:b/>
          <w:bCs/>
          <w:color w:val="auto"/>
          <w:highlight w:val="none"/>
          <w:lang w:val="zh-TW" w:eastAsia="zh-TW"/>
        </w:rPr>
        <w:fldChar w:fldCharType="begin"/>
      </w:r>
      <w:r>
        <w:rPr>
          <w:rStyle w:val="41"/>
          <w:rFonts w:hint="default"/>
          <w:b/>
          <w:bCs/>
          <w:color w:val="auto"/>
          <w:highlight w:val="none"/>
          <w:lang w:val="zh-TW" w:eastAsia="zh-TW"/>
        </w:rPr>
        <w:instrText xml:space="preserve"> HYPERLINK  \l "目录" </w:instrText>
      </w:r>
      <w:r>
        <w:rPr>
          <w:rStyle w:val="41"/>
          <w:rFonts w:hint="default"/>
          <w:b/>
          <w:bCs/>
          <w:color w:val="auto"/>
          <w:highlight w:val="none"/>
          <w:lang w:val="zh-TW" w:eastAsia="zh-TW"/>
        </w:rPr>
        <w:fldChar w:fldCharType="separate"/>
      </w:r>
      <w:r>
        <w:rPr>
          <w:rStyle w:val="41"/>
          <w:rFonts w:hint="default"/>
          <w:b/>
          <w:bCs/>
          <w:color w:val="auto"/>
          <w:highlight w:val="none"/>
          <w:lang w:val="zh-TW" w:eastAsia="zh-TW"/>
        </w:rPr>
        <w:t>资格要求</w:t>
      </w:r>
      <w:r>
        <w:rPr>
          <w:rStyle w:val="41"/>
          <w:b/>
          <w:bCs/>
          <w:color w:val="auto"/>
          <w:highlight w:val="none"/>
          <w:lang w:eastAsia="zh-TW"/>
        </w:rPr>
        <w:t>及采购需求</w:t>
      </w:r>
      <w:r>
        <w:rPr>
          <w:rStyle w:val="41"/>
          <w:rFonts w:hint="default"/>
          <w:b/>
          <w:bCs/>
          <w:color w:val="auto"/>
          <w:highlight w:val="none"/>
          <w:lang w:val="zh-TW" w:eastAsia="zh-TW"/>
        </w:rPr>
        <w:fldChar w:fldCharType="end"/>
      </w:r>
      <w:bookmarkEnd w:id="5"/>
    </w:p>
    <w:bookmarkEnd w:id="4"/>
    <w:p>
      <w:pPr>
        <w:pStyle w:val="3"/>
        <w:bidi w:val="0"/>
        <w:rPr>
          <w:rFonts w:hint="default"/>
          <w:color w:val="auto"/>
          <w:sz w:val="24"/>
          <w:szCs w:val="24"/>
          <w:highlight w:val="none"/>
        </w:rPr>
      </w:pPr>
      <w:bookmarkStart w:id="6" w:name="_Toc5866"/>
      <w:r>
        <w:rPr>
          <w:rFonts w:hint="default"/>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08"/>
        <w:gridCol w:w="3427"/>
        <w:gridCol w:w="5035"/>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438"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序号</w:t>
            </w:r>
          </w:p>
        </w:tc>
        <w:tc>
          <w:tcPr>
            <w:tcW w:w="2955"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资格要求内容</w:t>
            </w:r>
          </w:p>
        </w:tc>
        <w:tc>
          <w:tcPr>
            <w:tcW w:w="4341"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通过条件</w:t>
            </w:r>
          </w:p>
        </w:tc>
        <w:tc>
          <w:tcPr>
            <w:tcW w:w="674"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3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tc>
        <w:tc>
          <w:tcPr>
            <w:tcW w:w="2955"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具有良好的商业信誉和健全的财务会计制度</w:t>
            </w:r>
          </w:p>
        </w:tc>
        <w:tc>
          <w:tcPr>
            <w:tcW w:w="4341" w:type="dxa"/>
            <w:vMerge w:val="restart"/>
            <w:vAlign w:val="center"/>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统一提供承诺函(格式见</w:t>
            </w:r>
            <w:r>
              <w:rPr>
                <w:rFonts w:ascii="Times New Roman" w:hAnsi="Times New Roman" w:eastAsia="宋体" w:cs="Times New Roman"/>
                <w:color w:val="auto"/>
                <w:highlight w:val="none"/>
              </w:rPr>
              <w:t>本文件</w:t>
            </w:r>
            <w:r>
              <w:rPr>
                <w:rFonts w:hint="default" w:ascii="Times New Roman" w:hAnsi="Times New Roman" w:eastAsia="宋体" w:cs="Times New Roman"/>
                <w:color w:val="auto"/>
                <w:highlight w:val="none"/>
              </w:rPr>
              <w:t>第</w:t>
            </w:r>
            <w:r>
              <w:rPr>
                <w:rFonts w:ascii="Times New Roman" w:hAnsi="Times New Roman" w:eastAsia="宋体" w:cs="Times New Roman"/>
                <w:color w:val="auto"/>
                <w:highlight w:val="none"/>
              </w:rPr>
              <w:t>四</w:t>
            </w:r>
            <w:r>
              <w:rPr>
                <w:rFonts w:hint="default" w:ascii="Times New Roman" w:hAnsi="Times New Roman" w:eastAsia="宋体" w:cs="Times New Roman"/>
                <w:color w:val="auto"/>
                <w:highlight w:val="none"/>
              </w:rPr>
              <w:t>章</w:t>
            </w:r>
            <w:r>
              <w:rPr>
                <w:color w:val="auto"/>
                <w:highlight w:val="none"/>
              </w:rPr>
              <w:fldChar w:fldCharType="begin"/>
            </w:r>
            <w:r>
              <w:rPr>
                <w:color w:val="auto"/>
                <w:highlight w:val="none"/>
              </w:rPr>
              <w:instrText xml:space="preserve"> HYPERLINK \l "承诺函" </w:instrText>
            </w:r>
            <w:r>
              <w:rPr>
                <w:color w:val="auto"/>
                <w:highlight w:val="none"/>
              </w:rPr>
              <w:fldChar w:fldCharType="separate"/>
            </w:r>
            <w:r>
              <w:rPr>
                <w:rStyle w:val="19"/>
                <w:rFonts w:hint="default" w:ascii="Times New Roman" w:hAnsi="Times New Roman" w:eastAsia="宋体" w:cs="Times New Roman"/>
                <w:color w:val="auto"/>
                <w:highlight w:val="none"/>
              </w:rPr>
              <w:t>格式</w:t>
            </w:r>
            <w:r>
              <w:rPr>
                <w:rStyle w:val="19"/>
                <w:rFonts w:ascii="Times New Roman" w:hAnsi="Times New Roman" w:eastAsia="宋体" w:cs="Times New Roman"/>
                <w:color w:val="auto"/>
                <w:highlight w:val="none"/>
              </w:rPr>
              <w:t>二</w:t>
            </w:r>
            <w:r>
              <w:rPr>
                <w:rStyle w:val="19"/>
                <w:rFonts w:hint="default" w:ascii="Times New Roman" w:hAnsi="Times New Roman" w:eastAsia="宋体" w:cs="Times New Roman"/>
                <w:color w:val="auto"/>
                <w:highlight w:val="none"/>
              </w:rPr>
              <w:t>《承诺函》</w:t>
            </w:r>
            <w:r>
              <w:rPr>
                <w:rStyle w:val="19"/>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t>)</w:t>
            </w:r>
          </w:p>
        </w:tc>
        <w:tc>
          <w:tcPr>
            <w:tcW w:w="674" w:type="dxa"/>
            <w:vMerge w:val="restart"/>
            <w:vAlign w:val="center"/>
          </w:tcPr>
          <w:p>
            <w:pPr>
              <w:pStyle w:val="5"/>
              <w:jc w:val="center"/>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3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p>
        </w:tc>
        <w:tc>
          <w:tcPr>
            <w:tcW w:w="2955"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具有履行合同所必需的设备和专业技术能力</w:t>
            </w:r>
          </w:p>
        </w:tc>
        <w:tc>
          <w:tcPr>
            <w:tcW w:w="4341" w:type="dxa"/>
            <w:vMerge w:val="continue"/>
            <w:vAlign w:val="center"/>
          </w:tcPr>
          <w:p>
            <w:pPr>
              <w:pStyle w:val="30"/>
              <w:numPr>
                <w:ilvl w:val="0"/>
                <w:numId w:val="13"/>
              </w:numPr>
              <w:ind w:firstLine="420"/>
              <w:rPr>
                <w:rFonts w:hint="default" w:ascii="Times New Roman" w:hAnsi="Times New Roman" w:eastAsia="宋体" w:cs="Times New Roman"/>
                <w:color w:val="auto"/>
                <w:highlight w:val="none"/>
              </w:rPr>
            </w:pPr>
          </w:p>
        </w:tc>
        <w:tc>
          <w:tcPr>
            <w:tcW w:w="674"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3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w:t>
            </w:r>
          </w:p>
        </w:tc>
        <w:tc>
          <w:tcPr>
            <w:tcW w:w="2955"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有依法缴纳税收和社会保障资金的良好记录</w:t>
            </w:r>
          </w:p>
        </w:tc>
        <w:tc>
          <w:tcPr>
            <w:tcW w:w="4341" w:type="dxa"/>
            <w:vMerge w:val="continue"/>
            <w:vAlign w:val="center"/>
          </w:tcPr>
          <w:p>
            <w:pPr>
              <w:pStyle w:val="30"/>
              <w:numPr>
                <w:ilvl w:val="0"/>
                <w:numId w:val="13"/>
              </w:numPr>
              <w:ind w:firstLine="420"/>
              <w:rPr>
                <w:rFonts w:hint="default" w:ascii="Times New Roman" w:hAnsi="Times New Roman" w:eastAsia="宋体" w:cs="Times New Roman"/>
                <w:color w:val="auto"/>
                <w:highlight w:val="none"/>
              </w:rPr>
            </w:pPr>
          </w:p>
        </w:tc>
        <w:tc>
          <w:tcPr>
            <w:tcW w:w="674"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3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w:t>
            </w:r>
          </w:p>
        </w:tc>
        <w:tc>
          <w:tcPr>
            <w:tcW w:w="2955"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参加本次采购活动前三年内，在经营活动中没有重大违法记录</w:t>
            </w:r>
          </w:p>
        </w:tc>
        <w:tc>
          <w:tcPr>
            <w:tcW w:w="4341" w:type="dxa"/>
            <w:vMerge w:val="continue"/>
            <w:vAlign w:val="center"/>
          </w:tcPr>
          <w:p>
            <w:pPr>
              <w:pStyle w:val="30"/>
              <w:numPr>
                <w:ilvl w:val="0"/>
                <w:numId w:val="13"/>
              </w:numPr>
              <w:ind w:firstLine="420"/>
              <w:rPr>
                <w:rFonts w:hint="default" w:ascii="Times New Roman" w:hAnsi="Times New Roman" w:eastAsia="宋体" w:cs="Times New Roman"/>
                <w:color w:val="auto"/>
                <w:highlight w:val="none"/>
              </w:rPr>
            </w:pPr>
          </w:p>
        </w:tc>
        <w:tc>
          <w:tcPr>
            <w:tcW w:w="674"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3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w:t>
            </w:r>
          </w:p>
        </w:tc>
        <w:tc>
          <w:tcPr>
            <w:tcW w:w="2955"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法律、行政法规规定的其他条件</w:t>
            </w:r>
          </w:p>
        </w:tc>
        <w:tc>
          <w:tcPr>
            <w:tcW w:w="4341" w:type="dxa"/>
            <w:vMerge w:val="continue"/>
            <w:vAlign w:val="center"/>
          </w:tcPr>
          <w:p>
            <w:pPr>
              <w:pStyle w:val="30"/>
              <w:numPr>
                <w:ilvl w:val="0"/>
                <w:numId w:val="13"/>
              </w:numPr>
              <w:ind w:firstLine="420"/>
              <w:rPr>
                <w:rFonts w:hint="default" w:ascii="Times New Roman" w:hAnsi="Times New Roman" w:eastAsia="宋体" w:cs="Times New Roman"/>
                <w:color w:val="auto"/>
                <w:highlight w:val="none"/>
              </w:rPr>
            </w:pPr>
          </w:p>
        </w:tc>
        <w:tc>
          <w:tcPr>
            <w:tcW w:w="674"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43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w:t>
            </w:r>
          </w:p>
        </w:tc>
        <w:tc>
          <w:tcPr>
            <w:tcW w:w="2955" w:type="dxa"/>
            <w:vAlign w:val="center"/>
          </w:tcPr>
          <w:p>
            <w:pPr>
              <w:jc w:val="left"/>
              <w:rPr>
                <w:rFonts w:hint="eastAsia"/>
              </w:rPr>
            </w:pPr>
            <w:r>
              <w:rPr>
                <w:rFonts w:hint="eastAsia"/>
              </w:rPr>
              <w:t>投标企业、生产企业及本次投标涉及产品不得涉及以下情况：</w:t>
            </w:r>
          </w:p>
          <w:p>
            <w:pPr>
              <w:jc w:val="left"/>
              <w:rPr>
                <w:rFonts w:hint="eastAsia"/>
              </w:rPr>
            </w:pPr>
            <w:r>
              <w:rPr>
                <w:rFonts w:hint="eastAsia"/>
              </w:rPr>
              <w:t>1.被列入失信被执行人、重大税收违法案件当事人名单、政府采购严重违法失信行为记录名单。</w:t>
            </w:r>
          </w:p>
          <w:p>
            <w:pPr>
              <w:jc w:val="left"/>
              <w:rPr>
                <w:rFonts w:hint="default" w:ascii="Times New Roman" w:hAnsi="Times New Roman" w:eastAsia="宋体" w:cs="Times New Roman"/>
                <w:bCs/>
                <w:color w:val="auto"/>
                <w:highlight w:val="none"/>
              </w:rPr>
            </w:pPr>
            <w:r>
              <w:rPr>
                <w:rFonts w:hint="eastAsia"/>
              </w:rPr>
              <w:t>2.医药价格和招采信用评价为“中等”“、严重”“、特别严重”。</w:t>
            </w:r>
          </w:p>
        </w:tc>
        <w:tc>
          <w:tcPr>
            <w:tcW w:w="4341" w:type="dxa"/>
            <w:vMerge w:val="continue"/>
            <w:vAlign w:val="center"/>
          </w:tcPr>
          <w:p>
            <w:pPr>
              <w:pStyle w:val="30"/>
              <w:numPr>
                <w:ilvl w:val="0"/>
                <w:numId w:val="13"/>
              </w:numPr>
              <w:ind w:firstLine="420"/>
              <w:rPr>
                <w:rFonts w:hint="default" w:ascii="Times New Roman" w:hAnsi="Times New Roman" w:eastAsia="宋体" w:cs="Times New Roman"/>
                <w:color w:val="auto"/>
                <w:highlight w:val="none"/>
              </w:rPr>
            </w:pPr>
          </w:p>
        </w:tc>
        <w:tc>
          <w:tcPr>
            <w:tcW w:w="674"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3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w:t>
            </w:r>
          </w:p>
        </w:tc>
        <w:tc>
          <w:tcPr>
            <w:tcW w:w="2955" w:type="dxa"/>
            <w:vAlign w:val="center"/>
          </w:tcPr>
          <w:p>
            <w:pPr>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应具备独立承担民事责任的能力及行业主管部门要求的各项资质</w:t>
            </w:r>
          </w:p>
        </w:tc>
        <w:tc>
          <w:tcPr>
            <w:tcW w:w="4341" w:type="dxa"/>
            <w:vMerge w:val="continue"/>
            <w:vAlign w:val="center"/>
          </w:tcPr>
          <w:p>
            <w:pPr>
              <w:pStyle w:val="30"/>
              <w:numPr>
                <w:ilvl w:val="0"/>
                <w:numId w:val="13"/>
              </w:numPr>
              <w:ind w:firstLineChars="0"/>
              <w:rPr>
                <w:rFonts w:hint="default" w:ascii="Times New Roman" w:hAnsi="Times New Roman" w:eastAsia="宋体" w:cs="Times New Roman"/>
                <w:color w:val="auto"/>
                <w:highlight w:val="none"/>
              </w:rPr>
            </w:pPr>
          </w:p>
        </w:tc>
        <w:tc>
          <w:tcPr>
            <w:tcW w:w="674"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3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w:t>
            </w:r>
          </w:p>
        </w:tc>
        <w:tc>
          <w:tcPr>
            <w:tcW w:w="2955" w:type="dxa"/>
            <w:vAlign w:val="center"/>
          </w:tcPr>
          <w:p>
            <w:pPr>
              <w:widowControl/>
              <w:rPr>
                <w:rFonts w:hint="default" w:ascii="Times New Roman" w:hAnsi="Times New Roman" w:eastAsia="宋体" w:cs="Times New Roman"/>
                <w:bCs/>
                <w:color w:val="auto"/>
                <w:highlight w:val="none"/>
              </w:rPr>
            </w:pPr>
            <w:r>
              <w:rPr>
                <w:rFonts w:hint="default" w:ascii="Times New Roman" w:hAnsi="Times New Roman" w:eastAsia="宋体" w:cs="Times New Roman"/>
              </w:rPr>
              <w:t>参选产品生产企业对参选供应商的授权</w:t>
            </w:r>
          </w:p>
        </w:tc>
        <w:tc>
          <w:tcPr>
            <w:tcW w:w="4341" w:type="dxa"/>
            <w:vAlign w:val="center"/>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rPr>
              <w:t>授权材料格式自拟，应明确体现参选产品生产企业（进口产品可由全国总代理）指定参选供应商作为参选产品对采购人的配送商。</w:t>
            </w:r>
          </w:p>
        </w:tc>
        <w:tc>
          <w:tcPr>
            <w:tcW w:w="674" w:type="dxa"/>
            <w:vAlign w:val="center"/>
          </w:tcPr>
          <w:p>
            <w:pPr>
              <w:pStyle w:val="5"/>
              <w:rPr>
                <w:rFonts w:hint="default" w:ascii="Times New Roman" w:hAnsi="Times New Roman" w:eastAsia="宋体" w:cs="Times New Roman"/>
              </w:rPr>
            </w:pPr>
            <w:r>
              <w:rPr>
                <w:rFonts w:hint="eastAsia" w:ascii="Times New Roman" w:hAnsi="Times New Roman" w:eastAsia="宋体" w:cs="Times New Roman"/>
                <w:lang w:val="en-US" w:eastAsia="zh-CN"/>
              </w:rPr>
              <w:t>1.</w:t>
            </w:r>
            <w:r>
              <w:rPr>
                <w:rFonts w:hint="default" w:ascii="Times New Roman" w:hAnsi="Times New Roman" w:eastAsia="宋体" w:cs="Times New Roman"/>
              </w:rPr>
              <w:t>复印件有效。</w:t>
            </w:r>
          </w:p>
          <w:p>
            <w:pPr>
              <w:pStyle w:val="5"/>
              <w:numPr>
                <w:ilvl w:val="0"/>
                <w:numId w:val="0"/>
              </w:numPr>
              <w:ind w:left="0" w:leftChars="0"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zh-TW"/>
              </w:rPr>
              <w:t>如不涉及可不提供。</w:t>
            </w:r>
          </w:p>
        </w:tc>
      </w:tr>
    </w:tbl>
    <w:p>
      <w:pPr>
        <w:pStyle w:val="5"/>
        <w:numPr>
          <w:ilvl w:val="0"/>
          <w:numId w:val="0"/>
        </w:numPr>
        <w:ind w:leftChars="0"/>
        <w:rPr>
          <w:rFonts w:hint="eastAsia" w:ascii="Times New Roman" w:hAnsi="Times New Roman" w:eastAsia="宋体" w:cs="Times New Roman"/>
          <w:lang w:val="en-US" w:eastAsia="zh-CN"/>
        </w:rPr>
      </w:pPr>
      <w:bookmarkStart w:id="7" w:name="_Toc15867"/>
      <w:bookmarkStart w:id="8" w:name="第四章"/>
    </w:p>
    <w:p>
      <w:pPr>
        <w:pStyle w:val="5"/>
        <w:numPr>
          <w:ilvl w:val="0"/>
          <w:numId w:val="0"/>
        </w:numPr>
        <w:ind w:leftChars="0"/>
        <w:rPr>
          <w:rFonts w:hint="default"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二、</w:t>
      </w:r>
      <w:r>
        <w:rPr>
          <w:rFonts w:hint="default" w:ascii="Times New Roman" w:hAnsi="Times New Roman" w:eastAsia="宋体" w:cs="Times New Roman"/>
          <w:b/>
          <w:bCs/>
          <w:color w:val="auto"/>
          <w:kern w:val="0"/>
          <w:sz w:val="24"/>
          <w:szCs w:val="24"/>
          <w:highlight w:val="none"/>
        </w:rPr>
        <w:t>采购需求：</w:t>
      </w:r>
    </w:p>
    <w:p>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项目简介：因采购人实际工作需要，现就部分</w:t>
      </w:r>
      <w:r>
        <w:rPr>
          <w:rFonts w:hint="eastAsia" w:ascii="Times New Roman" w:hAnsi="Times New Roman" w:eastAsia="宋体" w:cs="Times New Roman"/>
          <w:lang w:val="en-US" w:eastAsia="zh-CN"/>
        </w:rPr>
        <w:t>医用耗材</w:t>
      </w:r>
      <w:r>
        <w:rPr>
          <w:rFonts w:hint="default" w:ascii="Times New Roman" w:hAnsi="Times New Roman" w:eastAsia="宋体" w:cs="Times New Roman"/>
        </w:rPr>
        <w:t>（详见第2条）通过本次询比价确定一家定点供应商，服务期2年。</w:t>
      </w:r>
    </w:p>
    <w:p>
      <w:pPr>
        <w:pStyle w:val="5"/>
        <w:rPr>
          <w:rFonts w:hint="default" w:ascii="Times New Roman" w:hAnsi="Times New Roman" w:eastAsia="宋体" w:cs="Times New Roman"/>
        </w:rPr>
      </w:pPr>
    </w:p>
    <w:p>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采购内容及相关要求：</w:t>
      </w:r>
    </w:p>
    <w:tbl>
      <w:tblPr>
        <w:tblW w:w="980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644"/>
        <w:gridCol w:w="1858"/>
        <w:gridCol w:w="1275"/>
        <w:gridCol w:w="1080"/>
        <w:gridCol w:w="4260"/>
        <w:gridCol w:w="6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1058"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color="000000"/>
                <w:bdr w:val="none" w:color="auto" w:sz="0" w:space="0"/>
                <w:lang w:val="en-US" w:eastAsia="zh-CN" w:bidi="ar"/>
              </w:rPr>
              <w:t>序号</w:t>
            </w:r>
          </w:p>
        </w:tc>
        <w:tc>
          <w:tcPr>
            <w:tcW w:w="1858"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color="000000"/>
                <w:bdr w:val="none" w:color="auto" w:sz="0" w:space="0"/>
                <w:lang w:val="en-US" w:eastAsia="zh-CN" w:bidi="ar"/>
              </w:rPr>
              <w:t>产品名称</w:t>
            </w:r>
          </w:p>
        </w:tc>
        <w:tc>
          <w:tcPr>
            <w:tcW w:w="127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color="000000"/>
                <w:bdr w:val="none" w:color="auto" w:sz="0" w:space="0"/>
                <w:lang w:val="en-US" w:eastAsia="zh-CN" w:bidi="ar"/>
              </w:rPr>
              <w:t>规格</w:t>
            </w:r>
          </w:p>
        </w:tc>
        <w:tc>
          <w:tcPr>
            <w:tcW w:w="108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color="000000"/>
                <w:bdr w:val="none" w:color="auto" w:sz="0" w:space="0"/>
                <w:lang w:val="en-US" w:eastAsia="zh-CN" w:bidi="ar"/>
              </w:rPr>
              <w:t>型号</w:t>
            </w:r>
          </w:p>
        </w:tc>
        <w:tc>
          <w:tcPr>
            <w:tcW w:w="42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color="000000"/>
                <w:bdr w:val="none" w:color="auto" w:sz="0" w:space="0"/>
                <w:lang w:val="en-US" w:eastAsia="zh-CN" w:bidi="ar"/>
              </w:rPr>
              <w:br w:type="textWrapping"/>
            </w:r>
            <w:r>
              <w:rPr>
                <w:rFonts w:hint="eastAsia" w:ascii="宋体" w:hAnsi="宋体" w:eastAsia="宋体" w:cs="宋体"/>
                <w:b/>
                <w:bCs/>
                <w:i w:val="0"/>
                <w:iCs w:val="0"/>
                <w:color w:val="000000"/>
                <w:kern w:val="0"/>
                <w:sz w:val="24"/>
                <w:szCs w:val="24"/>
                <w:u w:val="none" w:color="000000"/>
                <w:bdr w:val="none" w:color="auto" w:sz="0" w:space="0"/>
                <w:lang w:val="en-US" w:eastAsia="zh-CN" w:bidi="ar"/>
              </w:rPr>
              <w:t>限高价（元）</w:t>
            </w:r>
          </w:p>
        </w:tc>
        <w:tc>
          <w:tcPr>
            <w:tcW w:w="6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color="000000"/>
                <w:bdr w:val="none" w:color="auto" w:sz="0" w:space="0"/>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1</w:t>
            </w:r>
          </w:p>
        </w:tc>
        <w:tc>
          <w:tcPr>
            <w:tcW w:w="18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一次性切口牵开固定器（套）附件腹腔镜手助套装密封帽</w:t>
            </w:r>
          </w:p>
        </w:tc>
        <w:tc>
          <w:tcPr>
            <w:tcW w:w="12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HK-TH-60.4TY</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HK-TH-60.4TY</w:t>
            </w:r>
          </w:p>
        </w:tc>
        <w:tc>
          <w:tcPr>
            <w:tcW w:w="42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color="000000"/>
                <w:lang w:val="en-US" w:eastAsia="zh-CN" w:bidi="ar"/>
              </w:rPr>
            </w:pPr>
            <w:r>
              <w:rPr>
                <w:rFonts w:hint="eastAsia" w:ascii="宋体" w:hAnsi="宋体" w:eastAsia="宋体" w:cs="宋体"/>
                <w:i w:val="0"/>
                <w:iCs w:val="0"/>
                <w:color w:val="000000"/>
                <w:kern w:val="0"/>
                <w:sz w:val="22"/>
                <w:szCs w:val="22"/>
                <w:u w:val="none" w:color="000000"/>
                <w:lang w:val="en-US" w:eastAsia="zh-CN" w:bidi="ar"/>
              </w:rPr>
              <w:t>1750或截止上传报价文件时药品和医用耗材招采管理系统中最低价（以该产品各类挂网价中最低者为准）两者较低者</w:t>
            </w:r>
          </w:p>
        </w:tc>
        <w:tc>
          <w:tcPr>
            <w:tcW w:w="6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2</w:t>
            </w:r>
          </w:p>
        </w:tc>
        <w:tc>
          <w:tcPr>
            <w:tcW w:w="18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一次性切口牵开固定器（套）附件腹腔镜手助套装密封帽</w:t>
            </w:r>
          </w:p>
        </w:tc>
        <w:tc>
          <w:tcPr>
            <w:tcW w:w="12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HK-TH-60.4TX</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HK-TH-60.4TX</w:t>
            </w:r>
          </w:p>
        </w:tc>
        <w:tc>
          <w:tcPr>
            <w:tcW w:w="42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color="000000"/>
                <w:lang w:val="en-US" w:eastAsia="zh-CN" w:bidi="ar"/>
              </w:rPr>
            </w:pPr>
            <w:r>
              <w:rPr>
                <w:rFonts w:hint="eastAsia" w:ascii="宋体" w:hAnsi="宋体" w:eastAsia="宋体" w:cs="宋体"/>
                <w:i w:val="0"/>
                <w:iCs w:val="0"/>
                <w:color w:val="000000"/>
                <w:kern w:val="0"/>
                <w:sz w:val="22"/>
                <w:szCs w:val="22"/>
                <w:u w:val="none" w:color="000000"/>
                <w:lang w:val="en-US" w:eastAsia="zh-CN" w:bidi="ar"/>
              </w:rPr>
              <w:t>1313.8</w:t>
            </w:r>
            <w:r>
              <w:rPr>
                <w:rFonts w:hint="eastAsia" w:ascii="宋体" w:hAnsi="宋体" w:eastAsia="宋体" w:cs="宋体"/>
                <w:i w:val="0"/>
                <w:iCs w:val="0"/>
                <w:color w:val="000000"/>
                <w:kern w:val="0"/>
                <w:sz w:val="22"/>
                <w:szCs w:val="22"/>
                <w:u w:val="none" w:color="000000"/>
                <w:lang w:val="en-US" w:eastAsia="zh-CN" w:bidi="ar"/>
              </w:rPr>
              <w:t>或截止上传报价文件时药品和医用耗材招采管理系统中最低价（以该产品各类挂网价中最低者为准）两者较低者</w:t>
            </w:r>
          </w:p>
        </w:tc>
        <w:tc>
          <w:tcPr>
            <w:tcW w:w="6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3</w:t>
            </w:r>
          </w:p>
        </w:tc>
        <w:tc>
          <w:tcPr>
            <w:tcW w:w="18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一次性切口牵开固定器（套）附件腹腔镜手助套装密封帽</w:t>
            </w:r>
          </w:p>
        </w:tc>
        <w:tc>
          <w:tcPr>
            <w:tcW w:w="12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HK-TH-60.4TR</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HK-TH-60.4TR</w:t>
            </w:r>
          </w:p>
        </w:tc>
        <w:tc>
          <w:tcPr>
            <w:tcW w:w="42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color="000000"/>
                <w:lang w:val="en-US" w:eastAsia="zh-CN" w:bidi="ar"/>
              </w:rPr>
            </w:pPr>
            <w:r>
              <w:rPr>
                <w:rFonts w:hint="eastAsia" w:ascii="宋体" w:hAnsi="宋体" w:eastAsia="宋体" w:cs="宋体"/>
                <w:i w:val="0"/>
                <w:iCs w:val="0"/>
                <w:color w:val="000000"/>
                <w:kern w:val="0"/>
                <w:sz w:val="22"/>
                <w:szCs w:val="22"/>
                <w:u w:val="none" w:color="000000"/>
                <w:lang w:val="en-US" w:eastAsia="zh-CN" w:bidi="ar"/>
              </w:rPr>
              <w:t>1999.98</w:t>
            </w:r>
            <w:r>
              <w:rPr>
                <w:rFonts w:hint="eastAsia" w:ascii="宋体" w:hAnsi="宋体" w:eastAsia="宋体" w:cs="宋体"/>
                <w:i w:val="0"/>
                <w:iCs w:val="0"/>
                <w:color w:val="000000"/>
                <w:kern w:val="0"/>
                <w:sz w:val="22"/>
                <w:szCs w:val="22"/>
                <w:u w:val="none" w:color="000000"/>
                <w:lang w:val="en-US" w:eastAsia="zh-CN" w:bidi="ar"/>
              </w:rPr>
              <w:t>或截止上传报价文件时药品和医用耗材招采管理系统中最低价（以该产品各类挂网价中最低者为准）两者较低者</w:t>
            </w:r>
          </w:p>
        </w:tc>
        <w:tc>
          <w:tcPr>
            <w:tcW w:w="6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4</w:t>
            </w:r>
          </w:p>
        </w:tc>
        <w:tc>
          <w:tcPr>
            <w:tcW w:w="18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一次性切口牵开固定器（套）</w:t>
            </w:r>
          </w:p>
        </w:tc>
        <w:tc>
          <w:tcPr>
            <w:tcW w:w="12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HK-60/70-60/100(B)</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HK-60/70-60/100(B)</w:t>
            </w:r>
          </w:p>
        </w:tc>
        <w:tc>
          <w:tcPr>
            <w:tcW w:w="42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color="000000"/>
                <w:lang w:val="en-US" w:eastAsia="zh-CN" w:bidi="ar"/>
              </w:rPr>
            </w:pPr>
            <w:r>
              <w:rPr>
                <w:rFonts w:hint="eastAsia" w:ascii="宋体" w:hAnsi="宋体" w:eastAsia="宋体" w:cs="宋体"/>
                <w:i w:val="0"/>
                <w:iCs w:val="0"/>
                <w:color w:val="000000"/>
                <w:kern w:val="0"/>
                <w:sz w:val="22"/>
                <w:szCs w:val="22"/>
                <w:u w:val="none" w:color="000000"/>
                <w:lang w:val="en-US" w:eastAsia="zh-CN" w:bidi="ar"/>
              </w:rPr>
              <w:t>386.2</w:t>
            </w:r>
            <w:r>
              <w:rPr>
                <w:rFonts w:hint="eastAsia" w:ascii="宋体" w:hAnsi="宋体" w:eastAsia="宋体" w:cs="宋体"/>
                <w:i w:val="0"/>
                <w:iCs w:val="0"/>
                <w:color w:val="000000"/>
                <w:kern w:val="0"/>
                <w:sz w:val="22"/>
                <w:szCs w:val="22"/>
                <w:u w:val="none" w:color="000000"/>
                <w:lang w:val="en-US" w:eastAsia="zh-CN" w:bidi="ar"/>
              </w:rPr>
              <w:t>或截止上传报价文件时药品和医用耗材招采管理系统中最低价（以该产品各类挂网价中最低者为准）两者较低者</w:t>
            </w:r>
          </w:p>
        </w:tc>
        <w:tc>
          <w:tcPr>
            <w:tcW w:w="6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5</w:t>
            </w:r>
          </w:p>
        </w:tc>
        <w:tc>
          <w:tcPr>
            <w:tcW w:w="185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一次性多通道单孔腹腔镜手术穿刺器</w:t>
            </w:r>
          </w:p>
        </w:tc>
        <w:tc>
          <w:tcPr>
            <w:tcW w:w="12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191-JQST4C635</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191-JQST4C635</w:t>
            </w:r>
          </w:p>
        </w:tc>
        <w:tc>
          <w:tcPr>
            <w:tcW w:w="42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color="000000"/>
                <w:lang w:val="en-US" w:eastAsia="zh-CN" w:bidi="ar"/>
              </w:rPr>
            </w:pPr>
            <w:r>
              <w:rPr>
                <w:rFonts w:hint="eastAsia" w:ascii="宋体" w:hAnsi="宋体" w:eastAsia="宋体" w:cs="宋体"/>
                <w:i w:val="0"/>
                <w:iCs w:val="0"/>
                <w:color w:val="000000"/>
                <w:kern w:val="0"/>
                <w:sz w:val="22"/>
                <w:szCs w:val="22"/>
                <w:u w:val="none" w:color="000000"/>
                <w:lang w:val="en-US" w:eastAsia="zh-CN" w:bidi="ar"/>
              </w:rPr>
              <w:t xml:space="preserve">1700.00 </w:t>
            </w:r>
            <w:r>
              <w:rPr>
                <w:rFonts w:hint="eastAsia" w:ascii="宋体" w:hAnsi="宋体" w:eastAsia="宋体" w:cs="宋体"/>
                <w:i w:val="0"/>
                <w:iCs w:val="0"/>
                <w:color w:val="000000"/>
                <w:kern w:val="0"/>
                <w:sz w:val="22"/>
                <w:szCs w:val="22"/>
                <w:u w:val="none" w:color="000000"/>
                <w:lang w:val="en-US" w:eastAsia="zh-CN" w:bidi="ar"/>
              </w:rPr>
              <w:t>或截止上传报价文件时药品和医用耗材招采管理系统中最低价（以该产品各类挂网价中最低者为准）两者较低者</w:t>
            </w:r>
          </w:p>
        </w:tc>
        <w:tc>
          <w:tcPr>
            <w:tcW w:w="6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6</w:t>
            </w:r>
          </w:p>
        </w:tc>
        <w:tc>
          <w:tcPr>
            <w:tcW w:w="185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一次性多通道单孔腹腔镜手术穿刺器</w:t>
            </w:r>
          </w:p>
        </w:tc>
        <w:tc>
          <w:tcPr>
            <w:tcW w:w="12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191-JYST4C635</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191-JYST4C635</w:t>
            </w:r>
          </w:p>
        </w:tc>
        <w:tc>
          <w:tcPr>
            <w:tcW w:w="42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color="000000"/>
                <w:lang w:val="en-US" w:eastAsia="zh-CN" w:bidi="ar"/>
              </w:rPr>
            </w:pPr>
            <w:r>
              <w:rPr>
                <w:rFonts w:hint="eastAsia" w:ascii="宋体" w:hAnsi="宋体" w:eastAsia="宋体" w:cs="宋体"/>
                <w:i w:val="0"/>
                <w:iCs w:val="0"/>
                <w:color w:val="000000"/>
                <w:kern w:val="0"/>
                <w:sz w:val="22"/>
                <w:szCs w:val="22"/>
                <w:u w:val="none" w:color="000000"/>
                <w:lang w:val="en-US" w:eastAsia="zh-CN" w:bidi="ar"/>
              </w:rPr>
              <w:t xml:space="preserve">1700.00 </w:t>
            </w:r>
            <w:r>
              <w:rPr>
                <w:rFonts w:hint="eastAsia" w:ascii="宋体" w:hAnsi="宋体" w:eastAsia="宋体" w:cs="宋体"/>
                <w:i w:val="0"/>
                <w:iCs w:val="0"/>
                <w:color w:val="000000"/>
                <w:kern w:val="0"/>
                <w:sz w:val="22"/>
                <w:szCs w:val="22"/>
                <w:u w:val="none" w:color="000000"/>
                <w:lang w:val="en-US" w:eastAsia="zh-CN" w:bidi="ar"/>
              </w:rPr>
              <w:t>或截止上传报价文件时药品和医用耗材招采管理系统中最低价（以该产品各类挂网价中最低者为准）两者较低者</w:t>
            </w:r>
          </w:p>
        </w:tc>
        <w:tc>
          <w:tcPr>
            <w:tcW w:w="6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7</w:t>
            </w:r>
          </w:p>
        </w:tc>
        <w:tc>
          <w:tcPr>
            <w:tcW w:w="185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一次性多通道单孔腹腔镜手术穿刺器</w:t>
            </w:r>
          </w:p>
        </w:tc>
        <w:tc>
          <w:tcPr>
            <w:tcW w:w="12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191-JQST4C835</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191-JQST4C835</w:t>
            </w:r>
          </w:p>
        </w:tc>
        <w:tc>
          <w:tcPr>
            <w:tcW w:w="42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color="000000"/>
                <w:lang w:val="en-US" w:eastAsia="zh-CN" w:bidi="ar"/>
              </w:rPr>
            </w:pPr>
            <w:r>
              <w:rPr>
                <w:rFonts w:hint="eastAsia" w:ascii="宋体" w:hAnsi="宋体" w:eastAsia="宋体" w:cs="宋体"/>
                <w:i w:val="0"/>
                <w:iCs w:val="0"/>
                <w:color w:val="000000"/>
                <w:kern w:val="0"/>
                <w:sz w:val="22"/>
                <w:szCs w:val="22"/>
                <w:u w:val="none" w:color="000000"/>
                <w:lang w:val="en-US" w:eastAsia="zh-CN" w:bidi="ar"/>
              </w:rPr>
              <w:t xml:space="preserve">1700.00 </w:t>
            </w:r>
            <w:r>
              <w:rPr>
                <w:rFonts w:hint="eastAsia" w:ascii="宋体" w:hAnsi="宋体" w:eastAsia="宋体" w:cs="宋体"/>
                <w:i w:val="0"/>
                <w:iCs w:val="0"/>
                <w:color w:val="000000"/>
                <w:kern w:val="0"/>
                <w:sz w:val="22"/>
                <w:szCs w:val="22"/>
                <w:u w:val="none" w:color="000000"/>
                <w:lang w:val="en-US" w:eastAsia="zh-CN" w:bidi="ar"/>
              </w:rPr>
              <w:t>或截止上传报价文件时药品和医用耗材招采管理系统中最低价（以该产品各类挂网价中最低者为准）两者较低者</w:t>
            </w:r>
          </w:p>
        </w:tc>
        <w:tc>
          <w:tcPr>
            <w:tcW w:w="6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8</w:t>
            </w:r>
          </w:p>
        </w:tc>
        <w:tc>
          <w:tcPr>
            <w:tcW w:w="185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一次性多通道单孔腹腔镜手术穿刺器</w:t>
            </w:r>
          </w:p>
        </w:tc>
        <w:tc>
          <w:tcPr>
            <w:tcW w:w="12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191-JYST4C835</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191-JYST4C835</w:t>
            </w:r>
          </w:p>
        </w:tc>
        <w:tc>
          <w:tcPr>
            <w:tcW w:w="42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color="000000"/>
                <w:lang w:val="en-US" w:eastAsia="zh-CN" w:bidi="ar"/>
              </w:rPr>
            </w:pPr>
            <w:r>
              <w:rPr>
                <w:rFonts w:hint="eastAsia" w:ascii="宋体" w:hAnsi="宋体" w:eastAsia="宋体" w:cs="宋体"/>
                <w:i w:val="0"/>
                <w:iCs w:val="0"/>
                <w:color w:val="000000"/>
                <w:kern w:val="0"/>
                <w:sz w:val="22"/>
                <w:szCs w:val="22"/>
                <w:u w:val="none" w:color="000000"/>
                <w:lang w:val="en-US" w:eastAsia="zh-CN" w:bidi="ar"/>
              </w:rPr>
              <w:t xml:space="preserve">1700.00 </w:t>
            </w:r>
            <w:r>
              <w:rPr>
                <w:rFonts w:hint="eastAsia" w:ascii="宋体" w:hAnsi="宋体" w:eastAsia="宋体" w:cs="宋体"/>
                <w:i w:val="0"/>
                <w:iCs w:val="0"/>
                <w:color w:val="000000"/>
                <w:kern w:val="0"/>
                <w:sz w:val="22"/>
                <w:szCs w:val="22"/>
                <w:u w:val="none" w:color="000000"/>
                <w:lang w:val="en-US" w:eastAsia="zh-CN" w:bidi="ar"/>
              </w:rPr>
              <w:t>或截止上传报价文件时药品和医用耗材招采管理系统中最低价（以该产品各类挂网价中最低者为准）两者较低者</w:t>
            </w:r>
          </w:p>
        </w:tc>
        <w:tc>
          <w:tcPr>
            <w:tcW w:w="6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9</w:t>
            </w:r>
          </w:p>
        </w:tc>
        <w:tc>
          <w:tcPr>
            <w:tcW w:w="185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一次性多通道单孔腹腔镜手术穿刺器</w:t>
            </w:r>
          </w:p>
        </w:tc>
        <w:tc>
          <w:tcPr>
            <w:tcW w:w="12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191-JGGJ4C815</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191-JGGJ4C815</w:t>
            </w:r>
          </w:p>
        </w:tc>
        <w:tc>
          <w:tcPr>
            <w:tcW w:w="42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color="000000"/>
                <w:lang w:val="en-US" w:eastAsia="zh-CN" w:bidi="ar"/>
              </w:rPr>
            </w:pPr>
            <w:r>
              <w:rPr>
                <w:rFonts w:hint="eastAsia" w:ascii="宋体" w:hAnsi="宋体" w:eastAsia="宋体" w:cs="宋体"/>
                <w:i w:val="0"/>
                <w:iCs w:val="0"/>
                <w:color w:val="000000"/>
                <w:kern w:val="0"/>
                <w:sz w:val="22"/>
                <w:szCs w:val="22"/>
                <w:u w:val="none" w:color="000000"/>
                <w:lang w:val="en-US" w:eastAsia="zh-CN" w:bidi="ar"/>
              </w:rPr>
              <w:t xml:space="preserve">2400.00 </w:t>
            </w:r>
            <w:r>
              <w:rPr>
                <w:rFonts w:hint="eastAsia" w:ascii="宋体" w:hAnsi="宋体" w:eastAsia="宋体" w:cs="宋体"/>
                <w:i w:val="0"/>
                <w:iCs w:val="0"/>
                <w:color w:val="000000"/>
                <w:kern w:val="0"/>
                <w:sz w:val="22"/>
                <w:szCs w:val="22"/>
                <w:u w:val="none" w:color="000000"/>
                <w:lang w:val="en-US" w:eastAsia="zh-CN" w:bidi="ar"/>
              </w:rPr>
              <w:t>或截止上传报价文件时药品和医用耗材招采管理系统中最低价（以该产品各类挂网价中最低者为准）两者较低者</w:t>
            </w:r>
          </w:p>
        </w:tc>
        <w:tc>
          <w:tcPr>
            <w:tcW w:w="6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10</w:t>
            </w:r>
          </w:p>
        </w:tc>
        <w:tc>
          <w:tcPr>
            <w:tcW w:w="185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一次性多通道单孔腹腔镜手术穿刺器</w:t>
            </w:r>
          </w:p>
        </w:tc>
        <w:tc>
          <w:tcPr>
            <w:tcW w:w="12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191-JGGJ4C825</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191-JGGJ4C825</w:t>
            </w:r>
          </w:p>
        </w:tc>
        <w:tc>
          <w:tcPr>
            <w:tcW w:w="42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color="000000"/>
                <w:lang w:val="en-US" w:eastAsia="zh-CN" w:bidi="ar"/>
              </w:rPr>
            </w:pPr>
            <w:r>
              <w:rPr>
                <w:rFonts w:hint="eastAsia" w:ascii="宋体" w:hAnsi="宋体" w:eastAsia="宋体" w:cs="宋体"/>
                <w:i w:val="0"/>
                <w:iCs w:val="0"/>
                <w:color w:val="000000"/>
                <w:kern w:val="0"/>
                <w:sz w:val="22"/>
                <w:szCs w:val="22"/>
                <w:u w:val="none" w:color="000000"/>
                <w:lang w:val="en-US" w:eastAsia="zh-CN" w:bidi="ar"/>
              </w:rPr>
              <w:t xml:space="preserve">2400.00 </w:t>
            </w:r>
            <w:r>
              <w:rPr>
                <w:rFonts w:hint="eastAsia" w:ascii="宋体" w:hAnsi="宋体" w:eastAsia="宋体" w:cs="宋体"/>
                <w:i w:val="0"/>
                <w:iCs w:val="0"/>
                <w:color w:val="000000"/>
                <w:kern w:val="0"/>
                <w:sz w:val="22"/>
                <w:szCs w:val="22"/>
                <w:u w:val="none" w:color="000000"/>
                <w:lang w:val="en-US" w:eastAsia="zh-CN" w:bidi="ar"/>
              </w:rPr>
              <w:t>或截止上传报价文件时药品和医用耗材招采管理系统中最低价（以该产品各类挂网价中最低者为准）两者较低者</w:t>
            </w:r>
          </w:p>
        </w:tc>
        <w:tc>
          <w:tcPr>
            <w:tcW w:w="6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套</w:t>
            </w:r>
          </w:p>
        </w:tc>
      </w:tr>
    </w:tbl>
    <w:p>
      <w:pPr>
        <w:pStyle w:val="5"/>
        <w:rPr>
          <w:rFonts w:hint="default" w:ascii="Times New Roman" w:hAnsi="Times New Roman" w:eastAsia="宋体" w:cs="Times New Roman"/>
        </w:rPr>
      </w:pPr>
    </w:p>
    <w:p>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技术要求：</w:t>
      </w:r>
    </w:p>
    <w:p>
      <w:pPr>
        <w:pStyle w:val="5"/>
        <w:rPr>
          <w:rFonts w:hint="default" w:ascii="Times New Roman" w:hAnsi="Times New Roman" w:eastAsia="宋体" w:cs="Times New Roman"/>
        </w:rPr>
      </w:pPr>
      <w:r>
        <w:rPr>
          <w:rFonts w:hint="default" w:ascii="Times New Roman" w:hAnsi="Times New Roman" w:eastAsia="宋体" w:cs="Times New Roman"/>
        </w:rPr>
        <w:t>采购产品应符合以下技术要求：</w:t>
      </w:r>
    </w:p>
    <w:tbl>
      <w:tblPr>
        <w:tblW w:w="98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644"/>
        <w:gridCol w:w="2548"/>
        <w:gridCol w:w="1455"/>
        <w:gridCol w:w="1575"/>
        <w:gridCol w:w="1755"/>
        <w:gridCol w:w="18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58"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color="000000"/>
                <w:bdr w:val="none" w:color="auto" w:sz="0" w:space="0"/>
                <w:lang w:val="en-US" w:eastAsia="zh-CN" w:bidi="ar"/>
              </w:rPr>
              <w:t>序号</w:t>
            </w:r>
          </w:p>
        </w:tc>
        <w:tc>
          <w:tcPr>
            <w:tcW w:w="2548"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color="000000"/>
                <w:bdr w:val="none" w:color="auto" w:sz="0" w:space="0"/>
                <w:lang w:val="en-US" w:eastAsia="zh-CN" w:bidi="ar"/>
              </w:rPr>
              <w:t>产品名称</w:t>
            </w:r>
          </w:p>
        </w:tc>
        <w:tc>
          <w:tcPr>
            <w:tcW w:w="145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color="000000"/>
                <w:bdr w:val="none" w:color="auto" w:sz="0" w:space="0"/>
                <w:lang w:val="en-US" w:eastAsia="zh-CN" w:bidi="ar"/>
              </w:rPr>
              <w:t>规格</w:t>
            </w:r>
          </w:p>
        </w:tc>
        <w:tc>
          <w:tcPr>
            <w:tcW w:w="157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color="000000"/>
                <w:bdr w:val="none" w:color="auto" w:sz="0" w:space="0"/>
                <w:lang w:val="en-US" w:eastAsia="zh-CN" w:bidi="ar"/>
              </w:rPr>
              <w:t>型号</w:t>
            </w:r>
          </w:p>
        </w:tc>
        <w:tc>
          <w:tcPr>
            <w:tcW w:w="175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color="000000"/>
                <w:bdr w:val="none" w:color="auto" w:sz="0" w:space="0"/>
                <w:lang w:val="en-US" w:eastAsia="zh-CN" w:bidi="ar"/>
              </w:rPr>
              <w:t>S/G码</w:t>
            </w:r>
          </w:p>
        </w:tc>
        <w:tc>
          <w:tcPr>
            <w:tcW w:w="186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color="000000"/>
                <w:bdr w:val="none" w:color="auto" w:sz="0" w:space="0"/>
                <w:lang w:val="en-US" w:eastAsia="zh-CN" w:bidi="ar"/>
              </w:rPr>
              <w:t>厂家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1</w:t>
            </w:r>
          </w:p>
        </w:tc>
        <w:tc>
          <w:tcPr>
            <w:tcW w:w="25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一次性切口牵开固定器（套）附件腹腔镜手助套装密封帽</w:t>
            </w:r>
          </w:p>
        </w:tc>
        <w:tc>
          <w:tcPr>
            <w:tcW w:w="14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HK-TH-60.4TY</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HK-TH-60.4TY</w:t>
            </w:r>
          </w:p>
        </w:tc>
        <w:tc>
          <w:tcPr>
            <w:tcW w:w="17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S50375/G16088</w:t>
            </w:r>
          </w:p>
        </w:tc>
        <w:tc>
          <w:tcPr>
            <w:tcW w:w="18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北京航天卡迪技术开发研究所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2</w:t>
            </w:r>
          </w:p>
        </w:tc>
        <w:tc>
          <w:tcPr>
            <w:tcW w:w="25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一次性切口牵开固定器（套）附件腹腔镜手助套装密封帽</w:t>
            </w:r>
          </w:p>
        </w:tc>
        <w:tc>
          <w:tcPr>
            <w:tcW w:w="14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HK-TH-60.4TX</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HK-TH-60.4TX</w:t>
            </w:r>
          </w:p>
        </w:tc>
        <w:tc>
          <w:tcPr>
            <w:tcW w:w="17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S50613/G20958</w:t>
            </w:r>
          </w:p>
        </w:tc>
        <w:tc>
          <w:tcPr>
            <w:tcW w:w="18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北京航天卡迪技术开发研究所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3</w:t>
            </w:r>
          </w:p>
        </w:tc>
        <w:tc>
          <w:tcPr>
            <w:tcW w:w="25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一次性切口牵开固定器（套）附件腹腔镜手助套装密封帽</w:t>
            </w:r>
          </w:p>
        </w:tc>
        <w:tc>
          <w:tcPr>
            <w:tcW w:w="14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HK-TH-60.4TR</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HK-TH-60.4TR</w:t>
            </w:r>
          </w:p>
        </w:tc>
        <w:tc>
          <w:tcPr>
            <w:tcW w:w="17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S50608/G20852</w:t>
            </w:r>
          </w:p>
        </w:tc>
        <w:tc>
          <w:tcPr>
            <w:tcW w:w="18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北京航天卡迪技术开发研究所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4</w:t>
            </w:r>
          </w:p>
        </w:tc>
        <w:tc>
          <w:tcPr>
            <w:tcW w:w="25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一次性切口牵开固定器（套）</w:t>
            </w:r>
          </w:p>
        </w:tc>
        <w:tc>
          <w:tcPr>
            <w:tcW w:w="14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HK-60/70-60/100(B)</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HK-60/70-60/100(B)</w:t>
            </w:r>
          </w:p>
        </w:tc>
        <w:tc>
          <w:tcPr>
            <w:tcW w:w="17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S51901/G331249</w:t>
            </w:r>
          </w:p>
        </w:tc>
        <w:tc>
          <w:tcPr>
            <w:tcW w:w="18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color="000000"/>
                <w:bdr w:val="none" w:color="auto" w:sz="0" w:space="0"/>
                <w:lang w:val="en-US" w:eastAsia="zh-CN" w:bidi="ar"/>
              </w:rPr>
              <w:t>北京航天卡迪技术开发研究所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5</w:t>
            </w:r>
          </w:p>
        </w:tc>
        <w:tc>
          <w:tcPr>
            <w:tcW w:w="25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一次性多通道单孔腹腔镜手术穿刺器</w:t>
            </w:r>
          </w:p>
        </w:tc>
        <w:tc>
          <w:tcPr>
            <w:tcW w:w="14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191-JQST4C635</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191-JQST4C635</w:t>
            </w:r>
          </w:p>
        </w:tc>
        <w:tc>
          <w:tcPr>
            <w:tcW w:w="17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G1566668</w:t>
            </w:r>
          </w:p>
        </w:tc>
        <w:tc>
          <w:tcPr>
            <w:tcW w:w="18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杭州光典医疗器械有限公司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6</w:t>
            </w:r>
          </w:p>
        </w:tc>
        <w:tc>
          <w:tcPr>
            <w:tcW w:w="25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一次性多通道单孔腹腔镜手术穿刺器</w:t>
            </w:r>
          </w:p>
        </w:tc>
        <w:tc>
          <w:tcPr>
            <w:tcW w:w="14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191-JYST4C635</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191-JYST4C635</w:t>
            </w:r>
          </w:p>
        </w:tc>
        <w:tc>
          <w:tcPr>
            <w:tcW w:w="17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G1566681</w:t>
            </w:r>
          </w:p>
        </w:tc>
        <w:tc>
          <w:tcPr>
            <w:tcW w:w="18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杭州光典医疗器械有限公司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7</w:t>
            </w:r>
          </w:p>
        </w:tc>
        <w:tc>
          <w:tcPr>
            <w:tcW w:w="25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一次性多通道单孔腹腔镜手术穿刺器</w:t>
            </w:r>
          </w:p>
        </w:tc>
        <w:tc>
          <w:tcPr>
            <w:tcW w:w="14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191-JQST4C835</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191-JQST4C835</w:t>
            </w:r>
          </w:p>
        </w:tc>
        <w:tc>
          <w:tcPr>
            <w:tcW w:w="17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G1566678</w:t>
            </w:r>
          </w:p>
        </w:tc>
        <w:tc>
          <w:tcPr>
            <w:tcW w:w="18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杭州光典医疗器械有限公司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8</w:t>
            </w:r>
          </w:p>
        </w:tc>
        <w:tc>
          <w:tcPr>
            <w:tcW w:w="25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一次性多通道单孔腹腔镜手术穿刺器</w:t>
            </w:r>
          </w:p>
        </w:tc>
        <w:tc>
          <w:tcPr>
            <w:tcW w:w="14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191-JYST4C835</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191-JYST4C835</w:t>
            </w:r>
          </w:p>
        </w:tc>
        <w:tc>
          <w:tcPr>
            <w:tcW w:w="17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G1566685</w:t>
            </w:r>
          </w:p>
        </w:tc>
        <w:tc>
          <w:tcPr>
            <w:tcW w:w="18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杭州光典医疗器械有限公司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9</w:t>
            </w:r>
          </w:p>
        </w:tc>
        <w:tc>
          <w:tcPr>
            <w:tcW w:w="25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一次性多通道单孔腹腔镜手术穿刺器</w:t>
            </w:r>
          </w:p>
        </w:tc>
        <w:tc>
          <w:tcPr>
            <w:tcW w:w="14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191-JGGJ4C815</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191-JGGJ4C815</w:t>
            </w:r>
          </w:p>
        </w:tc>
        <w:tc>
          <w:tcPr>
            <w:tcW w:w="17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G1566665</w:t>
            </w:r>
          </w:p>
        </w:tc>
        <w:tc>
          <w:tcPr>
            <w:tcW w:w="18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杭州光典医疗器械有限公司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trPr>
        <w:tc>
          <w:tcPr>
            <w:tcW w:w="644"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color="000000"/>
                <w:bdr w:val="none" w:color="auto" w:sz="0" w:space="0"/>
                <w:lang w:val="en-US" w:eastAsia="zh-CN" w:bidi="ar"/>
              </w:rPr>
              <w:t>10</w:t>
            </w:r>
          </w:p>
        </w:tc>
        <w:tc>
          <w:tcPr>
            <w:tcW w:w="25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一次性多通道单孔腹腔镜手术穿刺器</w:t>
            </w:r>
          </w:p>
        </w:tc>
        <w:tc>
          <w:tcPr>
            <w:tcW w:w="14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191-JGGJ4C825</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191-JGGJ4C825</w:t>
            </w:r>
          </w:p>
        </w:tc>
        <w:tc>
          <w:tcPr>
            <w:tcW w:w="175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222222"/>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G1566662</w:t>
            </w:r>
          </w:p>
        </w:tc>
        <w:tc>
          <w:tcPr>
            <w:tcW w:w="18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363636"/>
                <w:sz w:val="21"/>
                <w:szCs w:val="21"/>
                <w:u w:val="none"/>
              </w:rPr>
            </w:pPr>
            <w:r>
              <w:rPr>
                <w:rFonts w:hint="eastAsia" w:ascii="黑体" w:hAnsi="宋体" w:eastAsia="黑体" w:cs="黑体"/>
                <w:i w:val="0"/>
                <w:iCs w:val="0"/>
                <w:color w:val="000000"/>
                <w:kern w:val="0"/>
                <w:sz w:val="21"/>
                <w:szCs w:val="21"/>
                <w:u w:val="none" w:color="000000"/>
                <w:bdr w:val="none" w:color="auto" w:sz="0" w:space="0"/>
                <w:lang w:val="en-US" w:eastAsia="zh-CN" w:bidi="ar"/>
              </w:rPr>
              <w:t>杭州光典医疗器械有限公司</w:t>
            </w:r>
          </w:p>
        </w:tc>
      </w:tr>
    </w:tbl>
    <w:p>
      <w:pPr>
        <w:pStyle w:val="5"/>
        <w:rPr>
          <w:rFonts w:hint="default" w:ascii="Times New Roman" w:hAnsi="Times New Roman" w:eastAsia="宋体" w:cs="Times New Roman"/>
        </w:rPr>
      </w:pPr>
    </w:p>
    <w:p>
      <w:pPr>
        <w:rPr>
          <w:rFonts w:hint="eastAsia" w:ascii="Times New Roman" w:hAnsi="Times New Roman" w:eastAsia="宋体" w:cs="Times New Roman"/>
          <w:color w:val="000000"/>
          <w:kern w:val="2"/>
          <w:sz w:val="21"/>
          <w:szCs w:val="21"/>
          <w:u w:color="000000"/>
          <w:lang w:val="en-US" w:eastAsia="zh-CN" w:bidi="ar-SA"/>
        </w:rPr>
      </w:pPr>
      <w:r>
        <w:rPr>
          <w:rFonts w:hint="eastAsia" w:ascii="仿宋" w:hAnsi="仿宋" w:eastAsia="仿宋"/>
          <w:sz w:val="28"/>
          <w:szCs w:val="28"/>
          <w:lang w:val="en-US" w:eastAsia="zh-CN"/>
        </w:rPr>
        <w:t>4.</w:t>
      </w:r>
      <w:r>
        <w:rPr>
          <w:rFonts w:hint="eastAsia" w:ascii="Times New Roman" w:hAnsi="Times New Roman" w:eastAsia="宋体" w:cs="Times New Roman"/>
          <w:color w:val="000000"/>
          <w:kern w:val="2"/>
          <w:sz w:val="21"/>
          <w:szCs w:val="21"/>
          <w:u w:color="000000"/>
          <w:lang w:val="en-US" w:eastAsia="zh-CN" w:bidi="ar-SA"/>
        </w:rPr>
        <w:t>产品对比方式</w:t>
      </w:r>
    </w:p>
    <w:p>
      <w:pPr>
        <w:numPr>
          <w:ilvl w:val="0"/>
          <w:numId w:val="0"/>
        </w:numPr>
        <w:rPr>
          <w:rFonts w:hint="eastAsia" w:ascii="Times New Roman" w:hAnsi="Times New Roman" w:eastAsia="宋体" w:cs="Times New Roman"/>
          <w:color w:val="000000"/>
          <w:kern w:val="2"/>
          <w:sz w:val="21"/>
          <w:szCs w:val="21"/>
          <w:u w:color="000000"/>
          <w:lang w:val="en-US" w:eastAsia="zh-CN" w:bidi="ar-SA"/>
        </w:rPr>
      </w:pPr>
    </w:p>
    <w:p>
      <w:pPr>
        <w:numPr>
          <w:ilvl w:val="0"/>
          <w:numId w:val="0"/>
        </w:numPr>
        <w:ind w:firstLine="210" w:firstLineChars="1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组套规格清单如下</w:t>
      </w:r>
    </w:p>
    <w:p>
      <w:pPr>
        <w:widowControl/>
        <w:ind w:firstLine="210" w:firstLineChars="100"/>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 xml:space="preserve">航天卡迪品牌组套规格清单 </w:t>
      </w:r>
    </w:p>
    <w:tbl>
      <w:tblPr>
        <w:tblStyle w:val="15"/>
        <w:tblW w:w="10361"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2070"/>
        <w:gridCol w:w="1320"/>
        <w:gridCol w:w="1230"/>
        <w:gridCol w:w="1050"/>
        <w:gridCol w:w="1995"/>
        <w:gridCol w:w="1095"/>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Pr>
          <w:p>
            <w:pPr>
              <w:widowControl/>
              <w:jc w:val="center"/>
              <w:textAlignment w:val="center"/>
              <w:rPr>
                <w:rFonts w:ascii="仿宋" w:hAnsi="仿宋" w:eastAsia="仿宋"/>
                <w:sz w:val="24"/>
              </w:rPr>
            </w:pPr>
            <w:r>
              <w:rPr>
                <w:rFonts w:hint="eastAsia" w:ascii="仿宋" w:hAnsi="仿宋" w:eastAsia="仿宋"/>
                <w:sz w:val="24"/>
              </w:rPr>
              <w:t>序号</w:t>
            </w:r>
          </w:p>
        </w:tc>
        <w:tc>
          <w:tcPr>
            <w:tcW w:w="2070" w:type="dxa"/>
          </w:tcPr>
          <w:p>
            <w:pPr>
              <w:widowControl/>
              <w:textAlignment w:val="center"/>
              <w:rPr>
                <w:rFonts w:ascii="仿宋" w:hAnsi="仿宋" w:eastAsia="仿宋"/>
                <w:sz w:val="24"/>
              </w:rPr>
            </w:pPr>
            <w:r>
              <w:rPr>
                <w:rFonts w:hint="eastAsia" w:ascii="仿宋" w:hAnsi="仿宋" w:eastAsia="仿宋"/>
                <w:sz w:val="24"/>
              </w:rPr>
              <w:t>产品名称</w:t>
            </w:r>
          </w:p>
        </w:tc>
        <w:tc>
          <w:tcPr>
            <w:tcW w:w="1320" w:type="dxa"/>
          </w:tcPr>
          <w:p>
            <w:pPr>
              <w:widowControl/>
              <w:textAlignment w:val="center"/>
              <w:rPr>
                <w:rFonts w:ascii="仿宋" w:hAnsi="仿宋" w:eastAsia="仿宋"/>
                <w:sz w:val="24"/>
              </w:rPr>
            </w:pPr>
            <w:r>
              <w:rPr>
                <w:rFonts w:hint="eastAsia" w:ascii="仿宋" w:hAnsi="仿宋" w:eastAsia="仿宋"/>
                <w:sz w:val="24"/>
              </w:rPr>
              <w:t>规格型号</w:t>
            </w:r>
          </w:p>
        </w:tc>
        <w:tc>
          <w:tcPr>
            <w:tcW w:w="1230" w:type="dxa"/>
          </w:tcPr>
          <w:p>
            <w:pPr>
              <w:widowControl/>
              <w:textAlignment w:val="center"/>
              <w:rPr>
                <w:rFonts w:ascii="仿宋" w:hAnsi="仿宋" w:eastAsia="仿宋"/>
                <w:sz w:val="24"/>
              </w:rPr>
            </w:pPr>
            <w:r>
              <w:rPr>
                <w:rFonts w:hint="eastAsia" w:ascii="仿宋" w:hAnsi="仿宋" w:eastAsia="仿宋"/>
                <w:sz w:val="24"/>
              </w:rPr>
              <w:t>商品代码（S）</w:t>
            </w:r>
          </w:p>
        </w:tc>
        <w:tc>
          <w:tcPr>
            <w:tcW w:w="1050" w:type="dxa"/>
          </w:tcPr>
          <w:p>
            <w:pPr>
              <w:widowControl/>
              <w:textAlignment w:val="center"/>
              <w:rPr>
                <w:rFonts w:ascii="仿宋" w:hAnsi="仿宋" w:eastAsia="仿宋"/>
                <w:sz w:val="24"/>
              </w:rPr>
            </w:pPr>
            <w:r>
              <w:rPr>
                <w:rFonts w:hint="eastAsia" w:ascii="仿宋" w:hAnsi="仿宋" w:eastAsia="仿宋"/>
                <w:sz w:val="24"/>
              </w:rPr>
              <w:t>产品</w:t>
            </w:r>
            <w:r>
              <w:rPr>
                <w:rFonts w:ascii="仿宋" w:hAnsi="仿宋" w:eastAsia="仿宋"/>
                <w:sz w:val="24"/>
              </w:rPr>
              <w:t>ID</w:t>
            </w:r>
            <w:r>
              <w:rPr>
                <w:rFonts w:hint="eastAsia" w:ascii="仿宋" w:hAnsi="仿宋" w:eastAsia="仿宋"/>
                <w:sz w:val="24"/>
              </w:rPr>
              <w:t>(G)</w:t>
            </w:r>
          </w:p>
        </w:tc>
        <w:tc>
          <w:tcPr>
            <w:tcW w:w="1995" w:type="dxa"/>
          </w:tcPr>
          <w:p>
            <w:pPr>
              <w:widowControl/>
              <w:textAlignment w:val="center"/>
              <w:rPr>
                <w:rFonts w:ascii="仿宋" w:hAnsi="仿宋" w:eastAsia="仿宋"/>
                <w:sz w:val="24"/>
              </w:rPr>
            </w:pPr>
            <w:r>
              <w:rPr>
                <w:rFonts w:hint="eastAsia" w:ascii="仿宋" w:hAnsi="仿宋" w:eastAsia="仿宋"/>
                <w:sz w:val="24"/>
              </w:rPr>
              <w:t>生产厂家</w:t>
            </w:r>
          </w:p>
        </w:tc>
        <w:tc>
          <w:tcPr>
            <w:tcW w:w="1095" w:type="dxa"/>
          </w:tcPr>
          <w:p>
            <w:pPr>
              <w:widowControl/>
              <w:textAlignment w:val="center"/>
              <w:rPr>
                <w:rFonts w:ascii="仿宋" w:hAnsi="仿宋" w:eastAsia="仿宋"/>
                <w:sz w:val="24"/>
              </w:rPr>
            </w:pPr>
            <w:r>
              <w:rPr>
                <w:rFonts w:ascii="仿宋" w:hAnsi="仿宋" w:eastAsia="仿宋"/>
                <w:sz w:val="24"/>
              </w:rPr>
              <w:t>每套所需数量</w:t>
            </w:r>
          </w:p>
        </w:tc>
        <w:tc>
          <w:tcPr>
            <w:tcW w:w="990" w:type="dxa"/>
          </w:tcPr>
          <w:p>
            <w:pPr>
              <w:widowControl/>
              <w:textAlignment w:val="center"/>
              <w:rPr>
                <w:rFonts w:ascii="仿宋" w:hAnsi="仿宋" w:eastAsia="仿宋"/>
                <w:sz w:val="24"/>
              </w:rPr>
            </w:pPr>
            <w:r>
              <w:rPr>
                <w:rFonts w:hint="eastAsia" w:ascii="仿宋" w:hAnsi="仿宋" w:eastAsia="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11" w:type="dxa"/>
          </w:tcPr>
          <w:p>
            <w:pPr>
              <w:widowControl/>
              <w:jc w:val="center"/>
              <w:textAlignment w:val="center"/>
              <w:rPr>
                <w:rFonts w:ascii="仿宋" w:hAnsi="仿宋" w:eastAsia="仿宋"/>
                <w:sz w:val="24"/>
              </w:rPr>
            </w:pPr>
            <w:r>
              <w:rPr>
                <w:rFonts w:hint="eastAsia" w:ascii="仿宋" w:hAnsi="仿宋" w:eastAsia="仿宋"/>
                <w:sz w:val="24"/>
              </w:rPr>
              <w:t>1</w:t>
            </w:r>
          </w:p>
        </w:tc>
        <w:tc>
          <w:tcPr>
            <w:tcW w:w="2070"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一次性切口牵开固定器（套）附件腹腔镜手助套装密封帽</w:t>
            </w:r>
          </w:p>
        </w:tc>
        <w:tc>
          <w:tcPr>
            <w:tcW w:w="132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HK-TH-60.4TX</w:t>
            </w:r>
          </w:p>
        </w:tc>
        <w:tc>
          <w:tcPr>
            <w:tcW w:w="123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S50375</w:t>
            </w:r>
          </w:p>
        </w:tc>
        <w:tc>
          <w:tcPr>
            <w:tcW w:w="1050" w:type="dxa"/>
          </w:tcPr>
          <w:p>
            <w:pPr>
              <w:widowControl/>
              <w:jc w:val="center"/>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G16088</w:t>
            </w:r>
          </w:p>
        </w:tc>
        <w:tc>
          <w:tcPr>
            <w:tcW w:w="1995"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北京航天卡迪技术开发研究所</w:t>
            </w:r>
          </w:p>
        </w:tc>
        <w:tc>
          <w:tcPr>
            <w:tcW w:w="1095"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1</w:t>
            </w:r>
          </w:p>
        </w:tc>
        <w:tc>
          <w:tcPr>
            <w:tcW w:w="990" w:type="dxa"/>
            <w:vMerge w:val="restart"/>
            <w:vAlign w:val="center"/>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套餐1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11" w:type="dxa"/>
          </w:tcPr>
          <w:p>
            <w:pPr>
              <w:widowControl/>
              <w:jc w:val="center"/>
              <w:textAlignment w:val="center"/>
              <w:rPr>
                <w:rFonts w:ascii="仿宋" w:hAnsi="仿宋" w:eastAsia="仿宋"/>
                <w:sz w:val="24"/>
              </w:rPr>
            </w:pPr>
            <w:r>
              <w:rPr>
                <w:rFonts w:hint="eastAsia" w:ascii="仿宋" w:hAnsi="仿宋" w:eastAsia="仿宋"/>
                <w:sz w:val="24"/>
              </w:rPr>
              <w:t>2</w:t>
            </w:r>
          </w:p>
        </w:tc>
        <w:tc>
          <w:tcPr>
            <w:tcW w:w="2070"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一次性切口牵开固定器（套）</w:t>
            </w:r>
          </w:p>
        </w:tc>
        <w:tc>
          <w:tcPr>
            <w:tcW w:w="132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HK-60/70-60/100(B)</w:t>
            </w:r>
          </w:p>
        </w:tc>
        <w:tc>
          <w:tcPr>
            <w:tcW w:w="123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S51901</w:t>
            </w:r>
          </w:p>
        </w:tc>
        <w:tc>
          <w:tcPr>
            <w:tcW w:w="105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G331249</w:t>
            </w:r>
          </w:p>
        </w:tc>
        <w:tc>
          <w:tcPr>
            <w:tcW w:w="1995"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北京航天卡迪技术开发研究所</w:t>
            </w:r>
          </w:p>
        </w:tc>
        <w:tc>
          <w:tcPr>
            <w:tcW w:w="1095"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1</w:t>
            </w:r>
          </w:p>
        </w:tc>
        <w:tc>
          <w:tcPr>
            <w:tcW w:w="990" w:type="dxa"/>
            <w:vMerge w:val="continue"/>
          </w:tcPr>
          <w:p>
            <w:pPr>
              <w:widowControl/>
              <w:textAlignment w:val="center"/>
              <w:rPr>
                <w:rFonts w:ascii="黑体" w:hAnsi="黑体" w:eastAsia="黑体" w:cs="黑体"/>
                <w:color w:val="000000"/>
                <w:kern w:val="0"/>
                <w:sz w:val="20"/>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1" w:type="dxa"/>
          </w:tcPr>
          <w:p>
            <w:pPr>
              <w:widowControl/>
              <w:jc w:val="center"/>
              <w:textAlignment w:val="center"/>
              <w:rPr>
                <w:rFonts w:ascii="仿宋" w:hAnsi="仿宋" w:eastAsia="仿宋"/>
                <w:sz w:val="24"/>
              </w:rPr>
            </w:pPr>
            <w:r>
              <w:rPr>
                <w:rFonts w:hint="eastAsia" w:ascii="仿宋" w:hAnsi="仿宋" w:eastAsia="仿宋"/>
                <w:sz w:val="24"/>
              </w:rPr>
              <w:t>3</w:t>
            </w:r>
          </w:p>
        </w:tc>
        <w:tc>
          <w:tcPr>
            <w:tcW w:w="2070"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一次性切口牵开固定器（套）附件腹腔镜手助套装密封帽</w:t>
            </w:r>
          </w:p>
        </w:tc>
        <w:tc>
          <w:tcPr>
            <w:tcW w:w="132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HK-TH-60.4TY</w:t>
            </w:r>
          </w:p>
        </w:tc>
        <w:tc>
          <w:tcPr>
            <w:tcW w:w="123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S50375</w:t>
            </w:r>
          </w:p>
        </w:tc>
        <w:tc>
          <w:tcPr>
            <w:tcW w:w="105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G16088</w:t>
            </w:r>
          </w:p>
        </w:tc>
        <w:tc>
          <w:tcPr>
            <w:tcW w:w="1995"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北京航天卡迪技术开发研究所</w:t>
            </w:r>
          </w:p>
        </w:tc>
        <w:tc>
          <w:tcPr>
            <w:tcW w:w="1095"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1</w:t>
            </w:r>
          </w:p>
        </w:tc>
        <w:tc>
          <w:tcPr>
            <w:tcW w:w="990" w:type="dxa"/>
            <w:vMerge w:val="restart"/>
            <w:vAlign w:val="center"/>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套餐2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1" w:type="dxa"/>
          </w:tcPr>
          <w:p>
            <w:pPr>
              <w:widowControl/>
              <w:jc w:val="center"/>
              <w:textAlignment w:val="center"/>
              <w:rPr>
                <w:rFonts w:ascii="仿宋" w:hAnsi="仿宋" w:eastAsia="仿宋"/>
                <w:sz w:val="24"/>
              </w:rPr>
            </w:pPr>
            <w:r>
              <w:rPr>
                <w:rFonts w:hint="eastAsia" w:ascii="仿宋" w:hAnsi="仿宋" w:eastAsia="仿宋"/>
                <w:sz w:val="24"/>
              </w:rPr>
              <w:t>4</w:t>
            </w:r>
          </w:p>
        </w:tc>
        <w:tc>
          <w:tcPr>
            <w:tcW w:w="2070"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一次性切口牵开固定器（套）</w:t>
            </w:r>
          </w:p>
        </w:tc>
        <w:tc>
          <w:tcPr>
            <w:tcW w:w="132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HK-60/70-60/100(B)</w:t>
            </w:r>
          </w:p>
        </w:tc>
        <w:tc>
          <w:tcPr>
            <w:tcW w:w="123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S51901</w:t>
            </w:r>
          </w:p>
        </w:tc>
        <w:tc>
          <w:tcPr>
            <w:tcW w:w="105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G331249</w:t>
            </w:r>
          </w:p>
        </w:tc>
        <w:tc>
          <w:tcPr>
            <w:tcW w:w="1995"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北京航天卡迪技术开发研究所</w:t>
            </w:r>
          </w:p>
        </w:tc>
        <w:tc>
          <w:tcPr>
            <w:tcW w:w="1095"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1</w:t>
            </w:r>
          </w:p>
        </w:tc>
        <w:tc>
          <w:tcPr>
            <w:tcW w:w="990" w:type="dxa"/>
            <w:vMerge w:val="continue"/>
          </w:tcPr>
          <w:p>
            <w:pPr>
              <w:widowControl/>
              <w:textAlignment w:val="center"/>
              <w:rPr>
                <w:rFonts w:ascii="黑体" w:hAnsi="黑体" w:eastAsia="黑体" w:cs="黑体"/>
                <w:color w:val="000000"/>
                <w:kern w:val="0"/>
                <w:sz w:val="20"/>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1" w:type="dxa"/>
          </w:tcPr>
          <w:p>
            <w:pPr>
              <w:widowControl/>
              <w:jc w:val="center"/>
              <w:textAlignment w:val="center"/>
              <w:rPr>
                <w:rFonts w:ascii="仿宋" w:hAnsi="仿宋" w:eastAsia="仿宋"/>
                <w:sz w:val="24"/>
              </w:rPr>
            </w:pPr>
            <w:r>
              <w:rPr>
                <w:rFonts w:hint="eastAsia" w:ascii="仿宋" w:hAnsi="仿宋" w:eastAsia="仿宋"/>
                <w:sz w:val="24"/>
              </w:rPr>
              <w:t>5</w:t>
            </w:r>
          </w:p>
        </w:tc>
        <w:tc>
          <w:tcPr>
            <w:tcW w:w="2070"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一次性切口牵开固定器（套）附件腹腔镜手助套装密封帽</w:t>
            </w:r>
          </w:p>
        </w:tc>
        <w:tc>
          <w:tcPr>
            <w:tcW w:w="132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HK-TH-60.4TR</w:t>
            </w:r>
          </w:p>
        </w:tc>
        <w:tc>
          <w:tcPr>
            <w:tcW w:w="123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S50608</w:t>
            </w:r>
          </w:p>
        </w:tc>
        <w:tc>
          <w:tcPr>
            <w:tcW w:w="105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G20852</w:t>
            </w:r>
          </w:p>
        </w:tc>
        <w:tc>
          <w:tcPr>
            <w:tcW w:w="1995"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北京航天卡迪技术开发研究所</w:t>
            </w:r>
          </w:p>
        </w:tc>
        <w:tc>
          <w:tcPr>
            <w:tcW w:w="1095"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1</w:t>
            </w:r>
          </w:p>
        </w:tc>
        <w:tc>
          <w:tcPr>
            <w:tcW w:w="990" w:type="dxa"/>
            <w:vMerge w:val="restart"/>
            <w:vAlign w:val="center"/>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套餐3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1" w:type="dxa"/>
          </w:tcPr>
          <w:p>
            <w:pPr>
              <w:widowControl/>
              <w:jc w:val="center"/>
              <w:textAlignment w:val="center"/>
              <w:rPr>
                <w:rFonts w:ascii="仿宋" w:hAnsi="仿宋" w:eastAsia="仿宋"/>
                <w:sz w:val="24"/>
              </w:rPr>
            </w:pPr>
            <w:r>
              <w:rPr>
                <w:rFonts w:hint="eastAsia" w:ascii="仿宋" w:hAnsi="仿宋" w:eastAsia="仿宋"/>
                <w:sz w:val="24"/>
              </w:rPr>
              <w:t>6</w:t>
            </w:r>
          </w:p>
        </w:tc>
        <w:tc>
          <w:tcPr>
            <w:tcW w:w="2070"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一次性切口牵开固定器（套）</w:t>
            </w:r>
          </w:p>
        </w:tc>
        <w:tc>
          <w:tcPr>
            <w:tcW w:w="132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HK-60/70-60/100(B)</w:t>
            </w:r>
          </w:p>
        </w:tc>
        <w:tc>
          <w:tcPr>
            <w:tcW w:w="123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S51901</w:t>
            </w:r>
          </w:p>
        </w:tc>
        <w:tc>
          <w:tcPr>
            <w:tcW w:w="105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G331249</w:t>
            </w:r>
          </w:p>
        </w:tc>
        <w:tc>
          <w:tcPr>
            <w:tcW w:w="1995"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北京航天卡迪技术开发研究所</w:t>
            </w:r>
          </w:p>
        </w:tc>
        <w:tc>
          <w:tcPr>
            <w:tcW w:w="1095" w:type="dxa"/>
          </w:tcPr>
          <w:p>
            <w:pPr>
              <w:widowControl/>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1</w:t>
            </w:r>
          </w:p>
        </w:tc>
        <w:tc>
          <w:tcPr>
            <w:tcW w:w="990" w:type="dxa"/>
            <w:vMerge w:val="continue"/>
          </w:tcPr>
          <w:p>
            <w:pPr>
              <w:widowControl/>
              <w:textAlignment w:val="center"/>
              <w:rPr>
                <w:rFonts w:ascii="黑体" w:hAnsi="黑体" w:eastAsia="黑体" w:cs="黑体"/>
                <w:color w:val="000000"/>
                <w:kern w:val="0"/>
                <w:sz w:val="20"/>
                <w:szCs w:val="21"/>
                <w:lang w:bidi="ar"/>
              </w:rPr>
            </w:pPr>
          </w:p>
        </w:tc>
      </w:tr>
    </w:tbl>
    <w:p>
      <w:pPr>
        <w:numPr>
          <w:ilvl w:val="0"/>
          <w:numId w:val="0"/>
        </w:numPr>
        <w:rPr>
          <w:rFonts w:hint="eastAsia" w:ascii="黑体" w:hAnsi="黑体" w:eastAsia="黑体" w:cs="黑体"/>
          <w:color w:val="000000"/>
          <w:kern w:val="0"/>
          <w:sz w:val="20"/>
          <w:szCs w:val="21"/>
          <w:lang w:val="en-US" w:eastAsia="zh-CN" w:bidi="ar"/>
        </w:rPr>
      </w:pPr>
    </w:p>
    <w:p>
      <w:pPr>
        <w:numPr>
          <w:ilvl w:val="0"/>
          <w:numId w:val="0"/>
        </w:numPr>
        <w:rPr>
          <w:rFonts w:hint="eastAsia" w:ascii="仿宋" w:hAnsi="仿宋" w:eastAsia="仿宋"/>
          <w:sz w:val="30"/>
          <w:szCs w:val="30"/>
          <w:lang w:val="en-US" w:eastAsia="zh-CN"/>
        </w:rPr>
      </w:pPr>
      <w:r>
        <w:rPr>
          <w:rFonts w:hint="eastAsia" w:ascii="黑体" w:hAnsi="黑体" w:eastAsia="黑体" w:cs="黑体"/>
          <w:color w:val="000000"/>
          <w:kern w:val="0"/>
          <w:sz w:val="20"/>
          <w:szCs w:val="21"/>
          <w:lang w:val="en-US" w:eastAsia="zh-CN" w:bidi="ar"/>
        </w:rPr>
        <w:t>杭州光典</w:t>
      </w:r>
      <w:r>
        <w:rPr>
          <w:rFonts w:hint="eastAsia" w:ascii="Times New Roman" w:hAnsi="Times New Roman" w:eastAsia="宋体" w:cs="Times New Roman"/>
          <w:color w:val="000000"/>
          <w:kern w:val="2"/>
          <w:sz w:val="21"/>
          <w:szCs w:val="21"/>
          <w:u w:color="000000"/>
          <w:lang w:val="en-US" w:eastAsia="zh-CN" w:bidi="ar-SA"/>
        </w:rPr>
        <w:t>品牌组套规格清单</w:t>
      </w:r>
    </w:p>
    <w:tbl>
      <w:tblPr>
        <w:tblStyle w:val="15"/>
        <w:tblW w:w="10406"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2053"/>
        <w:gridCol w:w="1305"/>
        <w:gridCol w:w="1200"/>
        <w:gridCol w:w="1215"/>
        <w:gridCol w:w="1875"/>
        <w:gridCol w:w="1050"/>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pPr>
              <w:widowControl/>
              <w:jc w:val="center"/>
              <w:textAlignment w:val="center"/>
              <w:rPr>
                <w:rFonts w:ascii="仿宋" w:hAnsi="仿宋" w:eastAsia="仿宋"/>
                <w:sz w:val="24"/>
              </w:rPr>
            </w:pPr>
            <w:r>
              <w:rPr>
                <w:rFonts w:hint="eastAsia" w:ascii="仿宋" w:hAnsi="仿宋" w:eastAsia="仿宋"/>
                <w:sz w:val="24"/>
              </w:rPr>
              <w:t>序号</w:t>
            </w:r>
          </w:p>
        </w:tc>
        <w:tc>
          <w:tcPr>
            <w:tcW w:w="2053" w:type="dxa"/>
          </w:tcPr>
          <w:p>
            <w:pPr>
              <w:widowControl/>
              <w:textAlignment w:val="center"/>
              <w:rPr>
                <w:rFonts w:ascii="仿宋" w:hAnsi="仿宋" w:eastAsia="仿宋"/>
                <w:sz w:val="24"/>
              </w:rPr>
            </w:pPr>
            <w:r>
              <w:rPr>
                <w:rFonts w:hint="eastAsia" w:ascii="仿宋" w:hAnsi="仿宋" w:eastAsia="仿宋"/>
                <w:sz w:val="24"/>
              </w:rPr>
              <w:t>产品名称</w:t>
            </w:r>
          </w:p>
        </w:tc>
        <w:tc>
          <w:tcPr>
            <w:tcW w:w="1305" w:type="dxa"/>
          </w:tcPr>
          <w:p>
            <w:pPr>
              <w:widowControl/>
              <w:textAlignment w:val="center"/>
              <w:rPr>
                <w:rFonts w:ascii="仿宋" w:hAnsi="仿宋" w:eastAsia="仿宋"/>
                <w:sz w:val="24"/>
              </w:rPr>
            </w:pPr>
            <w:r>
              <w:rPr>
                <w:rFonts w:hint="eastAsia" w:ascii="仿宋" w:hAnsi="仿宋" w:eastAsia="仿宋"/>
                <w:sz w:val="24"/>
              </w:rPr>
              <w:t>规格型号</w:t>
            </w:r>
          </w:p>
        </w:tc>
        <w:tc>
          <w:tcPr>
            <w:tcW w:w="1200" w:type="dxa"/>
          </w:tcPr>
          <w:p>
            <w:pPr>
              <w:widowControl/>
              <w:textAlignment w:val="center"/>
              <w:rPr>
                <w:rFonts w:ascii="仿宋" w:hAnsi="仿宋" w:eastAsia="仿宋"/>
                <w:sz w:val="24"/>
              </w:rPr>
            </w:pPr>
            <w:r>
              <w:rPr>
                <w:rFonts w:hint="eastAsia" w:ascii="仿宋" w:hAnsi="仿宋" w:eastAsia="仿宋"/>
                <w:sz w:val="24"/>
              </w:rPr>
              <w:t>商品代码（S）</w:t>
            </w:r>
          </w:p>
        </w:tc>
        <w:tc>
          <w:tcPr>
            <w:tcW w:w="1215" w:type="dxa"/>
          </w:tcPr>
          <w:p>
            <w:pPr>
              <w:widowControl/>
              <w:textAlignment w:val="center"/>
              <w:rPr>
                <w:rFonts w:ascii="仿宋" w:hAnsi="仿宋" w:eastAsia="仿宋"/>
                <w:sz w:val="24"/>
              </w:rPr>
            </w:pPr>
            <w:r>
              <w:rPr>
                <w:rFonts w:hint="eastAsia" w:ascii="仿宋" w:hAnsi="仿宋" w:eastAsia="仿宋"/>
                <w:sz w:val="24"/>
              </w:rPr>
              <w:t>产品</w:t>
            </w:r>
            <w:r>
              <w:rPr>
                <w:rFonts w:ascii="仿宋" w:hAnsi="仿宋" w:eastAsia="仿宋"/>
                <w:sz w:val="24"/>
              </w:rPr>
              <w:t>ID</w:t>
            </w:r>
            <w:r>
              <w:rPr>
                <w:rFonts w:hint="eastAsia" w:ascii="仿宋" w:hAnsi="仿宋" w:eastAsia="仿宋"/>
                <w:sz w:val="24"/>
              </w:rPr>
              <w:t>(G)</w:t>
            </w:r>
          </w:p>
        </w:tc>
        <w:tc>
          <w:tcPr>
            <w:tcW w:w="1875" w:type="dxa"/>
          </w:tcPr>
          <w:p>
            <w:pPr>
              <w:widowControl/>
              <w:textAlignment w:val="center"/>
              <w:rPr>
                <w:rFonts w:ascii="仿宋" w:hAnsi="仿宋" w:eastAsia="仿宋"/>
                <w:sz w:val="24"/>
              </w:rPr>
            </w:pPr>
            <w:r>
              <w:rPr>
                <w:rFonts w:hint="eastAsia" w:ascii="仿宋" w:hAnsi="仿宋" w:eastAsia="仿宋"/>
                <w:sz w:val="24"/>
              </w:rPr>
              <w:t>生产厂家</w:t>
            </w:r>
          </w:p>
        </w:tc>
        <w:tc>
          <w:tcPr>
            <w:tcW w:w="1050" w:type="dxa"/>
          </w:tcPr>
          <w:p>
            <w:pPr>
              <w:widowControl/>
              <w:textAlignment w:val="center"/>
              <w:rPr>
                <w:rFonts w:ascii="仿宋" w:hAnsi="仿宋" w:eastAsia="仿宋"/>
                <w:sz w:val="24"/>
              </w:rPr>
            </w:pPr>
            <w:r>
              <w:rPr>
                <w:rFonts w:ascii="仿宋" w:hAnsi="仿宋" w:eastAsia="仿宋"/>
                <w:sz w:val="24"/>
              </w:rPr>
              <w:t>每套所需数量</w:t>
            </w:r>
          </w:p>
        </w:tc>
        <w:tc>
          <w:tcPr>
            <w:tcW w:w="1065" w:type="dxa"/>
          </w:tcPr>
          <w:p>
            <w:pPr>
              <w:widowControl/>
              <w:textAlignment w:val="center"/>
              <w:rPr>
                <w:rFonts w:ascii="仿宋" w:hAnsi="仿宋" w:eastAsia="仿宋"/>
                <w:sz w:val="24"/>
              </w:rPr>
            </w:pPr>
            <w:r>
              <w:rPr>
                <w:rFonts w:hint="eastAsia" w:ascii="仿宋" w:hAnsi="仿宋" w:eastAsia="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43" w:type="dxa"/>
          </w:tcPr>
          <w:p>
            <w:pPr>
              <w:widowControl/>
              <w:jc w:val="center"/>
              <w:textAlignment w:val="center"/>
              <w:rPr>
                <w:rFonts w:ascii="仿宋" w:hAnsi="仿宋" w:eastAsia="仿宋"/>
                <w:sz w:val="24"/>
              </w:rPr>
            </w:pPr>
            <w:r>
              <w:rPr>
                <w:rFonts w:hint="eastAsia" w:ascii="仿宋" w:hAnsi="仿宋" w:eastAsia="仿宋"/>
                <w:sz w:val="24"/>
              </w:rPr>
              <w:t>1</w:t>
            </w:r>
          </w:p>
        </w:tc>
        <w:tc>
          <w:tcPr>
            <w:tcW w:w="2053"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一次性多通道单孔腹腔镜手术穿刺器</w:t>
            </w:r>
          </w:p>
        </w:tc>
        <w:tc>
          <w:tcPr>
            <w:tcW w:w="1305" w:type="dxa"/>
          </w:tcPr>
          <w:p>
            <w:pPr>
              <w:widowControl/>
              <w:jc w:val="center"/>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191-JQST4C635</w:t>
            </w:r>
          </w:p>
        </w:tc>
        <w:tc>
          <w:tcPr>
            <w:tcW w:w="1200" w:type="dxa"/>
          </w:tcPr>
          <w:p>
            <w:pPr>
              <w:widowControl/>
              <w:jc w:val="center"/>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G1566668</w:t>
            </w:r>
          </w:p>
        </w:tc>
        <w:tc>
          <w:tcPr>
            <w:tcW w:w="1215" w:type="dxa"/>
          </w:tcPr>
          <w:p>
            <w:pPr>
              <w:widowControl/>
              <w:jc w:val="center"/>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G1566668</w:t>
            </w:r>
          </w:p>
        </w:tc>
        <w:tc>
          <w:tcPr>
            <w:tcW w:w="1875"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val="en-US" w:eastAsia="zh-CN" w:bidi="ar"/>
              </w:rPr>
              <w:t>杭州光典医疗器械有限公司</w:t>
            </w:r>
          </w:p>
        </w:tc>
        <w:tc>
          <w:tcPr>
            <w:tcW w:w="1050"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1</w:t>
            </w:r>
          </w:p>
        </w:tc>
        <w:tc>
          <w:tcPr>
            <w:tcW w:w="1065"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套餐1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43" w:type="dxa"/>
          </w:tcPr>
          <w:p>
            <w:pPr>
              <w:widowControl/>
              <w:jc w:val="center"/>
              <w:textAlignment w:val="center"/>
              <w:rPr>
                <w:rFonts w:ascii="仿宋" w:hAnsi="仿宋" w:eastAsia="仿宋"/>
                <w:sz w:val="24"/>
              </w:rPr>
            </w:pPr>
            <w:r>
              <w:rPr>
                <w:rFonts w:hint="eastAsia" w:ascii="仿宋" w:hAnsi="仿宋" w:eastAsia="仿宋"/>
                <w:sz w:val="24"/>
              </w:rPr>
              <w:t>2</w:t>
            </w:r>
          </w:p>
        </w:tc>
        <w:tc>
          <w:tcPr>
            <w:tcW w:w="2053"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一次性多通道单孔腹腔镜手术穿刺器</w:t>
            </w:r>
          </w:p>
        </w:tc>
        <w:tc>
          <w:tcPr>
            <w:tcW w:w="1305" w:type="dxa"/>
          </w:tcPr>
          <w:p>
            <w:pPr>
              <w:widowControl/>
              <w:jc w:val="center"/>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191-JYST4C635</w:t>
            </w:r>
          </w:p>
        </w:tc>
        <w:tc>
          <w:tcPr>
            <w:tcW w:w="1200" w:type="dxa"/>
          </w:tcPr>
          <w:p>
            <w:pPr>
              <w:widowControl/>
              <w:jc w:val="center"/>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G1566681</w:t>
            </w:r>
          </w:p>
        </w:tc>
        <w:tc>
          <w:tcPr>
            <w:tcW w:w="1215" w:type="dxa"/>
          </w:tcPr>
          <w:p>
            <w:pPr>
              <w:widowControl/>
              <w:jc w:val="center"/>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G1566681</w:t>
            </w:r>
          </w:p>
        </w:tc>
        <w:tc>
          <w:tcPr>
            <w:tcW w:w="1875"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val="en-US" w:eastAsia="zh-CN" w:bidi="ar"/>
              </w:rPr>
              <w:t>杭州光典医疗器械有限公司</w:t>
            </w:r>
          </w:p>
        </w:tc>
        <w:tc>
          <w:tcPr>
            <w:tcW w:w="1050"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1</w:t>
            </w:r>
          </w:p>
        </w:tc>
        <w:tc>
          <w:tcPr>
            <w:tcW w:w="1065"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套餐</w:t>
            </w:r>
            <w:r>
              <w:rPr>
                <w:rFonts w:ascii="黑体" w:hAnsi="黑体" w:eastAsia="黑体" w:cs="黑体"/>
                <w:color w:val="000000"/>
                <w:kern w:val="0"/>
                <w:sz w:val="20"/>
                <w:szCs w:val="21"/>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43" w:type="dxa"/>
          </w:tcPr>
          <w:p>
            <w:pPr>
              <w:widowControl/>
              <w:jc w:val="center"/>
              <w:textAlignment w:val="center"/>
              <w:rPr>
                <w:rFonts w:ascii="仿宋" w:hAnsi="仿宋" w:eastAsia="仿宋"/>
                <w:sz w:val="24"/>
              </w:rPr>
            </w:pPr>
            <w:r>
              <w:rPr>
                <w:rFonts w:hint="eastAsia" w:ascii="仿宋" w:hAnsi="仿宋" w:eastAsia="仿宋"/>
                <w:sz w:val="24"/>
              </w:rPr>
              <w:t>3</w:t>
            </w:r>
          </w:p>
        </w:tc>
        <w:tc>
          <w:tcPr>
            <w:tcW w:w="2053"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一次性多通道单孔腹腔镜手术穿刺器</w:t>
            </w:r>
          </w:p>
        </w:tc>
        <w:tc>
          <w:tcPr>
            <w:tcW w:w="1305" w:type="dxa"/>
          </w:tcPr>
          <w:p>
            <w:pPr>
              <w:widowControl/>
              <w:jc w:val="center"/>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191-JQST4C835</w:t>
            </w:r>
          </w:p>
        </w:tc>
        <w:tc>
          <w:tcPr>
            <w:tcW w:w="1200" w:type="dxa"/>
          </w:tcPr>
          <w:p>
            <w:pPr>
              <w:widowControl/>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G1566678</w:t>
            </w:r>
          </w:p>
        </w:tc>
        <w:tc>
          <w:tcPr>
            <w:tcW w:w="1215" w:type="dxa"/>
          </w:tcPr>
          <w:p>
            <w:pPr>
              <w:widowControl/>
              <w:jc w:val="center"/>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G1566678</w:t>
            </w:r>
          </w:p>
        </w:tc>
        <w:tc>
          <w:tcPr>
            <w:tcW w:w="1875"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val="en-US" w:eastAsia="zh-CN" w:bidi="ar"/>
              </w:rPr>
              <w:t>杭州光典医疗器械有限公司</w:t>
            </w:r>
          </w:p>
        </w:tc>
        <w:tc>
          <w:tcPr>
            <w:tcW w:w="1050"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1</w:t>
            </w:r>
          </w:p>
        </w:tc>
        <w:tc>
          <w:tcPr>
            <w:tcW w:w="1065"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套餐</w:t>
            </w:r>
            <w:r>
              <w:rPr>
                <w:rFonts w:ascii="黑体" w:hAnsi="黑体" w:eastAsia="黑体" w:cs="黑体"/>
                <w:color w:val="000000"/>
                <w:kern w:val="0"/>
                <w:sz w:val="20"/>
                <w:szCs w:val="21"/>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43" w:type="dxa"/>
          </w:tcPr>
          <w:p>
            <w:pPr>
              <w:widowControl/>
              <w:jc w:val="center"/>
              <w:textAlignment w:val="center"/>
              <w:rPr>
                <w:rFonts w:ascii="仿宋" w:hAnsi="仿宋" w:eastAsia="仿宋"/>
                <w:sz w:val="24"/>
              </w:rPr>
            </w:pPr>
            <w:r>
              <w:rPr>
                <w:rFonts w:hint="eastAsia" w:ascii="仿宋" w:hAnsi="仿宋" w:eastAsia="仿宋"/>
                <w:sz w:val="24"/>
              </w:rPr>
              <w:t>4</w:t>
            </w:r>
          </w:p>
        </w:tc>
        <w:tc>
          <w:tcPr>
            <w:tcW w:w="2053"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一次性多通道单孔腹腔镜手术穿刺器</w:t>
            </w:r>
          </w:p>
        </w:tc>
        <w:tc>
          <w:tcPr>
            <w:tcW w:w="1305" w:type="dxa"/>
          </w:tcPr>
          <w:p>
            <w:pPr>
              <w:widowControl/>
              <w:jc w:val="center"/>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191-JYST4C835</w:t>
            </w:r>
          </w:p>
        </w:tc>
        <w:tc>
          <w:tcPr>
            <w:tcW w:w="1200" w:type="dxa"/>
          </w:tcPr>
          <w:p>
            <w:pPr>
              <w:widowControl/>
              <w:jc w:val="center"/>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G1566685</w:t>
            </w:r>
          </w:p>
        </w:tc>
        <w:tc>
          <w:tcPr>
            <w:tcW w:w="1215" w:type="dxa"/>
          </w:tcPr>
          <w:p>
            <w:pPr>
              <w:widowControl/>
              <w:jc w:val="center"/>
              <w:textAlignment w:val="center"/>
              <w:rPr>
                <w:rFonts w:ascii="黑体" w:hAnsi="黑体" w:eastAsia="黑体" w:cs="黑体"/>
                <w:color w:val="000000"/>
                <w:kern w:val="0"/>
                <w:sz w:val="20"/>
                <w:szCs w:val="21"/>
                <w:lang w:bidi="ar"/>
              </w:rPr>
            </w:pPr>
            <w:r>
              <w:rPr>
                <w:rFonts w:ascii="黑体" w:hAnsi="黑体" w:eastAsia="黑体" w:cs="黑体"/>
                <w:color w:val="000000"/>
                <w:kern w:val="0"/>
                <w:sz w:val="20"/>
                <w:szCs w:val="21"/>
                <w:lang w:bidi="ar"/>
              </w:rPr>
              <w:t>G1566685</w:t>
            </w:r>
          </w:p>
        </w:tc>
        <w:tc>
          <w:tcPr>
            <w:tcW w:w="1875"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val="en-US" w:eastAsia="zh-CN" w:bidi="ar"/>
              </w:rPr>
              <w:t>杭州光典医疗器械有限公司</w:t>
            </w:r>
          </w:p>
        </w:tc>
        <w:tc>
          <w:tcPr>
            <w:tcW w:w="1050"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1</w:t>
            </w:r>
          </w:p>
        </w:tc>
        <w:tc>
          <w:tcPr>
            <w:tcW w:w="1065" w:type="dxa"/>
          </w:tcPr>
          <w:p>
            <w:pPr>
              <w:widowControl/>
              <w:jc w:val="center"/>
              <w:textAlignment w:val="center"/>
              <w:rPr>
                <w:rFonts w:ascii="黑体" w:hAnsi="黑体" w:eastAsia="黑体" w:cs="黑体"/>
                <w:color w:val="000000"/>
                <w:kern w:val="0"/>
                <w:sz w:val="20"/>
                <w:szCs w:val="21"/>
                <w:lang w:bidi="ar"/>
              </w:rPr>
            </w:pPr>
            <w:r>
              <w:rPr>
                <w:rFonts w:hint="eastAsia" w:ascii="黑体" w:hAnsi="黑体" w:eastAsia="黑体" w:cs="黑体"/>
                <w:color w:val="000000"/>
                <w:kern w:val="0"/>
                <w:sz w:val="20"/>
                <w:szCs w:val="21"/>
                <w:lang w:bidi="ar"/>
              </w:rPr>
              <w:t>套餐</w:t>
            </w:r>
            <w:r>
              <w:rPr>
                <w:rFonts w:ascii="黑体" w:hAnsi="黑体" w:eastAsia="黑体" w:cs="黑体"/>
                <w:color w:val="000000"/>
                <w:kern w:val="0"/>
                <w:sz w:val="20"/>
                <w:szCs w:val="21"/>
                <w:lang w:bidi="ar"/>
              </w:rPr>
              <w:t>4</w:t>
            </w:r>
          </w:p>
        </w:tc>
      </w:tr>
    </w:tbl>
    <w:p>
      <w:pPr>
        <w:numPr>
          <w:ilvl w:val="0"/>
          <w:numId w:val="0"/>
        </w:numPr>
        <w:rPr>
          <w:rFonts w:hint="eastAsia" w:ascii="仿宋" w:hAnsi="仿宋" w:eastAsia="仿宋"/>
          <w:sz w:val="30"/>
          <w:szCs w:val="30"/>
          <w:lang w:val="en-US" w:eastAsia="zh-CN"/>
        </w:rPr>
      </w:pP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5.</w:t>
      </w:r>
      <w:r>
        <w:rPr>
          <w:rFonts w:hint="default" w:ascii="Times New Roman" w:hAnsi="Times New Roman" w:eastAsia="宋体" w:cs="Times New Roman"/>
          <w:color w:val="000000"/>
          <w:kern w:val="2"/>
          <w:sz w:val="21"/>
          <w:szCs w:val="21"/>
          <w:u w:color="000000"/>
          <w:lang w:val="en-US" w:eastAsia="zh-CN" w:bidi="ar-SA"/>
        </w:rPr>
        <w:t>商务要求</w:t>
      </w:r>
    </w:p>
    <w:p>
      <w:pPr>
        <w:pStyle w:val="5"/>
        <w:numPr>
          <w:ilvl w:val="0"/>
          <w:numId w:val="0"/>
        </w:numPr>
        <w:ind w:leftChars="0"/>
        <w:rPr>
          <w:rFonts w:hint="default" w:ascii="Times New Roman" w:hAnsi="Times New Roman" w:eastAsia="宋体" w:cs="Times New Roman"/>
          <w:lang w:val="zh-TW" w:eastAsia="zh-TW"/>
        </w:rPr>
      </w:pPr>
      <w:r>
        <w:rPr>
          <w:rFonts w:hint="eastAsia" w:ascii="Times New Roman" w:hAnsi="Times New Roman" w:eastAsia="宋体" w:cs="Times New Roman"/>
          <w:sz w:val="24"/>
          <w:szCs w:val="24"/>
          <w:lang w:val="zh-TW" w:eastAsia="zh-CN"/>
        </w:rPr>
        <w:t>（</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lang w:val="zh-TW" w:eastAsia="zh-CN"/>
        </w:rPr>
        <w:t>）</w:t>
      </w:r>
      <w:r>
        <w:rPr>
          <w:rFonts w:hint="default" w:ascii="Times New Roman" w:hAnsi="Times New Roman" w:eastAsia="宋体" w:cs="Times New Roman"/>
          <w:lang w:val="zh-TW" w:eastAsia="zh-TW"/>
        </w:rPr>
        <w:t>履约保证金：本项目不收取履约保证金。</w:t>
      </w:r>
    </w:p>
    <w:p>
      <w:pPr>
        <w:pStyle w:val="5"/>
        <w:numPr>
          <w:ilvl w:val="0"/>
          <w:numId w:val="0"/>
        </w:numPr>
        <w:ind w:leftChars="0"/>
        <w:rPr>
          <w:rFonts w:hint="default" w:ascii="Times New Roman" w:hAnsi="Times New Roman" w:eastAsia="宋体" w:cs="Times New Roman"/>
          <w:lang w:val="zh-TW" w:eastAsia="zh-TW"/>
        </w:rPr>
      </w:pPr>
      <w:r>
        <w:rPr>
          <w:rFonts w:hint="eastAsia" w:ascii="Times New Roman" w:hAnsi="Times New Roman" w:eastAsia="宋体" w:cs="Times New Roman"/>
          <w:lang w:val="zh-TW" w:eastAsia="zh-CN"/>
        </w:rPr>
        <w:t>（</w:t>
      </w:r>
      <w:r>
        <w:rPr>
          <w:rFonts w:hint="eastAsia" w:ascii="Times New Roman" w:hAnsi="Times New Roman" w:eastAsia="宋体" w:cs="Times New Roman"/>
          <w:lang w:val="en-US" w:eastAsia="zh-CN"/>
        </w:rPr>
        <w:t>2</w:t>
      </w:r>
      <w:r>
        <w:rPr>
          <w:rFonts w:hint="eastAsia" w:ascii="Times New Roman" w:hAnsi="Times New Roman" w:eastAsia="宋体" w:cs="Times New Roman"/>
          <w:lang w:val="zh-TW" w:eastAsia="zh-CN"/>
        </w:rPr>
        <w:t>）</w:t>
      </w:r>
      <w:r>
        <w:rPr>
          <w:rFonts w:hint="default" w:ascii="Times New Roman" w:hAnsi="Times New Roman" w:eastAsia="宋体" w:cs="Times New Roman"/>
          <w:lang w:val="zh-TW" w:eastAsia="zh-TW"/>
        </w:rPr>
        <w:t>服务时间：乙方应按照甲方采购计划要求供货到位（甲方指定位置）。</w:t>
      </w:r>
    </w:p>
    <w:p>
      <w:pPr>
        <w:pStyle w:val="5"/>
        <w:numPr>
          <w:ilvl w:val="0"/>
          <w:numId w:val="0"/>
        </w:numPr>
        <w:ind w:leftChars="0"/>
        <w:rPr>
          <w:rFonts w:hint="default" w:ascii="Times New Roman" w:hAnsi="Times New Roman" w:eastAsia="宋体" w:cs="Times New Roman"/>
          <w:sz w:val="24"/>
          <w:szCs w:val="24"/>
          <w:lang w:val="zh-TW" w:eastAsia="zh-TW"/>
        </w:rPr>
      </w:pPr>
      <w:r>
        <w:rPr>
          <w:rFonts w:hint="eastAsia" w:ascii="Times New Roman" w:hAnsi="Times New Roman" w:eastAsia="宋体" w:cs="Times New Roman"/>
          <w:lang w:val="zh-TW" w:eastAsia="zh-CN"/>
        </w:rPr>
        <w:t>（</w:t>
      </w:r>
      <w:r>
        <w:rPr>
          <w:rFonts w:hint="eastAsia" w:ascii="Times New Roman" w:hAnsi="Times New Roman" w:eastAsia="宋体" w:cs="Times New Roman"/>
          <w:lang w:val="en-US" w:eastAsia="zh-CN"/>
        </w:rPr>
        <w:t>3</w:t>
      </w:r>
      <w:r>
        <w:rPr>
          <w:rFonts w:hint="eastAsia" w:ascii="Times New Roman" w:hAnsi="Times New Roman" w:eastAsia="宋体" w:cs="Times New Roman"/>
          <w:lang w:val="zh-TW" w:eastAsia="zh-CN"/>
        </w:rPr>
        <w:t>）</w:t>
      </w:r>
      <w:r>
        <w:rPr>
          <w:rFonts w:hint="default" w:ascii="Times New Roman" w:hAnsi="Times New Roman" w:eastAsia="宋体" w:cs="Times New Roman"/>
          <w:lang w:val="zh-TW" w:eastAsia="zh-TW"/>
        </w:rPr>
        <w:t>结算方式：按实结算，按照我院财务制度及医</w:t>
      </w:r>
      <w:r>
        <w:rPr>
          <w:rFonts w:hint="default" w:ascii="Times New Roman" w:hAnsi="Times New Roman" w:eastAsia="宋体" w:cs="Times New Roman"/>
          <w:sz w:val="24"/>
          <w:szCs w:val="24"/>
          <w:lang w:val="zh-TW" w:eastAsia="zh-TW"/>
        </w:rPr>
        <w:t>学装备部入库流程进行。</w:t>
      </w:r>
    </w:p>
    <w:p>
      <w:pPr>
        <w:pStyle w:val="5"/>
        <w:numPr>
          <w:ilvl w:val="0"/>
          <w:numId w:val="0"/>
        </w:numPr>
        <w:ind w:leftChars="0"/>
        <w:rPr>
          <w:rFonts w:hint="default" w:ascii="Times New Roman" w:hAnsi="Times New Roman" w:eastAsia="宋体" w:cs="Times New Roman"/>
          <w:lang w:val="zh-TW" w:eastAsia="zh-TW"/>
        </w:rPr>
      </w:pPr>
      <w:r>
        <w:rPr>
          <w:rFonts w:hint="eastAsia" w:ascii="Times New Roman" w:hAnsi="Times New Roman" w:eastAsia="宋体" w:cs="Times New Roman"/>
          <w:lang w:val="zh-TW" w:eastAsia="zh-CN"/>
        </w:rPr>
        <w:t>（</w:t>
      </w:r>
      <w:r>
        <w:rPr>
          <w:rFonts w:hint="eastAsia" w:ascii="Times New Roman" w:hAnsi="Times New Roman" w:eastAsia="宋体" w:cs="Times New Roman"/>
          <w:lang w:val="en-US" w:eastAsia="zh-CN"/>
        </w:rPr>
        <w:t>4</w:t>
      </w:r>
      <w:r>
        <w:rPr>
          <w:rFonts w:hint="eastAsia" w:ascii="Times New Roman" w:hAnsi="Times New Roman" w:eastAsia="宋体" w:cs="Times New Roman"/>
          <w:lang w:val="zh-TW" w:eastAsia="zh-CN"/>
        </w:rPr>
        <w:t>）</w:t>
      </w:r>
      <w:r>
        <w:rPr>
          <w:rFonts w:hint="default" w:ascii="Times New Roman" w:hAnsi="Times New Roman" w:eastAsia="宋体" w:cs="Times New Roman"/>
          <w:lang w:val="zh-TW" w:eastAsia="zh-TW"/>
        </w:rPr>
        <w:t>验收标准：所供耗材原产地真实，医用耗材是全新的、未使用过的，质量符合国家标准（在无国家标准时，符合行业标准）。</w:t>
      </w:r>
    </w:p>
    <w:p>
      <w:pPr>
        <w:pStyle w:val="5"/>
        <w:numPr>
          <w:ilvl w:val="0"/>
          <w:numId w:val="0"/>
        </w:numPr>
        <w:ind w:leftChars="0"/>
        <w:rPr>
          <w:rFonts w:hint="default" w:ascii="Times New Roman" w:hAnsi="Times New Roman" w:eastAsia="宋体" w:cs="Times New Roman"/>
          <w:lang w:val="zh-TW" w:eastAsia="zh-TW"/>
        </w:rPr>
      </w:pPr>
      <w:r>
        <w:rPr>
          <w:rFonts w:hint="eastAsia" w:ascii="Times New Roman" w:hAnsi="Times New Roman" w:eastAsia="宋体" w:cs="Times New Roman"/>
          <w:lang w:val="zh-TW" w:eastAsia="zh-CN"/>
        </w:rPr>
        <w:t>（</w:t>
      </w:r>
      <w:r>
        <w:rPr>
          <w:rFonts w:hint="eastAsia" w:ascii="Times New Roman" w:hAnsi="Times New Roman" w:eastAsia="宋体" w:cs="Times New Roman"/>
          <w:lang w:val="en-US" w:eastAsia="zh-CN"/>
        </w:rPr>
        <w:t>5</w:t>
      </w:r>
      <w:r>
        <w:rPr>
          <w:rFonts w:hint="eastAsia" w:ascii="Times New Roman" w:hAnsi="Times New Roman" w:eastAsia="宋体" w:cs="Times New Roman"/>
          <w:lang w:val="zh-TW" w:eastAsia="zh-CN"/>
        </w:rPr>
        <w:t>）</w:t>
      </w:r>
      <w:r>
        <w:rPr>
          <w:rFonts w:hint="default" w:ascii="Times New Roman" w:hAnsi="Times New Roman" w:eastAsia="宋体" w:cs="Times New Roman"/>
          <w:lang w:val="zh-TW" w:eastAsia="zh-TW"/>
        </w:rPr>
        <w:t>服务期：合同签订后两年。</w:t>
      </w:r>
    </w:p>
    <w:p>
      <w:pPr>
        <w:pStyle w:val="5"/>
        <w:numPr>
          <w:ilvl w:val="0"/>
          <w:numId w:val="0"/>
        </w:numPr>
        <w:ind w:leftChars="0"/>
        <w:rPr>
          <w:rFonts w:hint="default" w:ascii="Times New Roman" w:hAnsi="Times New Roman" w:eastAsia="宋体" w:cs="Times New Roman"/>
        </w:rPr>
      </w:pPr>
      <w:r>
        <w:rPr>
          <w:rFonts w:hint="eastAsia" w:ascii="Times New Roman" w:hAnsi="Times New Roman" w:eastAsia="宋体" w:cs="Times New Roman"/>
          <w:lang w:val="en-US" w:eastAsia="zh-CN"/>
        </w:rPr>
        <w:t>（6）其他：</w:t>
      </w:r>
      <w:r>
        <w:rPr>
          <w:rFonts w:hint="default" w:ascii="Times New Roman" w:hAnsi="Times New Roman" w:eastAsia="宋体" w:cs="Times New Roman"/>
        </w:rPr>
        <w:t>中选供应商应保证在向甲方交付</w:t>
      </w:r>
      <w:r>
        <w:rPr>
          <w:rFonts w:hint="eastAsia" w:ascii="Times New Roman" w:hAnsi="Times New Roman" w:eastAsia="宋体" w:cs="Times New Roman"/>
          <w:lang w:val="en-US" w:eastAsia="zh-CN"/>
        </w:rPr>
        <w:t>医用耗材</w:t>
      </w:r>
      <w:r>
        <w:rPr>
          <w:rFonts w:hint="default" w:ascii="Times New Roman" w:hAnsi="Times New Roman" w:eastAsia="宋体" w:cs="Times New Roman"/>
        </w:rPr>
        <w:t>时有效期不短于其有总有效期的三分之二，并对临近效期产品进行调换或退货。</w:t>
      </w:r>
    </w:p>
    <w:p>
      <w:pPr>
        <w:pStyle w:val="5"/>
        <w:numPr>
          <w:ilvl w:val="0"/>
          <w:numId w:val="0"/>
        </w:numPr>
        <w:ind w:leftChars="0"/>
        <w:rPr>
          <w:rFonts w:hint="default" w:ascii="Times New Roman" w:hAnsi="Times New Roman" w:eastAsia="宋体" w:cs="Times New Roman"/>
        </w:rPr>
      </w:pP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7</w:t>
      </w: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其他：</w:t>
      </w:r>
      <w:r>
        <w:rPr>
          <w:rFonts w:hint="default" w:ascii="Times New Roman" w:hAnsi="Times New Roman" w:eastAsia="宋体" w:cs="Times New Roman"/>
        </w:rPr>
        <w:t>签订合同须使用本采购文件写明的合同（协议）模板（</w:t>
      </w:r>
      <w:r>
        <w:rPr>
          <w:rFonts w:ascii="微软雅黑" w:hAnsi="微软雅黑" w:eastAsia="微软雅黑" w:cs="微软雅黑"/>
          <w:sz w:val="21"/>
          <w:szCs w:val="21"/>
        </w:rPr>
        <w:t>详见第五章相关说明</w:t>
      </w:r>
      <w:r>
        <w:rPr>
          <w:rFonts w:hint="default" w:ascii="Times New Roman" w:hAnsi="Times New Roman" w:eastAsia="宋体" w:cs="Times New Roman"/>
        </w:rPr>
        <w:t>），具体条款以采购文件、参选文件及合同各方另行约定（如有）为准。</w:t>
      </w:r>
    </w:p>
    <w:p>
      <w:pPr>
        <w:pStyle w:val="5"/>
        <w:numPr>
          <w:ilvl w:val="0"/>
          <w:numId w:val="0"/>
        </w:numPr>
        <w:rPr>
          <w:rFonts w:hint="default" w:ascii="Times New Roman" w:hAnsi="Times New Roman" w:eastAsia="宋体" w:cs="Times New Roman"/>
        </w:rPr>
      </w:pP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8</w:t>
      </w:r>
      <w:r>
        <w:rPr>
          <w:rFonts w:hint="eastAsia" w:ascii="Times New Roman" w:hAnsi="Times New Roman" w:eastAsia="宋体" w:cs="Times New Roman"/>
          <w:lang w:eastAsia="zh-CN"/>
        </w:rPr>
        <w:t>）</w:t>
      </w:r>
      <w:r>
        <w:rPr>
          <w:rFonts w:hint="default" w:ascii="Times New Roman" w:hAnsi="Times New Roman" w:eastAsia="宋体" w:cs="Times New Roman"/>
        </w:rPr>
        <w:t>中选供应商及中选产品生产厂家须按照主管部门要求在四川省医械集中采购及医药价格监管平台挂网销售并配合采购人完成挂网相关工作。</w:t>
      </w:r>
    </w:p>
    <w:p>
      <w:pPr>
        <w:pStyle w:val="5"/>
        <w:numPr>
          <w:ilvl w:val="0"/>
          <w:numId w:val="0"/>
        </w:numPr>
        <w:ind w:left="420" w:leftChars="0"/>
        <w:rPr>
          <w:rFonts w:hint="default" w:ascii="Times New Roman" w:hAnsi="Times New Roman" w:eastAsia="宋体" w:cs="Times New Roman"/>
        </w:rPr>
      </w:pPr>
    </w:p>
    <w:p>
      <w:pPr>
        <w:rPr>
          <w:rFonts w:hint="default" w:cs="Times New Roman" w:asciiTheme="majorEastAsia" w:hAnsiTheme="majorEastAsia" w:eastAsiaTheme="majorEastAsia"/>
          <w:b/>
          <w:bCs/>
          <w:color w:val="auto"/>
          <w:szCs w:val="36"/>
          <w:highlight w:val="none"/>
          <w:lang w:val="zh-TW"/>
        </w:rPr>
      </w:pPr>
      <w:r>
        <w:rPr>
          <w:rFonts w:hint="default" w:cs="Times New Roman" w:asciiTheme="majorEastAsia" w:hAnsiTheme="majorEastAsia" w:eastAsiaTheme="majorEastAsia"/>
          <w:b/>
          <w:bCs/>
          <w:color w:val="auto"/>
          <w:szCs w:val="36"/>
          <w:highlight w:val="none"/>
          <w:lang w:val="zh-TW"/>
        </w:rPr>
        <w:br w:type="page"/>
      </w:r>
    </w:p>
    <w:p>
      <w:pPr>
        <w:pStyle w:val="5"/>
        <w:rPr>
          <w:rFonts w:hint="default"/>
          <w:lang w:val="zh-TW"/>
        </w:rPr>
      </w:pPr>
    </w:p>
    <w:p>
      <w:pPr>
        <w:pStyle w:val="2"/>
        <w:bidi w:val="0"/>
        <w:rPr>
          <w:rFonts w:hint="default" w:cs="Times New Roman" w:asciiTheme="majorEastAsia" w:hAnsiTheme="majorEastAsia" w:eastAsiaTheme="majorEastAsia"/>
          <w:b/>
          <w:bCs/>
          <w:color w:val="auto"/>
          <w:szCs w:val="36"/>
          <w:highlight w:val="none"/>
          <w:lang w:val="zh-TW"/>
        </w:rPr>
      </w:pPr>
      <w:r>
        <w:rPr>
          <w:rFonts w:hint="default"/>
          <w:color w:val="auto"/>
          <w:highlight w:val="none"/>
          <w:lang w:val="zh-TW"/>
        </w:rPr>
        <w:fldChar w:fldCharType="begin"/>
      </w:r>
      <w:r>
        <w:rPr>
          <w:rFonts w:hint="default"/>
          <w:color w:val="auto"/>
          <w:highlight w:val="none"/>
          <w:lang w:val="zh-TW"/>
        </w:rPr>
        <w:instrText xml:space="preserve"> </w:instrText>
      </w:r>
      <w:r>
        <w:rPr>
          <w:color w:val="auto"/>
          <w:highlight w:val="none"/>
          <w:lang w:val="zh-TW"/>
        </w:rPr>
        <w:instrText xml:space="preserve">HYPERLINK </w:instrText>
      </w:r>
      <w:r>
        <w:rPr>
          <w:rFonts w:hint="default"/>
          <w:color w:val="auto"/>
          <w:highlight w:val="none"/>
          <w:lang w:val="zh-TW"/>
        </w:rPr>
        <w:instrText xml:space="preserve"> \l "</w:instrText>
      </w:r>
      <w:r>
        <w:rPr>
          <w:color w:val="auto"/>
          <w:highlight w:val="none"/>
          <w:lang w:val="zh-TW"/>
        </w:rPr>
        <w:instrText xml:space="preserve">目录</w:instrText>
      </w:r>
      <w:r>
        <w:rPr>
          <w:rFonts w:hint="default"/>
          <w:color w:val="auto"/>
          <w:highlight w:val="none"/>
          <w:lang w:val="zh-TW"/>
        </w:rPr>
        <w:instrText xml:space="preserve">" </w:instrText>
      </w:r>
      <w:r>
        <w:rPr>
          <w:rFonts w:hint="default"/>
          <w:color w:val="auto"/>
          <w:highlight w:val="none"/>
          <w:lang w:val="zh-TW"/>
        </w:rPr>
        <w:fldChar w:fldCharType="separate"/>
      </w:r>
      <w:r>
        <w:rPr>
          <w:rStyle w:val="19"/>
          <w:rFonts w:hint="eastAsia" w:cs="Times New Roman" w:asciiTheme="majorEastAsia" w:hAnsiTheme="majorEastAsia" w:eastAsiaTheme="majorEastAsia"/>
          <w:b/>
          <w:bCs/>
          <w:color w:val="auto"/>
          <w:szCs w:val="36"/>
          <w:highlight w:val="none"/>
          <w:u w:val="none" w:color="auto"/>
          <w:lang w:val="zh-TW" w:eastAsia="zh-CN"/>
        </w:rPr>
        <w:t>报价文件</w:t>
      </w:r>
      <w:r>
        <w:rPr>
          <w:rFonts w:hint="default"/>
          <w:color w:val="auto"/>
          <w:highlight w:val="none"/>
          <w:lang w:val="zh-TW"/>
        </w:rPr>
        <w:fldChar w:fldCharType="end"/>
      </w:r>
      <w:bookmarkEnd w:id="7"/>
      <w:r>
        <w:rPr>
          <w:rFonts w:hint="eastAsia"/>
          <w:color w:val="auto"/>
          <w:highlight w:val="none"/>
          <w:lang w:val="en-US" w:eastAsia="zh-CN"/>
        </w:rPr>
        <w:t>格式</w:t>
      </w:r>
    </w:p>
    <w:bookmarkEnd w:id="8"/>
    <w:p>
      <w:pPr>
        <w:pStyle w:val="5"/>
        <w:numPr>
          <w:ilvl w:val="0"/>
          <w:numId w:val="15"/>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须按照本章提供的文件格式及顺序编制《</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r>
        <w:rPr>
          <w:rFonts w:ascii="Times New Roman" w:hAnsi="Times New Roman" w:eastAsia="宋体" w:cs="Times New Roman"/>
          <w:b/>
          <w:bCs/>
          <w:color w:val="auto"/>
          <w:highlight w:val="none"/>
        </w:rPr>
        <w:t>每一页均须加盖</w:t>
      </w:r>
      <w:r>
        <w:rPr>
          <w:rFonts w:hint="eastAsia" w:ascii="Times New Roman" w:hAnsi="Times New Roman" w:eastAsia="宋体" w:cs="Times New Roman"/>
          <w:b/>
          <w:bCs/>
          <w:color w:val="auto"/>
          <w:highlight w:val="none"/>
          <w:lang w:eastAsia="zh-CN"/>
        </w:rPr>
        <w:t>供应商</w:t>
      </w:r>
      <w:r>
        <w:rPr>
          <w:rFonts w:ascii="Times New Roman" w:hAnsi="Times New Roman" w:eastAsia="宋体" w:cs="Times New Roman"/>
          <w:b/>
          <w:bCs/>
          <w:color w:val="auto"/>
          <w:highlight w:val="none"/>
        </w:rPr>
        <w:t>公章（盖章位置无要求），并在写明需要签字（章）处进行签署。</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》扫描件进行上传。</w:t>
      </w:r>
    </w:p>
    <w:p>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格式：</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应至少包含本章写明的格式一至格式五的相关材料，并按照此顺序依次编制。</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w:t>
      </w: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的一部分一并提供。</w:t>
      </w:r>
    </w:p>
    <w:p>
      <w:pPr>
        <w:pStyle w:val="5"/>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注：报价文件在平台中上传报价文件处上传。</w:t>
      </w:r>
    </w:p>
    <w:p>
      <w:pPr>
        <w:pStyle w:val="5"/>
        <w:jc w:val="left"/>
        <w:rPr>
          <w:rFonts w:hint="default" w:ascii="Times New Roman" w:hAnsi="Times New Roman" w:eastAsia="宋体" w:cs="Times New Roman"/>
          <w:color w:val="auto"/>
          <w:sz w:val="24"/>
          <w:szCs w:val="24"/>
          <w:highlight w:val="none"/>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hint="eastAsia" w:cs="Times New Roman" w:asciiTheme="majorEastAsia" w:hAnsiTheme="majorEastAsia" w:eastAsiaTheme="majorEastAsia"/>
          <w:color w:val="auto"/>
          <w:sz w:val="30"/>
          <w:szCs w:val="30"/>
          <w:highlight w:val="none"/>
          <w:lang w:val="zh-TW" w:eastAsia="zh-CN"/>
        </w:rPr>
        <w:t>报价文件</w:t>
      </w:r>
      <w:r>
        <w:rPr>
          <w:rFonts w:cs="Times New Roman" w:asciiTheme="majorEastAsia" w:hAnsiTheme="majorEastAsia" w:eastAsiaTheme="majorEastAsia"/>
          <w:color w:val="auto"/>
          <w:sz w:val="30"/>
          <w:szCs w:val="30"/>
          <w:highlight w:val="none"/>
          <w:lang w:val="zh-TW"/>
        </w:rPr>
        <w:t>封面</w:t>
      </w:r>
    </w:p>
    <w:p>
      <w:pPr>
        <w:pStyle w:val="5"/>
        <w:jc w:val="center"/>
        <w:rPr>
          <w:rFonts w:hint="default" w:ascii="Times New Roman" w:hAnsi="Times New Roman" w:eastAsia="宋体" w:cs="Times New Roman"/>
          <w:b/>
          <w:bCs/>
          <w:color w:val="auto"/>
          <w:sz w:val="24"/>
          <w:szCs w:val="24"/>
          <w:highlight w:val="none"/>
          <w:lang w:val="zh-TW"/>
        </w:rPr>
      </w:pPr>
    </w:p>
    <w:p>
      <w:pPr>
        <w:jc w:val="left"/>
        <w:rPr>
          <w:rFonts w:hint="default" w:ascii="Times New Roman" w:hAnsi="Times New Roman" w:eastAsia="宋体" w:cs="Times New Roman"/>
          <w:color w:val="auto"/>
          <w:sz w:val="24"/>
          <w:szCs w:val="24"/>
          <w:highlight w:val="none"/>
        </w:rPr>
      </w:pPr>
      <w:bookmarkStart w:id="9" w:name="_Toc30609"/>
      <w:bookmarkStart w:id="10" w:name="_Toc19851"/>
      <w:bookmarkStart w:id="11" w:name="_Toc9428"/>
    </w:p>
    <w:p>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9"/>
      <w:bookmarkEnd w:id="10"/>
      <w:bookmarkEnd w:id="11"/>
      <w:r>
        <w:rPr>
          <w:rFonts w:ascii="Times New Roman" w:hAnsi="Times New Roman" w:eastAsia="宋体" w:cs="Times New Roman"/>
          <w:b/>
          <w:bCs/>
          <w:color w:val="auto"/>
          <w:sz w:val="28"/>
          <w:szCs w:val="28"/>
          <w:highlight w:val="none"/>
          <w:u w:val="single"/>
        </w:rPr>
        <w:t>XXX</w:t>
      </w:r>
    </w:p>
    <w:p>
      <w:pPr>
        <w:jc w:val="left"/>
        <w:rPr>
          <w:rFonts w:hint="default" w:ascii="Times New Roman" w:hAnsi="Times New Roman" w:eastAsia="宋体" w:cs="Times New Roman"/>
          <w:b/>
          <w:bCs/>
          <w:color w:val="auto"/>
          <w:sz w:val="28"/>
          <w:szCs w:val="28"/>
          <w:highlight w:val="none"/>
        </w:rPr>
      </w:pPr>
      <w:bookmarkStart w:id="12" w:name="_Toc32352"/>
      <w:bookmarkStart w:id="13" w:name="_Toc1544"/>
      <w:bookmarkStart w:id="14" w:name="_Toc9041"/>
      <w:r>
        <w:rPr>
          <w:rFonts w:hint="default" w:ascii="Times New Roman" w:hAnsi="Times New Roman" w:eastAsia="宋体" w:cs="Times New Roman"/>
          <w:b/>
          <w:bCs/>
          <w:color w:val="auto"/>
          <w:sz w:val="28"/>
          <w:szCs w:val="28"/>
          <w:highlight w:val="none"/>
        </w:rPr>
        <w:t>项目编号：</w:t>
      </w:r>
      <w:bookmarkEnd w:id="12"/>
      <w:bookmarkEnd w:id="13"/>
      <w:bookmarkEnd w:id="14"/>
      <w:r>
        <w:rPr>
          <w:rFonts w:ascii="Times New Roman" w:hAnsi="Times New Roman" w:eastAsia="宋体" w:cs="Times New Roman"/>
          <w:b/>
          <w:bCs/>
          <w:color w:val="auto"/>
          <w:sz w:val="28"/>
          <w:szCs w:val="28"/>
          <w:highlight w:val="none"/>
          <w:u w:val="single"/>
        </w:rPr>
        <w:t>XXX</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84"/>
          <w:szCs w:val="24"/>
          <w:highlight w:val="none"/>
        </w:rPr>
      </w:pPr>
      <w:bookmarkStart w:id="15" w:name="_Toc21472"/>
      <w:bookmarkStart w:id="16" w:name="_Toc24097"/>
    </w:p>
    <w:bookmarkEnd w:id="15"/>
    <w:bookmarkEnd w:id="16"/>
    <w:p>
      <w:pPr>
        <w:jc w:val="center"/>
        <w:rPr>
          <w:rFonts w:hint="eastAsia" w:ascii="Times New Roman" w:hAnsi="Times New Roman" w:eastAsia="宋体" w:cs="Times New Roman"/>
          <w:b/>
          <w:bCs/>
          <w:color w:val="auto"/>
          <w:sz w:val="96"/>
          <w:szCs w:val="24"/>
          <w:highlight w:val="none"/>
          <w:lang w:eastAsia="zh-CN"/>
        </w:rPr>
      </w:pPr>
      <w:r>
        <w:rPr>
          <w:rFonts w:hint="eastAsia" w:ascii="Times New Roman" w:hAnsi="Times New Roman" w:eastAsia="宋体" w:cs="Times New Roman"/>
          <w:b/>
          <w:bCs/>
          <w:color w:val="auto"/>
          <w:sz w:val="96"/>
          <w:szCs w:val="24"/>
          <w:highlight w:val="none"/>
          <w:lang w:eastAsia="zh-CN"/>
        </w:rPr>
        <w:t>报价文件</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28"/>
          <w:szCs w:val="24"/>
          <w:highlight w:val="none"/>
        </w:rPr>
      </w:pPr>
      <w:bookmarkStart w:id="17" w:name="_Toc32749"/>
      <w:bookmarkStart w:id="18" w:name="_Toc17163"/>
      <w:bookmarkStart w:id="19" w:name="_Toc24859"/>
      <w:bookmarkStart w:id="20" w:name="_Toc1690"/>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b/>
          <w:bCs/>
          <w:color w:val="auto"/>
          <w:sz w:val="28"/>
          <w:szCs w:val="24"/>
          <w:highlight w:val="none"/>
        </w:rPr>
      </w:pPr>
      <w:r>
        <w:rPr>
          <w:rFonts w:hint="eastAsia" w:ascii="Times New Roman" w:hAnsi="Times New Roman" w:eastAsia="宋体" w:cs="Times New Roman"/>
          <w:b/>
          <w:bCs/>
          <w:color w:val="auto"/>
          <w:sz w:val="28"/>
          <w:szCs w:val="24"/>
          <w:highlight w:val="none"/>
          <w:lang w:eastAsia="zh-CN"/>
        </w:rPr>
        <w:t>供应商</w:t>
      </w:r>
      <w:r>
        <w:rPr>
          <w:rFonts w:hint="default" w:ascii="Times New Roman" w:hAnsi="Times New Roman" w:eastAsia="宋体" w:cs="Times New Roman"/>
          <w:b/>
          <w:bCs/>
          <w:color w:val="auto"/>
          <w:sz w:val="28"/>
          <w:szCs w:val="24"/>
          <w:highlight w:val="none"/>
        </w:rPr>
        <w:t>名称（公章）：</w:t>
      </w:r>
      <w:bookmarkEnd w:id="17"/>
      <w:bookmarkEnd w:id="18"/>
      <w:bookmarkEnd w:id="19"/>
      <w:bookmarkEnd w:id="20"/>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u w:val="double"/>
        </w:rPr>
      </w:pPr>
      <w:r>
        <w:rPr>
          <w:rFonts w:hint="eastAsia" w:ascii="Times New Roman" w:hAnsi="Times New Roman" w:eastAsia="宋体" w:cs="Times New Roman"/>
          <w:b/>
          <w:bCs/>
          <w:color w:val="auto"/>
          <w:sz w:val="28"/>
          <w:szCs w:val="24"/>
          <w:highlight w:val="none"/>
          <w:lang w:eastAsia="zh-CN"/>
        </w:rPr>
        <w:t>供应商</w:t>
      </w:r>
      <w:r>
        <w:rPr>
          <w:rFonts w:ascii="Times New Roman" w:hAnsi="Times New Roman" w:eastAsia="宋体" w:cs="Times New Roman"/>
          <w:b/>
          <w:bCs/>
          <w:color w:val="auto"/>
          <w:sz w:val="28"/>
          <w:szCs w:val="24"/>
          <w:highlight w:val="none"/>
        </w:rPr>
        <w:t>授权代理人：</w:t>
      </w:r>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rPr>
      </w:pPr>
      <w:bookmarkStart w:id="21" w:name="_Toc2989"/>
      <w:bookmarkStart w:id="22" w:name="_Toc27526"/>
      <w:bookmarkStart w:id="23" w:name="_Toc27135"/>
      <w:bookmarkStart w:id="24" w:name="_Toc5996"/>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1"/>
      <w:bookmarkEnd w:id="22"/>
      <w:bookmarkEnd w:id="23"/>
      <w:bookmarkEnd w:id="24"/>
      <w:r>
        <w:rPr>
          <w:rFonts w:ascii="Times New Roman" w:hAnsi="Times New Roman" w:eastAsia="宋体" w:cs="Times New Roman"/>
          <w:b/>
          <w:bCs/>
          <w:color w:val="auto"/>
          <w:sz w:val="28"/>
          <w:szCs w:val="24"/>
          <w:highlight w:val="none"/>
          <w:u w:val="double"/>
        </w:rPr>
        <w:t>XXX</w:t>
      </w: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jc w:val="center"/>
        <w:rPr>
          <w:rFonts w:hint="default" w:ascii="Times New Roman" w:hAnsi="Times New Roman" w:eastAsia="宋体" w:cs="Times New Roman"/>
          <w:b/>
          <w:bCs/>
          <w:color w:val="auto"/>
          <w:sz w:val="24"/>
          <w:szCs w:val="24"/>
          <w:highlight w:val="none"/>
          <w:lang w:val="zh-TW" w:eastAsia="zh-TW"/>
        </w:rPr>
      </w:pPr>
      <w:bookmarkStart w:id="25" w:name="_Toc2031"/>
      <w:bookmarkStart w:id="26" w:name="_Toc5056"/>
      <w:bookmarkStart w:id="27" w:name="_Toc7233"/>
      <w:bookmarkStart w:id="28" w:name="_Toc19987"/>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3</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5"/>
      <w:bookmarkEnd w:id="26"/>
      <w:bookmarkEnd w:id="27"/>
      <w:bookmarkEnd w:id="28"/>
    </w:p>
    <w:p>
      <w:pPr>
        <w:rPr>
          <w:rFonts w:hint="default" w:cs="Times New Roman" w:asciiTheme="majorEastAsia" w:hAnsiTheme="majorEastAsia" w:eastAsiaTheme="majorEastAsia"/>
          <w:color w:val="auto"/>
          <w:sz w:val="30"/>
          <w:szCs w:val="30"/>
          <w:highlight w:val="none"/>
          <w:lang w:val="zh-TW" w:eastAsia="zh-TW"/>
        </w:rPr>
      </w:pPr>
      <w:bookmarkStart w:id="29" w:name="承诺函"/>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29"/>
    <w:p>
      <w:pPr>
        <w:pStyle w:val="5"/>
        <w:jc w:val="left"/>
        <w:rPr>
          <w:rFonts w:hint="default" w:ascii="Times New Roman" w:hAnsi="Times New Roman" w:eastAsia="宋体" w:cs="Times New Roman"/>
          <w:b/>
          <w:bCs/>
          <w:color w:val="auto"/>
          <w:highlight w:val="none"/>
          <w:lang w:val="zh-TW"/>
        </w:rPr>
      </w:pPr>
    </w:p>
    <w:p>
      <w:pPr>
        <w:bidi w:val="0"/>
        <w:jc w:val="center"/>
        <w:rPr>
          <w:rStyle w:val="37"/>
          <w:rFonts w:hint="default" w:ascii="Times New Roman" w:hAnsi="Times New Roman" w:cs="Times New Roman" w:eastAsiaTheme="majorEastAsia"/>
          <w:b/>
          <w:bCs/>
          <w:color w:val="auto"/>
          <w:sz w:val="32"/>
          <w:szCs w:val="32"/>
          <w:highlight w:val="none"/>
        </w:rPr>
      </w:pPr>
      <w:r>
        <w:rPr>
          <w:rStyle w:val="37"/>
          <w:rFonts w:hint="default" w:ascii="Times New Roman" w:hAnsi="Times New Roman" w:cs="Times New Roman" w:eastAsiaTheme="majorEastAsia"/>
          <w:b/>
          <w:bCs/>
          <w:color w:val="auto"/>
          <w:sz w:val="32"/>
          <w:szCs w:val="32"/>
          <w:highlight w:val="none"/>
        </w:rPr>
        <w:t>承诺函</w:t>
      </w:r>
    </w:p>
    <w:p>
      <w:pPr>
        <w:pStyle w:val="5"/>
        <w:rPr>
          <w:rFonts w:hint="default" w:ascii="Times New Roman" w:hAnsi="Times New Roman" w:eastAsia="宋体" w:cs="Times New Roman"/>
          <w:color w:val="auto"/>
          <w:highlight w:val="none"/>
        </w:rPr>
      </w:pPr>
    </w:p>
    <w:p>
      <w:pPr>
        <w:spacing w:line="360" w:lineRule="auto"/>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致四川省人民医院：</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名称）参加你单位</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（项目名称）的采购项目，并授权</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本公司现承诺：</w:t>
      </w:r>
    </w:p>
    <w:p>
      <w:pPr>
        <w:pStyle w:val="30"/>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我公司满足关于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的资格要求，包括（不限于）：</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应具备独立承担民事责任的能力及行业主管部门要求的各项资质。</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（7）根据采购项目提出的特殊条件。</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至报价截止时间未被列</w:t>
      </w:r>
      <w:r>
        <w:rPr>
          <w:rFonts w:hint="eastAsia" w:ascii="宋体" w:hAnsi="宋体" w:eastAsia="宋体" w:cs="宋体"/>
          <w:color w:val="auto"/>
          <w:sz w:val="21"/>
          <w:szCs w:val="21"/>
          <w:highlight w:val="none"/>
          <w:lang w:val="en-US" w:eastAsia="zh-CN"/>
        </w:rPr>
        <w:t>为</w:t>
      </w:r>
      <w:r>
        <w:rPr>
          <w:rFonts w:hint="default" w:ascii="宋体" w:hAnsi="宋体" w:eastAsia="宋体" w:cs="宋体"/>
          <w:bCs/>
          <w:color w:val="auto"/>
          <w:sz w:val="21"/>
          <w:szCs w:val="21"/>
          <w:highlight w:val="none"/>
          <w:lang w:val="en-US" w:eastAsia="zh-CN"/>
        </w:rPr>
        <w:t>医药价格和招采信用评价为“中等”“严重”“特别严重”的企业及涉事产品（若有）</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http://www.nhsa.gov.cn/col/col126/index.html</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w:t>
      </w:r>
    </w:p>
    <w:p>
      <w:pPr>
        <w:rPr>
          <w:rFonts w:hint="eastAsia"/>
          <w:lang w:eastAsia="zh-CN"/>
        </w:rPr>
      </w:pPr>
    </w:p>
    <w:p>
      <w:pPr>
        <w:pStyle w:val="30"/>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我方已认真阅读并接受本项目采购文件的全部实质性要求，不存在对采购文件有异议的同时又参加本次采购活动以求侥幸成交或者为实现其他非法目的的行为。</w:t>
      </w:r>
    </w:p>
    <w:p>
      <w:pPr>
        <w:pStyle w:val="30"/>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响应情况中提供的任何资料和技术、服务、商务等响应承诺情况都是真实的、有效的、合法的。</w:t>
      </w:r>
    </w:p>
    <w:p>
      <w:pPr>
        <w:pStyle w:val="30"/>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pPr>
        <w:pStyle w:val="30"/>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国家或行业主管部门对采购产品的技术标准、质量标准和资格资质条件等有强制性规定的，我方承诺符合其要求。</w:t>
      </w:r>
    </w:p>
    <w:p>
      <w:pPr>
        <w:pStyle w:val="30"/>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pStyle w:val="30"/>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我方自愿按照采购文件规定的各项要求向采购人提供所需货物和服务。</w:t>
      </w:r>
    </w:p>
    <w:p>
      <w:pPr>
        <w:pStyle w:val="30"/>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一旦我方中选，我方将严格履行采购文件、合同（协议）规定和约定的责任和义务。</w:t>
      </w:r>
    </w:p>
    <w:p>
      <w:pPr>
        <w:pStyle w:val="30"/>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我方愿意提供贵单位可能另外要求的，与报价有关的文件资料，并保证我方已提供和将要提供的文件资料是真实、准确的。</w:t>
      </w:r>
    </w:p>
    <w:p>
      <w:pPr>
        <w:pStyle w:val="30"/>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我方承诺向贵单位供货的同规格型号同质量等级医用物资为全四川省最低价，办公用品、装修材料、营养科食材、工会福利等为同时期成都市集团采购最低价。</w:t>
      </w:r>
    </w:p>
    <w:p>
      <w:pPr>
        <w:pStyle w:val="30"/>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本单位对上述承诺的内容事项真实性负责。如经查实上述承诺的内容事项存在虚假，我单位愿意接受以提供虚假材料谋取成交追究法律责任。</w:t>
      </w:r>
    </w:p>
    <w:p>
      <w:pPr>
        <w:adjustRightInd w:val="0"/>
        <w:spacing w:line="360" w:lineRule="auto"/>
        <w:ind w:firstLine="787" w:firstLineChars="375"/>
        <w:contextualSpacing/>
        <w:rPr>
          <w:rFonts w:hint="eastAsia" w:ascii="宋体" w:hAnsi="宋体" w:eastAsia="宋体" w:cs="宋体"/>
          <w:color w:val="auto"/>
          <w:sz w:val="21"/>
          <w:szCs w:val="21"/>
          <w:highlight w:val="none"/>
        </w:rPr>
      </w:pPr>
    </w:p>
    <w:p>
      <w:pPr>
        <w:adjustRightInd w:val="0"/>
        <w:spacing w:line="360" w:lineRule="auto"/>
        <w:contextualSpacing/>
        <w:jc w:val="right"/>
        <w:rPr>
          <w:rFonts w:hint="eastAsia" w:ascii="宋体" w:hAnsi="宋体" w:eastAsia="宋体" w:cs="宋体"/>
          <w:color w:val="auto"/>
          <w:sz w:val="21"/>
          <w:szCs w:val="21"/>
          <w:highlight w:val="none"/>
        </w:rPr>
      </w:pPr>
    </w:p>
    <w:p>
      <w:pPr>
        <w:adjustRightInd w:val="0"/>
        <w:spacing w:line="360" w:lineRule="auto"/>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p>
    <w:p>
      <w:pPr>
        <w:pStyle w:val="5"/>
        <w:spacing w:line="360" w:lineRule="auto"/>
        <w:rPr>
          <w:rFonts w:hint="eastAsia" w:ascii="宋体" w:hAnsi="宋体" w:eastAsia="宋体" w:cs="宋体"/>
          <w:color w:val="auto"/>
          <w:sz w:val="21"/>
          <w:szCs w:val="21"/>
          <w:highlight w:val="none"/>
        </w:rPr>
      </w:pPr>
    </w:p>
    <w:p>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法人签字（章）：</w:t>
      </w:r>
    </w:p>
    <w:p>
      <w:pPr>
        <w:pStyle w:val="5"/>
        <w:spacing w:line="360" w:lineRule="auto"/>
        <w:contextualSpacing/>
        <w:jc w:val="left"/>
        <w:rPr>
          <w:rFonts w:hint="eastAsia" w:ascii="宋体" w:hAnsi="宋体" w:eastAsia="宋体" w:cs="宋体"/>
          <w:color w:val="auto"/>
          <w:sz w:val="21"/>
          <w:szCs w:val="21"/>
          <w:highlight w:val="none"/>
        </w:rPr>
      </w:pPr>
    </w:p>
    <w:p>
      <w:pPr>
        <w:pStyle w:val="5"/>
        <w:spacing w:line="360" w:lineRule="auto"/>
        <w:contextualSpacing/>
        <w:jc w:val="lef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时间：202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年XXX月XXX日</w:t>
      </w: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pPr>
        <w:pStyle w:val="5"/>
        <w:jc w:val="center"/>
        <w:rPr>
          <w:rFonts w:hint="default" w:cs="Times New Roman" w:asciiTheme="majorEastAsia" w:hAnsiTheme="majorEastAsia" w:eastAsiaTheme="majorEastAsia"/>
          <w:color w:val="auto"/>
          <w:sz w:val="30"/>
          <w:szCs w:val="30"/>
          <w:highlight w:val="none"/>
          <w:lang w:val="zh-TW" w:eastAsia="zh-TW"/>
        </w:rPr>
      </w:pPr>
    </w:p>
    <w:p>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地址：</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委托代理人姓名：</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委托代理人职务：</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委托代理人身份证号：</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委托人现委托上列受委托人为我公司代理人，以本公司的名义参加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投标的相关活动，该受委托人在投标、合同谈判、合同签订、履行过程中所签署的一切文件及处理与之有关的一切事务，本委托人均予以承认，并由本委托人承担全部法律责任。</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委托期限：自本授权委托书签署之日起至本授权委托书书面终止日为止。</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受委托代理人无转委托权。</w:t>
      </w:r>
    </w:p>
    <w:p>
      <w:pPr>
        <w:snapToGrid w:val="0"/>
        <w:spacing w:line="540" w:lineRule="exact"/>
        <w:ind w:firstLine="560" w:firstLineChars="20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特此委托！（附：委托代理人身份证复印件并盖章）</w:t>
      </w:r>
    </w:p>
    <w:p>
      <w:pPr>
        <w:snapToGrid w:val="0"/>
        <w:spacing w:line="540" w:lineRule="exact"/>
        <w:ind w:firstLine="560" w:firstLineChars="20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           （盖章）      </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       （签名）</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（签名）      </w:t>
      </w:r>
    </w:p>
    <w:p>
      <w:pPr>
        <w:snapToGrid w:val="0"/>
        <w:spacing w:line="540" w:lineRule="exact"/>
        <w:ind w:firstLine="705"/>
        <w:jc w:val="right"/>
        <w:outlineLvl w:val="9"/>
        <w:rPr>
          <w:rFonts w:ascii="仿宋" w:hAnsi="仿宋" w:eastAsia="仿宋" w:cs="仿宋"/>
          <w:color w:val="auto"/>
          <w:sz w:val="28"/>
          <w:szCs w:val="28"/>
          <w:highlight w:val="none"/>
        </w:rPr>
      </w:pPr>
    </w:p>
    <w:p>
      <w:pPr>
        <w:bidi w:val="0"/>
        <w:jc w:val="left"/>
        <w:rPr>
          <w:rStyle w:val="37"/>
          <w:rFonts w:hint="default" w:cs="Times New Roman" w:asciiTheme="majorEastAsia" w:hAnsiTheme="majorEastAsia" w:eastAsiaTheme="majorEastAsia"/>
          <w:b/>
          <w:bCs/>
          <w:color w:val="auto"/>
          <w:sz w:val="32"/>
          <w:szCs w:val="32"/>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pStyle w:val="5"/>
        <w:jc w:val="left"/>
        <w:rPr>
          <w:rFonts w:hint="default" w:cs="Times New Roman" w:asciiTheme="majorEastAsia" w:hAnsiTheme="majorEastAsia" w:eastAsiaTheme="majorEastAsia"/>
          <w:b/>
          <w:bCs/>
          <w:color w:val="auto"/>
          <w:sz w:val="30"/>
          <w:szCs w:val="30"/>
          <w:highlight w:val="none"/>
          <w:lang w:val="zh-TW" w:eastAsia="zh-TW"/>
        </w:rPr>
      </w:pPr>
    </w:p>
    <w:p>
      <w:pPr>
        <w:pStyle w:val="5"/>
        <w:jc w:val="left"/>
        <w:rPr>
          <w:rFonts w:hint="default" w:cs="Times New Roman" w:asciiTheme="majorEastAsia" w:hAnsiTheme="majorEastAsia" w:eastAsiaTheme="majorEastAsia"/>
          <w:b/>
          <w:bCs/>
          <w:color w:val="auto"/>
          <w:sz w:val="30"/>
          <w:szCs w:val="30"/>
          <w:highlight w:val="none"/>
          <w:lang w:val="zh-TW" w:eastAsia="zh-TW"/>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pPr>
        <w:pStyle w:val="5"/>
        <w:jc w:val="center"/>
        <w:rPr>
          <w:rFonts w:hint="default" w:ascii="Times New Roman" w:hAnsi="Times New Roman" w:eastAsia="宋体" w:cs="Times New Roman"/>
          <w:b/>
          <w:bCs/>
          <w:color w:val="auto"/>
          <w:sz w:val="36"/>
          <w:szCs w:val="36"/>
          <w:highlight w:val="none"/>
          <w:lang w:eastAsia="zh-TW"/>
        </w:rPr>
      </w:pPr>
    </w:p>
    <w:p>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049"/>
        <w:gridCol w:w="4749"/>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kern w:val="0"/>
                <w:sz w:val="21"/>
                <w:szCs w:val="21"/>
                <w:highlight w:val="none"/>
                <w:lang w:val="zh-TW" w:eastAsia="zh-TW"/>
              </w:rPr>
            </w:pPr>
            <w:r>
              <w:rPr>
                <w:rFonts w:hint="default" w:ascii="宋体" w:hAnsi="宋体" w:eastAsia="宋体" w:cs="Times New Roman"/>
                <w:b/>
                <w:bCs/>
                <w:color w:val="auto"/>
                <w:kern w:val="0"/>
                <w:sz w:val="21"/>
                <w:szCs w:val="21"/>
                <w:highlight w:val="none"/>
                <w:lang w:val="zh-TW" w:eastAsia="zh-TW"/>
              </w:rPr>
              <w:t>响应情况</w:t>
            </w:r>
          </w:p>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kern w:val="0"/>
                <w:sz w:val="21"/>
                <w:szCs w:val="21"/>
                <w:highlight w:val="none"/>
                <w:lang w:val="zh-TW" w:eastAsia="zh-TW"/>
              </w:rPr>
              <w:t>（</w:t>
            </w:r>
            <w:r>
              <w:rPr>
                <w:rFonts w:ascii="宋体" w:hAnsi="宋体" w:eastAsia="宋体" w:cs="Times New Roman"/>
                <w:b/>
                <w:bCs/>
                <w:color w:val="auto"/>
                <w:kern w:val="0"/>
                <w:sz w:val="21"/>
                <w:szCs w:val="21"/>
                <w:highlight w:val="none"/>
                <w:lang w:val="zh-TW" w:eastAsia="zh-TW"/>
              </w:rPr>
              <w:t>请根据实际情况</w:t>
            </w:r>
            <w:r>
              <w:rPr>
                <w:rFonts w:hint="default" w:ascii="宋体" w:hAnsi="宋体" w:eastAsia="宋体" w:cs="Times New Roman"/>
                <w:b/>
                <w:bCs/>
                <w:color w:val="auto"/>
                <w:kern w:val="0"/>
                <w:sz w:val="21"/>
                <w:szCs w:val="21"/>
                <w:highlight w:val="none"/>
                <w:lang w:val="zh-TW" w:eastAsia="zh-TW"/>
              </w:rPr>
              <w:t>填写</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或</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无法全部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pPr>
        <w:spacing w:line="360" w:lineRule="auto"/>
        <w:ind w:firstLine="369"/>
        <w:jc w:val="left"/>
        <w:rPr>
          <w:rFonts w:hint="default" w:ascii="Times New Roman" w:hAnsi="Times New Roman" w:eastAsia="宋体" w:cs="Times New Roman"/>
          <w:b/>
          <w:bCs/>
          <w:color w:val="auto"/>
          <w:sz w:val="24"/>
          <w:szCs w:val="24"/>
          <w:highlight w:val="none"/>
        </w:rPr>
      </w:pPr>
    </w:p>
    <w:p>
      <w:pPr>
        <w:bidi w:val="0"/>
        <w:rPr>
          <w:rFonts w:hint="default" w:ascii="Times New Roman" w:hAnsi="Times New Roman" w:eastAsia="宋体" w:cs="Times New Roman"/>
          <w:color w:val="auto"/>
          <w:sz w:val="24"/>
          <w:szCs w:val="24"/>
          <w:highlight w:val="none"/>
          <w:lang w:val="zh-TW" w:eastAsia="zh-TW"/>
        </w:rPr>
      </w:pP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公章）</w:t>
      </w:r>
    </w:p>
    <w:p>
      <w:pPr>
        <w:rPr>
          <w:rFonts w:hint="default" w:cs="Times New Roman" w:asciiTheme="majorEastAsia" w:hAnsiTheme="majorEastAsia" w:eastAsiaTheme="majorEastAsia"/>
          <w:color w:val="auto"/>
          <w:sz w:val="30"/>
          <w:szCs w:val="30"/>
          <w:highlight w:val="none"/>
          <w:u w:val="none" w:color="auto"/>
          <w:lang w:val="zh-TW" w:eastAsia="zh-TW"/>
        </w:rPr>
      </w:pPr>
      <w:bookmarkStart w:id="30" w:name="格式五报价情况"/>
      <w:r>
        <w:rPr>
          <w:rFonts w:hint="default" w:cs="Times New Roman" w:asciiTheme="majorEastAsia" w:hAnsiTheme="majorEastAsia" w:eastAsiaTheme="majorEastAsia"/>
          <w:color w:val="auto"/>
          <w:sz w:val="30"/>
          <w:szCs w:val="30"/>
          <w:highlight w:val="none"/>
          <w:u w:val="none" w:color="auto"/>
          <w:lang w:val="zh-TW" w:eastAsia="zh-TW"/>
        </w:rPr>
        <w:br w:type="page"/>
      </w:r>
    </w:p>
    <w:p>
      <w:pPr>
        <w:pStyle w:val="5"/>
        <w:spacing w:line="360" w:lineRule="auto"/>
        <w:jc w:val="left"/>
        <w:rPr>
          <w:rFonts w:hint="default" w:cs="Times New Roman" w:asciiTheme="majorEastAsia" w:hAnsiTheme="majorEastAsia" w:eastAsiaTheme="majorEastAsia"/>
          <w:color w:val="auto"/>
          <w:sz w:val="30"/>
          <w:szCs w:val="30"/>
          <w:highlight w:val="none"/>
          <w:u w:val="none" w:color="auto"/>
          <w:lang w:val="zh-TW" w:eastAsia="zh-TW"/>
        </w:rPr>
      </w:pPr>
      <w:r>
        <w:rPr>
          <w:rFonts w:hint="default" w:cs="Times New Roman" w:asciiTheme="majorEastAsia" w:hAnsiTheme="majorEastAsia" w:eastAsiaTheme="majorEastAsia"/>
          <w:color w:val="auto"/>
          <w:sz w:val="30"/>
          <w:szCs w:val="30"/>
          <w:highlight w:val="none"/>
          <w:u w:val="none" w:color="auto"/>
          <w:lang w:val="zh-TW" w:eastAsia="zh-TW"/>
        </w:rPr>
        <w:fldChar w:fldCharType="begin"/>
      </w:r>
      <w:r>
        <w:rPr>
          <w:rFonts w:hint="default" w:cs="Times New Roman" w:asciiTheme="majorEastAsia" w:hAnsiTheme="majorEastAsia" w:eastAsiaTheme="majorEastAsia"/>
          <w:color w:val="auto"/>
          <w:sz w:val="30"/>
          <w:szCs w:val="30"/>
          <w:highlight w:val="none"/>
          <w:u w:val="none" w:color="auto"/>
          <w:lang w:val="zh-TW" w:eastAsia="zh-TW"/>
        </w:rPr>
        <w:instrText xml:space="preserve"> HYPERLINK  \l "第二章" </w:instrText>
      </w:r>
      <w:r>
        <w:rPr>
          <w:rFonts w:hint="default" w:cs="Times New Roman" w:asciiTheme="majorEastAsia" w:hAnsiTheme="majorEastAsia" w:eastAsiaTheme="majorEastAsia"/>
          <w:color w:val="auto"/>
          <w:sz w:val="30"/>
          <w:szCs w:val="30"/>
          <w:highlight w:val="none"/>
          <w:u w:val="none" w:color="auto"/>
          <w:lang w:val="zh-TW" w:eastAsia="zh-TW"/>
        </w:rPr>
        <w:fldChar w:fldCharType="separate"/>
      </w:r>
      <w:r>
        <w:rPr>
          <w:rStyle w:val="19"/>
          <w:rFonts w:hint="default" w:cs="Times New Roman" w:asciiTheme="majorEastAsia" w:hAnsiTheme="majorEastAsia" w:eastAsiaTheme="majorEastAsia"/>
          <w:color w:val="auto"/>
          <w:sz w:val="30"/>
          <w:szCs w:val="30"/>
          <w:highlight w:val="none"/>
          <w:u w:val="none" w:color="auto"/>
          <w:lang w:val="zh-TW" w:eastAsia="zh-TW"/>
        </w:rPr>
        <w:t>格式</w:t>
      </w:r>
      <w:r>
        <w:rPr>
          <w:rStyle w:val="19"/>
          <w:rFonts w:cs="Times New Roman" w:asciiTheme="majorEastAsia" w:hAnsiTheme="majorEastAsia" w:eastAsiaTheme="majorEastAsia"/>
          <w:color w:val="auto"/>
          <w:sz w:val="30"/>
          <w:szCs w:val="30"/>
          <w:highlight w:val="none"/>
          <w:u w:val="none" w:color="auto"/>
          <w:lang w:val="zh-TW" w:eastAsia="zh-TW"/>
        </w:rPr>
        <w:t>五</w:t>
      </w:r>
      <w:r>
        <w:rPr>
          <w:rStyle w:val="19"/>
          <w:rFonts w:hint="default" w:cs="Times New Roman" w:asciiTheme="majorEastAsia" w:hAnsiTheme="majorEastAsia" w:eastAsiaTheme="majorEastAsia"/>
          <w:color w:val="auto"/>
          <w:sz w:val="30"/>
          <w:szCs w:val="30"/>
          <w:highlight w:val="none"/>
          <w:u w:val="none" w:color="auto"/>
          <w:lang w:val="zh-TW"/>
        </w:rPr>
        <w:t>：报价</w:t>
      </w:r>
      <w:r>
        <w:rPr>
          <w:rStyle w:val="19"/>
          <w:rFonts w:cs="Times New Roman" w:asciiTheme="majorEastAsia" w:hAnsiTheme="majorEastAsia" w:eastAsiaTheme="majorEastAsia"/>
          <w:color w:val="auto"/>
          <w:sz w:val="30"/>
          <w:szCs w:val="30"/>
          <w:highlight w:val="none"/>
          <w:u w:val="none" w:color="auto"/>
          <w:lang w:val="zh-TW"/>
        </w:rPr>
        <w:t>情况</w:t>
      </w:r>
      <w:r>
        <w:rPr>
          <w:rFonts w:hint="default" w:cs="Times New Roman" w:asciiTheme="majorEastAsia" w:hAnsiTheme="majorEastAsia" w:eastAsiaTheme="majorEastAsia"/>
          <w:color w:val="auto"/>
          <w:sz w:val="30"/>
          <w:szCs w:val="30"/>
          <w:highlight w:val="none"/>
          <w:u w:val="none" w:color="auto"/>
          <w:lang w:val="zh-TW" w:eastAsia="zh-TW"/>
        </w:rPr>
        <w:fldChar w:fldCharType="end"/>
      </w:r>
    </w:p>
    <w:bookmarkEnd w:id="30"/>
    <w:p>
      <w:pPr>
        <w:ind w:firstLine="660"/>
        <w:rPr>
          <w:rFonts w:ascii="仿宋" w:hAnsi="仿宋" w:eastAsia="仿宋" w:cs="仿宋"/>
          <w:sz w:val="24"/>
          <w:szCs w:val="24"/>
          <w:lang w:val="zh-TW" w:eastAsia="zh-TW"/>
        </w:rPr>
      </w:pPr>
      <w:r>
        <w:rPr>
          <w:rFonts w:hint="eastAsia" w:ascii="仿宋" w:hAnsi="仿宋" w:eastAsia="仿宋" w:cs="仿宋"/>
          <w:sz w:val="24"/>
          <w:szCs w:val="24"/>
          <w:lang w:val="zh-TW" w:eastAsia="zh-TW"/>
        </w:rPr>
        <w:t>我单位作为参选人</w:t>
      </w:r>
      <w:r>
        <w:rPr>
          <w:rFonts w:hint="eastAsia" w:ascii="仿宋" w:hAnsi="仿宋" w:eastAsia="仿宋" w:cs="仿宋"/>
          <w:sz w:val="24"/>
          <w:szCs w:val="24"/>
        </w:rPr>
        <w:t>,</w:t>
      </w:r>
      <w:r>
        <w:rPr>
          <w:rFonts w:hint="eastAsia" w:ascii="仿宋" w:hAnsi="仿宋" w:eastAsia="仿宋" w:cs="仿宋"/>
          <w:sz w:val="24"/>
          <w:szCs w:val="24"/>
          <w:lang w:val="zh-TW" w:eastAsia="zh-TW"/>
        </w:rPr>
        <w:t>对此次评审活动中我方所承诺的条款已经完全明确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也深知所承诺的事项和作出的报价可能给我方带来的风险和后果。如果我方在评审活动中有弄虚作假等违法违规行为，以及中选后因报价低或不执行承诺条款而不履约</w:t>
      </w:r>
      <w:r>
        <w:rPr>
          <w:rFonts w:hint="eastAsia" w:ascii="仿宋" w:hAnsi="仿宋" w:eastAsia="仿宋" w:cs="仿宋"/>
          <w:sz w:val="24"/>
          <w:szCs w:val="24"/>
        </w:rPr>
        <w:t>,</w:t>
      </w:r>
      <w:r>
        <w:rPr>
          <w:rFonts w:hint="eastAsia" w:ascii="仿宋" w:hAnsi="仿宋" w:eastAsia="仿宋" w:cs="仿宋"/>
          <w:sz w:val="24"/>
          <w:szCs w:val="24"/>
          <w:lang w:val="zh-TW" w:eastAsia="zh-TW"/>
        </w:rPr>
        <w:t>本单位愿承担一切责任（包括赔偿损失、取消评审及中选资格等），我单位本次报价为：</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注意事项</w:t>
      </w:r>
      <w:r>
        <w:rPr>
          <w:rFonts w:hint="eastAsia" w:ascii="仿宋" w:hAnsi="仿宋" w:eastAsia="仿宋" w:cs="仿宋"/>
          <w:b/>
          <w:bCs/>
          <w:color w:val="FF0000"/>
          <w:lang w:val="zh-TW"/>
        </w:rPr>
        <w:t>：</w:t>
      </w:r>
    </w:p>
    <w:p>
      <w:pPr>
        <w:pStyle w:val="5"/>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pPr>
        <w:pStyle w:val="5"/>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pPr>
        <w:pStyle w:val="5"/>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4"/>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79"/>
        <w:gridCol w:w="1143"/>
        <w:gridCol w:w="1405"/>
        <w:gridCol w:w="882"/>
        <w:gridCol w:w="578"/>
        <w:gridCol w:w="619"/>
        <w:gridCol w:w="497"/>
        <w:gridCol w:w="1197"/>
        <w:gridCol w:w="1106"/>
        <w:gridCol w:w="535"/>
        <w:gridCol w:w="1392"/>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一</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省药械集中采购平台挂网产品名称或医疗器械注册证或备案证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bl>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参选供应商名称：                             （供应商公章）</w:t>
      </w:r>
    </w:p>
    <w:p>
      <w:pPr>
        <w:pStyle w:val="5"/>
        <w:rPr>
          <w:rFonts w:ascii="仿宋" w:hAnsi="仿宋" w:eastAsia="仿宋" w:cs="仿宋"/>
          <w:lang w:val="zh-TW" w:eastAsia="zh-TW"/>
        </w:rPr>
      </w:pP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pPr>
        <w:jc w:val="left"/>
        <w:rPr>
          <w:rFonts w:hint="default" w:cs="Times New Roman" w:asciiTheme="majorEastAsia" w:hAnsiTheme="majorEastAsia" w:eastAsiaTheme="majorEastAsia"/>
          <w:color w:val="auto"/>
          <w:sz w:val="30"/>
          <w:szCs w:val="30"/>
          <w:highlight w:val="none"/>
          <w:lang w:val="zh-TW" w:eastAsia="zh-TW"/>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日</w:t>
      </w:r>
      <w:bookmarkStart w:id="31" w:name="第七章"/>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PMingLiU" w:cs="Times New Roman"/>
          <w:b/>
          <w:bCs/>
          <w:color w:val="auto"/>
          <w:sz w:val="36"/>
          <w:szCs w:val="36"/>
          <w:highlight w:val="none"/>
          <w:lang w:val="zh-TW" w:eastAsia="zh-TW"/>
        </w:rPr>
      </w:pPr>
    </w:p>
    <w:bookmarkEnd w:id="31"/>
    <w:p>
      <w:pPr>
        <w:rPr>
          <w:rFonts w:hint="default" w:cs="Times New Roman" w:asciiTheme="majorEastAsia" w:hAnsiTheme="majorEastAsia" w:eastAsiaTheme="majorEastAsia"/>
          <w:b/>
          <w:bCs/>
          <w:color w:val="auto"/>
          <w:sz w:val="32"/>
          <w:szCs w:val="32"/>
          <w:highlight w:val="none"/>
          <w:lang w:val="zh-TW" w:eastAsia="zh-TW"/>
        </w:rPr>
      </w:pPr>
      <w:bookmarkStart w:id="32" w:name="第五章"/>
      <w:r>
        <w:rPr>
          <w:rFonts w:hint="default" w:cs="Times New Roman" w:asciiTheme="majorEastAsia" w:hAnsiTheme="majorEastAsia" w:eastAsiaTheme="majorEastAsia"/>
          <w:b/>
          <w:bCs/>
          <w:color w:val="auto"/>
          <w:sz w:val="32"/>
          <w:szCs w:val="32"/>
          <w:highlight w:val="none"/>
          <w:lang w:val="zh-TW" w:eastAsia="zh-TW"/>
        </w:rPr>
        <w:br w:type="page"/>
      </w:r>
    </w:p>
    <w:p>
      <w:pPr>
        <w:pStyle w:val="2"/>
        <w:bidi w:val="0"/>
        <w:ind w:left="0" w:leftChars="0" w:firstLine="0" w:firstLineChars="0"/>
        <w:rPr>
          <w:rFonts w:hint="default"/>
          <w:color w:val="auto"/>
          <w:highlight w:val="none"/>
          <w:lang w:val="zh-TW" w:eastAsia="zh-TW"/>
        </w:rPr>
      </w:pPr>
      <w:bookmarkStart w:id="33" w:name="_Toc11837"/>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lang w:val="zh-TW" w:eastAsia="zh-TW"/>
        </w:rPr>
        <w:t>合同</w:t>
      </w:r>
      <w:r>
        <w:rPr>
          <w:rStyle w:val="19"/>
          <w:rFonts w:hint="default" w:cs="Times New Roman" w:asciiTheme="majorEastAsia" w:hAnsiTheme="majorEastAsia" w:eastAsiaTheme="majorEastAsia"/>
          <w:b/>
          <w:bCs/>
          <w:color w:val="auto"/>
          <w:szCs w:val="32"/>
          <w:highlight w:val="none"/>
          <w:lang w:val="zh-TW"/>
        </w:rPr>
        <w:t>（协议）</w:t>
      </w:r>
      <w:r>
        <w:rPr>
          <w:rStyle w:val="19"/>
          <w:rFonts w:hint="default" w:cs="Times New Roman" w:asciiTheme="majorEastAsia" w:hAnsiTheme="majorEastAsia" w:eastAsiaTheme="majorEastAsia"/>
          <w:b/>
          <w:bCs/>
          <w:color w:val="auto"/>
          <w:szCs w:val="32"/>
          <w:highlight w:val="none"/>
          <w:lang w:val="zh-TW" w:eastAsia="zh-TW"/>
        </w:rPr>
        <w:t>主要条款</w:t>
      </w:r>
      <w:r>
        <w:rPr>
          <w:rFonts w:hint="default"/>
          <w:color w:val="auto"/>
          <w:highlight w:val="none"/>
          <w:lang w:val="zh-TW" w:eastAsia="zh-TW"/>
        </w:rPr>
        <w:fldChar w:fldCharType="end"/>
      </w:r>
      <w:bookmarkEnd w:id="33"/>
    </w:p>
    <w:bookmarkEnd w:id="32"/>
    <w:p>
      <w:pPr>
        <w:pStyle w:val="5"/>
        <w:jc w:val="center"/>
        <w:rPr>
          <w:rFonts w:ascii="仿宋" w:hAnsi="仿宋" w:eastAsia="仿宋" w:cs="仿宋"/>
          <w:kern w:val="0"/>
          <w:sz w:val="32"/>
          <w:szCs w:val="32"/>
        </w:rPr>
      </w:pPr>
      <w:r>
        <w:rPr>
          <w:rFonts w:hint="default" w:ascii="Times New Roman" w:hAnsi="Times New Roman" w:eastAsia="宋体" w:cs="Times New Roman"/>
          <w:color w:val="auto"/>
          <w:sz w:val="32"/>
          <w:szCs w:val="32"/>
          <w:highlight w:val="none"/>
        </w:rPr>
        <w:t xml:space="preserve"> </w:t>
      </w:r>
      <w:r>
        <w:rPr>
          <w:rFonts w:hint="eastAsia" w:ascii="黑体" w:hAnsi="黑体" w:eastAsia="黑体" w:cs="黑体"/>
          <w:b/>
          <w:sz w:val="36"/>
          <w:szCs w:val="32"/>
          <w:lang w:eastAsia="zh-CN"/>
        </w:rPr>
        <w:t>（</w:t>
      </w:r>
      <w:r>
        <w:rPr>
          <w:rFonts w:hint="eastAsia" w:ascii="黑体" w:hAnsi="黑体" w:eastAsia="黑体" w:cs="黑体"/>
          <w:b/>
          <w:sz w:val="36"/>
          <w:szCs w:val="32"/>
        </w:rPr>
        <w:t>仅中选后使用）</w:t>
      </w:r>
    </w:p>
    <w:p>
      <w:pPr>
        <w:pStyle w:val="5"/>
        <w:jc w:val="center"/>
        <w:rPr>
          <w:rFonts w:ascii="仿宋" w:hAnsi="仿宋" w:eastAsia="仿宋" w:cs="仿宋"/>
          <w:sz w:val="16"/>
          <w:szCs w:val="20"/>
        </w:rPr>
      </w:pPr>
      <w:r>
        <w:rPr>
          <w:rFonts w:hint="eastAsia" w:ascii="仿宋" w:hAnsi="仿宋" w:eastAsia="仿宋" w:cs="仿宋"/>
          <w:b/>
        </w:rPr>
        <w:t>（仅供参考，特别提醒：采购合同的签订不得偏离采购文件要约及响应文件承诺的实质性内容</w:t>
      </w:r>
      <w:r>
        <w:rPr>
          <w:rFonts w:hint="eastAsia" w:ascii="仿宋" w:hAnsi="仿宋" w:eastAsia="仿宋" w:cs="仿宋"/>
          <w:b/>
          <w:bCs/>
        </w:rPr>
        <w:t>）</w:t>
      </w:r>
    </w:p>
    <w:p>
      <w:pPr>
        <w:pStyle w:val="12"/>
        <w:widowControl/>
        <w:adjustRightInd w:val="0"/>
        <w:snapToGrid w:val="0"/>
        <w:spacing w:beforeAutospacing="0" w:afterAutospacing="0"/>
        <w:jc w:val="center"/>
        <w:rPr>
          <w:rFonts w:ascii="黑体" w:hAnsi="黑体" w:eastAsia="黑体"/>
          <w:b/>
          <w:bCs/>
          <w:sz w:val="44"/>
          <w:szCs w:val="44"/>
          <w:lang w:bidi="ar"/>
        </w:rPr>
      </w:pPr>
      <w:r>
        <w:rPr>
          <w:rFonts w:ascii="黑体" w:hAnsi="黑体" w:eastAsia="黑体"/>
          <w:b/>
          <w:bCs/>
          <w:sz w:val="44"/>
          <w:szCs w:val="44"/>
          <w:lang w:bidi="ar"/>
        </w:rPr>
        <w:t>医用耗材</w:t>
      </w:r>
      <w:r>
        <w:rPr>
          <w:rFonts w:hint="eastAsia" w:ascii="黑体" w:hAnsi="黑体" w:eastAsia="黑体"/>
          <w:b/>
          <w:bCs/>
          <w:sz w:val="44"/>
          <w:szCs w:val="44"/>
          <w:lang w:bidi="ar"/>
        </w:rPr>
        <w:t>（体外诊断试剂）</w:t>
      </w:r>
    </w:p>
    <w:p>
      <w:pPr>
        <w:pStyle w:val="12"/>
        <w:widowControl/>
        <w:adjustRightInd w:val="0"/>
        <w:snapToGrid w:val="0"/>
        <w:spacing w:beforeAutospacing="0" w:afterAutospacing="0"/>
        <w:jc w:val="center"/>
        <w:rPr>
          <w:rFonts w:ascii="黑体" w:hAnsi="黑体" w:eastAsia="黑体"/>
          <w:b/>
          <w:bCs/>
          <w:sz w:val="44"/>
          <w:szCs w:val="44"/>
          <w:lang w:bidi="ar"/>
        </w:rPr>
      </w:pPr>
      <w:r>
        <w:rPr>
          <w:rFonts w:ascii="黑体" w:hAnsi="黑体" w:eastAsia="黑体"/>
          <w:b/>
          <w:bCs/>
          <w:sz w:val="44"/>
          <w:szCs w:val="44"/>
          <w:lang w:bidi="ar"/>
        </w:rPr>
        <w:t>购销三方协议</w:t>
      </w:r>
    </w:p>
    <w:p>
      <w:pPr>
        <w:pStyle w:val="12"/>
        <w:widowControl/>
        <w:adjustRightInd w:val="0"/>
        <w:snapToGrid w:val="0"/>
        <w:spacing w:beforeAutospacing="0" w:afterAutospacing="0" w:line="400" w:lineRule="exact"/>
        <w:rPr>
          <w:rFonts w:ascii="Times New Roman" w:hAnsi="Times New Roman" w:eastAsia="宋体"/>
          <w:sz w:val="21"/>
          <w:szCs w:val="21"/>
          <w:lang w:bidi="ar"/>
        </w:rPr>
      </w:pPr>
      <w:r>
        <w:rPr>
          <w:rFonts w:ascii="Times New Roman" w:hAnsi="Times New Roman" w:eastAsia="宋体"/>
          <w:b/>
          <w:bCs/>
          <w:sz w:val="21"/>
          <w:szCs w:val="21"/>
          <w:lang w:bidi="ar"/>
        </w:rPr>
        <w:t>合同编号：</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b/>
          <w:bCs/>
          <w:sz w:val="21"/>
          <w:szCs w:val="21"/>
          <w:lang w:bidi="ar"/>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7"/>
        <w:gridCol w:w="49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甲方（医疗机构）：</w:t>
            </w:r>
            <w:r>
              <w:rPr>
                <w:rFonts w:ascii="Times New Roman" w:hAnsi="Times New Roman" w:eastAsia="宋体"/>
                <w:sz w:val="21"/>
                <w:szCs w:val="21"/>
                <w:lang w:bidi="ar"/>
              </w:rPr>
              <w:t>四川省医学科学院·四川省人民医院</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法定代表人：</w:t>
            </w:r>
            <w:r>
              <w:rPr>
                <w:rFonts w:ascii="Times New Roman" w:hAnsi="Times New Roman" w:eastAsia="宋体"/>
                <w:sz w:val="21"/>
                <w:szCs w:val="21"/>
                <w:lang w:bidi="ar"/>
              </w:rPr>
              <w:t>杨正林</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联系人：</w:t>
            </w:r>
            <w:r>
              <w:rPr>
                <w:rFonts w:hint="eastAsia" w:ascii="Times New Roman" w:hAnsi="Times New Roman" w:eastAsia="宋体"/>
                <w:b w:val="0"/>
                <w:bCs w:val="0"/>
                <w:sz w:val="21"/>
                <w:szCs w:val="21"/>
                <w:lang w:val="en-US" w:eastAsia="zh-CN" w:bidi="ar"/>
              </w:rPr>
              <w:t>费</w:t>
            </w:r>
            <w:r>
              <w:rPr>
                <w:rFonts w:ascii="Times New Roman" w:hAnsi="Times New Roman" w:eastAsia="宋体"/>
                <w:sz w:val="21"/>
                <w:szCs w:val="21"/>
                <w:lang w:bidi="ar"/>
              </w:rPr>
              <w:t>老师</w:t>
            </w:r>
          </w:p>
          <w:p>
            <w:pPr>
              <w:pStyle w:val="12"/>
              <w:widowControl/>
              <w:adjustRightInd w:val="0"/>
              <w:snapToGrid w:val="0"/>
              <w:spacing w:beforeAutospacing="0" w:afterAutospacing="0"/>
              <w:rPr>
                <w:rFonts w:hint="eastAsia" w:ascii="Times New Roman" w:hAnsi="Times New Roman" w:eastAsia="宋体"/>
                <w:sz w:val="21"/>
                <w:szCs w:val="21"/>
                <w:lang w:val="en-US" w:eastAsia="zh-CN" w:bidi="ar"/>
              </w:rPr>
            </w:pPr>
            <w:r>
              <w:rPr>
                <w:rFonts w:ascii="Times New Roman" w:hAnsi="Times New Roman" w:eastAsia="宋体"/>
                <w:b/>
                <w:bCs/>
                <w:sz w:val="21"/>
                <w:szCs w:val="21"/>
                <w:lang w:bidi="ar"/>
              </w:rPr>
              <w:t>联系电话：</w:t>
            </w:r>
            <w:r>
              <w:rPr>
                <w:rFonts w:ascii="Times New Roman" w:hAnsi="Times New Roman" w:eastAsia="宋体"/>
                <w:sz w:val="21"/>
                <w:szCs w:val="21"/>
                <w:lang w:bidi="ar"/>
              </w:rPr>
              <w:t>0288739321</w:t>
            </w:r>
            <w:r>
              <w:rPr>
                <w:rFonts w:hint="eastAsia" w:ascii="Times New Roman" w:hAnsi="Times New Roman" w:eastAsia="宋体"/>
                <w:sz w:val="21"/>
                <w:szCs w:val="21"/>
                <w:lang w:val="en-US" w:eastAsia="zh-CN" w:bidi="ar"/>
              </w:rPr>
              <w:t>6</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注册地址：</w:t>
            </w:r>
            <w:r>
              <w:rPr>
                <w:rFonts w:ascii="Times New Roman" w:hAnsi="Times New Roman" w:eastAsia="宋体"/>
                <w:sz w:val="21"/>
                <w:szCs w:val="21"/>
                <w:lang w:bidi="ar"/>
              </w:rPr>
              <w:t>四川省成都市青羊区一环路西二号32号</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发票开具单位名称：</w:t>
            </w:r>
            <w:r>
              <w:rPr>
                <w:rFonts w:ascii="Times New Roman" w:hAnsi="Times New Roman" w:eastAsia="宋体"/>
                <w:sz w:val="21"/>
                <w:szCs w:val="21"/>
                <w:lang w:bidi="ar"/>
              </w:rPr>
              <w:t>四川省医学科学院·四川省人民医院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乙方（配送企业）：</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b/>
                <w:bCs/>
                <w:sz w:val="21"/>
                <w:szCs w:val="21"/>
                <w:lang w:bidi="ar"/>
              </w:rPr>
            </w:pPr>
            <w:r>
              <w:rPr>
                <w:rFonts w:ascii="Times New Roman" w:hAnsi="Times New Roman" w:eastAsia="宋体"/>
                <w:b/>
                <w:bCs/>
                <w:sz w:val="21"/>
                <w:szCs w:val="21"/>
                <w:lang w:bidi="ar"/>
              </w:rPr>
              <w:t>法定代表人：</w:t>
            </w:r>
            <w:r>
              <w:rPr>
                <w:rFonts w:hint="eastAsia" w:ascii="Times New Roman" w:hAnsi="Times New Roman" w:eastAsia="宋体"/>
                <w:sz w:val="21"/>
                <w:szCs w:val="21"/>
                <w:lang w:bidi="ar"/>
              </w:rPr>
              <w:t>X</w:t>
            </w:r>
            <w:r>
              <w:rPr>
                <w:rFonts w:ascii="Times New Roman" w:hAnsi="Times New Roman" w:eastAsia="宋体"/>
                <w:sz w:val="21"/>
                <w:szCs w:val="21"/>
                <w:lang w:bidi="ar"/>
              </w:rPr>
              <w:t>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联系人：</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联系电话（手机）：</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注册地址：</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b/>
                <w:bCs/>
                <w:sz w:val="21"/>
                <w:szCs w:val="21"/>
                <w:lang w:bidi="ar"/>
              </w:rPr>
            </w:pPr>
            <w:r>
              <w:rPr>
                <w:rFonts w:ascii="Times New Roman" w:hAnsi="Times New Roman" w:eastAsia="宋体"/>
                <w:b/>
                <w:bCs/>
                <w:sz w:val="21"/>
                <w:szCs w:val="21"/>
                <w:lang w:bidi="ar"/>
              </w:rPr>
              <w:t>开户行：</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账号：</w:t>
            </w:r>
            <w:r>
              <w:rPr>
                <w:rFonts w:ascii="Times New Roman" w:hAnsi="Times New Roman" w:eastAsia="宋体"/>
                <w:sz w:val="21"/>
                <w:szCs w:val="21"/>
                <w:lang w:bidi="ar"/>
              </w:rPr>
              <w:t>XXX</w:t>
            </w:r>
          </w:p>
        </w:tc>
        <w:tc>
          <w:tcPr>
            <w:tcW w:w="4814" w:type="dxa"/>
          </w:tcPr>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丙方（生产企业）：</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法定代表人：</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联系人：</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联系电话（手机）：</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b/>
                <w:bCs/>
                <w:sz w:val="21"/>
                <w:szCs w:val="21"/>
                <w:lang w:bidi="ar"/>
              </w:rPr>
            </w:pPr>
            <w:r>
              <w:rPr>
                <w:rFonts w:ascii="Times New Roman" w:hAnsi="Times New Roman" w:eastAsia="宋体"/>
                <w:b/>
                <w:bCs/>
                <w:sz w:val="21"/>
                <w:szCs w:val="21"/>
                <w:lang w:bidi="ar"/>
              </w:rPr>
              <w:t>注册地址：</w:t>
            </w:r>
            <w:r>
              <w:rPr>
                <w:rFonts w:ascii="Times New Roman" w:hAnsi="Times New Roman" w:eastAsia="宋体"/>
                <w:sz w:val="21"/>
                <w:szCs w:val="21"/>
                <w:lang w:bidi="ar"/>
              </w:rPr>
              <w:t>XXX</w:t>
            </w:r>
          </w:p>
          <w:p>
            <w:pPr>
              <w:pStyle w:val="12"/>
              <w:widowControl/>
              <w:adjustRightInd w:val="0"/>
              <w:snapToGrid w:val="0"/>
              <w:spacing w:beforeAutospacing="0" w:afterAutospacing="0" w:line="400" w:lineRule="exact"/>
              <w:rPr>
                <w:rFonts w:ascii="Times New Roman" w:hAnsi="Times New Roman" w:eastAsia="宋体"/>
                <w:sz w:val="21"/>
                <w:szCs w:val="21"/>
              </w:rPr>
            </w:pPr>
          </w:p>
        </w:tc>
      </w:tr>
    </w:tbl>
    <w:p>
      <w:pPr>
        <w:pStyle w:val="12"/>
        <w:widowControl/>
        <w:adjustRightInd w:val="0"/>
        <w:snapToGrid w:val="0"/>
        <w:spacing w:beforeAutospacing="0" w:afterAutospacing="0" w:line="400" w:lineRule="exact"/>
        <w:rPr>
          <w:rFonts w:ascii="Times New Roman" w:hAnsi="Times New Roman" w:eastAsia="宋体"/>
          <w:sz w:val="21"/>
          <w:szCs w:val="21"/>
        </w:rPr>
      </w:pP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为了进一步加强医用耗材</w:t>
      </w:r>
      <w:r>
        <w:rPr>
          <w:rFonts w:hint="eastAsia" w:ascii="Times New Roman" w:hAnsi="Times New Roman" w:eastAsia="宋体"/>
          <w:sz w:val="21"/>
          <w:szCs w:val="21"/>
        </w:rPr>
        <w:t>（含体外诊断试剂，下同）</w:t>
      </w:r>
      <w:r>
        <w:rPr>
          <w:rFonts w:ascii="Times New Roman" w:hAnsi="Times New Roman" w:eastAsia="宋体"/>
          <w:sz w:val="21"/>
          <w:szCs w:val="21"/>
        </w:rPr>
        <w:t>购销管理，严格执行采购程序，规范购销渠道，保证临床医疗安全，甲、乙、丙三方依据相关法律法规，在平等、自愿、诚信的基础上，经协商达成如下协议（供货清单见附件）：</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1．定义：</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（1）三方协议：是指甲、乙、丙三方按照四川省医药机构医用耗材集中采购实施方案在四川省药械集中采购及医药价格监管平台采购并签署的协议及其他相关文件。</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（2）供货品种：是指</w:t>
      </w:r>
      <w:r>
        <w:rPr>
          <w:rFonts w:hint="eastAsia" w:ascii="Times New Roman" w:hAnsi="Times New Roman" w:eastAsia="宋体"/>
          <w:sz w:val="21"/>
          <w:szCs w:val="21"/>
        </w:rPr>
        <w:t>采购人</w:t>
      </w:r>
      <w:r>
        <w:rPr>
          <w:rFonts w:ascii="Times New Roman" w:hAnsi="Times New Roman" w:eastAsia="宋体"/>
          <w:sz w:val="21"/>
          <w:szCs w:val="21"/>
        </w:rPr>
        <w:t>按照相关采购程序（项目编号</w:t>
      </w:r>
      <w:r>
        <w:rPr>
          <w:rFonts w:hint="eastAsia" w:ascii="Times New Roman" w:hAnsi="Times New Roman" w:eastAsia="宋体"/>
          <w:sz w:val="21"/>
          <w:szCs w:val="21"/>
        </w:rPr>
        <w:t>：</w:t>
      </w:r>
      <w:r>
        <w:rPr>
          <w:rFonts w:ascii="Times New Roman" w:hAnsi="Times New Roman" w:eastAsia="宋体"/>
          <w:sz w:val="21"/>
          <w:szCs w:val="21"/>
        </w:rPr>
        <w:t>XXX）确定的供货耗材。</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（3）供货价格：是指供货耗材对应的供货价格，即乙方、丙方在履行义务后甲方应支付给乙方的价格，也即丙方对甲方的实际供应价格。</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（4）医疗机构：即本合同甲方，为本协议采购耗材的实际使用单位和付款单位。</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（5）配送企业：即本合同乙方，是指在本协议中受供货品种生产企业委托，为甲方配送耗材的合法的经营企业。</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（6）生产企业：即本合同丙方，是指在本协议中供货品种生产企业。耗材上市许可持有人、进口耗材国内总代理视同生产企业。</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（7）采购平台：是指四川省药械集中采购及医药价格监管平台（以下简称省药械采购平台）。</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2.合同期限：本合同签订之日起两年。</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3.规格包装：乙方、丙方交付供货耗材的规格包装应符合甲方要求。</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4.有效期：除非甲方对有效期另有规定，甲方收到耗材的时间距离耗材的有效期截止日原则上不得少于12个月。甲方有特殊要求的，双方另外协商。</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5.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6.乙方、丙方的承诺与保证：</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（1）响应、满足甲方采购文件的全部要求。</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（2）除非甲方事先书面同意，乙方、丙方中任何一方均不得部分转让或全部转让其应履行的协议义务。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存在变更配送商情形的，至新合同签订完成前，由丙方负责供货产品的配送，不得以任何理由拒绝配送。新合同签订完成前配送的商品，由甲方与丙方原则上通过药械采购平台结算，若因丙方原因导致无法结算货款，甲方不承担任何责任。</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（5）乙方、丙方应承诺供货产品价格为四川省同期最低价，若未兑现该承诺，须以5倍差价退赔甲方。</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7.订购：属于国家医疗保障局发布的《</w:t>
      </w:r>
      <w:bookmarkStart w:id="34" w:name="OLE_LINK1"/>
      <w:bookmarkStart w:id="35" w:name="OLE_LINK2"/>
      <w:r>
        <w:rPr>
          <w:rFonts w:ascii="Times New Roman" w:hAnsi="Times New Roman" w:eastAsia="宋体"/>
          <w:sz w:val="21"/>
          <w:szCs w:val="21"/>
        </w:rPr>
        <w:t>医保医用耗材分类与代码</w:t>
      </w:r>
      <w:bookmarkEnd w:id="34"/>
      <w:bookmarkEnd w:id="35"/>
      <w:r>
        <w:rPr>
          <w:rFonts w:ascii="Times New Roman" w:hAnsi="Times New Roman" w:eastAsia="宋体"/>
          <w:sz w:val="21"/>
          <w:szCs w:val="21"/>
        </w:rPr>
        <w:t>》目录，且具有医疗器械注册证的全部医用耗材（不含一类医疗器械），甲方应通过省药械采购平台开展采购，不得通过其他形式采购。合同履行期间关于耗材采购的方式及目录发生变化的，按最新的文件执行。</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8.配送：</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（1）乙方、丙方保证供货品种包装符合国家各级药品监督管理机构颁布的法规规章及货物运输要求。</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（6）乙方承诺不通过第三方购买供货品种，否则将由乙方自行承担因此而产生的相应不利后果，并且甲方保留向乙方索赔或追究乙方其他责任的权利。</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sz w:val="21"/>
          <w:szCs w:val="21"/>
        </w:rPr>
        <w:t>由</w:t>
      </w:r>
      <w:r>
        <w:rPr>
          <w:rFonts w:ascii="Times New Roman" w:hAnsi="Times New Roman" w:eastAsia="宋体"/>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（8）每一个包装箱内应附详细装箱单和质量检验报告书/合格证。包装、标记和包装箱内外的单据应符合相关法律法规规定的要求、本协议约定的要求，以及甲方提出的其他要求等。</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（9）在乙方、丙方均无违约行为且甲方对所供应的耗材确认验收合格的前提下，甲方在省药械采购平台中进行到货确认。</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9．伴随服务：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乙方承担与供货有关的辅助服务和协议中规定乙方应承担的其它义务。在本协议履行的过程中，乙方应按甲方的要求免费提供下列服务：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（1）耗材的现场搬运或入库。</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（2）提供耗材开箱或分装的用具。</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（3）对开箱时发现的破损、近效期耗材或其他不合格包装耗材及时更换。</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（4）其他乙方应提供的相关服务项目。丙方应按甲方的要求免费提供下列服务。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（1）在甲方指定地点为所供耗材的临床应用进行现场讲解或培训。</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（2）其他丙方应提供的相关服务项目。</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10．结算、付款和发票：根据四川省医药机构医用耗材集中采购实施方案相关文件规定，耗材集中采购由甲方与配送企业直接结算。变更配送商期间，由甲方与丙方直接结算。</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乙方按本合同约定方式供货并办理代销或非代销入库手续。代销类耗材乙方自行查看每月实际用量，并根据实际使用数量开具发票提交甲方。非代销耗材乙方根据每月验收合格并确认入库的数量开具发票。甲方自发票接收且双方核对无误之日起30日内付款给药械货款集中支付监管账户/乙方。</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（2）乙方/丙方应及时向甲方提交已采购耗材的发票（在发票上注明规格型号、数量、金额等项目）和有关单证以及对协议规定的其他义务已经履行的证明，（甲方根据发票对耗材进行付款）。</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11．退换货：</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12．召回：</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13．质量保证及检验：</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（3）质量检验按照国家有关部门的检验标准要求进行。</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（5）如产品经检验确实存在质量问题，丙方还应向甲方给付全部有问题产品的双倍货款作为违约金，且丙方不得以耗材已被验收合格作为抗辩理由。</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14．履约延误：</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（1）乙方应按照本协议规定的时间配送耗材并提供伴随服务。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（3）如乙方、丙方无正当理由延误交货，则甲方有权要求乙方或丙方承担误期赔偿费或终止协议等违约责任。</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15．误期赔偿：</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（1）除本协议条款第14条规定的情况外，如果乙方、丙方没有按照协议规定的时间配送耗材并提供伴随服务，则甲方有权要求乙方、丙方承担误期赔偿费，具体标准由甲、乙、丙三方协商确定。</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（2）乙方、丙方在支付误期赔偿费后，如协议未被终止，则乙方、丙方还应当继续履行其在本协议下应尽的各项义务。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16．不可抗力：</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（1）协议当事人因不可抗力而导致协议实施延误或不能履行协议义务的，不应该承担误期赔偿或终止协议的责任。</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（2）本条所述的“不可抗力”系指协议当事人无法控制、不可预见的事件，但不包括协议当事人的违约或疏忽。这些事件包括但不限于：</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①</w:t>
      </w:r>
      <w:r>
        <w:rPr>
          <w:rFonts w:ascii="Times New Roman" w:hAnsi="Times New Roman" w:eastAsia="宋体"/>
          <w:sz w:val="21"/>
          <w:szCs w:val="21"/>
        </w:rPr>
        <w:t>战争、严重火灾、洪水、台风、地震、疫情；</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②</w:t>
      </w:r>
      <w:r>
        <w:rPr>
          <w:rFonts w:ascii="Times New Roman" w:hAnsi="Times New Roman" w:eastAsia="宋体"/>
          <w:sz w:val="21"/>
          <w:szCs w:val="21"/>
        </w:rPr>
        <w:t>国家及四川省耗材集中采购政策调整；</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③</w:t>
      </w:r>
      <w:r>
        <w:rPr>
          <w:rFonts w:ascii="Times New Roman" w:hAnsi="Times New Roman" w:eastAsia="宋体"/>
          <w:sz w:val="21"/>
          <w:szCs w:val="21"/>
        </w:rPr>
        <w:t>甲、乙、丙三方商定的事件。</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17．争议的解决：</w:t>
      </w:r>
    </w:p>
    <w:p>
      <w:pPr>
        <w:pStyle w:val="12"/>
        <w:widowControl/>
        <w:adjustRightInd w:val="0"/>
        <w:snapToGrid w:val="0"/>
        <w:spacing w:beforeAutospacing="0" w:afterAutospacing="0"/>
        <w:ind w:firstLine="645"/>
        <w:rPr>
          <w:rFonts w:ascii="Times New Roman" w:hAnsi="Times New Roman" w:eastAsia="宋体"/>
          <w:sz w:val="21"/>
          <w:szCs w:val="21"/>
        </w:rPr>
      </w:pPr>
      <w:r>
        <w:rPr>
          <w:rFonts w:ascii="Times New Roman" w:hAnsi="Times New Roman" w:eastAsia="宋体"/>
          <w:sz w:val="21"/>
          <w:szCs w:val="21"/>
        </w:rPr>
        <w:t>甲方有权督促乙方、丙方严格履行协议义务，并追究乙方、丙方的违约责任。如果甲方发生违约行为，应当承担违约责任。</w:t>
      </w:r>
    </w:p>
    <w:p>
      <w:pPr>
        <w:pStyle w:val="12"/>
        <w:widowControl/>
        <w:adjustRightInd w:val="0"/>
        <w:snapToGrid w:val="0"/>
        <w:spacing w:beforeAutospacing="0" w:afterAutospacing="0"/>
        <w:ind w:firstLine="645"/>
        <w:rPr>
          <w:rFonts w:ascii="Times New Roman" w:hAnsi="Times New Roman" w:eastAsia="宋体"/>
          <w:sz w:val="21"/>
          <w:szCs w:val="21"/>
        </w:rPr>
      </w:pPr>
      <w:r>
        <w:rPr>
          <w:rFonts w:ascii="Times New Roman" w:hAnsi="Times New Roman" w:eastAsia="宋体"/>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18．协议的终止：</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（1）在下述情况下，甲方可通过发出书面通知书的方式，部分或全部终止协议，且该终止协议的行为将不损害或影响甲方已经采取或将要采取的任何行动或补救措施的权利：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①</w:t>
      </w:r>
      <w:r>
        <w:rPr>
          <w:rFonts w:ascii="Times New Roman" w:hAnsi="Times New Roman" w:eastAsia="宋体"/>
          <w:sz w:val="21"/>
          <w:szCs w:val="21"/>
        </w:rPr>
        <w:t>如果乙方、丙方中任何一方未能在协议规定的期限或甲方同意延长的期限内提供部分或全部耗材；</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②</w:t>
      </w:r>
      <w:r>
        <w:rPr>
          <w:rFonts w:ascii="Times New Roman" w:hAnsi="Times New Roman" w:eastAsia="宋体"/>
          <w:sz w:val="21"/>
          <w:szCs w:val="21"/>
        </w:rPr>
        <w:t>乙方、丙方中任何一方发生任何违约行为且甲方认为其采取的补救措施无效或不及时的情况；</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③</w:t>
      </w:r>
      <w:r>
        <w:rPr>
          <w:rFonts w:ascii="Times New Roman" w:hAnsi="Times New Roman" w:eastAsia="宋体"/>
          <w:sz w:val="21"/>
          <w:szCs w:val="21"/>
        </w:rPr>
        <w:t>乙方、丙方中任何一方丧失必要的经营资质，不能再从事耗材生产或经营活动的情况；</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④</w:t>
      </w:r>
      <w:r>
        <w:rPr>
          <w:rFonts w:ascii="Times New Roman" w:hAnsi="Times New Roman" w:eastAsia="宋体"/>
          <w:sz w:val="21"/>
          <w:szCs w:val="21"/>
        </w:rPr>
        <w:t>乙方、丙方中任何一方违反本协议约定，侵害第三方的专利权、商标权、保护期或商业秘密的情况；</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⑤</w:t>
      </w:r>
      <w:r>
        <w:rPr>
          <w:rFonts w:ascii="Times New Roman" w:hAnsi="Times New Roman" w:eastAsia="宋体"/>
          <w:sz w:val="21"/>
          <w:szCs w:val="21"/>
        </w:rPr>
        <w:t>甲方认定乙方、丙方中任何一方在本协议的实施过程中有严重违法行为；</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⑥</w:t>
      </w:r>
      <w:r>
        <w:rPr>
          <w:rFonts w:ascii="Times New Roman" w:hAnsi="Times New Roman" w:eastAsia="宋体"/>
          <w:sz w:val="21"/>
          <w:szCs w:val="21"/>
        </w:rPr>
        <w:t>甲方认为乙方、丙方中任何一方未能履行协议规定的其它义务的情形。</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（3）在国家政策调整或不可抗力发生的情况下，甲、乙、丙三方可根据情况协商变更或终止本协议的履行。</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19．其他：</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（1）适用法律：本协议应按照中华人民共和国现行法律、法规和规章进行解释。</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（2）协议生效：本协议经三方法定代表人或授权代表签字并加盖公章后生效。</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（3）本协议一式肆份，甲方</w:t>
      </w:r>
      <w:r>
        <w:rPr>
          <w:rFonts w:hint="eastAsia" w:ascii="Times New Roman" w:hAnsi="Times New Roman" w:eastAsia="宋体"/>
          <w:sz w:val="21"/>
          <w:szCs w:val="21"/>
        </w:rPr>
        <w:t>两</w:t>
      </w:r>
      <w:r>
        <w:rPr>
          <w:rFonts w:ascii="Times New Roman" w:hAnsi="Times New Roman" w:eastAsia="宋体"/>
          <w:sz w:val="21"/>
          <w:szCs w:val="21"/>
        </w:rPr>
        <w:t>份，乙、丙各执一份。</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（4）本协议包含以下附件：供货清单。</w:t>
      </w:r>
    </w:p>
    <w:p>
      <w:pPr>
        <w:pStyle w:val="12"/>
        <w:widowControl/>
        <w:adjustRightInd w:val="0"/>
        <w:snapToGrid w:val="0"/>
        <w:spacing w:beforeAutospacing="0" w:afterAutospacing="0"/>
        <w:rPr>
          <w:rFonts w:ascii="Times New Roman" w:hAnsi="Times New Roman" w:eastAsia="宋体"/>
          <w:sz w:val="21"/>
          <w:szCs w:val="21"/>
        </w:rPr>
      </w:pPr>
    </w:p>
    <w:p>
      <w:pPr>
        <w:rPr>
          <w:rFonts w:ascii="Times New Roman" w:hAnsi="Times New Roman" w:cs="Times New Roman"/>
        </w:rPr>
      </w:pPr>
      <w:r>
        <w:rPr>
          <w:rFonts w:ascii="Times New Roman" w:hAnsi="Times New Roman" w:cs="Times New Roman"/>
        </w:rPr>
        <w:t>---------------------------------------------------------------以下无正文-----------------------------------------------------------</w:t>
      </w:r>
    </w:p>
    <w:p>
      <w:pPr>
        <w:rPr>
          <w:rFonts w:ascii="Times New Roman" w:hAnsi="Times New Roman" w:eastAsia="宋体" w:cs="Times New Roman"/>
        </w:rPr>
      </w:pPr>
      <w:r>
        <w:rPr>
          <w:rFonts w:ascii="Times New Roman" w:hAnsi="Times New Roman" w:eastAsia="宋体" w:cs="Times New Roman"/>
          <w:b/>
          <w:bCs/>
        </w:rPr>
        <w:t>本协议签订时间：</w:t>
      </w:r>
      <w:r>
        <w:rPr>
          <w:rFonts w:ascii="Times New Roman" w:hAnsi="Times New Roman" w:eastAsia="宋体" w:cs="Times New Roman"/>
        </w:rPr>
        <w:t>202</w:t>
      </w:r>
      <w:r>
        <w:rPr>
          <w:rFonts w:hint="eastAsia" w:ascii="Times New Roman" w:hAnsi="Times New Roman" w:eastAsia="宋体" w:cs="Times New Roman"/>
          <w:lang w:val="en-US" w:eastAsia="zh-CN"/>
        </w:rPr>
        <w:t>3</w:t>
      </w:r>
      <w:r>
        <w:rPr>
          <w:rFonts w:ascii="Times New Roman" w:hAnsi="Times New Roman" w:eastAsia="宋体" w:cs="Times New Roman"/>
        </w:rPr>
        <w:t>年XX月XX日</w:t>
      </w:r>
    </w:p>
    <w:p>
      <w:pPr>
        <w:rPr>
          <w:rFonts w:ascii="Times New Roman" w:hAnsi="Times New Roman" w:cs="Times New Roman"/>
        </w:rPr>
      </w:pPr>
    </w:p>
    <w:tbl>
      <w:tblPr>
        <w:tblStyle w:val="1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21"/>
        <w:gridCol w:w="3203"/>
        <w:gridCol w:w="32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甲方：</w:t>
            </w:r>
            <w:r>
              <w:rPr>
                <w:rFonts w:ascii="Times New Roman" w:hAnsi="Times New Roman" w:eastAsia="宋体"/>
                <w:sz w:val="21"/>
                <w:szCs w:val="21"/>
                <w:lang w:bidi="ar"/>
              </w:rPr>
              <w:t>四川省医学科学院·四川省人民医院（盖章）</w:t>
            </w:r>
          </w:p>
          <w:p>
            <w:pPr>
              <w:pStyle w:val="12"/>
              <w:widowControl/>
              <w:adjustRightInd w:val="0"/>
              <w:snapToGrid w:val="0"/>
              <w:spacing w:beforeAutospacing="0" w:afterAutospacing="0"/>
              <w:rPr>
                <w:rFonts w:ascii="Times New Roman" w:hAnsi="Times New Roman" w:eastAsia="宋体"/>
                <w:b/>
                <w:bCs/>
                <w:sz w:val="21"/>
                <w:szCs w:val="21"/>
                <w:lang w:bidi="ar"/>
              </w:rPr>
            </w:pPr>
            <w:r>
              <w:rPr>
                <w:rFonts w:ascii="Times New Roman" w:hAnsi="Times New Roman" w:eastAsia="宋体"/>
                <w:b/>
                <w:bCs/>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sz w:val="21"/>
                <w:szCs w:val="21"/>
                <w:lang w:bidi="ar"/>
              </w:rPr>
              <w:t>（签字或签章）</w:t>
            </w:r>
          </w:p>
        </w:tc>
        <w:tc>
          <w:tcPr>
            <w:tcW w:w="3203" w:type="dxa"/>
          </w:tcPr>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乙方：</w:t>
            </w:r>
            <w:r>
              <w:rPr>
                <w:rFonts w:ascii="Times New Roman" w:hAnsi="Times New Roman" w:eastAsia="宋体"/>
                <w:sz w:val="21"/>
                <w:szCs w:val="21"/>
                <w:lang w:bidi="ar"/>
              </w:rPr>
              <w:t>XXX（盖章）</w:t>
            </w:r>
          </w:p>
          <w:p>
            <w:pPr>
              <w:pStyle w:val="12"/>
              <w:widowControl/>
              <w:adjustRightInd w:val="0"/>
              <w:snapToGrid w:val="0"/>
              <w:spacing w:beforeAutospacing="0" w:afterAutospacing="0"/>
              <w:rPr>
                <w:rFonts w:ascii="Times New Roman" w:hAnsi="Times New Roman" w:eastAsia="宋体"/>
                <w:b/>
                <w:bCs/>
                <w:sz w:val="21"/>
                <w:szCs w:val="21"/>
                <w:lang w:bidi="ar"/>
              </w:rPr>
            </w:pPr>
            <w:r>
              <w:rPr>
                <w:rFonts w:ascii="Times New Roman" w:hAnsi="Times New Roman" w:eastAsia="宋体"/>
                <w:b/>
                <w:bCs/>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sz w:val="21"/>
                <w:szCs w:val="21"/>
                <w:lang w:bidi="ar"/>
              </w:rPr>
              <w:t>（签字或签章）</w:t>
            </w:r>
          </w:p>
        </w:tc>
        <w:tc>
          <w:tcPr>
            <w:tcW w:w="3204" w:type="dxa"/>
          </w:tcPr>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丙方：</w:t>
            </w:r>
            <w:r>
              <w:rPr>
                <w:rFonts w:ascii="Times New Roman" w:hAnsi="Times New Roman" w:eastAsia="宋体"/>
                <w:sz w:val="21"/>
                <w:szCs w:val="21"/>
                <w:lang w:bidi="ar"/>
              </w:rPr>
              <w:t>XXX（盖章）</w:t>
            </w:r>
          </w:p>
          <w:p>
            <w:pPr>
              <w:pStyle w:val="12"/>
              <w:widowControl/>
              <w:adjustRightInd w:val="0"/>
              <w:snapToGrid w:val="0"/>
              <w:spacing w:beforeAutospacing="0" w:afterAutospacing="0"/>
              <w:rPr>
                <w:rFonts w:ascii="Times New Roman" w:hAnsi="Times New Roman" w:eastAsia="宋体"/>
                <w:b/>
                <w:bCs/>
                <w:sz w:val="21"/>
                <w:szCs w:val="21"/>
                <w:lang w:bidi="ar"/>
              </w:rPr>
            </w:pPr>
            <w:r>
              <w:rPr>
                <w:rFonts w:ascii="Times New Roman" w:hAnsi="Times New Roman" w:eastAsia="宋体"/>
                <w:b/>
                <w:bCs/>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sz w:val="21"/>
                <w:szCs w:val="21"/>
              </w:rPr>
            </w:pPr>
            <w:r>
              <w:rPr>
                <w:rFonts w:ascii="Times New Roman" w:hAnsi="Times New Roman" w:eastAsia="宋体"/>
                <w:sz w:val="21"/>
                <w:szCs w:val="21"/>
                <w:lang w:bidi="ar"/>
              </w:rPr>
              <w:t>（签字或签章）</w:t>
            </w:r>
          </w:p>
        </w:tc>
      </w:tr>
    </w:tbl>
    <w:p>
      <w:pPr>
        <w:widowControl/>
        <w:jc w:val="left"/>
        <w:rPr>
          <w:rFonts w:ascii="Times New Roman" w:hAnsi="Times New Roman" w:cs="Times New Roman"/>
          <w:b/>
          <w:bCs/>
        </w:rPr>
        <w:sectPr>
          <w:footerReference r:id="rId7" w:type="default"/>
          <w:pgSz w:w="11906" w:h="16838"/>
          <w:pgMar w:top="1134" w:right="1134" w:bottom="1134" w:left="1134" w:header="567" w:footer="567" w:gutter="0"/>
          <w:pgNumType w:start="1"/>
          <w:cols w:space="425" w:num="1"/>
          <w:docGrid w:type="lines" w:linePitch="312" w:charSpace="0"/>
        </w:sectPr>
      </w:pPr>
    </w:p>
    <w:p>
      <w:pPr>
        <w:rPr>
          <w:rFonts w:ascii="Times New Roman" w:hAnsi="Times New Roman" w:eastAsia="宋体" w:cs="Times New Roman"/>
          <w:b/>
          <w:bCs/>
        </w:rPr>
      </w:pPr>
      <w:r>
        <w:rPr>
          <w:rFonts w:ascii="Times New Roman" w:hAnsi="Times New Roman" w:eastAsia="宋体" w:cs="Times New Roman"/>
          <w:b/>
          <w:bCs/>
        </w:rPr>
        <w:t>附件：供货清单</w:t>
      </w:r>
    </w:p>
    <w:p>
      <w:pPr>
        <w:rPr>
          <w:rFonts w:ascii="Times New Roman" w:hAnsi="Times New Roman" w:cs="Times New Roman"/>
          <w:b/>
          <w:bCs/>
        </w:rPr>
      </w:pP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02"/>
        <w:gridCol w:w="1204"/>
        <w:gridCol w:w="1464"/>
        <w:gridCol w:w="969"/>
        <w:gridCol w:w="1084"/>
        <w:gridCol w:w="853"/>
        <w:gridCol w:w="506"/>
        <w:gridCol w:w="689"/>
        <w:gridCol w:w="1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序号</w:t>
            </w:r>
          </w:p>
        </w:tc>
        <w:tc>
          <w:tcPr>
            <w:tcW w:w="1418"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产品流水号/商品代码及产品ID</w:t>
            </w:r>
          </w:p>
        </w:tc>
        <w:tc>
          <w:tcPr>
            <w:tcW w:w="1701" w:type="dxa"/>
            <w:vAlign w:val="center"/>
          </w:tcPr>
          <w:p>
            <w:pPr>
              <w:widowControl/>
              <w:spacing w:line="240" w:lineRule="exact"/>
              <w:contextualSpacing/>
              <w:jc w:val="center"/>
              <w:rPr>
                <w:rFonts w:ascii="Times New Roman" w:hAnsi="Times New Roman" w:eastAsia="宋体" w:cs="Times New Roman"/>
                <w:b/>
                <w:kern w:val="0"/>
                <w:sz w:val="18"/>
                <w:szCs w:val="18"/>
              </w:rPr>
            </w:pPr>
            <w:r>
              <w:rPr>
                <w:rFonts w:ascii="Times New Roman" w:hAnsi="Times New Roman" w:eastAsia="宋体" w:cs="Times New Roman"/>
                <w:b/>
                <w:kern w:val="0"/>
                <w:sz w:val="18"/>
                <w:szCs w:val="18"/>
              </w:rPr>
              <w:t>产品名称</w:t>
            </w:r>
          </w:p>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（以集中采购平台产品</w:t>
            </w:r>
            <w:r>
              <w:rPr>
                <w:rFonts w:hint="eastAsia" w:ascii="Times New Roman" w:hAnsi="Times New Roman" w:eastAsia="宋体" w:cs="Times New Roman"/>
                <w:b/>
                <w:kern w:val="0"/>
                <w:sz w:val="18"/>
                <w:szCs w:val="18"/>
              </w:rPr>
              <w:t>名称</w:t>
            </w:r>
            <w:r>
              <w:rPr>
                <w:rFonts w:ascii="Times New Roman" w:hAnsi="Times New Roman" w:eastAsia="宋体" w:cs="Times New Roman"/>
                <w:b/>
                <w:kern w:val="0"/>
                <w:sz w:val="18"/>
                <w:szCs w:val="18"/>
              </w:rPr>
              <w:t>为准）</w:t>
            </w:r>
          </w:p>
        </w:tc>
        <w:tc>
          <w:tcPr>
            <w:tcW w:w="1134"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产品医疗器械注册证或备案凭证号</w:t>
            </w:r>
          </w:p>
        </w:tc>
        <w:tc>
          <w:tcPr>
            <w:tcW w:w="1276"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生产厂家</w:t>
            </w:r>
          </w:p>
        </w:tc>
        <w:tc>
          <w:tcPr>
            <w:tcW w:w="992"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规格型号</w:t>
            </w:r>
          </w:p>
        </w:tc>
        <w:tc>
          <w:tcPr>
            <w:tcW w:w="567"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计价单位</w:t>
            </w:r>
          </w:p>
        </w:tc>
        <w:tc>
          <w:tcPr>
            <w:tcW w:w="709"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单价（元）</w:t>
            </w:r>
          </w:p>
        </w:tc>
        <w:tc>
          <w:tcPr>
            <w:tcW w:w="1269"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bCs/>
                <w:kern w:val="0"/>
                <w:sz w:val="18"/>
                <w:szCs w:val="18"/>
              </w:rPr>
            </w:pPr>
            <w:r>
              <w:rPr>
                <w:rFonts w:ascii="Times New Roman" w:hAnsi="Times New Roman" w:eastAsia="宋体" w:cs="Times New Roman"/>
                <w:bCs/>
                <w:kern w:val="0"/>
                <w:sz w:val="18"/>
                <w:szCs w:val="18"/>
              </w:rPr>
              <w:t>1</w:t>
            </w:r>
          </w:p>
        </w:tc>
        <w:tc>
          <w:tcPr>
            <w:tcW w:w="1418"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701"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1134"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76"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992"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567"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709"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69" w:type="dxa"/>
            <w:vAlign w:val="center"/>
          </w:tcPr>
          <w:p>
            <w:pPr>
              <w:widowControl/>
              <w:spacing w:line="240" w:lineRule="exact"/>
              <w:contextualSpacing/>
              <w:jc w:val="left"/>
              <w:rPr>
                <w:rFonts w:ascii="Times New Roman" w:hAnsi="Times New Roman" w:eastAsia="宋体" w:cs="Times New Roman"/>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bCs/>
                <w:kern w:val="0"/>
                <w:sz w:val="18"/>
                <w:szCs w:val="18"/>
              </w:rPr>
            </w:pPr>
            <w:r>
              <w:rPr>
                <w:rFonts w:ascii="Times New Roman" w:hAnsi="Times New Roman" w:eastAsia="宋体" w:cs="Times New Roman"/>
                <w:bCs/>
                <w:kern w:val="0"/>
                <w:sz w:val="18"/>
                <w:szCs w:val="18"/>
              </w:rPr>
              <w:t>2</w:t>
            </w:r>
          </w:p>
        </w:tc>
        <w:tc>
          <w:tcPr>
            <w:tcW w:w="1418"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701"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1134"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76"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992"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567"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709"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69" w:type="dxa"/>
            <w:vAlign w:val="center"/>
          </w:tcPr>
          <w:p>
            <w:pPr>
              <w:widowControl/>
              <w:spacing w:line="240" w:lineRule="exact"/>
              <w:contextualSpacing/>
              <w:jc w:val="left"/>
              <w:rPr>
                <w:rFonts w:ascii="Times New Roman" w:hAnsi="Times New Roman" w:eastAsia="宋体" w:cs="Times New Roman"/>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bCs/>
                <w:kern w:val="0"/>
                <w:sz w:val="18"/>
                <w:szCs w:val="18"/>
              </w:rPr>
            </w:pPr>
            <w:r>
              <w:rPr>
                <w:rFonts w:ascii="Times New Roman" w:hAnsi="Times New Roman" w:eastAsia="宋体" w:cs="Times New Roman"/>
                <w:bCs/>
                <w:kern w:val="0"/>
                <w:sz w:val="18"/>
                <w:szCs w:val="18"/>
              </w:rPr>
              <w:t>3</w:t>
            </w:r>
          </w:p>
        </w:tc>
        <w:tc>
          <w:tcPr>
            <w:tcW w:w="1418"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701"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1134"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76"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992"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567"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709"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69" w:type="dxa"/>
            <w:vAlign w:val="center"/>
          </w:tcPr>
          <w:p>
            <w:pPr>
              <w:widowControl/>
              <w:spacing w:line="240" w:lineRule="exact"/>
              <w:contextualSpacing/>
              <w:jc w:val="left"/>
              <w:rPr>
                <w:rFonts w:ascii="Times New Roman" w:hAnsi="Times New Roman" w:eastAsia="宋体" w:cs="Times New Roman"/>
                <w:bCs/>
                <w:kern w:val="0"/>
                <w:sz w:val="18"/>
                <w:szCs w:val="18"/>
              </w:rPr>
            </w:pPr>
          </w:p>
        </w:tc>
      </w:tr>
    </w:tbl>
    <w:p>
      <w:pPr>
        <w:rPr>
          <w:rFonts w:ascii="Times New Roman" w:hAnsi="Times New Roman" w:cs="Times New Roman"/>
          <w:b/>
          <w:bCs/>
        </w:rPr>
      </w:pPr>
      <w:r>
        <w:rPr>
          <w:rFonts w:hint="eastAsia" w:ascii="Times New Roman" w:hAnsi="Times New Roman" w:cs="Times New Roman"/>
          <w:b/>
          <w:bCs/>
        </w:rPr>
        <w:t xml:space="preserve"> </w:t>
      </w:r>
    </w:p>
    <w:p>
      <w:pPr>
        <w:rPr>
          <w:rFonts w:asciiTheme="minorEastAsia" w:hAnsiTheme="minorEastAsia"/>
          <w:sz w:val="24"/>
          <w:lang w:eastAsia="zh-TW"/>
        </w:rPr>
      </w:pPr>
      <w:r>
        <w:rPr>
          <w:rFonts w:asciiTheme="minorEastAsia" w:hAnsiTheme="minorEastAsia"/>
          <w:sz w:val="24"/>
          <w:lang w:eastAsia="zh-TW"/>
        </w:rPr>
        <w:br w:type="page"/>
      </w:r>
    </w:p>
    <w:p>
      <w:pPr>
        <w:jc w:val="center"/>
        <w:rPr>
          <w:b/>
          <w:bCs/>
          <w:sz w:val="44"/>
          <w:szCs w:val="52"/>
        </w:rPr>
      </w:pPr>
      <w:r>
        <w:rPr>
          <w:rFonts w:hint="eastAsia"/>
          <w:b/>
          <w:bCs/>
          <w:sz w:val="44"/>
          <w:szCs w:val="52"/>
        </w:rPr>
        <w:t>廉洁购销协议</w:t>
      </w:r>
    </w:p>
    <w:p>
      <w:pPr>
        <w:rPr>
          <w:rFonts w:ascii="仿宋" w:hAnsi="仿宋" w:eastAsia="仿宋"/>
          <w:sz w:val="28"/>
          <w:szCs w:val="28"/>
        </w:rPr>
      </w:pPr>
      <w:r>
        <w:rPr>
          <w:rFonts w:hint="eastAsia" w:ascii="仿宋" w:hAnsi="仿宋" w:eastAsia="仿宋"/>
          <w:sz w:val="28"/>
          <w:szCs w:val="28"/>
        </w:rPr>
        <w:t>甲方：四川省人民医院</w:t>
      </w:r>
    </w:p>
    <w:p>
      <w:pPr>
        <w:rPr>
          <w:rFonts w:ascii="仿宋" w:hAnsi="仿宋" w:eastAsia="仿宋"/>
          <w:sz w:val="28"/>
          <w:szCs w:val="28"/>
        </w:rPr>
      </w:pPr>
      <w:r>
        <w:rPr>
          <w:rFonts w:hint="eastAsia" w:ascii="仿宋" w:hAnsi="仿宋" w:eastAsia="仿宋"/>
          <w:sz w:val="28"/>
          <w:szCs w:val="28"/>
        </w:rPr>
        <w:t>乙方：</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为进一步加强廉政建设,预防医药购销领域不正之风,我院与供应商签订如下协议,共同遵守:</w:t>
      </w:r>
    </w:p>
    <w:p>
      <w:pPr>
        <w:ind w:firstLine="560" w:firstLineChars="200"/>
        <w:rPr>
          <w:rFonts w:ascii="仿宋" w:hAnsi="仿宋" w:eastAsia="仿宋"/>
          <w:sz w:val="28"/>
          <w:szCs w:val="28"/>
        </w:rPr>
      </w:pPr>
      <w:r>
        <w:rPr>
          <w:rFonts w:hint="eastAsia" w:ascii="仿宋" w:hAnsi="仿宋" w:eastAsia="仿宋"/>
          <w:sz w:val="28"/>
          <w:szCs w:val="28"/>
        </w:rPr>
        <w:t>一、甲方工作人员不得利用职务和招投标等工作之便,暗示、索要和收受供应商任何形式的财物、提成、回扣等一切不正当利益。</w:t>
      </w:r>
    </w:p>
    <w:p>
      <w:pPr>
        <w:ind w:firstLine="560" w:firstLineChars="200"/>
        <w:rPr>
          <w:rFonts w:ascii="仿宋" w:hAnsi="仿宋" w:eastAsia="仿宋"/>
          <w:sz w:val="28"/>
          <w:szCs w:val="28"/>
        </w:rPr>
      </w:pPr>
      <w:r>
        <w:rPr>
          <w:rFonts w:hint="eastAsia" w:ascii="仿宋" w:hAnsi="仿宋" w:eastAsia="仿宋"/>
          <w:sz w:val="28"/>
          <w:szCs w:val="28"/>
        </w:rPr>
        <w:t>二、甲方工作人员严格执行国家及我院的采购管理制度，如有违反,一经查实,按有关规定严肃处理并追究相关人员责任。</w:t>
      </w:r>
    </w:p>
    <w:p>
      <w:pPr>
        <w:ind w:firstLine="560" w:firstLineChars="200"/>
        <w:rPr>
          <w:rFonts w:ascii="仿宋" w:hAnsi="仿宋" w:eastAsia="仿宋"/>
          <w:sz w:val="28"/>
          <w:szCs w:val="28"/>
        </w:rPr>
      </w:pPr>
      <w:r>
        <w:rPr>
          <w:rFonts w:hint="eastAsia" w:ascii="仿宋" w:hAnsi="仿宋" w:eastAsia="仿宋"/>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仿宋" w:hAnsi="仿宋" w:eastAsia="仿宋"/>
          <w:sz w:val="28"/>
          <w:szCs w:val="28"/>
        </w:rPr>
      </w:pPr>
      <w:r>
        <w:rPr>
          <w:rFonts w:hint="eastAsia" w:ascii="仿宋" w:hAnsi="仿宋" w:eastAsia="仿宋"/>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仿宋" w:hAnsi="仿宋" w:eastAsia="仿宋"/>
          <w:sz w:val="28"/>
          <w:szCs w:val="28"/>
        </w:rPr>
      </w:pPr>
      <w:r>
        <w:rPr>
          <w:rFonts w:hint="eastAsia" w:ascii="仿宋" w:hAnsi="仿宋" w:eastAsia="仿宋"/>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仿宋" w:hAnsi="仿宋" w:eastAsia="仿宋"/>
          <w:sz w:val="28"/>
          <w:szCs w:val="28"/>
        </w:rPr>
      </w:pPr>
      <w:r>
        <w:rPr>
          <w:rFonts w:hint="eastAsia" w:ascii="仿宋" w:hAnsi="仿宋" w:eastAsia="仿宋"/>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仿宋" w:hAnsi="仿宋" w:eastAsia="仿宋"/>
          <w:sz w:val="28"/>
          <w:szCs w:val="28"/>
        </w:rPr>
      </w:pPr>
      <w:r>
        <w:rPr>
          <w:rFonts w:hint="eastAsia" w:ascii="仿宋" w:hAnsi="仿宋" w:eastAsia="仿宋"/>
          <w:sz w:val="28"/>
          <w:szCs w:val="28"/>
        </w:rPr>
        <w:t>七、乙方违反上述承诺者，甲方单方面终止合作协议，并依法追究乙方的违约责任。</w:t>
      </w:r>
    </w:p>
    <w:p>
      <w:pPr>
        <w:ind w:firstLine="560" w:firstLineChars="200"/>
        <w:rPr>
          <w:rFonts w:ascii="仿宋" w:hAnsi="仿宋" w:eastAsia="仿宋"/>
          <w:sz w:val="28"/>
          <w:szCs w:val="28"/>
        </w:rPr>
      </w:pPr>
      <w:r>
        <w:rPr>
          <w:rFonts w:hint="eastAsia" w:ascii="仿宋" w:hAnsi="仿宋" w:eastAsia="仿宋"/>
          <w:sz w:val="28"/>
          <w:szCs w:val="28"/>
        </w:rPr>
        <w:t>八、本协议一式三份,归口管理部门、供应商、招标采购中心各执一份。</w:t>
      </w:r>
    </w:p>
    <w:p>
      <w:pPr>
        <w:ind w:firstLine="560" w:firstLineChars="200"/>
        <w:rPr>
          <w:rFonts w:ascii="仿宋" w:hAnsi="仿宋" w:eastAsia="仿宋"/>
          <w:sz w:val="28"/>
          <w:szCs w:val="28"/>
        </w:rPr>
      </w:pPr>
      <w:r>
        <w:rPr>
          <w:rFonts w:hint="eastAsia" w:ascii="仿宋" w:hAnsi="仿宋" w:eastAsia="仿宋"/>
          <w:sz w:val="28"/>
          <w:szCs w:val="28"/>
        </w:rPr>
        <w:t>举报受理部门：审计部</w:t>
      </w:r>
    </w:p>
    <w:p>
      <w:pPr>
        <w:ind w:firstLine="560" w:firstLineChars="200"/>
        <w:rPr>
          <w:rFonts w:ascii="仿宋" w:hAnsi="仿宋" w:eastAsia="仿宋"/>
          <w:sz w:val="28"/>
          <w:szCs w:val="28"/>
        </w:rPr>
      </w:pPr>
      <w:r>
        <w:rPr>
          <w:rFonts w:hint="eastAsia" w:ascii="仿宋" w:hAnsi="仿宋" w:eastAsia="仿宋"/>
          <w:sz w:val="28"/>
          <w:szCs w:val="28"/>
        </w:rPr>
        <w:t>举报电话：87393203</w:t>
      </w:r>
    </w:p>
    <w:p>
      <w:pPr>
        <w:ind w:firstLine="560" w:firstLineChars="200"/>
        <w:rPr>
          <w:rFonts w:ascii="仿宋" w:hAnsi="仿宋" w:eastAsia="仿宋"/>
          <w:sz w:val="28"/>
          <w:szCs w:val="28"/>
        </w:rPr>
      </w:pPr>
      <w:r>
        <w:rPr>
          <w:rFonts w:hint="eastAsia" w:ascii="仿宋" w:hAnsi="仿宋" w:eastAsia="仿宋"/>
          <w:sz w:val="28"/>
          <w:szCs w:val="28"/>
        </w:rPr>
        <w:t>举报邮箱：scsyjsc@163.com</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 xml:space="preserve">甲方：四川省人民医院(盖章) </w:t>
      </w:r>
      <w:r>
        <w:rPr>
          <w:rFonts w:ascii="仿宋" w:hAnsi="仿宋" w:eastAsia="仿宋"/>
          <w:sz w:val="28"/>
          <w:szCs w:val="28"/>
        </w:rPr>
        <w:t xml:space="preserve">       </w:t>
      </w:r>
      <w:r>
        <w:rPr>
          <w:rFonts w:hint="eastAsia" w:ascii="仿宋" w:hAnsi="仿宋" w:eastAsia="仿宋"/>
          <w:sz w:val="28"/>
          <w:szCs w:val="28"/>
        </w:rPr>
        <w:t>乙方：</w:t>
      </w:r>
      <w:r>
        <w:rPr>
          <w:rFonts w:ascii="仿宋" w:hAnsi="仿宋" w:eastAsia="仿宋"/>
          <w:sz w:val="28"/>
          <w:szCs w:val="28"/>
        </w:rPr>
        <w:t xml:space="preserve">   </w:t>
      </w:r>
      <w:r>
        <w:rPr>
          <w:rFonts w:hint="eastAsia" w:ascii="仿宋" w:hAnsi="仿宋" w:eastAsia="仿宋"/>
          <w:sz w:val="28"/>
          <w:szCs w:val="28"/>
        </w:rPr>
        <w:t>供应单位(盖章)</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 xml:space="preserve">甲方代表签字： </w:t>
      </w:r>
      <w:r>
        <w:rPr>
          <w:rFonts w:ascii="仿宋" w:hAnsi="仿宋" w:eastAsia="仿宋"/>
          <w:sz w:val="28"/>
          <w:szCs w:val="28"/>
        </w:rPr>
        <w:t xml:space="preserve">                           </w:t>
      </w:r>
      <w:r>
        <w:rPr>
          <w:rFonts w:hint="eastAsia" w:ascii="仿宋" w:hAnsi="仿宋" w:eastAsia="仿宋"/>
          <w:sz w:val="28"/>
          <w:szCs w:val="28"/>
        </w:rPr>
        <w:t>乙方代表签字:</w:t>
      </w:r>
    </w:p>
    <w:p>
      <w:pPr>
        <w:ind w:firstLine="4200" w:firstLineChars="1500"/>
        <w:rPr>
          <w:rFonts w:ascii="仿宋" w:hAnsi="仿宋" w:eastAsia="仿宋"/>
          <w:sz w:val="28"/>
          <w:szCs w:val="28"/>
        </w:rPr>
      </w:pPr>
    </w:p>
    <w:p>
      <w:pPr>
        <w:jc w:val="right"/>
        <w:rPr>
          <w:rStyle w:val="43"/>
          <w:rFonts w:ascii="宋体" w:hAnsi="宋体" w:eastAsia="宋体" w:cs="宋体"/>
          <w:b/>
          <w:bCs/>
          <w:sz w:val="32"/>
          <w:szCs w:val="32"/>
        </w:rPr>
      </w:pPr>
      <w:r>
        <w:rPr>
          <w:rFonts w:hint="eastAsia"/>
        </w:rPr>
        <w:t>年   月   日</w:t>
      </w:r>
    </w:p>
    <w:p>
      <w:pPr>
        <w:pStyle w:val="21"/>
      </w:pPr>
    </w:p>
    <w:p>
      <w:pPr>
        <w:pStyle w:val="5"/>
        <w:spacing w:line="276" w:lineRule="auto"/>
        <w:ind w:firstLine="420" w:firstLineChars="200"/>
        <w:jc w:val="left"/>
        <w:rPr>
          <w:rFonts w:hint="default" w:ascii="Times New Roman" w:hAnsi="Times New Roman" w:eastAsia="宋体" w:cs="Times New Roman"/>
          <w:color w:val="auto"/>
          <w:highlight w:val="none"/>
          <w:lang w:val="en-US" w:eastAsia="zh-CN"/>
        </w:rPr>
      </w:pPr>
    </w:p>
    <w:sectPr>
      <w:footerReference r:id="rId10" w:type="first"/>
      <w:headerReference r:id="rId8" w:type="default"/>
      <w:footerReference r:id="rId9" w:type="default"/>
      <w:pgSz w:w="11900" w:h="16838"/>
      <w:pgMar w:top="1440" w:right="1803" w:bottom="1440" w:left="1803" w:header="850" w:footer="850" w:gutter="0"/>
      <w:pgNumType w:fmt="decimal" w:start="1"/>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PMingLiU">
    <w:altName w:val="PMingLiU-ExtB"/>
    <w:panose1 w:val="02020500000000000000"/>
    <w:charset w:val="88"/>
    <w:family w:val="roman"/>
    <w:pitch w:val="default"/>
    <w:sig w:usb0="00000000" w:usb1="00000000" w:usb2="00000016" w:usb3="00000000" w:csb0="00100001" w:csb1="00000000"/>
  </w:font>
  <w:font w:name="Cambria Math">
    <w:panose1 w:val="02040503050406030204"/>
    <w:charset w:val="00"/>
    <w:family w:val="roman"/>
    <w:pitch w:val="default"/>
    <w:sig w:usb0="E00006FF" w:usb1="420024FF" w:usb2="02000000" w:usb3="00000000" w:csb0="2000019F" w:csb1="00000000"/>
  </w:font>
  <w:font w:name="Arial">
    <w:panose1 w:val="020B0604020202020204"/>
    <w:charset w:val="00"/>
    <w:family w:val="auto"/>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SECTIONPAGES   \* MERGEFORMAT </w:instrText>
    </w:r>
    <w:r>
      <w:rPr>
        <w:rFonts w:ascii="Times New Roman" w:hAnsi="Times New Roman" w:cs="Times New Roman"/>
        <w:sz w:val="21"/>
        <w:szCs w:val="21"/>
      </w:rPr>
      <w:fldChar w:fldCharType="separate"/>
    </w:r>
    <w:r>
      <w:rPr>
        <w:rFonts w:ascii="Times New Roman" w:hAnsi="Times New Roman" w:cs="Times New Roman"/>
        <w:sz w:val="21"/>
        <w:szCs w:val="21"/>
      </w:rPr>
      <w:t>4</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4</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23</w:t>
                          </w:r>
                          <w:r>
                            <w:rPr>
                              <w:sz w:val="20"/>
                              <w:szCs w:val="20"/>
                            </w:rPr>
                            <w:fldChar w:fldCharType="end"/>
                          </w:r>
                          <w:r>
                            <w:rPr>
                              <w:sz w:val="20"/>
                              <w:szCs w:val="20"/>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4</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23</w:t>
                    </w:r>
                    <w:r>
                      <w:rPr>
                        <w:sz w:val="20"/>
                        <w:szCs w:val="20"/>
                      </w:rPr>
                      <w:fldChar w:fldCharType="end"/>
                    </w:r>
                    <w:r>
                      <w:rPr>
                        <w:sz w:val="20"/>
                        <w:szCs w:val="20"/>
                      </w:rP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bidi w:val="0"/>
      <w:rPr>
        <w:rFonts w:hint="eastAsia" w:ascii="宋体" w:hAnsi="宋体" w:eastAsia="宋体" w:cs="宋体"/>
        <w:lang w:val="en-US" w:eastAsia="zh-CN"/>
      </w:rPr>
    </w:pPr>
    <w:r>
      <w:rPr>
        <w:rFonts w:hint="eastAsia" w:ascii="宋体" w:hAnsi="宋体" w:cs="宋体"/>
        <w:lang w:val="en-US" w:eastAsia="zh-CN"/>
      </w:rPr>
      <w:t>XBJWJ-202301（询比价）-试行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p>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jc w:val="right"/>
      <w:rPr>
        <w:rFonts w:hint="eastAsia"/>
        <w:lang w:val="en-US" w:eastAsia="zh-CN"/>
      </w:rPr>
    </w:pPr>
  </w:p>
  <w:p>
    <w:pPr>
      <w:pStyle w:val="9"/>
      <w:pBdr>
        <w:bottom w:val="none" w:color="auto" w:sz="0" w:space="1"/>
      </w:pBdr>
      <w:jc w:val="right"/>
      <w:rPr>
        <w:rFonts w:hint="default" w:eastAsiaTheme="minorEastAsia"/>
        <w:lang w:val="en-US" w:eastAsia="zh-CN"/>
      </w:rPr>
    </w:pPr>
    <w:r>
      <w:rPr>
        <w:rFonts w:hint="eastAsia"/>
        <w:lang w:val="en-US" w:eastAsia="zh-CN"/>
      </w:rPr>
      <w:t>CGWJ-BX-202201</w:t>
    </w:r>
  </w:p>
  <w:p>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101E0C7"/>
    <w:multiLevelType w:val="singleLevel"/>
    <w:tmpl w:val="B101E0C7"/>
    <w:lvl w:ilvl="0" w:tentative="0">
      <w:start w:val="1"/>
      <w:numFmt w:val="decimal"/>
      <w:lvlText w:val="(%1)"/>
      <w:lvlJc w:val="left"/>
      <w:pPr>
        <w:ind w:left="425" w:hanging="425"/>
      </w:pPr>
      <w:rPr>
        <w:rFonts w:hint="default"/>
      </w:rPr>
    </w:lvl>
  </w:abstractNum>
  <w:abstractNum w:abstractNumId="3">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4">
    <w:nsid w:val="FFFFFF7C"/>
    <w:multiLevelType w:val="singleLevel"/>
    <w:tmpl w:val="FFFFFF7C"/>
    <w:lvl w:ilvl="0" w:tentative="0">
      <w:start w:val="1"/>
      <w:numFmt w:val="decimal"/>
      <w:lvlText w:val="%1."/>
      <w:lvlJc w:val="left"/>
      <w:pPr>
        <w:tabs>
          <w:tab w:val="left" w:pos="1492"/>
        </w:tabs>
        <w:ind w:left="1492" w:hanging="36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7">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F712D09"/>
    <w:multiLevelType w:val="singleLevel"/>
    <w:tmpl w:val="1F712D09"/>
    <w:lvl w:ilvl="0" w:tentative="0">
      <w:start w:val="1"/>
      <w:numFmt w:val="decimal"/>
      <w:lvlText w:val="(%1)"/>
      <w:lvlJc w:val="left"/>
      <w:pPr>
        <w:ind w:left="220" w:hanging="425"/>
      </w:pPr>
      <w:rPr>
        <w:rFonts w:hint="default"/>
      </w:rPr>
    </w:lvl>
  </w:abstractNum>
  <w:abstractNum w:abstractNumId="10">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1">
    <w:nsid w:val="3A69C7D9"/>
    <w:multiLevelType w:val="singleLevel"/>
    <w:tmpl w:val="3A69C7D9"/>
    <w:lvl w:ilvl="0" w:tentative="0">
      <w:start w:val="1"/>
      <w:numFmt w:val="decimal"/>
      <w:lvlText w:val="(%1)"/>
      <w:lvlJc w:val="left"/>
      <w:pPr>
        <w:ind w:left="425" w:hanging="425"/>
      </w:pPr>
      <w:rPr>
        <w:rFonts w:hint="default"/>
      </w:rPr>
    </w:lvl>
  </w:abstractNum>
  <w:abstractNum w:abstractNumId="12">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7594867"/>
    <w:multiLevelType w:val="multilevel"/>
    <w:tmpl w:val="57594867"/>
    <w:lvl w:ilvl="0" w:tentative="0">
      <w:start w:val="1"/>
      <w:numFmt w:val="decimal"/>
      <w:lvlText w:val="%1."/>
      <w:lvlJc w:val="left"/>
      <w:pPr>
        <w:ind w:left="227" w:hanging="227"/>
      </w:pPr>
      <w:rPr>
        <w:rFonts w:hint="default" w:ascii="Times New Roman" w:hAnsi="Times New Roman"/>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16">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6"/>
  </w:num>
  <w:num w:numId="3">
    <w:abstractNumId w:val="4"/>
  </w:num>
  <w:num w:numId="4">
    <w:abstractNumId w:val="17"/>
  </w:num>
  <w:num w:numId="5">
    <w:abstractNumId w:val="9"/>
  </w:num>
  <w:num w:numId="6">
    <w:abstractNumId w:val="15"/>
  </w:num>
  <w:num w:numId="7">
    <w:abstractNumId w:val="11"/>
  </w:num>
  <w:num w:numId="8">
    <w:abstractNumId w:val="3"/>
  </w:num>
  <w:num w:numId="9">
    <w:abstractNumId w:val="1"/>
  </w:num>
  <w:num w:numId="10">
    <w:abstractNumId w:val="0"/>
  </w:num>
  <w:num w:numId="11">
    <w:abstractNumId w:val="10"/>
  </w:num>
  <w:num w:numId="12">
    <w:abstractNumId w:val="2"/>
  </w:num>
  <w:num w:numId="13">
    <w:abstractNumId w:val="16"/>
  </w:num>
  <w:num w:numId="14">
    <w:abstractNumId w:val="14"/>
  </w:num>
  <w:num w:numId="15">
    <w:abstractNumId w:val="8"/>
  </w:num>
  <w:num w:numId="16">
    <w:abstractNumId w:val="7"/>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Q2ZjdmZjJiNjJiNTI0NWM5MjBmMzc0YmFjODlhYjg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27E0"/>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5ED054E"/>
    <w:rsid w:val="06826B71"/>
    <w:rsid w:val="0A405249"/>
    <w:rsid w:val="0B04224A"/>
    <w:rsid w:val="0B9C39D7"/>
    <w:rsid w:val="0BD11844"/>
    <w:rsid w:val="0BED0D1B"/>
    <w:rsid w:val="0C2D757F"/>
    <w:rsid w:val="0D755EB2"/>
    <w:rsid w:val="0DFF5E39"/>
    <w:rsid w:val="0E5434E9"/>
    <w:rsid w:val="10376C1E"/>
    <w:rsid w:val="113A274F"/>
    <w:rsid w:val="120F276F"/>
    <w:rsid w:val="124C7D2B"/>
    <w:rsid w:val="13081A3E"/>
    <w:rsid w:val="136E5EEF"/>
    <w:rsid w:val="15957368"/>
    <w:rsid w:val="1DC4564F"/>
    <w:rsid w:val="1E6004DA"/>
    <w:rsid w:val="20087C8F"/>
    <w:rsid w:val="25A0778F"/>
    <w:rsid w:val="26CD33AF"/>
    <w:rsid w:val="297C274F"/>
    <w:rsid w:val="2CB259DC"/>
    <w:rsid w:val="2CE70699"/>
    <w:rsid w:val="2F1F1070"/>
    <w:rsid w:val="3190389F"/>
    <w:rsid w:val="32000BDF"/>
    <w:rsid w:val="341B0A18"/>
    <w:rsid w:val="366A5C8C"/>
    <w:rsid w:val="3763616F"/>
    <w:rsid w:val="38A81C3F"/>
    <w:rsid w:val="39FC21BB"/>
    <w:rsid w:val="3A6D3892"/>
    <w:rsid w:val="3B311935"/>
    <w:rsid w:val="3F220916"/>
    <w:rsid w:val="3F884943"/>
    <w:rsid w:val="3FBD0E9A"/>
    <w:rsid w:val="418238EE"/>
    <w:rsid w:val="43C05B54"/>
    <w:rsid w:val="441177D6"/>
    <w:rsid w:val="45F61AD1"/>
    <w:rsid w:val="47491CA4"/>
    <w:rsid w:val="48376AB4"/>
    <w:rsid w:val="4CF51D9E"/>
    <w:rsid w:val="4DAC584E"/>
    <w:rsid w:val="4DEC79E7"/>
    <w:rsid w:val="4EC73630"/>
    <w:rsid w:val="4F091DE1"/>
    <w:rsid w:val="4FD36D7D"/>
    <w:rsid w:val="500E7836"/>
    <w:rsid w:val="53520B81"/>
    <w:rsid w:val="556C5FEF"/>
    <w:rsid w:val="568A2F61"/>
    <w:rsid w:val="57486595"/>
    <w:rsid w:val="60822D96"/>
    <w:rsid w:val="60882223"/>
    <w:rsid w:val="61131A15"/>
    <w:rsid w:val="62852432"/>
    <w:rsid w:val="62D16373"/>
    <w:rsid w:val="66970432"/>
    <w:rsid w:val="66E16B34"/>
    <w:rsid w:val="684844AC"/>
    <w:rsid w:val="688768E9"/>
    <w:rsid w:val="694F7E51"/>
    <w:rsid w:val="6A6F72F0"/>
    <w:rsid w:val="6CF070AE"/>
    <w:rsid w:val="6D564496"/>
    <w:rsid w:val="6E7A1325"/>
    <w:rsid w:val="732A5565"/>
    <w:rsid w:val="736C7698"/>
    <w:rsid w:val="747477EB"/>
    <w:rsid w:val="75DA1174"/>
    <w:rsid w:val="768F26FA"/>
    <w:rsid w:val="769D1B10"/>
    <w:rsid w:val="7DE844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1"/>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2"/>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character" w:default="1" w:styleId="16">
    <w:name w:val="Default Paragraph Font"/>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31"/>
    <w:autoRedefine/>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5">
    <w:name w:val="Body Text"/>
    <w:basedOn w:val="1"/>
    <w:next w:val="1"/>
    <w:link w:val="33"/>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6">
    <w:name w:val="Body Text Inden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7"/>
    <w:autoRedefine/>
    <w:semiHidden/>
    <w:unhideWhenUsed/>
    <w:qFormat/>
    <w:uiPriority w:val="99"/>
    <w:pPr>
      <w:spacing w:after="120" w:line="480" w:lineRule="auto"/>
      <w:ind w:left="420" w:leftChars="200"/>
    </w:pPr>
  </w:style>
  <w:style w:type="paragraph" w:styleId="8">
    <w:name w:val="footer"/>
    <w:basedOn w:val="1"/>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9">
    <w:name w:val="header"/>
    <w:basedOn w:val="1"/>
    <w:next w:val="5"/>
    <w:autoRedefine/>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0">
    <w:name w:val="toc 1"/>
    <w:basedOn w:val="1"/>
    <w:next w:val="1"/>
    <w:autoRedefine/>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1">
    <w:name w:val="toc 2"/>
    <w:basedOn w:val="1"/>
    <w:next w:val="1"/>
    <w:autoRedefine/>
    <w:semiHidden/>
    <w:unhideWhenUsed/>
    <w:qFormat/>
    <w:uiPriority w:val="39"/>
    <w:pPr>
      <w:ind w:left="420" w:leftChars="200"/>
    </w:pPr>
  </w:style>
  <w:style w:type="paragraph" w:styleId="12">
    <w:name w:val="Normal (Web)"/>
    <w:basedOn w:val="1"/>
    <w:autoRedefine/>
    <w:qFormat/>
    <w:uiPriority w:val="0"/>
    <w:pPr>
      <w:spacing w:beforeAutospacing="1" w:afterAutospacing="1"/>
      <w:jc w:val="left"/>
    </w:pPr>
    <w:rPr>
      <w:rFonts w:cs="Times New Roman"/>
      <w:kern w:val="0"/>
      <w:sz w:val="24"/>
    </w:rPr>
  </w:style>
  <w:style w:type="paragraph" w:styleId="13">
    <w:name w:val="Body Text First Indent"/>
    <w:basedOn w:val="5"/>
    <w:link w:val="43"/>
    <w:autoRedefine/>
    <w:semiHidden/>
    <w:unhideWhenUsed/>
    <w:qFormat/>
    <w:uiPriority w:val="99"/>
    <w:pPr>
      <w:spacing w:line="440" w:lineRule="exact"/>
      <w:ind w:firstLine="420" w:firstLineChars="200"/>
    </w:pPr>
    <w:rPr>
      <w:szCs w:val="20"/>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autoRedefine/>
    <w:semiHidden/>
    <w:qFormat/>
    <w:uiPriority w:val="0"/>
  </w:style>
  <w:style w:type="character" w:styleId="18">
    <w:name w:val="FollowedHyperlink"/>
    <w:basedOn w:val="16"/>
    <w:autoRedefine/>
    <w:semiHidden/>
    <w:unhideWhenUsed/>
    <w:qFormat/>
    <w:uiPriority w:val="99"/>
    <w:rPr>
      <w:color w:val="FF00FF" w:themeColor="followedHyperlink"/>
      <w:u w:val="single"/>
      <w14:textFill>
        <w14:solidFill>
          <w14:schemeClr w14:val="folHlink"/>
        </w14:solidFill>
      </w14:textFill>
    </w:rPr>
  </w:style>
  <w:style w:type="character" w:styleId="19">
    <w:name w:val="Hyperlink"/>
    <w:autoRedefine/>
    <w:qFormat/>
    <w:uiPriority w:val="0"/>
    <w:rPr>
      <w:u w:val="single"/>
    </w:rPr>
  </w:style>
  <w:style w:type="paragraph" w:customStyle="1" w:styleId="20">
    <w:name w:val="标题 5（有编号）（绿盟科技）"/>
    <w:basedOn w:val="1"/>
    <w:next w:val="21"/>
    <w:autoRedefine/>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1">
    <w:name w:val="正文（绿盟科技）"/>
    <w:autoRedefine/>
    <w:qFormat/>
    <w:uiPriority w:val="99"/>
    <w:pPr>
      <w:spacing w:line="300" w:lineRule="auto"/>
    </w:pPr>
    <w:rPr>
      <w:rFonts w:ascii="Arial" w:hAnsi="Arial" w:eastAsia="宋体" w:cs="黑体"/>
      <w:sz w:val="21"/>
      <w:szCs w:val="21"/>
      <w:lang w:val="en-US" w:eastAsia="zh-CN" w:bidi="ar-SA"/>
    </w:rPr>
  </w:style>
  <w:style w:type="paragraph" w:customStyle="1" w:styleId="22">
    <w:name w:val="Header &amp; Footer"/>
    <w:autoRedefine/>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3">
    <w:name w:val="Body"/>
    <w:autoRedefine/>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4">
    <w:name w:val="Link"/>
    <w:autoRedefine/>
    <w:qFormat/>
    <w:uiPriority w:val="0"/>
    <w:rPr>
      <w:color w:val="0563C1"/>
      <w:u w:val="single" w:color="0563C1"/>
    </w:rPr>
  </w:style>
  <w:style w:type="character" w:customStyle="1" w:styleId="25">
    <w:name w:val="Hyperlink.0"/>
    <w:basedOn w:val="24"/>
    <w:autoRedefine/>
    <w:qFormat/>
    <w:uiPriority w:val="0"/>
    <w:rPr>
      <w:rFonts w:ascii="FangSong_GB2312" w:hAnsi="FangSong_GB2312" w:eastAsia="FangSong_GB2312" w:cs="FangSong_GB2312"/>
      <w:color w:val="0563C1"/>
      <w:sz w:val="32"/>
      <w:szCs w:val="32"/>
      <w:u w:val="single" w:color="0563C1"/>
      <w:lang w:val="en-US"/>
    </w:rPr>
  </w:style>
  <w:style w:type="character" w:customStyle="1" w:styleId="26">
    <w:name w:val="Hyperlink.1"/>
    <w:basedOn w:val="24"/>
    <w:autoRedefine/>
    <w:qFormat/>
    <w:uiPriority w:val="0"/>
    <w:rPr>
      <w:rFonts w:ascii="宋体" w:hAnsi="宋体" w:eastAsia="宋体" w:cs="宋体"/>
      <w:color w:val="000000"/>
      <w:u w:val="single" w:color="000000"/>
      <w:lang w:val="en-US"/>
    </w:rPr>
  </w:style>
  <w:style w:type="paragraph" w:customStyle="1" w:styleId="27">
    <w:name w:val="xl51"/>
    <w:autoRedefine/>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8">
    <w:name w:val="_正文段落"/>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29">
    <w:name w:val="Revision"/>
    <w:autoRedefine/>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0">
    <w:name w:val="List Paragraph"/>
    <w:basedOn w:val="1"/>
    <w:autoRedefine/>
    <w:qFormat/>
    <w:uiPriority w:val="34"/>
    <w:pPr>
      <w:ind w:firstLine="420" w:firstLineChars="200"/>
    </w:pPr>
  </w:style>
  <w:style w:type="character" w:customStyle="1" w:styleId="31">
    <w:name w:val="Comment Text Char"/>
    <w:basedOn w:val="16"/>
    <w:link w:val="4"/>
    <w:autoRedefine/>
    <w:qFormat/>
    <w:uiPriority w:val="99"/>
    <w:rPr>
      <w:rFonts w:ascii="Arial Unicode MS" w:hAnsi="Arial Unicode MS" w:eastAsia="Calibri" w:cs="Arial Unicode MS"/>
      <w:color w:val="000000"/>
      <w:kern w:val="2"/>
      <w:sz w:val="21"/>
      <w:szCs w:val="21"/>
      <w:u w:color="000000"/>
      <w:lang w:val="en-US"/>
    </w:rPr>
  </w:style>
  <w:style w:type="character" w:customStyle="1" w:styleId="32">
    <w:name w:val="font51"/>
    <w:basedOn w:val="16"/>
    <w:autoRedefine/>
    <w:qFormat/>
    <w:uiPriority w:val="0"/>
    <w:rPr>
      <w:rFonts w:hint="eastAsia" w:ascii="宋体" w:hAnsi="宋体" w:eastAsia="宋体" w:cs="宋体"/>
      <w:b/>
      <w:color w:val="000000"/>
      <w:sz w:val="24"/>
      <w:szCs w:val="24"/>
      <w:u w:val="none"/>
    </w:rPr>
  </w:style>
  <w:style w:type="character" w:customStyle="1" w:styleId="33">
    <w:name w:val="Body Text Char"/>
    <w:basedOn w:val="16"/>
    <w:link w:val="5"/>
    <w:autoRedefine/>
    <w:qFormat/>
    <w:uiPriority w:val="0"/>
    <w:rPr>
      <w:rFonts w:ascii="Arial Unicode MS" w:hAnsi="Arial Unicode MS" w:eastAsia="Times New Roman" w:cs="Arial Unicode MS"/>
      <w:color w:val="000000"/>
      <w:kern w:val="2"/>
      <w:sz w:val="21"/>
      <w:szCs w:val="21"/>
      <w:u w:color="000000"/>
    </w:rPr>
  </w:style>
  <w:style w:type="paragraph" w:customStyle="1" w:styleId="34">
    <w:name w:val="样式"/>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5">
    <w:name w:val="Unresolved Mention"/>
    <w:basedOn w:val="16"/>
    <w:autoRedefine/>
    <w:semiHidden/>
    <w:unhideWhenUsed/>
    <w:qFormat/>
    <w:uiPriority w:val="99"/>
    <w:rPr>
      <w:color w:val="605E5C"/>
      <w:shd w:val="clear" w:color="auto" w:fill="E1DFDD"/>
    </w:rPr>
  </w:style>
  <w:style w:type="paragraph" w:customStyle="1" w:styleId="36">
    <w:name w:val="Defaul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37">
    <w:name w:val="Body Text Indent 2 Char"/>
    <w:basedOn w:val="16"/>
    <w:link w:val="7"/>
    <w:autoRedefine/>
    <w:qFormat/>
    <w:uiPriority w:val="0"/>
    <w:rPr>
      <w:rFonts w:ascii="Arial Unicode MS" w:hAnsi="Arial Unicode MS" w:eastAsia="Calibri" w:cs="Arial Unicode MS"/>
      <w:color w:val="000000"/>
      <w:kern w:val="2"/>
      <w:sz w:val="21"/>
      <w:szCs w:val="21"/>
      <w:u w:color="000000"/>
    </w:rPr>
  </w:style>
  <w:style w:type="paragraph" w:customStyle="1" w:styleId="38">
    <w:name w:val="sht标题1"/>
    <w:basedOn w:val="1"/>
    <w:next w:val="2"/>
    <w:autoRedefine/>
    <w:qFormat/>
    <w:uiPriority w:val="0"/>
    <w:pPr>
      <w:jc w:val="center"/>
    </w:pPr>
    <w:rPr>
      <w:rFonts w:eastAsia="黑体"/>
      <w:b/>
      <w:sz w:val="52"/>
      <w:szCs w:val="24"/>
    </w:rPr>
  </w:style>
  <w:style w:type="paragraph" w:customStyle="1" w:styleId="39">
    <w:name w:val="p15"/>
    <w:basedOn w:val="1"/>
    <w:autoRedefine/>
    <w:qFormat/>
    <w:uiPriority w:val="0"/>
    <w:rPr>
      <w:rFonts w:ascii="Arial Unicode MS" w:hAnsi="Arial Unicode MS" w:eastAsia="宋体" w:cs="宋体"/>
      <w:color w:val="000000"/>
      <w:sz w:val="24"/>
    </w:rPr>
  </w:style>
  <w:style w:type="paragraph" w:customStyle="1" w:styleId="40">
    <w:name w:val="13、表格内居中正文"/>
    <w:basedOn w:val="1"/>
    <w:autoRedefine/>
    <w:qFormat/>
    <w:uiPriority w:val="0"/>
    <w:pPr>
      <w:wordWrap w:val="0"/>
      <w:topLinePunct/>
      <w:spacing w:line="360" w:lineRule="exact"/>
      <w:jc w:val="center"/>
    </w:pPr>
    <w:rPr>
      <w:rFonts w:ascii="宋体" w:hAnsi="宋体" w:eastAsia="宋体"/>
    </w:rPr>
  </w:style>
  <w:style w:type="character" w:customStyle="1" w:styleId="41">
    <w:name w:val="标题 1 Char"/>
    <w:link w:val="2"/>
    <w:autoRedefine/>
    <w:qFormat/>
    <w:uiPriority w:val="0"/>
    <w:rPr>
      <w:rFonts w:ascii="Arial" w:hAnsi="Arial" w:eastAsia="黑体" w:cs="Arial"/>
      <w:b/>
      <w:bCs/>
      <w:sz w:val="36"/>
      <w:szCs w:val="24"/>
    </w:rPr>
  </w:style>
  <w:style w:type="character" w:customStyle="1" w:styleId="42">
    <w:name w:val="标题 2 Char"/>
    <w:link w:val="3"/>
    <w:autoRedefine/>
    <w:qFormat/>
    <w:uiPriority w:val="9"/>
    <w:rPr>
      <w:rFonts w:ascii="Times New Roman" w:hAnsi="Times New Roman" w:eastAsia="宋体"/>
      <w:b/>
      <w:bCs/>
      <w:sz w:val="24"/>
      <w:szCs w:val="32"/>
    </w:rPr>
  </w:style>
  <w:style w:type="character" w:customStyle="1" w:styleId="43">
    <w:name w:val="正文首行缩进 Char"/>
    <w:link w:val="13"/>
    <w:autoRedefine/>
    <w:qFormat/>
    <w:uiPriority w:val="0"/>
    <w:rPr>
      <w:szCs w:val="20"/>
    </w:rPr>
  </w:style>
  <w:style w:type="character" w:customStyle="1" w:styleId="44">
    <w:name w:val="button"/>
    <w:basedOn w:val="16"/>
    <w:autoRedefine/>
    <w:qFormat/>
    <w:uiPriority w:val="0"/>
  </w:style>
  <w:style w:type="character" w:customStyle="1" w:styleId="45">
    <w:name w:val="tmpztreemove_arrow"/>
    <w:basedOn w:val="16"/>
    <w:autoRedefine/>
    <w:qFormat/>
    <w:uiPriority w:val="0"/>
  </w:style>
  <w:style w:type="character" w:customStyle="1" w:styleId="46">
    <w:name w:val="hover1"/>
    <w:basedOn w:val="16"/>
    <w:autoRedefine/>
    <w:qFormat/>
    <w:uiPriority w:val="0"/>
    <w:rPr>
      <w:shd w:val="clear" w:fill="EEEEEE"/>
    </w:rPr>
  </w:style>
  <w:style w:type="character" w:customStyle="1" w:styleId="47">
    <w:name w:val="hover2"/>
    <w:basedOn w:val="16"/>
    <w:autoRedefine/>
    <w:qFormat/>
    <w:uiPriority w:val="0"/>
    <w:rPr>
      <w:shd w:val="clear" w:fill="EEEEEE"/>
    </w:rPr>
  </w:style>
  <w:style w:type="character" w:customStyle="1" w:styleId="48">
    <w:name w:val="tips[data-v-39386422]"/>
    <w:basedOn w:val="16"/>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13081</Words>
  <Characters>13561</Characters>
  <Lines>46</Lines>
  <Paragraphs>13</Paragraphs>
  <TotalTime>2</TotalTime>
  <ScaleCrop>false</ScaleCrop>
  <LinksUpToDate>false</LinksUpToDate>
  <CharactersWithSpaces>13793</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费明</cp:lastModifiedBy>
  <dcterms:modified xsi:type="dcterms:W3CDTF">2023-12-28T01:47:50Z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FD8CCD970F6149BCAC03C6E82B19A463_13</vt:lpwstr>
  </property>
</Properties>
</file>