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lang w:val="en-US" w:eastAsia="zh-CN"/>
        </w:rPr>
      </w:pPr>
      <w:r>
        <w:rPr>
          <w:rFonts w:hint="eastAsia" w:ascii="Times New Roman" w:hAnsi="Times New Roman" w:eastAsia="黑体" w:cs="Times New Roman"/>
          <w:b/>
          <w:spacing w:val="24"/>
          <w:sz w:val="56"/>
          <w:szCs w:val="56"/>
          <w:lang w:eastAsia="zh-CN"/>
        </w:rPr>
        <w:t>四川省人民医院全院消防灭火器材、救援器材及其配套设施购置采购项目（</w:t>
      </w:r>
      <w:r>
        <w:rPr>
          <w:rFonts w:hint="eastAsia" w:ascii="Times New Roman" w:hAnsi="Times New Roman" w:eastAsia="黑体" w:cs="Times New Roman"/>
          <w:b/>
          <w:spacing w:val="24"/>
          <w:sz w:val="56"/>
          <w:szCs w:val="56"/>
          <w:lang w:val="en-US" w:eastAsia="zh-CN"/>
        </w:rPr>
        <w:t>5）</w:t>
      </w:r>
    </w:p>
    <w:p w14:paraId="1522C629">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14:paraId="7218C3B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14:paraId="3B1A60B6">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7DFCF65D">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6C843C3A">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807733C">
      <w:pPr>
        <w:spacing w:line="440" w:lineRule="exact"/>
        <w:jc w:val="center"/>
        <w:rPr>
          <w:rFonts w:ascii="Times New Roman" w:hAnsi="Times New Roman" w:eastAsia="黑体" w:cs="Times New Roman"/>
          <w:b/>
          <w:sz w:val="36"/>
          <w:szCs w:val="36"/>
        </w:rPr>
      </w:pPr>
    </w:p>
    <w:p w14:paraId="40DC8982">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6794095B">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3537CCB0">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14:paraId="38B4539B">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8F828B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33ED24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C164A9A">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E390175">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F9EDF2">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E2A5446">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8EFE8E7">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56C6E046">
      <w:pPr>
        <w:pStyle w:val="2"/>
        <w:rPr>
          <w:rFonts w:ascii="Times New Roman" w:hAnsi="Times New Roman" w:cs="Times New Roman"/>
        </w:rPr>
      </w:pPr>
      <w:bookmarkStart w:id="0" w:name="_Toc471310326"/>
      <w:bookmarkStart w:id="1" w:name="_Toc20358"/>
      <w:bookmarkStart w:id="2" w:name="_Toc21919"/>
      <w:bookmarkStart w:id="3" w:name="_Toc62832406"/>
      <w:bookmarkStart w:id="4" w:name="_Toc1907"/>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W w:w="5023"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04"/>
        <w:gridCol w:w="1998"/>
        <w:gridCol w:w="7695"/>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568"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7D6777FE">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1A50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568" w:type="dxa"/>
            <w:tcBorders>
              <w:bottom w:val="single" w:color="auto" w:sz="4" w:space="0"/>
            </w:tcBorders>
            <w:vAlign w:val="center"/>
          </w:tcPr>
          <w:p w14:paraId="3B4D5A04">
            <w:pPr>
              <w:pStyle w:val="26"/>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4727E328">
            <w:pPr>
              <w:spacing w:line="360" w:lineRule="auto"/>
              <w:ind w:left="210" w:leftChars="100"/>
              <w:rPr>
                <w:rFonts w:hint="default" w:ascii="Times New Roman" w:hAnsi="Times New Roman" w:eastAsia="仿宋" w:cs="Times New Roman"/>
                <w:sz w:val="22"/>
                <w:lang w:val="en-US"/>
              </w:rPr>
            </w:pPr>
            <w:r>
              <w:rPr>
                <w:rFonts w:hint="eastAsia" w:ascii="Times New Roman" w:hAnsi="Times New Roman" w:eastAsia="仿宋" w:cs="Times New Roman"/>
                <w:sz w:val="22"/>
                <w:lang w:eastAsia="zh-CN"/>
              </w:rPr>
              <w:t>四川省人民医院全院消防灭火器材、救援器材及其配套设施购置采购项目（</w:t>
            </w:r>
            <w:r>
              <w:rPr>
                <w:rFonts w:hint="eastAsia" w:ascii="Times New Roman" w:hAnsi="Times New Roman" w:eastAsia="仿宋" w:cs="Times New Roman"/>
                <w:sz w:val="22"/>
                <w:lang w:val="en-US" w:eastAsia="zh-CN"/>
              </w:rPr>
              <w:t>5）</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568" w:type="dxa"/>
            <w:vAlign w:val="center"/>
          </w:tcPr>
          <w:p w14:paraId="288B2DA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E62C909">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2EC76405">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CGZX-BWB20260536</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568" w:type="dxa"/>
            <w:vAlign w:val="center"/>
          </w:tcPr>
          <w:p w14:paraId="7AC18AA7">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DF134DB">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5985B01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568" w:type="dxa"/>
            <w:vAlign w:val="center"/>
          </w:tcPr>
          <w:p w14:paraId="0599AA2A">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21BAE3">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56F6904">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val="en-US" w:eastAsia="zh-CN"/>
              </w:rPr>
              <w:t>本项目为据实结算项目，支付上限为</w:t>
            </w: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30万</w:t>
            </w:r>
            <w:r>
              <w:rPr>
                <w:rFonts w:ascii="Times New Roman" w:hAnsi="Times New Roman" w:eastAsia="仿宋" w:cs="Times New Roman"/>
                <w:sz w:val="22"/>
              </w:rPr>
              <w:t>元</w:t>
            </w:r>
            <w:r>
              <w:rPr>
                <w:rFonts w:hint="eastAsia" w:ascii="Times New Roman" w:hAnsi="Times New Roman" w:eastAsia="仿宋" w:cs="Times New Roman"/>
                <w:sz w:val="22"/>
                <w:lang w:eastAsia="zh-CN"/>
              </w:rPr>
              <w:t>。本项目报价根据第四章《清单及技术要求》各项</w:t>
            </w:r>
            <w:r>
              <w:rPr>
                <w:rFonts w:hint="eastAsia" w:ascii="Times New Roman" w:hAnsi="Times New Roman" w:eastAsia="仿宋" w:cs="Times New Roman"/>
                <w:sz w:val="22"/>
                <w:lang w:val="en-US" w:eastAsia="zh-CN"/>
              </w:rPr>
              <w:t>限高单价</w:t>
            </w:r>
            <w:r>
              <w:rPr>
                <w:rFonts w:hint="eastAsia" w:ascii="Times New Roman" w:hAnsi="Times New Roman" w:eastAsia="仿宋" w:cs="Times New Roman"/>
                <w:sz w:val="22"/>
                <w:lang w:eastAsia="zh-CN"/>
              </w:rPr>
              <w:t>要求填报下浮率，下浮率为负数或者≥100%的，其响应文件按无效文件处理。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568" w:type="dxa"/>
            <w:vAlign w:val="center"/>
          </w:tcPr>
          <w:p w14:paraId="43EF8D4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0B7A3D">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4B5D5EC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7257D955">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2F39838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4C785A7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568" w:type="dxa"/>
            <w:vAlign w:val="center"/>
          </w:tcPr>
          <w:p w14:paraId="0E2E209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AA41F76">
            <w:pPr>
              <w:pStyle w:val="28"/>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557C1F8">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568" w:type="dxa"/>
            <w:vMerge w:val="restart"/>
            <w:vAlign w:val="center"/>
          </w:tcPr>
          <w:p w14:paraId="7E715933">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D77E3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568" w:type="dxa"/>
            <w:vMerge w:val="continue"/>
            <w:vAlign w:val="center"/>
          </w:tcPr>
          <w:p w14:paraId="376868D8">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B8AEE40">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BE2E78A">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65BB48D4">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568" w:type="dxa"/>
            <w:vAlign w:val="center"/>
          </w:tcPr>
          <w:p w14:paraId="7A829DC1">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FEAFE4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752AE6A7">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568" w:type="dxa"/>
            <w:vMerge w:val="restart"/>
            <w:vAlign w:val="center"/>
          </w:tcPr>
          <w:p w14:paraId="5D3D3059">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0F74BB1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0C397B3B">
            <w:pPr>
              <w:pStyle w:val="27"/>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568" w:type="dxa"/>
            <w:vMerge w:val="continue"/>
            <w:vAlign w:val="center"/>
          </w:tcPr>
          <w:p w14:paraId="74DF354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320ACC17">
            <w:pPr>
              <w:pStyle w:val="27"/>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63446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收取       </w:t>
            </w:r>
          </w:p>
          <w:p w14:paraId="514FE3FE">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人民币15000元</w:t>
            </w:r>
          </w:p>
          <w:p w14:paraId="00EA646A">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供应商应当以支票、汇票、本票或金融机构保函等非现金形式（含网银转账、电汇）</w:t>
            </w:r>
            <w:r>
              <w:rPr>
                <w:rFonts w:hint="eastAsia" w:ascii="Times New Roman" w:hAnsi="Times New Roman" w:eastAsia="仿宋" w:cs="Times New Roman"/>
                <w:sz w:val="22"/>
                <w:szCs w:val="22"/>
                <w:lang w:val="en-US" w:eastAsia="zh-CN"/>
              </w:rPr>
              <w:t>提交</w:t>
            </w:r>
            <w:r>
              <w:rPr>
                <w:rFonts w:ascii="Times New Roman" w:hAnsi="Times New Roman" w:eastAsia="仿宋" w:cs="Times New Roman"/>
                <w:sz w:val="22"/>
                <w:szCs w:val="22"/>
                <w:lang w:val="zh-CN"/>
              </w:rPr>
              <w:t>；</w:t>
            </w:r>
          </w:p>
          <w:p w14:paraId="3B1AE184">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114A68D6">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6EA49D8D">
            <w:pPr>
              <w:pStyle w:val="27"/>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3C3D12D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0E07F203">
            <w:pPr>
              <w:pStyle w:val="27"/>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ascii="Times New Roman" w:hAnsi="Times New Roman" w:eastAsia="仿宋" w:cs="Times New Roman"/>
                <w:sz w:val="22"/>
                <w:szCs w:val="22"/>
                <w:lang w:val="zh-CN"/>
              </w:rPr>
              <w:t>采购合同签订后</w:t>
            </w:r>
            <w:r>
              <w:rPr>
                <w:rFonts w:hint="eastAsia" w:ascii="Times New Roman" w:hAnsi="Times New Roman" w:eastAsia="仿宋" w:cs="Times New Roman"/>
                <w:sz w:val="22"/>
                <w:szCs w:val="22"/>
                <w:lang w:val="en-US" w:eastAsia="zh-CN"/>
              </w:rPr>
              <w:t>10</w:t>
            </w:r>
            <w:r>
              <w:rPr>
                <w:rFonts w:ascii="Times New Roman" w:hAnsi="Times New Roman" w:eastAsia="仿宋" w:cs="Times New Roman"/>
                <w:sz w:val="22"/>
                <w:szCs w:val="22"/>
                <w:lang w:val="zh-CN"/>
              </w:rPr>
              <w:t>个工作日内</w:t>
            </w:r>
            <w:r>
              <w:rPr>
                <w:rFonts w:hint="eastAsia" w:ascii="Times New Roman" w:hAnsi="Times New Roman" w:eastAsia="仿宋" w:cs="Times New Roman"/>
                <w:sz w:val="22"/>
                <w:szCs w:val="22"/>
                <w:lang w:val="zh-CN"/>
              </w:rPr>
              <w:t>，逾期未缴纳的，视为自动放弃中标资格</w:t>
            </w:r>
            <w:r>
              <w:rPr>
                <w:rFonts w:ascii="Times New Roman" w:hAnsi="Times New Roman" w:eastAsia="仿宋" w:cs="Times New Roman"/>
                <w:sz w:val="22"/>
                <w:szCs w:val="22"/>
                <w:lang w:val="zh-CN"/>
              </w:rPr>
              <w:t>；</w:t>
            </w:r>
          </w:p>
          <w:p w14:paraId="61DC09E5">
            <w:pPr>
              <w:pStyle w:val="27"/>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517487DB">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服务期满且验收合格，供应商提交完整请款资料后，采购人在55个工作日内一次性无息退还</w:t>
            </w:r>
            <w:r>
              <w:rPr>
                <w:rFonts w:ascii="Times New Roman" w:hAnsi="Times New Roman" w:eastAsia="仿宋" w:cs="Times New Roman"/>
                <w:sz w:val="22"/>
                <w:szCs w:val="22"/>
                <w:lang w:val="zh-CN"/>
              </w:rPr>
              <w:t>；</w:t>
            </w:r>
          </w:p>
          <w:p w14:paraId="7E8CCB73">
            <w:pPr>
              <w:pStyle w:val="27"/>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7A65F462">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345D4C50">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项目验收结果不合格的；</w:t>
            </w:r>
          </w:p>
          <w:p w14:paraId="375605F9">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eastAsia="zh-CN"/>
              </w:rPr>
              <w:t>供应商因自身原因逾期交货的，逾期超过10天的，采购人有权单方面解除合同，不予退还履约保证金，并要求供应商支付不低于履约保证金50%的额外违约金，承担采购人全部损失。</w:t>
            </w:r>
          </w:p>
          <w:p w14:paraId="7A456483">
            <w:pPr>
              <w:pStyle w:val="27"/>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其他违反国家相关法律法规的情形。</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568" w:type="dxa"/>
            <w:vAlign w:val="center"/>
          </w:tcPr>
          <w:p w14:paraId="24B9E43D">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A75CB2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6400877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14:paraId="0358CAD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通过资格、符合性审查且满足谈判文件全部实质性要求的供应商达到3家以上(含3家)，若合格供应商只有2家，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14:paraId="76D6321E">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通过资格、符合性审查且所有技术、服务和商务条件均符合谈判文件要求的供应商视为合格供应商，合格供应商应达到3家以上(含3家)。若合格供应商只有2家，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568" w:type="dxa"/>
            <w:vAlign w:val="center"/>
          </w:tcPr>
          <w:p w14:paraId="45944A80">
            <w:pPr>
              <w:pStyle w:val="26"/>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4FAF6B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14:paraId="0AD727F1">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7B240623">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568" w:type="dxa"/>
            <w:vAlign w:val="center"/>
          </w:tcPr>
          <w:p w14:paraId="698170AF">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5CCCAFC">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3C93DE1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FBD04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61518126">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0ED4768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07D31BB1">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48DA0D32">
            <w:pPr>
              <w:pStyle w:val="27"/>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70392455">
            <w:pPr>
              <w:pStyle w:val="27"/>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568" w:type="dxa"/>
            <w:vAlign w:val="center"/>
          </w:tcPr>
          <w:p w14:paraId="6BE65B73">
            <w:pPr>
              <w:pStyle w:val="26"/>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7F4F2CEE">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B7BA4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716ADCDD">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甘</w:t>
            </w:r>
            <w:r>
              <w:rPr>
                <w:rFonts w:ascii="Times New Roman" w:hAnsi="Times New Roman" w:eastAsia="仿宋" w:cs="Times New Roman"/>
                <w:sz w:val="22"/>
              </w:rPr>
              <w:t>老师028-</w:t>
            </w:r>
            <w:r>
              <w:rPr>
                <w:rFonts w:hint="eastAsia" w:ascii="Times New Roman" w:hAnsi="Times New Roman" w:eastAsia="仿宋" w:cs="Times New Roman"/>
                <w:sz w:val="22"/>
                <w:lang w:val="en-US" w:eastAsia="zh-CN"/>
              </w:rPr>
              <w:t>87393665</w:t>
            </w:r>
          </w:p>
          <w:p w14:paraId="2BA80911">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（2）归口部门：</w:t>
            </w:r>
            <w:r>
              <w:rPr>
                <w:rFonts w:hint="eastAsia" w:ascii="Times New Roman" w:hAnsi="Times New Roman" w:eastAsia="仿宋" w:cs="Times New Roman"/>
                <w:sz w:val="22"/>
                <w:lang w:val="en-US" w:eastAsia="zh-CN"/>
              </w:rPr>
              <w:t>保卫部</w:t>
            </w:r>
          </w:p>
          <w:p w14:paraId="68709189">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刘老师 028-87393273</w:t>
            </w:r>
          </w:p>
          <w:p w14:paraId="418C36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3B04243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28ED2DB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64285B84">
      <w:pPr>
        <w:rPr>
          <w:rFonts w:ascii="Times New Roman" w:hAnsi="Times New Roman" w:cs="Times New Roman"/>
        </w:rPr>
      </w:pPr>
      <w:r>
        <w:rPr>
          <w:rFonts w:ascii="Times New Roman" w:hAnsi="Times New Roman" w:cs="Times New Roman"/>
        </w:rPr>
        <w:br w:type="page"/>
      </w:r>
    </w:p>
    <w:p w14:paraId="7B4BC71E">
      <w:pPr>
        <w:pStyle w:val="2"/>
        <w:rPr>
          <w:rFonts w:ascii="Times New Roman" w:hAnsi="Times New Roman" w:cs="Times New Roman"/>
        </w:rPr>
      </w:pPr>
      <w:bookmarkStart w:id="6" w:name="_Toc24154"/>
      <w:bookmarkStart w:id="7" w:name="_Toc14460"/>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32"/>
        <w:gridCol w:w="2131"/>
        <w:gridCol w:w="7487"/>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97DCA0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2F1975F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109E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52C82C8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15CCE90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18DDF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1663A0F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48CCC5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69566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14:paraId="31BAF77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4</w:t>
            </w:r>
            <w:r>
              <w:rPr>
                <w:rFonts w:ascii="Times New Roman" w:hAnsi="Times New Roman" w:eastAsia="仿宋" w:cs="Times New Roman"/>
                <w:sz w:val="22"/>
              </w:rPr>
              <w:t>）异常低价情形：</w:t>
            </w:r>
          </w:p>
          <w:p w14:paraId="175B89A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ascii="Times New Roman" w:hAnsi="Times New Roman" w:eastAsia="仿宋" w:cs="Times New Roman"/>
                <w:sz w:val="22"/>
              </w:rPr>
              <w:t>项至第</w:t>
            </w:r>
            <w:r>
              <w:rPr>
                <w:rFonts w:ascii="Cambria Math" w:hAnsi="Cambria Math" w:eastAsia="仿宋" w:cs="Cambria Math"/>
                <w:sz w:val="22"/>
              </w:rPr>
              <w:t>③</w:t>
            </w:r>
            <w:r>
              <w:rPr>
                <w:rFonts w:ascii="Times New Roman" w:hAnsi="Times New Roman" w:eastAsia="仿宋" w:cs="Times New Roman"/>
                <w:sz w:val="22"/>
              </w:rPr>
              <w:t>项中启动异常低价响应审查的数值标准，但是最高不得超过65%。 </w:t>
            </w:r>
          </w:p>
          <w:p w14:paraId="68B2856D">
            <w:pPr>
              <w:spacing w:line="360" w:lineRule="auto"/>
              <w:ind w:left="210" w:leftChars="100"/>
            </w:pPr>
            <w:r>
              <w:rPr>
                <w:rFonts w:ascii="Times New Roman" w:hAnsi="Times New Roman" w:eastAsia="仿宋" w:cs="Times New Roman"/>
                <w:sz w:val="22"/>
              </w:rPr>
              <w:t>相关法律法规对供应商报价有规定的，从其规定</w:t>
            </w:r>
            <w:r>
              <w:rPr>
                <w:rFonts w:hint="eastAsia" w:ascii="Times New Roman" w:hAnsi="Times New Roman" w:eastAsia="仿宋" w:cs="Times New Roman"/>
                <w:sz w:val="22"/>
              </w:rPr>
              <w:t>。</w:t>
            </w:r>
          </w:p>
          <w:p w14:paraId="23B5A1C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2）异常低价响应审查程序：</w:t>
            </w:r>
          </w:p>
          <w:p w14:paraId="0A0C40D0">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CB5DD5F">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7845AF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1CAE266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5B8345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0BC6FE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68F28A4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（2）若响应文件存在虚假响应在评审阶段，谈判小组应将该响应文件作无效处理，若是成交后发现的，采购人应当取消其成交资格；</w:t>
            </w:r>
          </w:p>
          <w:p w14:paraId="3BAFC6D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1CBFC3D0">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14:paraId="03C7CDF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DA18A7B">
            <w:pPr>
              <w:pStyle w:val="27"/>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094A5193">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0328336C">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3849607F">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7207ACB2">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B79213A">
            <w:pPr>
              <w:pStyle w:val="27"/>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60FC6B9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D541914">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52E39D">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2CF2E596">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3665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u w:val="single"/>
                <w:lang w:val="en-US" w:eastAsia="zh-CN"/>
              </w:rPr>
              <w:t>630325390@qq.com</w:t>
            </w:r>
            <w:r>
              <w:rPr>
                <w:rFonts w:ascii="Times New Roman" w:hAnsi="Times New Roman" w:eastAsia="仿宋" w:cs="Times New Roman"/>
                <w:sz w:val="22"/>
                <w:szCs w:val="22"/>
              </w:rPr>
              <w:t>。</w:t>
            </w:r>
          </w:p>
          <w:p w14:paraId="7D5E8660">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2E561DBE">
            <w:pPr>
              <w:pStyle w:val="27"/>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6"/>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C102343">
            <w:pPr>
              <w:pStyle w:val="27"/>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0225796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72AE9FB5">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14:paraId="3031CD4E">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019DFEFC">
            <w:pPr>
              <w:pStyle w:val="27"/>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254BAE4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3691A54">
            <w:pPr>
              <w:pStyle w:val="27"/>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14:paraId="484620F5">
      <w:pPr>
        <w:rPr>
          <w:rFonts w:ascii="Times New Roman" w:hAnsi="Times New Roman" w:cs="Times New Roman"/>
        </w:rPr>
      </w:pPr>
      <w:r>
        <w:rPr>
          <w:rFonts w:ascii="Times New Roman" w:hAnsi="Times New Roman" w:cs="Times New Roman"/>
        </w:rPr>
        <w:br w:type="page"/>
      </w:r>
    </w:p>
    <w:p w14:paraId="456B3D0E">
      <w:pPr>
        <w:pStyle w:val="2"/>
        <w:rPr>
          <w:rFonts w:ascii="Times New Roman" w:hAnsi="Times New Roman" w:cs="Times New Roman"/>
        </w:rPr>
      </w:pPr>
      <w:bookmarkStart w:id="9" w:name="_Toc28050"/>
      <w:bookmarkStart w:id="10" w:name="_Toc19400"/>
      <w:bookmarkStart w:id="11" w:name="_Toc32181"/>
      <w:r>
        <w:rPr>
          <w:rFonts w:ascii="Times New Roman" w:hAnsi="Times New Roman" w:cs="Times New Roman"/>
        </w:rPr>
        <w:t>供应商资格审查及符合性审查</w:t>
      </w:r>
      <w:bookmarkEnd w:id="9"/>
      <w:bookmarkEnd w:id="10"/>
      <w:bookmarkEnd w:id="11"/>
    </w:p>
    <w:p w14:paraId="3E122B10">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3051"/>
        <w:gridCol w:w="6407"/>
      </w:tblGrid>
      <w:tr w14:paraId="6B0D0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5A0ACAA5">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6CE7382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7D6366B8">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9" w:type="dxa"/>
            <w:vAlign w:val="center"/>
          </w:tcPr>
          <w:p w14:paraId="6968A69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6ECBD189">
            <w:pPr>
              <w:widowControl/>
              <w:jc w:val="center"/>
              <w:rPr>
                <w:rFonts w:ascii="Times New Roman" w:hAnsi="Times New Roman" w:eastAsia="仿宋" w:cs="Times New Roman"/>
                <w:b/>
                <w:bCs/>
                <w:sz w:val="22"/>
              </w:rPr>
            </w:pP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524359BB">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7CD62F00">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9" w:type="dxa"/>
            <w:vAlign w:val="center"/>
          </w:tcPr>
          <w:p w14:paraId="3FD60B8F">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68D7B3B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3616B0D3">
            <w:pPr>
              <w:rPr>
                <w:rFonts w:ascii="Times New Roman" w:hAnsi="Times New Roman" w:cs="Times New Roman"/>
              </w:rPr>
            </w:pPr>
            <w:r>
              <w:rPr>
                <w:rFonts w:ascii="Times New Roman" w:hAnsi="Times New Roman" w:eastAsia="仿宋" w:cs="Times New Roman"/>
              </w:rPr>
              <w:t>（4）若为自然人：提供“身份证明材料”</w:t>
            </w:r>
          </w:p>
          <w:p w14:paraId="1F8A68B8">
            <w:pPr>
              <w:widowControl/>
              <w:jc w:val="left"/>
              <w:rPr>
                <w:rFonts w:ascii="Times New Roman" w:hAnsi="Times New Roman" w:eastAsia="仿宋" w:cs="Times New Roman"/>
                <w:bCs/>
                <w:kern w:val="0"/>
                <w:sz w:val="22"/>
              </w:rPr>
            </w:pP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7F7ADB79">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2742A6AC">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9" w:type="dxa"/>
            <w:vAlign w:val="center"/>
          </w:tcPr>
          <w:p w14:paraId="4300D5BF">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1214E23F">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71C6546D">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60A1D29B">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p w14:paraId="3B196BA3">
            <w:pPr>
              <w:jc w:val="left"/>
              <w:rPr>
                <w:rFonts w:ascii="Times New Roman" w:hAnsi="Times New Roman" w:eastAsia="仿宋" w:cs="Times New Roman"/>
                <w:bCs/>
                <w:kern w:val="0"/>
                <w:sz w:val="22"/>
              </w:rPr>
            </w:pP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D1DFB07">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023426D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9" w:type="dxa"/>
            <w:vAlign w:val="center"/>
          </w:tcPr>
          <w:p w14:paraId="25C2E424">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0B71159">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A214CC3">
            <w:pPr>
              <w:jc w:val="left"/>
              <w:rPr>
                <w:rFonts w:ascii="Times New Roman" w:hAnsi="Times New Roman" w:eastAsia="仿宋" w:cs="Times New Roman"/>
                <w:bCs/>
                <w:kern w:val="0"/>
                <w:sz w:val="22"/>
              </w:rPr>
            </w:pP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35679A5E">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6299D10D">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9" w:type="dxa"/>
            <w:vAlign w:val="center"/>
          </w:tcPr>
          <w:p w14:paraId="6FB4F345">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17F92DF2">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0A815D49">
            <w:pPr>
              <w:jc w:val="left"/>
              <w:rPr>
                <w:rFonts w:ascii="Times New Roman" w:hAnsi="Times New Roman" w:eastAsia="仿宋" w:cs="Times New Roman"/>
                <w:bCs/>
                <w:kern w:val="0"/>
                <w:sz w:val="22"/>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260477DC">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476E760">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9" w:type="dxa"/>
            <w:vAlign w:val="center"/>
          </w:tcPr>
          <w:p w14:paraId="719554D9">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646370FF">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30E2AD6B">
            <w:pPr>
              <w:jc w:val="left"/>
              <w:rPr>
                <w:rFonts w:ascii="Times New Roman" w:hAnsi="Times New Roman" w:eastAsia="仿宋" w:cs="Times New Roman"/>
                <w:bCs/>
                <w:kern w:val="0"/>
                <w:sz w:val="22"/>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20461C5">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4D278F38">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9" w:type="dxa"/>
            <w:vAlign w:val="center"/>
          </w:tcPr>
          <w:p w14:paraId="3768BD1D">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7D0F9434">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04114081">
            <w:pPr>
              <w:jc w:val="left"/>
              <w:rPr>
                <w:rFonts w:ascii="Times New Roman" w:hAnsi="Times New Roman" w:eastAsia="仿宋" w:cs="Times New Roman"/>
                <w:bCs/>
                <w:kern w:val="0"/>
                <w:sz w:val="22"/>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0004DDAB">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55B89A0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9" w:type="dxa"/>
            <w:vAlign w:val="center"/>
          </w:tcPr>
          <w:p w14:paraId="7150CAA9">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EAE5FDF">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2CAAD4C1">
            <w:pPr>
              <w:jc w:val="left"/>
              <w:rPr>
                <w:rFonts w:ascii="Times New Roman" w:hAnsi="Times New Roman" w:eastAsia="仿宋" w:cs="Times New Roman"/>
                <w:bCs/>
                <w:kern w:val="0"/>
                <w:sz w:val="22"/>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6A33A1D5">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59D45D57">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9" w:type="dxa"/>
            <w:vAlign w:val="center"/>
          </w:tcPr>
          <w:p w14:paraId="76555182">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5799B5E">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p w14:paraId="4367E115">
            <w:pPr>
              <w:jc w:val="left"/>
              <w:rPr>
                <w:rFonts w:ascii="Times New Roman" w:hAnsi="Times New Roman" w:eastAsia="仿宋" w:cs="Times New Roman"/>
                <w:bCs/>
                <w:kern w:val="0"/>
                <w:sz w:val="22"/>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5FB371FE">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22915FD">
            <w:pPr>
              <w:widowControl/>
              <w:jc w:val="left"/>
              <w:rPr>
                <w:rFonts w:hint="eastAsia" w:ascii="Times New Roman" w:hAnsi="Times New Roman" w:eastAsia="仿宋" w:cs="Times New Roman"/>
                <w:b/>
                <w:bCs/>
                <w:sz w:val="22"/>
                <w:lang w:eastAsia="zh-CN"/>
              </w:rPr>
            </w:pPr>
            <w:r>
              <w:rPr>
                <w:rFonts w:ascii="Times New Roman" w:hAnsi="Times New Roman" w:eastAsia="仿宋" w:cs="Times New Roman"/>
                <w:b/>
                <w:bCs/>
                <w:sz w:val="22"/>
              </w:rPr>
              <w:t>本项目其他资格条件：</w:t>
            </w:r>
            <w:r>
              <w:rPr>
                <w:rFonts w:hint="eastAsia" w:ascii="Times New Roman" w:hAnsi="Times New Roman" w:eastAsia="仿宋" w:cs="Times New Roman"/>
                <w:b/>
                <w:bCs/>
                <w:sz w:val="22"/>
                <w:u w:val="single"/>
                <w:lang w:val="en-US" w:eastAsia="zh-CN"/>
              </w:rPr>
              <w:t>无</w:t>
            </w:r>
          </w:p>
        </w:tc>
        <w:tc>
          <w:tcPr>
            <w:tcW w:w="6059" w:type="dxa"/>
            <w:vAlign w:val="center"/>
          </w:tcPr>
          <w:p w14:paraId="2F64669A">
            <w:pPr>
              <w:jc w:val="left"/>
              <w:rPr>
                <w:rFonts w:ascii="Times New Roman" w:hAnsi="Times New Roman" w:eastAsia="仿宋" w:cs="Times New Roman"/>
                <w:bCs/>
                <w:kern w:val="0"/>
                <w:sz w:val="22"/>
              </w:rPr>
            </w:pPr>
          </w:p>
        </w:tc>
      </w:tr>
    </w:tbl>
    <w:p w14:paraId="379FCCB3">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
        <w:gridCol w:w="2484"/>
        <w:gridCol w:w="6974"/>
      </w:tblGrid>
      <w:tr w14:paraId="329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4" w:type="dxa"/>
            <w:gridSpan w:val="3"/>
            <w:vAlign w:val="center"/>
          </w:tcPr>
          <w:p w14:paraId="087CB0B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F2AF863">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49" w:type="dxa"/>
            <w:vAlign w:val="center"/>
          </w:tcPr>
          <w:p w14:paraId="4E87B6A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595" w:type="dxa"/>
            <w:vAlign w:val="center"/>
          </w:tcPr>
          <w:p w14:paraId="4776B920">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p w14:paraId="30A8CAA8">
            <w:pPr>
              <w:widowControl/>
              <w:jc w:val="center"/>
              <w:rPr>
                <w:rFonts w:ascii="Times New Roman" w:hAnsi="Times New Roman" w:eastAsia="仿宋" w:cs="Times New Roman"/>
                <w:b/>
                <w:bCs/>
                <w:sz w:val="22"/>
              </w:rPr>
            </w:pP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910" w:type="dxa"/>
            <w:vAlign w:val="center"/>
          </w:tcPr>
          <w:p w14:paraId="2171A861">
            <w:pPr>
              <w:jc w:val="center"/>
              <w:rPr>
                <w:rFonts w:ascii="Times New Roman" w:hAnsi="Times New Roman" w:eastAsia="仿宋" w:cs="Times New Roman"/>
                <w:sz w:val="22"/>
              </w:rPr>
            </w:pPr>
            <w:r>
              <w:rPr>
                <w:rFonts w:ascii="Times New Roman" w:hAnsi="Times New Roman" w:eastAsia="仿宋" w:cs="Times New Roman"/>
                <w:sz w:val="22"/>
              </w:rPr>
              <w:t>1</w:t>
            </w:r>
          </w:p>
        </w:tc>
        <w:tc>
          <w:tcPr>
            <w:tcW w:w="2349" w:type="dxa"/>
            <w:vAlign w:val="center"/>
          </w:tcPr>
          <w:p w14:paraId="20555D2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595" w:type="dxa"/>
            <w:vAlign w:val="center"/>
          </w:tcPr>
          <w:p w14:paraId="05E307FF">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71B673E9">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7F89AD4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p w14:paraId="5FC94B64">
            <w:pPr>
              <w:widowControl/>
              <w:jc w:val="left"/>
              <w:rPr>
                <w:rFonts w:ascii="Times New Roman" w:hAnsi="Times New Roman" w:eastAsia="仿宋" w:cs="Times New Roman"/>
                <w:bCs/>
                <w:kern w:val="0"/>
                <w:sz w:val="22"/>
              </w:rPr>
            </w:pP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910" w:type="dxa"/>
            <w:vAlign w:val="center"/>
          </w:tcPr>
          <w:p w14:paraId="5F7E005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349" w:type="dxa"/>
            <w:vAlign w:val="center"/>
          </w:tcPr>
          <w:p w14:paraId="7FDFE83D">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6595" w:type="dxa"/>
            <w:vAlign w:val="center"/>
          </w:tcPr>
          <w:p w14:paraId="4BDD55CF">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p w14:paraId="0531C463">
            <w:pPr>
              <w:widowControl/>
              <w:jc w:val="left"/>
              <w:rPr>
                <w:rFonts w:ascii="Times New Roman" w:hAnsi="Times New Roman" w:eastAsia="仿宋" w:cs="Times New Roman"/>
                <w:bCs/>
                <w:kern w:val="0"/>
                <w:sz w:val="22"/>
              </w:rPr>
            </w:pP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910" w:type="dxa"/>
            <w:vAlign w:val="center"/>
          </w:tcPr>
          <w:p w14:paraId="1A15B463">
            <w:pPr>
              <w:jc w:val="center"/>
              <w:rPr>
                <w:rFonts w:ascii="Times New Roman" w:hAnsi="Times New Roman" w:eastAsia="仿宋" w:cs="Times New Roman"/>
                <w:sz w:val="22"/>
              </w:rPr>
            </w:pPr>
            <w:r>
              <w:rPr>
                <w:rFonts w:ascii="Times New Roman" w:hAnsi="Times New Roman" w:eastAsia="仿宋" w:cs="Times New Roman"/>
                <w:sz w:val="22"/>
              </w:rPr>
              <w:t>3</w:t>
            </w:r>
          </w:p>
        </w:tc>
        <w:tc>
          <w:tcPr>
            <w:tcW w:w="2349" w:type="dxa"/>
            <w:vAlign w:val="center"/>
          </w:tcPr>
          <w:p w14:paraId="4DB5F78E">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595" w:type="dxa"/>
            <w:vAlign w:val="center"/>
          </w:tcPr>
          <w:p w14:paraId="58E6E843">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14:paraId="2D693ED6">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399C722E">
            <w:pPr>
              <w:widowControl/>
              <w:jc w:val="left"/>
              <w:rPr>
                <w:rFonts w:ascii="Times New Roman" w:hAnsi="Times New Roman" w:eastAsia="仿宋" w:cs="Times New Roman"/>
                <w:bCs/>
                <w:kern w:val="0"/>
                <w:sz w:val="22"/>
              </w:rPr>
            </w:pP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910" w:type="dxa"/>
            <w:vAlign w:val="center"/>
          </w:tcPr>
          <w:p w14:paraId="2AE30AFD">
            <w:pPr>
              <w:jc w:val="center"/>
              <w:rPr>
                <w:rFonts w:ascii="Times New Roman" w:hAnsi="Times New Roman" w:eastAsia="仿宋" w:cs="Times New Roman"/>
                <w:sz w:val="22"/>
              </w:rPr>
            </w:pPr>
            <w:r>
              <w:rPr>
                <w:rFonts w:ascii="Times New Roman" w:hAnsi="Times New Roman" w:eastAsia="仿宋" w:cs="Times New Roman"/>
                <w:sz w:val="22"/>
              </w:rPr>
              <w:t>4</w:t>
            </w:r>
          </w:p>
        </w:tc>
        <w:tc>
          <w:tcPr>
            <w:tcW w:w="2349" w:type="dxa"/>
            <w:vAlign w:val="center"/>
          </w:tcPr>
          <w:p w14:paraId="63295D21">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595" w:type="dxa"/>
            <w:vAlign w:val="center"/>
          </w:tcPr>
          <w:p w14:paraId="44E6B74B">
            <w:pPr>
              <w:rPr>
                <w:rFonts w:ascii="Times New Roman" w:hAnsi="Times New Roman" w:eastAsia="仿宋" w:cs="Times New Roman"/>
                <w:sz w:val="22"/>
              </w:rPr>
            </w:pPr>
            <w:r>
              <w:rPr>
                <w:rFonts w:ascii="Times New Roman" w:hAnsi="Times New Roman" w:eastAsia="仿宋" w:cs="Times New Roman"/>
                <w:sz w:val="22"/>
              </w:rPr>
              <w:t>符合谈判文件要求;</w:t>
            </w:r>
          </w:p>
          <w:p w14:paraId="62129F32">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7F723107">
            <w:pPr>
              <w:widowControl/>
              <w:jc w:val="left"/>
              <w:rPr>
                <w:rFonts w:ascii="Times New Roman" w:hAnsi="Times New Roman" w:eastAsia="仿宋" w:cs="Times New Roman"/>
                <w:bCs/>
                <w:kern w:val="0"/>
                <w:sz w:val="22"/>
              </w:rPr>
            </w:pP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910" w:type="dxa"/>
            <w:vAlign w:val="center"/>
          </w:tcPr>
          <w:p w14:paraId="73F81983">
            <w:pPr>
              <w:jc w:val="center"/>
              <w:rPr>
                <w:rFonts w:ascii="Times New Roman" w:hAnsi="Times New Roman" w:eastAsia="仿宋" w:cs="Times New Roman"/>
                <w:sz w:val="22"/>
              </w:rPr>
            </w:pPr>
            <w:r>
              <w:rPr>
                <w:rFonts w:ascii="Times New Roman" w:hAnsi="Times New Roman" w:eastAsia="仿宋" w:cs="Times New Roman"/>
                <w:sz w:val="22"/>
              </w:rPr>
              <w:t>5</w:t>
            </w:r>
          </w:p>
        </w:tc>
        <w:tc>
          <w:tcPr>
            <w:tcW w:w="2349" w:type="dxa"/>
            <w:vAlign w:val="center"/>
          </w:tcPr>
          <w:p w14:paraId="0FF7A63C">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595" w:type="dxa"/>
            <w:vAlign w:val="center"/>
          </w:tcPr>
          <w:p w14:paraId="2AB11800">
            <w:pPr>
              <w:rPr>
                <w:rFonts w:ascii="Times New Roman" w:hAnsi="Times New Roman" w:eastAsia="仿宋" w:cs="Times New Roman"/>
                <w:sz w:val="22"/>
              </w:rPr>
            </w:pPr>
            <w:r>
              <w:rPr>
                <w:rFonts w:ascii="Times New Roman" w:hAnsi="Times New Roman" w:eastAsia="仿宋" w:cs="Times New Roman"/>
                <w:sz w:val="22"/>
              </w:rPr>
              <w:t>符合谈判文件报价要求;</w:t>
            </w:r>
          </w:p>
          <w:p w14:paraId="66F2876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p w14:paraId="014228C2">
            <w:pPr>
              <w:widowControl/>
              <w:jc w:val="left"/>
              <w:rPr>
                <w:rFonts w:ascii="Times New Roman" w:hAnsi="Times New Roman" w:eastAsia="仿宋" w:cs="Times New Roman"/>
                <w:bCs/>
                <w:kern w:val="0"/>
                <w:sz w:val="22"/>
              </w:rPr>
            </w:pPr>
          </w:p>
        </w:tc>
      </w:tr>
    </w:tbl>
    <w:p w14:paraId="589F809D">
      <w:pPr>
        <w:rPr>
          <w:rFonts w:ascii="Times New Roman" w:hAnsi="Times New Roman" w:cs="Times New Roman"/>
        </w:rPr>
      </w:pPr>
      <w:r>
        <w:rPr>
          <w:rFonts w:ascii="Times New Roman" w:hAnsi="Times New Roman" w:cs="Times New Roman"/>
        </w:rPr>
        <w:br w:type="page"/>
      </w:r>
    </w:p>
    <w:p w14:paraId="7A15FB65">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68FC2F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一、项目简介</w:t>
      </w:r>
    </w:p>
    <w:p w14:paraId="6CD5BB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为满足四川省人民医院本部及龙泉院区、草堂院区、皮研所院区、温江院区、中和科研基地的消防灭火器材、救援器材及配套设施零星增加需求，保障器材质量与供应时效，防范消防安全风险，拟确定一家供应商，承接本项目全部产品的购置、配送、安装及售后服务等事宜。</w:t>
      </w:r>
    </w:p>
    <w:p w14:paraId="030E50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★二、采购内容</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1294"/>
        <w:gridCol w:w="6269"/>
        <w:gridCol w:w="1476"/>
        <w:gridCol w:w="1375"/>
      </w:tblGrid>
      <w:tr w14:paraId="6E938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0" w:hRule="atLeast"/>
        </w:trPr>
        <w:tc>
          <w:tcPr>
            <w:tcW w:w="96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A43B8E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465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67B8CE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采购标的</w:t>
            </w:r>
          </w:p>
        </w:tc>
        <w:tc>
          <w:tcPr>
            <w:tcW w:w="1095"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5E7F55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c>
          <w:tcPr>
            <w:tcW w:w="1020" w:type="dxa"/>
            <w:tcBorders>
              <w:top w:val="single" w:color="auto" w:sz="6" w:space="0"/>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7A00E7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数量</w:t>
            </w:r>
          </w:p>
        </w:tc>
      </w:tr>
      <w:tr w14:paraId="54AAD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0" w:hRule="atLeast"/>
        </w:trPr>
        <w:tc>
          <w:tcPr>
            <w:tcW w:w="96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9EA24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465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70AAF0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消防系统零星设备及其配套设施购置</w:t>
            </w:r>
          </w:p>
        </w:tc>
        <w:tc>
          <w:tcPr>
            <w:tcW w:w="1095"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38972C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批</w:t>
            </w:r>
          </w:p>
        </w:tc>
        <w:tc>
          <w:tcPr>
            <w:tcW w:w="1020" w:type="dxa"/>
            <w:tcBorders>
              <w:top w:val="nil"/>
              <w:left w:val="single" w:color="auto" w:sz="6" w:space="0"/>
              <w:bottom w:val="single" w:color="auto" w:sz="6" w:space="0"/>
              <w:right w:val="single" w:color="auto" w:sz="6" w:space="0"/>
            </w:tcBorders>
            <w:shd w:val="clear" w:color="auto" w:fill="auto"/>
            <w:tcMar>
              <w:top w:w="0" w:type="dxa"/>
              <w:left w:w="105" w:type="dxa"/>
              <w:bottom w:w="0" w:type="dxa"/>
              <w:right w:w="105" w:type="dxa"/>
            </w:tcMar>
            <w:vAlign w:val="center"/>
          </w:tcPr>
          <w:p w14:paraId="4BC9368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r>
    </w:tbl>
    <w:p w14:paraId="7CF9E4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61D0A3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★三、清单及技术要求</w:t>
      </w:r>
    </w:p>
    <w:tbl>
      <w:tblPr>
        <w:tblStyle w:val="18"/>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575"/>
        <w:gridCol w:w="1128"/>
        <w:gridCol w:w="1934"/>
        <w:gridCol w:w="4893"/>
        <w:gridCol w:w="1308"/>
        <w:gridCol w:w="575"/>
      </w:tblGrid>
      <w:tr w14:paraId="61203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9D6C7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1067"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1DAD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产品名称</w:t>
            </w:r>
          </w:p>
        </w:tc>
        <w:tc>
          <w:tcPr>
            <w:tcW w:w="1829"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F1F0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规格型号</w:t>
            </w:r>
          </w:p>
        </w:tc>
        <w:tc>
          <w:tcPr>
            <w:tcW w:w="4627"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5A3B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技术要求</w:t>
            </w:r>
          </w:p>
        </w:tc>
        <w:tc>
          <w:tcPr>
            <w:tcW w:w="1237"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EDEC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限高单价</w:t>
            </w:r>
          </w:p>
          <w:p w14:paraId="6D7E90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（元）</w:t>
            </w:r>
          </w:p>
        </w:tc>
        <w:tc>
          <w:tcPr>
            <w:tcW w:w="544" w:type="dxa"/>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F785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r>
      <w:tr w14:paraId="1796E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E0149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A746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直流水枪</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3A22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与DN65mm消防水带连接使用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B359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压铸铝合金，与DN65mm消防水带连接使用</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25584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24.15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33FED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42790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C6BC2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6F7B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直流水枪</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E0C2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与DN50mm消防水带连接使用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ABE2E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压铸铝合金，与DN50mm消防水带连接使用</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70A6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CB88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47C2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080BBA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46E26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0BBE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MFZ/ABC5</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4C663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重量：5KG，喷射时间≥15s，喷射距离≥4m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4255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51.75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8BD47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61AD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CA38B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F7A7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9D84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MFZ/ABC4</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DC53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重量：4KG，喷射时间≥13s，喷射距离≥3.5m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9D59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B339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65AF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441E1A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6E22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A7452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MFZ/ABC2</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837C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重量：2KG，喷射时间≥8s，喷射距离≥2m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67BD1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35.88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450E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455C0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FB6DA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66638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干粉灭火器箱</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78B6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A544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5kg四支装，板材厚度≥0.6mm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9333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46.92</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28843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420BF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2D40E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AC6B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干粉灭火器箱</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1A85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D28CC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5kg两支装，板材厚度≥0.6mm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3ACE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1FB65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432BC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AB0F98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6B53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手提式二氧化碳灭火器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3D7C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MT/3</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3DCA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灭火剂重量：≥3KG，</w:t>
            </w:r>
          </w:p>
          <w:p w14:paraId="295639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喷射时间：≥11s，</w:t>
            </w:r>
          </w:p>
          <w:p w14:paraId="5BF3E3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喷射距离：≥2m‌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C30EA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106.95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E5D9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BBF1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71899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A1AF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手提式二氧化碳灭火器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3B34D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MT/2</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37AF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灭火剂重量：≥2KG，</w:t>
            </w:r>
          </w:p>
          <w:p w14:paraId="1211B0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喷射时间：≥8s，</w:t>
            </w:r>
          </w:p>
          <w:p w14:paraId="5D3919F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喷射距离：≥1.5m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9260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82.8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CDCE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FABD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9A5D9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0AA0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手提式水基型灭火器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1B18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MSZ/6</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DECE8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容量：6L，</w:t>
            </w:r>
          </w:p>
          <w:p w14:paraId="403439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灭火种类：A、B、E类火，</w:t>
            </w:r>
          </w:p>
          <w:p w14:paraId="4395B6E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灭火级别1A,55B，</w:t>
            </w:r>
          </w:p>
          <w:p w14:paraId="1183C6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产品内充装介质为：水系灭火剂，灭火剂毒性试验死亡率为0。</w:t>
            </w:r>
          </w:p>
          <w:p w14:paraId="244432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有效喷射距离：≥3.5 米；</w:t>
            </w:r>
          </w:p>
          <w:p w14:paraId="5F12741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喷射时间≥40s</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F07E8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112.47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07DD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7DDF9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513A57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44FB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手提式水基型灭火器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1CD826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MSZ/3</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98C7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容量：3L；</w:t>
            </w:r>
          </w:p>
          <w:p w14:paraId="427B40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灭火种类：A、B、E类火，</w:t>
            </w:r>
          </w:p>
          <w:p w14:paraId="72AD26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灭火级别1A,55B，</w:t>
            </w:r>
          </w:p>
          <w:p w14:paraId="0193E3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产品内充装介质为：水系灭火剂，灭火剂毒性试验死亡率为0；</w:t>
            </w:r>
          </w:p>
          <w:p w14:paraId="635FBD3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产品喷射距离≥3m；</w:t>
            </w:r>
          </w:p>
          <w:p w14:paraId="74F944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喷射时间≥30s</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6529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70.38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E8B6B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398EE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3E45C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563C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推车式干粉灭火器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CB68B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35KG</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C600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重量：35KG，</w:t>
            </w:r>
          </w:p>
          <w:p w14:paraId="57D6E4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喷射时间≥60s，</w:t>
            </w:r>
          </w:p>
          <w:p w14:paraId="7D2259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喷射距离≥8m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DCD5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296.7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974D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7E7117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7D368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AB98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简易式干粉灭火器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F0A73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MFJ950</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A0A7F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车载用，≥950g干粉灭火药剂，筒体直径≥85mm，</w:t>
            </w:r>
          </w:p>
          <w:p w14:paraId="2B053D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喷射时间≥8s，</w:t>
            </w:r>
          </w:p>
          <w:p w14:paraId="7F1B7C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喷射距离≥2m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0AAA35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68.31</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7942F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r>
      <w:tr w14:paraId="1398EB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2B1F3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6760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E7D1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45BCE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1.5m*1.5m,双层符合XF 1205-2014《灭火毯》相关要求</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22C6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F332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r>
      <w:tr w14:paraId="2ABD4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DF274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BDE5F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F4CE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59A2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2m*2m, 双层符合XF 1205-2014《灭火毯》相关要求</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E7DE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65.55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B0DF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r>
      <w:tr w14:paraId="6AD98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2FCF38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6E86B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7281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E50B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6m*6m, 双层符合XF 1205-2014《灭火毯》相关要求</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1F72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593.4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7D26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r>
      <w:tr w14:paraId="54A2D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A1E38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2D41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多功能强光防爆电筒</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111C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7672F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手提式、防水、防爆、可充电；</w:t>
            </w:r>
          </w:p>
          <w:p w14:paraId="35D387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最高亮度：350流明及以上；</w:t>
            </w:r>
          </w:p>
          <w:p w14:paraId="6E5B03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最大射程:500m及以上</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15F78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193.2</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ACE6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w:t>
            </w:r>
          </w:p>
        </w:tc>
      </w:tr>
      <w:tr w14:paraId="76BDD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8A20D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F772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有衬里消防水带（含接口）</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6AB3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10－65－25</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B652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工作压力：≥10kg；</w:t>
            </w:r>
          </w:p>
          <w:p w14:paraId="2B13CB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口径：65mm；</w:t>
            </w:r>
          </w:p>
          <w:p w14:paraId="227E72E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长度：25m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7D558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175.95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8EC61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1CB23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E553C9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5FFA59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有衬里消防水带(含接口)</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78BE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10－50－25</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ED3F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工作压力：≥10kg；</w:t>
            </w:r>
          </w:p>
          <w:p w14:paraId="026F180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口径：50mm；</w:t>
            </w:r>
          </w:p>
          <w:p w14:paraId="190318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长度：25m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97AA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165.6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6809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55B9D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C1068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1B36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分水器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5163B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FII65/6×*2-1.6</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D8BB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FII65/65*2-1.6（65mm口径一进二出分水器，可承受压力≥1.6MPa）</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63844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110.4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F4C0F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6595D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E669A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B4D1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消防单杠梯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D47D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60115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消防梯长度≥3米</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9514D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386.4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CF98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架</w:t>
            </w:r>
          </w:p>
        </w:tc>
      </w:tr>
      <w:tr w14:paraId="2084E7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7319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C3EB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过滤式消防呼吸器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906B8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C542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额定防护时间≥30分钟，</w:t>
            </w:r>
          </w:p>
          <w:p w14:paraId="7E58671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滤烟率≥95%，</w:t>
            </w:r>
          </w:p>
          <w:p w14:paraId="76565F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吸气阻力≤800Pa，</w:t>
            </w:r>
          </w:p>
          <w:p w14:paraId="253118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呼气阻力≤300Pa</w:t>
            </w:r>
          </w:p>
          <w:p w14:paraId="2B1006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视窗透光率≥85%</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D8575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F19BD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盒</w:t>
            </w:r>
          </w:p>
        </w:tc>
      </w:tr>
      <w:tr w14:paraId="4DC45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CC036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A874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货架</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BB2CB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定制铁质货架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85F4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四层；</w:t>
            </w:r>
          </w:p>
          <w:p w14:paraId="61C992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承重≥180KG，</w:t>
            </w:r>
          </w:p>
          <w:p w14:paraId="3BCD1BA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长*宽*高：1.5*2*0.5m±1%</w:t>
            </w:r>
          </w:p>
          <w:p w14:paraId="3A5A68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C44E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427.8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323D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1953D0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8A15D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B77C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逃生缓降器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3C1E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FEDD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逃生应急包套装，绳长50米±1%</w:t>
            </w:r>
          </w:p>
          <w:p w14:paraId="4D6F39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1186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579.6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7971F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2A33E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42B41C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F1FCB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破窗逃生锤</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B7FE3F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TMF-03</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9481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钢制，墙壁挂置</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A110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13.662</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5AF6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4D32B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D78EF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EB9EA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电筒</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233D4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184C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最大射程: 200(含)-500m(不含)；充电模式: 有线充电</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D52C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44.85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A63D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w:t>
            </w:r>
          </w:p>
        </w:tc>
      </w:tr>
      <w:tr w14:paraId="460847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00671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1773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消防电锯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DBE2E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1143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汽油，锯链速度：≥400m/min，输入功率≥1600W，导板长度≥400mm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5E03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386.4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728B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2E6F7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685D6C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0D17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消防金属切割机</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B72B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3F011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汽油，双轮异向，排量≥60cc，切割深度≥100mm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A36C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5313</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134E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3CDDE6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AD00D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790F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消防应急疏散柜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58F7F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D736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长*宽*高：70*30*110cm±1%（玻璃+304不锈钢），框架式，管材、板材厚度≥0.8mm，含破玻锤1把</w:t>
            </w:r>
          </w:p>
          <w:p w14:paraId="52B8F6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8BF3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565.8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0500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5D798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6C9CF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D6E6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充电式交通指挥棒</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4393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25F98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LED寿命≥5000小时、</w:t>
            </w:r>
          </w:p>
          <w:p w14:paraId="3B9CCB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尺寸：54cm（±1cm），</w:t>
            </w:r>
          </w:p>
          <w:p w14:paraId="566AC9D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材质：灯体PC、手柄ABS，供电方式：充电电池，红色</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D3E5E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37.95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A06F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42F34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203BC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27B9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消防应急引导员反光背心</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CBF0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1737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面料柔软贴身，颜色：荧光绿，拉链穿戴方式</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BA7DD9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2C4D6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件</w:t>
            </w:r>
          </w:p>
        </w:tc>
      </w:tr>
      <w:tr w14:paraId="76D11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F5191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FD18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消防员呼救器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1D42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消防专用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81525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防水、防爆、</w:t>
            </w:r>
          </w:p>
          <w:p w14:paraId="08E4C5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声级强度：80dB-105dB，</w:t>
            </w:r>
          </w:p>
          <w:p w14:paraId="3F8435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静止时间：30±1s，</w:t>
            </w:r>
          </w:p>
          <w:p w14:paraId="569F99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报警时间：≥240min，</w:t>
            </w:r>
          </w:p>
          <w:p w14:paraId="128565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开机时间≥20h，</w:t>
            </w:r>
          </w:p>
          <w:p w14:paraId="0D8116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佩戴质量≤200g，</w:t>
            </w:r>
          </w:p>
          <w:p w14:paraId="624E5DC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防护等级≥IP68</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41D1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248.4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B1B7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72B0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A8377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DA51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消防斧</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8E87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A14B8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材质：胶把，钢制；</w:t>
            </w:r>
          </w:p>
          <w:p w14:paraId="2233C5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长度1m（±1cm）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E714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51.75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E070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把</w:t>
            </w:r>
          </w:p>
        </w:tc>
      </w:tr>
      <w:tr w14:paraId="12991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CEB9F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0B4EB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反光警戒带</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B6238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DFD5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规格：5cm宽*125m长，允许误差范围±1cm，材质：涤纶布；</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56F0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D3AA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盘</w:t>
            </w:r>
          </w:p>
        </w:tc>
      </w:tr>
      <w:tr w14:paraId="02815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544" w:type="dxa"/>
            <w:vMerge w:val="restar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2B6EB3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w:t>
            </w:r>
          </w:p>
        </w:tc>
        <w:tc>
          <w:tcPr>
            <w:tcW w:w="1067"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E266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17式消防战斗服</w:t>
            </w:r>
          </w:p>
        </w:tc>
        <w:tc>
          <w:tcPr>
            <w:tcW w:w="1829"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665D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 10-2014《消防员灭火防护服》；CCCF-CPRZ-27:2019《消防类产品认证实施规则 消防装备产品：消防员个人防护装备产品》的相关要求</w:t>
            </w:r>
          </w:p>
        </w:tc>
        <w:tc>
          <w:tcPr>
            <w:tcW w:w="4627"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6520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lang w:val="en-US" w:eastAsia="zh-CN" w:bidi="ar-SA"/>
              </w:rPr>
              <w:t>1.</w:t>
            </w:r>
            <w:r>
              <w:rPr>
                <w:rFonts w:hint="eastAsia" w:ascii="仿宋" w:hAnsi="仿宋" w:eastAsia="仿宋" w:cs="仿宋"/>
                <w:color w:val="auto"/>
                <w:sz w:val="24"/>
                <w:szCs w:val="24"/>
                <w:highlight w:val="none"/>
                <w:lang w:val="en-US" w:eastAsia="zh-CN"/>
              </w:rPr>
              <w:t xml:space="preserve">阻燃性能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外层损毁长度≤25mm，续燃时间0秒，无熔融滴落现象；</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隔热层与舒适层损毁长度≤35-50mm，续燃时间≤2秒。</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2. 热防护性能（TPP值）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整体热防护性能普遍≥33-35 cal/cm²。</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3. 机械强度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外层断裂强力≥1900-2350N（经纬向），撕破强力≥600-1550N；</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救生拖拉带断裂强力≥14000N</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4. 防水与透气性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防水层耐静水压≥50kPa，水蒸气透过量≥5000g/㎡·24h；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 洗涤后拒油性能达≥4级。 </w:t>
            </w:r>
          </w:p>
          <w:p w14:paraId="59E5E4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5.多层复合面料       </w:t>
            </w:r>
          </w:p>
          <w:p w14:paraId="138568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防护服由外层、防水透气层、隔热层和舒适层组成</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外层：采用原液染色芳纶纤维，兼具阻燃、防静电、抗撕裂性能；</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中间层：芳纶毡复合PTFE膜，提供防水、透气功能（耐静水压≥50kPa，水蒸气透过量≥7850g/㎡·24h）；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xml:space="preserve">   - 舒适层：芳纶与阻燃粘胶混纺材料。 </w:t>
            </w:r>
          </w:p>
          <w:p w14:paraId="5E37BC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6.人体工学与防护要求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肩、肘、膝部耐磨处理：</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反光标识：胸部、腰部、袖口及小腿部配置“黄银黄”反光带（宽度50-50.8mm），提升暗光环境下的可见性；</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   - 功能性口袋：上衣左胸设电台立体口袋，大腿外侧配工具袋，所有外口袋均设漏水孔。</w:t>
            </w:r>
          </w:p>
        </w:tc>
        <w:tc>
          <w:tcPr>
            <w:tcW w:w="1237"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B061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2829</w:t>
            </w:r>
          </w:p>
        </w:tc>
        <w:tc>
          <w:tcPr>
            <w:tcW w:w="544" w:type="dxa"/>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C3D54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r>
      <w:tr w14:paraId="4A080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56D35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CE290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6F57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E073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15BF3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D705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6CED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66123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53530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D326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A9A4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1552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7C73E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3170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1A63F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0805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502CF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673C2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6944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B034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A88A5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880216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D0BD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2856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D9832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F4A3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9DB71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0DBD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F35D8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77FE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829"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CA27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2F52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31BF8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34F3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5A74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2216D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E100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消防手套</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29932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符合XF7-2004消防员灭火防护手套CCCF-CPRZ-27:2019《消防类产品认证实施规则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92F4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CB59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173A9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3102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7A89D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60F48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消防安全腰带</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96E6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符合XF494-2023《消防用防坠落装备》、CCCF-CPRZ-27:2019《消防类产品认证实施规则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92C1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526A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A44F1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D8D1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5EE49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4FF5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灭火防护靴</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1014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 6-2004消防员灭火防护靴、CCCF-CPRZ-27:2019《消防类产品认证实施规则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84770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1237"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8583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544" w:type="dxa"/>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986C3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3541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2ABDD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199E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消防头盔</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6063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符合XF44-2015消防头盔、CCCF-CPRZ-27:2019《消防类产品认证实施规则 消防装备产品：消防员个人防护装备产品》的相关要求</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E9C4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17式全盔消防头盔</w:t>
            </w:r>
          </w:p>
          <w:p w14:paraId="2F92698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配外部强光手电支架1个</w:t>
            </w:r>
          </w:p>
          <w:p w14:paraId="30CAB2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配防爆战术手电筒1只</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A045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662.4</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A4E5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2F549C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DA390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6168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器材柜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C922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D7FE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材质：304不锈钢，玻璃门，</w:t>
            </w:r>
          </w:p>
          <w:p w14:paraId="5E333E7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规格：长*宽*高：1200*400*1600mm，允许误差范围±10mm，板材厚度≥0.8mm</w:t>
            </w:r>
          </w:p>
          <w:p w14:paraId="62F4D3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0A24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1380</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D4993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2714E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D59E9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117F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器材柜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E509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定制</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DF56D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材质：铁皮，玻璃门，红色，</w:t>
            </w:r>
          </w:p>
          <w:p w14:paraId="6AF3D8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规格：长*宽*高：1200*400*1600mm，允许误差范围±10mm，板材厚度≥0.8mm</w:t>
            </w:r>
          </w:p>
          <w:p w14:paraId="04F35D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DA245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828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6AB6E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4FDE4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7B108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C3CB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消防水带变径接头</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F193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84CCE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65mm转50mm</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2CF5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20.7</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A19A2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BA0E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4E925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BE0F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消防水带转接头</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4E6F6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A0EDD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65内扣转快速活接65雌</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007B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62.1</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501F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70221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373E1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3E53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水带收卷器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C5C1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1E5EC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挎肩式</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40A1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144.9</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EFD3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61E91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ADE22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7962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消防湿毛巾</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EC1A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铝箔袋款单个30*30cm</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053B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防火铝箔包装</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24EA5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4.83</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6BF4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w:t>
            </w:r>
          </w:p>
        </w:tc>
      </w:tr>
      <w:tr w14:paraId="6A969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B4182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8A45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正压式消防空气呼吸器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5F372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9L碳纤维瓶呼吸器</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7275C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材质：碳纤维复合材料</w:t>
            </w:r>
          </w:p>
          <w:p w14:paraId="7AE331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容积：≥9L</w:t>
            </w:r>
          </w:p>
          <w:p w14:paraId="58ADF6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额定工作压力：30Mpa</w:t>
            </w:r>
          </w:p>
          <w:p w14:paraId="512011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使用时间：≥60分钟（30L/min呼吸时），减压器输出压力稳定，气瓶压力在30MPa、20MPa、10MPa时，分别经过5min测试后，试样减压器输出压力没有变化             </w:t>
            </w:r>
          </w:p>
          <w:p w14:paraId="627462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供气阀应为360°快速插接，供气流量≥500L/min</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右肩带应缝制有挂钩，左肩带应缝制有挂绳。可以放置呼救器、对讲机。腰带上应配有供气阀放置支架。</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注：（1）供应商所提供的正压式消防空气呼吸器在响应时须符合 GB/T 16556-2007 或 GB 16556-2025。响应时提供国家认可的检测机构出具的评测报告复印件加盖公章。</w:t>
            </w:r>
          </w:p>
          <w:p w14:paraId="7D3797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（2）供应商须承诺，本项目服务期（2026.9.15–2027.9.16）内所交付的正压式消防空气呼吸器均按 GB 16556-2025《呼吸防护 自给开路式压缩空气呼吸器》生产、检验合格，并提供对应检测报告。</w:t>
            </w:r>
          </w:p>
          <w:p w14:paraId="1D60CC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提供国家认可检测机构出具的本次所投同型号产品“公称工作压力”、“公称容积”的检测报告，提供承诺函并加盖供应商公章。</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82238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3036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85B8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67BBD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1125" w:hRule="atLeast"/>
        </w:trPr>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527C4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FE031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手持扩音器</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5E74A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常规</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9164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电池容量：≥3500mAh</w:t>
            </w:r>
          </w:p>
          <w:p w14:paraId="7AAAA1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传送距离：≥500m(顺风)</w:t>
            </w:r>
          </w:p>
          <w:p w14:paraId="7CA5791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待机时间：≥18小时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录音时长：≥240秒</w:t>
            </w:r>
          </w:p>
          <w:p w14:paraId="33A3D2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产品材质：ABS优质塑料,具有喊话、报警、录音功能</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331F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65.55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4094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29203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59D0DF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8BE1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3.7v锂电池（充电型）</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9305F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7B029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标称电压：3.7V（放电平均电压）</w:t>
            </w:r>
          </w:p>
          <w:p w14:paraId="5780A7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循环寿命：普通 300–500 次（80% 容量）</w:t>
            </w:r>
          </w:p>
          <w:p w14:paraId="4EF9FA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规格与选型</w:t>
            </w:r>
          </w:p>
          <w:p w14:paraId="387903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18650 圆柱：容量 2000–3500mAh，持续放电 1C–10C，适合手电、储能、小设备。</w:t>
            </w:r>
          </w:p>
          <w:p w14:paraId="44A75E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执行 GB/T 18287-2013《移动电话用锂离子蓄电池及蓄电池组总规范》</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DC033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6488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节</w:t>
            </w:r>
          </w:p>
        </w:tc>
      </w:tr>
      <w:tr w14:paraId="642D7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F22ED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5DF8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消防挂钩梯</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EB5A2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D94EF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材质：铝合金材质</w:t>
            </w:r>
          </w:p>
          <w:p w14:paraId="25F0593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整体重量：≤12KG</w:t>
            </w:r>
          </w:p>
          <w:p w14:paraId="37CAB3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工作长度：≥4M（±10㎝）</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70A68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372.6</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375A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13260D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5D79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47</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68FA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护目镜</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C52E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882CE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材质：聚碳酸酯防化护目镜；</w:t>
            </w:r>
          </w:p>
          <w:p w14:paraId="2D3F42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防雾、防冲击、防腐蚀，具有化学雾滴防护性能及耐热性性能；符合GB 14866-2023《眼面防护具通用技术规范》。</w:t>
            </w:r>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82A01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FA2E7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0BA9D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7CCD4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ADC9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移动式消防排烟机</w:t>
            </w:r>
          </w:p>
        </w:tc>
        <w:tc>
          <w:tcPr>
            <w:tcW w:w="1829"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2C460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4FEFF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机体为25mm（±1mm）粉末涂层钢架≥5个方位快速便捷定位调节设置性能参数；</w:t>
            </w:r>
          </w:p>
          <w:p w14:paraId="5FFE09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涡轮风叶≤φ400mmX17片，运行时间≥58min(全速运行)；重量≤27KG；</w:t>
            </w:r>
          </w:p>
          <w:p w14:paraId="1183F4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体积≤533h*508w*432dmm；</w:t>
            </w:r>
          </w:p>
          <w:p w14:paraId="57202A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排烟量≥13000m3/hr；</w:t>
            </w:r>
          </w:p>
          <w:p w14:paraId="0E4EAC8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注：供应商向采购人提供设备时附带相关检测报告。</w:t>
            </w:r>
            <w:bookmarkStart w:id="98" w:name="_GoBack"/>
            <w:bookmarkEnd w:id="98"/>
          </w:p>
        </w:tc>
        <w:tc>
          <w:tcPr>
            <w:tcW w:w="123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63CC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7935</w:t>
            </w:r>
          </w:p>
        </w:tc>
        <w:tc>
          <w:tcPr>
            <w:tcW w:w="544"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24BD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0F419F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64328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49</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B8F9A1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撬棍</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29EE4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7C11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长度：≥600mm，</w:t>
            </w:r>
          </w:p>
          <w:p w14:paraId="6B4D6B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材质：碳钢</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E1DACB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31.05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8FA2AC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条</w:t>
            </w:r>
          </w:p>
        </w:tc>
      </w:tr>
      <w:tr w14:paraId="4E696A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2B6991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50</w:t>
            </w:r>
          </w:p>
        </w:tc>
        <w:tc>
          <w:tcPr>
            <w:tcW w:w="106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B80A7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口哨</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708F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EC0E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材质：不锈钢</w:t>
            </w:r>
          </w:p>
          <w:p w14:paraId="2275986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其他：含挂绳</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63A00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8.28</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7E3DEC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r w14:paraId="2B9916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0A55D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126C4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消防车手抬泵</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9A1E3E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JBQ5.0/8.6</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09C5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发动机功率：≥6.8KW                       </w:t>
            </w:r>
          </w:p>
          <w:p w14:paraId="6AA45D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吸深：≥7M</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扬程：≥50米，</w:t>
            </w:r>
          </w:p>
          <w:p w14:paraId="178E84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出水压力：≥0.5MPa  </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外形尺寸：620*590*525MM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59262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6693</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4C2FE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71496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D905B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52</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A7C97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消防车电池</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E47DB1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3-DG-210</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C9E8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电压：6V</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容量：210AH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尺寸：260MM*182MM*303MM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44901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638.25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032B5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3D7D1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59C620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53</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552888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消防车电池</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E57D85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3-EVF-170</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1FCA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电压  6V</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容量：170AH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尺寸：261MM*180MM*245MM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0979E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517.5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3E86B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7535F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1D744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54</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4A89CD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手抬泵电池</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9564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M2AL 12-18 CFR</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97B66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电压：12V</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容量：18AH</w:t>
            </w:r>
            <w:r>
              <w:rPr>
                <w:rFonts w:hint="eastAsia" w:ascii="仿宋" w:hAnsi="仿宋" w:eastAsia="仿宋" w:cs="仿宋"/>
                <w:color w:val="auto"/>
                <w:sz w:val="24"/>
                <w:szCs w:val="24"/>
                <w:highlight w:val="none"/>
                <w:lang w:val="en-US" w:eastAsia="zh-CN"/>
              </w:rPr>
              <w:br w:type="textWrapping"/>
            </w:r>
            <w:r>
              <w:rPr>
                <w:rFonts w:hint="eastAsia" w:ascii="仿宋" w:hAnsi="仿宋" w:eastAsia="仿宋" w:cs="仿宋"/>
                <w:color w:val="auto"/>
                <w:sz w:val="24"/>
                <w:szCs w:val="24"/>
                <w:highlight w:val="none"/>
                <w:lang w:val="en-US" w:eastAsia="zh-CN"/>
              </w:rPr>
              <w:t>尺寸：181.5MM*77MM*167.5MM</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3CB6D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251.85</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B882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r>
      <w:tr w14:paraId="35A8EC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45" w:hRule="atLeast"/>
        </w:trPr>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4D6ED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55</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7D35C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消防救援无齿锯</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2E798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通过消防产品型式检验，部分地区采购要求 CCCF 认证</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9047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发动机类型：单缸风冷二冲程</w:t>
            </w:r>
          </w:p>
          <w:p w14:paraId="1BDF76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锯片直径：≥350 mm（切割深≥125 mm</w:t>
            </w:r>
          </w:p>
          <w:p w14:paraId="1373A9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整备重量（不含燃油）：≤18 kg</w:t>
            </w:r>
          </w:p>
          <w:p w14:paraId="59DF99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砂轮锯片：可切割钢筋、钢材、防盗门</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FD358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8000</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183A13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r>
      <w:tr w14:paraId="4364D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7B334A8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56</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BA724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红白反光条（胶带）</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25F0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5B651E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基材：PVC压敏胶，强粘且部分可移除不留残胶</w:t>
            </w:r>
          </w:p>
          <w:p w14:paraId="026534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颜色样式：标准红白相间，斜纹、直条；符合国标安全色，白天醒目、夜间灯光照射下高亮反光</w:t>
            </w:r>
          </w:p>
          <w:p w14:paraId="0B684D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标准规格：常用宽度 50mm，长度50m</w:t>
            </w:r>
          </w:p>
          <w:p w14:paraId="13EBEB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性能与标准：逆反射系数达标，视角范围广；耐水、耐晒、耐温（-30℃~80℃）使用寿命≥ 3年</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39FD32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228B39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卷</w:t>
            </w:r>
          </w:p>
        </w:tc>
      </w:tr>
      <w:tr w14:paraId="5BCF3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544" w:type="dxa"/>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C23E3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57</w:t>
            </w:r>
          </w:p>
        </w:tc>
        <w:tc>
          <w:tcPr>
            <w:tcW w:w="106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A89D42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超细干粉自爆式灭火弹</w:t>
            </w:r>
          </w:p>
        </w:tc>
        <w:tc>
          <w:tcPr>
            <w:tcW w:w="1829"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D8972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4KG支架式</w:t>
            </w:r>
          </w:p>
        </w:tc>
        <w:tc>
          <w:tcPr>
            <w:tcW w:w="4627"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DE71F2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药剂类型：ABC 超细干粉（可灭 A/B/C/E 类火）</w:t>
            </w:r>
          </w:p>
          <w:p w14:paraId="3D89E4D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含水率≤0.25%、吸湿率≤3.00%、电绝缘性≥4.00kV、灭火效能≤150g/m³</w:t>
            </w:r>
          </w:p>
          <w:p w14:paraId="57897C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适用温度：-20℃~+60℃。</w:t>
            </w:r>
          </w:p>
          <w:p w14:paraId="26C03E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认证要求:3C 消防认证、CCCF 强制检验</w:t>
            </w:r>
          </w:p>
          <w:p w14:paraId="78F8ED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（包安装）</w:t>
            </w:r>
          </w:p>
        </w:tc>
        <w:tc>
          <w:tcPr>
            <w:tcW w:w="1237"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A85315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266.57</w:t>
            </w:r>
          </w:p>
        </w:tc>
        <w:tc>
          <w:tcPr>
            <w:tcW w:w="544"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47932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r>
    </w:tbl>
    <w:p w14:paraId="379682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w:t>
      </w:r>
    </w:p>
    <w:p w14:paraId="717FA7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（二）其他要求</w:t>
      </w:r>
    </w:p>
    <w:p w14:paraId="3741F9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1、质保要求</w:t>
      </w:r>
    </w:p>
    <w:p w14:paraId="61E382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（1）灭火器类产品质保期不低于3年；其余所有消防器材及配套设施质保期不低于1年；质保期内，产品出现质量问题，供应商须更换、维修，由此产生的费用由供应商承担，采购人不再另行支付。</w:t>
      </w:r>
    </w:p>
    <w:p w14:paraId="2661B25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（2）质保范围：含所有货物（质保期内涉及维修、产品更换、人工费用等一切费用包含在本项目报价中）</w:t>
      </w:r>
    </w:p>
    <w:p w14:paraId="2B18C9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2、核心技术标准要求</w:t>
      </w:r>
    </w:p>
    <w:p w14:paraId="425E16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供应商提供的产品产品须满足以下国家标准，包括但不限于：</w:t>
      </w:r>
    </w:p>
    <w:p w14:paraId="5BC603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灭火器类：GB 4351-2023《手提式灭火器 第 1 部分：性能和结构要求》、GB 8109-2023《推车式灭火器》；</w:t>
      </w:r>
    </w:p>
    <w:p w14:paraId="7A120A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消防水带类：GB 6246-2011《消防水带》；</w:t>
      </w:r>
    </w:p>
    <w:p w14:paraId="6284AE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逃生避难器材类：GB/T 21976.1-2008《建筑火灾逃生避难器材 第 1 部分：配备指南》；</w:t>
      </w:r>
    </w:p>
    <w:p w14:paraId="7BD86A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个人防护装备类：XF 10-2014《消防员灭火防护服》、XF 44-2015《消防头盔》、XF 124-2013《正压式消防空气呼吸器》；</w:t>
      </w:r>
    </w:p>
    <w:p w14:paraId="1E65AF8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其他器材：XF 1295-2014《灭火毯》、GB 14866-2023《眼面防护具通用技术规范》。</w:t>
      </w:r>
    </w:p>
    <w:p w14:paraId="6D3F1F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注：本项目涉及国家标准、行业标准等描述与国家最新要求不一致时以国家最新要求为准。</w:t>
      </w:r>
    </w:p>
    <w:p w14:paraId="2A426E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3、产品通用要求</w:t>
      </w:r>
    </w:p>
    <w:p w14:paraId="3AB032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（1）资质合规：涉及国家强制3C认证、CCCF认证的产品（如灭火器、17式消防战斗服、消防头盔等），供货时必须随货提供完整的认证证书、检验报告原件的复印件（</w:t>
      </w:r>
      <w:r>
        <w:rPr>
          <w:rFonts w:hint="eastAsia" w:ascii="仿宋" w:hAnsi="仿宋" w:eastAsia="仿宋" w:cs="仿宋"/>
          <w:b/>
          <w:bCs/>
          <w:color w:val="auto"/>
          <w:sz w:val="24"/>
          <w:szCs w:val="24"/>
          <w:highlight w:val="none"/>
          <w:lang w:val="en-US" w:eastAsia="zh-CN"/>
        </w:rPr>
        <w:t>提供与所投产品型号一致的检测报告</w:t>
      </w:r>
      <w:r>
        <w:rPr>
          <w:rFonts w:hint="eastAsia" w:ascii="仿宋" w:hAnsi="仿宋" w:eastAsia="仿宋" w:cs="仿宋"/>
          <w:color w:val="auto"/>
          <w:sz w:val="24"/>
          <w:szCs w:val="24"/>
          <w:highlight w:val="none"/>
          <w:lang w:val="en-US" w:eastAsia="zh-CN"/>
        </w:rPr>
        <w:t>）；</w:t>
      </w:r>
    </w:p>
    <w:p w14:paraId="0821B5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（2）出厂时效：灭火器、消防湿毛巾的出厂日期不得超过采购人供货通知发出后3个月，其余器材出厂日期不得超过6个月；</w:t>
      </w:r>
    </w:p>
    <w:p w14:paraId="30FB0D3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（3）质量承诺：供应商须单独出具《产品标准符合性承诺函》（加盖公章），承诺所有产品为全新原厂正品，无假冒伪劣、以次充好情况，若违反承诺，采购人有权解除合同并追究全部责任。</w:t>
      </w:r>
    </w:p>
    <w:p w14:paraId="7372E2B9">
      <w:pPr>
        <w:pStyle w:val="16"/>
        <w:keepNext w:val="0"/>
        <w:keepLines w:val="0"/>
        <w:pageBreakBefore w:val="0"/>
        <w:widowControl w:val="0"/>
        <w:numPr>
          <w:ilvl w:val="0"/>
          <w:numId w:val="12"/>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售后服务要求</w:t>
      </w:r>
    </w:p>
    <w:p w14:paraId="4B2F717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（1）培训服务：为采购人工作人员提供产品使用、日常维护、故障处理的专业培训，确保熟练操作；</w:t>
      </w:r>
    </w:p>
    <w:p w14:paraId="6C6653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（2）退换货服务：产品验收不合格的，供应商须在5日内无条件更换合格产品，承担全部运输及相关费用；</w:t>
      </w:r>
    </w:p>
    <w:p w14:paraId="2F3C6E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（3）质保期内，供应商接到采购人售后需求后，须24小时内响应，现场处理或解决问题。</w:t>
      </w:r>
    </w:p>
    <w:p w14:paraId="5C6B51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5、经验要求：供应商自2023年1月1日（含）起，须具有1个大型企事业单位消防器材购置类项目的履约经验，供应商需提供合同或中标(成交)通知书复印件并加盖公章。</w:t>
      </w:r>
    </w:p>
    <w:p w14:paraId="796F51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四、服务方案</w:t>
      </w:r>
    </w:p>
    <w:p w14:paraId="7B5E97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供应商针对本项目制定完整的项目实施方案，包括但不限于以下内容：</w:t>
      </w:r>
    </w:p>
    <w:p w14:paraId="20DDF0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1、进度保障：建立快速响应机制，明确需求对接、采购、配送各环节时限，确保满足交付要求；</w:t>
      </w:r>
    </w:p>
    <w:p w14:paraId="673542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2、质量管控：建立产品采购审核、到货检验、运输防护全流程质量控制体系；</w:t>
      </w:r>
    </w:p>
    <w:p w14:paraId="32FFC7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3、人员配置：配备专职项目负责人、配送人员及售后人员，提供24小时联系渠道；</w:t>
      </w:r>
    </w:p>
    <w:p w14:paraId="37CD8C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4、运输配送：制定适配医院多院区零星供货的运输方案，确保产品安全、无损送达采购人指定地点，不影响医院正常诊疗秩序。</w:t>
      </w:r>
    </w:p>
    <w:p w14:paraId="3B5C6D98">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leftChars="200"/>
        <w:contextualSpacing/>
        <w:textAlignment w:val="auto"/>
        <w:rPr>
          <w:rFonts w:hint="eastAsia" w:ascii="仿宋" w:hAnsi="仿宋" w:eastAsia="仿宋" w:cs="仿宋"/>
          <w:b/>
          <w:bCs/>
          <w:color w:val="000000"/>
          <w:kern w:val="0"/>
          <w:sz w:val="24"/>
          <w:szCs w:val="24"/>
          <w:lang w:val="en-US" w:eastAsia="zh-CN"/>
        </w:rPr>
      </w:pPr>
      <w:r>
        <w:rPr>
          <w:rFonts w:hint="eastAsia" w:ascii="仿宋" w:hAnsi="仿宋" w:eastAsia="仿宋" w:cs="仿宋"/>
          <w:b/>
          <w:bCs/>
          <w:color w:val="000000"/>
          <w:kern w:val="0"/>
          <w:sz w:val="24"/>
          <w:szCs w:val="24"/>
          <w:lang w:val="en-US" w:eastAsia="zh-CN"/>
        </w:rPr>
        <w:t>五、样品要求</w:t>
      </w:r>
    </w:p>
    <w:p w14:paraId="3D98E82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（1）样品提供：5kg手提式干粉灭火器1具、3kg手提式二氧化碳灭火器1具；6L手提式水基型灭火器1具；消防头盔1顶；17式消防战斗服1套；过滤式消防呼吸器1只。</w:t>
      </w:r>
    </w:p>
    <w:p w14:paraId="0096143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）送样时间：</w:t>
      </w:r>
      <w:r>
        <w:rPr>
          <w:rFonts w:hint="eastAsia" w:ascii="仿宋" w:hAnsi="仿宋" w:eastAsia="仿宋" w:cs="仿宋"/>
          <w:sz w:val="24"/>
          <w:szCs w:val="24"/>
          <w:lang w:val="en-US" w:eastAsia="zh-CN"/>
        </w:rPr>
        <w:t>2026年6月18日14:10-14:30</w:t>
      </w:r>
      <w:r>
        <w:rPr>
          <w:rFonts w:hint="eastAsia" w:ascii="仿宋" w:hAnsi="仿宋" w:eastAsia="仿宋" w:cs="仿宋"/>
          <w:sz w:val="24"/>
          <w:szCs w:val="24"/>
          <w:lang w:eastAsia="zh-CN"/>
        </w:rPr>
        <w:t>。地点：四川省人民医院招标采购中心41</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会议室（成都市青羊区浣花北路18号附1号4楼</w:t>
      </w:r>
      <w:r>
        <w:rPr>
          <w:rFonts w:hint="eastAsia" w:ascii="仿宋" w:hAnsi="仿宋" w:eastAsia="仿宋" w:cs="仿宋"/>
          <w:sz w:val="24"/>
          <w:szCs w:val="24"/>
          <w:lang w:val="en-US" w:eastAsia="zh-CN"/>
        </w:rPr>
        <w:t>412</w:t>
      </w:r>
      <w:r>
        <w:rPr>
          <w:rFonts w:hint="eastAsia" w:ascii="仿宋" w:hAnsi="仿宋" w:eastAsia="仿宋" w:cs="仿宋"/>
          <w:sz w:val="24"/>
          <w:szCs w:val="24"/>
          <w:lang w:eastAsia="zh-CN"/>
        </w:rPr>
        <w:t>）。</w:t>
      </w:r>
    </w:p>
    <w:p w14:paraId="06323448">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的样品制作、搬运、安装、拆除等相关费用由</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承担。采购人对</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所递交样品的包装和污损不负任何责任。</w:t>
      </w:r>
    </w:p>
    <w:p w14:paraId="18DE8B38">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4</w:t>
      </w:r>
      <w:r>
        <w:rPr>
          <w:rFonts w:hint="eastAsia" w:ascii="仿宋" w:hAnsi="仿宋" w:eastAsia="仿宋" w:cs="仿宋"/>
          <w:sz w:val="24"/>
          <w:szCs w:val="24"/>
          <w:lang w:eastAsia="zh-CN"/>
        </w:rPr>
        <w:t>）送达样品时，必须提供样品清单，注明项目名称、项目编号、样品名称及数量与所投样品摆放在一起。</w:t>
      </w:r>
    </w:p>
    <w:p w14:paraId="4DA3DF12">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5</w:t>
      </w:r>
      <w:r>
        <w:rPr>
          <w:rFonts w:hint="eastAsia" w:ascii="仿宋" w:hAnsi="仿宋" w:eastAsia="仿宋" w:cs="仿宋"/>
          <w:sz w:val="24"/>
          <w:szCs w:val="24"/>
          <w:lang w:eastAsia="zh-CN"/>
        </w:rPr>
        <w:t>）退还：</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的样品用于验收比对（所供货物必须与样品完全一致）。其余</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应在项目结果公告之日起3个工作日内自行取回样品。3个工作日后不取回样品，则视为自动放弃样品的所有权，采购人有权自行处置相关样品。（取样联系人：</w:t>
      </w:r>
      <w:r>
        <w:rPr>
          <w:rFonts w:hint="eastAsia" w:ascii="仿宋" w:hAnsi="仿宋" w:eastAsia="仿宋" w:cs="仿宋"/>
          <w:sz w:val="24"/>
          <w:szCs w:val="24"/>
          <w:lang w:val="en-US" w:eastAsia="zh-CN"/>
        </w:rPr>
        <w:t>甘</w:t>
      </w:r>
      <w:r>
        <w:rPr>
          <w:rFonts w:hint="eastAsia" w:ascii="仿宋" w:hAnsi="仿宋" w:eastAsia="仿宋" w:cs="仿宋"/>
          <w:sz w:val="24"/>
          <w:szCs w:val="24"/>
          <w:lang w:eastAsia="zh-CN"/>
        </w:rPr>
        <w:t>老师，联系方式028-87393</w:t>
      </w:r>
      <w:r>
        <w:rPr>
          <w:rFonts w:hint="eastAsia" w:ascii="仿宋" w:hAnsi="仿宋" w:eastAsia="仿宋" w:cs="仿宋"/>
          <w:sz w:val="24"/>
          <w:szCs w:val="24"/>
          <w:lang w:val="en-US" w:eastAsia="zh-CN"/>
        </w:rPr>
        <w:t>665</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 xml:space="preserve">  </w:t>
      </w:r>
    </w:p>
    <w:p w14:paraId="75874832">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firstLineChars="20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6</w:t>
      </w:r>
      <w:r>
        <w:rPr>
          <w:rFonts w:hint="eastAsia" w:ascii="仿宋" w:hAnsi="仿宋" w:eastAsia="仿宋" w:cs="仿宋"/>
          <w:sz w:val="24"/>
          <w:szCs w:val="24"/>
          <w:lang w:eastAsia="zh-CN"/>
        </w:rPr>
        <w:t>）本项目样品评审采用盲样，在样品包装及样品上均不能出现</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及生产厂家企业名称、品牌商标等可能导致识别</w:t>
      </w:r>
      <w:r>
        <w:rPr>
          <w:rFonts w:hint="eastAsia" w:ascii="仿宋" w:hAnsi="仿宋" w:eastAsia="仿宋" w:cs="仿宋"/>
          <w:sz w:val="24"/>
          <w:szCs w:val="24"/>
          <w:lang w:val="en-US" w:eastAsia="zh-CN"/>
        </w:rPr>
        <w:t>响应</w:t>
      </w:r>
      <w:r>
        <w:rPr>
          <w:rFonts w:hint="eastAsia" w:ascii="仿宋" w:hAnsi="仿宋" w:eastAsia="仿宋" w:cs="仿宋"/>
          <w:sz w:val="24"/>
          <w:szCs w:val="24"/>
          <w:lang w:eastAsia="zh-CN"/>
        </w:rPr>
        <w:t>产品的相关信息。</w:t>
      </w:r>
    </w:p>
    <w:p w14:paraId="458707B6">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7</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供应商</w:t>
      </w:r>
      <w:r>
        <w:rPr>
          <w:rFonts w:hint="eastAsia" w:ascii="仿宋" w:hAnsi="仿宋" w:eastAsia="仿宋" w:cs="仿宋"/>
          <w:sz w:val="24"/>
          <w:szCs w:val="24"/>
          <w:lang w:eastAsia="zh-CN"/>
        </w:rPr>
        <w:t>未按要求提供实物样品的，少送样品的，错送样品的其样品不得分。</w:t>
      </w:r>
    </w:p>
    <w:p w14:paraId="40DC46F9">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8</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根据供应商提供的样品，未出现以下情况进行综合评定：</w:t>
      </w:r>
    </w:p>
    <w:p w14:paraId="20FB862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1）手提式灭火器：</w:t>
      </w:r>
      <w:r>
        <w:rPr>
          <w:rFonts w:hint="eastAsia" w:ascii="仿宋" w:hAnsi="仿宋" w:eastAsia="仿宋" w:cs="仿宋"/>
          <w:sz w:val="24"/>
          <w:szCs w:val="24"/>
          <w:highlight w:val="none"/>
          <w:lang w:val="en-US" w:eastAsia="zh-CN"/>
        </w:rPr>
        <w:t>①灭火器外观字体模糊不清、难以辨认；②缺灭火器名称、型号、规格、灭火剂类型和主成分及含量；③缺灭火种类和灭火级别、使用温度范围、产品编号及说明；④结构检查：部件缺损，无保险装置和封记；⑤压力指示器压力在红区或超过工作压力上限；⑥喷射软管及接头强度不符合标准规定、喷射时各连接处有泄露；⑦总质量不符合标准要求。</w:t>
      </w:r>
    </w:p>
    <w:p w14:paraId="1CC315E1">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17式消防战斗服：①面料表面不平整或有明显织纹缺陷、褪色（如断丝、跳线、污渍、破损等）；②反光条表面不平整、反光不均匀，有气泡、起皱或脱落；③拉链、按扣外观不光滑有毛刺，金属件有锈蚀，塑料件有变形；④缝线针距密度：明暗线&lt;13针/3cm,包缝线&lt;9针/3cm。衣领、袖口、裤腿等不对称；⑤肩部、腋下接缝处存在缝制不当导致的扭曲、褶皱；⑥表面抗湿性：&lt;3级，材料表面大量湿润，无分散的小水珠，有明显大面积浸湿；⑦拉链卡顿。</w:t>
      </w:r>
    </w:p>
    <w:p w14:paraId="225FB655">
      <w:pPr>
        <w:pStyle w:val="16"/>
        <w:keepNext w:val="0"/>
        <w:keepLines w:val="0"/>
        <w:pageBreakBefore w:val="0"/>
        <w:widowControl w:val="0"/>
        <w:numPr>
          <w:ilvl w:val="0"/>
          <w:numId w:val="0"/>
        </w:numPr>
        <w:kinsoku/>
        <w:wordWrap/>
        <w:overflowPunct/>
        <w:topLinePunct w:val="0"/>
        <w:autoSpaceDE/>
        <w:autoSpaceDN/>
        <w:bidi w:val="0"/>
        <w:adjustRightInd/>
        <w:snapToGrid w:val="0"/>
        <w:spacing w:after="100" w:afterAutospacing="1" w:line="360" w:lineRule="auto"/>
        <w:ind w:firstLine="480"/>
        <w:contextualSpacing/>
        <w:textAlignment w:val="auto"/>
        <w:rPr>
          <w:rFonts w:hint="eastAsia" w:ascii="仿宋" w:hAnsi="仿宋" w:eastAsia="仿宋" w:cs="仿宋"/>
          <w:kern w:val="2"/>
          <w:sz w:val="24"/>
          <w:szCs w:val="24"/>
          <w:highlight w:val="none"/>
          <w:lang w:val="en-US" w:eastAsia="zh-CN" w:bidi="ar-SA"/>
        </w:rPr>
      </w:pPr>
      <w:r>
        <w:rPr>
          <w:rFonts w:hint="eastAsia" w:ascii="仿宋" w:hAnsi="仿宋" w:eastAsia="仿宋" w:cs="仿宋"/>
          <w:color w:val="000000"/>
          <w:kern w:val="0"/>
          <w:sz w:val="24"/>
          <w:szCs w:val="24"/>
          <w:lang w:val="en-US" w:eastAsia="zh-CN"/>
        </w:rPr>
        <w:t>3</w:t>
      </w:r>
      <w:r>
        <w:rPr>
          <w:rFonts w:hint="eastAsia" w:ascii="仿宋" w:hAnsi="仿宋" w:eastAsia="仿宋" w:cs="仿宋"/>
          <w:color w:val="000000"/>
          <w:kern w:val="0"/>
          <w:sz w:val="24"/>
          <w:szCs w:val="24"/>
          <w:lang w:eastAsia="zh-CN"/>
        </w:rPr>
        <w:t>）</w:t>
      </w:r>
      <w:r>
        <w:rPr>
          <w:rFonts w:hint="eastAsia" w:ascii="仿宋" w:hAnsi="仿宋" w:eastAsia="仿宋" w:cs="仿宋"/>
          <w:color w:val="000000"/>
          <w:kern w:val="0"/>
          <w:sz w:val="24"/>
          <w:szCs w:val="24"/>
          <w:lang w:val="en-US" w:eastAsia="zh-CN"/>
        </w:rPr>
        <w:t>消防头盔：</w:t>
      </w:r>
      <w:r>
        <w:rPr>
          <w:rFonts w:hint="eastAsia"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样品表面有划痕或凹陷、涂层不均匀，触感不平整有颗粒感；</w:t>
      </w:r>
      <w:r>
        <w:rPr>
          <w:rFonts w:hint="eastAsia"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开孔边缘不光滑有毛刺；</w:t>
      </w:r>
      <w:r>
        <w:rPr>
          <w:rFonts w:hint="eastAsia"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面罩与盔体连接处胶条不平整，有翘起或气泡；</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内衬表面布料有起球或脱线、缝线不均匀；</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缺型号规格、生产日期（批号）。</w:t>
      </w:r>
    </w:p>
    <w:p w14:paraId="54A4EDC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kern w:val="2"/>
          <w:sz w:val="24"/>
          <w:szCs w:val="24"/>
          <w:highlight w:val="none"/>
          <w:lang w:val="en-US" w:eastAsia="zh-CN" w:bidi="ar-SA"/>
        </w:rPr>
        <w:t>4）过滤式消防呼吸器：</w:t>
      </w:r>
      <w:r>
        <w:rPr>
          <w:rFonts w:hint="eastAsia"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有异味；</w:t>
      </w:r>
      <w:r>
        <w:rPr>
          <w:rFonts w:hint="eastAsia"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未密闭包装；</w:t>
      </w:r>
      <w:r>
        <w:rPr>
          <w:rFonts w:hint="eastAsia"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防护头罩、过滤装置之间的连接不牢固；</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呼吸器表面有皲裂、皱折、毛刺等；</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佩戴繁琐不便、系带不能快速放松拉紧。</w:t>
      </w:r>
    </w:p>
    <w:p w14:paraId="1C099F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★六、商务要求：</w:t>
      </w:r>
    </w:p>
    <w:p w14:paraId="3AF235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（一）服务期：2026年9月15日至2027年9月16日。</w:t>
      </w:r>
    </w:p>
    <w:p w14:paraId="3F960B4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（二）交付时间与地点：</w:t>
      </w:r>
    </w:p>
    <w:p w14:paraId="7F7FDA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1.交付时间：每次接到采购人供货通知后，15日内完成产品配送、安装及调试；</w:t>
      </w:r>
    </w:p>
    <w:p w14:paraId="01BAC0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2.交付地点：四川省人民医院所有院区（具体地点按采购人通知执行）。</w:t>
      </w:r>
    </w:p>
    <w:p w14:paraId="296624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（三）资金支付条款：                                  </w:t>
      </w:r>
    </w:p>
    <w:p w14:paraId="3B0CAE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按实际供货数量、成交单价据实结算，单次供货验收合格后，供应商在5日内提交合法有效票据及其他相关请款资料；采购人收到上述票据及资料后55日内，通过银行转账支付当次货款的100%。供应商因自身原因逾期交货的，按逾期天数支付违约金（违约金=履约保证金×10%/天），累计不超过履约保证金总额。</w:t>
      </w:r>
    </w:p>
    <w:p w14:paraId="5091D3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（四）验收：</w:t>
      </w:r>
    </w:p>
    <w:p w14:paraId="7B58D34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4.1验收时间：供应商完成单次交付工作后5日内通知采购人验收，采购人接供应商通知后10日内组织验收。     </w:t>
      </w:r>
    </w:p>
    <w:p w14:paraId="766A0E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4.2验收主体：采购人       </w:t>
      </w:r>
    </w:p>
    <w:p w14:paraId="5C1DE0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4.3验收方式：现场整体验收</w:t>
      </w:r>
    </w:p>
    <w:p w14:paraId="77B535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4.4验收程序：分期/分段验收</w:t>
      </w:r>
    </w:p>
    <w:p w14:paraId="0E21F7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4.5验收内容：按照基于本项目采购需求编制的采购文件要求及供应商响应文件情况，由供应商向采购人单次交付的全部内容。</w:t>
      </w:r>
    </w:p>
    <w:p w14:paraId="589F5B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4.6验收标准：</w:t>
      </w:r>
    </w:p>
    <w:p w14:paraId="1BF304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（1）国家相关法律法规、行业标准、技术规范。</w:t>
      </w:r>
    </w:p>
    <w:p w14:paraId="7348320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（2）基于本项目采购需求编制的采购文件相关技术、服务要求、成交供应商响应文件相关响应内容。</w:t>
      </w:r>
    </w:p>
    <w:p w14:paraId="25A7C0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（3）产品生产厂家出具的产品说明书、技术白皮书、医疗器械注册证或备案凭证等技术资料（如涉及）。</w:t>
      </w:r>
    </w:p>
    <w:p w14:paraId="5A5A7C7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109DB9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（5）参照《财政部关于进一步加强政府采购需求和履约验收管理的指导意见》（财库〔2016〕205号）的要求进行验收。</w:t>
      </w:r>
    </w:p>
    <w:p w14:paraId="5BAB49B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（6）其他标准：无</w:t>
      </w:r>
    </w:p>
    <w:p w14:paraId="6F4358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4.7是否邀请本项目的其它潜在供应商：否</w:t>
      </w:r>
    </w:p>
    <w:p w14:paraId="4320B06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4.8是否邀请专家：否</w:t>
      </w:r>
    </w:p>
    <w:p w14:paraId="05C74C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4.9是否邀请第三方检测机构：否</w:t>
      </w:r>
    </w:p>
    <w:p w14:paraId="4C25724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4.10是否邀请服务对象：否</w:t>
      </w:r>
    </w:p>
    <w:p w14:paraId="53615C0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4.11其它验收要求：</w:t>
      </w:r>
    </w:p>
    <w:p w14:paraId="78D8B95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一般器材须随货出具合格证、3C认证、检测报告等完整资质文件；供应商成交后送货至指定地点，采购人将对产品的规格、数量、外观、质量、出厂日期、资质文件及性能等进行全面核验。若产品与采购文件要求、供应商响应文件承诺不符，供应商须在5日内无条件更换合格产品，并承担全部运输及相关费用。</w:t>
      </w:r>
    </w:p>
    <w:p w14:paraId="34D959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消防装备（含ABC干粉灭火器、二氧化碳灭火器、水基灭火器、推车式干粉灭火器、水带含接口、一进二出分水器等）及消防员个人防护装备（17式消防战斗服、消防头盔等），交货时必须出具检验报告及强制性产品认证证书，缺一不可。</w:t>
      </w:r>
    </w:p>
    <w:p w14:paraId="0A53D5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针对项目中涉及国家强制认证（CCC）或前置许可、认证的产品，供应商须在响应文件中提交加盖公章的承诺函，承诺所投产品符合国家强制认证（CCC）及相关前置许可、认证要求，并在供货时一并提供相关许可、认证材料，确保资质合规。</w:t>
      </w:r>
    </w:p>
    <w:p w14:paraId="1660F37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p>
    <w:p w14:paraId="4BC2DB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480" w:firstLineChars="200"/>
        <w:jc w:val="both"/>
        <w:textAlignment w:val="auto"/>
        <w:rPr>
          <w:rFonts w:hint="eastAsia" w:ascii="仿宋" w:hAnsi="仿宋" w:eastAsia="仿宋" w:cs="仿宋"/>
          <w:color w:val="auto"/>
          <w:sz w:val="24"/>
          <w:szCs w:val="24"/>
          <w:highlight w:val="none"/>
          <w:lang w:val="en-US" w:eastAsia="zh-CN"/>
        </w:rPr>
      </w:pPr>
    </w:p>
    <w:p w14:paraId="4A6A2942">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14:paraId="65BDB4CC">
      <w:pPr>
        <w:spacing w:line="360" w:lineRule="auto"/>
        <w:jc w:val="left"/>
        <w:rPr>
          <w:rFonts w:ascii="Times New Roman" w:hAnsi="Times New Roman" w:eastAsia="宋体" w:cs="Times New Roman"/>
          <w:sz w:val="24"/>
          <w:szCs w:val="24"/>
        </w:rPr>
      </w:pPr>
    </w:p>
    <w:p w14:paraId="39CDDE8F">
      <w:pPr>
        <w:rPr>
          <w:rFonts w:ascii="Times New Roman" w:hAnsi="Times New Roman" w:cs="Times New Roman"/>
        </w:rPr>
      </w:pPr>
      <w:r>
        <w:rPr>
          <w:rFonts w:ascii="Times New Roman" w:hAnsi="Times New Roman" w:cs="Times New Roman"/>
        </w:rPr>
        <w:br w:type="page"/>
      </w:r>
    </w:p>
    <w:p w14:paraId="1E53B04C">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9"/>
        <w:gridCol w:w="1989"/>
        <w:gridCol w:w="1036"/>
        <w:gridCol w:w="4703"/>
        <w:gridCol w:w="1743"/>
      </w:tblGrid>
      <w:tr w14:paraId="64D3E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897" w:type="dxa"/>
            <w:tcBorders>
              <w:top w:val="single" w:color="auto" w:sz="4" w:space="0"/>
              <w:left w:val="single" w:color="auto" w:sz="4" w:space="0"/>
              <w:bottom w:val="single" w:color="auto" w:sz="4" w:space="0"/>
              <w:right w:val="single" w:color="auto" w:sz="4" w:space="0"/>
            </w:tcBorders>
            <w:vAlign w:val="center"/>
          </w:tcPr>
          <w:p w14:paraId="6B6FEDE4">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序号</w:t>
            </w:r>
          </w:p>
        </w:tc>
        <w:tc>
          <w:tcPr>
            <w:tcW w:w="1881" w:type="dxa"/>
            <w:tcBorders>
              <w:top w:val="single" w:color="auto" w:sz="4" w:space="0"/>
              <w:left w:val="single" w:color="auto" w:sz="4" w:space="0"/>
              <w:bottom w:val="single" w:color="auto" w:sz="4" w:space="0"/>
              <w:right w:val="single" w:color="auto" w:sz="4" w:space="0"/>
            </w:tcBorders>
            <w:vAlign w:val="center"/>
          </w:tcPr>
          <w:p w14:paraId="15756B63">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评审因素</w:t>
            </w:r>
          </w:p>
        </w:tc>
        <w:tc>
          <w:tcPr>
            <w:tcW w:w="980" w:type="dxa"/>
            <w:tcBorders>
              <w:top w:val="single" w:color="auto" w:sz="4" w:space="0"/>
              <w:left w:val="single" w:color="auto" w:sz="4" w:space="0"/>
              <w:bottom w:val="single" w:color="auto" w:sz="4" w:space="0"/>
              <w:right w:val="single" w:color="auto" w:sz="4" w:space="0"/>
            </w:tcBorders>
            <w:vAlign w:val="center"/>
          </w:tcPr>
          <w:p w14:paraId="28E66333">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分值</w:t>
            </w:r>
          </w:p>
        </w:tc>
        <w:tc>
          <w:tcPr>
            <w:tcW w:w="4448" w:type="dxa"/>
            <w:tcBorders>
              <w:top w:val="single" w:color="auto" w:sz="4" w:space="0"/>
              <w:left w:val="single" w:color="auto" w:sz="4" w:space="0"/>
              <w:bottom w:val="single" w:color="auto" w:sz="4" w:space="0"/>
              <w:right w:val="single" w:color="auto" w:sz="4" w:space="0"/>
            </w:tcBorders>
            <w:vAlign w:val="center"/>
          </w:tcPr>
          <w:p w14:paraId="1A4CB11D">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评分标准</w:t>
            </w:r>
          </w:p>
        </w:tc>
        <w:tc>
          <w:tcPr>
            <w:tcW w:w="1648" w:type="dxa"/>
            <w:tcBorders>
              <w:top w:val="single" w:color="auto" w:sz="4" w:space="0"/>
              <w:left w:val="single" w:color="auto" w:sz="4" w:space="0"/>
              <w:bottom w:val="single" w:color="auto" w:sz="4" w:space="0"/>
              <w:right w:val="single" w:color="auto" w:sz="4" w:space="0"/>
            </w:tcBorders>
            <w:vAlign w:val="center"/>
          </w:tcPr>
          <w:p w14:paraId="0E7AD5BC">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b/>
                <w:bCs/>
                <w:sz w:val="24"/>
                <w:szCs w:val="24"/>
                <w:highlight w:val="none"/>
                <w:u w:val="none"/>
              </w:rPr>
            </w:pPr>
            <w:r>
              <w:rPr>
                <w:rFonts w:hint="eastAsia" w:ascii="仿宋" w:hAnsi="仿宋" w:eastAsia="仿宋" w:cs="仿宋"/>
                <w:b/>
                <w:bCs/>
                <w:sz w:val="24"/>
                <w:szCs w:val="24"/>
                <w:highlight w:val="none"/>
                <w:u w:val="none"/>
              </w:rPr>
              <w:t>说明</w:t>
            </w:r>
          </w:p>
        </w:tc>
      </w:tr>
      <w:tr w14:paraId="7933C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top w:val="single" w:color="auto" w:sz="4" w:space="0"/>
              <w:left w:val="single" w:color="auto" w:sz="4" w:space="0"/>
              <w:bottom w:val="single" w:color="auto" w:sz="4" w:space="0"/>
              <w:right w:val="single" w:color="auto" w:sz="4" w:space="0"/>
            </w:tcBorders>
            <w:vAlign w:val="center"/>
          </w:tcPr>
          <w:p w14:paraId="4B204B08">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1</w:t>
            </w:r>
          </w:p>
        </w:tc>
        <w:tc>
          <w:tcPr>
            <w:tcW w:w="1881" w:type="dxa"/>
            <w:tcBorders>
              <w:top w:val="single" w:color="auto" w:sz="4" w:space="0"/>
              <w:left w:val="single" w:color="auto" w:sz="4" w:space="0"/>
              <w:bottom w:val="single" w:color="auto" w:sz="4" w:space="0"/>
              <w:right w:val="single" w:color="auto" w:sz="4" w:space="0"/>
            </w:tcBorders>
            <w:vAlign w:val="center"/>
          </w:tcPr>
          <w:p w14:paraId="753C8817">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报价</w:t>
            </w:r>
            <w:r>
              <w:rPr>
                <w:rFonts w:hint="eastAsia" w:ascii="仿宋" w:hAnsi="仿宋" w:eastAsia="仿宋" w:cs="仿宋"/>
                <w:sz w:val="24"/>
                <w:szCs w:val="24"/>
                <w:highlight w:val="none"/>
                <w:u w:val="none"/>
                <w:lang w:val="en-US" w:eastAsia="zh-CN"/>
              </w:rPr>
              <w:t>30</w:t>
            </w:r>
            <w:r>
              <w:rPr>
                <w:rFonts w:hint="eastAsia" w:ascii="仿宋" w:hAnsi="仿宋" w:eastAsia="仿宋" w:cs="仿宋"/>
                <w:sz w:val="24"/>
                <w:szCs w:val="24"/>
                <w:highlight w:val="none"/>
                <w:u w:val="none"/>
              </w:rPr>
              <w:t>%</w:t>
            </w:r>
          </w:p>
        </w:tc>
        <w:tc>
          <w:tcPr>
            <w:tcW w:w="980" w:type="dxa"/>
            <w:tcBorders>
              <w:top w:val="single" w:color="auto" w:sz="4" w:space="0"/>
              <w:left w:val="single" w:color="auto" w:sz="4" w:space="0"/>
              <w:bottom w:val="single" w:color="auto" w:sz="4" w:space="0"/>
              <w:right w:val="single" w:color="auto" w:sz="4" w:space="0"/>
            </w:tcBorders>
            <w:vAlign w:val="center"/>
          </w:tcPr>
          <w:p w14:paraId="7F8634BE">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bCs/>
                <w:sz w:val="24"/>
                <w:szCs w:val="24"/>
                <w:highlight w:val="none"/>
                <w:u w:val="none"/>
                <w:lang w:val="en-US" w:eastAsia="zh-CN"/>
              </w:rPr>
              <w:t>30</w:t>
            </w:r>
            <w:r>
              <w:rPr>
                <w:rFonts w:hint="eastAsia" w:ascii="仿宋" w:hAnsi="仿宋" w:eastAsia="仿宋" w:cs="仿宋"/>
                <w:bCs/>
                <w:sz w:val="24"/>
                <w:szCs w:val="24"/>
                <w:highlight w:val="none"/>
                <w:u w:val="none"/>
              </w:rPr>
              <w:t>分</w:t>
            </w:r>
          </w:p>
        </w:tc>
        <w:tc>
          <w:tcPr>
            <w:tcW w:w="4448" w:type="dxa"/>
            <w:tcBorders>
              <w:top w:val="single" w:color="auto" w:sz="4" w:space="0"/>
              <w:left w:val="single" w:color="auto" w:sz="4" w:space="0"/>
              <w:bottom w:val="single" w:color="auto" w:sz="4" w:space="0"/>
              <w:right w:val="single" w:color="auto" w:sz="4" w:space="0"/>
            </w:tcBorders>
            <w:vAlign w:val="center"/>
          </w:tcPr>
          <w:p w14:paraId="727F1659">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sz w:val="24"/>
                <w:szCs w:val="24"/>
                <w:highlight w:val="none"/>
                <w:u w:val="none"/>
              </w:rPr>
            </w:pPr>
            <w:r>
              <w:rPr>
                <w:rFonts w:hint="eastAsia" w:ascii="仿宋" w:eastAsia="仿宋" w:cs="仿宋"/>
                <w:sz w:val="24"/>
                <w:szCs w:val="24"/>
                <w:lang w:eastAsia="zh-CN"/>
              </w:rPr>
              <w:t>以满足</w:t>
            </w:r>
            <w:r>
              <w:rPr>
                <w:rFonts w:hint="eastAsia" w:ascii="仿宋" w:eastAsia="仿宋" w:cs="仿宋"/>
                <w:sz w:val="24"/>
                <w:szCs w:val="24"/>
                <w:lang w:val="en-US" w:eastAsia="zh-CN"/>
              </w:rPr>
              <w:t>谈判</w:t>
            </w:r>
            <w:r>
              <w:rPr>
                <w:rFonts w:hint="eastAsia" w:ascii="仿宋" w:eastAsia="仿宋" w:cs="仿宋"/>
                <w:sz w:val="24"/>
                <w:szCs w:val="24"/>
                <w:lang w:eastAsia="zh-CN"/>
              </w:rPr>
              <w:t>文件要求且有效下浮率最高的为评审基准价，其价格分为满分。其他供应商的报价得分按照下列公式计算：报价得分= (1-基准价）／（1-下浮率)*</w:t>
            </w:r>
            <w:r>
              <w:rPr>
                <w:rFonts w:hint="eastAsia" w:ascii="仿宋" w:eastAsia="仿宋" w:cs="仿宋"/>
                <w:sz w:val="24"/>
                <w:szCs w:val="24"/>
                <w:lang w:val="en-US" w:eastAsia="zh-CN"/>
              </w:rPr>
              <w:t>30</w:t>
            </w:r>
            <w:r>
              <w:rPr>
                <w:rFonts w:hint="eastAsia" w:ascii="仿宋" w:eastAsia="仿宋" w:cs="仿宋"/>
                <w:sz w:val="24"/>
                <w:szCs w:val="24"/>
                <w:lang w:eastAsia="zh-CN"/>
              </w:rPr>
              <w:t>。</w:t>
            </w:r>
          </w:p>
        </w:tc>
        <w:tc>
          <w:tcPr>
            <w:tcW w:w="1648" w:type="dxa"/>
            <w:tcBorders>
              <w:top w:val="single" w:color="auto" w:sz="4" w:space="0"/>
              <w:left w:val="single" w:color="auto" w:sz="4" w:space="0"/>
              <w:bottom w:val="single" w:color="auto" w:sz="4" w:space="0"/>
              <w:right w:val="single" w:color="auto" w:sz="4" w:space="0"/>
            </w:tcBorders>
            <w:vAlign w:val="center"/>
          </w:tcPr>
          <w:p w14:paraId="7A39BA20">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r w14:paraId="44825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top w:val="single" w:color="auto" w:sz="4" w:space="0"/>
              <w:left w:val="single" w:color="auto" w:sz="4" w:space="0"/>
              <w:right w:val="single" w:color="auto" w:sz="4" w:space="0"/>
            </w:tcBorders>
            <w:vAlign w:val="center"/>
          </w:tcPr>
          <w:p w14:paraId="412A54F5">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2</w:t>
            </w:r>
          </w:p>
        </w:tc>
        <w:tc>
          <w:tcPr>
            <w:tcW w:w="1881" w:type="dxa"/>
            <w:tcBorders>
              <w:top w:val="single" w:color="auto" w:sz="4" w:space="0"/>
              <w:left w:val="single" w:color="auto" w:sz="4" w:space="0"/>
              <w:right w:val="single" w:color="auto" w:sz="4" w:space="0"/>
            </w:tcBorders>
            <w:vAlign w:val="center"/>
          </w:tcPr>
          <w:p w14:paraId="54600586">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lang w:val="en-US" w:eastAsia="zh-CN"/>
              </w:rPr>
              <w:t>样品48</w:t>
            </w:r>
            <w:r>
              <w:rPr>
                <w:rFonts w:hint="eastAsia" w:ascii="仿宋" w:hAnsi="仿宋" w:eastAsia="仿宋" w:cs="仿宋"/>
                <w:sz w:val="24"/>
                <w:szCs w:val="24"/>
                <w:highlight w:val="none"/>
                <w:u w:val="none"/>
              </w:rPr>
              <w:t>%</w:t>
            </w:r>
          </w:p>
        </w:tc>
        <w:tc>
          <w:tcPr>
            <w:tcW w:w="980" w:type="dxa"/>
            <w:tcBorders>
              <w:top w:val="single" w:color="auto" w:sz="4" w:space="0"/>
              <w:left w:val="single" w:color="auto" w:sz="4" w:space="0"/>
              <w:bottom w:val="single" w:color="auto" w:sz="4" w:space="0"/>
              <w:right w:val="single" w:color="auto" w:sz="4" w:space="0"/>
            </w:tcBorders>
            <w:vAlign w:val="center"/>
          </w:tcPr>
          <w:p w14:paraId="149466CA">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Cs/>
                <w:sz w:val="24"/>
                <w:szCs w:val="24"/>
                <w:highlight w:val="none"/>
                <w:u w:val="none"/>
              </w:rPr>
            </w:pPr>
            <w:r>
              <w:rPr>
                <w:rFonts w:hint="eastAsia" w:ascii="仿宋" w:hAnsi="仿宋" w:eastAsia="仿宋" w:cs="仿宋"/>
                <w:bCs/>
                <w:sz w:val="24"/>
                <w:szCs w:val="24"/>
                <w:highlight w:val="none"/>
                <w:u w:val="none"/>
                <w:lang w:val="en-US" w:eastAsia="zh-CN"/>
              </w:rPr>
              <w:t>48</w:t>
            </w:r>
            <w:r>
              <w:rPr>
                <w:rFonts w:hint="eastAsia" w:ascii="仿宋" w:hAnsi="仿宋" w:eastAsia="仿宋" w:cs="仿宋"/>
                <w:bCs/>
                <w:sz w:val="24"/>
                <w:szCs w:val="24"/>
                <w:highlight w:val="none"/>
                <w:u w:val="none"/>
              </w:rPr>
              <w:t>分</w:t>
            </w:r>
          </w:p>
        </w:tc>
        <w:tc>
          <w:tcPr>
            <w:tcW w:w="4448" w:type="dxa"/>
            <w:tcBorders>
              <w:top w:val="single" w:color="auto" w:sz="4" w:space="0"/>
              <w:left w:val="single" w:color="auto" w:sz="4" w:space="0"/>
              <w:bottom w:val="single" w:color="auto" w:sz="4" w:space="0"/>
              <w:right w:val="single" w:color="auto" w:sz="4" w:space="0"/>
            </w:tcBorders>
            <w:vAlign w:val="center"/>
          </w:tcPr>
          <w:p w14:paraId="65D481A5">
            <w:pPr>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供应商按采购文件要求提供样品，有下列情形的样品其对应评分项不得分：（1）少送样品的；（2）错送样品的。</w:t>
            </w:r>
          </w:p>
          <w:p w14:paraId="15D17648">
            <w:pPr>
              <w:numPr>
                <w:ilvl w:val="0"/>
                <w:numId w:val="13"/>
              </w:numPr>
              <w:spacing w:line="360" w:lineRule="auto"/>
              <w:jc w:val="left"/>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手提式灭火器：样品无缺陷得14分，每有1处缺陷扣2分，扣完为止。（缺陷是</w:t>
            </w:r>
            <w:r>
              <w:rPr>
                <w:rFonts w:hint="default" w:ascii="仿宋" w:hAnsi="仿宋" w:eastAsia="仿宋" w:cs="仿宋"/>
                <w:sz w:val="24"/>
                <w:szCs w:val="24"/>
                <w:highlight w:val="none"/>
                <w:lang w:val="en-US" w:eastAsia="zh-CN"/>
              </w:rPr>
              <w:t>①</w:t>
            </w:r>
            <w:r>
              <w:rPr>
                <w:rFonts w:hint="eastAsia" w:ascii="仿宋" w:hAnsi="仿宋" w:eastAsia="仿宋" w:cs="仿宋"/>
                <w:sz w:val="24"/>
                <w:szCs w:val="24"/>
                <w:highlight w:val="none"/>
                <w:lang w:val="en-US" w:eastAsia="zh-CN"/>
              </w:rPr>
              <w:t>灭火器外观字体模糊不清、难以辨认；</w:t>
            </w:r>
            <w:r>
              <w:rPr>
                <w:rFonts w:hint="default" w:ascii="仿宋" w:hAnsi="仿宋" w:eastAsia="仿宋" w:cs="仿宋"/>
                <w:sz w:val="24"/>
                <w:szCs w:val="24"/>
                <w:highlight w:val="none"/>
                <w:lang w:val="en-US" w:eastAsia="zh-CN"/>
              </w:rPr>
              <w:t>②</w:t>
            </w:r>
            <w:r>
              <w:rPr>
                <w:rFonts w:hint="eastAsia" w:ascii="仿宋" w:hAnsi="仿宋" w:eastAsia="仿宋" w:cs="仿宋"/>
                <w:sz w:val="24"/>
                <w:szCs w:val="24"/>
                <w:highlight w:val="none"/>
                <w:lang w:val="en-US" w:eastAsia="zh-CN"/>
              </w:rPr>
              <w:t>缺灭火器名称、型号、规格、灭火剂类型和主成分及含量；</w:t>
            </w:r>
            <w:r>
              <w:rPr>
                <w:rFonts w:hint="default" w:ascii="仿宋" w:hAnsi="仿宋" w:eastAsia="仿宋" w:cs="仿宋"/>
                <w:sz w:val="24"/>
                <w:szCs w:val="24"/>
                <w:highlight w:val="none"/>
                <w:lang w:val="en-US" w:eastAsia="zh-CN"/>
              </w:rPr>
              <w:t>③</w:t>
            </w:r>
            <w:r>
              <w:rPr>
                <w:rFonts w:hint="eastAsia" w:ascii="仿宋" w:hAnsi="仿宋" w:eastAsia="仿宋" w:cs="仿宋"/>
                <w:sz w:val="24"/>
                <w:szCs w:val="24"/>
                <w:highlight w:val="none"/>
                <w:lang w:val="en-US" w:eastAsia="zh-CN"/>
              </w:rPr>
              <w:t>缺灭火种类和灭火级别、使用温度范围、产品编号及说明；④结构检查：部件缺损，无保险装置和封记；⑤压力指示器压力在红区或超过工作压力上限；⑥喷射软管及接头强度不符合标准规定、喷射时各连接处有泄露；⑦总质量不符合标准要求以上任意一种情形）</w:t>
            </w:r>
          </w:p>
          <w:p w14:paraId="343ABE3B">
            <w:pPr>
              <w:numPr>
                <w:ilvl w:val="0"/>
                <w:numId w:val="13"/>
              </w:numPr>
              <w:spacing w:line="360" w:lineRule="auto"/>
              <w:ind w:left="0" w:leftChars="0" w:firstLine="0" w:firstLineChars="0"/>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17式消防战斗服：样品无缺陷得14分，每有一处缺陷扣2分，扣完为止。（缺陷是指：</w:t>
            </w:r>
            <w:r>
              <w:rPr>
                <w:rFonts w:hint="default" w:ascii="仿宋" w:hAnsi="仿宋" w:eastAsia="仿宋" w:cs="仿宋"/>
                <w:sz w:val="24"/>
                <w:szCs w:val="24"/>
                <w:highlight w:val="none"/>
                <w:lang w:val="en-US" w:eastAsia="zh-CN"/>
              </w:rPr>
              <w:t>①</w:t>
            </w:r>
            <w:r>
              <w:rPr>
                <w:rFonts w:hint="eastAsia" w:ascii="仿宋" w:hAnsi="仿宋" w:eastAsia="仿宋" w:cs="仿宋"/>
                <w:sz w:val="24"/>
                <w:szCs w:val="24"/>
                <w:highlight w:val="none"/>
                <w:lang w:val="en-US" w:eastAsia="zh-CN"/>
              </w:rPr>
              <w:t>面料表面不平整或有明显织纹缺陷、褪色（如断丝、跳线、污渍、破损等）；</w:t>
            </w:r>
            <w:r>
              <w:rPr>
                <w:rFonts w:hint="default" w:ascii="仿宋" w:hAnsi="仿宋" w:eastAsia="仿宋" w:cs="仿宋"/>
                <w:sz w:val="24"/>
                <w:szCs w:val="24"/>
                <w:highlight w:val="none"/>
                <w:lang w:val="en-US" w:eastAsia="zh-CN"/>
              </w:rPr>
              <w:t>②</w:t>
            </w:r>
            <w:r>
              <w:rPr>
                <w:rFonts w:hint="eastAsia" w:ascii="仿宋" w:hAnsi="仿宋" w:eastAsia="仿宋" w:cs="仿宋"/>
                <w:sz w:val="24"/>
                <w:szCs w:val="24"/>
                <w:highlight w:val="none"/>
                <w:lang w:val="en-US" w:eastAsia="zh-CN"/>
              </w:rPr>
              <w:t>反光条表面不平整、反光不均匀，有气泡、起皱或脱落；</w:t>
            </w:r>
            <w:r>
              <w:rPr>
                <w:rFonts w:hint="default" w:ascii="仿宋" w:hAnsi="仿宋" w:eastAsia="仿宋" w:cs="仿宋"/>
                <w:sz w:val="24"/>
                <w:szCs w:val="24"/>
                <w:highlight w:val="none"/>
                <w:lang w:val="en-US" w:eastAsia="zh-CN"/>
              </w:rPr>
              <w:t>③</w:t>
            </w:r>
            <w:r>
              <w:rPr>
                <w:rFonts w:hint="eastAsia" w:ascii="仿宋" w:hAnsi="仿宋" w:eastAsia="仿宋" w:cs="仿宋"/>
                <w:sz w:val="24"/>
                <w:szCs w:val="24"/>
                <w:highlight w:val="none"/>
                <w:lang w:val="en-US" w:eastAsia="zh-CN"/>
              </w:rPr>
              <w:t>拉链、按扣外观不光滑有毛刺，金属件有锈蚀，塑料件有变形；④缝线针距密度：明暗线&lt;13针/3cm,包缝线&lt;9针/3cm。衣领、袖口、裤腿等不对称；⑤肩部、腋下接缝处存在缝制不当导致的扭曲、褶皱；⑥表面抗湿性：&lt;3级，材料表面大量湿润，无分散的小水珠，有明显大面积浸湿；⑦拉链卡顿以上任意一种情形）</w:t>
            </w:r>
          </w:p>
          <w:p w14:paraId="3BA71DA5">
            <w:pPr>
              <w:pStyle w:val="7"/>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highlight w:val="none"/>
                <w:lang w:val="en-US" w:eastAsia="zh-CN"/>
              </w:rPr>
            </w:pPr>
            <w:r>
              <w:rPr>
                <w:rFonts w:hint="eastAsia" w:ascii="仿宋" w:hAnsi="仿宋" w:eastAsia="仿宋" w:cs="仿宋"/>
                <w:kern w:val="2"/>
                <w:sz w:val="24"/>
                <w:szCs w:val="24"/>
                <w:highlight w:val="none"/>
                <w:lang w:val="en-US" w:eastAsia="zh-CN" w:bidi="ar-SA"/>
              </w:rPr>
              <w:t>3.消防头盔：样品无缺陷得10分，每有一处缺陷扣2分，扣完为止。（缺陷是指：</w:t>
            </w:r>
            <w:r>
              <w:rPr>
                <w:rFonts w:hint="default"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样品表面有划痕或凹陷、涂层不均匀，触感不平整有颗粒感；</w:t>
            </w:r>
            <w:r>
              <w:rPr>
                <w:rFonts w:hint="default"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开孔边缘不光滑有毛刺；</w:t>
            </w:r>
            <w:r>
              <w:rPr>
                <w:rFonts w:hint="default"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面罩与盔体连接处胶条不平整，有翘起或气泡；</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内衬表面布料有起球或脱线、缝线不均匀；</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缺型号规格、生产日期（批号）等永久性标志以上任意一种情形）</w:t>
            </w:r>
          </w:p>
          <w:p w14:paraId="6CA0AAAF">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sz w:val="24"/>
                <w:szCs w:val="24"/>
                <w:highlight w:val="none"/>
                <w:u w:val="none"/>
              </w:rPr>
            </w:pPr>
            <w:r>
              <w:rPr>
                <w:rFonts w:hint="eastAsia" w:ascii="仿宋" w:hAnsi="仿宋" w:eastAsia="仿宋" w:cs="仿宋"/>
                <w:kern w:val="2"/>
                <w:sz w:val="24"/>
                <w:szCs w:val="24"/>
                <w:highlight w:val="none"/>
                <w:lang w:val="en-US" w:eastAsia="zh-CN" w:bidi="ar-SA"/>
              </w:rPr>
              <w:t>4.过滤式消防呼吸器：满分10分，每有一处缺陷扣2分，扣完为止。（缺陷是指：</w:t>
            </w:r>
            <w:r>
              <w:rPr>
                <w:rFonts w:hint="default" w:ascii="仿宋" w:hAnsi="仿宋" w:eastAsia="仿宋" w:cs="仿宋"/>
                <w:sz w:val="24"/>
                <w:szCs w:val="24"/>
                <w:highlight w:val="none"/>
                <w:lang w:val="en-US" w:eastAsia="zh-CN"/>
              </w:rPr>
              <w:t>①</w:t>
            </w:r>
            <w:r>
              <w:rPr>
                <w:rFonts w:hint="eastAsia" w:ascii="仿宋" w:hAnsi="仿宋" w:eastAsia="仿宋" w:cs="仿宋"/>
                <w:kern w:val="2"/>
                <w:sz w:val="24"/>
                <w:szCs w:val="24"/>
                <w:highlight w:val="none"/>
                <w:lang w:val="en-US" w:eastAsia="zh-CN" w:bidi="ar-SA"/>
              </w:rPr>
              <w:t>有异味；</w:t>
            </w:r>
            <w:r>
              <w:rPr>
                <w:rFonts w:hint="default" w:ascii="仿宋" w:hAnsi="仿宋" w:eastAsia="仿宋" w:cs="仿宋"/>
                <w:sz w:val="24"/>
                <w:szCs w:val="24"/>
                <w:highlight w:val="none"/>
                <w:lang w:val="en-US" w:eastAsia="zh-CN"/>
              </w:rPr>
              <w:t>②</w:t>
            </w:r>
            <w:r>
              <w:rPr>
                <w:rFonts w:hint="eastAsia" w:ascii="仿宋" w:hAnsi="仿宋" w:eastAsia="仿宋" w:cs="仿宋"/>
                <w:kern w:val="2"/>
                <w:sz w:val="24"/>
                <w:szCs w:val="24"/>
                <w:highlight w:val="none"/>
                <w:lang w:val="en-US" w:eastAsia="zh-CN" w:bidi="ar-SA"/>
              </w:rPr>
              <w:t>未密闭包装；</w:t>
            </w:r>
            <w:r>
              <w:rPr>
                <w:rFonts w:hint="default" w:ascii="仿宋" w:hAnsi="仿宋" w:eastAsia="仿宋" w:cs="仿宋"/>
                <w:sz w:val="24"/>
                <w:szCs w:val="24"/>
                <w:highlight w:val="none"/>
                <w:lang w:val="en-US" w:eastAsia="zh-CN"/>
              </w:rPr>
              <w:t>③</w:t>
            </w:r>
            <w:r>
              <w:rPr>
                <w:rFonts w:hint="eastAsia" w:ascii="仿宋" w:hAnsi="仿宋" w:eastAsia="仿宋" w:cs="仿宋"/>
                <w:kern w:val="2"/>
                <w:sz w:val="24"/>
                <w:szCs w:val="24"/>
                <w:highlight w:val="none"/>
                <w:lang w:val="en-US" w:eastAsia="zh-CN" w:bidi="ar-SA"/>
              </w:rPr>
              <w:t>防护头罩、过滤装置之间的连接不牢固；</w:t>
            </w:r>
            <w:r>
              <w:rPr>
                <w:rFonts w:hint="eastAsia" w:ascii="仿宋" w:hAnsi="仿宋" w:eastAsia="仿宋" w:cs="仿宋"/>
                <w:sz w:val="24"/>
                <w:szCs w:val="24"/>
                <w:highlight w:val="none"/>
                <w:lang w:val="en-US" w:eastAsia="zh-CN"/>
              </w:rPr>
              <w:t>④</w:t>
            </w:r>
            <w:r>
              <w:rPr>
                <w:rFonts w:hint="eastAsia" w:ascii="仿宋" w:hAnsi="仿宋" w:eastAsia="仿宋" w:cs="仿宋"/>
                <w:kern w:val="2"/>
                <w:sz w:val="24"/>
                <w:szCs w:val="24"/>
                <w:highlight w:val="none"/>
                <w:lang w:val="en-US" w:eastAsia="zh-CN" w:bidi="ar-SA"/>
              </w:rPr>
              <w:t>呼吸器表面有皲裂、皱折、毛刺等；</w:t>
            </w:r>
            <w:r>
              <w:rPr>
                <w:rFonts w:hint="eastAsia" w:ascii="仿宋" w:hAnsi="仿宋" w:eastAsia="仿宋" w:cs="仿宋"/>
                <w:sz w:val="24"/>
                <w:szCs w:val="24"/>
                <w:highlight w:val="none"/>
                <w:lang w:val="en-US" w:eastAsia="zh-CN"/>
              </w:rPr>
              <w:t>⑤</w:t>
            </w:r>
            <w:r>
              <w:rPr>
                <w:rFonts w:hint="eastAsia" w:ascii="仿宋" w:hAnsi="仿宋" w:eastAsia="仿宋" w:cs="仿宋"/>
                <w:kern w:val="2"/>
                <w:sz w:val="24"/>
                <w:szCs w:val="24"/>
                <w:highlight w:val="none"/>
                <w:lang w:val="en-US" w:eastAsia="zh-CN" w:bidi="ar-SA"/>
              </w:rPr>
              <w:t>佩戴繁琐不便、系带不能快速放松拉紧以上任意一种情形）</w:t>
            </w:r>
          </w:p>
        </w:tc>
        <w:tc>
          <w:tcPr>
            <w:tcW w:w="1648" w:type="dxa"/>
            <w:tcBorders>
              <w:top w:val="single" w:color="auto" w:sz="4" w:space="0"/>
              <w:left w:val="single" w:color="auto" w:sz="4" w:space="0"/>
              <w:bottom w:val="single" w:color="auto" w:sz="4" w:space="0"/>
              <w:right w:val="single" w:color="auto" w:sz="4" w:space="0"/>
            </w:tcBorders>
            <w:vAlign w:val="center"/>
          </w:tcPr>
          <w:p w14:paraId="709C4EE0">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r w14:paraId="0F3DA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left w:val="single" w:color="auto" w:sz="4" w:space="0"/>
              <w:bottom w:val="single" w:color="auto" w:sz="4" w:space="0"/>
              <w:right w:val="single" w:color="auto" w:sz="4" w:space="0"/>
            </w:tcBorders>
            <w:vAlign w:val="center"/>
          </w:tcPr>
          <w:p w14:paraId="167ACB42">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3</w:t>
            </w:r>
          </w:p>
        </w:tc>
        <w:tc>
          <w:tcPr>
            <w:tcW w:w="1881" w:type="dxa"/>
            <w:tcBorders>
              <w:left w:val="single" w:color="auto" w:sz="4" w:space="0"/>
              <w:bottom w:val="single" w:color="auto" w:sz="4" w:space="0"/>
              <w:right w:val="single" w:color="auto" w:sz="4" w:space="0"/>
            </w:tcBorders>
            <w:vAlign w:val="center"/>
          </w:tcPr>
          <w:p w14:paraId="3C4DABDC">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default"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服务方案10%</w:t>
            </w:r>
          </w:p>
        </w:tc>
        <w:tc>
          <w:tcPr>
            <w:tcW w:w="980" w:type="dxa"/>
            <w:tcBorders>
              <w:top w:val="single" w:color="auto" w:sz="4" w:space="0"/>
              <w:left w:val="single" w:color="auto" w:sz="4" w:space="0"/>
              <w:bottom w:val="single" w:color="auto" w:sz="4" w:space="0"/>
              <w:right w:val="single" w:color="auto" w:sz="4" w:space="0"/>
            </w:tcBorders>
            <w:vAlign w:val="center"/>
          </w:tcPr>
          <w:p w14:paraId="31E0EC8D">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default"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10分</w:t>
            </w:r>
          </w:p>
        </w:tc>
        <w:tc>
          <w:tcPr>
            <w:tcW w:w="4448" w:type="dxa"/>
            <w:tcBorders>
              <w:top w:val="single" w:color="auto" w:sz="4" w:space="0"/>
              <w:left w:val="single" w:color="auto" w:sz="4" w:space="0"/>
              <w:bottom w:val="single" w:color="auto" w:sz="4" w:space="0"/>
              <w:right w:val="single" w:color="auto" w:sz="4" w:space="0"/>
            </w:tcBorders>
            <w:vAlign w:val="center"/>
          </w:tcPr>
          <w:p w14:paraId="6A6E27F5">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供应商针对本项目制定完整的项目实施方案，包括但不限于以下内容：</w:t>
            </w:r>
          </w:p>
          <w:p w14:paraId="6F2431F1">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1、进度保障：建立快速响应机制，明确需求对接、采购、配送各环节时限，确保满足交付要求；</w:t>
            </w:r>
          </w:p>
          <w:p w14:paraId="53D8575A">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2、质量管控：建立产品采购审核、到货检验、运输防护全流程质量控制体系；</w:t>
            </w:r>
          </w:p>
          <w:p w14:paraId="33674839">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3、人员配置：配备专职项目负责人、配送人员及售后人员，提供24小时联系渠道；</w:t>
            </w:r>
          </w:p>
          <w:p w14:paraId="75D9460C">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val="en-US" w:eastAsia="zh-CN"/>
              </w:rPr>
            </w:pPr>
            <w:r>
              <w:rPr>
                <w:rFonts w:hint="eastAsia" w:ascii="仿宋" w:hAnsi="仿宋" w:eastAsia="仿宋" w:cs="仿宋"/>
                <w:bCs/>
                <w:sz w:val="24"/>
                <w:szCs w:val="24"/>
                <w:highlight w:val="none"/>
                <w:u w:val="none"/>
                <w:lang w:val="en-US" w:eastAsia="zh-CN"/>
              </w:rPr>
              <w:t>4、运输配送：制定适配医院多院区零星供货的运输方案，确保产品安全、无损送达采购人指定地点，不影响医院正常诊疗秩序。</w:t>
            </w:r>
          </w:p>
          <w:p w14:paraId="4DD83DBD">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rPr>
            </w:pPr>
            <w:r>
              <w:rPr>
                <w:rFonts w:hint="eastAsia" w:ascii="仿宋" w:hAnsi="仿宋" w:eastAsia="仿宋" w:cs="仿宋"/>
                <w:bCs/>
                <w:sz w:val="24"/>
                <w:szCs w:val="24"/>
                <w:highlight w:val="none"/>
                <w:u w:val="none"/>
              </w:rPr>
              <w:t>每有一项内容缺失扣</w:t>
            </w:r>
            <w:r>
              <w:rPr>
                <w:rFonts w:hint="eastAsia" w:ascii="仿宋" w:hAnsi="仿宋" w:eastAsia="仿宋" w:cs="仿宋"/>
                <w:bCs/>
                <w:sz w:val="24"/>
                <w:szCs w:val="24"/>
                <w:highlight w:val="none"/>
                <w:u w:val="none"/>
                <w:lang w:val="en-US" w:eastAsia="zh-CN"/>
              </w:rPr>
              <w:t>2.5</w:t>
            </w:r>
            <w:r>
              <w:rPr>
                <w:rFonts w:hint="eastAsia" w:ascii="仿宋" w:hAnsi="仿宋" w:eastAsia="仿宋" w:cs="仿宋"/>
                <w:bCs/>
                <w:sz w:val="24"/>
                <w:szCs w:val="24"/>
                <w:highlight w:val="none"/>
                <w:u w:val="none"/>
              </w:rPr>
              <w:t>分，每有一处内容有缺陷的扣</w:t>
            </w:r>
            <w:r>
              <w:rPr>
                <w:rFonts w:hint="eastAsia" w:ascii="仿宋" w:hAnsi="仿宋" w:eastAsia="仿宋" w:cs="仿宋"/>
                <w:bCs/>
                <w:sz w:val="24"/>
                <w:szCs w:val="24"/>
                <w:highlight w:val="none"/>
                <w:u w:val="none"/>
                <w:lang w:val="en-US" w:eastAsia="zh-CN"/>
              </w:rPr>
              <w:t>1.25</w:t>
            </w:r>
            <w:r>
              <w:rPr>
                <w:rFonts w:hint="eastAsia" w:ascii="仿宋" w:hAnsi="仿宋" w:eastAsia="仿宋" w:cs="仿宋"/>
                <w:bCs/>
                <w:sz w:val="24"/>
                <w:szCs w:val="24"/>
                <w:highlight w:val="none"/>
                <w:u w:val="none"/>
              </w:rPr>
              <w:t>分，直至本项分值扣完为止。</w:t>
            </w:r>
          </w:p>
          <w:p w14:paraId="33CA1CAA">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bCs/>
                <w:sz w:val="24"/>
                <w:szCs w:val="24"/>
                <w:highlight w:val="none"/>
                <w:u w:val="none"/>
                <w:lang w:eastAsia="zh-CN"/>
              </w:rPr>
            </w:pPr>
            <w:r>
              <w:rPr>
                <w:rFonts w:hint="eastAsia" w:ascii="仿宋" w:hAnsi="仿宋" w:eastAsia="仿宋" w:cs="仿宋"/>
                <w:sz w:val="24"/>
                <w:szCs w:val="24"/>
                <w:highlight w:val="none"/>
                <w:u w:val="none"/>
                <w:lang w:val="en-US" w:eastAsia="zh-CN"/>
              </w:rPr>
              <w:t>注：缺陷</w:t>
            </w:r>
            <w:r>
              <w:rPr>
                <w:rFonts w:hint="eastAsia" w:ascii="仿宋" w:hAnsi="仿宋" w:eastAsia="仿宋" w:cs="仿宋"/>
                <w:sz w:val="24"/>
                <w:szCs w:val="24"/>
                <w:highlight w:val="none"/>
                <w:u w:val="none"/>
              </w:rPr>
              <w:t>包括但不限于：非专门针对本项目或不适用项目特性的情形、内容不完整或缺少关键节点、套用其他项目方案、内容前后矛盾、涉及的规范及标准错误、不利于项目实施、不可能实现的情形或明显错误等任意一种情形。</w:t>
            </w:r>
          </w:p>
        </w:tc>
        <w:tc>
          <w:tcPr>
            <w:tcW w:w="1648" w:type="dxa"/>
            <w:tcBorders>
              <w:top w:val="single" w:color="auto" w:sz="4" w:space="0"/>
              <w:left w:val="single" w:color="auto" w:sz="4" w:space="0"/>
              <w:bottom w:val="single" w:color="auto" w:sz="4" w:space="0"/>
              <w:right w:val="single" w:color="auto" w:sz="4" w:space="0"/>
            </w:tcBorders>
            <w:vAlign w:val="center"/>
          </w:tcPr>
          <w:p w14:paraId="3ED77F14">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r w14:paraId="37D3E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897" w:type="dxa"/>
            <w:tcBorders>
              <w:left w:val="single" w:color="auto" w:sz="4" w:space="0"/>
              <w:bottom w:val="single" w:color="auto" w:sz="4" w:space="0"/>
              <w:right w:val="single" w:color="auto" w:sz="4" w:space="0"/>
            </w:tcBorders>
            <w:vAlign w:val="center"/>
          </w:tcPr>
          <w:p w14:paraId="3B400C89">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4</w:t>
            </w:r>
          </w:p>
        </w:tc>
        <w:tc>
          <w:tcPr>
            <w:tcW w:w="1881" w:type="dxa"/>
            <w:tcBorders>
              <w:left w:val="single" w:color="auto" w:sz="4" w:space="0"/>
              <w:bottom w:val="single" w:color="auto" w:sz="4" w:space="0"/>
              <w:right w:val="single" w:color="auto" w:sz="4" w:space="0"/>
            </w:tcBorders>
            <w:vAlign w:val="center"/>
          </w:tcPr>
          <w:p w14:paraId="1A718BE5">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业绩</w:t>
            </w:r>
            <w:r>
              <w:rPr>
                <w:rFonts w:hint="eastAsia" w:ascii="仿宋" w:hAnsi="仿宋" w:eastAsia="仿宋" w:cs="仿宋"/>
                <w:sz w:val="24"/>
                <w:szCs w:val="24"/>
                <w:highlight w:val="none"/>
                <w:u w:val="none"/>
                <w:lang w:val="en-US" w:eastAsia="zh-CN"/>
              </w:rPr>
              <w:t>12</w:t>
            </w:r>
            <w:r>
              <w:rPr>
                <w:rFonts w:hint="eastAsia" w:ascii="仿宋" w:hAnsi="仿宋" w:eastAsia="仿宋" w:cs="仿宋"/>
                <w:sz w:val="24"/>
                <w:szCs w:val="24"/>
                <w:highlight w:val="none"/>
                <w:u w:val="none"/>
              </w:rPr>
              <w:t>%</w:t>
            </w:r>
          </w:p>
        </w:tc>
        <w:tc>
          <w:tcPr>
            <w:tcW w:w="980" w:type="dxa"/>
            <w:tcBorders>
              <w:top w:val="single" w:color="auto" w:sz="4" w:space="0"/>
              <w:left w:val="single" w:color="auto" w:sz="4" w:space="0"/>
              <w:bottom w:val="single" w:color="auto" w:sz="4" w:space="0"/>
              <w:right w:val="single" w:color="auto" w:sz="4" w:space="0"/>
            </w:tcBorders>
            <w:vAlign w:val="center"/>
          </w:tcPr>
          <w:p w14:paraId="0184E26C">
            <w:pPr>
              <w:keepNext w:val="0"/>
              <w:keepLines w:val="0"/>
              <w:pageBreakBefore w:val="0"/>
              <w:widowControl w:val="0"/>
              <w:kinsoku/>
              <w:wordWrap/>
              <w:overflowPunct/>
              <w:topLinePunct w:val="0"/>
              <w:autoSpaceDE/>
              <w:autoSpaceDN/>
              <w:bidi w:val="0"/>
              <w:adjustRightInd/>
              <w:snapToGrid/>
              <w:ind w:left="0" w:firstLine="28"/>
              <w:jc w:val="center"/>
              <w:textAlignment w:val="auto"/>
              <w:rPr>
                <w:rFonts w:hint="eastAsia" w:ascii="仿宋" w:hAnsi="仿宋" w:eastAsia="仿宋" w:cs="仿宋"/>
                <w:bCs/>
                <w:sz w:val="24"/>
                <w:szCs w:val="24"/>
                <w:highlight w:val="none"/>
                <w:u w:val="none"/>
              </w:rPr>
            </w:pPr>
            <w:r>
              <w:rPr>
                <w:rFonts w:hint="eastAsia" w:ascii="仿宋" w:hAnsi="仿宋" w:eastAsia="仿宋" w:cs="仿宋"/>
                <w:bCs/>
                <w:sz w:val="24"/>
                <w:szCs w:val="24"/>
                <w:highlight w:val="none"/>
                <w:u w:val="none"/>
                <w:lang w:val="en-US" w:eastAsia="zh-CN"/>
              </w:rPr>
              <w:t>12</w:t>
            </w:r>
            <w:r>
              <w:rPr>
                <w:rFonts w:hint="eastAsia" w:ascii="仿宋" w:hAnsi="仿宋" w:eastAsia="仿宋" w:cs="仿宋"/>
                <w:bCs/>
                <w:sz w:val="24"/>
                <w:szCs w:val="24"/>
                <w:highlight w:val="none"/>
                <w:u w:val="none"/>
              </w:rPr>
              <w:t>分</w:t>
            </w:r>
          </w:p>
        </w:tc>
        <w:tc>
          <w:tcPr>
            <w:tcW w:w="4448" w:type="dxa"/>
            <w:tcBorders>
              <w:top w:val="single" w:color="auto" w:sz="4" w:space="0"/>
              <w:left w:val="single" w:color="auto" w:sz="4" w:space="0"/>
              <w:bottom w:val="single" w:color="auto" w:sz="4" w:space="0"/>
              <w:right w:val="single" w:color="auto" w:sz="4" w:space="0"/>
            </w:tcBorders>
            <w:vAlign w:val="center"/>
          </w:tcPr>
          <w:p w14:paraId="1A3DCA1F">
            <w:pPr>
              <w:keepNext w:val="0"/>
              <w:keepLines w:val="0"/>
              <w:pageBreakBefore w:val="0"/>
              <w:widowControl w:val="0"/>
              <w:kinsoku/>
              <w:wordWrap/>
              <w:overflowPunct/>
              <w:topLinePunct w:val="0"/>
              <w:autoSpaceDE/>
              <w:autoSpaceDN/>
              <w:bidi w:val="0"/>
              <w:adjustRightInd/>
              <w:snapToGrid/>
              <w:ind w:left="0"/>
              <w:jc w:val="both"/>
              <w:textAlignment w:val="auto"/>
              <w:rPr>
                <w:rFonts w:hint="default" w:ascii="仿宋" w:hAnsi="仿宋" w:eastAsia="仿宋" w:cs="仿宋"/>
                <w:sz w:val="24"/>
                <w:szCs w:val="24"/>
                <w:highlight w:val="none"/>
                <w:u w:val="none"/>
                <w:lang w:val="en-US"/>
              </w:rPr>
            </w:pPr>
            <w:r>
              <w:rPr>
                <w:rFonts w:hint="eastAsia" w:ascii="仿宋" w:hAnsi="仿宋" w:eastAsia="仿宋" w:cs="仿宋"/>
                <w:color w:val="auto"/>
                <w:sz w:val="24"/>
                <w:szCs w:val="24"/>
                <w:highlight w:val="none"/>
                <w:lang w:val="en-US" w:eastAsia="zh-CN"/>
              </w:rPr>
              <w:t>供应商提供自2023年1月1日（含）起，大型企事业单位消防器材购置类项目的履约经验，在满足1个的基础上，每多提交1个得3分，本项最多得12分</w:t>
            </w:r>
          </w:p>
          <w:p w14:paraId="642903DF">
            <w:pPr>
              <w:keepNext w:val="0"/>
              <w:keepLines w:val="0"/>
              <w:pageBreakBefore w:val="0"/>
              <w:widowControl w:val="0"/>
              <w:kinsoku/>
              <w:wordWrap/>
              <w:overflowPunct/>
              <w:topLinePunct w:val="0"/>
              <w:autoSpaceDE/>
              <w:autoSpaceDN/>
              <w:bidi w:val="0"/>
              <w:adjustRightInd/>
              <w:snapToGrid/>
              <w:ind w:left="0"/>
              <w:jc w:val="both"/>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业绩需提供合同或中标(成交)通知书复印件并加盖公章。</w:t>
            </w:r>
          </w:p>
        </w:tc>
        <w:tc>
          <w:tcPr>
            <w:tcW w:w="1648" w:type="dxa"/>
            <w:tcBorders>
              <w:top w:val="single" w:color="auto" w:sz="4" w:space="0"/>
              <w:left w:val="single" w:color="auto" w:sz="4" w:space="0"/>
              <w:bottom w:val="single" w:color="auto" w:sz="4" w:space="0"/>
              <w:right w:val="single" w:color="auto" w:sz="4" w:space="0"/>
            </w:tcBorders>
            <w:vAlign w:val="center"/>
          </w:tcPr>
          <w:p w14:paraId="4F9F9A2A">
            <w:pPr>
              <w:keepNext w:val="0"/>
              <w:keepLines w:val="0"/>
              <w:pageBreakBefore w:val="0"/>
              <w:widowControl w:val="0"/>
              <w:kinsoku/>
              <w:wordWrap/>
              <w:overflowPunct/>
              <w:topLinePunct w:val="0"/>
              <w:autoSpaceDE/>
              <w:autoSpaceDN/>
              <w:bidi w:val="0"/>
              <w:adjustRightInd/>
              <w:snapToGrid/>
              <w:ind w:left="0"/>
              <w:jc w:val="center"/>
              <w:textAlignment w:val="auto"/>
              <w:rPr>
                <w:rFonts w:hint="eastAsia" w:ascii="仿宋" w:hAnsi="仿宋" w:eastAsia="仿宋" w:cs="仿宋"/>
                <w:sz w:val="24"/>
                <w:szCs w:val="24"/>
                <w:highlight w:val="none"/>
                <w:u w:val="none"/>
              </w:rPr>
            </w:pPr>
          </w:p>
        </w:tc>
      </w:tr>
    </w:tbl>
    <w:p w14:paraId="7E701686">
      <w:pPr>
        <w:rPr>
          <w:rFonts w:ascii="Times New Roman" w:hAnsi="Times New Roman" w:cs="Times New Roman"/>
        </w:rPr>
      </w:pPr>
    </w:p>
    <w:p w14:paraId="5F7AF94B">
      <w:r>
        <w:br w:type="page"/>
      </w:r>
    </w:p>
    <w:p w14:paraId="0B9F1C4B">
      <w:pPr>
        <w:pStyle w:val="2"/>
        <w:rPr>
          <w:rFonts w:ascii="Times New Roman" w:hAnsi="Times New Roman" w:cs="Times New Roman"/>
        </w:rPr>
      </w:pPr>
      <w:bookmarkStart w:id="18" w:name="_Toc22827"/>
      <w:bookmarkStart w:id="19" w:name="_Toc28171"/>
      <w:bookmarkStart w:id="20" w:name="_Toc3094"/>
      <w:r>
        <w:rPr>
          <w:rFonts w:ascii="Times New Roman" w:hAnsi="Times New Roman" w:cs="Times New Roman"/>
        </w:rPr>
        <w:t>响应文件格式</w:t>
      </w:r>
      <w:bookmarkEnd w:id="18"/>
      <w:bookmarkEnd w:id="19"/>
      <w:bookmarkEnd w:id="20"/>
    </w:p>
    <w:p w14:paraId="720D2410">
      <w:pPr>
        <w:spacing w:line="700" w:lineRule="exact"/>
        <w:rPr>
          <w:rFonts w:ascii="Times New Roman" w:hAnsi="Times New Roman" w:eastAsia="仿宋" w:cs="Times New Roman"/>
          <w:b/>
          <w:bCs/>
          <w:sz w:val="32"/>
          <w:szCs w:val="32"/>
        </w:rPr>
      </w:pPr>
    </w:p>
    <w:p w14:paraId="7D2D6A34">
      <w:pPr>
        <w:jc w:val="left"/>
        <w:rPr>
          <w:rFonts w:ascii="Times New Roman" w:hAnsi="Times New Roman" w:eastAsia="仿宋" w:cs="Times New Roman"/>
          <w:sz w:val="28"/>
          <w:szCs w:val="24"/>
        </w:rPr>
      </w:pPr>
      <w:bookmarkStart w:id="21" w:name="_Toc5913"/>
      <w:bookmarkStart w:id="22" w:name="_Toc29819"/>
      <w:bookmarkStart w:id="23" w:name="_Toc4960"/>
      <w:r>
        <w:rPr>
          <w:rFonts w:ascii="Times New Roman" w:hAnsi="Times New Roman" w:eastAsia="仿宋" w:cs="Times New Roman"/>
          <w:sz w:val="28"/>
          <w:szCs w:val="24"/>
        </w:rPr>
        <w:t>（响应文件封面）</w:t>
      </w:r>
      <w:bookmarkEnd w:id="21"/>
      <w:bookmarkEnd w:id="22"/>
      <w:bookmarkEnd w:id="23"/>
    </w:p>
    <w:p w14:paraId="52503869">
      <w:pPr>
        <w:rPr>
          <w:rFonts w:ascii="Times New Roman" w:hAnsi="Times New Roman" w:eastAsia="仿宋" w:cs="Times New Roman"/>
          <w:sz w:val="28"/>
          <w:szCs w:val="28"/>
        </w:rPr>
      </w:pPr>
    </w:p>
    <w:p w14:paraId="6A910728">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58CC82C4">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38C16EFF">
      <w:pPr>
        <w:rPr>
          <w:rFonts w:ascii="Times New Roman" w:hAnsi="Times New Roman" w:eastAsia="仿宋" w:cs="Times New Roman"/>
        </w:rPr>
      </w:pPr>
    </w:p>
    <w:p w14:paraId="6FCC05A6">
      <w:pPr>
        <w:rPr>
          <w:rFonts w:ascii="Times New Roman" w:hAnsi="Times New Roman" w:eastAsia="仿宋" w:cs="Times New Roman"/>
        </w:rPr>
      </w:pPr>
    </w:p>
    <w:p w14:paraId="0101A96B">
      <w:pPr>
        <w:rPr>
          <w:rFonts w:ascii="Times New Roman" w:hAnsi="Times New Roman" w:eastAsia="仿宋" w:cs="Times New Roman"/>
        </w:rPr>
      </w:pPr>
    </w:p>
    <w:p w14:paraId="37CD27F1">
      <w:pPr>
        <w:jc w:val="left"/>
        <w:rPr>
          <w:rFonts w:ascii="Times New Roman" w:hAnsi="Times New Roman" w:eastAsia="仿宋" w:cs="Times New Roman"/>
          <w:sz w:val="84"/>
          <w:szCs w:val="24"/>
        </w:rPr>
      </w:pPr>
      <w:bookmarkStart w:id="30" w:name="_Toc21472"/>
      <w:bookmarkStart w:id="31" w:name="_Toc24097"/>
    </w:p>
    <w:bookmarkEnd w:id="30"/>
    <w:bookmarkEnd w:id="31"/>
    <w:p w14:paraId="548219A0">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1E1DE299">
      <w:pPr>
        <w:rPr>
          <w:rFonts w:ascii="Times New Roman" w:hAnsi="Times New Roman" w:eastAsia="仿宋" w:cs="Times New Roman"/>
        </w:rPr>
      </w:pPr>
    </w:p>
    <w:p w14:paraId="7B8AC864">
      <w:pPr>
        <w:rPr>
          <w:rFonts w:ascii="Times New Roman" w:hAnsi="Times New Roman" w:eastAsia="仿宋" w:cs="Times New Roman"/>
        </w:rPr>
      </w:pPr>
    </w:p>
    <w:p w14:paraId="1636A91B">
      <w:pPr>
        <w:rPr>
          <w:rFonts w:ascii="Times New Roman" w:hAnsi="Times New Roman" w:eastAsia="仿宋" w:cs="Times New Roman"/>
        </w:rPr>
      </w:pPr>
    </w:p>
    <w:p w14:paraId="4A021F30">
      <w:pPr>
        <w:rPr>
          <w:rFonts w:ascii="Times New Roman" w:hAnsi="Times New Roman" w:eastAsia="仿宋" w:cs="Times New Roman"/>
        </w:rPr>
      </w:pPr>
    </w:p>
    <w:p w14:paraId="4E735EFC">
      <w:pPr>
        <w:rPr>
          <w:rFonts w:ascii="Times New Roman" w:hAnsi="Times New Roman" w:eastAsia="仿宋" w:cs="Times New Roman"/>
        </w:rPr>
      </w:pPr>
    </w:p>
    <w:p w14:paraId="3B0FCEA0">
      <w:pPr>
        <w:rPr>
          <w:rFonts w:ascii="Times New Roman" w:hAnsi="Times New Roman" w:eastAsia="仿宋" w:cs="Times New Roman"/>
        </w:rPr>
      </w:pPr>
    </w:p>
    <w:p w14:paraId="6876AB3C">
      <w:pPr>
        <w:jc w:val="left"/>
        <w:rPr>
          <w:rFonts w:ascii="Times New Roman" w:hAnsi="Times New Roman" w:eastAsia="仿宋" w:cs="Times New Roman"/>
          <w:sz w:val="28"/>
          <w:szCs w:val="24"/>
        </w:rPr>
      </w:pPr>
      <w:bookmarkStart w:id="32" w:name="_Toc1690"/>
      <w:bookmarkStart w:id="33" w:name="_Toc24859"/>
      <w:bookmarkStart w:id="34" w:name="_Toc17163"/>
      <w:bookmarkStart w:id="35" w:name="_Toc32749"/>
      <w:r>
        <w:rPr>
          <w:rFonts w:ascii="Times New Roman" w:hAnsi="Times New Roman" w:eastAsia="仿宋" w:cs="Times New Roman"/>
          <w:sz w:val="28"/>
          <w:szCs w:val="24"/>
        </w:rPr>
        <w:t>供应商名称（公章）：</w:t>
      </w:r>
      <w:bookmarkEnd w:id="32"/>
      <w:bookmarkEnd w:id="33"/>
      <w:bookmarkEnd w:id="34"/>
      <w:bookmarkEnd w:id="35"/>
    </w:p>
    <w:p w14:paraId="2B941835">
      <w:pPr>
        <w:jc w:val="left"/>
        <w:rPr>
          <w:rFonts w:ascii="Times New Roman" w:hAnsi="Times New Roman" w:eastAsia="仿宋" w:cs="Times New Roman"/>
          <w:sz w:val="28"/>
          <w:szCs w:val="24"/>
        </w:rPr>
      </w:pPr>
      <w:bookmarkStart w:id="36" w:name="_Toc17905"/>
      <w:bookmarkStart w:id="37" w:name="_Toc24123"/>
      <w:bookmarkStart w:id="38" w:name="_Toc3558"/>
      <w:bookmarkStart w:id="39" w:name="_Toc6803"/>
      <w:r>
        <w:rPr>
          <w:rFonts w:ascii="Times New Roman" w:hAnsi="Times New Roman" w:eastAsia="仿宋" w:cs="Times New Roman"/>
          <w:sz w:val="28"/>
          <w:szCs w:val="24"/>
        </w:rPr>
        <w:t>法定代表人或授权代理人（签字）：</w:t>
      </w:r>
      <w:bookmarkEnd w:id="36"/>
      <w:bookmarkEnd w:id="37"/>
      <w:bookmarkEnd w:id="38"/>
      <w:bookmarkEnd w:id="39"/>
    </w:p>
    <w:p w14:paraId="6B7162F2">
      <w:pPr>
        <w:jc w:val="left"/>
        <w:rPr>
          <w:rFonts w:ascii="Times New Roman" w:hAnsi="Times New Roman" w:eastAsia="仿宋" w:cs="Times New Roman"/>
          <w:sz w:val="28"/>
          <w:szCs w:val="24"/>
        </w:rPr>
      </w:pPr>
      <w:bookmarkStart w:id="40" w:name="_Toc5996"/>
      <w:bookmarkStart w:id="41" w:name="_Toc2989"/>
      <w:bookmarkStart w:id="42" w:name="_Toc27526"/>
      <w:bookmarkStart w:id="43" w:name="_Toc27135"/>
      <w:r>
        <w:rPr>
          <w:rFonts w:ascii="Times New Roman" w:hAnsi="Times New Roman" w:eastAsia="仿宋" w:cs="Times New Roman"/>
          <w:sz w:val="28"/>
          <w:szCs w:val="24"/>
        </w:rPr>
        <w:t>联系方式（移动电话）：</w:t>
      </w:r>
      <w:bookmarkEnd w:id="40"/>
      <w:bookmarkEnd w:id="41"/>
      <w:bookmarkEnd w:id="42"/>
      <w:bookmarkEnd w:id="43"/>
    </w:p>
    <w:p w14:paraId="77EDD8DE">
      <w:pPr>
        <w:jc w:val="left"/>
        <w:rPr>
          <w:rFonts w:ascii="Times New Roman" w:hAnsi="Times New Roman" w:eastAsia="仿宋" w:cs="Times New Roman"/>
          <w:sz w:val="28"/>
          <w:szCs w:val="24"/>
        </w:rPr>
      </w:pPr>
      <w:bookmarkStart w:id="44" w:name="_Toc2031"/>
      <w:bookmarkStart w:id="45" w:name="_Toc5056"/>
      <w:bookmarkStart w:id="46" w:name="_Toc19987"/>
      <w:bookmarkStart w:id="47" w:name="_Toc7233"/>
      <w:r>
        <w:rPr>
          <w:rFonts w:ascii="Times New Roman" w:hAnsi="Times New Roman" w:eastAsia="仿宋" w:cs="Times New Roman"/>
          <w:sz w:val="28"/>
          <w:szCs w:val="24"/>
        </w:rPr>
        <w:t>日期：     年    月     日</w:t>
      </w:r>
      <w:bookmarkEnd w:id="44"/>
      <w:bookmarkEnd w:id="45"/>
      <w:bookmarkEnd w:id="46"/>
      <w:bookmarkEnd w:id="47"/>
    </w:p>
    <w:p w14:paraId="7AA5BFB2">
      <w:pPr>
        <w:jc w:val="center"/>
        <w:rPr>
          <w:rFonts w:ascii="Times New Roman" w:hAnsi="Times New Roman" w:eastAsia="仿宋" w:cs="Times New Roman"/>
          <w:sz w:val="32"/>
          <w:szCs w:val="40"/>
        </w:rPr>
      </w:pPr>
      <w:bookmarkStart w:id="48" w:name="_Toc3023"/>
      <w:bookmarkStart w:id="49" w:name="_Toc16029"/>
      <w:bookmarkStart w:id="50" w:name="_Toc11352"/>
      <w:bookmarkStart w:id="51" w:name="_Toc14829"/>
      <w:bookmarkStart w:id="52" w:name="_Toc21519"/>
      <w:bookmarkStart w:id="53" w:name="_Toc6482"/>
    </w:p>
    <w:p w14:paraId="43B80407">
      <w:pPr>
        <w:rPr>
          <w:rStyle w:val="31"/>
          <w:rFonts w:ascii="Times New Roman" w:hAnsi="Times New Roman" w:eastAsia="仿宋" w:cs="Times New Roman"/>
          <w:b/>
          <w:bCs/>
          <w:sz w:val="32"/>
          <w:szCs w:val="28"/>
        </w:rPr>
      </w:pPr>
      <w:r>
        <w:rPr>
          <w:rStyle w:val="31"/>
          <w:rFonts w:ascii="Times New Roman" w:hAnsi="Times New Roman" w:eastAsia="仿宋" w:cs="Times New Roman"/>
          <w:b/>
          <w:bCs/>
          <w:sz w:val="32"/>
          <w:szCs w:val="28"/>
        </w:rPr>
        <w:br w:type="page"/>
      </w:r>
    </w:p>
    <w:p w14:paraId="057F5DD5">
      <w:pPr>
        <w:pStyle w:val="3"/>
        <w:ind w:firstLine="0"/>
      </w:pPr>
      <w:r>
        <w:t>承诺函</w:t>
      </w:r>
      <w:bookmarkEnd w:id="48"/>
      <w:bookmarkEnd w:id="49"/>
      <w:bookmarkEnd w:id="50"/>
      <w:bookmarkEnd w:id="51"/>
      <w:bookmarkEnd w:id="52"/>
      <w:bookmarkEnd w:id="53"/>
    </w:p>
    <w:p w14:paraId="023F6D54">
      <w:pPr>
        <w:pStyle w:val="7"/>
        <w:rPr>
          <w:rFonts w:ascii="Times New Roman" w:hAnsi="Times New Roman" w:eastAsia="仿宋" w:cs="Times New Roman"/>
        </w:rPr>
      </w:pPr>
    </w:p>
    <w:p w14:paraId="5651E4CA">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1EC2F8D9">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38D150A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E9C1628">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354754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rPr>
      </w:pPr>
    </w:p>
    <w:p w14:paraId="61E33E78">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65E06B0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6D766818">
      <w:pPr>
        <w:rPr>
          <w:rFonts w:ascii="Times New Roman" w:hAnsi="Times New Roman" w:cs="Times New Roman"/>
        </w:rPr>
      </w:pPr>
      <w:bookmarkStart w:id="54" w:name="_Toc22676"/>
      <w:bookmarkStart w:id="55" w:name="_Toc17857"/>
      <w:bookmarkStart w:id="56" w:name="_Toc4305"/>
      <w:bookmarkStart w:id="57" w:name="_Toc31838"/>
      <w:bookmarkStart w:id="58" w:name="_Toc30971"/>
      <w:r>
        <w:rPr>
          <w:rFonts w:ascii="Times New Roman" w:hAnsi="Times New Roman" w:cs="Times New Roman"/>
        </w:rPr>
        <w:br w:type="page"/>
      </w:r>
    </w:p>
    <w:p w14:paraId="72845348">
      <w:pPr>
        <w:pStyle w:val="3"/>
        <w:ind w:firstLine="0"/>
      </w:pPr>
      <w:r>
        <w:t>具有独立承担民事责任的能力</w:t>
      </w:r>
      <w:bookmarkEnd w:id="54"/>
      <w:bookmarkEnd w:id="55"/>
      <w:bookmarkEnd w:id="56"/>
      <w:bookmarkEnd w:id="57"/>
      <w:bookmarkEnd w:id="58"/>
    </w:p>
    <w:p w14:paraId="597BE704">
      <w:pPr>
        <w:pStyle w:val="7"/>
        <w:jc w:val="center"/>
        <w:rPr>
          <w:rFonts w:ascii="Times New Roman" w:hAnsi="Times New Roman" w:eastAsia="仿宋" w:cs="Times New Roman"/>
          <w:b/>
          <w:bCs/>
        </w:rPr>
      </w:pPr>
    </w:p>
    <w:p w14:paraId="015A7A05">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0707C512">
      <w:pPr>
        <w:pStyle w:val="3"/>
        <w:ind w:firstLine="0"/>
        <w:rPr>
          <w:rStyle w:val="31"/>
          <w:szCs w:val="28"/>
        </w:rPr>
      </w:pPr>
      <w:r>
        <w:rPr>
          <w:bCs/>
        </w:rPr>
        <w:br w:type="page"/>
      </w:r>
      <w:bookmarkStart w:id="59" w:name="_Toc27186"/>
      <w:bookmarkStart w:id="60" w:name="_Toc15613"/>
      <w:bookmarkStart w:id="61" w:name="_Toc30158"/>
      <w:r>
        <w:t>具有健全的财务会计制度的证明材料</w:t>
      </w:r>
    </w:p>
    <w:p w14:paraId="5020004E">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76B8A196">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241BF9A5">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044F60C">
      <w:pPr>
        <w:pStyle w:val="30"/>
        <w:ind w:left="420" w:leftChars="200"/>
        <w:jc w:val="both"/>
        <w:rPr>
          <w:rFonts w:ascii="Times New Roman" w:hAnsi="Times New Roman" w:eastAsia="仿宋" w:cs="Times New Roman"/>
          <w:color w:val="auto"/>
        </w:rPr>
      </w:pPr>
    </w:p>
    <w:p w14:paraId="50A012A9">
      <w:pPr>
        <w:pStyle w:val="30"/>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27F8B13E">
      <w:pPr>
        <w:pStyle w:val="3"/>
        <w:ind w:firstLine="0"/>
        <w:rPr>
          <w:szCs w:val="32"/>
        </w:rPr>
      </w:pPr>
      <w:r>
        <w:rPr>
          <w:szCs w:val="32"/>
        </w:rPr>
        <w:br w:type="page"/>
      </w:r>
      <w:bookmarkStart w:id="67" w:name="_Toc12015"/>
      <w:bookmarkStart w:id="68" w:name="_Toc15526"/>
      <w:bookmarkStart w:id="69" w:name="_Toc25638"/>
      <w:bookmarkStart w:id="70" w:name="_Toc27661"/>
      <w:bookmarkStart w:id="71" w:name="_Toc20589"/>
      <w:bookmarkStart w:id="72" w:name="_Toc11351"/>
      <w:r>
        <w:rPr>
          <w:rStyle w:val="39"/>
          <w:b/>
        </w:rPr>
        <w:t>法定代表人身份证明书</w:t>
      </w:r>
      <w:bookmarkEnd w:id="67"/>
      <w:bookmarkEnd w:id="68"/>
      <w:bookmarkEnd w:id="69"/>
      <w:bookmarkEnd w:id="70"/>
      <w:bookmarkEnd w:id="71"/>
      <w:bookmarkEnd w:id="72"/>
    </w:p>
    <w:p w14:paraId="0AB454D2">
      <w:pPr>
        <w:pStyle w:val="30"/>
        <w:jc w:val="center"/>
        <w:rPr>
          <w:rFonts w:ascii="Times New Roman" w:hAnsi="Times New Roman" w:eastAsia="仿宋" w:cs="Times New Roman"/>
          <w:color w:val="auto"/>
        </w:rPr>
      </w:pPr>
    </w:p>
    <w:p w14:paraId="43269FBB">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3BCA9F8D">
      <w:pPr>
        <w:pStyle w:val="30"/>
        <w:jc w:val="center"/>
        <w:rPr>
          <w:rFonts w:ascii="Times New Roman" w:hAnsi="Times New Roman" w:eastAsia="仿宋" w:cs="Times New Roman"/>
          <w:color w:val="auto"/>
        </w:rPr>
      </w:pPr>
    </w:p>
    <w:p w14:paraId="6757BD29">
      <w:pPr>
        <w:pStyle w:val="30"/>
        <w:jc w:val="center"/>
        <w:rPr>
          <w:rFonts w:ascii="Times New Roman" w:hAnsi="Times New Roman" w:eastAsia="仿宋" w:cs="Times New Roman"/>
          <w:color w:val="auto"/>
        </w:rPr>
      </w:pPr>
    </w:p>
    <w:p w14:paraId="2C00BF0A">
      <w:pPr>
        <w:pStyle w:val="30"/>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33ADA0C0">
      <w:pPr>
        <w:pStyle w:val="30"/>
        <w:rPr>
          <w:rFonts w:ascii="Times New Roman" w:hAnsi="Times New Roman" w:eastAsia="仿宋" w:cs="Times New Roman"/>
          <w:color w:val="auto"/>
        </w:rPr>
      </w:pPr>
      <w:r>
        <w:rPr>
          <w:rFonts w:ascii="Times New Roman" w:hAnsi="Times New Roman" w:eastAsia="仿宋" w:cs="Times New Roman"/>
          <w:color w:val="auto"/>
        </w:rPr>
        <w:t>特此证明。</w:t>
      </w:r>
    </w:p>
    <w:p w14:paraId="26FCAF7B">
      <w:pPr>
        <w:pStyle w:val="30"/>
        <w:jc w:val="both"/>
        <w:rPr>
          <w:rFonts w:ascii="Times New Roman" w:hAnsi="Times New Roman" w:eastAsia="仿宋" w:cs="Times New Roman"/>
          <w:color w:val="auto"/>
        </w:rPr>
      </w:pPr>
    </w:p>
    <w:p w14:paraId="46E4D155">
      <w:pPr>
        <w:pStyle w:val="30"/>
        <w:jc w:val="both"/>
        <w:rPr>
          <w:rFonts w:ascii="Times New Roman" w:hAnsi="Times New Roman" w:eastAsia="仿宋" w:cs="Times New Roman"/>
          <w:color w:val="auto"/>
        </w:rPr>
      </w:pPr>
    </w:p>
    <w:p w14:paraId="533F86F0">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472895F4">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7B0D99A3">
      <w:pPr>
        <w:pStyle w:val="30"/>
        <w:jc w:val="center"/>
        <w:rPr>
          <w:rFonts w:ascii="Times New Roman" w:hAnsi="Times New Roman" w:eastAsia="仿宋" w:cs="Times New Roman"/>
          <w:color w:val="auto"/>
        </w:rPr>
      </w:pPr>
    </w:p>
    <w:p w14:paraId="53CC06E9">
      <w:pPr>
        <w:pStyle w:val="30"/>
        <w:jc w:val="center"/>
        <w:rPr>
          <w:rFonts w:ascii="Times New Roman" w:hAnsi="Times New Roman" w:eastAsia="仿宋" w:cs="Times New Roman"/>
          <w:color w:val="auto"/>
        </w:rPr>
      </w:pPr>
    </w:p>
    <w:p w14:paraId="55320CDB">
      <w:pPr>
        <w:pStyle w:val="30"/>
        <w:rPr>
          <w:rFonts w:ascii="Times New Roman" w:hAnsi="Times New Roman" w:eastAsia="仿宋" w:cs="Times New Roman"/>
          <w:color w:val="auto"/>
        </w:rPr>
      </w:pPr>
      <w:r>
        <w:rPr>
          <w:rFonts w:ascii="Times New Roman" w:hAnsi="Times New Roman" w:eastAsia="仿宋" w:cs="Times New Roman"/>
          <w:color w:val="auto"/>
        </w:rPr>
        <w:t>注：</w:t>
      </w:r>
    </w:p>
    <w:p w14:paraId="7C242331">
      <w:pPr>
        <w:pStyle w:val="30"/>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116715C0">
      <w:pPr>
        <w:pStyle w:val="30"/>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3ABA1F79">
      <w:pPr>
        <w:pStyle w:val="30"/>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11562BB1">
      <w:pPr>
        <w:pStyle w:val="30"/>
        <w:jc w:val="both"/>
        <w:rPr>
          <w:rFonts w:ascii="Times New Roman" w:hAnsi="Times New Roman" w:eastAsia="仿宋" w:cs="Times New Roman"/>
          <w:color w:val="auto"/>
          <w:sz w:val="32"/>
          <w:szCs w:val="32"/>
        </w:rPr>
      </w:pPr>
    </w:p>
    <w:p w14:paraId="31D6EAC3">
      <w:pPr>
        <w:pStyle w:val="30"/>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1"/>
          <w:rFonts w:ascii="Times New Roman" w:hAnsi="Times New Roman" w:eastAsia="仿宋" w:cs="Times New Roman"/>
          <w:b/>
          <w:bCs/>
          <w:color w:val="auto"/>
          <w:kern w:val="2"/>
          <w:sz w:val="32"/>
          <w:szCs w:val="28"/>
        </w:rPr>
        <w:t>法定代表人授权委托书</w:t>
      </w:r>
    </w:p>
    <w:p w14:paraId="1CF8FCEE">
      <w:pPr>
        <w:pStyle w:val="30"/>
        <w:jc w:val="center"/>
        <w:rPr>
          <w:rFonts w:ascii="Times New Roman" w:hAnsi="Times New Roman" w:eastAsia="仿宋" w:cs="Times New Roman"/>
          <w:b/>
          <w:bCs/>
          <w:color w:val="auto"/>
        </w:rPr>
      </w:pPr>
    </w:p>
    <w:p w14:paraId="170BF1E2">
      <w:pPr>
        <w:pStyle w:val="30"/>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404B2027">
      <w:pPr>
        <w:pStyle w:val="30"/>
        <w:jc w:val="center"/>
        <w:rPr>
          <w:rFonts w:ascii="Times New Roman" w:hAnsi="Times New Roman" w:eastAsia="仿宋" w:cs="Times New Roman"/>
          <w:color w:val="auto"/>
        </w:rPr>
      </w:pPr>
    </w:p>
    <w:p w14:paraId="1D1D42B9">
      <w:pPr>
        <w:pStyle w:val="7"/>
        <w:snapToGrid w:val="0"/>
        <w:spacing w:after="0" w:line="500" w:lineRule="exact"/>
        <w:ind w:firstLine="480" w:firstLineChars="200"/>
        <w:rPr>
          <w:rFonts w:ascii="Times New Roman" w:hAnsi="Times New Roman" w:eastAsia="仿宋" w:cs="Times New Roman"/>
          <w:sz w:val="24"/>
        </w:rPr>
      </w:pPr>
    </w:p>
    <w:p w14:paraId="069582C9">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5EA77C46">
      <w:pPr>
        <w:snapToGrid w:val="0"/>
        <w:spacing w:line="560" w:lineRule="exact"/>
        <w:ind w:firstLine="480" w:firstLineChars="200"/>
        <w:rPr>
          <w:rFonts w:ascii="Times New Roman" w:hAnsi="Times New Roman" w:eastAsia="仿宋" w:cs="Times New Roman"/>
          <w:sz w:val="24"/>
        </w:rPr>
      </w:pPr>
    </w:p>
    <w:p w14:paraId="5A57710E">
      <w:pPr>
        <w:snapToGrid w:val="0"/>
        <w:spacing w:line="560" w:lineRule="exact"/>
        <w:ind w:firstLine="480" w:firstLineChars="200"/>
        <w:rPr>
          <w:rFonts w:ascii="Times New Roman" w:hAnsi="Times New Roman" w:eastAsia="仿宋" w:cs="Times New Roman"/>
          <w:sz w:val="24"/>
        </w:rPr>
      </w:pPr>
    </w:p>
    <w:p w14:paraId="679907F1">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4D28AEE">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4C28B942">
      <w:pPr>
        <w:snapToGrid w:val="0"/>
        <w:spacing w:line="560" w:lineRule="exact"/>
        <w:rPr>
          <w:rFonts w:ascii="Times New Roman" w:hAnsi="Times New Roman" w:eastAsia="仿宋" w:cs="Times New Roman"/>
          <w:sz w:val="24"/>
        </w:rPr>
      </w:pPr>
    </w:p>
    <w:p w14:paraId="5157E8ED">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348F9EAB">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04C6E668">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5D81E6EA">
      <w:pPr>
        <w:pStyle w:val="3"/>
        <w:ind w:firstLine="0"/>
        <w:rPr>
          <w:szCs w:val="32"/>
        </w:rPr>
      </w:pPr>
      <w:r>
        <w:rPr>
          <w:szCs w:val="32"/>
        </w:rPr>
        <w:br w:type="page"/>
      </w:r>
      <w:bookmarkStart w:id="73" w:name="_Toc16435"/>
      <w:bookmarkStart w:id="74" w:name="_Toc12967"/>
      <w:bookmarkStart w:id="75" w:name="_Toc23967"/>
      <w:bookmarkStart w:id="76" w:name="_Toc2041"/>
      <w:bookmarkStart w:id="77" w:name="_Toc26969"/>
      <w:bookmarkStart w:id="78" w:name="_Toc1074"/>
      <w:r>
        <w:rPr>
          <w:rStyle w:val="39"/>
          <w:b/>
        </w:rPr>
        <w:t>采购需求偏离表</w:t>
      </w:r>
      <w:bookmarkEnd w:id="73"/>
      <w:bookmarkEnd w:id="74"/>
      <w:bookmarkEnd w:id="75"/>
      <w:bookmarkEnd w:id="76"/>
      <w:bookmarkEnd w:id="77"/>
      <w:bookmarkEnd w:id="78"/>
    </w:p>
    <w:p w14:paraId="5B84959E">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35A18DF9">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021C70AF">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81B8F44">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453E531">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18C7033">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13B947D8">
            <w:pPr>
              <w:rPr>
                <w:rFonts w:ascii="Times New Roman" w:hAnsi="Times New Roman" w:eastAsia="仿宋" w:cs="Times New Roman"/>
                <w:sz w:val="24"/>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6D1BFD80">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D91860">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48904E6">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278DC638">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FA23F2">
            <w:pPr>
              <w:rPr>
                <w:rFonts w:ascii="Times New Roman" w:hAnsi="Times New Roman" w:eastAsia="仿宋" w:cs="Times New Roman"/>
                <w:sz w:val="24"/>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70AF70C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14:paraId="15875A37">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9CBF7C">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C6AA0D0">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1A7F7D8">
            <w:pPr>
              <w:rPr>
                <w:rFonts w:ascii="Times New Roman" w:hAnsi="Times New Roman" w:eastAsia="仿宋" w:cs="Times New Roman"/>
                <w:sz w:val="24"/>
              </w:rPr>
            </w:pPr>
          </w:p>
        </w:tc>
      </w:tr>
    </w:tbl>
    <w:p w14:paraId="3A147839">
      <w:pPr>
        <w:spacing w:line="360" w:lineRule="auto"/>
        <w:jc w:val="left"/>
        <w:rPr>
          <w:rFonts w:ascii="Times New Roman" w:hAnsi="Times New Roman" w:eastAsia="仿宋" w:cs="Times New Roman"/>
          <w:bCs/>
          <w:sz w:val="24"/>
        </w:rPr>
      </w:pPr>
    </w:p>
    <w:p w14:paraId="3E54F355">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5C07C870">
      <w:pPr>
        <w:pStyle w:val="16"/>
        <w:ind w:firstLine="0"/>
        <w:rPr>
          <w:rFonts w:ascii="Times New Roman" w:hAnsi="Times New Roman" w:eastAsia="仿宋" w:cs="Times New Roman"/>
          <w:lang w:val="zh-TW" w:eastAsia="zh-TW"/>
        </w:rPr>
      </w:pPr>
    </w:p>
    <w:p w14:paraId="31A1523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D0166">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D8B569B">
      <w:pPr>
        <w:pStyle w:val="30"/>
        <w:jc w:val="center"/>
        <w:rPr>
          <w:rFonts w:ascii="Times New Roman" w:hAnsi="Times New Roman" w:eastAsia="仿宋" w:cs="Times New Roman"/>
          <w:color w:val="auto"/>
          <w:sz w:val="32"/>
          <w:szCs w:val="32"/>
        </w:rPr>
      </w:pPr>
    </w:p>
    <w:p w14:paraId="65866D1F">
      <w:pPr>
        <w:pStyle w:val="3"/>
        <w:ind w:firstLine="0"/>
        <w:rPr>
          <w:bCs/>
          <w:szCs w:val="32"/>
        </w:rPr>
      </w:pPr>
      <w:r>
        <w:rPr>
          <w:szCs w:val="32"/>
        </w:rPr>
        <w:br w:type="page"/>
      </w:r>
      <w:bookmarkStart w:id="79" w:name="_Toc31686"/>
      <w:bookmarkStart w:id="80" w:name="_Toc28634"/>
      <w:bookmarkStart w:id="81" w:name="_Toc24806"/>
      <w:bookmarkStart w:id="82" w:name="_Toc26839"/>
      <w:bookmarkStart w:id="83" w:name="_Toc21082"/>
      <w:bookmarkStart w:id="84" w:name="_Toc1369"/>
      <w:r>
        <w:rPr>
          <w:rStyle w:val="39"/>
          <w:b/>
        </w:rPr>
        <w:t>评分需要提供的证明材料</w:t>
      </w:r>
      <w:bookmarkEnd w:id="79"/>
      <w:bookmarkEnd w:id="80"/>
      <w:bookmarkEnd w:id="81"/>
      <w:bookmarkEnd w:id="82"/>
      <w:bookmarkEnd w:id="83"/>
      <w:bookmarkEnd w:id="84"/>
    </w:p>
    <w:p w14:paraId="71151EFE">
      <w:pPr>
        <w:pStyle w:val="30"/>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5252E338">
      <w:pPr>
        <w:pStyle w:val="30"/>
        <w:jc w:val="center"/>
        <w:rPr>
          <w:rFonts w:ascii="Times New Roman" w:hAnsi="Times New Roman" w:eastAsia="仿宋" w:cs="Times New Roman"/>
          <w:b/>
          <w:bCs/>
          <w:color w:val="auto"/>
        </w:rPr>
      </w:pPr>
    </w:p>
    <w:p w14:paraId="50E3B93A">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4B45D6C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14CD7DF">
      <w:pPr>
        <w:rPr>
          <w:rFonts w:ascii="Times New Roman" w:hAnsi="Times New Roman" w:eastAsia="仿宋" w:cs="Times New Roman"/>
          <w:sz w:val="24"/>
          <w:szCs w:val="24"/>
        </w:rPr>
      </w:pPr>
    </w:p>
    <w:p w14:paraId="0C026879">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536E90FE">
      <w:pPr>
        <w:rPr>
          <w:rFonts w:ascii="Times New Roman" w:hAnsi="Times New Roman" w:eastAsia="仿宋" w:cs="Times New Roman"/>
          <w:sz w:val="24"/>
          <w:szCs w:val="24"/>
        </w:rPr>
      </w:pPr>
      <w:r>
        <w:rPr>
          <w:rFonts w:ascii="Times New Roman" w:hAnsi="Times New Roman" w:eastAsia="仿宋" w:cs="Times New Roman"/>
          <w:sz w:val="24"/>
          <w:szCs w:val="24"/>
        </w:rPr>
        <w:t>(......)</w:t>
      </w:r>
    </w:p>
    <w:p w14:paraId="53BD5277">
      <w:pPr>
        <w:rPr>
          <w:rFonts w:ascii="Times New Roman" w:hAnsi="Times New Roman" w:eastAsia="仿宋" w:cs="Times New Roman"/>
          <w:sz w:val="24"/>
          <w:szCs w:val="24"/>
        </w:rPr>
      </w:pPr>
    </w:p>
    <w:p w14:paraId="2111722E">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3556051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00ED811">
      <w:pPr>
        <w:spacing w:line="700" w:lineRule="exact"/>
        <w:jc w:val="center"/>
        <w:rPr>
          <w:rStyle w:val="31"/>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1483D64D">
      <w:pPr>
        <w:pStyle w:val="3"/>
        <w:ind w:firstLine="0"/>
      </w:pPr>
      <w:bookmarkStart w:id="88" w:name="_Toc15065"/>
      <w:r>
        <w:t>报价单</w:t>
      </w:r>
      <w:bookmarkEnd w:id="88"/>
    </w:p>
    <w:p w14:paraId="20C0FE73">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26EE3747">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1BCB6CC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61984F4">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7C0E8357">
      <w:pPr>
        <w:rPr>
          <w:lang w:val="zh-TW"/>
        </w:rPr>
      </w:pPr>
    </w:p>
    <w:p w14:paraId="53D1A6BA">
      <w:pPr>
        <w:pStyle w:val="7"/>
        <w:rPr>
          <w:rFonts w:ascii="Times New Roman" w:hAnsi="Times New Roman" w:eastAsia="仿宋" w:cs="Times New Roman"/>
          <w:b/>
          <w:bCs/>
          <w:sz w:val="24"/>
          <w:szCs w:val="24"/>
        </w:rPr>
      </w:pPr>
      <w:r>
        <w:rPr>
          <w:rFonts w:ascii="Times New Roman" w:hAnsi="Times New Roman" w:eastAsia="仿宋" w:cs="Times New Roman"/>
          <w:b/>
          <w:bCs/>
          <w:sz w:val="24"/>
          <w:szCs w:val="24"/>
        </w:rPr>
        <w:t>1.报价一览表</w:t>
      </w:r>
    </w:p>
    <w:tbl>
      <w:tblPr>
        <w:tblStyle w:val="18"/>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50"/>
        <w:gridCol w:w="2610"/>
        <w:gridCol w:w="1254"/>
        <w:gridCol w:w="1294"/>
        <w:gridCol w:w="1256"/>
        <w:gridCol w:w="1277"/>
        <w:gridCol w:w="2269"/>
      </w:tblGrid>
      <w:tr w14:paraId="3962E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single" w:color="000000" w:sz="6" w:space="0"/>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319410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序号</w:t>
            </w:r>
          </w:p>
        </w:tc>
        <w:tc>
          <w:tcPr>
            <w:tcW w:w="1253"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CDE6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采购产品名称</w:t>
            </w:r>
          </w:p>
        </w:tc>
        <w:tc>
          <w:tcPr>
            <w:tcW w:w="602"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6621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生产厂家</w:t>
            </w:r>
          </w:p>
        </w:tc>
        <w:tc>
          <w:tcPr>
            <w:tcW w:w="621"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D0B6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品牌、规格型号</w:t>
            </w:r>
          </w:p>
        </w:tc>
        <w:tc>
          <w:tcPr>
            <w:tcW w:w="603"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3BF7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单位</w:t>
            </w:r>
          </w:p>
        </w:tc>
        <w:tc>
          <w:tcPr>
            <w:tcW w:w="613" w:type="pct"/>
            <w:tcBorders>
              <w:top w:val="single" w:color="000000" w:sz="6" w:space="0"/>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E482C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统一下浮率（%）</w:t>
            </w:r>
          </w:p>
        </w:tc>
        <w:tc>
          <w:tcPr>
            <w:tcW w:w="1089" w:type="pct"/>
            <w:tcBorders>
              <w:top w:val="single" w:color="000000" w:sz="6" w:space="0"/>
              <w:left w:val="nil"/>
              <w:bottom w:val="single" w:color="auto" w:sz="4" w:space="0"/>
              <w:right w:val="single" w:color="000000" w:sz="6" w:space="0"/>
            </w:tcBorders>
            <w:shd w:val="clear" w:color="auto" w:fill="auto"/>
            <w:tcMar>
              <w:top w:w="0" w:type="dxa"/>
              <w:left w:w="105" w:type="dxa"/>
              <w:bottom w:w="0" w:type="dxa"/>
              <w:right w:w="105" w:type="dxa"/>
            </w:tcMar>
            <w:vAlign w:val="center"/>
          </w:tcPr>
          <w:p w14:paraId="3E633ED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质保期</w:t>
            </w:r>
          </w:p>
        </w:tc>
      </w:tr>
      <w:tr w14:paraId="2B84F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D46DB7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0600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直流水枪</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6C3DE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4E82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E959B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restart"/>
            <w:tcBorders>
              <w:top w:val="nil"/>
              <w:left w:val="nil"/>
              <w:right w:val="single" w:color="auto" w:sz="4" w:space="0"/>
            </w:tcBorders>
            <w:shd w:val="clear" w:color="auto" w:fill="auto"/>
            <w:tcMar>
              <w:top w:w="0" w:type="dxa"/>
              <w:left w:w="105" w:type="dxa"/>
              <w:bottom w:w="0" w:type="dxa"/>
              <w:right w:w="105" w:type="dxa"/>
            </w:tcMar>
            <w:vAlign w:val="center"/>
          </w:tcPr>
          <w:p w14:paraId="458D623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2017D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4E7F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B741E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CDDC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直流水枪</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F2DC1B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DD5FB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68BAFD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77D74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30040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5ED33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472B4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89FFA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8DFD0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56A8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DDA2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DA821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8A48F1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C556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AFF1EE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2BFC4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D1A62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995EE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8E32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1E34C1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7E5F1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76765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7AFE8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83A58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手提式干粉灭火器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B032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5EC3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F2855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1D6C53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1E5A9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046E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A5C71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1B095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干粉灭火器箱</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10C66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86ED2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FB5A59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DA44A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F8C4A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59EE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BA0AC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2EF48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干粉灭火器箱</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5B04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E5A16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80E7B2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5853F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69AC3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7F473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FCAB2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2ACB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手提式二氧化碳灭火器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C77F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7ACF2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DE02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85686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73823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41CA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053686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C606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手提式二氧化碳灭火器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1FBD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6F54C5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B922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6A7CB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DB9B4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F6336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FDE802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8D5D0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手提式水基型灭火器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4C83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FA69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7752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5EFAC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4CD73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CB31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D2C5EE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A336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手提式水基型灭火器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4DA10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6E24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5D418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E4B742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D3DC4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9A17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73664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2B4BA4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推车式干粉灭火器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38C6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86262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A23F8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4B847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2F61A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3ABD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1AB3E4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8A9CE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简易式干粉灭火器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1C05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3CBA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0113D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具</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F2685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B67EA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B552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0A42CD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0A67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DB183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FD894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D9200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B4B56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C09BD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82DC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2DB20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A3EB3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61789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13DF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357E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22FA15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14B3E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2951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A0C2C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7069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6403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E7035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CC0D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张</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DBD83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A0025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256C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2CA6E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0758A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多功能强光防爆电筒</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074D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5A12B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30C0BA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33B82D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938F0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7F5A69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A5E9F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1C3F57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有衬里消防水带（含接口）</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6279CD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E543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5619E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51BBF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58394F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7DA9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AA8B70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9EEFAC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有衬里消防水带(含接口)</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8599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202CA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1506E8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00819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6A297F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8B33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7458DE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9E32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分水器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EC6ACF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8681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C9605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E95B7F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328CD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EB84C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A8C3E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BE4EE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消防单杠梯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1869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82D1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229668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架</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41FE8B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0C661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2406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066C9A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32C9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过滤式消防呼吸器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A2DD0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89C0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154843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盒</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B12977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50C37B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82E3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AC6B6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F14156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货架</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B26F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B3E1C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2AAD78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D524C1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A1BFB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E23E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 w:hRule="atLeast"/>
        </w:trPr>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425D1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5EBA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逃生缓降器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EBC5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5194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6E104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38C0E6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657F81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3FC5A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C5748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C278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破窗逃生锤</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55CC8D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15F9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A451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D4687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4E36E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9A3318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3752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26</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E41DBF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电筒</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C27142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706C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B863D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支</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E9A9D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993019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260B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63087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27</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06B3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消防电锯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AC550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88E3B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0AE17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92E70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34520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1CBC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9903E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28</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A6200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消防金属切割机</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23BF77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6A3B6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2A359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A0473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828660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B4AE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12124A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29</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5983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消防应急疏散柜</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2F778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558AA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3C08A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AA78E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210948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D776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C14EB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30</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C44D5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充电式交通指挥棒</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BABA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9F1DA1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60D6E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96F384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D78F5A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E322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697904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31</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BBB9E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消防应急引导员反光背心</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FC4FE9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C5569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662532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件</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3E03B1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9D78F3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080AB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DB8AC3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32</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C72435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消防员呼救器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26F30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4DCBD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37D8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BF8C91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9AA1B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45F4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23A421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33</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CAEE0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消防斧</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F410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3AA0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909E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把</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BAE078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8EEAA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7496C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E343AA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34</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CC340B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反光警戒带</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E34DE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5CED56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A460D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盘</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6FD402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68DDCF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BDEB4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216" w:type="pct"/>
            <w:vMerge w:val="restar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EAA2F2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35</w:t>
            </w:r>
          </w:p>
        </w:tc>
        <w:tc>
          <w:tcPr>
            <w:tcW w:w="1253" w:type="pct"/>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48042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17式消防战斗服</w:t>
            </w:r>
          </w:p>
        </w:tc>
        <w:tc>
          <w:tcPr>
            <w:tcW w:w="602" w:type="pct"/>
            <w:vMerge w:val="restart"/>
            <w:tcBorders>
              <w:top w:val="nil"/>
              <w:left w:val="nil"/>
              <w:right w:val="single" w:color="000000" w:sz="6" w:space="0"/>
            </w:tcBorders>
            <w:shd w:val="clear" w:color="auto" w:fill="auto"/>
            <w:tcMar>
              <w:top w:w="0" w:type="dxa"/>
              <w:left w:w="105" w:type="dxa"/>
              <w:bottom w:w="0" w:type="dxa"/>
              <w:right w:w="105" w:type="dxa"/>
            </w:tcMar>
            <w:vAlign w:val="center"/>
          </w:tcPr>
          <w:p w14:paraId="5654D9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restar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42CB4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restart"/>
            <w:tcBorders>
              <w:top w:val="nil"/>
              <w:left w:val="nil"/>
              <w:right w:val="single" w:color="000000" w:sz="6" w:space="0"/>
            </w:tcBorders>
            <w:shd w:val="clear" w:color="auto" w:fill="auto"/>
            <w:tcMar>
              <w:top w:w="0" w:type="dxa"/>
              <w:left w:w="105" w:type="dxa"/>
              <w:bottom w:w="0" w:type="dxa"/>
              <w:right w:w="105" w:type="dxa"/>
            </w:tcMar>
            <w:vAlign w:val="center"/>
          </w:tcPr>
          <w:p w14:paraId="786911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套</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13DAC5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FFECB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6EFB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5B409F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3AC249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2"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3E365A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941C2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332BF6B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0C6FE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9ABB5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14DD2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EE958C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9C7313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2"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11E815B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B8345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501B7B3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4B6A8F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155B38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085B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88469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75B1E1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2"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2789FA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CCFE5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641482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898784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A6336D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D99D3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15" w:hRule="atLeast"/>
        </w:trPr>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9BE93A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E19C7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2"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2D9A6AE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645C97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183BA0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741A6C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72778E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8C187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2F5F8E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00468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2" w:type="pct"/>
            <w:vMerge w:val="continue"/>
            <w:tcBorders>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D7ECAC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vMerge w:val="continue"/>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410E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768C9B8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3C087F3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1FF0CF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5ECB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1ED9EE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CDCEF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消防手套</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52AD0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7FA4F0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026CB8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579294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FDF2AA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0ED38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924AF3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A4D2A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消防安全腰带</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07744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B1A6E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right w:val="single" w:color="000000" w:sz="6" w:space="0"/>
            </w:tcBorders>
            <w:shd w:val="clear" w:color="auto" w:fill="auto"/>
            <w:tcMar>
              <w:top w:w="0" w:type="dxa"/>
              <w:left w:w="105" w:type="dxa"/>
              <w:bottom w:w="0" w:type="dxa"/>
              <w:right w:w="105" w:type="dxa"/>
            </w:tcMar>
            <w:vAlign w:val="center"/>
          </w:tcPr>
          <w:p w14:paraId="1FBA76E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DA7D8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9641A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4A65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vMerge w:val="continue"/>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11BFAB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4758A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灭火防护靴</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4ACA47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C86C4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03" w:type="pct"/>
            <w:vMerge w:val="continue"/>
            <w:tcBorders>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455A5C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A7FE95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E6B9E0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1A348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05AB9C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36</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11F35E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消防头盔</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5A42D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02635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B4C346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53BC65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C6009B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ACCBD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549B0DE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164D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器材柜</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9F533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C2399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E9C5E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0A69C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5F0E65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4BF8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AF1336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38</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B7E110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器材柜</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C74D62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95F1A7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19286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36776B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4C45B9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7EFB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6759682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39</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EBD83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消防水带变径接头</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3C747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F7771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548BA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213F86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96F067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2E7B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F0666E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40</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D84D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消防水带转接头</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A6D66C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7FA243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2BB31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B6E9E4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170868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F3B8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14FC261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41</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99497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水带收卷器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AEC694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A6D80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BE8433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8E9637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056185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9E7B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4A489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42</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82E9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消防湿毛巾</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117EE9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82CBBC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DF4616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5AC66B0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530DAD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154BA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04A0A8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43</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301BF2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正压式消防空气呼吸器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A2C89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02DE29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3B73085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6F3F224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C5BF83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7B305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43F890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44</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2AADD9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手持扩音器</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41110D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77BB0F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898489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1501829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1855CAF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4B93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815545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45</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3335EC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3.7v锂电池（充电型）</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9FDA31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7FEB0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89A26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节</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2316509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125724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FA846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7D455AE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46</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73BE943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消防挂钩梯</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E1D82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09C82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60BC10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0FFF61A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64ED735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FD471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00595A5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47</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07E77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护目镜</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0C84EA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1F78B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4E8DBD0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1BF8DAA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74B744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384228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47E19C5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48</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10B040C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移动式消防排烟机</w:t>
            </w:r>
          </w:p>
        </w:tc>
        <w:tc>
          <w:tcPr>
            <w:tcW w:w="602"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2013BE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6305C01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E12A0D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613" w:type="pct"/>
            <w:vMerge w:val="continue"/>
            <w:tcBorders>
              <w:left w:val="nil"/>
              <w:right w:val="single" w:color="auto" w:sz="4" w:space="0"/>
            </w:tcBorders>
            <w:shd w:val="clear" w:color="auto" w:fill="auto"/>
            <w:tcMar>
              <w:top w:w="0" w:type="dxa"/>
              <w:left w:w="105" w:type="dxa"/>
              <w:bottom w:w="0" w:type="dxa"/>
              <w:right w:w="105" w:type="dxa"/>
            </w:tcMar>
            <w:vAlign w:val="center"/>
          </w:tcPr>
          <w:p w14:paraId="4D1CD16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3AC06D6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1AD7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1A6AD0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49</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52AB571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撬棍</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4FE745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DDCBA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86DE2F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条</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431AA9B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2513504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0468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tcMar>
              <w:top w:w="0" w:type="dxa"/>
              <w:left w:w="105" w:type="dxa"/>
              <w:bottom w:w="0" w:type="dxa"/>
              <w:right w:w="105" w:type="dxa"/>
            </w:tcMar>
            <w:vAlign w:val="center"/>
          </w:tcPr>
          <w:p w14:paraId="33C175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50</w:t>
            </w:r>
          </w:p>
        </w:tc>
        <w:tc>
          <w:tcPr>
            <w:tcW w:w="1253" w:type="pct"/>
            <w:tcBorders>
              <w:top w:val="nil"/>
              <w:left w:val="nil"/>
              <w:bottom w:val="single" w:color="000000" w:sz="6" w:space="0"/>
              <w:right w:val="single" w:color="000000" w:sz="6" w:space="0"/>
            </w:tcBorders>
            <w:shd w:val="clear" w:color="auto" w:fill="auto"/>
            <w:tcMar>
              <w:top w:w="0" w:type="dxa"/>
              <w:left w:w="105" w:type="dxa"/>
              <w:bottom w:w="0" w:type="dxa"/>
              <w:right w:w="105" w:type="dxa"/>
            </w:tcMar>
            <w:vAlign w:val="center"/>
          </w:tcPr>
          <w:p w14:paraId="02D60DD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口哨</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F9917E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8FE96D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E05A46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2B53016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442DF7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4382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6E801E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51</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7029D48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消防车手抬泵</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B4219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FD6BD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A53811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1D95AC7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0FB983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087B2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1AC8AB4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52</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2E223D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消防车电池</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5A6F4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8547F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C12A3A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4D9F802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1DA4A85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674D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DB9318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53</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0B6E0A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消防车电池</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B43249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AE9CD6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CCBAE1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52490DA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054E508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2AEC2F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200F9F7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54</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3CAC3C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手抬泵电池</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B3E58F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A0C726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35DEA3B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只</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528B3412">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03DD5BB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5BD8AE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90" w:hRule="atLeast"/>
        </w:trPr>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79EA19B">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55</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E1A8617">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消防救援无齿锯</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BC9AAB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9194BF0">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33FA05E">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台</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29AC097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64047331">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44064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4298FFD8">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56</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A3431FF">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红白反光条（胶带）</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BBD272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203CEEFD">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0E98416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卷</w:t>
            </w:r>
          </w:p>
        </w:tc>
        <w:tc>
          <w:tcPr>
            <w:tcW w:w="613" w:type="pct"/>
            <w:vMerge w:val="continue"/>
            <w:tcBorders>
              <w:left w:val="nil"/>
              <w:right w:val="single" w:color="auto" w:sz="4" w:space="0"/>
            </w:tcBorders>
            <w:shd w:val="clear" w:color="auto" w:fill="auto"/>
            <w:noWrap/>
            <w:tcMar>
              <w:top w:w="0" w:type="dxa"/>
              <w:left w:w="105" w:type="dxa"/>
              <w:bottom w:w="0" w:type="dxa"/>
              <w:right w:w="105" w:type="dxa"/>
            </w:tcMar>
            <w:vAlign w:val="center"/>
          </w:tcPr>
          <w:p w14:paraId="35C752B3">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20959DE5">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r w14:paraId="6190B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c>
          <w:tcPr>
            <w:tcW w:w="216" w:type="pct"/>
            <w:tcBorders>
              <w:top w:val="nil"/>
              <w:left w:val="single" w:color="000000" w:sz="6" w:space="0"/>
              <w:bottom w:val="single" w:color="000000" w:sz="6" w:space="0"/>
              <w:right w:val="single" w:color="000000" w:sz="6" w:space="0"/>
            </w:tcBorders>
            <w:shd w:val="clear" w:color="auto" w:fill="auto"/>
            <w:noWrap/>
            <w:tcMar>
              <w:top w:w="0" w:type="dxa"/>
              <w:left w:w="105" w:type="dxa"/>
              <w:bottom w:w="0" w:type="dxa"/>
              <w:right w:w="105" w:type="dxa"/>
            </w:tcMar>
            <w:vAlign w:val="center"/>
          </w:tcPr>
          <w:p w14:paraId="619331DC">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57</w:t>
            </w:r>
          </w:p>
        </w:tc>
        <w:tc>
          <w:tcPr>
            <w:tcW w:w="1253"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60638B2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超细干粉自爆式灭火弹</w:t>
            </w:r>
          </w:p>
        </w:tc>
        <w:tc>
          <w:tcPr>
            <w:tcW w:w="602"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5D758216">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621" w:type="pct"/>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149C8BD9">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256" w:type="dxa"/>
            <w:tcBorders>
              <w:top w:val="nil"/>
              <w:left w:val="nil"/>
              <w:bottom w:val="single" w:color="000000" w:sz="6" w:space="0"/>
              <w:right w:val="single" w:color="000000" w:sz="6" w:space="0"/>
            </w:tcBorders>
            <w:shd w:val="clear" w:color="auto" w:fill="auto"/>
            <w:noWrap/>
            <w:tcMar>
              <w:top w:w="0" w:type="dxa"/>
              <w:left w:w="105" w:type="dxa"/>
              <w:bottom w:w="0" w:type="dxa"/>
              <w:right w:w="105" w:type="dxa"/>
            </w:tcMar>
            <w:vAlign w:val="center"/>
          </w:tcPr>
          <w:p w14:paraId="40AC2CE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个</w:t>
            </w:r>
          </w:p>
        </w:tc>
        <w:tc>
          <w:tcPr>
            <w:tcW w:w="613" w:type="pct"/>
            <w:vMerge w:val="continue"/>
            <w:tcBorders>
              <w:left w:val="nil"/>
              <w:bottom w:val="single" w:color="000000" w:sz="6" w:space="0"/>
              <w:right w:val="single" w:color="auto" w:sz="4" w:space="0"/>
            </w:tcBorders>
            <w:shd w:val="clear" w:color="auto" w:fill="auto"/>
            <w:noWrap/>
            <w:tcMar>
              <w:top w:w="0" w:type="dxa"/>
              <w:left w:w="105" w:type="dxa"/>
              <w:bottom w:w="0" w:type="dxa"/>
              <w:right w:w="105" w:type="dxa"/>
            </w:tcMar>
            <w:vAlign w:val="center"/>
          </w:tcPr>
          <w:p w14:paraId="33EBEBF4">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c>
          <w:tcPr>
            <w:tcW w:w="1089" w:type="pct"/>
            <w:tcBorders>
              <w:top w:val="single" w:color="auto" w:sz="4" w:space="0"/>
              <w:left w:val="single" w:color="auto" w:sz="4" w:space="0"/>
              <w:bottom w:val="single" w:color="auto" w:sz="4" w:space="0"/>
              <w:right w:val="single" w:color="auto" w:sz="4" w:space="0"/>
            </w:tcBorders>
            <w:shd w:val="clear" w:color="auto" w:fill="auto"/>
            <w:noWrap/>
            <w:tcMar>
              <w:top w:w="0" w:type="dxa"/>
              <w:left w:w="105" w:type="dxa"/>
              <w:bottom w:w="0" w:type="dxa"/>
              <w:right w:w="105" w:type="dxa"/>
            </w:tcMar>
            <w:vAlign w:val="center"/>
          </w:tcPr>
          <w:p w14:paraId="3776F4AA">
            <w:pPr>
              <w:pStyle w:val="16"/>
              <w:keepNext w:val="0"/>
              <w:keepLines w:val="0"/>
              <w:pageBreakBefore w:val="0"/>
              <w:widowControl w:val="0"/>
              <w:numPr>
                <w:ilvl w:val="0"/>
                <w:numId w:val="0"/>
              </w:numPr>
              <w:kinsoku/>
              <w:wordWrap/>
              <w:overflowPunct/>
              <w:topLinePunct w:val="0"/>
              <w:autoSpaceDE/>
              <w:autoSpaceDN/>
              <w:bidi w:val="0"/>
              <w:adjustRightInd/>
              <w:snapToGrid w:val="0"/>
              <w:spacing w:before="0" w:after="0" w:line="36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p>
        </w:tc>
      </w:tr>
    </w:tbl>
    <w:p w14:paraId="2FEB8A30"/>
    <w:p w14:paraId="6A59F5E0">
      <w:pPr>
        <w:widowControl/>
        <w:jc w:val="left"/>
        <w:rPr>
          <w:rFonts w:ascii="Times New Roman" w:hAnsi="Times New Roman" w:eastAsia="仿宋" w:cs="Times New Roman"/>
          <w:szCs w:val="21"/>
          <w:lang w:val="zh-TW"/>
        </w:rPr>
      </w:pPr>
    </w:p>
    <w:p w14:paraId="183A882A">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18867B6B">
      <w:pPr>
        <w:pStyle w:val="7"/>
        <w:rPr>
          <w:rFonts w:ascii="Times New Roman" w:hAnsi="Times New Roman" w:eastAsia="仿宋" w:cs="Times New Roman"/>
          <w:szCs w:val="21"/>
          <w:lang w:val="zh-TW" w:eastAsia="zh-TW"/>
        </w:rPr>
      </w:pPr>
    </w:p>
    <w:p w14:paraId="7A396846">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en-US" w:eastAsia="zh-CN"/>
        </w:rPr>
        <w:t xml:space="preserve"> </w:t>
      </w:r>
      <w:r>
        <w:rPr>
          <w:rFonts w:ascii="Times New Roman" w:hAnsi="Times New Roman" w:eastAsia="仿宋" w:cs="Times New Roman"/>
          <w:szCs w:val="21"/>
          <w:lang w:val="zh-TW" w:eastAsia="zh-TW"/>
        </w:rPr>
        <w:t>（负责人）或授权代表人</w:t>
      </w:r>
    </w:p>
    <w:p w14:paraId="07622C4F">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5C4A954F">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30002"/>
      <w:bookmarkStart w:id="90" w:name="_Toc14685"/>
      <w:bookmarkStart w:id="91" w:name="_Toc29032"/>
    </w:p>
    <w:p w14:paraId="344EE3E6">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5189AD1E">
      <w:pPr>
        <w:pStyle w:val="3"/>
        <w:ind w:firstLine="0"/>
      </w:pPr>
      <w:r>
        <w:t>供应商认为需要提供的其他材料</w:t>
      </w:r>
      <w:bookmarkEnd w:id="85"/>
      <w:bookmarkEnd w:id="86"/>
      <w:bookmarkEnd w:id="87"/>
      <w:bookmarkEnd w:id="89"/>
      <w:bookmarkEnd w:id="90"/>
      <w:bookmarkEnd w:id="91"/>
    </w:p>
    <w:p w14:paraId="29C34B71">
      <w:pPr>
        <w:pStyle w:val="7"/>
        <w:jc w:val="center"/>
        <w:rPr>
          <w:rFonts w:ascii="Times New Roman" w:hAnsi="Times New Roman" w:eastAsia="仿宋" w:cs="Times New Roman"/>
        </w:rPr>
      </w:pPr>
    </w:p>
    <w:p w14:paraId="4431E4F9">
      <w:pPr>
        <w:pStyle w:val="7"/>
        <w:jc w:val="center"/>
        <w:rPr>
          <w:rFonts w:ascii="Times New Roman" w:hAnsi="Times New Roman" w:eastAsia="仿宋" w:cs="Times New Roman"/>
        </w:rPr>
      </w:pPr>
    </w:p>
    <w:p w14:paraId="492A03C4">
      <w:pPr>
        <w:pStyle w:val="7"/>
        <w:jc w:val="center"/>
        <w:rPr>
          <w:rFonts w:ascii="Times New Roman" w:hAnsi="Times New Roman" w:eastAsia="仿宋" w:cs="Times New Roman"/>
        </w:rPr>
      </w:pPr>
    </w:p>
    <w:p w14:paraId="6BDF51D7">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71538490">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2C1171E3">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344AE8C2">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39DE4278">
      <w:pPr>
        <w:jc w:val="center"/>
        <w:rPr>
          <w:rFonts w:ascii="黑体" w:hAnsi="黑体" w:eastAsia="黑体"/>
          <w:b/>
          <w:bCs/>
          <w:sz w:val="48"/>
          <w:szCs w:val="48"/>
        </w:rPr>
      </w:pPr>
      <w:r>
        <w:rPr>
          <w:rFonts w:ascii="黑体" w:hAnsi="黑体" w:eastAsia="黑体"/>
          <w:b/>
          <w:bCs/>
          <w:sz w:val="48"/>
          <w:szCs w:val="48"/>
        </w:rPr>
        <w:t>货 物 采 购 合 同</w:t>
      </w:r>
    </w:p>
    <w:p w14:paraId="5B79EA56">
      <w:pPr>
        <w:contextualSpacing/>
        <w:rPr>
          <w:rFonts w:ascii="Times New Roman" w:hAnsi="Times New Roman"/>
          <w:szCs w:val="21"/>
        </w:rPr>
      </w:pPr>
      <w:permStart w:id="0" w:edGrp="everyone"/>
    </w:p>
    <w:p w14:paraId="5AAD32C4">
      <w:pPr>
        <w:pStyle w:val="7"/>
        <w:rPr>
          <w:rFonts w:hint="eastAsia"/>
        </w:rPr>
      </w:pPr>
    </w:p>
    <w:tbl>
      <w:tblPr>
        <w:tblStyle w:val="18"/>
        <w:tblW w:w="5000" w:type="pct"/>
        <w:jc w:val="center"/>
        <w:tblLayout w:type="autofit"/>
        <w:tblCellMar>
          <w:top w:w="0" w:type="dxa"/>
          <w:left w:w="0" w:type="dxa"/>
          <w:bottom w:w="0" w:type="dxa"/>
          <w:right w:w="0" w:type="dxa"/>
        </w:tblCellMar>
      </w:tblPr>
      <w:tblGrid>
        <w:gridCol w:w="4962"/>
        <w:gridCol w:w="5242"/>
      </w:tblGrid>
      <w:tr w14:paraId="368F0F92">
        <w:tblPrEx>
          <w:tblCellMar>
            <w:top w:w="0" w:type="dxa"/>
            <w:left w:w="0" w:type="dxa"/>
            <w:bottom w:w="0" w:type="dxa"/>
            <w:right w:w="0" w:type="dxa"/>
          </w:tblCellMar>
        </w:tblPrEx>
        <w:trPr>
          <w:trHeight w:val="919" w:hRule="atLeast"/>
          <w:jc w:val="center"/>
        </w:trPr>
        <w:tc>
          <w:tcPr>
            <w:tcW w:w="10204" w:type="dxa"/>
            <w:gridSpan w:val="2"/>
            <w:noWrap w:val="0"/>
            <w:vAlign w:val="top"/>
          </w:tcPr>
          <w:p w14:paraId="197B0E19">
            <w:pPr>
              <w:contextualSpacing/>
              <w:rPr>
                <w:rFonts w:ascii="Times New Roman" w:hAnsi="Times New Roman"/>
                <w:color w:val="000000"/>
                <w:szCs w:val="21"/>
              </w:rPr>
            </w:pPr>
            <w:r>
              <w:rPr>
                <w:rFonts w:ascii="Times New Roman" w:hAnsi="Times New Roman"/>
                <w:b/>
                <w:bCs/>
                <w:color w:val="000000"/>
                <w:szCs w:val="21"/>
              </w:rPr>
              <w:t>合同编号</w:t>
            </w:r>
            <w:r>
              <w:rPr>
                <w:rFonts w:ascii="Times New Roman" w:hAnsi="Times New Roman"/>
                <w:color w:val="000000"/>
                <w:szCs w:val="21"/>
              </w:rPr>
              <w:t>：</w:t>
            </w:r>
            <w:r>
              <w:rPr>
                <w:rFonts w:ascii="Times New Roman" w:hAnsi="Times New Roman"/>
                <w:szCs w:val="21"/>
              </w:rPr>
              <w:t>***</w:t>
            </w:r>
          </w:p>
          <w:p w14:paraId="473821C5">
            <w:pPr>
              <w:contextualSpacing/>
              <w:rPr>
                <w:rFonts w:hint="eastAsia" w:ascii="Times New Roman" w:hAnsi="Times New Roman"/>
                <w:color w:val="000000"/>
                <w:szCs w:val="21"/>
              </w:rPr>
            </w:pPr>
            <w:r>
              <w:rPr>
                <w:rFonts w:ascii="Times New Roman" w:hAnsi="Times New Roman"/>
                <w:b/>
                <w:bCs/>
                <w:color w:val="000000"/>
                <w:szCs w:val="21"/>
              </w:rPr>
              <w:t>签订地点</w:t>
            </w:r>
            <w:r>
              <w:rPr>
                <w:rFonts w:ascii="Times New Roman" w:hAnsi="Times New Roman"/>
                <w:color w:val="000000"/>
                <w:szCs w:val="21"/>
              </w:rPr>
              <w:t>：四川省人民医院</w:t>
            </w:r>
          </w:p>
        </w:tc>
      </w:tr>
      <w:tr w14:paraId="592D013D">
        <w:tblPrEx>
          <w:tblCellMar>
            <w:top w:w="0" w:type="dxa"/>
            <w:left w:w="0" w:type="dxa"/>
            <w:bottom w:w="0" w:type="dxa"/>
            <w:right w:w="0" w:type="dxa"/>
          </w:tblCellMar>
        </w:tblPrEx>
        <w:trPr>
          <w:jc w:val="center"/>
        </w:trPr>
        <w:tc>
          <w:tcPr>
            <w:tcW w:w="4962" w:type="dxa"/>
            <w:noWrap w:val="0"/>
            <w:vAlign w:val="top"/>
          </w:tcPr>
          <w:p w14:paraId="5E20B40D">
            <w:pPr>
              <w:rPr>
                <w:rFonts w:ascii="Times New Roman" w:hAnsi="Times New Roman"/>
                <w:szCs w:val="21"/>
              </w:rPr>
            </w:pPr>
            <w:r>
              <w:rPr>
                <w:rFonts w:ascii="Times New Roman" w:hAnsi="Times New Roman"/>
                <w:b/>
                <w:bCs/>
                <w:szCs w:val="21"/>
              </w:rPr>
              <w:t>采购人（以下简称甲方）</w:t>
            </w:r>
            <w:r>
              <w:rPr>
                <w:rFonts w:ascii="Times New Roman" w:hAnsi="Times New Roman"/>
                <w:szCs w:val="21"/>
              </w:rPr>
              <w:t>：四川省人民医院</w:t>
            </w:r>
          </w:p>
          <w:p w14:paraId="0B6EA586">
            <w:pPr>
              <w:rPr>
                <w:rFonts w:ascii="Times New Roman" w:hAnsi="Times New Roman"/>
                <w:szCs w:val="21"/>
              </w:rPr>
            </w:pPr>
            <w:r>
              <w:rPr>
                <w:rFonts w:ascii="Times New Roman" w:hAnsi="Times New Roman"/>
                <w:b/>
                <w:bCs/>
                <w:szCs w:val="21"/>
              </w:rPr>
              <w:t>地址</w:t>
            </w:r>
            <w:r>
              <w:rPr>
                <w:rFonts w:ascii="Times New Roman" w:hAnsi="Times New Roman"/>
                <w:szCs w:val="21"/>
              </w:rPr>
              <w:t>：四川省成都市一环路西二段32号</w:t>
            </w:r>
          </w:p>
          <w:p w14:paraId="4C37554C">
            <w:pPr>
              <w:rPr>
                <w:rFonts w:ascii="Times New Roman" w:hAnsi="Times New Roman"/>
                <w:szCs w:val="21"/>
              </w:rPr>
            </w:pPr>
            <w:r>
              <w:rPr>
                <w:rFonts w:ascii="Times New Roman" w:hAnsi="Times New Roman"/>
                <w:b/>
                <w:bCs/>
                <w:szCs w:val="21"/>
              </w:rPr>
              <w:t>项目联系人</w:t>
            </w:r>
            <w:r>
              <w:rPr>
                <w:rFonts w:ascii="Times New Roman" w:hAnsi="Times New Roman"/>
                <w:szCs w:val="21"/>
              </w:rPr>
              <w:t>：***</w:t>
            </w:r>
          </w:p>
          <w:p w14:paraId="51F10ADB">
            <w:pPr>
              <w:rPr>
                <w:rFonts w:ascii="Times New Roman" w:hAnsi="Times New Roman"/>
                <w:szCs w:val="21"/>
              </w:rPr>
            </w:pPr>
            <w:r>
              <w:rPr>
                <w:rFonts w:ascii="Times New Roman" w:hAnsi="Times New Roman"/>
                <w:b/>
                <w:bCs/>
                <w:szCs w:val="21"/>
              </w:rPr>
              <w:t>电话</w:t>
            </w:r>
            <w:r>
              <w:rPr>
                <w:rFonts w:ascii="Times New Roman" w:hAnsi="Times New Roman"/>
                <w:szCs w:val="21"/>
              </w:rPr>
              <w:t>：***</w:t>
            </w:r>
          </w:p>
          <w:p w14:paraId="7C4927E8">
            <w:pPr>
              <w:pStyle w:val="7"/>
              <w:rPr>
                <w:rFonts w:hint="eastAsia"/>
              </w:rPr>
            </w:pPr>
            <w:r>
              <w:rPr>
                <w:rFonts w:hint="eastAsia" w:ascii="Times New Roman" w:hAnsi="Times New Roman"/>
                <w:b/>
                <w:bCs/>
                <w:szCs w:val="21"/>
              </w:rPr>
              <w:t>电子邮件：</w:t>
            </w:r>
            <w:r>
              <w:rPr>
                <w:rFonts w:hint="eastAsia" w:ascii="Times New Roman" w:hAnsi="Times New Roman"/>
                <w:szCs w:val="21"/>
              </w:rPr>
              <w:t>*</w:t>
            </w:r>
            <w:r>
              <w:rPr>
                <w:rFonts w:ascii="Times New Roman" w:hAnsi="Times New Roman"/>
                <w:szCs w:val="21"/>
              </w:rPr>
              <w:t>**</w:t>
            </w:r>
          </w:p>
        </w:tc>
        <w:tc>
          <w:tcPr>
            <w:tcW w:w="5242" w:type="dxa"/>
            <w:noWrap w:val="0"/>
            <w:vAlign w:val="top"/>
          </w:tcPr>
          <w:p w14:paraId="15E0F0C9">
            <w:pPr>
              <w:rPr>
                <w:rFonts w:ascii="Times New Roman" w:hAnsi="Times New Roman"/>
                <w:szCs w:val="21"/>
              </w:rPr>
            </w:pPr>
            <w:r>
              <w:rPr>
                <w:rFonts w:ascii="Times New Roman" w:hAnsi="Times New Roman"/>
                <w:b/>
                <w:bCs/>
                <w:szCs w:val="21"/>
              </w:rPr>
              <w:t>供应商（以下简称乙方）</w:t>
            </w:r>
            <w:r>
              <w:rPr>
                <w:rFonts w:ascii="Times New Roman" w:hAnsi="Times New Roman"/>
                <w:szCs w:val="21"/>
              </w:rPr>
              <w:t>：***</w:t>
            </w:r>
          </w:p>
          <w:p w14:paraId="5EE62447">
            <w:pPr>
              <w:rPr>
                <w:rFonts w:ascii="Times New Roman" w:hAnsi="Times New Roman"/>
                <w:szCs w:val="21"/>
              </w:rPr>
            </w:pPr>
            <w:r>
              <w:rPr>
                <w:rFonts w:ascii="Times New Roman" w:hAnsi="Times New Roman"/>
                <w:b/>
                <w:bCs/>
                <w:szCs w:val="21"/>
              </w:rPr>
              <w:t>地址</w:t>
            </w:r>
            <w:r>
              <w:rPr>
                <w:rFonts w:ascii="Times New Roman" w:hAnsi="Times New Roman"/>
                <w:szCs w:val="21"/>
              </w:rPr>
              <w:t>：***</w:t>
            </w:r>
          </w:p>
          <w:p w14:paraId="2F685979">
            <w:pPr>
              <w:rPr>
                <w:rFonts w:ascii="Times New Roman" w:hAnsi="Times New Roman"/>
                <w:szCs w:val="21"/>
              </w:rPr>
            </w:pPr>
            <w:r>
              <w:rPr>
                <w:rFonts w:ascii="Times New Roman" w:hAnsi="Times New Roman"/>
                <w:b/>
                <w:bCs/>
                <w:szCs w:val="21"/>
              </w:rPr>
              <w:t>移动电话</w:t>
            </w:r>
            <w:r>
              <w:rPr>
                <w:rFonts w:ascii="Times New Roman" w:hAnsi="Times New Roman"/>
                <w:szCs w:val="21"/>
              </w:rPr>
              <w:t>：***</w:t>
            </w:r>
          </w:p>
          <w:p w14:paraId="3FFDD798">
            <w:pPr>
              <w:contextualSpacing/>
              <w:rPr>
                <w:rFonts w:ascii="Times New Roman" w:hAnsi="Times New Roman"/>
                <w:szCs w:val="21"/>
              </w:rPr>
            </w:pPr>
            <w:r>
              <w:rPr>
                <w:rFonts w:ascii="Times New Roman" w:hAnsi="Times New Roman"/>
                <w:b/>
                <w:bCs/>
                <w:szCs w:val="21"/>
              </w:rPr>
              <w:t>联系人</w:t>
            </w:r>
            <w:r>
              <w:rPr>
                <w:rFonts w:ascii="Times New Roman" w:hAnsi="Times New Roman"/>
                <w:szCs w:val="21"/>
              </w:rPr>
              <w:t>：***</w:t>
            </w:r>
          </w:p>
          <w:p w14:paraId="76898990">
            <w:pPr>
              <w:pStyle w:val="7"/>
              <w:rPr>
                <w:rFonts w:hint="eastAsia"/>
              </w:rPr>
            </w:pPr>
            <w:r>
              <w:rPr>
                <w:rFonts w:hint="eastAsia" w:ascii="Times New Roman" w:hAnsi="Times New Roman"/>
                <w:b/>
                <w:bCs/>
                <w:szCs w:val="21"/>
              </w:rPr>
              <w:t>电子邮件：*</w:t>
            </w:r>
            <w:r>
              <w:rPr>
                <w:rFonts w:ascii="Times New Roman" w:hAnsi="Times New Roman"/>
                <w:b/>
                <w:bCs/>
                <w:szCs w:val="21"/>
              </w:rPr>
              <w:t>**</w:t>
            </w:r>
          </w:p>
        </w:tc>
      </w:tr>
      <w:permEnd w:id="0"/>
    </w:tbl>
    <w:p w14:paraId="1040C8B3">
      <w:pPr>
        <w:adjustRightInd w:val="0"/>
        <w:snapToGrid w:val="0"/>
        <w:spacing w:before="312" w:beforeLines="100" w:after="312" w:afterLines="100"/>
        <w:contextualSpacing/>
        <w:jc w:val="left"/>
        <w:rPr>
          <w:rFonts w:ascii="Times New Roman" w:hAnsi="Times New Roman"/>
          <w:color w:val="000000"/>
          <w:szCs w:val="21"/>
        </w:rPr>
      </w:pPr>
    </w:p>
    <w:p w14:paraId="2844CCE3">
      <w:pPr>
        <w:adjustRightInd w:val="0"/>
        <w:ind w:firstLine="420" w:firstLineChars="200"/>
        <w:contextualSpacing/>
        <w:jc w:val="left"/>
        <w:rPr>
          <w:b/>
          <w:szCs w:val="21"/>
        </w:rPr>
      </w:pPr>
      <w:r>
        <w:rPr>
          <w:rFonts w:hint="eastAsia"/>
          <w:color w:val="000000"/>
          <w:szCs w:val="21"/>
        </w:rPr>
        <w:t>根</w:t>
      </w:r>
      <w:r>
        <w:rPr>
          <w:color w:val="000000"/>
          <w:szCs w:val="21"/>
        </w:rPr>
        <w:t>据《中华人民共和国民法典》及甲方发布的***项目（项目编号</w:t>
      </w:r>
      <w:permStart w:id="1" w:edGrp="everyone"/>
      <w:r>
        <w:rPr>
          <w:color w:val="000000"/>
          <w:szCs w:val="21"/>
        </w:rPr>
        <w:t>：</w:t>
      </w:r>
      <w:r>
        <w:rPr>
          <w:szCs w:val="21"/>
        </w:rPr>
        <w:t>***</w:t>
      </w:r>
      <w:permEnd w:id="1"/>
      <w:r>
        <w:rPr>
          <w:color w:val="000000"/>
          <w:szCs w:val="21"/>
        </w:rPr>
        <w:t>）《采购文件》、乙方的《</w:t>
      </w:r>
      <w:r>
        <w:rPr>
          <w:rFonts w:hint="eastAsia"/>
          <w:color w:val="000000"/>
          <w:szCs w:val="21"/>
        </w:rPr>
        <w:t>响应</w:t>
      </w:r>
      <w:r>
        <w:rPr>
          <w:color w:val="000000"/>
          <w:szCs w:val="21"/>
        </w:rPr>
        <w:t>文件》，甲、乙双方同意签订本合同。详细技术说明及其他有关合同项目的特定信息可由合同附件予以说明，合同附件及本项目的《采购文件》、《</w:t>
      </w:r>
      <w:r>
        <w:rPr>
          <w:rFonts w:hint="eastAsia"/>
          <w:color w:val="000000"/>
          <w:szCs w:val="21"/>
        </w:rPr>
        <w:t>响应</w:t>
      </w:r>
      <w:r>
        <w:rPr>
          <w:color w:val="000000"/>
          <w:szCs w:val="21"/>
        </w:rPr>
        <w:t>文件》等均为本合同不可分割的部分。双方同意共同遵守以下条款：</w:t>
      </w:r>
    </w:p>
    <w:p w14:paraId="14C817C2">
      <w:pPr>
        <w:ind w:firstLine="420" w:firstLineChars="200"/>
        <w:rPr>
          <w:rFonts w:ascii="Times New Roman" w:hAnsi="Times New Roman"/>
          <w:color w:val="000000"/>
          <w:szCs w:val="21"/>
        </w:rPr>
      </w:pPr>
    </w:p>
    <w:p w14:paraId="32A7E204">
      <w:pPr>
        <w:pStyle w:val="28"/>
        <w:numPr>
          <w:ilvl w:val="0"/>
          <w:numId w:val="14"/>
        </w:numPr>
        <w:snapToGrid w:val="0"/>
        <w:ind w:firstLineChars="0"/>
        <w:rPr>
          <w:rFonts w:hint="eastAsia" w:ascii="Times New Roman" w:hAnsi="Times New Roman"/>
          <w:b/>
          <w:bCs/>
          <w:szCs w:val="21"/>
        </w:rPr>
      </w:pPr>
      <w:r>
        <w:rPr>
          <w:rFonts w:ascii="Times New Roman" w:hAnsi="Times New Roman"/>
          <w:b/>
          <w:bCs/>
          <w:szCs w:val="21"/>
        </w:rPr>
        <w:t>采购货物信息</w:t>
      </w:r>
    </w:p>
    <w:tbl>
      <w:tblPr>
        <w:tblStyle w:val="18"/>
        <w:tblW w:w="5000"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31"/>
        <w:gridCol w:w="2551"/>
        <w:gridCol w:w="1985"/>
        <w:gridCol w:w="992"/>
        <w:gridCol w:w="1417"/>
        <w:gridCol w:w="426"/>
        <w:gridCol w:w="425"/>
        <w:gridCol w:w="992"/>
        <w:gridCol w:w="995"/>
      </w:tblGrid>
      <w:tr w14:paraId="02A26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9" w:hRule="atLeast"/>
        </w:trPr>
        <w:tc>
          <w:tcPr>
            <w:tcW w:w="431" w:type="dxa"/>
            <w:noWrap w:val="0"/>
            <w:vAlign w:val="center"/>
          </w:tcPr>
          <w:p w14:paraId="61B602E1">
            <w:pPr>
              <w:contextualSpacing/>
              <w:jc w:val="center"/>
              <w:rPr>
                <w:rFonts w:ascii="Times New Roman" w:hAnsi="Times New Roman"/>
                <w:b/>
                <w:bCs/>
                <w:color w:val="000000"/>
                <w:sz w:val="18"/>
                <w:szCs w:val="18"/>
              </w:rPr>
            </w:pPr>
            <w:r>
              <w:rPr>
                <w:rFonts w:ascii="Times New Roman" w:hAnsi="Times New Roman"/>
                <w:b/>
                <w:bCs/>
                <w:color w:val="000000"/>
                <w:sz w:val="18"/>
                <w:szCs w:val="18"/>
              </w:rPr>
              <w:t>序号</w:t>
            </w:r>
          </w:p>
        </w:tc>
        <w:tc>
          <w:tcPr>
            <w:tcW w:w="2551" w:type="dxa"/>
            <w:noWrap w:val="0"/>
            <w:vAlign w:val="center"/>
          </w:tcPr>
          <w:p w14:paraId="5035C157">
            <w:pPr>
              <w:contextualSpacing/>
              <w:jc w:val="center"/>
              <w:rPr>
                <w:rFonts w:ascii="Times New Roman" w:hAnsi="Times New Roman"/>
                <w:b/>
                <w:bCs/>
                <w:color w:val="000000"/>
                <w:sz w:val="18"/>
                <w:szCs w:val="18"/>
              </w:rPr>
            </w:pPr>
            <w:r>
              <w:rPr>
                <w:rFonts w:ascii="Times New Roman" w:hAnsi="Times New Roman"/>
                <w:b/>
                <w:bCs/>
                <w:color w:val="000000"/>
                <w:sz w:val="18"/>
                <w:szCs w:val="18"/>
              </w:rPr>
              <w:t>货物名称</w:t>
            </w:r>
          </w:p>
        </w:tc>
        <w:tc>
          <w:tcPr>
            <w:tcW w:w="1985" w:type="dxa"/>
            <w:noWrap w:val="0"/>
            <w:vAlign w:val="center"/>
          </w:tcPr>
          <w:p w14:paraId="0850306D">
            <w:pPr>
              <w:contextualSpacing/>
              <w:jc w:val="center"/>
              <w:rPr>
                <w:rFonts w:ascii="Times New Roman" w:hAnsi="Times New Roman"/>
                <w:b/>
                <w:bCs/>
                <w:color w:val="000000"/>
                <w:sz w:val="18"/>
                <w:szCs w:val="18"/>
              </w:rPr>
            </w:pPr>
            <w:r>
              <w:rPr>
                <w:rFonts w:ascii="Times New Roman" w:hAnsi="Times New Roman"/>
                <w:b/>
                <w:bCs/>
                <w:color w:val="000000"/>
                <w:sz w:val="18"/>
                <w:szCs w:val="18"/>
              </w:rPr>
              <w:t>生产厂商</w:t>
            </w:r>
          </w:p>
        </w:tc>
        <w:tc>
          <w:tcPr>
            <w:tcW w:w="992" w:type="dxa"/>
            <w:noWrap w:val="0"/>
            <w:vAlign w:val="center"/>
          </w:tcPr>
          <w:p w14:paraId="5B635533">
            <w:pPr>
              <w:contextualSpacing/>
              <w:jc w:val="center"/>
              <w:rPr>
                <w:rFonts w:ascii="Times New Roman" w:hAnsi="Times New Roman"/>
                <w:b/>
                <w:bCs/>
                <w:color w:val="000000"/>
                <w:sz w:val="18"/>
                <w:szCs w:val="18"/>
              </w:rPr>
            </w:pPr>
            <w:r>
              <w:rPr>
                <w:rFonts w:ascii="Times New Roman" w:hAnsi="Times New Roman"/>
                <w:b/>
                <w:bCs/>
                <w:color w:val="000000"/>
                <w:sz w:val="18"/>
                <w:szCs w:val="18"/>
              </w:rPr>
              <w:t>产地</w:t>
            </w:r>
          </w:p>
        </w:tc>
        <w:tc>
          <w:tcPr>
            <w:tcW w:w="1417" w:type="dxa"/>
            <w:noWrap w:val="0"/>
            <w:vAlign w:val="center"/>
          </w:tcPr>
          <w:p w14:paraId="1027135F">
            <w:pPr>
              <w:contextualSpacing/>
              <w:jc w:val="center"/>
              <w:rPr>
                <w:rFonts w:ascii="Times New Roman" w:hAnsi="Times New Roman"/>
                <w:b/>
                <w:bCs/>
                <w:color w:val="000000"/>
                <w:sz w:val="18"/>
                <w:szCs w:val="18"/>
              </w:rPr>
            </w:pPr>
            <w:r>
              <w:rPr>
                <w:rFonts w:ascii="Times New Roman" w:hAnsi="Times New Roman"/>
                <w:b/>
                <w:bCs/>
                <w:color w:val="000000"/>
                <w:sz w:val="18"/>
                <w:szCs w:val="18"/>
              </w:rPr>
              <w:t>规格型号</w:t>
            </w:r>
          </w:p>
        </w:tc>
        <w:tc>
          <w:tcPr>
            <w:tcW w:w="426" w:type="dxa"/>
            <w:noWrap w:val="0"/>
            <w:vAlign w:val="center"/>
          </w:tcPr>
          <w:p w14:paraId="182AD65F">
            <w:pPr>
              <w:contextualSpacing/>
              <w:jc w:val="center"/>
              <w:rPr>
                <w:rFonts w:ascii="Times New Roman" w:hAnsi="Times New Roman"/>
                <w:b/>
                <w:bCs/>
                <w:color w:val="000000"/>
                <w:sz w:val="18"/>
                <w:szCs w:val="18"/>
              </w:rPr>
            </w:pPr>
            <w:r>
              <w:rPr>
                <w:rFonts w:ascii="Times New Roman" w:hAnsi="Times New Roman"/>
                <w:b/>
                <w:bCs/>
                <w:color w:val="000000"/>
                <w:sz w:val="18"/>
                <w:szCs w:val="18"/>
              </w:rPr>
              <w:t>单位</w:t>
            </w:r>
          </w:p>
        </w:tc>
        <w:tc>
          <w:tcPr>
            <w:tcW w:w="425" w:type="dxa"/>
            <w:noWrap w:val="0"/>
            <w:vAlign w:val="center"/>
          </w:tcPr>
          <w:p w14:paraId="41DBF122">
            <w:pPr>
              <w:contextualSpacing/>
              <w:jc w:val="center"/>
              <w:rPr>
                <w:rFonts w:ascii="Times New Roman" w:hAnsi="Times New Roman"/>
                <w:b/>
                <w:bCs/>
                <w:color w:val="000000"/>
                <w:sz w:val="18"/>
                <w:szCs w:val="18"/>
              </w:rPr>
            </w:pPr>
            <w:r>
              <w:rPr>
                <w:rFonts w:ascii="Times New Roman" w:hAnsi="Times New Roman"/>
                <w:b/>
                <w:bCs/>
                <w:color w:val="000000"/>
                <w:sz w:val="18"/>
                <w:szCs w:val="18"/>
              </w:rPr>
              <w:t>数量</w:t>
            </w:r>
          </w:p>
        </w:tc>
        <w:tc>
          <w:tcPr>
            <w:tcW w:w="992" w:type="dxa"/>
            <w:noWrap w:val="0"/>
            <w:vAlign w:val="center"/>
          </w:tcPr>
          <w:p w14:paraId="5E0C9244">
            <w:pPr>
              <w:contextualSpacing/>
              <w:jc w:val="center"/>
              <w:rPr>
                <w:rFonts w:ascii="Times New Roman" w:hAnsi="Times New Roman"/>
                <w:b/>
                <w:bCs/>
                <w:color w:val="000000"/>
                <w:sz w:val="18"/>
                <w:szCs w:val="18"/>
              </w:rPr>
            </w:pPr>
            <w:r>
              <w:rPr>
                <w:rFonts w:ascii="Times New Roman" w:hAnsi="Times New Roman"/>
                <w:b/>
                <w:bCs/>
                <w:color w:val="000000"/>
                <w:sz w:val="18"/>
                <w:szCs w:val="18"/>
              </w:rPr>
              <w:t>单价</w:t>
            </w:r>
          </w:p>
          <w:p w14:paraId="4C8C770A">
            <w:pPr>
              <w:contextualSpacing/>
              <w:jc w:val="center"/>
              <w:rPr>
                <w:rFonts w:ascii="Times New Roman" w:hAnsi="Times New Roman"/>
                <w:b/>
                <w:bCs/>
                <w:color w:val="000000"/>
                <w:sz w:val="18"/>
                <w:szCs w:val="18"/>
              </w:rPr>
            </w:pPr>
            <w:r>
              <w:rPr>
                <w:rFonts w:ascii="Times New Roman" w:hAnsi="Times New Roman"/>
                <w:b/>
                <w:bCs/>
                <w:color w:val="000000"/>
                <w:sz w:val="18"/>
                <w:szCs w:val="18"/>
              </w:rPr>
              <w:t>（万元）</w:t>
            </w:r>
          </w:p>
        </w:tc>
        <w:tc>
          <w:tcPr>
            <w:tcW w:w="995" w:type="dxa"/>
            <w:noWrap w:val="0"/>
            <w:vAlign w:val="center"/>
          </w:tcPr>
          <w:p w14:paraId="649E8B5A">
            <w:pPr>
              <w:contextualSpacing/>
              <w:jc w:val="center"/>
              <w:rPr>
                <w:rFonts w:ascii="Times New Roman" w:hAnsi="Times New Roman"/>
                <w:b/>
                <w:bCs/>
                <w:color w:val="000000"/>
                <w:sz w:val="18"/>
                <w:szCs w:val="18"/>
              </w:rPr>
            </w:pPr>
            <w:r>
              <w:rPr>
                <w:rFonts w:ascii="Times New Roman" w:hAnsi="Times New Roman"/>
                <w:b/>
                <w:bCs/>
                <w:color w:val="000000"/>
                <w:sz w:val="18"/>
                <w:szCs w:val="18"/>
              </w:rPr>
              <w:t>总价</w:t>
            </w:r>
          </w:p>
          <w:p w14:paraId="4D5C677E">
            <w:pPr>
              <w:contextualSpacing/>
              <w:jc w:val="center"/>
              <w:rPr>
                <w:rFonts w:ascii="Times New Roman" w:hAnsi="Times New Roman"/>
                <w:b/>
                <w:bCs/>
                <w:color w:val="000000"/>
                <w:sz w:val="18"/>
                <w:szCs w:val="18"/>
              </w:rPr>
            </w:pPr>
            <w:r>
              <w:rPr>
                <w:rFonts w:ascii="Times New Roman" w:hAnsi="Times New Roman"/>
                <w:b/>
                <w:bCs/>
                <w:color w:val="000000"/>
                <w:sz w:val="18"/>
                <w:szCs w:val="18"/>
              </w:rPr>
              <w:t>（万元）</w:t>
            </w:r>
          </w:p>
        </w:tc>
      </w:tr>
      <w:tr w14:paraId="47AF4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13D2F205">
            <w:pPr>
              <w:contextualSpacing/>
              <w:jc w:val="center"/>
              <w:rPr>
                <w:rFonts w:ascii="Times New Roman" w:hAnsi="Times New Roman"/>
                <w:b/>
                <w:bCs/>
                <w:color w:val="000000"/>
                <w:sz w:val="18"/>
                <w:szCs w:val="18"/>
              </w:rPr>
            </w:pPr>
            <w:permStart w:id="2" w:edGrp="everyone" w:colFirst="0" w:colLast="0"/>
            <w:permStart w:id="3" w:edGrp="everyone" w:colFirst="1" w:colLast="1"/>
            <w:permStart w:id="4" w:edGrp="everyone" w:colFirst="2" w:colLast="2"/>
            <w:permStart w:id="5" w:edGrp="everyone" w:colFirst="3" w:colLast="3"/>
            <w:permStart w:id="6" w:edGrp="everyone" w:colFirst="4" w:colLast="4"/>
            <w:permStart w:id="7" w:edGrp="everyone" w:colFirst="5" w:colLast="5"/>
            <w:permStart w:id="8" w:edGrp="everyone" w:colFirst="6" w:colLast="6"/>
            <w:permStart w:id="9" w:edGrp="everyone" w:colFirst="7" w:colLast="7"/>
            <w:permStart w:id="10" w:edGrp="everyone" w:colFirst="8" w:colLast="8"/>
            <w:r>
              <w:rPr>
                <w:rFonts w:ascii="Times New Roman" w:hAnsi="Times New Roman"/>
              </w:rPr>
              <w:t>1</w:t>
            </w:r>
          </w:p>
        </w:tc>
        <w:tc>
          <w:tcPr>
            <w:tcW w:w="2551" w:type="dxa"/>
            <w:noWrap w:val="0"/>
            <w:vAlign w:val="center"/>
          </w:tcPr>
          <w:p w14:paraId="00CE0848">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1985" w:type="dxa"/>
            <w:noWrap w:val="0"/>
            <w:vAlign w:val="center"/>
          </w:tcPr>
          <w:p w14:paraId="08FEB05D">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2" w:type="dxa"/>
            <w:noWrap w:val="0"/>
            <w:vAlign w:val="center"/>
          </w:tcPr>
          <w:p w14:paraId="5B03FDA5">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1417" w:type="dxa"/>
            <w:noWrap w:val="0"/>
            <w:vAlign w:val="center"/>
          </w:tcPr>
          <w:p w14:paraId="3AEA6EAA">
            <w:pPr>
              <w:contextualSpacing/>
              <w:jc w:val="center"/>
              <w:rPr>
                <w:rFonts w:ascii="Times New Roman" w:hAnsi="Times New Roman"/>
                <w:b/>
                <w:bCs/>
                <w:color w:val="000000"/>
                <w:sz w:val="18"/>
                <w:szCs w:val="18"/>
              </w:rPr>
            </w:pPr>
            <w:r>
              <w:rPr>
                <w:rFonts w:ascii="Times New Roman" w:hAnsi="Times New Roman"/>
                <w:szCs w:val="21"/>
              </w:rPr>
              <w:t>***</w:t>
            </w:r>
          </w:p>
        </w:tc>
        <w:tc>
          <w:tcPr>
            <w:tcW w:w="426" w:type="dxa"/>
            <w:noWrap w:val="0"/>
            <w:vAlign w:val="center"/>
          </w:tcPr>
          <w:p w14:paraId="2F437DAF">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425" w:type="dxa"/>
            <w:noWrap w:val="0"/>
            <w:vAlign w:val="center"/>
          </w:tcPr>
          <w:p w14:paraId="550EEF18">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2" w:type="dxa"/>
            <w:noWrap w:val="0"/>
            <w:vAlign w:val="center"/>
          </w:tcPr>
          <w:p w14:paraId="36F2632B">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c>
          <w:tcPr>
            <w:tcW w:w="995" w:type="dxa"/>
            <w:noWrap w:val="0"/>
            <w:vAlign w:val="center"/>
          </w:tcPr>
          <w:p w14:paraId="1DE7A749">
            <w:pPr>
              <w:contextualSpacing/>
              <w:jc w:val="center"/>
              <w:rPr>
                <w:rFonts w:ascii="Times New Roman" w:hAnsi="Times New Roman"/>
                <w:b/>
                <w:bCs/>
                <w:color w:val="000000"/>
                <w:sz w:val="18"/>
                <w:szCs w:val="18"/>
              </w:rPr>
            </w:pPr>
            <w:r>
              <w:rPr>
                <w:rFonts w:ascii="Times New Roman" w:hAnsi="Times New Roman"/>
              </w:rPr>
              <w:t xml:space="preserve"> </w:t>
            </w:r>
            <w:r>
              <w:rPr>
                <w:rFonts w:ascii="Times New Roman" w:hAnsi="Times New Roman"/>
                <w:szCs w:val="21"/>
              </w:rPr>
              <w:t>***</w:t>
            </w:r>
          </w:p>
        </w:tc>
      </w:tr>
      <w:permEnd w:id="2"/>
      <w:permEnd w:id="3"/>
      <w:permEnd w:id="4"/>
      <w:permEnd w:id="5"/>
      <w:permEnd w:id="6"/>
      <w:permEnd w:id="7"/>
      <w:permEnd w:id="8"/>
      <w:permEnd w:id="9"/>
      <w:permEnd w:id="10"/>
      <w:tr w14:paraId="5FFA7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72FDDAE0">
            <w:pPr>
              <w:contextualSpacing/>
              <w:jc w:val="center"/>
              <w:rPr>
                <w:rFonts w:ascii="Times New Roman" w:hAnsi="Times New Roman"/>
              </w:rPr>
            </w:pPr>
            <w:permStart w:id="11" w:edGrp="everyone" w:colFirst="0" w:colLast="0"/>
            <w:permStart w:id="12" w:edGrp="everyone" w:colFirst="1" w:colLast="1"/>
            <w:permStart w:id="13" w:edGrp="everyone" w:colFirst="2" w:colLast="2"/>
            <w:permStart w:id="14" w:edGrp="everyone" w:colFirst="3" w:colLast="3"/>
            <w:permStart w:id="15" w:edGrp="everyone" w:colFirst="4" w:colLast="4"/>
            <w:permStart w:id="16" w:edGrp="everyone" w:colFirst="5" w:colLast="5"/>
            <w:permStart w:id="17" w:edGrp="everyone" w:colFirst="6" w:colLast="6"/>
            <w:permStart w:id="18" w:edGrp="everyone" w:colFirst="7" w:colLast="7"/>
            <w:permStart w:id="19" w:edGrp="everyone" w:colFirst="8" w:colLast="8"/>
            <w:r>
              <w:rPr>
                <w:rFonts w:ascii="Times New Roman" w:hAnsi="Times New Roman"/>
              </w:rPr>
              <w:t>2</w:t>
            </w:r>
          </w:p>
        </w:tc>
        <w:tc>
          <w:tcPr>
            <w:tcW w:w="2551" w:type="dxa"/>
            <w:noWrap w:val="0"/>
            <w:vAlign w:val="center"/>
          </w:tcPr>
          <w:p w14:paraId="003C3A48">
            <w:pPr>
              <w:contextualSpacing/>
              <w:jc w:val="center"/>
              <w:rPr>
                <w:rFonts w:ascii="Times New Roman" w:hAnsi="Times New Roman"/>
              </w:rPr>
            </w:pPr>
          </w:p>
        </w:tc>
        <w:tc>
          <w:tcPr>
            <w:tcW w:w="1985" w:type="dxa"/>
            <w:noWrap w:val="0"/>
            <w:vAlign w:val="center"/>
          </w:tcPr>
          <w:p w14:paraId="33CA91A4">
            <w:pPr>
              <w:contextualSpacing/>
              <w:jc w:val="center"/>
              <w:rPr>
                <w:rFonts w:ascii="Times New Roman" w:hAnsi="Times New Roman"/>
              </w:rPr>
            </w:pPr>
          </w:p>
        </w:tc>
        <w:tc>
          <w:tcPr>
            <w:tcW w:w="992" w:type="dxa"/>
            <w:noWrap w:val="0"/>
            <w:vAlign w:val="center"/>
          </w:tcPr>
          <w:p w14:paraId="5ACD913E">
            <w:pPr>
              <w:contextualSpacing/>
              <w:jc w:val="center"/>
              <w:rPr>
                <w:rFonts w:ascii="Times New Roman" w:hAnsi="Times New Roman"/>
              </w:rPr>
            </w:pPr>
          </w:p>
        </w:tc>
        <w:tc>
          <w:tcPr>
            <w:tcW w:w="1417" w:type="dxa"/>
            <w:noWrap w:val="0"/>
            <w:vAlign w:val="center"/>
          </w:tcPr>
          <w:p w14:paraId="74BB83E5">
            <w:pPr>
              <w:contextualSpacing/>
              <w:jc w:val="center"/>
              <w:rPr>
                <w:rFonts w:ascii="Times New Roman" w:hAnsi="Times New Roman"/>
              </w:rPr>
            </w:pPr>
          </w:p>
        </w:tc>
        <w:tc>
          <w:tcPr>
            <w:tcW w:w="426" w:type="dxa"/>
            <w:noWrap w:val="0"/>
            <w:vAlign w:val="center"/>
          </w:tcPr>
          <w:p w14:paraId="464AF86B">
            <w:pPr>
              <w:contextualSpacing/>
              <w:jc w:val="center"/>
              <w:rPr>
                <w:rFonts w:ascii="Times New Roman" w:hAnsi="Times New Roman"/>
              </w:rPr>
            </w:pPr>
          </w:p>
        </w:tc>
        <w:tc>
          <w:tcPr>
            <w:tcW w:w="425" w:type="dxa"/>
            <w:noWrap w:val="0"/>
            <w:vAlign w:val="center"/>
          </w:tcPr>
          <w:p w14:paraId="381F7626">
            <w:pPr>
              <w:contextualSpacing/>
              <w:jc w:val="center"/>
              <w:rPr>
                <w:rFonts w:ascii="Times New Roman" w:hAnsi="Times New Roman"/>
              </w:rPr>
            </w:pPr>
          </w:p>
        </w:tc>
        <w:tc>
          <w:tcPr>
            <w:tcW w:w="992" w:type="dxa"/>
            <w:noWrap w:val="0"/>
            <w:vAlign w:val="center"/>
          </w:tcPr>
          <w:p w14:paraId="3F61282D">
            <w:pPr>
              <w:contextualSpacing/>
              <w:jc w:val="center"/>
              <w:rPr>
                <w:rFonts w:ascii="Times New Roman" w:hAnsi="Times New Roman"/>
              </w:rPr>
            </w:pPr>
          </w:p>
        </w:tc>
        <w:tc>
          <w:tcPr>
            <w:tcW w:w="995" w:type="dxa"/>
            <w:noWrap w:val="0"/>
            <w:vAlign w:val="center"/>
          </w:tcPr>
          <w:p w14:paraId="79CB6913">
            <w:pPr>
              <w:contextualSpacing/>
              <w:jc w:val="center"/>
              <w:rPr>
                <w:rFonts w:ascii="Times New Roman" w:hAnsi="Times New Roman"/>
              </w:rPr>
            </w:pPr>
          </w:p>
        </w:tc>
      </w:tr>
      <w:permEnd w:id="11"/>
      <w:permEnd w:id="12"/>
      <w:permEnd w:id="13"/>
      <w:permEnd w:id="14"/>
      <w:permEnd w:id="15"/>
      <w:permEnd w:id="16"/>
      <w:permEnd w:id="17"/>
      <w:permEnd w:id="18"/>
      <w:permEnd w:id="19"/>
      <w:tr w14:paraId="2D3B0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0" w:hRule="atLeast"/>
        </w:trPr>
        <w:tc>
          <w:tcPr>
            <w:tcW w:w="431" w:type="dxa"/>
            <w:noWrap w:val="0"/>
            <w:vAlign w:val="center"/>
          </w:tcPr>
          <w:p w14:paraId="3B9BB06D">
            <w:pPr>
              <w:contextualSpacing/>
              <w:jc w:val="center"/>
              <w:rPr>
                <w:rFonts w:ascii="Times New Roman" w:hAnsi="Times New Roman"/>
              </w:rPr>
            </w:pPr>
            <w:permStart w:id="20" w:edGrp="everyone" w:colFirst="0" w:colLast="0"/>
            <w:permStart w:id="21" w:edGrp="everyone" w:colFirst="1" w:colLast="1"/>
            <w:permStart w:id="22" w:edGrp="everyone" w:colFirst="2" w:colLast="2"/>
            <w:permStart w:id="23" w:edGrp="everyone" w:colFirst="3" w:colLast="3"/>
            <w:permStart w:id="24" w:edGrp="everyone" w:colFirst="4" w:colLast="4"/>
            <w:permStart w:id="25" w:edGrp="everyone" w:colFirst="5" w:colLast="5"/>
            <w:permStart w:id="26" w:edGrp="everyone" w:colFirst="6" w:colLast="6"/>
            <w:permStart w:id="27" w:edGrp="everyone" w:colFirst="7" w:colLast="7"/>
            <w:permStart w:id="28" w:edGrp="everyone" w:colFirst="8" w:colLast="8"/>
            <w:r>
              <w:rPr>
                <w:rFonts w:ascii="Times New Roman" w:hAnsi="Times New Roman"/>
              </w:rPr>
              <w:t>...</w:t>
            </w:r>
          </w:p>
        </w:tc>
        <w:tc>
          <w:tcPr>
            <w:tcW w:w="2551" w:type="dxa"/>
            <w:noWrap w:val="0"/>
            <w:vAlign w:val="center"/>
          </w:tcPr>
          <w:p w14:paraId="37D4E748">
            <w:pPr>
              <w:contextualSpacing/>
              <w:jc w:val="center"/>
              <w:rPr>
                <w:rFonts w:ascii="Times New Roman" w:hAnsi="Times New Roman"/>
              </w:rPr>
            </w:pPr>
          </w:p>
        </w:tc>
        <w:tc>
          <w:tcPr>
            <w:tcW w:w="1985" w:type="dxa"/>
            <w:noWrap w:val="0"/>
            <w:vAlign w:val="center"/>
          </w:tcPr>
          <w:p w14:paraId="00EE6083">
            <w:pPr>
              <w:contextualSpacing/>
              <w:jc w:val="center"/>
              <w:rPr>
                <w:rFonts w:ascii="Times New Roman" w:hAnsi="Times New Roman"/>
              </w:rPr>
            </w:pPr>
          </w:p>
        </w:tc>
        <w:tc>
          <w:tcPr>
            <w:tcW w:w="992" w:type="dxa"/>
            <w:noWrap w:val="0"/>
            <w:vAlign w:val="center"/>
          </w:tcPr>
          <w:p w14:paraId="3F0C3DCF">
            <w:pPr>
              <w:contextualSpacing/>
              <w:jc w:val="center"/>
              <w:rPr>
                <w:rFonts w:ascii="Times New Roman" w:hAnsi="Times New Roman"/>
              </w:rPr>
            </w:pPr>
          </w:p>
        </w:tc>
        <w:tc>
          <w:tcPr>
            <w:tcW w:w="1417" w:type="dxa"/>
            <w:noWrap w:val="0"/>
            <w:vAlign w:val="center"/>
          </w:tcPr>
          <w:p w14:paraId="1C2A808B">
            <w:pPr>
              <w:contextualSpacing/>
              <w:jc w:val="center"/>
              <w:rPr>
                <w:rFonts w:ascii="Times New Roman" w:hAnsi="Times New Roman"/>
              </w:rPr>
            </w:pPr>
          </w:p>
        </w:tc>
        <w:tc>
          <w:tcPr>
            <w:tcW w:w="426" w:type="dxa"/>
            <w:noWrap w:val="0"/>
            <w:vAlign w:val="center"/>
          </w:tcPr>
          <w:p w14:paraId="589D202E">
            <w:pPr>
              <w:contextualSpacing/>
              <w:jc w:val="center"/>
              <w:rPr>
                <w:rFonts w:ascii="Times New Roman" w:hAnsi="Times New Roman"/>
              </w:rPr>
            </w:pPr>
          </w:p>
        </w:tc>
        <w:tc>
          <w:tcPr>
            <w:tcW w:w="425" w:type="dxa"/>
            <w:noWrap w:val="0"/>
            <w:vAlign w:val="center"/>
          </w:tcPr>
          <w:p w14:paraId="6DE5369F">
            <w:pPr>
              <w:contextualSpacing/>
              <w:jc w:val="center"/>
              <w:rPr>
                <w:rFonts w:ascii="Times New Roman" w:hAnsi="Times New Roman"/>
              </w:rPr>
            </w:pPr>
          </w:p>
        </w:tc>
        <w:tc>
          <w:tcPr>
            <w:tcW w:w="992" w:type="dxa"/>
            <w:noWrap w:val="0"/>
            <w:vAlign w:val="center"/>
          </w:tcPr>
          <w:p w14:paraId="70E66603">
            <w:pPr>
              <w:contextualSpacing/>
              <w:jc w:val="center"/>
              <w:rPr>
                <w:rFonts w:ascii="Times New Roman" w:hAnsi="Times New Roman"/>
              </w:rPr>
            </w:pPr>
          </w:p>
        </w:tc>
        <w:tc>
          <w:tcPr>
            <w:tcW w:w="995" w:type="dxa"/>
            <w:noWrap w:val="0"/>
            <w:vAlign w:val="center"/>
          </w:tcPr>
          <w:p w14:paraId="569FFC8F">
            <w:pPr>
              <w:contextualSpacing/>
              <w:jc w:val="center"/>
              <w:rPr>
                <w:rFonts w:ascii="Times New Roman" w:hAnsi="Times New Roman"/>
              </w:rPr>
            </w:pPr>
          </w:p>
        </w:tc>
      </w:tr>
      <w:permEnd w:id="20"/>
      <w:permEnd w:id="21"/>
      <w:permEnd w:id="22"/>
      <w:permEnd w:id="23"/>
      <w:permEnd w:id="24"/>
      <w:permEnd w:id="25"/>
      <w:permEnd w:id="26"/>
      <w:permEnd w:id="27"/>
      <w:permEnd w:id="28"/>
    </w:tbl>
    <w:p w14:paraId="312B77C2">
      <w:pPr>
        <w:pStyle w:val="28"/>
        <w:numPr>
          <w:ilvl w:val="0"/>
          <w:numId w:val="15"/>
        </w:numPr>
        <w:ind w:left="0" w:firstLine="0" w:firstLineChars="0"/>
        <w:rPr>
          <w:rFonts w:ascii="Times New Roman" w:hAnsi="Times New Roman"/>
          <w:color w:val="000000"/>
          <w:szCs w:val="21"/>
        </w:rPr>
      </w:pPr>
      <w:r>
        <w:rPr>
          <w:rFonts w:ascii="Times New Roman" w:hAnsi="Times New Roman"/>
          <w:color w:val="000000"/>
          <w:szCs w:val="21"/>
        </w:rPr>
        <w:t>货物具体配置详见附件1：</w:t>
      </w:r>
      <w:r>
        <w:rPr>
          <w:rFonts w:hint="eastAsia" w:ascii="Times New Roman" w:hAnsi="Times New Roman"/>
          <w:color w:val="000000"/>
          <w:szCs w:val="21"/>
        </w:rPr>
        <w:t>《</w:t>
      </w:r>
      <w:r>
        <w:rPr>
          <w:rFonts w:ascii="Times New Roman" w:hAnsi="Times New Roman"/>
          <w:color w:val="000000"/>
          <w:szCs w:val="21"/>
        </w:rPr>
        <w:t>配置清单</w:t>
      </w:r>
      <w:r>
        <w:rPr>
          <w:rFonts w:hint="eastAsia" w:ascii="Times New Roman" w:hAnsi="Times New Roman"/>
          <w:color w:val="000000"/>
          <w:szCs w:val="21"/>
        </w:rPr>
        <w:t>》。</w:t>
      </w:r>
    </w:p>
    <w:p w14:paraId="15A0EC44">
      <w:pPr>
        <w:pStyle w:val="28"/>
        <w:numPr>
          <w:ilvl w:val="0"/>
          <w:numId w:val="15"/>
        </w:numPr>
        <w:ind w:left="0" w:firstLine="0" w:firstLineChars="0"/>
        <w:rPr>
          <w:rFonts w:ascii="Times New Roman" w:hAnsi="Times New Roman"/>
          <w:color w:val="000000"/>
          <w:szCs w:val="21"/>
        </w:rPr>
      </w:pPr>
      <w:r>
        <w:rPr>
          <w:rFonts w:ascii="Times New Roman" w:hAnsi="Times New Roman"/>
          <w:color w:val="000000"/>
          <w:szCs w:val="21"/>
        </w:rPr>
        <w:t>货物具体技术参数详见附件2：</w:t>
      </w:r>
      <w:r>
        <w:rPr>
          <w:rFonts w:hint="eastAsia" w:ascii="Times New Roman" w:hAnsi="Times New Roman"/>
          <w:color w:val="000000"/>
          <w:szCs w:val="21"/>
        </w:rPr>
        <w:t>《</w:t>
      </w:r>
      <w:r>
        <w:rPr>
          <w:rFonts w:ascii="Times New Roman" w:hAnsi="Times New Roman"/>
          <w:color w:val="000000"/>
          <w:szCs w:val="21"/>
        </w:rPr>
        <w:t>货物技术参数</w:t>
      </w:r>
      <w:r>
        <w:rPr>
          <w:rFonts w:hint="eastAsia" w:ascii="Times New Roman" w:hAnsi="Times New Roman"/>
          <w:color w:val="000000"/>
          <w:szCs w:val="21"/>
        </w:rPr>
        <w:t>》。</w:t>
      </w:r>
    </w:p>
    <w:p w14:paraId="25E245D9">
      <w:pPr>
        <w:pStyle w:val="28"/>
        <w:numPr>
          <w:ilvl w:val="0"/>
          <w:numId w:val="14"/>
        </w:numPr>
        <w:snapToGrid w:val="0"/>
        <w:ind w:firstLineChars="0"/>
        <w:rPr>
          <w:rFonts w:ascii="Times New Roman" w:hAnsi="Times New Roman"/>
          <w:b/>
          <w:bCs/>
          <w:szCs w:val="21"/>
        </w:rPr>
      </w:pPr>
      <w:r>
        <w:rPr>
          <w:rFonts w:ascii="Times New Roman" w:hAnsi="Times New Roman"/>
          <w:b/>
          <w:bCs/>
          <w:szCs w:val="21"/>
        </w:rPr>
        <w:t>合同总价</w:t>
      </w:r>
    </w:p>
    <w:p w14:paraId="785398A4">
      <w:pPr>
        <w:pStyle w:val="28"/>
        <w:ind w:firstLine="0" w:firstLineChars="0"/>
        <w:jc w:val="left"/>
        <w:rPr>
          <w:rFonts w:ascii="Times New Roman" w:hAnsi="Times New Roman"/>
          <w:szCs w:val="21"/>
        </w:rPr>
      </w:pPr>
      <w:r>
        <w:rPr>
          <w:rFonts w:ascii="Times New Roman" w:hAnsi="Times New Roman"/>
          <w:szCs w:val="21"/>
        </w:rPr>
        <w:t>1.合同总价（含税）为人民币大写：*** 圆整，即RMB *** 元，该合同总价已包括货物设计、材料、制造、包装、运输、安装、调试、检测、验收合格交付使用之前及质保期内保修服务与备用物件等等所有其他有关各项的含税费用。</w:t>
      </w:r>
    </w:p>
    <w:p w14:paraId="5206FF74">
      <w:pPr>
        <w:pStyle w:val="28"/>
        <w:ind w:firstLine="0" w:firstLineChars="0"/>
        <w:rPr>
          <w:rFonts w:ascii="Times New Roman" w:hAnsi="Times New Roman"/>
          <w:szCs w:val="21"/>
        </w:rPr>
      </w:pPr>
      <w:r>
        <w:rPr>
          <w:rFonts w:ascii="Times New Roman" w:hAnsi="Times New Roman"/>
          <w:szCs w:val="21"/>
        </w:rPr>
        <w:t>2.本合同执行期间合同总价不变，甲方无须另向乙方支付本合同规定之外的其他任何费用。</w:t>
      </w:r>
    </w:p>
    <w:p w14:paraId="1045F942">
      <w:pPr>
        <w:pStyle w:val="28"/>
        <w:numPr>
          <w:ilvl w:val="0"/>
          <w:numId w:val="14"/>
        </w:numPr>
        <w:snapToGrid w:val="0"/>
        <w:ind w:firstLineChars="0"/>
        <w:rPr>
          <w:rFonts w:ascii="Times New Roman" w:hAnsi="Times New Roman"/>
          <w:b/>
          <w:bCs/>
          <w:szCs w:val="21"/>
        </w:rPr>
      </w:pPr>
      <w:r>
        <w:rPr>
          <w:rFonts w:ascii="Times New Roman" w:hAnsi="Times New Roman"/>
          <w:b/>
          <w:bCs/>
          <w:szCs w:val="21"/>
        </w:rPr>
        <w:t>质量要求</w:t>
      </w:r>
    </w:p>
    <w:p w14:paraId="4FD389DF">
      <w:pPr>
        <w:pStyle w:val="28"/>
        <w:numPr>
          <w:ilvl w:val="0"/>
          <w:numId w:val="16"/>
        </w:numPr>
        <w:snapToGrid w:val="0"/>
        <w:ind w:left="0" w:firstLine="0" w:firstLineChars="0"/>
        <w:rPr>
          <w:rFonts w:ascii="Times New Roman" w:hAnsi="Times New Roman"/>
          <w:szCs w:val="21"/>
        </w:rPr>
      </w:pPr>
      <w:r>
        <w:rPr>
          <w:rFonts w:ascii="Times New Roman" w:hAnsi="Times New Roman"/>
          <w:szCs w:val="21"/>
        </w:rPr>
        <w:t>乙方须</w:t>
      </w:r>
      <w:r>
        <w:rPr>
          <w:rFonts w:hint="eastAsia" w:ascii="Times New Roman" w:hAnsi="Times New Roman"/>
          <w:szCs w:val="21"/>
        </w:rPr>
        <w:t>保证向甲方提</w:t>
      </w:r>
      <w:r>
        <w:rPr>
          <w:rFonts w:ascii="Times New Roman" w:hAnsi="Times New Roman"/>
          <w:szCs w:val="21"/>
        </w:rPr>
        <w:t>供的</w:t>
      </w:r>
      <w:r>
        <w:rPr>
          <w:rFonts w:hint="eastAsia" w:ascii="Times New Roman" w:hAnsi="Times New Roman"/>
          <w:szCs w:val="21"/>
        </w:rPr>
        <w:t>货物</w:t>
      </w:r>
      <w:r>
        <w:rPr>
          <w:rFonts w:ascii="Times New Roman" w:hAnsi="Times New Roman"/>
          <w:szCs w:val="21"/>
        </w:rPr>
        <w:t>（含零部件、配件等）</w:t>
      </w:r>
      <w:r>
        <w:rPr>
          <w:rFonts w:hint="eastAsia" w:ascii="Times New Roman" w:hAnsi="Times New Roman"/>
          <w:szCs w:val="21"/>
        </w:rPr>
        <w:t>是完整、全新的，并在性能、质量和设计方面满足安全、可靠和高效运行与方便维护的全部要求。</w:t>
      </w:r>
    </w:p>
    <w:p w14:paraId="161E74A6">
      <w:pPr>
        <w:pStyle w:val="28"/>
        <w:numPr>
          <w:ilvl w:val="0"/>
          <w:numId w:val="16"/>
        </w:numPr>
        <w:snapToGrid w:val="0"/>
        <w:ind w:left="0" w:firstLine="0" w:firstLineChars="0"/>
        <w:rPr>
          <w:rFonts w:ascii="Times New Roman" w:hAnsi="Times New Roman"/>
          <w:szCs w:val="21"/>
        </w:rPr>
      </w:pPr>
      <w:r>
        <w:rPr>
          <w:rFonts w:ascii="Times New Roman" w:hAnsi="Times New Roman"/>
          <w:szCs w:val="21"/>
        </w:rPr>
        <w:t>货物必须符合或优于国家（行业）标准，以及本项目采购文件的质量要求和技术指标与出厂标准。</w:t>
      </w:r>
    </w:p>
    <w:p w14:paraId="47ADA8ED">
      <w:pPr>
        <w:pStyle w:val="28"/>
        <w:numPr>
          <w:ilvl w:val="0"/>
          <w:numId w:val="16"/>
        </w:numPr>
        <w:snapToGrid w:val="0"/>
        <w:ind w:left="0" w:firstLine="0" w:firstLineChars="0"/>
        <w:rPr>
          <w:rFonts w:ascii="Times New Roman" w:hAnsi="Times New Roman"/>
          <w:szCs w:val="21"/>
        </w:rPr>
      </w:pPr>
      <w:r>
        <w:rPr>
          <w:rFonts w:ascii="Times New Roman" w:hAnsi="Times New Roman"/>
          <w:szCs w:val="21"/>
        </w:rPr>
        <w:t>货物制造质量出现问题，乙方应负责按照第</w:t>
      </w:r>
      <w:r>
        <w:rPr>
          <w:rFonts w:hint="eastAsia" w:ascii="Times New Roman" w:hAnsi="Times New Roman"/>
          <w:szCs w:val="21"/>
        </w:rPr>
        <w:t>十</w:t>
      </w:r>
      <w:r>
        <w:rPr>
          <w:rFonts w:ascii="Times New Roman" w:hAnsi="Times New Roman"/>
          <w:szCs w:val="21"/>
        </w:rPr>
        <w:t>条承担责任，费用由乙方负担。</w:t>
      </w:r>
    </w:p>
    <w:p w14:paraId="0F9D6DAE">
      <w:pPr>
        <w:pStyle w:val="28"/>
        <w:numPr>
          <w:ilvl w:val="0"/>
          <w:numId w:val="16"/>
        </w:numPr>
        <w:snapToGrid w:val="0"/>
        <w:ind w:left="0" w:firstLine="0" w:firstLineChars="0"/>
        <w:rPr>
          <w:rFonts w:ascii="Times New Roman" w:hAnsi="Times New Roman"/>
          <w:szCs w:val="21"/>
        </w:rPr>
      </w:pPr>
      <w:r>
        <w:rPr>
          <w:rFonts w:ascii="Times New Roman" w:hAnsi="Times New Roman"/>
          <w:szCs w:val="21"/>
        </w:rPr>
        <w:t>如因货物质量问题导致甲方无法正常使用或影响使用效果，由此与患者发生纠纷而导致甲方赔偿，乙方对此承担全部责任。</w:t>
      </w:r>
    </w:p>
    <w:p w14:paraId="192E2E1B">
      <w:pPr>
        <w:pStyle w:val="28"/>
        <w:numPr>
          <w:ilvl w:val="0"/>
          <w:numId w:val="16"/>
        </w:numPr>
        <w:snapToGrid w:val="0"/>
        <w:ind w:firstLineChars="0"/>
        <w:rPr>
          <w:rFonts w:ascii="Times New Roman" w:hAnsi="Times New Roman"/>
          <w:szCs w:val="21"/>
        </w:rPr>
      </w:pPr>
      <w:r>
        <w:rPr>
          <w:rFonts w:ascii="Times New Roman" w:hAnsi="Times New Roman"/>
          <w:szCs w:val="21"/>
        </w:rPr>
        <w:t>甲方人员参与合同货物开箱、调试等行为均不免除乙方及厂家对合同货物质量所应负责任。</w:t>
      </w:r>
    </w:p>
    <w:p w14:paraId="10C60948">
      <w:pPr>
        <w:pStyle w:val="28"/>
        <w:numPr>
          <w:ilvl w:val="0"/>
          <w:numId w:val="16"/>
        </w:numPr>
        <w:snapToGrid w:val="0"/>
        <w:ind w:firstLineChars="0"/>
        <w:rPr>
          <w:rFonts w:ascii="Times New Roman" w:hAnsi="Times New Roman"/>
          <w:szCs w:val="21"/>
        </w:rPr>
      </w:pPr>
      <w:r>
        <w:rPr>
          <w:rFonts w:hint="eastAsia" w:ascii="Times New Roman" w:hAnsi="Times New Roman"/>
          <w:szCs w:val="21"/>
        </w:rPr>
        <w:t>本合同采购的货物涉及成品软件的，乙方应保证以下内容（本合同另有约定除外）：</w:t>
      </w:r>
    </w:p>
    <w:p w14:paraId="5D2AF3AD">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本合同中提供给甲方的软件产品是其产品原厂发布的最新版本。</w:t>
      </w:r>
    </w:p>
    <w:p w14:paraId="27CA1875">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负责软件功能的升级、维护和文档更新，不再收取任何费用。</w:t>
      </w:r>
    </w:p>
    <w:p w14:paraId="512656D1">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本合同中提供给甲方的软件产品不存在定期密码输入等使用和功能上的限制。</w:t>
      </w:r>
    </w:p>
    <w:p w14:paraId="73A776C4">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本合同中提供给甲方的软件产品不得隐含任何恶意功能，包括但不限于病毒、蠕虫和特洛伊木马等程序；在未获甲方授权的情况下，不得通过软件收集和扩散任何甲方及其相关联单位的信息。</w:t>
      </w:r>
    </w:p>
    <w:p w14:paraId="2A975BE6">
      <w:pPr>
        <w:pStyle w:val="28"/>
        <w:numPr>
          <w:ilvl w:val="0"/>
          <w:numId w:val="17"/>
        </w:numPr>
        <w:snapToGrid w:val="0"/>
        <w:ind w:left="525" w:hanging="525" w:hangingChars="250"/>
        <w:rPr>
          <w:rFonts w:ascii="Times New Roman" w:hAnsi="Times New Roman"/>
          <w:szCs w:val="21"/>
        </w:rPr>
      </w:pPr>
      <w:r>
        <w:rPr>
          <w:rFonts w:hint="eastAsia" w:ascii="Times New Roman" w:hAnsi="Times New Roman"/>
          <w:szCs w:val="21"/>
        </w:rPr>
        <w:t>本合同中提供给甲方的软件产品需要严格遵守相关网络信息安全规定。</w:t>
      </w:r>
    </w:p>
    <w:p w14:paraId="424E4377">
      <w:pPr>
        <w:pStyle w:val="28"/>
        <w:numPr>
          <w:ilvl w:val="0"/>
          <w:numId w:val="17"/>
        </w:numPr>
        <w:snapToGrid w:val="0"/>
        <w:ind w:left="525" w:hanging="525" w:hangingChars="250"/>
        <w:rPr>
          <w:rFonts w:hint="eastAsia" w:ascii="Times New Roman" w:hAnsi="Times New Roman"/>
          <w:szCs w:val="21"/>
        </w:rPr>
      </w:pPr>
      <w:r>
        <w:rPr>
          <w:rFonts w:hint="eastAsia" w:ascii="Times New Roman" w:hAnsi="Times New Roman"/>
          <w:szCs w:val="21"/>
        </w:rPr>
        <w:t>若因乙方操作不当导致本合同中提供给甲方的软件产品及相关系统出现故障或数据遗失等情况，乙方应负责调试软件至正常使用状态并恢复数据，因此造成甲方损失的，乙方须承担相应的赔偿责任。</w:t>
      </w:r>
    </w:p>
    <w:p w14:paraId="0C769C52">
      <w:pPr>
        <w:pStyle w:val="28"/>
        <w:numPr>
          <w:ilvl w:val="0"/>
          <w:numId w:val="14"/>
        </w:numPr>
        <w:snapToGrid w:val="0"/>
        <w:ind w:firstLineChars="0"/>
        <w:rPr>
          <w:rFonts w:ascii="Times New Roman" w:hAnsi="Times New Roman"/>
          <w:b/>
          <w:bCs/>
          <w:szCs w:val="21"/>
        </w:rPr>
      </w:pPr>
      <w:r>
        <w:rPr>
          <w:rFonts w:hint="eastAsia" w:ascii="Times New Roman" w:hAnsi="Times New Roman"/>
          <w:b/>
          <w:bCs/>
          <w:szCs w:val="21"/>
        </w:rPr>
        <w:t>交付</w:t>
      </w:r>
    </w:p>
    <w:p w14:paraId="46FF2BF3">
      <w:pPr>
        <w:pStyle w:val="28"/>
        <w:snapToGrid w:val="0"/>
        <w:rPr>
          <w:rFonts w:hint="eastAsia" w:ascii="Times New Roman" w:hAnsi="Times New Roman"/>
          <w:szCs w:val="21"/>
        </w:rPr>
      </w:pPr>
      <w:r>
        <w:rPr>
          <w:rFonts w:hint="eastAsia" w:ascii="Times New Roman" w:hAnsi="Times New Roman"/>
          <w:szCs w:val="21"/>
        </w:rPr>
        <w:t>本</w:t>
      </w:r>
      <w:r>
        <w:rPr>
          <w:rFonts w:ascii="Times New Roman" w:hAnsi="Times New Roman"/>
          <w:szCs w:val="21"/>
        </w:rPr>
        <w:t>合同签订生效</w:t>
      </w:r>
      <w:r>
        <w:rPr>
          <w:rFonts w:hint="eastAsia" w:ascii="Times New Roman" w:hAnsi="Times New Roman"/>
          <w:szCs w:val="21"/>
        </w:rPr>
        <w:t>后*</w:t>
      </w:r>
      <w:r>
        <w:rPr>
          <w:rFonts w:ascii="Times New Roman" w:hAnsi="Times New Roman"/>
          <w:szCs w:val="21"/>
        </w:rPr>
        <w:t>**</w:t>
      </w:r>
      <w:r>
        <w:rPr>
          <w:rFonts w:ascii="Times New Roman" w:hAnsi="Times New Roman"/>
        </w:rPr>
        <w:t>天</w:t>
      </w:r>
      <w:r>
        <w:rPr>
          <w:rFonts w:ascii="Times New Roman" w:hAnsi="Times New Roman"/>
          <w:szCs w:val="21"/>
        </w:rPr>
        <w:t>内</w:t>
      </w:r>
      <w:r>
        <w:rPr>
          <w:rFonts w:hint="eastAsia" w:ascii="Times New Roman" w:hAnsi="Times New Roman"/>
          <w:szCs w:val="21"/>
        </w:rPr>
        <w:t>由乙方在*</w:t>
      </w:r>
      <w:r>
        <w:rPr>
          <w:rFonts w:ascii="Times New Roman" w:hAnsi="Times New Roman"/>
          <w:szCs w:val="21"/>
        </w:rPr>
        <w:t>**</w:t>
      </w:r>
      <w:r>
        <w:rPr>
          <w:rFonts w:hint="eastAsia" w:ascii="Times New Roman" w:hAnsi="Times New Roman"/>
          <w:szCs w:val="21"/>
        </w:rPr>
        <w:t>向甲方交付本合同约定的全部货物，</w:t>
      </w:r>
      <w:r>
        <w:rPr>
          <w:rFonts w:ascii="Times New Roman" w:hAnsi="Times New Roman"/>
          <w:szCs w:val="21"/>
        </w:rPr>
        <w:t>并于</w:t>
      </w:r>
      <w:r>
        <w:rPr>
          <w:rFonts w:hint="eastAsia" w:ascii="Times New Roman" w:hAnsi="Times New Roman"/>
          <w:szCs w:val="21"/>
        </w:rPr>
        <w:t>*</w:t>
      </w:r>
      <w:r>
        <w:rPr>
          <w:rFonts w:ascii="Times New Roman" w:hAnsi="Times New Roman"/>
          <w:szCs w:val="21"/>
        </w:rPr>
        <w:t>**</w:t>
      </w:r>
      <w:r>
        <w:rPr>
          <w:rFonts w:hint="eastAsia" w:ascii="Times New Roman" w:hAnsi="Times New Roman"/>
          <w:szCs w:val="21"/>
        </w:rPr>
        <w:t>日内</w:t>
      </w:r>
      <w:r>
        <w:rPr>
          <w:rFonts w:ascii="Times New Roman" w:hAnsi="Times New Roman"/>
          <w:szCs w:val="21"/>
        </w:rPr>
        <w:t>安装调试完毕</w:t>
      </w:r>
      <w:r>
        <w:rPr>
          <w:rFonts w:hint="eastAsia" w:ascii="Times New Roman" w:hAnsi="Times New Roman"/>
          <w:szCs w:val="21"/>
        </w:rPr>
        <w:t>且具备验收条件。</w:t>
      </w:r>
      <w:r>
        <w:rPr>
          <w:rFonts w:ascii="Times New Roman" w:hAnsi="Times New Roman"/>
          <w:szCs w:val="21"/>
        </w:rPr>
        <w:t>货物验收合格前，毁损灭失的风险由乙方承担。</w:t>
      </w:r>
    </w:p>
    <w:p w14:paraId="7B2A3A38">
      <w:pPr>
        <w:pStyle w:val="28"/>
        <w:numPr>
          <w:ilvl w:val="0"/>
          <w:numId w:val="14"/>
        </w:numPr>
        <w:snapToGrid w:val="0"/>
        <w:ind w:firstLineChars="0"/>
        <w:rPr>
          <w:rFonts w:hint="eastAsia" w:ascii="Times New Roman" w:hAnsi="Times New Roman"/>
          <w:b/>
          <w:bCs/>
          <w:szCs w:val="21"/>
        </w:rPr>
      </w:pPr>
      <w:r>
        <w:rPr>
          <w:rFonts w:hint="eastAsia" w:ascii="Times New Roman" w:hAnsi="Times New Roman"/>
          <w:b/>
          <w:bCs/>
          <w:szCs w:val="21"/>
        </w:rPr>
        <w:t>验收</w:t>
      </w:r>
    </w:p>
    <w:p w14:paraId="2BCAB16C">
      <w:pPr>
        <w:pStyle w:val="28"/>
        <w:numPr>
          <w:ilvl w:val="0"/>
          <w:numId w:val="18"/>
        </w:numPr>
        <w:snapToGrid w:val="0"/>
        <w:ind w:left="0" w:firstLine="0" w:firstLineChars="0"/>
        <w:contextualSpacing/>
        <w:rPr>
          <w:rFonts w:ascii="Times New Roman" w:hAnsi="Times New Roman"/>
        </w:rPr>
      </w:pPr>
      <w:r>
        <w:rPr>
          <w:rFonts w:ascii="Times New Roman" w:hAnsi="Times New Roman"/>
        </w:rPr>
        <w:t>甲、乙双方确定，按照本合同约定的验收方案对乙方交付的</w:t>
      </w:r>
      <w:r>
        <w:rPr>
          <w:rFonts w:hint="eastAsia" w:ascii="Times New Roman" w:hAnsi="Times New Roman"/>
        </w:rPr>
        <w:t>货物</w:t>
      </w:r>
      <w:r>
        <w:rPr>
          <w:rFonts w:ascii="Times New Roman" w:hAnsi="Times New Roman"/>
        </w:rPr>
        <w:t>进行验收。</w:t>
      </w:r>
    </w:p>
    <w:p w14:paraId="0FF1D26B">
      <w:pPr>
        <w:pStyle w:val="28"/>
        <w:numPr>
          <w:ilvl w:val="0"/>
          <w:numId w:val="18"/>
        </w:numPr>
        <w:snapToGrid w:val="0"/>
        <w:ind w:left="0" w:firstLine="0" w:firstLineChars="0"/>
        <w:contextualSpacing/>
        <w:rPr>
          <w:rFonts w:ascii="Times New Roman" w:hAnsi="Times New Roman"/>
        </w:rPr>
      </w:pPr>
      <w:r>
        <w:rPr>
          <w:rFonts w:ascii="Times New Roman" w:hAnsi="Times New Roman"/>
        </w:rPr>
        <w:t>验收方案：</w:t>
      </w:r>
    </w:p>
    <w:p w14:paraId="62EB93C2">
      <w:pPr>
        <w:pStyle w:val="28"/>
        <w:numPr>
          <w:ilvl w:val="0"/>
          <w:numId w:val="19"/>
        </w:numPr>
        <w:snapToGrid w:val="0"/>
        <w:ind w:left="525" w:hanging="525" w:hangingChars="250"/>
        <w:contextualSpacing/>
        <w:rPr>
          <w:rFonts w:ascii="Times New Roman" w:hAnsi="Times New Roman"/>
        </w:rPr>
      </w:pPr>
      <w:r>
        <w:rPr>
          <w:rFonts w:ascii="Times New Roman" w:hAnsi="Times New Roman"/>
        </w:rPr>
        <w:t>验收主体：甲方</w:t>
      </w:r>
    </w:p>
    <w:p w14:paraId="1F5B2E0D">
      <w:pPr>
        <w:pStyle w:val="28"/>
        <w:numPr>
          <w:ilvl w:val="0"/>
          <w:numId w:val="19"/>
        </w:numPr>
        <w:snapToGrid w:val="0"/>
        <w:ind w:left="525" w:hanging="525" w:hangingChars="250"/>
        <w:contextualSpacing/>
        <w:rPr>
          <w:rFonts w:ascii="Times New Roman" w:hAnsi="Times New Roman"/>
        </w:rPr>
      </w:pPr>
      <w:r>
        <w:rPr>
          <w:rFonts w:ascii="Times New Roman" w:hAnsi="Times New Roman"/>
        </w:rPr>
        <w:t>验收组织方式：自行验收</w:t>
      </w:r>
    </w:p>
    <w:p w14:paraId="021E05B1">
      <w:pPr>
        <w:pStyle w:val="28"/>
        <w:numPr>
          <w:ilvl w:val="0"/>
          <w:numId w:val="19"/>
        </w:numPr>
        <w:snapToGrid w:val="0"/>
        <w:ind w:left="525" w:hanging="525" w:hangingChars="250"/>
        <w:contextualSpacing/>
        <w:rPr>
          <w:rFonts w:ascii="Times New Roman" w:hAnsi="Times New Roman"/>
          <w:color w:val="333333"/>
          <w:kern w:val="0"/>
          <w:szCs w:val="21"/>
          <w:shd w:val="clear" w:color="auto" w:fill="FFFFFF"/>
        </w:rPr>
      </w:pPr>
      <w:r>
        <w:rPr>
          <w:rFonts w:ascii="Times New Roman" w:hAnsi="Times New Roman"/>
        </w:rPr>
        <w:t>验收程序：</w:t>
      </w:r>
      <w:r>
        <w:rPr/>
        <w:sym w:font="Wingdings 2" w:char="F052"/>
      </w:r>
      <w:r>
        <w:rPr>
          <w:rFonts w:ascii="Times New Roman" w:hAnsi="Times New Roman"/>
          <w:kern w:val="0"/>
          <w:szCs w:val="21"/>
          <w:shd w:val="clear" w:color="auto" w:fill="FFFFFF"/>
        </w:rPr>
        <w:t xml:space="preserve">一次性验收   </w:t>
      </w:r>
      <w:r>
        <w:rPr>
          <w:shd w:val="clear" w:color="auto" w:fill="FFFFFF"/>
        </w:rPr>
        <w:sym w:font="Wingdings" w:char="F0A8"/>
      </w:r>
      <w:r>
        <w:rPr>
          <w:rFonts w:ascii="Times New Roman" w:hAnsi="Times New Roman"/>
          <w:kern w:val="0"/>
          <w:szCs w:val="21"/>
          <w:shd w:val="clear" w:color="auto" w:fill="FFFFFF"/>
        </w:rPr>
        <w:t>分段/分期验收</w:t>
      </w:r>
    </w:p>
    <w:p w14:paraId="3C4281FC">
      <w:pPr>
        <w:pStyle w:val="28"/>
        <w:numPr>
          <w:ilvl w:val="0"/>
          <w:numId w:val="19"/>
        </w:numPr>
        <w:snapToGrid w:val="0"/>
        <w:ind w:left="525" w:hanging="525" w:hangingChars="250"/>
        <w:contextualSpacing/>
        <w:rPr>
          <w:rFonts w:ascii="Times New Roman" w:hAnsi="Times New Roman"/>
        </w:rPr>
      </w:pPr>
      <w:r>
        <w:rPr>
          <w:rFonts w:ascii="Times New Roman" w:hAnsi="Times New Roman"/>
        </w:rPr>
        <w:t>验收方式：现场整体验收</w:t>
      </w:r>
    </w:p>
    <w:p w14:paraId="41214082">
      <w:pPr>
        <w:pStyle w:val="28"/>
        <w:numPr>
          <w:ilvl w:val="0"/>
          <w:numId w:val="19"/>
        </w:numPr>
        <w:snapToGrid w:val="0"/>
        <w:ind w:left="525" w:hanging="525" w:hangingChars="250"/>
        <w:contextualSpacing/>
        <w:rPr>
          <w:rFonts w:ascii="Times New Roman" w:hAnsi="Times New Roman"/>
        </w:rPr>
      </w:pPr>
      <w:r>
        <w:rPr>
          <w:rFonts w:ascii="Times New Roman" w:hAnsi="Times New Roman"/>
        </w:rPr>
        <w:t>履约验收内容：</w:t>
      </w:r>
      <w:r>
        <w:rPr>
          <w:rFonts w:hint="eastAsia" w:ascii="Times New Roman" w:hAnsi="Times New Roman"/>
        </w:rPr>
        <w:t>按照甲方</w:t>
      </w:r>
      <w:r>
        <w:rPr>
          <w:rFonts w:ascii="Times New Roman" w:hAnsi="Times New Roman"/>
        </w:rPr>
        <w:t>采购文件要求及乙方响应文件情况，由乙方向甲方交付的全部内容。</w:t>
      </w:r>
    </w:p>
    <w:p w14:paraId="3BE21801">
      <w:pPr>
        <w:pStyle w:val="28"/>
        <w:numPr>
          <w:ilvl w:val="0"/>
          <w:numId w:val="19"/>
        </w:numPr>
        <w:snapToGrid w:val="0"/>
        <w:ind w:left="525" w:hanging="525" w:hangingChars="250"/>
        <w:contextualSpacing/>
        <w:rPr>
          <w:rFonts w:ascii="Times New Roman" w:hAnsi="Times New Roman"/>
        </w:rPr>
      </w:pPr>
      <w:r>
        <w:rPr>
          <w:rFonts w:ascii="Times New Roman" w:hAnsi="Times New Roman"/>
        </w:rPr>
        <w:t>履约验收时间：供应商完成本项目涉及的所有</w:t>
      </w:r>
      <w:r>
        <w:rPr>
          <w:rFonts w:hint="eastAsia" w:ascii="Times New Roman" w:hAnsi="Times New Roman"/>
        </w:rPr>
        <w:t>货物</w:t>
      </w:r>
      <w:r>
        <w:rPr>
          <w:rFonts w:ascii="Times New Roman" w:hAnsi="Times New Roman"/>
        </w:rPr>
        <w:t>的安装、调试并具备验收条件后于5日内通知甲方验收，甲方接乙方通知后10日内组织验收。</w:t>
      </w:r>
    </w:p>
    <w:p w14:paraId="6AE1C9DD">
      <w:pPr>
        <w:pStyle w:val="28"/>
        <w:numPr>
          <w:ilvl w:val="0"/>
          <w:numId w:val="19"/>
        </w:numPr>
        <w:snapToGrid w:val="0"/>
        <w:ind w:left="525" w:hanging="525" w:hangingChars="250"/>
        <w:contextualSpacing/>
        <w:rPr>
          <w:rFonts w:ascii="Times New Roman" w:hAnsi="Times New Roman"/>
        </w:rPr>
      </w:pPr>
      <w:r>
        <w:rPr>
          <w:rFonts w:ascii="Times New Roman" w:hAnsi="Times New Roman"/>
        </w:rPr>
        <w:t xml:space="preserve">是否邀请本项目的其他供应商：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1348024F">
      <w:pPr>
        <w:pStyle w:val="28"/>
        <w:numPr>
          <w:ilvl w:val="0"/>
          <w:numId w:val="19"/>
        </w:numPr>
        <w:snapToGrid w:val="0"/>
        <w:ind w:left="525" w:hanging="525" w:hangingChars="250"/>
        <w:contextualSpacing/>
        <w:rPr>
          <w:rFonts w:ascii="Times New Roman" w:hAnsi="Times New Roman"/>
        </w:rPr>
      </w:pPr>
      <w:r>
        <w:rPr>
          <w:rFonts w:ascii="Times New Roman" w:hAnsi="Times New Roman"/>
        </w:rPr>
        <w:t xml:space="preserve">是否邀请专家：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254C7FCD">
      <w:pPr>
        <w:pStyle w:val="28"/>
        <w:numPr>
          <w:ilvl w:val="0"/>
          <w:numId w:val="19"/>
        </w:numPr>
        <w:snapToGrid w:val="0"/>
        <w:ind w:left="525" w:hanging="525" w:hangingChars="250"/>
        <w:contextualSpacing/>
        <w:rPr>
          <w:rFonts w:ascii="Times New Roman" w:hAnsi="Times New Roman"/>
        </w:rPr>
      </w:pPr>
      <w:r>
        <w:rPr>
          <w:rFonts w:ascii="Times New Roman" w:hAnsi="Times New Roman"/>
        </w:rPr>
        <w:t xml:space="preserve">是否邀请服务对象： </w:t>
      </w:r>
      <w:r>
        <w:rPr>
          <w:rFonts w:ascii="Times New Roman" w:hAnsi="Times New Roman"/>
        </w:rPr>
        <w:sym w:font="Wingdings" w:char="F0A8"/>
      </w:r>
      <w:r>
        <w:rPr>
          <w:rFonts w:ascii="Times New Roman" w:hAnsi="Times New Roman"/>
        </w:rPr>
        <w:t xml:space="preserve">是   </w:t>
      </w:r>
      <w:r>
        <w:rPr>
          <w:rFonts w:ascii="Times New Roman" w:hAnsi="Times New Roman"/>
        </w:rPr>
        <w:sym w:font="Wingdings 2" w:char="F052"/>
      </w:r>
      <w:r>
        <w:rPr>
          <w:rFonts w:ascii="Times New Roman" w:hAnsi="Times New Roman"/>
        </w:rPr>
        <w:t>否</w:t>
      </w:r>
    </w:p>
    <w:p w14:paraId="183E0044">
      <w:pPr>
        <w:pStyle w:val="28"/>
        <w:numPr>
          <w:ilvl w:val="0"/>
          <w:numId w:val="19"/>
        </w:numPr>
        <w:snapToGrid w:val="0"/>
        <w:ind w:left="525" w:hanging="525" w:hangingChars="250"/>
        <w:contextualSpacing/>
        <w:rPr>
          <w:rFonts w:ascii="Times New Roman" w:hAnsi="Times New Roman"/>
          <w:szCs w:val="21"/>
        </w:rPr>
      </w:pPr>
      <w:r>
        <w:rPr>
          <w:rFonts w:ascii="Times New Roman" w:hAnsi="Times New Roman"/>
          <w:szCs w:val="21"/>
        </w:rPr>
        <w:t xml:space="preserve">是否邀请第三方检测机构： </w:t>
      </w:r>
      <w:r>
        <w:rPr>
          <w:rFonts w:ascii="Times New Roman" w:hAnsi="Times New Roman"/>
          <w:szCs w:val="21"/>
        </w:rPr>
        <w:sym w:font="Wingdings" w:char="F0A8"/>
      </w:r>
      <w:r>
        <w:rPr>
          <w:rFonts w:ascii="Times New Roman" w:hAnsi="Times New Roman"/>
          <w:szCs w:val="21"/>
        </w:rPr>
        <w:t xml:space="preserve">是   </w:t>
      </w:r>
      <w:r>
        <w:rPr>
          <w:rFonts w:ascii="Times New Roman" w:hAnsi="Times New Roman"/>
          <w:szCs w:val="21"/>
        </w:rPr>
        <w:sym w:font="Wingdings 2" w:char="F052"/>
      </w:r>
      <w:r>
        <w:rPr>
          <w:rFonts w:ascii="Times New Roman" w:hAnsi="Times New Roman"/>
          <w:szCs w:val="21"/>
        </w:rPr>
        <w:t>否</w:t>
      </w:r>
    </w:p>
    <w:p w14:paraId="6E3AC757">
      <w:pPr>
        <w:pStyle w:val="28"/>
        <w:numPr>
          <w:ilvl w:val="0"/>
          <w:numId w:val="19"/>
        </w:numPr>
        <w:snapToGrid w:val="0"/>
        <w:ind w:left="525" w:hanging="525" w:hangingChars="250"/>
        <w:contextualSpacing/>
        <w:rPr>
          <w:rFonts w:ascii="Times New Roman" w:hAnsi="Times New Roman"/>
        </w:rPr>
      </w:pPr>
      <w:r>
        <w:rPr>
          <w:rFonts w:ascii="Times New Roman" w:hAnsi="Times New Roman"/>
        </w:rPr>
        <w:t>验收标准：</w:t>
      </w:r>
    </w:p>
    <w:p w14:paraId="39C2E880">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shd w:val="clear" w:color="auto" w:fill="FFFFFF"/>
        </w:rPr>
        <w:t>国家相关法律法规、行业标准、技术规范。</w:t>
      </w:r>
    </w:p>
    <w:p w14:paraId="465776F6">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甲方采购文件相关技术、服务要求、乙方响应文件相关响应内容。</w:t>
      </w:r>
    </w:p>
    <w:p w14:paraId="14B2A24F">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成交产品生产厂家出具的产品说明书、技术白皮书等技术资料（如涉及）。</w:t>
      </w:r>
    </w:p>
    <w:p w14:paraId="1AD44554">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如验收时，采购人与供应商认为本项目验收标准中的技术指标、质量要求等内容存在相互抵触或对其理解存在异议，应按照其中更严格的要求、标准等进行验收。</w:t>
      </w:r>
    </w:p>
    <w:p w14:paraId="39E66743">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参照《财政部关于进一步加强政府采购需求和履约验收管理的指导意见》（财库〔2016〕205号）的要求进行验收。</w:t>
      </w:r>
    </w:p>
    <w:p w14:paraId="0204932D">
      <w:pPr>
        <w:pStyle w:val="16"/>
        <w:numPr>
          <w:ilvl w:val="0"/>
          <w:numId w:val="20"/>
        </w:numPr>
        <w:snapToGrid w:val="0"/>
        <w:spacing w:after="0"/>
        <w:ind w:firstLineChars="0"/>
        <w:contextualSpacing/>
        <w:rPr>
          <w:rFonts w:ascii="Times New Roman" w:hAnsi="Times New Roman"/>
          <w:szCs w:val="21"/>
        </w:rPr>
      </w:pPr>
      <w:r>
        <w:rPr>
          <w:rFonts w:ascii="Times New Roman" w:hAnsi="Times New Roman"/>
          <w:szCs w:val="21"/>
        </w:rPr>
        <w:t>其它标准：无。</w:t>
      </w:r>
    </w:p>
    <w:p w14:paraId="22CA0430">
      <w:pPr>
        <w:pStyle w:val="28"/>
        <w:numPr>
          <w:ilvl w:val="0"/>
          <w:numId w:val="19"/>
        </w:numPr>
        <w:snapToGrid w:val="0"/>
        <w:ind w:left="525" w:hanging="525" w:hangingChars="250"/>
        <w:contextualSpacing/>
        <w:rPr>
          <w:rFonts w:ascii="Times New Roman" w:hAnsi="Times New Roman"/>
        </w:rPr>
      </w:pPr>
      <w:r>
        <w:rPr>
          <w:rFonts w:ascii="Times New Roman" w:hAnsi="Times New Roman"/>
        </w:rPr>
        <w:t>履约验收其它事项：无。</w:t>
      </w:r>
      <w:r>
        <w:rPr>
          <w:rFonts w:ascii="Times New Roman" w:hAnsi="Times New Roman"/>
          <w:i/>
          <w:iCs/>
          <w:highlight w:val="yellow"/>
        </w:rPr>
        <w:t>&lt;如有请填写&gt;</w:t>
      </w:r>
    </w:p>
    <w:p w14:paraId="061E8620">
      <w:pPr>
        <w:pStyle w:val="28"/>
        <w:numPr>
          <w:ilvl w:val="0"/>
          <w:numId w:val="18"/>
        </w:numPr>
        <w:snapToGrid w:val="0"/>
        <w:ind w:left="0" w:firstLine="0" w:firstLineChars="0"/>
        <w:contextualSpacing/>
        <w:rPr>
          <w:rFonts w:ascii="Times New Roman" w:hAnsi="Times New Roman"/>
          <w:szCs w:val="21"/>
        </w:rPr>
      </w:pPr>
      <w:r>
        <w:rPr>
          <w:rFonts w:hint="eastAsia" w:ascii="Times New Roman" w:hAnsi="Times New Roman"/>
          <w:szCs w:val="21"/>
        </w:rPr>
        <w:t>乙方按照本合同向甲方交付的货物：</w:t>
      </w:r>
      <w:bookmarkStart w:id="95" w:name="OLE_LINK3"/>
      <w:r>
        <w:rPr>
          <w:rFonts w:hint="eastAsia" w:ascii="Times New Roman" w:hAnsi="Times New Roman"/>
          <w:i/>
          <w:iCs/>
          <w:color w:val="000000"/>
          <w:szCs w:val="21"/>
          <w:highlight w:val="yellow"/>
        </w:rPr>
        <w:t>&lt;根据项目实际情况选择</w:t>
      </w:r>
      <w:bookmarkEnd w:id="95"/>
      <w:r>
        <w:rPr>
          <w:rFonts w:hint="eastAsia" w:ascii="Times New Roman" w:hAnsi="Times New Roman"/>
          <w:i/>
          <w:iCs/>
          <w:color w:val="000000"/>
          <w:szCs w:val="21"/>
          <w:highlight w:val="yellow"/>
        </w:rPr>
        <w:t>&gt;</w:t>
      </w:r>
    </w:p>
    <w:p w14:paraId="1797AEA1">
      <w:pPr>
        <w:pStyle w:val="28"/>
        <w:snapToGrid w:val="0"/>
        <w:ind w:left="315" w:leftChars="150" w:firstLine="0" w:firstLineChars="0"/>
        <w:rPr>
          <w:rFonts w:ascii="Times New Roman" w:hAnsi="Times New Roman"/>
          <w:szCs w:val="21"/>
          <w:u w:val="single"/>
        </w:rPr>
      </w:pPr>
      <w:r>
        <w:rPr>
          <w:rFonts w:hint="eastAsia" w:ascii="Times New Roman" w:hAnsi="Times New Roman"/>
          <w:szCs w:val="21"/>
        </w:rPr>
        <w:sym w:font="Wingdings 2" w:char="00A3"/>
      </w:r>
      <w:r>
        <w:rPr>
          <w:rFonts w:hint="eastAsia" w:ascii="Times New Roman" w:hAnsi="Times New Roman"/>
          <w:szCs w:val="21"/>
          <w:u w:val="single"/>
        </w:rPr>
        <w:t>有试运行期</w:t>
      </w:r>
      <w:r>
        <w:rPr>
          <w:rFonts w:hint="eastAsia" w:ascii="Times New Roman" w:hAnsi="Times New Roman"/>
          <w:szCs w:val="21"/>
        </w:rPr>
        <w:t>，试运行期为*</w:t>
      </w:r>
      <w:r>
        <w:rPr>
          <w:rFonts w:ascii="Times New Roman" w:hAnsi="Times New Roman"/>
          <w:szCs w:val="21"/>
        </w:rPr>
        <w:t>**</w:t>
      </w:r>
      <w:r>
        <w:rPr>
          <w:rFonts w:hint="eastAsia" w:ascii="Times New Roman" w:hAnsi="Times New Roman"/>
          <w:szCs w:val="21"/>
        </w:rPr>
        <w:t>，</w:t>
      </w:r>
      <w:r>
        <w:rPr>
          <w:rFonts w:ascii="Times New Roman" w:hAnsi="Times New Roman"/>
          <w:szCs w:val="21"/>
        </w:rPr>
        <w:t>试运行期间，如发现</w:t>
      </w:r>
      <w:r>
        <w:rPr>
          <w:rFonts w:hint="eastAsia" w:ascii="Times New Roman" w:hAnsi="Times New Roman"/>
          <w:szCs w:val="21"/>
        </w:rPr>
        <w:t>货物有</w:t>
      </w:r>
      <w:r>
        <w:rPr>
          <w:rFonts w:ascii="Times New Roman" w:hAnsi="Times New Roman"/>
          <w:szCs w:val="21"/>
        </w:rPr>
        <w:t>缺陷，或</w:t>
      </w:r>
      <w:r>
        <w:rPr>
          <w:rFonts w:hint="eastAsia" w:ascii="Times New Roman" w:hAnsi="Times New Roman"/>
          <w:szCs w:val="21"/>
        </w:rPr>
        <w:t>性能和</w:t>
      </w:r>
      <w:r>
        <w:rPr>
          <w:rFonts w:ascii="Times New Roman" w:hAnsi="Times New Roman"/>
          <w:szCs w:val="21"/>
        </w:rPr>
        <w:t>质量不</w:t>
      </w:r>
      <w:r>
        <w:rPr>
          <w:rFonts w:hint="eastAsia" w:ascii="Times New Roman" w:hAnsi="Times New Roman"/>
          <w:szCs w:val="21"/>
        </w:rPr>
        <w:t>符合本项目</w:t>
      </w:r>
      <w:r>
        <w:rPr>
          <w:rFonts w:ascii="Times New Roman" w:hAnsi="Times New Roman"/>
          <w:szCs w:val="21"/>
        </w:rPr>
        <w:t>要求</w:t>
      </w:r>
      <w:r>
        <w:rPr>
          <w:rFonts w:hint="eastAsia" w:ascii="Times New Roman" w:hAnsi="Times New Roman"/>
          <w:szCs w:val="21"/>
        </w:rPr>
        <w:t>时</w:t>
      </w:r>
      <w:r>
        <w:rPr>
          <w:rFonts w:ascii="Times New Roman" w:hAnsi="Times New Roman"/>
          <w:szCs w:val="21"/>
        </w:rPr>
        <w:t>，</w:t>
      </w:r>
      <w:r>
        <w:rPr>
          <w:rFonts w:hint="eastAsia" w:ascii="Times New Roman" w:hAnsi="Times New Roman"/>
          <w:szCs w:val="21"/>
        </w:rPr>
        <w:t>乙方须对相关货物进行更换和相应处理，同时试运行期时限按照上述修改、更正期进行相应顺延。</w:t>
      </w:r>
    </w:p>
    <w:p w14:paraId="073D2A5B">
      <w:pPr>
        <w:pStyle w:val="28"/>
        <w:snapToGrid w:val="0"/>
        <w:ind w:left="315" w:leftChars="150" w:firstLine="0" w:firstLineChars="0"/>
        <w:rPr>
          <w:rFonts w:hint="eastAsia" w:ascii="Times New Roman" w:hAnsi="Times New Roman"/>
          <w:szCs w:val="21"/>
        </w:rPr>
      </w:pPr>
      <w:r>
        <w:rPr>
          <w:rFonts w:hint="eastAsia" w:ascii="Times New Roman" w:hAnsi="Times New Roman"/>
          <w:szCs w:val="21"/>
        </w:rPr>
        <w:sym w:font="Wingdings 2" w:char="0052"/>
      </w:r>
      <w:r>
        <w:rPr>
          <w:rFonts w:hint="eastAsia" w:ascii="Times New Roman" w:hAnsi="Times New Roman"/>
          <w:szCs w:val="21"/>
          <w:u w:val="single"/>
        </w:rPr>
        <w:t>无试运行期</w:t>
      </w:r>
    </w:p>
    <w:p w14:paraId="7632D9CE">
      <w:pPr>
        <w:pStyle w:val="28"/>
        <w:numPr>
          <w:ilvl w:val="0"/>
          <w:numId w:val="18"/>
        </w:numPr>
        <w:snapToGrid w:val="0"/>
        <w:ind w:left="0" w:firstLine="0" w:firstLineChars="0"/>
        <w:rPr>
          <w:rFonts w:ascii="Times New Roman" w:hAnsi="Times New Roman"/>
          <w:szCs w:val="21"/>
        </w:rPr>
      </w:pPr>
      <w:r>
        <w:rPr>
          <w:rFonts w:hint="eastAsia" w:ascii="Times New Roman" w:hAnsi="Times New Roman"/>
          <w:szCs w:val="21"/>
        </w:rPr>
        <w:t>若验收交付内容涉及试运行的，经试运行达到设计使用要求、技术质量标准并经甲方认可后视为验收通过。</w:t>
      </w:r>
    </w:p>
    <w:p w14:paraId="0191FFFD">
      <w:pPr>
        <w:pStyle w:val="28"/>
        <w:numPr>
          <w:ilvl w:val="0"/>
          <w:numId w:val="18"/>
        </w:numPr>
        <w:snapToGrid w:val="0"/>
        <w:ind w:left="0" w:firstLine="0" w:firstLineChars="0"/>
        <w:rPr>
          <w:rFonts w:hint="eastAsia" w:ascii="Times New Roman" w:hAnsi="Times New Roman"/>
          <w:szCs w:val="21"/>
        </w:rPr>
      </w:pPr>
      <w:r>
        <w:rPr>
          <w:rFonts w:ascii="Times New Roman" w:hAnsi="Times New Roman"/>
          <w:szCs w:val="21"/>
        </w:rPr>
        <w:t>如验收合格，双方签署验收报告</w:t>
      </w:r>
      <w:r>
        <w:rPr>
          <w:rFonts w:hint="eastAsia" w:ascii="Times New Roman" w:hAnsi="Times New Roman"/>
          <w:szCs w:val="21"/>
        </w:rPr>
        <w:t>；</w:t>
      </w:r>
      <w:r>
        <w:rPr>
          <w:rFonts w:ascii="Times New Roman" w:hAnsi="Times New Roman"/>
          <w:szCs w:val="21"/>
        </w:rPr>
        <w:t>如</w:t>
      </w:r>
      <w:r>
        <w:rPr>
          <w:rFonts w:hint="eastAsia" w:ascii="Times New Roman" w:hAnsi="Times New Roman"/>
          <w:szCs w:val="21"/>
        </w:rPr>
        <w:t>验收不合格</w:t>
      </w:r>
      <w:r>
        <w:rPr>
          <w:rFonts w:ascii="Times New Roman" w:hAnsi="Times New Roman"/>
          <w:szCs w:val="21"/>
        </w:rPr>
        <w:t>，甲方应</w:t>
      </w:r>
      <w:r>
        <w:rPr>
          <w:rFonts w:hint="eastAsia" w:ascii="Times New Roman" w:hAnsi="Times New Roman"/>
          <w:szCs w:val="21"/>
        </w:rPr>
        <w:t>进行</w:t>
      </w:r>
      <w:r>
        <w:rPr>
          <w:rFonts w:ascii="Times New Roman" w:hAnsi="Times New Roman"/>
          <w:szCs w:val="21"/>
        </w:rPr>
        <w:t>详尽的</w:t>
      </w:r>
      <w:r>
        <w:rPr>
          <w:rFonts w:hint="eastAsia" w:ascii="Times New Roman" w:hAnsi="Times New Roman"/>
          <w:szCs w:val="21"/>
        </w:rPr>
        <w:t>现场</w:t>
      </w:r>
      <w:r>
        <w:rPr>
          <w:rFonts w:ascii="Times New Roman" w:hAnsi="Times New Roman"/>
          <w:szCs w:val="21"/>
        </w:rPr>
        <w:t>记录，或由甲乙双方签署备忘录，此现场记录或备忘录可用作</w:t>
      </w:r>
      <w:r>
        <w:rPr>
          <w:rFonts w:hint="eastAsia" w:ascii="Times New Roman" w:hAnsi="Times New Roman"/>
          <w:szCs w:val="21"/>
        </w:rPr>
        <w:t>修改和更正相关问题</w:t>
      </w:r>
      <w:r>
        <w:rPr>
          <w:rFonts w:ascii="Times New Roman" w:hAnsi="Times New Roman"/>
          <w:szCs w:val="21"/>
        </w:rPr>
        <w:t>的有效证据，由此产生的时间延误与</w:t>
      </w:r>
      <w:r>
        <w:rPr>
          <w:rFonts w:hint="eastAsia" w:ascii="Times New Roman" w:hAnsi="Times New Roman"/>
          <w:szCs w:val="21"/>
        </w:rPr>
        <w:t>经济损失</w:t>
      </w:r>
      <w:r>
        <w:rPr>
          <w:rFonts w:ascii="Times New Roman" w:hAnsi="Times New Roman"/>
          <w:szCs w:val="21"/>
        </w:rPr>
        <w:t>由乙方承担，验收期限相应顺延</w:t>
      </w:r>
      <w:r>
        <w:rPr>
          <w:rFonts w:hint="eastAsia" w:ascii="Times New Roman" w:hAnsi="Times New Roman"/>
          <w:szCs w:val="21"/>
        </w:rPr>
        <w:t>，且</w:t>
      </w:r>
      <w:r>
        <w:rPr>
          <w:rFonts w:ascii="Times New Roman" w:hAnsi="Times New Roman"/>
          <w:szCs w:val="21"/>
        </w:rPr>
        <w:t>甲方有权拒绝签署验收报告，</w:t>
      </w:r>
      <w:r>
        <w:rPr>
          <w:rFonts w:hint="eastAsia" w:ascii="Times New Roman" w:hAnsi="Times New Roman"/>
          <w:szCs w:val="21"/>
        </w:rPr>
        <w:t>并</w:t>
      </w:r>
      <w:r>
        <w:rPr>
          <w:rFonts w:ascii="Times New Roman" w:hAnsi="Times New Roman"/>
          <w:szCs w:val="21"/>
        </w:rPr>
        <w:t>要求乙方无条件</w:t>
      </w:r>
      <w:r>
        <w:rPr>
          <w:rFonts w:hint="eastAsia" w:ascii="Times New Roman" w:hAnsi="Times New Roman"/>
          <w:szCs w:val="21"/>
        </w:rPr>
        <w:t>修改和更正</w:t>
      </w:r>
      <w:r>
        <w:rPr>
          <w:rFonts w:ascii="Times New Roman" w:hAnsi="Times New Roman"/>
          <w:szCs w:val="21"/>
        </w:rPr>
        <w:t>，</w:t>
      </w:r>
      <w:r>
        <w:rPr>
          <w:rFonts w:hint="eastAsia" w:ascii="Times New Roman" w:hAnsi="Times New Roman"/>
          <w:szCs w:val="21"/>
        </w:rPr>
        <w:t>而后进行再次验收，乙方应承担因此额外产生的全部费用。如果仍不合格，甲方有权终止本合同并视作乙方不能交付而须支付合同总价</w:t>
      </w:r>
      <w:r>
        <w:rPr>
          <w:rFonts w:hint="eastAsia" w:ascii="Times New Roman" w:hAnsi="Times New Roman"/>
          <w:szCs w:val="21"/>
          <w:u w:val="single"/>
        </w:rPr>
        <w:t>10</w:t>
      </w:r>
      <w:r>
        <w:rPr>
          <w:rFonts w:ascii="Times New Roman" w:hAnsi="Times New Roman"/>
          <w:szCs w:val="21"/>
        </w:rPr>
        <w:t>%的</w:t>
      </w:r>
      <w:r>
        <w:rPr>
          <w:rFonts w:hint="eastAsia" w:ascii="Times New Roman" w:hAnsi="Times New Roman"/>
          <w:szCs w:val="21"/>
        </w:rPr>
        <w:t>违约金给甲方，违约金不能弥补甲方损失的，乙方应全额赔偿。</w:t>
      </w:r>
    </w:p>
    <w:p w14:paraId="406AFDF1">
      <w:pPr>
        <w:pStyle w:val="28"/>
        <w:numPr>
          <w:ilvl w:val="0"/>
          <w:numId w:val="14"/>
        </w:numPr>
        <w:snapToGrid w:val="0"/>
        <w:ind w:firstLineChars="0"/>
        <w:rPr>
          <w:rFonts w:ascii="Times New Roman" w:hAnsi="Times New Roman"/>
          <w:b/>
          <w:bCs/>
          <w:szCs w:val="21"/>
        </w:rPr>
      </w:pPr>
      <w:r>
        <w:rPr>
          <w:rFonts w:ascii="Times New Roman" w:hAnsi="Times New Roman"/>
          <w:b/>
          <w:bCs/>
          <w:szCs w:val="21"/>
        </w:rPr>
        <w:t>主体资格及知识产权</w:t>
      </w:r>
    </w:p>
    <w:p w14:paraId="6DDC8C69">
      <w:pPr>
        <w:pStyle w:val="28"/>
        <w:numPr>
          <w:ilvl w:val="0"/>
          <w:numId w:val="21"/>
        </w:numPr>
        <w:snapToGrid w:val="0"/>
        <w:ind w:left="0" w:firstLine="0" w:firstLineChars="0"/>
        <w:rPr>
          <w:rFonts w:ascii="Times New Roman" w:hAnsi="Times New Roman"/>
          <w:szCs w:val="21"/>
        </w:rPr>
      </w:pPr>
      <w:r>
        <w:rPr>
          <w:rFonts w:ascii="Times New Roman" w:hAnsi="Times New Roman"/>
          <w:szCs w:val="21"/>
        </w:rPr>
        <w:t>主体资格：</w:t>
      </w:r>
    </w:p>
    <w:p w14:paraId="6521C9A8">
      <w:pPr>
        <w:snapToGrid w:val="0"/>
        <w:ind w:firstLine="420" w:firstLineChars="200"/>
        <w:rPr>
          <w:rFonts w:ascii="Times New Roman" w:hAnsi="Times New Roman"/>
          <w:szCs w:val="21"/>
        </w:rPr>
      </w:pPr>
      <w:r>
        <w:rPr>
          <w:rFonts w:ascii="Times New Roman" w:hAnsi="Times New Roman"/>
          <w:szCs w:val="21"/>
        </w:rPr>
        <w:t>乙方应保证其对所供货物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14:paraId="616F7815">
      <w:pPr>
        <w:pStyle w:val="28"/>
        <w:numPr>
          <w:ilvl w:val="0"/>
          <w:numId w:val="21"/>
        </w:numPr>
        <w:snapToGrid w:val="0"/>
        <w:ind w:left="0" w:firstLine="0" w:firstLineChars="0"/>
        <w:rPr>
          <w:rFonts w:ascii="Times New Roman" w:hAnsi="Times New Roman"/>
          <w:szCs w:val="21"/>
        </w:rPr>
      </w:pPr>
      <w:r>
        <w:rPr>
          <w:rFonts w:ascii="Times New Roman" w:hAnsi="Times New Roman"/>
          <w:szCs w:val="21"/>
        </w:rPr>
        <w:t>知识产权：</w:t>
      </w:r>
    </w:p>
    <w:p w14:paraId="1C849AAB">
      <w:pPr>
        <w:pStyle w:val="28"/>
        <w:numPr>
          <w:ilvl w:val="0"/>
          <w:numId w:val="22"/>
        </w:numPr>
        <w:snapToGrid w:val="0"/>
        <w:ind w:firstLineChars="0"/>
        <w:rPr>
          <w:rFonts w:ascii="Times New Roman" w:hAnsi="Times New Roman"/>
          <w:szCs w:val="21"/>
        </w:rPr>
      </w:pPr>
      <w:r>
        <w:rPr>
          <w:rFonts w:ascii="Times New Roman" w:hAnsi="Times New Roman"/>
          <w:szCs w:val="21"/>
        </w:rPr>
        <w:t>乙方必须保证，甲方在中华人民共和国境内使用货物或者货物的某一部分时，如有第三方向甲方提出侵犯其专利权、商标权或其他知识产权的主张，由此造成的一切责任由乙方承担。</w:t>
      </w:r>
    </w:p>
    <w:p w14:paraId="6B088884">
      <w:pPr>
        <w:pStyle w:val="28"/>
        <w:numPr>
          <w:ilvl w:val="0"/>
          <w:numId w:val="22"/>
        </w:numPr>
        <w:snapToGrid w:val="0"/>
        <w:ind w:firstLineChars="0"/>
        <w:rPr>
          <w:rFonts w:ascii="Times New Roman" w:hAnsi="Times New Roman"/>
          <w:szCs w:val="21"/>
        </w:rPr>
      </w:pPr>
      <w:r>
        <w:rPr>
          <w:rFonts w:ascii="Times New Roman" w:hAnsi="Times New Roman"/>
          <w:szCs w:val="21"/>
        </w:rPr>
        <w:t>本合同费用包含向所有权人支付的专利权、商标权或其他知识产权的有关费用及税费。</w:t>
      </w:r>
    </w:p>
    <w:p w14:paraId="33B45955">
      <w:pPr>
        <w:pStyle w:val="28"/>
        <w:numPr>
          <w:ilvl w:val="0"/>
          <w:numId w:val="22"/>
        </w:numPr>
        <w:snapToGrid w:val="0"/>
        <w:ind w:firstLineChars="0"/>
        <w:rPr>
          <w:rFonts w:ascii="Times New Roman" w:hAnsi="Times New Roman"/>
          <w:szCs w:val="21"/>
        </w:rPr>
      </w:pPr>
      <w:r>
        <w:rPr>
          <w:rFonts w:ascii="Times New Roman" w:hAnsi="Times New Roman"/>
          <w:szCs w:val="21"/>
        </w:rPr>
        <w:t>乙方承诺</w:t>
      </w:r>
      <w:r>
        <w:rPr>
          <w:rFonts w:hint="eastAsia" w:ascii="Times New Roman" w:hAnsi="Times New Roman"/>
          <w:szCs w:val="21"/>
        </w:rPr>
        <w:t>向甲方提供的</w:t>
      </w:r>
      <w:r>
        <w:rPr>
          <w:rFonts w:ascii="Times New Roman" w:hAnsi="Times New Roman"/>
          <w:szCs w:val="21"/>
        </w:rPr>
        <w:t>货物上安装的软件已获得软件厂商的正规授权。</w:t>
      </w:r>
    </w:p>
    <w:p w14:paraId="2219FBBF">
      <w:pPr>
        <w:pStyle w:val="28"/>
        <w:numPr>
          <w:ilvl w:val="0"/>
          <w:numId w:val="22"/>
        </w:numPr>
        <w:snapToGrid w:val="0"/>
        <w:ind w:firstLineChars="0"/>
        <w:rPr>
          <w:rFonts w:ascii="Times New Roman" w:hAnsi="Times New Roman"/>
          <w:szCs w:val="21"/>
        </w:rPr>
      </w:pPr>
      <w:r>
        <w:rPr>
          <w:rFonts w:hint="eastAsia" w:ascii="Times New Roman" w:hAnsi="Times New Roman"/>
          <w:szCs w:val="21"/>
        </w:rPr>
        <w:t>甲、乙双方共同研发的该系统软件产品，知识产权归甲、乙双方共同拥有，软件所有数据归甲方所有</w:t>
      </w:r>
    </w:p>
    <w:p w14:paraId="439F1BAF">
      <w:pPr>
        <w:pStyle w:val="28"/>
        <w:numPr>
          <w:ilvl w:val="0"/>
          <w:numId w:val="22"/>
        </w:numPr>
        <w:snapToGrid w:val="0"/>
        <w:ind w:firstLineChars="0"/>
        <w:rPr>
          <w:rFonts w:ascii="Times New Roman" w:hAnsi="Times New Roman"/>
          <w:szCs w:val="21"/>
        </w:rPr>
      </w:pPr>
      <w:r>
        <w:rPr>
          <w:rFonts w:hint="eastAsia" w:ascii="Times New Roman" w:hAnsi="Times New Roman"/>
          <w:szCs w:val="21"/>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14:paraId="569B2408">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付款方式</w:t>
      </w:r>
    </w:p>
    <w:p w14:paraId="604DB909">
      <w:pPr>
        <w:pStyle w:val="28"/>
        <w:numPr>
          <w:ilvl w:val="0"/>
          <w:numId w:val="23"/>
        </w:numPr>
        <w:snapToGrid w:val="0"/>
        <w:ind w:firstLineChars="0"/>
        <w:rPr>
          <w:rFonts w:ascii="Times New Roman" w:hAnsi="Times New Roman"/>
          <w:szCs w:val="21"/>
        </w:rPr>
      </w:pPr>
      <w:r>
        <w:rPr>
          <w:rFonts w:hint="eastAsia" w:ascii="Times New Roman" w:hAnsi="Times New Roman"/>
          <w:szCs w:val="21"/>
        </w:rPr>
        <w:t>履约保证金：</w:t>
      </w:r>
    </w:p>
    <w:p w14:paraId="2B4C41B3">
      <w:pPr>
        <w:pStyle w:val="16"/>
        <w:snapToGrid w:val="0"/>
        <w:spacing w:after="0"/>
        <w:ind w:left="420" w:leftChars="200" w:firstLine="0" w:firstLineChars="0"/>
        <w:contextualSpacing/>
        <w:rPr>
          <w:rFonts w:hint="eastAsia" w:ascii="Times New Roman" w:hAnsi="Times New Roman"/>
          <w:color w:val="000000"/>
          <w:szCs w:val="21"/>
        </w:rPr>
      </w:pPr>
      <w:r>
        <w:rPr>
          <w:rFonts w:ascii="Times New Roman" w:hAnsi="Times New Roman"/>
          <w:color w:val="000000"/>
          <w:szCs w:val="21"/>
        </w:rPr>
        <w:sym w:font="Wingdings 2" w:char="F052"/>
      </w:r>
      <w:r>
        <w:rPr>
          <w:rFonts w:ascii="Times New Roman" w:hAnsi="Times New Roman"/>
          <w:color w:val="000000"/>
          <w:szCs w:val="21"/>
        </w:rPr>
        <w:t>乙方在合同签订生效之日起的***个工作日内，按合同总价***%支付履约保证金</w:t>
      </w:r>
      <w:r>
        <w:rPr>
          <w:rFonts w:hint="eastAsia" w:ascii="Times New Roman" w:hAnsi="Times New Roman"/>
          <w:color w:val="000000"/>
          <w:szCs w:val="21"/>
        </w:rPr>
        <w:t>；</w:t>
      </w:r>
      <w:r>
        <w:rPr>
          <w:rFonts w:ascii="Times New Roman" w:hAnsi="Times New Roman"/>
          <w:color w:val="000000"/>
          <w:szCs w:val="21"/>
        </w:rPr>
        <w:t>货物自验收合格之日满1年，甲方接到乙方付款申请后30个工作日内，甲方一次性无息退还乙方的履约保证金</w:t>
      </w:r>
      <w:r>
        <w:rPr>
          <w:rFonts w:hint="eastAsia" w:ascii="Times New Roman" w:hAnsi="Times New Roman"/>
          <w:color w:val="000000"/>
          <w:szCs w:val="21"/>
        </w:rPr>
        <w:t>；</w:t>
      </w:r>
      <w:r>
        <w:rPr>
          <w:rFonts w:ascii="Times New Roman" w:hAnsi="Times New Roman"/>
          <w:color w:val="000000"/>
          <w:szCs w:val="21"/>
        </w:rPr>
        <w:t>经验收</w:t>
      </w:r>
      <w:r>
        <w:rPr>
          <w:rFonts w:hint="eastAsia" w:ascii="Times New Roman" w:hAnsi="Times New Roman"/>
          <w:color w:val="000000"/>
          <w:szCs w:val="21"/>
        </w:rPr>
        <w:t>后</w:t>
      </w:r>
      <w:r>
        <w:rPr>
          <w:rFonts w:ascii="Times New Roman" w:hAnsi="Times New Roman"/>
          <w:color w:val="000000"/>
          <w:szCs w:val="21"/>
        </w:rPr>
        <w:t>乙方履约不合格的，履约保证金不予退还。</w:t>
      </w:r>
    </w:p>
    <w:p w14:paraId="78E7576C">
      <w:pPr>
        <w:pStyle w:val="16"/>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本合同不涉及履约保证金。</w:t>
      </w:r>
    </w:p>
    <w:p w14:paraId="08BCF552">
      <w:pPr>
        <w:pStyle w:val="28"/>
        <w:numPr>
          <w:ilvl w:val="0"/>
          <w:numId w:val="23"/>
        </w:numPr>
        <w:snapToGrid w:val="0"/>
        <w:ind w:firstLineChars="0"/>
        <w:rPr>
          <w:rFonts w:ascii="Times New Roman" w:hAnsi="Times New Roman"/>
          <w:szCs w:val="21"/>
        </w:rPr>
      </w:pPr>
      <w:r>
        <w:rPr>
          <w:rFonts w:hint="eastAsia" w:ascii="Times New Roman" w:hAnsi="Times New Roman"/>
          <w:szCs w:val="21"/>
        </w:rPr>
        <w:t>本合同价款采用以下方式支付，以人民币结算：</w:t>
      </w:r>
    </w:p>
    <w:p w14:paraId="56BD379E">
      <w:pPr>
        <w:pStyle w:val="16"/>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2" w:char="F052"/>
      </w:r>
      <w:r>
        <w:rPr>
          <w:rFonts w:hint="eastAsia" w:ascii="Times New Roman" w:hAnsi="Times New Roman"/>
          <w:color w:val="000000"/>
          <w:szCs w:val="21"/>
        </w:rPr>
        <w:t>一次性支付：</w:t>
      </w:r>
    </w:p>
    <w:p w14:paraId="43EEF24C">
      <w:pPr>
        <w:pStyle w:val="16"/>
        <w:snapToGrid w:val="0"/>
        <w:spacing w:after="0"/>
        <w:ind w:left="840" w:leftChars="400" w:firstLineChars="200"/>
        <w:contextualSpacing/>
        <w:rPr>
          <w:rFonts w:ascii="Times New Roman" w:hAnsi="Times New Roman"/>
          <w:color w:val="000000"/>
          <w:szCs w:val="21"/>
        </w:rPr>
      </w:pPr>
      <w:r>
        <w:rPr>
          <w:rFonts w:hint="eastAsia" w:ascii="Times New Roman" w:hAnsi="Times New Roman"/>
          <w:color w:val="000000"/>
          <w:szCs w:val="21"/>
        </w:rPr>
        <w:t>甲方验收合格后</w:t>
      </w:r>
      <w:r>
        <w:rPr>
          <w:rFonts w:ascii="Times New Roman" w:hAnsi="Times New Roman"/>
          <w:color w:val="000000"/>
          <w:szCs w:val="21"/>
        </w:rPr>
        <w:t>5</w:t>
      </w:r>
      <w:r>
        <w:rPr>
          <w:rFonts w:hint="eastAsia" w:ascii="Times New Roman" w:hAnsi="Times New Roman"/>
          <w:color w:val="000000"/>
          <w:szCs w:val="21"/>
        </w:rPr>
        <w:t>日内，乙方须向甲方出具</w:t>
      </w:r>
      <w:r>
        <w:rPr>
          <w:lang w:bidi="ar"/>
        </w:rPr>
        <w:t>合法有效票据及其它相关请款资料</w:t>
      </w:r>
      <w:r>
        <w:rPr>
          <w:rFonts w:hint="eastAsia" w:ascii="Times New Roman" w:hAnsi="Times New Roman"/>
          <w:color w:val="000000"/>
          <w:szCs w:val="21"/>
        </w:rPr>
        <w:t>，甲方自收到上述发票及凭证资料后</w:t>
      </w:r>
      <w:r>
        <w:rPr>
          <w:rFonts w:ascii="Times New Roman" w:hAnsi="Times New Roman"/>
          <w:color w:val="000000"/>
          <w:szCs w:val="21"/>
        </w:rPr>
        <w:t>55</w:t>
      </w:r>
      <w:r>
        <w:rPr>
          <w:rFonts w:hint="eastAsia" w:ascii="Times New Roman" w:hAnsi="Times New Roman"/>
          <w:color w:val="000000"/>
          <w:szCs w:val="21"/>
        </w:rPr>
        <w:t>日内支付合同总价</w:t>
      </w:r>
      <w:r>
        <w:rPr>
          <w:rFonts w:ascii="Times New Roman" w:hAnsi="Times New Roman"/>
          <w:color w:val="000000"/>
          <w:szCs w:val="21"/>
        </w:rPr>
        <w:t>100%</w:t>
      </w:r>
      <w:r>
        <w:rPr>
          <w:rFonts w:hint="eastAsia" w:ascii="Times New Roman" w:hAnsi="Times New Roman"/>
          <w:color w:val="000000"/>
          <w:szCs w:val="21"/>
        </w:rPr>
        <w:t>的货款给乙方。</w:t>
      </w:r>
    </w:p>
    <w:p w14:paraId="02296E4C">
      <w:pPr>
        <w:pStyle w:val="16"/>
        <w:snapToGrid w:val="0"/>
        <w:spacing w:after="0"/>
        <w:ind w:left="420" w:leftChars="200" w:firstLine="0" w:firstLineChars="0"/>
        <w:contextualSpacing/>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分阶段支付，支付期限及额度如下：</w:t>
      </w:r>
    </w:p>
    <w:p w14:paraId="19BFFA0B">
      <w:pPr>
        <w:pStyle w:val="16"/>
        <w:snapToGrid w:val="0"/>
        <w:spacing w:after="0"/>
        <w:ind w:left="840" w:leftChars="400" w:firstLine="0" w:firstLineChars="0"/>
        <w:contextualSpacing/>
        <w:jc w:val="left"/>
        <w:rPr>
          <w:rFonts w:ascii="Times New Roman" w:hAnsi="Times New Roman"/>
          <w:color w:val="000000"/>
          <w:szCs w:val="21"/>
        </w:rPr>
      </w:pPr>
      <w:r>
        <w:rPr>
          <w:rFonts w:hint="eastAsia" w:ascii="Times New Roman" w:hAnsi="Times New Roman"/>
          <w:color w:val="000000"/>
          <w:szCs w:val="21"/>
        </w:rPr>
        <w:t>（1）预付款：本合同生效后</w:t>
      </w:r>
      <w:r>
        <w:rPr>
          <w:rFonts w:ascii="Times New Roman" w:hAnsi="Times New Roman"/>
          <w:color w:val="000000"/>
          <w:szCs w:val="21"/>
        </w:rPr>
        <w:t>***</w:t>
      </w:r>
      <w:r>
        <w:rPr>
          <w:rFonts w:hint="eastAsia" w:ascii="Times New Roman" w:hAnsi="Times New Roman"/>
          <w:color w:val="000000"/>
          <w:szCs w:val="21"/>
        </w:rPr>
        <w:t>个工作日内，甲方预付项目费用总额的*</w:t>
      </w:r>
      <w:r>
        <w:rPr>
          <w:rFonts w:ascii="Times New Roman" w:hAnsi="Times New Roman"/>
          <w:color w:val="000000"/>
          <w:szCs w:val="21"/>
        </w:rPr>
        <w:t>**%</w:t>
      </w:r>
      <w:r>
        <w:rPr>
          <w:rFonts w:hint="eastAsia" w:ascii="Times New Roman" w:hAnsi="Times New Roman"/>
          <w:color w:val="000000"/>
          <w:szCs w:val="21"/>
        </w:rPr>
        <w:t xml:space="preserve">，即人民币（大写） </w:t>
      </w:r>
      <w:r>
        <w:rPr>
          <w:rFonts w:ascii="Times New Roman" w:hAnsi="Times New Roman"/>
          <w:color w:val="000000"/>
          <w:szCs w:val="21"/>
        </w:rPr>
        <w:t xml:space="preserve">*** </w:t>
      </w:r>
      <w:r>
        <w:rPr>
          <w:rFonts w:hint="eastAsia" w:ascii="Times New Roman" w:hAnsi="Times New Roman"/>
          <w:color w:val="000000"/>
          <w:szCs w:val="21"/>
        </w:rPr>
        <w:t xml:space="preserve">圆整（RMB </w:t>
      </w:r>
      <w:r>
        <w:rPr>
          <w:rFonts w:ascii="Times New Roman" w:hAnsi="Times New Roman"/>
          <w:color w:val="000000"/>
          <w:szCs w:val="21"/>
        </w:rPr>
        <w:t xml:space="preserve">*** </w:t>
      </w:r>
      <w:r>
        <w:rPr>
          <w:rFonts w:hint="eastAsia" w:ascii="Times New Roman" w:hAnsi="Times New Roman"/>
          <w:color w:val="000000"/>
          <w:szCs w:val="21"/>
        </w:rPr>
        <w:t>元）。</w:t>
      </w:r>
    </w:p>
    <w:p w14:paraId="47BAD0E5">
      <w:pPr>
        <w:pStyle w:val="16"/>
        <w:snapToGrid w:val="0"/>
        <w:spacing w:after="0"/>
        <w:ind w:left="840" w:leftChars="400" w:firstLine="0" w:firstLineChars="0"/>
        <w:contextualSpacing/>
        <w:jc w:val="left"/>
        <w:rPr>
          <w:rFonts w:ascii="Times New Roman" w:hAnsi="Times New Roman"/>
          <w:color w:val="000000"/>
          <w:szCs w:val="21"/>
        </w:rPr>
      </w:pPr>
      <w:r>
        <w:rPr>
          <w:rFonts w:hint="eastAsia" w:ascii="Times New Roman" w:hAnsi="Times New Roman"/>
          <w:color w:val="000000"/>
          <w:szCs w:val="21"/>
        </w:rPr>
        <w:t>（2）进度款，甲方应当按照下列方式支付进度款：</w:t>
      </w:r>
    </w:p>
    <w:p w14:paraId="3871E578">
      <w:pPr>
        <w:pStyle w:val="16"/>
        <w:snapToGrid w:val="0"/>
        <w:spacing w:after="0"/>
        <w:ind w:left="1260" w:leftChars="600" w:firstLine="0" w:firstLineChars="0"/>
        <w:contextualSpacing/>
        <w:jc w:val="left"/>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乙方按照本合同约定完成阶段性工作后，甲方应于每一阶段性工作成果验收合格之日起</w:t>
      </w:r>
      <w:r>
        <w:rPr>
          <w:rFonts w:ascii="Times New Roman" w:hAnsi="Times New Roman"/>
          <w:color w:val="000000"/>
          <w:szCs w:val="21"/>
        </w:rPr>
        <w:t>***</w:t>
      </w:r>
      <w:r>
        <w:rPr>
          <w:rFonts w:hint="eastAsia" w:ascii="Times New Roman" w:hAnsi="Times New Roman"/>
          <w:color w:val="000000"/>
          <w:szCs w:val="21"/>
        </w:rPr>
        <w:t>个工作日内，向乙方支付相应的费用。</w:t>
      </w:r>
    </w:p>
    <w:p w14:paraId="4778C991">
      <w:pPr>
        <w:pStyle w:val="16"/>
        <w:snapToGrid w:val="0"/>
        <w:spacing w:after="0"/>
        <w:ind w:left="1260" w:leftChars="600" w:firstLine="0" w:firstLineChars="0"/>
        <w:contextualSpacing/>
        <w:jc w:val="left"/>
        <w:rPr>
          <w:rFonts w:ascii="Times New Roman" w:hAnsi="Times New Roman"/>
          <w:color w:val="000000"/>
          <w:szCs w:val="21"/>
        </w:rPr>
      </w:pPr>
      <w:r>
        <w:rPr>
          <w:rFonts w:ascii="Times New Roman" w:hAnsi="Times New Roman"/>
          <w:color w:val="000000"/>
          <w:szCs w:val="21"/>
        </w:rPr>
        <w:sym w:font="Wingdings" w:char="F0A8"/>
      </w:r>
      <w:r>
        <w:rPr>
          <w:rFonts w:hint="eastAsia" w:ascii="Times New Roman" w:hAnsi="Times New Roman"/>
          <w:color w:val="000000"/>
          <w:szCs w:val="21"/>
        </w:rPr>
        <w:t>乙方完成</w:t>
      </w:r>
      <w:r>
        <w:rPr>
          <w:rFonts w:ascii="Times New Roman" w:hAnsi="Times New Roman"/>
          <w:color w:val="000000"/>
          <w:szCs w:val="21"/>
        </w:rPr>
        <w:t>***</w:t>
      </w:r>
      <w:r>
        <w:rPr>
          <w:rFonts w:hint="eastAsia" w:ascii="Times New Roman" w:hAnsi="Times New Roman"/>
          <w:color w:val="000000"/>
          <w:szCs w:val="21"/>
        </w:rPr>
        <w:t>，甲方支付项目费用总额的</w:t>
      </w:r>
      <w:r>
        <w:rPr>
          <w:rFonts w:ascii="Times New Roman" w:hAnsi="Times New Roman"/>
          <w:color w:val="000000"/>
          <w:szCs w:val="21"/>
        </w:rPr>
        <w:t>***%</w:t>
      </w:r>
      <w:r>
        <w:rPr>
          <w:rFonts w:hint="eastAsia" w:ascii="Times New Roman" w:hAnsi="Times New Roman"/>
          <w:color w:val="000000"/>
          <w:szCs w:val="21"/>
        </w:rPr>
        <w:t>，即 人民币（大写）</w:t>
      </w:r>
      <w:r>
        <w:rPr>
          <w:rFonts w:ascii="Times New Roman" w:hAnsi="Times New Roman"/>
          <w:color w:val="000000"/>
          <w:szCs w:val="21"/>
        </w:rPr>
        <w:t xml:space="preserve">*** </w:t>
      </w:r>
      <w:r>
        <w:rPr>
          <w:rFonts w:hint="eastAsia" w:ascii="Times New Roman" w:hAnsi="Times New Roman"/>
          <w:color w:val="000000"/>
          <w:szCs w:val="21"/>
        </w:rPr>
        <w:t xml:space="preserve">圆整（RMB </w:t>
      </w:r>
      <w:r>
        <w:rPr>
          <w:rFonts w:ascii="Times New Roman" w:hAnsi="Times New Roman"/>
          <w:color w:val="000000"/>
          <w:szCs w:val="21"/>
        </w:rPr>
        <w:t xml:space="preserve">*** </w:t>
      </w:r>
      <w:r>
        <w:rPr>
          <w:rFonts w:hint="eastAsia" w:ascii="Times New Roman" w:hAnsi="Times New Roman"/>
          <w:color w:val="000000"/>
          <w:szCs w:val="21"/>
        </w:rPr>
        <w:t>元）。</w:t>
      </w:r>
    </w:p>
    <w:p w14:paraId="730E2AEE">
      <w:pPr>
        <w:pStyle w:val="16"/>
        <w:snapToGrid w:val="0"/>
        <w:spacing w:after="0"/>
        <w:ind w:left="945" w:leftChars="400" w:hanging="105" w:hangingChars="50"/>
        <w:contextualSpacing/>
        <w:jc w:val="left"/>
        <w:rPr>
          <w:rFonts w:ascii="Times New Roman" w:hAnsi="Times New Roman"/>
          <w:color w:val="000000"/>
          <w:szCs w:val="21"/>
        </w:rPr>
      </w:pPr>
      <w:r>
        <w:rPr>
          <w:rFonts w:hint="eastAsia" w:ascii="Times New Roman" w:hAnsi="Times New Roman"/>
          <w:color w:val="000000"/>
          <w:szCs w:val="21"/>
        </w:rPr>
        <w:t>（3）结算款：本项目竣工验收合格后</w:t>
      </w:r>
      <w:r>
        <w:rPr>
          <w:rFonts w:ascii="Times New Roman" w:hAnsi="Times New Roman"/>
          <w:color w:val="000000"/>
          <w:szCs w:val="21"/>
        </w:rPr>
        <w:t>***</w:t>
      </w:r>
      <w:r>
        <w:rPr>
          <w:rFonts w:hint="eastAsia" w:ascii="Times New Roman" w:hAnsi="Times New Roman"/>
          <w:color w:val="000000"/>
          <w:szCs w:val="21"/>
        </w:rPr>
        <w:t>个工作日内，甲方向乙方支付剩余价款人民币（大写）</w:t>
      </w:r>
      <w:r>
        <w:rPr>
          <w:rFonts w:ascii="Times New Roman" w:hAnsi="Times New Roman"/>
          <w:color w:val="000000"/>
          <w:szCs w:val="21"/>
        </w:rPr>
        <w:t xml:space="preserve">*** </w:t>
      </w:r>
      <w:r>
        <w:rPr>
          <w:rFonts w:hint="eastAsia" w:ascii="Times New Roman" w:hAnsi="Times New Roman"/>
          <w:color w:val="000000"/>
          <w:szCs w:val="21"/>
        </w:rPr>
        <w:t>圆整（RMB</w:t>
      </w:r>
      <w:r>
        <w:rPr>
          <w:rFonts w:ascii="Times New Roman" w:hAnsi="Times New Roman"/>
          <w:color w:val="000000"/>
          <w:szCs w:val="21"/>
        </w:rPr>
        <w:t xml:space="preserve"> ***</w:t>
      </w:r>
      <w:r>
        <w:rPr>
          <w:rFonts w:hint="eastAsia" w:ascii="Times New Roman" w:hAnsi="Times New Roman"/>
          <w:color w:val="000000"/>
          <w:szCs w:val="21"/>
        </w:rPr>
        <w:t xml:space="preserve"> 元）。</w:t>
      </w:r>
    </w:p>
    <w:p w14:paraId="7AA98EEC">
      <w:pPr>
        <w:pStyle w:val="28"/>
        <w:numPr>
          <w:ilvl w:val="0"/>
          <w:numId w:val="23"/>
        </w:numPr>
        <w:snapToGrid w:val="0"/>
        <w:ind w:left="0" w:firstLine="0" w:firstLineChars="0"/>
        <w:rPr>
          <w:rFonts w:ascii="Times New Roman" w:hAnsi="Times New Roman"/>
          <w:szCs w:val="21"/>
        </w:rPr>
      </w:pPr>
      <w:r>
        <w:rPr>
          <w:rFonts w:hint="eastAsia" w:ascii="Times New Roman" w:hAnsi="Times New Roman"/>
          <w:szCs w:val="21"/>
        </w:rPr>
        <w:t>甲方付款前，乙方需出具</w:t>
      </w:r>
      <w:r>
        <w:rPr>
          <w:lang w:bidi="ar"/>
        </w:rPr>
        <w:t>合法有效票据及其它相关请款资料</w:t>
      </w:r>
      <w:r>
        <w:rPr>
          <w:rFonts w:hint="eastAsia" w:ascii="Times New Roman" w:hAnsi="Times New Roman"/>
          <w:szCs w:val="21"/>
        </w:rPr>
        <w:t>，否则甲方有权拒绝支付且不承担任何违约责任，且乙方不得因此停止履约。</w:t>
      </w:r>
    </w:p>
    <w:p w14:paraId="3161F26D">
      <w:pPr>
        <w:pStyle w:val="28"/>
        <w:numPr>
          <w:ilvl w:val="0"/>
          <w:numId w:val="23"/>
        </w:numPr>
        <w:snapToGrid w:val="0"/>
        <w:ind w:left="0" w:firstLine="0" w:firstLineChars="0"/>
        <w:rPr>
          <w:rFonts w:ascii="Times New Roman" w:hAnsi="Times New Roman"/>
          <w:szCs w:val="21"/>
        </w:rPr>
      </w:pPr>
      <w:r>
        <w:rPr>
          <w:rFonts w:ascii="Times New Roman" w:hAnsi="Times New Roman"/>
          <w:szCs w:val="21"/>
        </w:rPr>
        <w:t>乙方开票信息</w:t>
      </w:r>
      <w:r>
        <w:rPr>
          <w:rFonts w:hint="eastAsia" w:ascii="Times New Roman" w:hAnsi="Times New Roman"/>
          <w:szCs w:val="21"/>
        </w:rPr>
        <w:t>中的货物</w:t>
      </w:r>
      <w:r>
        <w:rPr>
          <w:rFonts w:ascii="Times New Roman" w:hAnsi="Times New Roman"/>
          <w:szCs w:val="21"/>
        </w:rPr>
        <w:t>名称与</w:t>
      </w:r>
      <w:r>
        <w:rPr>
          <w:rFonts w:hint="eastAsia" w:ascii="Times New Roman" w:hAnsi="Times New Roman"/>
          <w:szCs w:val="21"/>
        </w:rPr>
        <w:t>合同</w:t>
      </w:r>
      <w:r>
        <w:rPr>
          <w:rFonts w:ascii="Times New Roman" w:hAnsi="Times New Roman"/>
          <w:szCs w:val="21"/>
        </w:rPr>
        <w:t>中</w:t>
      </w:r>
      <w:r>
        <w:rPr>
          <w:rFonts w:hint="eastAsia" w:ascii="Times New Roman" w:hAnsi="Times New Roman"/>
          <w:szCs w:val="21"/>
        </w:rPr>
        <w:t>货物</w:t>
      </w:r>
      <w:r>
        <w:rPr>
          <w:rFonts w:ascii="Times New Roman" w:hAnsi="Times New Roman"/>
          <w:szCs w:val="21"/>
        </w:rPr>
        <w:t>名称</w:t>
      </w:r>
      <w:r>
        <w:rPr>
          <w:rFonts w:hint="eastAsia" w:ascii="Times New Roman" w:hAnsi="Times New Roman"/>
          <w:szCs w:val="21"/>
        </w:rPr>
        <w:t>应</w:t>
      </w:r>
      <w:r>
        <w:rPr>
          <w:rFonts w:ascii="Times New Roman" w:hAnsi="Times New Roman"/>
          <w:szCs w:val="21"/>
        </w:rPr>
        <w:t>一致。</w:t>
      </w:r>
    </w:p>
    <w:p w14:paraId="0C512D97">
      <w:pPr>
        <w:pStyle w:val="28"/>
        <w:numPr>
          <w:ilvl w:val="0"/>
          <w:numId w:val="23"/>
        </w:numPr>
        <w:snapToGrid w:val="0"/>
        <w:ind w:left="0" w:firstLine="0" w:firstLineChars="0"/>
        <w:rPr>
          <w:rFonts w:ascii="Times New Roman" w:hAnsi="Times New Roman"/>
          <w:szCs w:val="21"/>
        </w:rPr>
      </w:pPr>
      <w:r>
        <w:rPr>
          <w:rFonts w:ascii="Times New Roman" w:hAnsi="Times New Roman"/>
          <w:szCs w:val="21"/>
        </w:rPr>
        <w:t>乙方开票信息应与合同预留账户信息一致</w:t>
      </w:r>
      <w:r>
        <w:rPr>
          <w:rFonts w:hint="eastAsia" w:ascii="Times New Roman" w:hAnsi="Times New Roman"/>
          <w:szCs w:val="21"/>
        </w:rPr>
        <w:t>，</w:t>
      </w:r>
      <w:r>
        <w:rPr>
          <w:rFonts w:ascii="Times New Roman" w:hAnsi="Times New Roman"/>
          <w:szCs w:val="21"/>
        </w:rPr>
        <w:t>如有变更，乙方应当在变更后3日内通知甲方</w:t>
      </w:r>
      <w:r>
        <w:rPr>
          <w:rFonts w:hint="eastAsia" w:ascii="Times New Roman" w:hAnsi="Times New Roman"/>
          <w:szCs w:val="21"/>
        </w:rPr>
        <w:t>，</w:t>
      </w:r>
      <w:r>
        <w:rPr>
          <w:rFonts w:ascii="Times New Roman" w:hAnsi="Times New Roman"/>
          <w:szCs w:val="21"/>
        </w:rPr>
        <w:t>否则，由此造成的损失由乙方自行承担。</w:t>
      </w:r>
    </w:p>
    <w:p w14:paraId="71AF32CE">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售后服务</w:t>
      </w:r>
    </w:p>
    <w:p w14:paraId="52F0F743">
      <w:pPr>
        <w:pStyle w:val="28"/>
        <w:numPr>
          <w:ilvl w:val="0"/>
          <w:numId w:val="24"/>
        </w:numPr>
        <w:snapToGrid w:val="0"/>
        <w:ind w:firstLineChars="0"/>
        <w:rPr>
          <w:rFonts w:ascii="Times New Roman" w:hAnsi="Times New Roman"/>
          <w:szCs w:val="21"/>
        </w:rPr>
      </w:pPr>
      <w:r>
        <w:rPr>
          <w:rFonts w:ascii="Times New Roman" w:hAnsi="Times New Roman"/>
          <w:szCs w:val="21"/>
        </w:rPr>
        <w:t>乙方应对甲方工作人员进行培训：***</w:t>
      </w:r>
      <w:r>
        <w:rPr>
          <w:rFonts w:hint="eastAsia" w:ascii="Times New Roman" w:hAnsi="Times New Roman"/>
          <w:i/>
          <w:iCs/>
          <w:szCs w:val="21"/>
          <w:highlight w:val="yellow"/>
        </w:rPr>
        <w:t>&lt;具体培训内容</w:t>
      </w:r>
      <w:r>
        <w:rPr>
          <w:rFonts w:ascii="Times New Roman" w:hAnsi="Times New Roman"/>
          <w:i/>
          <w:iCs/>
          <w:szCs w:val="21"/>
          <w:highlight w:val="yellow"/>
        </w:rPr>
        <w:t>可根据项目具体情况编制</w:t>
      </w:r>
      <w:r>
        <w:rPr>
          <w:rFonts w:hint="eastAsia" w:ascii="Times New Roman" w:hAnsi="Times New Roman"/>
          <w:i/>
          <w:iCs/>
          <w:szCs w:val="21"/>
          <w:highlight w:val="yellow"/>
        </w:rPr>
        <w:t>&gt;</w:t>
      </w:r>
      <w:r>
        <w:rPr>
          <w:rFonts w:ascii="Times New Roman" w:hAnsi="Times New Roman"/>
        </w:rPr>
        <w:t>。</w:t>
      </w:r>
      <w:r>
        <w:rPr>
          <w:rFonts w:ascii="Times New Roman" w:hAnsi="Times New Roman"/>
          <w:szCs w:val="21"/>
        </w:rPr>
        <w:t>货物</w:t>
      </w:r>
      <w:r>
        <w:rPr>
          <w:rFonts w:hint="eastAsia" w:ascii="Times New Roman" w:hAnsi="Times New Roman"/>
          <w:szCs w:val="21"/>
        </w:rPr>
        <w:t>如需</w:t>
      </w:r>
      <w:r>
        <w:rPr>
          <w:rFonts w:ascii="Times New Roman" w:hAnsi="Times New Roman"/>
          <w:szCs w:val="21"/>
        </w:rPr>
        <w:t>安装调试</w:t>
      </w:r>
      <w:r>
        <w:rPr>
          <w:rFonts w:hint="eastAsia" w:ascii="Times New Roman" w:hAnsi="Times New Roman"/>
          <w:szCs w:val="21"/>
        </w:rPr>
        <w:t>，</w:t>
      </w:r>
      <w:r>
        <w:rPr>
          <w:rFonts w:ascii="Times New Roman" w:hAnsi="Times New Roman"/>
          <w:szCs w:val="21"/>
        </w:rPr>
        <w:t>乙方应在安装调试前和安装调试中对甲方有关人员进行技术培训（操作、机械、电器维修等），提供成套培训资料。并保证甲方受训技术人员熟练掌握操作</w:t>
      </w:r>
      <w:r>
        <w:rPr>
          <w:rFonts w:hint="eastAsia" w:ascii="Times New Roman" w:hAnsi="Times New Roman"/>
          <w:szCs w:val="21"/>
        </w:rPr>
        <w:t>方法</w:t>
      </w:r>
      <w:r>
        <w:rPr>
          <w:rFonts w:ascii="Times New Roman" w:hAnsi="Times New Roman"/>
          <w:szCs w:val="21"/>
        </w:rPr>
        <w:t>，保证正常运行并能排除一般</w:t>
      </w:r>
      <w:r>
        <w:rPr>
          <w:rFonts w:hint="eastAsia" w:ascii="Times New Roman" w:hAnsi="Times New Roman"/>
          <w:szCs w:val="21"/>
        </w:rPr>
        <w:t>性</w:t>
      </w:r>
      <w:r>
        <w:rPr>
          <w:rFonts w:ascii="Times New Roman" w:hAnsi="Times New Roman"/>
          <w:szCs w:val="21"/>
        </w:rPr>
        <w:t>故障。乙方应对</w:t>
      </w:r>
      <w:r>
        <w:rPr>
          <w:rFonts w:hint="eastAsia" w:ascii="Times New Roman" w:hAnsi="Times New Roman"/>
          <w:szCs w:val="21"/>
        </w:rPr>
        <w:t>甲方</w:t>
      </w:r>
      <w:r>
        <w:rPr>
          <w:rFonts w:ascii="Times New Roman" w:hAnsi="Times New Roman"/>
          <w:szCs w:val="21"/>
        </w:rPr>
        <w:t>维修工程师进行全系统维修培训。</w:t>
      </w:r>
    </w:p>
    <w:p w14:paraId="60881DC3">
      <w:pPr>
        <w:pStyle w:val="28"/>
        <w:numPr>
          <w:ilvl w:val="0"/>
          <w:numId w:val="24"/>
        </w:numPr>
        <w:snapToGrid w:val="0"/>
        <w:ind w:firstLineChars="0"/>
        <w:rPr>
          <w:rFonts w:ascii="Times New Roman" w:hAnsi="Times New Roman"/>
          <w:szCs w:val="21"/>
        </w:rPr>
      </w:pPr>
      <w:r>
        <w:rPr>
          <w:rFonts w:ascii="Times New Roman" w:hAnsi="Times New Roman"/>
          <w:szCs w:val="21"/>
        </w:rPr>
        <w:t>质保期为验收合格后 *** 年（合同签订后甲方出具验收报告之日起）</w:t>
      </w:r>
    </w:p>
    <w:p w14:paraId="52BED1CA">
      <w:pPr>
        <w:pStyle w:val="28"/>
        <w:numPr>
          <w:ilvl w:val="0"/>
          <w:numId w:val="24"/>
        </w:numPr>
        <w:snapToGrid w:val="0"/>
        <w:ind w:firstLineChars="0"/>
        <w:contextualSpacing/>
        <w:rPr>
          <w:rFonts w:ascii="Times New Roman" w:hAnsi="Times New Roman"/>
          <w:szCs w:val="21"/>
        </w:rPr>
      </w:pPr>
      <w:r>
        <w:rPr>
          <w:rFonts w:ascii="Times New Roman" w:hAnsi="Times New Roman"/>
          <w:szCs w:val="21"/>
        </w:rPr>
        <w:t>质保范围：</w:t>
      </w:r>
      <w:r>
        <w:rPr>
          <w:rFonts w:ascii="Times New Roman" w:hAnsi="Times New Roman"/>
        </w:rPr>
        <w:t>整机含所有部件（质保期内涉及维修,产品更换,人工费用等一切费用包含在本合同总价中</w:t>
      </w:r>
      <w:r>
        <w:rPr>
          <w:rFonts w:hint="eastAsia" w:ascii="Times New Roman" w:hAnsi="Times New Roman"/>
        </w:rPr>
        <w:t>）</w:t>
      </w:r>
      <w:r>
        <w:rPr>
          <w:rFonts w:ascii="Times New Roman" w:hAnsi="Times New Roman"/>
        </w:rPr>
        <w:t>。</w:t>
      </w:r>
      <w:r>
        <w:rPr>
          <w:rFonts w:ascii="Times New Roman" w:hAnsi="Times New Roman"/>
          <w:szCs w:val="21"/>
        </w:rPr>
        <w:t>质保期内出现质量问题，乙方在接到甲方通知后***小时内响应，***小时内到场维修。不涉及零件更换的，***小时内完成维修；涉及零件更换的，***小时内完成维修或者更换，并承担修理及更换的费用。如</w:t>
      </w:r>
      <w:r>
        <w:rPr>
          <w:rFonts w:hint="eastAsia" w:eastAsia="Songti SC"/>
        </w:rPr>
        <w:t>货物</w:t>
      </w:r>
      <w:r>
        <w:rPr>
          <w:rFonts w:eastAsia="Songti SC"/>
        </w:rPr>
        <w:t>在质保期内因同一故障</w:t>
      </w:r>
      <w:r>
        <w:rPr>
          <w:rFonts w:ascii="Times New Roman" w:hAnsi="Times New Roman"/>
          <w:szCs w:val="21"/>
        </w:rPr>
        <w:t>经乙方两次维修仍不能达到本合同约定的</w:t>
      </w:r>
      <w:r>
        <w:rPr>
          <w:rFonts w:hint="eastAsia" w:ascii="Times New Roman" w:hAnsi="Times New Roman"/>
        </w:rPr>
        <w:t>技术要求及国家法律法规规定的</w:t>
      </w:r>
      <w:r>
        <w:rPr>
          <w:rFonts w:ascii="Times New Roman" w:hAnsi="Times New Roman"/>
          <w:szCs w:val="21"/>
        </w:rPr>
        <w:t>质量标准，甲方有权采取要求乙方更换全新货物</w:t>
      </w:r>
      <w:r>
        <w:rPr>
          <w:rFonts w:hint="eastAsia" w:ascii="Times New Roman" w:hAnsi="Times New Roman"/>
          <w:szCs w:val="21"/>
        </w:rPr>
        <w:t>或</w:t>
      </w:r>
      <w:r>
        <w:rPr>
          <w:rFonts w:ascii="Times New Roman" w:hAnsi="Times New Roman"/>
          <w:szCs w:val="21"/>
        </w:rPr>
        <w:t>退货并追究乙方违约责任等措施。质保期内，如需更换零配件，乙方应保证所更换的零配件与原货物相同规格和品质，费用包括在合同总价中。</w:t>
      </w:r>
    </w:p>
    <w:p w14:paraId="313A481E">
      <w:pPr>
        <w:pStyle w:val="28"/>
        <w:numPr>
          <w:ilvl w:val="0"/>
          <w:numId w:val="24"/>
        </w:numPr>
        <w:snapToGrid w:val="0"/>
        <w:ind w:firstLineChars="0"/>
        <w:rPr>
          <w:rFonts w:ascii="Times New Roman" w:hAnsi="Times New Roman"/>
          <w:szCs w:val="21"/>
        </w:rPr>
      </w:pPr>
      <w:r>
        <w:rPr>
          <w:rFonts w:ascii="Times New Roman" w:hAnsi="Times New Roman"/>
          <w:szCs w:val="21"/>
        </w:rPr>
        <w:t>乙方须指派专人负责与甲方联系售后服务事宜</w:t>
      </w:r>
      <w:r>
        <w:rPr>
          <w:rFonts w:hint="eastAsia" w:ascii="Times New Roman" w:hAnsi="Times New Roman"/>
          <w:szCs w:val="21"/>
        </w:rPr>
        <w:t>，</w:t>
      </w:r>
      <w:r>
        <w:rPr>
          <w:rFonts w:ascii="Times New Roman" w:hAnsi="Times New Roman"/>
          <w:szCs w:val="21"/>
        </w:rPr>
        <w:t>联系人：***</w:t>
      </w:r>
      <w:r>
        <w:rPr>
          <w:rFonts w:hint="eastAsia" w:ascii="Times New Roman" w:hAnsi="Times New Roman"/>
          <w:szCs w:val="21"/>
        </w:rPr>
        <w:t>，</w:t>
      </w:r>
      <w:r>
        <w:rPr>
          <w:rFonts w:ascii="Times New Roman" w:hAnsi="Times New Roman"/>
          <w:szCs w:val="21"/>
        </w:rPr>
        <w:t>联系电话：</w:t>
      </w:r>
      <w:r>
        <w:rPr>
          <w:rFonts w:hint="eastAsia" w:ascii="Times New Roman" w:hAnsi="Times New Roman"/>
          <w:szCs w:val="21"/>
        </w:rPr>
        <w:t>*</w:t>
      </w:r>
      <w:r>
        <w:rPr>
          <w:rFonts w:ascii="Times New Roman" w:hAnsi="Times New Roman"/>
          <w:szCs w:val="21"/>
        </w:rPr>
        <w:t>**</w:t>
      </w:r>
      <w:r>
        <w:rPr>
          <w:rFonts w:hint="eastAsia" w:ascii="Times New Roman" w:hAnsi="Times New Roman"/>
          <w:szCs w:val="21"/>
        </w:rPr>
        <w:t>。</w:t>
      </w:r>
    </w:p>
    <w:p w14:paraId="7F9E44A8">
      <w:pPr>
        <w:pStyle w:val="28"/>
        <w:numPr>
          <w:ilvl w:val="0"/>
          <w:numId w:val="24"/>
        </w:numPr>
        <w:snapToGrid w:val="0"/>
        <w:ind w:firstLineChars="0"/>
        <w:rPr>
          <w:rFonts w:ascii="Times New Roman" w:hAnsi="Times New Roman"/>
          <w:szCs w:val="21"/>
        </w:rPr>
      </w:pPr>
      <w:r>
        <w:rPr>
          <w:rFonts w:eastAsia="Songti SC"/>
        </w:rPr>
        <w:t>质保期内，</w:t>
      </w:r>
      <w:r>
        <w:rPr>
          <w:rFonts w:hint="eastAsia" w:eastAsia="Songti SC"/>
        </w:rPr>
        <w:t>货物因自身故障导致的</w:t>
      </w:r>
      <w:r>
        <w:rPr>
          <w:rFonts w:eastAsia="Songti SC"/>
        </w:rPr>
        <w:t>停机率不应超过5%（一年按365天计算），否则</w:t>
      </w:r>
      <w:r>
        <w:rPr>
          <w:rFonts w:hint="eastAsia" w:eastAsia="Songti SC"/>
        </w:rPr>
        <w:t>乙方</w:t>
      </w:r>
      <w:r>
        <w:rPr>
          <w:rFonts w:eastAsia="Songti SC"/>
        </w:rPr>
        <w:t>应就超出部分（</w:t>
      </w:r>
      <w:r>
        <w:rPr>
          <w:rFonts w:hint="eastAsia" w:eastAsia="Songti SC"/>
        </w:rPr>
        <w:t>乙方</w:t>
      </w:r>
      <w:r>
        <w:rPr>
          <w:rFonts w:eastAsia="Songti SC"/>
        </w:rPr>
        <w:t>已提供备用机并保障</w:t>
      </w:r>
      <w:r>
        <w:rPr>
          <w:rFonts w:hint="eastAsia" w:eastAsia="Songti SC"/>
        </w:rPr>
        <w:t>甲方</w:t>
      </w:r>
      <w:r>
        <w:rPr>
          <w:rFonts w:eastAsia="Songti SC"/>
        </w:rPr>
        <w:t>正常使用的时间，不计算为停机时间）按天数向</w:t>
      </w:r>
      <w:r>
        <w:rPr>
          <w:rFonts w:hint="eastAsia" w:eastAsia="Songti SC"/>
        </w:rPr>
        <w:t>甲方</w:t>
      </w:r>
      <w:r>
        <w:rPr>
          <w:rFonts w:eastAsia="Songti SC"/>
        </w:rPr>
        <w:t>赔偿经济损失</w:t>
      </w:r>
      <w:r>
        <w:rPr>
          <w:rFonts w:ascii="Times New Roman" w:hAnsi="Times New Roman"/>
          <w:szCs w:val="21"/>
        </w:rPr>
        <w:t>。</w:t>
      </w:r>
    </w:p>
    <w:p w14:paraId="09DD70AC">
      <w:pPr>
        <w:pStyle w:val="28"/>
        <w:numPr>
          <w:ilvl w:val="0"/>
          <w:numId w:val="24"/>
        </w:numPr>
        <w:snapToGrid w:val="0"/>
        <w:ind w:firstLineChars="0"/>
        <w:rPr>
          <w:rFonts w:ascii="Times New Roman" w:hAnsi="Times New Roman"/>
          <w:szCs w:val="21"/>
        </w:rPr>
      </w:pPr>
      <w:r>
        <w:rPr>
          <w:rFonts w:ascii="Times New Roman" w:hAnsi="Times New Roman"/>
          <w:szCs w:val="21"/>
        </w:rPr>
        <w:t>若货物涉及计算机软件系统的，乙方有义务为甲方此后对货物完全的使用（含维护）提供便利及支持，包括但不限于源代码、密码的提供，乙方不得拒绝或收取额外费用。</w:t>
      </w:r>
    </w:p>
    <w:p w14:paraId="581225FA">
      <w:pPr>
        <w:pStyle w:val="28"/>
        <w:numPr>
          <w:ilvl w:val="0"/>
          <w:numId w:val="24"/>
        </w:numPr>
        <w:snapToGrid w:val="0"/>
        <w:ind w:firstLineChars="0"/>
        <w:rPr>
          <w:rFonts w:ascii="Times New Roman" w:hAnsi="Times New Roman"/>
          <w:szCs w:val="21"/>
        </w:rPr>
      </w:pPr>
      <w:r>
        <w:rPr>
          <w:rFonts w:ascii="Times New Roman" w:hAnsi="Times New Roman"/>
        </w:rPr>
        <w:t>质保期内，如</w:t>
      </w:r>
      <w:r>
        <w:rPr>
          <w:rFonts w:hint="eastAsia" w:ascii="Times New Roman" w:hAnsi="Times New Roman"/>
        </w:rPr>
        <w:t>货物</w:t>
      </w:r>
      <w:r>
        <w:rPr>
          <w:rFonts w:ascii="Times New Roman" w:hAnsi="Times New Roman"/>
        </w:rPr>
        <w:t>因维修无法使用，</w:t>
      </w:r>
      <w:r>
        <w:rPr>
          <w:rFonts w:hint="eastAsia" w:ascii="Times New Roman" w:hAnsi="Times New Roman"/>
        </w:rPr>
        <w:t>乙方</w:t>
      </w:r>
      <w:r>
        <w:rPr>
          <w:rFonts w:ascii="Times New Roman" w:hAnsi="Times New Roman"/>
        </w:rPr>
        <w:t>应根据</w:t>
      </w:r>
      <w:r>
        <w:rPr>
          <w:rFonts w:hint="eastAsia" w:ascii="Times New Roman" w:hAnsi="Times New Roman"/>
        </w:rPr>
        <w:t>甲方</w:t>
      </w:r>
      <w:r>
        <w:rPr>
          <w:rFonts w:ascii="Times New Roman" w:hAnsi="Times New Roman"/>
        </w:rPr>
        <w:t>需要向</w:t>
      </w:r>
      <w:r>
        <w:rPr>
          <w:rFonts w:hint="eastAsia" w:ascii="Times New Roman" w:hAnsi="Times New Roman"/>
        </w:rPr>
        <w:t>甲方</w:t>
      </w:r>
      <w:r>
        <w:rPr>
          <w:rFonts w:ascii="Times New Roman" w:hAnsi="Times New Roman"/>
        </w:rPr>
        <w:t>提供</w:t>
      </w:r>
      <w:r>
        <w:rPr>
          <w:rFonts w:ascii="Times New Roman" w:hAnsi="Times New Roman"/>
          <w:szCs w:val="21"/>
        </w:rPr>
        <w:t>替用货物。在质保期内乙方应事先申明产品使用的耗材和易损件，未事先申明的专用耗材和易损件将被纳入质保范围。属于原厂专用耗材和易损件，乙方应将耗材和易损件的品名、规格、使用寿命等作为合同附件告知甲方。</w:t>
      </w:r>
    </w:p>
    <w:p w14:paraId="0706A5C5">
      <w:pPr>
        <w:pStyle w:val="28"/>
        <w:numPr>
          <w:ilvl w:val="0"/>
          <w:numId w:val="24"/>
        </w:numPr>
        <w:snapToGrid w:val="0"/>
        <w:ind w:firstLineChars="0"/>
        <w:rPr>
          <w:rFonts w:ascii="Times New Roman" w:hAnsi="Times New Roman"/>
          <w:szCs w:val="21"/>
        </w:rPr>
      </w:pPr>
      <w:r>
        <w:rPr>
          <w:rFonts w:ascii="Times New Roman" w:hAnsi="Times New Roman"/>
          <w:szCs w:val="21"/>
        </w:rPr>
        <w:t>售后服务涉及费用均包含在合同总价中。</w:t>
      </w:r>
    </w:p>
    <w:p w14:paraId="0507419A">
      <w:pPr>
        <w:pStyle w:val="28"/>
        <w:numPr>
          <w:ilvl w:val="0"/>
          <w:numId w:val="24"/>
        </w:numPr>
        <w:snapToGrid w:val="0"/>
        <w:ind w:firstLineChars="0"/>
        <w:rPr>
          <w:rFonts w:ascii="Times New Roman" w:hAnsi="Times New Roman"/>
          <w:szCs w:val="21"/>
        </w:rPr>
      </w:pPr>
      <w:r>
        <w:rPr>
          <w:rFonts w:ascii="Times New Roman" w:hAnsi="Times New Roman"/>
          <w:szCs w:val="21"/>
        </w:rPr>
        <w:t>质保期外，若出现停机或不能使用等故障，乙方</w:t>
      </w:r>
      <w:r>
        <w:rPr>
          <w:rFonts w:hint="eastAsia" w:ascii="Times New Roman" w:hAnsi="Times New Roman"/>
          <w:szCs w:val="21"/>
        </w:rPr>
        <w:t>应</w:t>
      </w:r>
      <w:r>
        <w:rPr>
          <w:rFonts w:ascii="Times New Roman" w:hAnsi="Times New Roman"/>
          <w:szCs w:val="21"/>
        </w:rPr>
        <w:t>按维修响应要求</w:t>
      </w:r>
      <w:r>
        <w:rPr>
          <w:rFonts w:hint="eastAsia" w:ascii="Times New Roman" w:hAnsi="Times New Roman"/>
          <w:szCs w:val="21"/>
        </w:rPr>
        <w:t>提供相应的技术支持提供，</w:t>
      </w:r>
      <w:r>
        <w:rPr>
          <w:rFonts w:ascii="Times New Roman" w:hAnsi="Times New Roman"/>
          <w:szCs w:val="21"/>
        </w:rPr>
        <w:t>如乙方未能按上述约定及时履行维修义务，甲方有权按实际经济损失要求赔偿并追究相应的法律责任。</w:t>
      </w:r>
    </w:p>
    <w:p w14:paraId="3A288F69">
      <w:pPr>
        <w:pStyle w:val="28"/>
        <w:numPr>
          <w:ilvl w:val="0"/>
          <w:numId w:val="24"/>
        </w:numPr>
        <w:snapToGrid w:val="0"/>
        <w:ind w:firstLineChars="0"/>
        <w:rPr>
          <w:rFonts w:ascii="Times New Roman" w:hAnsi="Times New Roman"/>
          <w:szCs w:val="21"/>
        </w:rPr>
      </w:pPr>
      <w:r>
        <w:rPr>
          <w:rFonts w:ascii="Times New Roman" w:hAnsi="Times New Roman"/>
          <w:szCs w:val="21"/>
        </w:rPr>
        <w:tab/>
      </w:r>
      <w:r>
        <w:rPr>
          <w:rFonts w:ascii="Times New Roman" w:hAnsi="Times New Roman"/>
          <w:szCs w:val="21"/>
        </w:rPr>
        <w:t>因乙方原因不能够达到上述货物质保及售后服务的约定，按甲方实际</w:t>
      </w:r>
      <w:r>
        <w:rPr>
          <w:rFonts w:hint="eastAsia" w:ascii="Times New Roman" w:hAnsi="Times New Roman"/>
          <w:szCs w:val="21"/>
        </w:rPr>
        <w:t>无法使用货物的</w:t>
      </w:r>
      <w:r>
        <w:rPr>
          <w:rFonts w:ascii="Times New Roman" w:hAnsi="Times New Roman"/>
          <w:szCs w:val="21"/>
        </w:rPr>
        <w:t>天数自动延长其质保期,甲方有权延后</w:t>
      </w:r>
      <w:r>
        <w:rPr>
          <w:rFonts w:hint="eastAsia" w:ascii="Times New Roman" w:hAnsi="Times New Roman"/>
          <w:szCs w:val="21"/>
        </w:rPr>
        <w:t>履约保证金</w:t>
      </w:r>
      <w:r>
        <w:rPr>
          <w:rFonts w:ascii="Times New Roman" w:hAnsi="Times New Roman"/>
          <w:szCs w:val="21"/>
        </w:rPr>
        <w:t>的</w:t>
      </w:r>
      <w:r>
        <w:rPr>
          <w:rFonts w:hint="eastAsia" w:ascii="Times New Roman" w:hAnsi="Times New Roman"/>
          <w:szCs w:val="21"/>
        </w:rPr>
        <w:t>退还</w:t>
      </w:r>
      <w:r>
        <w:rPr>
          <w:rFonts w:ascii="Times New Roman" w:hAnsi="Times New Roman"/>
          <w:szCs w:val="21"/>
        </w:rPr>
        <w:t>时间，并追究乙方因此引发的相应的法律责任。</w:t>
      </w:r>
    </w:p>
    <w:p w14:paraId="3BF4E9DB">
      <w:pPr>
        <w:pStyle w:val="28"/>
        <w:numPr>
          <w:ilvl w:val="0"/>
          <w:numId w:val="14"/>
        </w:numPr>
        <w:snapToGrid w:val="0"/>
        <w:ind w:left="0" w:firstLine="0" w:firstLineChars="0"/>
        <w:rPr>
          <w:rFonts w:ascii="Times New Roman" w:hAnsi="Times New Roman"/>
          <w:b/>
          <w:bCs/>
          <w:szCs w:val="21"/>
        </w:rPr>
      </w:pPr>
      <w:r>
        <w:rPr>
          <w:rFonts w:hint="eastAsia" w:ascii="Times New Roman" w:hAnsi="Times New Roman"/>
          <w:b/>
          <w:bCs/>
          <w:szCs w:val="21"/>
        </w:rPr>
        <w:t>双方的权利和义务</w:t>
      </w:r>
    </w:p>
    <w:p w14:paraId="418662E0">
      <w:pPr>
        <w:pStyle w:val="28"/>
        <w:numPr>
          <w:ilvl w:val="0"/>
          <w:numId w:val="25"/>
        </w:numPr>
        <w:snapToGrid w:val="0"/>
        <w:ind w:firstLineChars="0"/>
        <w:rPr>
          <w:rFonts w:hint="eastAsia" w:ascii="Times New Roman" w:hAnsi="Times New Roman"/>
          <w:szCs w:val="21"/>
        </w:rPr>
      </w:pPr>
      <w:r>
        <w:rPr>
          <w:rFonts w:hint="eastAsia" w:ascii="Times New Roman" w:hAnsi="Times New Roman"/>
          <w:szCs w:val="21"/>
        </w:rPr>
        <w:t>甲方的权利和义务：</w:t>
      </w:r>
    </w:p>
    <w:p w14:paraId="773FFC55">
      <w:pPr>
        <w:pStyle w:val="28"/>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甲方有权获得乙方所提供的货物及相关服务。</w:t>
      </w:r>
    </w:p>
    <w:p w14:paraId="79534585">
      <w:pPr>
        <w:pStyle w:val="28"/>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甲方有权及时了解和监督乙方备货的进展情况。</w:t>
      </w:r>
    </w:p>
    <w:p w14:paraId="7EE363BF">
      <w:pPr>
        <w:pStyle w:val="28"/>
        <w:numPr>
          <w:ilvl w:val="0"/>
          <w:numId w:val="26"/>
        </w:numPr>
        <w:snapToGrid w:val="0"/>
        <w:ind w:left="525" w:hanging="525" w:hangingChars="250"/>
        <w:rPr>
          <w:rFonts w:hint="eastAsia" w:ascii="Times New Roman" w:hAnsi="Times New Roman"/>
          <w:szCs w:val="21"/>
        </w:rPr>
      </w:pPr>
      <w:r>
        <w:rPr>
          <w:rFonts w:hint="eastAsia" w:ascii="Times New Roman" w:hAnsi="Times New Roman"/>
          <w:szCs w:val="21"/>
        </w:rPr>
        <w:t>甲方应向乙方提供完成货物安装、调试等所必需的资料和工作条件。</w:t>
      </w:r>
    </w:p>
    <w:p w14:paraId="653085D7">
      <w:pPr>
        <w:pStyle w:val="28"/>
        <w:numPr>
          <w:ilvl w:val="0"/>
          <w:numId w:val="26"/>
        </w:numPr>
        <w:snapToGrid w:val="0"/>
        <w:ind w:left="525" w:hanging="525" w:hangingChars="250"/>
        <w:rPr>
          <w:rFonts w:ascii="Times New Roman" w:hAnsi="Times New Roman"/>
          <w:szCs w:val="21"/>
        </w:rPr>
      </w:pPr>
      <w:r>
        <w:rPr>
          <w:rFonts w:hint="eastAsia" w:ascii="Times New Roman" w:hAnsi="Times New Roman"/>
          <w:szCs w:val="21"/>
        </w:rPr>
        <w:t>甲方应按照合同约定向乙方支付合同价款。</w:t>
      </w:r>
    </w:p>
    <w:p w14:paraId="0B15A1BD">
      <w:pPr>
        <w:pStyle w:val="28"/>
        <w:numPr>
          <w:ilvl w:val="0"/>
          <w:numId w:val="25"/>
        </w:numPr>
        <w:snapToGrid w:val="0"/>
        <w:ind w:firstLineChars="0"/>
        <w:rPr>
          <w:rFonts w:hint="eastAsia" w:ascii="Times New Roman" w:hAnsi="Times New Roman"/>
          <w:szCs w:val="21"/>
        </w:rPr>
      </w:pPr>
      <w:r>
        <w:rPr>
          <w:rFonts w:hint="eastAsia" w:ascii="Times New Roman" w:hAnsi="Times New Roman"/>
          <w:szCs w:val="21"/>
        </w:rPr>
        <w:t>乙方的权利和义务：</w:t>
      </w:r>
    </w:p>
    <w:p w14:paraId="52D2CE9E">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乙方有权按照本合同约定收取合同价款。</w:t>
      </w:r>
    </w:p>
    <w:p w14:paraId="657F59B6">
      <w:pPr>
        <w:pStyle w:val="28"/>
        <w:numPr>
          <w:ilvl w:val="0"/>
          <w:numId w:val="27"/>
        </w:numPr>
        <w:snapToGrid w:val="0"/>
        <w:ind w:left="525" w:hanging="525" w:hangingChars="250"/>
        <w:rPr>
          <w:rFonts w:ascii="Times New Roman" w:hAnsi="Times New Roman"/>
          <w:szCs w:val="21"/>
        </w:rPr>
      </w:pPr>
      <w:r>
        <w:rPr>
          <w:rFonts w:hint="eastAsia" w:ascii="Times New Roman" w:hAnsi="Times New Roman"/>
          <w:szCs w:val="21"/>
        </w:rPr>
        <w:t>乙方有权要求甲方提供货物安装、调试所必需的资料和工作条件。</w:t>
      </w:r>
    </w:p>
    <w:p w14:paraId="1BA25FED">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乙方应派遣身体健康、有相关工作经验和相应技能的技术人员到甲方现场并提供安装、调试、测试、试运行、维护及培训等技术服务，该技术服务费用包括在本合同总价内。</w:t>
      </w:r>
    </w:p>
    <w:p w14:paraId="5DA49B97">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如果甲方发现乙方交付的货物有缺陷，或性能和质量不符甲方要求时，乙方应负责无偿地更换所交付的货物。因乙方交付的货物存在缺陷，或性能和质量不符合本合同约定而给甲方造成损失或者工作障碍的，乙方应承担相应的责任。</w:t>
      </w:r>
    </w:p>
    <w:p w14:paraId="64187384">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在售后服务期内，乙方应负责向甲方提供与货物使用相关的更新或改进的运行经验、技术指南和安全方面的所有资料及信息，且负责对货物包含的软件进行更新、升级，并提供相应的培训、维护服务，相关费用包含在本合同总价中。</w:t>
      </w:r>
    </w:p>
    <w:p w14:paraId="369B5F98">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乙方保证其所交付的货物不存在任何权利瑕疵，如任何第三方就乙方交付的货物向甲方提起侵权索赔，乙方应负责与第三方交涉，并承担由此引起的一切法律责任，相关费用由乙方承担。</w:t>
      </w:r>
    </w:p>
    <w:p w14:paraId="3FACB92A">
      <w:pPr>
        <w:pStyle w:val="28"/>
        <w:numPr>
          <w:ilvl w:val="0"/>
          <w:numId w:val="27"/>
        </w:numPr>
        <w:snapToGrid w:val="0"/>
        <w:ind w:left="525" w:hanging="525" w:hangingChars="250"/>
        <w:rPr>
          <w:rFonts w:ascii="Times New Roman" w:hAnsi="Times New Roman"/>
          <w:szCs w:val="21"/>
        </w:rPr>
      </w:pPr>
      <w:r>
        <w:rPr>
          <w:rFonts w:hint="eastAsia" w:ascii="Times New Roman" w:hAnsi="Times New Roman"/>
          <w:szCs w:val="21"/>
        </w:rPr>
        <w:t>乙方承诺所提供的货物不含有任何安全隐患，并在货物使用期间承担全部责任(包括但不限于消除安全隐患、退款、赔偿损失等)。发生任何由于货物使用安全引起的事故时，乙方应赔偿甲方及相关用户因此所发生的损失。</w:t>
      </w:r>
    </w:p>
    <w:p w14:paraId="2E8592B4">
      <w:pPr>
        <w:pStyle w:val="28"/>
        <w:numPr>
          <w:ilvl w:val="0"/>
          <w:numId w:val="27"/>
        </w:numPr>
        <w:snapToGrid w:val="0"/>
        <w:ind w:left="525" w:hanging="525" w:hangingChars="250"/>
        <w:rPr>
          <w:rFonts w:hint="eastAsia" w:ascii="Times New Roman" w:hAnsi="Times New Roman"/>
          <w:szCs w:val="21"/>
        </w:rPr>
      </w:pPr>
      <w:r>
        <w:rPr>
          <w:rFonts w:hint="eastAsia" w:ascii="Times New Roman" w:hAnsi="Times New Roman"/>
          <w:szCs w:val="21"/>
        </w:rPr>
        <w:t>乙方对依照本合同向甲方提供的货物在安装、调试、使用、维修、保养等过程中所获得的所有数据及甲方商业秘密或其它技术及经营信息均负有保密义务，不得向任何第三方透露或泄露。</w:t>
      </w:r>
    </w:p>
    <w:p w14:paraId="50542144">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违约责任</w:t>
      </w:r>
      <w:r>
        <w:rPr>
          <w:rFonts w:hint="eastAsia" w:ascii="Times New Roman" w:hAnsi="Times New Roman"/>
          <w:i/>
          <w:iCs/>
          <w:szCs w:val="21"/>
          <w:highlight w:val="yellow"/>
        </w:rPr>
        <w:t>&lt;本条款中违约金比例可根据项目实际情况确定&gt;</w:t>
      </w:r>
    </w:p>
    <w:p w14:paraId="6BF30AB2">
      <w:pPr>
        <w:pStyle w:val="28"/>
        <w:snapToGrid w:val="0"/>
        <w:ind w:firstLine="0" w:firstLineChars="0"/>
        <w:rPr>
          <w:rFonts w:ascii="Times New Roman" w:hAnsi="Times New Roman"/>
          <w:szCs w:val="21"/>
        </w:rPr>
      </w:pPr>
      <w:r>
        <w:rPr>
          <w:rFonts w:ascii="Times New Roman" w:hAnsi="Times New Roman"/>
          <w:szCs w:val="21"/>
        </w:rPr>
        <w:t>1.甲方违约责任：甲方无正当理由拒收货物的，甲方应偿付合同总</w:t>
      </w:r>
      <w:r>
        <w:rPr>
          <w:rFonts w:hint="eastAsia" w:ascii="Times New Roman" w:hAnsi="Times New Roman"/>
          <w:szCs w:val="21"/>
        </w:rPr>
        <w:t>金额的</w:t>
      </w:r>
      <w:r>
        <w:rPr>
          <w:rFonts w:hint="eastAsia" w:ascii="Times New Roman" w:hAnsi="Times New Roman"/>
          <w:szCs w:val="21"/>
          <w:u w:val="single"/>
        </w:rPr>
        <w:t>1</w:t>
      </w:r>
      <w:r>
        <w:rPr>
          <w:rFonts w:ascii="Times New Roman" w:hAnsi="Times New Roman"/>
          <w:szCs w:val="21"/>
          <w:u w:val="single"/>
        </w:rPr>
        <w:t>0%</w:t>
      </w:r>
      <w:r>
        <w:rPr>
          <w:rFonts w:hint="eastAsia" w:ascii="Times New Roman" w:hAnsi="Times New Roman"/>
          <w:szCs w:val="21"/>
        </w:rPr>
        <w:t>作为</w:t>
      </w:r>
      <w:r>
        <w:rPr>
          <w:rFonts w:ascii="Times New Roman" w:hAnsi="Times New Roman"/>
          <w:szCs w:val="21"/>
        </w:rPr>
        <w:t>违约金。</w:t>
      </w:r>
    </w:p>
    <w:p w14:paraId="4D01BA0A">
      <w:pPr>
        <w:pStyle w:val="28"/>
        <w:snapToGrid w:val="0"/>
        <w:ind w:firstLine="0" w:firstLineChars="0"/>
        <w:rPr>
          <w:rFonts w:ascii="Times New Roman" w:hAnsi="Times New Roman"/>
          <w:szCs w:val="21"/>
        </w:rPr>
      </w:pPr>
      <w:r>
        <w:rPr>
          <w:rFonts w:ascii="Times New Roman" w:hAnsi="Times New Roman"/>
          <w:szCs w:val="21"/>
        </w:rPr>
        <w:t>2.乙方违约责任：</w:t>
      </w:r>
    </w:p>
    <w:p w14:paraId="347CE1A1">
      <w:pPr>
        <w:pStyle w:val="28"/>
        <w:numPr>
          <w:ilvl w:val="0"/>
          <w:numId w:val="28"/>
        </w:numPr>
        <w:snapToGrid w:val="0"/>
        <w:ind w:left="525" w:hanging="525" w:hangingChars="250"/>
        <w:rPr>
          <w:rFonts w:ascii="Times New Roman" w:hAnsi="Times New Roman"/>
          <w:szCs w:val="21"/>
        </w:rPr>
      </w:pPr>
      <w:r>
        <w:rPr>
          <w:rFonts w:hint="eastAsia" w:ascii="Times New Roman" w:hAnsi="Times New Roman"/>
          <w:szCs w:val="21"/>
        </w:rPr>
        <w:t>乙方拒绝交付货物，或交付的货物经两次验收仍不符合本合同约定的验收标准，甲方有权解除合同，乙方须向甲方支付合同总金额的</w:t>
      </w:r>
      <w:r>
        <w:rPr>
          <w:rFonts w:hint="eastAsia" w:ascii="Times New Roman" w:hAnsi="Times New Roman"/>
          <w:szCs w:val="21"/>
          <w:u w:val="single"/>
        </w:rPr>
        <w:t>10</w:t>
      </w:r>
      <w:r>
        <w:rPr>
          <w:rFonts w:hint="eastAsia" w:ascii="Times New Roman" w:hAnsi="Times New Roman"/>
          <w:szCs w:val="21"/>
        </w:rPr>
        <w:t>%作为违约金，并承担其它相应的经济损失，</w:t>
      </w:r>
    </w:p>
    <w:p w14:paraId="0F746E72">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质保期内出现质量问题，</w:t>
      </w:r>
      <w:r>
        <w:rPr>
          <w:rFonts w:ascii="Times New Roman" w:hAnsi="Times New Roman"/>
        </w:rPr>
        <w:t>因同一故障经乙方两次维修</w:t>
      </w:r>
      <w:r>
        <w:rPr>
          <w:rFonts w:ascii="Times New Roman" w:hAnsi="Times New Roman"/>
          <w:szCs w:val="21"/>
        </w:rPr>
        <w:t>仍不能达到合同约定的</w:t>
      </w:r>
      <w:r>
        <w:rPr>
          <w:rFonts w:hint="eastAsia" w:ascii="Times New Roman" w:hAnsi="Times New Roman"/>
          <w:szCs w:val="21"/>
        </w:rPr>
        <w:t>功能</w:t>
      </w:r>
      <w:r>
        <w:rPr>
          <w:rFonts w:ascii="Times New Roman" w:hAnsi="Times New Roman"/>
          <w:szCs w:val="21"/>
        </w:rPr>
        <w:t>要求和技术指标，甲方有权解除合同并要求退货，乙方按照合同总</w:t>
      </w:r>
      <w:r>
        <w:rPr>
          <w:rFonts w:hint="eastAsia" w:ascii="Times New Roman" w:hAnsi="Times New Roman"/>
          <w:szCs w:val="21"/>
        </w:rPr>
        <w:t>金额</w:t>
      </w:r>
      <w:r>
        <w:rPr>
          <w:rFonts w:ascii="Times New Roman" w:hAnsi="Times New Roman"/>
          <w:szCs w:val="21"/>
        </w:rPr>
        <w:t>的</w:t>
      </w:r>
      <w:r>
        <w:rPr>
          <w:rFonts w:hint="eastAsia" w:ascii="Times New Roman" w:hAnsi="Times New Roman"/>
          <w:szCs w:val="21"/>
          <w:u w:val="single"/>
        </w:rPr>
        <w:t>10</w:t>
      </w:r>
      <w:r>
        <w:rPr>
          <w:rFonts w:ascii="Times New Roman" w:hAnsi="Times New Roman"/>
          <w:szCs w:val="21"/>
        </w:rPr>
        <w:t>%向甲方支付违约金。</w:t>
      </w:r>
    </w:p>
    <w:p w14:paraId="02D398FA">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因乙方原因逾期</w:t>
      </w:r>
      <w:r>
        <w:rPr>
          <w:rFonts w:hint="eastAsia" w:ascii="Times New Roman" w:hAnsi="Times New Roman"/>
          <w:szCs w:val="21"/>
        </w:rPr>
        <w:t>交付</w:t>
      </w:r>
      <w:r>
        <w:rPr>
          <w:rFonts w:ascii="Times New Roman" w:hAnsi="Times New Roman"/>
          <w:szCs w:val="21"/>
        </w:rPr>
        <w:t>，每</w:t>
      </w:r>
      <w:r>
        <w:rPr>
          <w:rFonts w:hint="eastAsia" w:ascii="Times New Roman" w:hAnsi="Times New Roman"/>
          <w:szCs w:val="21"/>
        </w:rPr>
        <w:t>逾期</w:t>
      </w:r>
      <w:r>
        <w:rPr>
          <w:rFonts w:ascii="Times New Roman" w:hAnsi="Times New Roman"/>
          <w:szCs w:val="21"/>
        </w:rPr>
        <w:t>一天，须向甲方支付合同总</w:t>
      </w:r>
      <w:r>
        <w:rPr>
          <w:rFonts w:hint="eastAsia" w:ascii="Times New Roman" w:hAnsi="Times New Roman"/>
          <w:szCs w:val="21"/>
        </w:rPr>
        <w:t>金额的</w:t>
      </w:r>
      <w:r>
        <w:rPr>
          <w:rFonts w:hint="eastAsia" w:ascii="Times New Roman" w:hAnsi="Times New Roman"/>
          <w:szCs w:val="21"/>
          <w:u w:val="single"/>
        </w:rPr>
        <w:t>***</w:t>
      </w:r>
      <w:r>
        <w:rPr>
          <w:rFonts w:hint="eastAsia" w:ascii="Times New Roman" w:hAnsi="Times New Roman"/>
          <w:szCs w:val="21"/>
        </w:rPr>
        <w:t>‰作为</w:t>
      </w:r>
      <w:r>
        <w:rPr>
          <w:rFonts w:ascii="Times New Roman" w:hAnsi="Times New Roman"/>
          <w:szCs w:val="21"/>
        </w:rPr>
        <w:t>违约金。因乙方原因逾期交货超过</w:t>
      </w:r>
      <w:r>
        <w:rPr>
          <w:rFonts w:hint="eastAsia" w:ascii="Times New Roman" w:hAnsi="Times New Roman"/>
          <w:szCs w:val="21"/>
          <w:u w:val="single"/>
        </w:rPr>
        <w:t>10</w:t>
      </w:r>
      <w:r>
        <w:rPr>
          <w:rFonts w:ascii="Times New Roman" w:hAnsi="Times New Roman"/>
          <w:szCs w:val="21"/>
        </w:rPr>
        <w:t>天，甲方有权</w:t>
      </w:r>
      <w:r>
        <w:rPr>
          <w:rFonts w:hint="eastAsia" w:ascii="Times New Roman" w:hAnsi="Times New Roman"/>
          <w:szCs w:val="21"/>
        </w:rPr>
        <w:t>单方面解除</w:t>
      </w:r>
      <w:r>
        <w:rPr>
          <w:rFonts w:ascii="Times New Roman" w:hAnsi="Times New Roman"/>
          <w:szCs w:val="21"/>
        </w:rPr>
        <w:t>合同</w:t>
      </w:r>
      <w:r>
        <w:rPr>
          <w:rFonts w:hint="eastAsia" w:ascii="Times New Roman" w:hAnsi="Times New Roman"/>
          <w:szCs w:val="21"/>
        </w:rPr>
        <w:t>，乙方须按合同总金额的</w:t>
      </w:r>
      <w:r>
        <w:rPr>
          <w:rFonts w:hint="eastAsia" w:ascii="Times New Roman" w:hAnsi="Times New Roman"/>
          <w:szCs w:val="21"/>
          <w:u w:val="single"/>
        </w:rPr>
        <w:t>10</w:t>
      </w:r>
      <w:r>
        <w:rPr>
          <w:rFonts w:hint="eastAsia" w:ascii="Times New Roman" w:hAnsi="Times New Roman"/>
          <w:szCs w:val="21"/>
        </w:rPr>
        <w:t>%向甲方支付违约金，</w:t>
      </w:r>
    </w:p>
    <w:p w14:paraId="7AD6B194">
      <w:pPr>
        <w:pStyle w:val="28"/>
        <w:numPr>
          <w:ilvl w:val="0"/>
          <w:numId w:val="28"/>
        </w:numPr>
        <w:snapToGrid w:val="0"/>
        <w:ind w:left="525" w:hanging="525" w:hangingChars="250"/>
        <w:rPr>
          <w:rFonts w:ascii="Times New Roman" w:hAnsi="Times New Roman"/>
          <w:szCs w:val="21"/>
        </w:rPr>
      </w:pPr>
      <w:bookmarkStart w:id="96" w:name="OLE_LINK17"/>
      <w:bookmarkStart w:id="97" w:name="OLE_LINK18"/>
      <w:r>
        <w:rPr>
          <w:rFonts w:hint="eastAsia" w:ascii="Times New Roman" w:hAnsi="Times New Roman"/>
          <w:szCs w:val="21"/>
        </w:rPr>
        <w:t>乙方未按合同约定及时履行培训及维护义务时，每发生一次，乙方应按合同总金额的</w:t>
      </w:r>
      <w:r>
        <w:rPr>
          <w:rFonts w:hint="eastAsia" w:ascii="Times New Roman" w:hAnsi="Times New Roman"/>
          <w:szCs w:val="21"/>
          <w:u w:val="single"/>
        </w:rPr>
        <w:t>***</w:t>
      </w:r>
      <w:r>
        <w:rPr>
          <w:rFonts w:hint="eastAsia" w:ascii="Times New Roman" w:hAnsi="Times New Roman"/>
          <w:szCs w:val="21"/>
        </w:rPr>
        <w:t>‰向甲方支付违约金，乙方支付违约金的同时，仍有义务对甲方进行培训及对货物进行维护。</w:t>
      </w:r>
    </w:p>
    <w:p w14:paraId="52969890">
      <w:pPr>
        <w:pStyle w:val="28"/>
        <w:numPr>
          <w:ilvl w:val="0"/>
          <w:numId w:val="28"/>
        </w:numPr>
        <w:snapToGrid w:val="0"/>
        <w:ind w:left="525" w:hanging="525" w:hangingChars="250"/>
        <w:rPr>
          <w:rFonts w:hint="eastAsia" w:ascii="Times New Roman" w:hAnsi="Times New Roman"/>
          <w:szCs w:val="21"/>
        </w:rPr>
      </w:pPr>
      <w:r>
        <w:rPr>
          <w:rFonts w:ascii="Times New Roman" w:hAnsi="Times New Roman"/>
          <w:szCs w:val="21"/>
        </w:rPr>
        <w:t>乙方违反保密义务，甲方有权单方解除合同，乙方应按甲方实际损失向甲方进行赔偿并向甲方支付</w:t>
      </w:r>
      <w:r>
        <w:rPr>
          <w:rFonts w:hint="eastAsia" w:ascii="Times New Roman" w:hAnsi="Times New Roman"/>
          <w:szCs w:val="21"/>
        </w:rPr>
        <w:t>合同总金额的</w:t>
      </w:r>
      <w:r>
        <w:rPr>
          <w:rFonts w:hint="eastAsia" w:ascii="Times New Roman" w:hAnsi="Times New Roman"/>
          <w:szCs w:val="21"/>
          <w:u w:val="single"/>
        </w:rPr>
        <w:t>10</w:t>
      </w:r>
      <w:r>
        <w:rPr>
          <w:rFonts w:ascii="Times New Roman" w:hAnsi="Times New Roman"/>
          <w:szCs w:val="21"/>
        </w:rPr>
        <w:t>%</w:t>
      </w:r>
      <w:r>
        <w:rPr>
          <w:rFonts w:hint="eastAsia" w:ascii="Times New Roman" w:hAnsi="Times New Roman"/>
          <w:szCs w:val="21"/>
        </w:rPr>
        <w:t>作为违</w:t>
      </w:r>
      <w:r>
        <w:rPr>
          <w:rFonts w:ascii="Times New Roman" w:hAnsi="Times New Roman"/>
          <w:szCs w:val="21"/>
        </w:rPr>
        <w:t>约金。</w:t>
      </w:r>
    </w:p>
    <w:bookmarkEnd w:id="96"/>
    <w:bookmarkEnd w:id="97"/>
    <w:p w14:paraId="57C6BB16">
      <w:pPr>
        <w:pStyle w:val="28"/>
        <w:numPr>
          <w:ilvl w:val="0"/>
          <w:numId w:val="28"/>
        </w:numPr>
        <w:snapToGrid w:val="0"/>
        <w:ind w:left="525" w:hanging="525" w:hangingChars="250"/>
        <w:rPr>
          <w:rFonts w:ascii="Times New Roman" w:hAnsi="Times New Roman"/>
          <w:szCs w:val="21"/>
        </w:rPr>
      </w:pPr>
      <w:r>
        <w:rPr>
          <w:rFonts w:hint="eastAsia" w:ascii="Times New Roman" w:hAnsi="Times New Roman"/>
          <w:szCs w:val="21"/>
        </w:rPr>
        <w:t>乙方偿付的违约金不足以弥补甲方损失的，还应按甲方损失尚未弥补的部分，支付赔偿金给甲方。</w:t>
      </w:r>
    </w:p>
    <w:p w14:paraId="1ECB066C">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乙方</w:t>
      </w:r>
      <w:r>
        <w:rPr>
          <w:rFonts w:hint="eastAsia" w:ascii="Times New Roman" w:hAnsi="Times New Roman"/>
          <w:szCs w:val="21"/>
        </w:rPr>
        <w:t>交付货物因</w:t>
      </w:r>
      <w:r>
        <w:rPr>
          <w:rFonts w:ascii="Times New Roman" w:hAnsi="Times New Roman"/>
          <w:szCs w:val="21"/>
        </w:rPr>
        <w:t>质量问题导致甲方及第三方人身、财产损失的，乙方承担由此造成的全部法律责任。</w:t>
      </w:r>
    </w:p>
    <w:p w14:paraId="07960DC9">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乙方未按照本合同约定的时限提供合法发票或提供发票瑕疵（包括但不限于发票种类有误、发票金额有误等），甲方付款时限相应顺延并不承担任何延期支付的违约责任。</w:t>
      </w:r>
    </w:p>
    <w:p w14:paraId="5F1F3C0F">
      <w:pPr>
        <w:pStyle w:val="28"/>
        <w:numPr>
          <w:ilvl w:val="0"/>
          <w:numId w:val="28"/>
        </w:numPr>
        <w:snapToGrid w:val="0"/>
        <w:ind w:left="525" w:hanging="525" w:hangingChars="250"/>
        <w:rPr>
          <w:rFonts w:ascii="Times New Roman" w:hAnsi="Times New Roman"/>
          <w:szCs w:val="21"/>
        </w:rPr>
      </w:pPr>
      <w:r>
        <w:rPr>
          <w:rFonts w:ascii="Times New Roman" w:hAnsi="Times New Roman"/>
          <w:szCs w:val="21"/>
        </w:rPr>
        <w:t>乙方在</w:t>
      </w:r>
      <w:r>
        <w:rPr>
          <w:rFonts w:hint="eastAsia" w:ascii="Times New Roman" w:hAnsi="Times New Roman"/>
          <w:szCs w:val="21"/>
        </w:rPr>
        <w:t>安装、</w:t>
      </w:r>
      <w:r>
        <w:rPr>
          <w:rFonts w:ascii="Times New Roman" w:hAnsi="Times New Roman"/>
          <w:szCs w:val="21"/>
        </w:rPr>
        <w:t>调试及售后服务过程中，因未按规程</w:t>
      </w:r>
      <w:r>
        <w:rPr>
          <w:rFonts w:hint="eastAsia" w:ascii="Times New Roman" w:hAnsi="Times New Roman"/>
          <w:szCs w:val="21"/>
        </w:rPr>
        <w:t>操作、</w:t>
      </w:r>
      <w:r>
        <w:rPr>
          <w:rFonts w:ascii="Times New Roman" w:hAnsi="Times New Roman"/>
          <w:szCs w:val="21"/>
        </w:rPr>
        <w:t>未采取必要的安全防范措施等原因直接或间接造成甲方及第三方人身、财产损失的，由乙方承担由此造成的全部法律责任。</w:t>
      </w:r>
    </w:p>
    <w:p w14:paraId="7EDA53E8">
      <w:pPr>
        <w:pStyle w:val="28"/>
        <w:numPr>
          <w:ilvl w:val="0"/>
          <w:numId w:val="28"/>
        </w:numPr>
        <w:snapToGrid w:val="0"/>
        <w:ind w:left="525" w:hanging="525" w:hangingChars="250"/>
        <w:rPr>
          <w:rFonts w:hint="eastAsia" w:ascii="Times New Roman" w:hAnsi="Times New Roman"/>
          <w:szCs w:val="21"/>
        </w:rPr>
      </w:pPr>
      <w:r>
        <w:rPr>
          <w:rFonts w:hint="eastAsia" w:ascii="Times New Roman" w:hAnsi="Times New Roman"/>
          <w:szCs w:val="21"/>
        </w:rPr>
        <w:t>如本合同要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707FD9B5">
      <w:pPr>
        <w:pStyle w:val="28"/>
        <w:snapToGrid w:val="0"/>
        <w:ind w:firstLine="0" w:firstLineChars="0"/>
        <w:rPr>
          <w:rFonts w:hint="eastAsia" w:ascii="Times New Roman" w:hAnsi="Times New Roman"/>
          <w:szCs w:val="21"/>
        </w:rPr>
      </w:pPr>
      <w:r>
        <w:rPr>
          <w:rFonts w:hint="eastAsia" w:ascii="Times New Roman" w:hAnsi="Times New Roman"/>
          <w:szCs w:val="21"/>
        </w:rPr>
        <w:t>3</w:t>
      </w:r>
      <w:r>
        <w:rPr>
          <w:rFonts w:ascii="Times New Roman" w:hAnsi="Times New Roman"/>
          <w:szCs w:val="21"/>
        </w:rPr>
        <w:t>.本合同履行中如有任何一方违约，那么守约方为保障自己合法权益而产生的律师费、诉讼费、差旅费、公告费等，均由违约方承担。</w:t>
      </w:r>
    </w:p>
    <w:p w14:paraId="3ABC048B">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不可抗力</w:t>
      </w:r>
    </w:p>
    <w:p w14:paraId="5CD297C6">
      <w:pPr>
        <w:pStyle w:val="28"/>
        <w:snapToGrid w:val="0"/>
        <w:rPr>
          <w:rFonts w:ascii="Times New Roman" w:hAnsi="Times New Roman"/>
          <w:bCs/>
          <w:szCs w:val="21"/>
        </w:rPr>
      </w:pPr>
      <w:r>
        <w:rPr>
          <w:rFonts w:ascii="Times New Roman" w:hAnsi="Times New Roman"/>
          <w:bCs/>
          <w:szCs w:val="21"/>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bCs/>
          <w:szCs w:val="21"/>
        </w:rPr>
        <w:t>日</w:t>
      </w:r>
      <w:r>
        <w:rPr>
          <w:rFonts w:ascii="Times New Roman" w:hAnsi="Times New Roman"/>
          <w:bCs/>
          <w:szCs w:val="21"/>
        </w:rPr>
        <w:t>，甲方有权解除合同，双方互不承担违约责任。</w:t>
      </w:r>
    </w:p>
    <w:p w14:paraId="6B66DF1F">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争议解决办法</w:t>
      </w:r>
    </w:p>
    <w:p w14:paraId="5F6E3909">
      <w:pPr>
        <w:pStyle w:val="28"/>
        <w:numPr>
          <w:ilvl w:val="0"/>
          <w:numId w:val="29"/>
        </w:numPr>
        <w:snapToGrid w:val="0"/>
        <w:ind w:left="0" w:firstLine="0" w:firstLineChars="0"/>
        <w:rPr>
          <w:rFonts w:ascii="Times New Roman" w:hAnsi="Times New Roman"/>
          <w:szCs w:val="21"/>
        </w:rPr>
      </w:pPr>
      <w:r>
        <w:rPr>
          <w:rFonts w:ascii="Times New Roman" w:hAnsi="Times New Roman"/>
          <w:szCs w:val="21"/>
        </w:rPr>
        <w:t>因</w:t>
      </w:r>
      <w:r>
        <w:rPr>
          <w:rFonts w:hint="eastAsia" w:ascii="Times New Roman" w:hAnsi="Times New Roman"/>
          <w:szCs w:val="21"/>
        </w:rPr>
        <w:t>货物</w:t>
      </w:r>
      <w:r>
        <w:rPr>
          <w:rFonts w:ascii="Times New Roman" w:hAnsi="Times New Roman"/>
          <w:szCs w:val="21"/>
        </w:rPr>
        <w:t>的质量问题发生争议，由质量技术监督部门或其指定的质量鉴定机构进行质量鉴定。货物符合标准的，鉴定费由甲方承担；货物不符合质量标准的，鉴定费由乙方承担。</w:t>
      </w:r>
    </w:p>
    <w:p w14:paraId="17B9B98D">
      <w:pPr>
        <w:pStyle w:val="28"/>
        <w:numPr>
          <w:ilvl w:val="0"/>
          <w:numId w:val="29"/>
        </w:numPr>
        <w:snapToGrid w:val="0"/>
        <w:ind w:left="0" w:firstLine="0" w:firstLineChars="0"/>
        <w:rPr>
          <w:rFonts w:ascii="Times New Roman" w:hAnsi="Times New Roman"/>
          <w:szCs w:val="21"/>
        </w:rPr>
      </w:pPr>
      <w:r>
        <w:rPr>
          <w:rFonts w:ascii="Times New Roman" w:hAnsi="Times New Roman"/>
          <w:szCs w:val="21"/>
        </w:rPr>
        <w:t>合同履行期间,若双方发生争议，可协商或由有关部门调解解决，协商或调解不成的，任何一方均有权向甲方</w:t>
      </w:r>
      <w:r>
        <w:rPr>
          <w:rFonts w:hint="eastAsia" w:ascii="Times New Roman" w:hAnsi="Times New Roman"/>
          <w:szCs w:val="21"/>
        </w:rPr>
        <w:t>所在地</w:t>
      </w:r>
      <w:r>
        <w:rPr>
          <w:rFonts w:ascii="Times New Roman" w:hAnsi="Times New Roman"/>
          <w:szCs w:val="21"/>
        </w:rPr>
        <w:t>具有管辖权的人民法院起诉。</w:t>
      </w:r>
    </w:p>
    <w:p w14:paraId="24C33F96">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送达</w:t>
      </w:r>
      <w:r>
        <w:rPr>
          <w:rFonts w:hint="eastAsia" w:ascii="Times New Roman" w:hAnsi="Times New Roman"/>
          <w:b/>
          <w:bCs/>
          <w:szCs w:val="21"/>
        </w:rPr>
        <w:t>（送达地址是司法机关、执法机关和仲裁机关将法律文书送达给当事人的收件地址）</w:t>
      </w:r>
    </w:p>
    <w:p w14:paraId="11E9009E">
      <w:pPr>
        <w:pStyle w:val="33"/>
        <w:numPr>
          <w:ilvl w:val="0"/>
          <w:numId w:val="30"/>
        </w:numPr>
        <w:snapToGrid w:val="0"/>
        <w:ind w:left="0" w:firstLine="0"/>
        <w:rPr>
          <w:rFonts w:hAnsi="Times New Roman" w:eastAsia="宋体" w:cs="Times New Roman"/>
          <w:color w:val="auto"/>
        </w:rPr>
      </w:pPr>
      <w:r>
        <w:rPr>
          <w:rFonts w:hAnsi="Times New Roman" w:eastAsia="宋体" w:cs="Times New Roman"/>
          <w:color w:val="auto"/>
        </w:rPr>
        <w:t>甲方送达地址：四川省成都市青羊区一环路西二段32号。</w:t>
      </w:r>
    </w:p>
    <w:p w14:paraId="1D9EB906">
      <w:pPr>
        <w:pStyle w:val="33"/>
        <w:numPr>
          <w:ilvl w:val="0"/>
          <w:numId w:val="30"/>
        </w:numPr>
        <w:snapToGrid w:val="0"/>
        <w:ind w:left="0" w:firstLine="0"/>
        <w:rPr>
          <w:rFonts w:hAnsi="Times New Roman" w:eastAsia="宋体" w:cs="Times New Roman"/>
          <w:color w:val="auto"/>
        </w:rPr>
      </w:pPr>
      <w:r>
        <w:rPr>
          <w:rFonts w:hAnsi="Times New Roman" w:eastAsia="宋体" w:cs="Times New Roman"/>
          <w:color w:val="auto"/>
        </w:rPr>
        <w:t>乙方送达地址：</w:t>
      </w:r>
      <w:r>
        <w:rPr>
          <w:rFonts w:hint="eastAsia" w:hAnsi="Times New Roman" w:eastAsia="宋体" w:cs="Times New Roman"/>
          <w:color w:val="auto"/>
        </w:rPr>
        <w:t>*</w:t>
      </w:r>
      <w:r>
        <w:rPr>
          <w:rFonts w:hAnsi="Times New Roman" w:eastAsia="宋体" w:cs="Times New Roman"/>
          <w:color w:val="auto"/>
        </w:rPr>
        <w:t>**</w:t>
      </w:r>
    </w:p>
    <w:p w14:paraId="56341542">
      <w:pPr>
        <w:pStyle w:val="33"/>
        <w:numPr>
          <w:ilvl w:val="0"/>
          <w:numId w:val="30"/>
        </w:numPr>
        <w:snapToGrid w:val="0"/>
        <w:ind w:left="0" w:firstLine="0"/>
        <w:rPr>
          <w:rFonts w:hAnsi="Times New Roman" w:eastAsia="宋体" w:cs="Times New Roman"/>
          <w:color w:val="auto"/>
        </w:rPr>
      </w:pPr>
      <w:r>
        <w:rPr>
          <w:rFonts w:hAnsi="Times New Roman" w:eastAsia="宋体" w:cs="Times New Roman"/>
          <w:color w:val="auto"/>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2F41EAFB">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其他</w:t>
      </w:r>
    </w:p>
    <w:p w14:paraId="7939A0FA">
      <w:pPr>
        <w:pStyle w:val="28"/>
        <w:numPr>
          <w:ilvl w:val="0"/>
          <w:numId w:val="31"/>
        </w:numPr>
        <w:snapToGrid w:val="0"/>
        <w:ind w:left="0" w:firstLine="0" w:firstLineChars="0"/>
        <w:rPr>
          <w:rFonts w:ascii="Times New Roman" w:hAnsi="Times New Roman"/>
          <w:szCs w:val="21"/>
        </w:rPr>
      </w:pPr>
      <w:r>
        <w:rPr>
          <w:rFonts w:ascii="Times New Roman" w:hAnsi="Times New Roman"/>
          <w:szCs w:val="21"/>
        </w:rPr>
        <w:t>如有未尽事宜，由双方依法订立补充合同。补充合同</w:t>
      </w:r>
      <w:r>
        <w:rPr>
          <w:rFonts w:hint="eastAsia" w:ascii="Times New Roman" w:hAnsi="Times New Roman"/>
          <w:szCs w:val="21"/>
        </w:rPr>
        <w:t>及本合同</w:t>
      </w:r>
      <w:r>
        <w:rPr>
          <w:rFonts w:ascii="Times New Roman" w:hAnsi="Times New Roman"/>
          <w:szCs w:val="21"/>
        </w:rPr>
        <w:t>附件</w:t>
      </w:r>
      <w:r>
        <w:rPr>
          <w:rFonts w:hint="eastAsia" w:ascii="Times New Roman" w:hAnsi="Times New Roman"/>
          <w:szCs w:val="21"/>
        </w:rPr>
        <w:t>均</w:t>
      </w:r>
      <w:r>
        <w:rPr>
          <w:rFonts w:ascii="Times New Roman" w:hAnsi="Times New Roman"/>
          <w:szCs w:val="21"/>
        </w:rPr>
        <w:t>为本合同的组成部分，与本合同具有同等法律效力。</w:t>
      </w:r>
    </w:p>
    <w:p w14:paraId="762DC780">
      <w:pPr>
        <w:pStyle w:val="28"/>
        <w:numPr>
          <w:ilvl w:val="0"/>
          <w:numId w:val="31"/>
        </w:numPr>
        <w:snapToGrid w:val="0"/>
        <w:ind w:left="0" w:firstLine="0" w:firstLineChars="0"/>
        <w:rPr>
          <w:rFonts w:ascii="Times New Roman" w:hAnsi="Times New Roman"/>
          <w:szCs w:val="21"/>
        </w:rPr>
      </w:pPr>
      <w:r>
        <w:rPr>
          <w:rFonts w:ascii="Times New Roman" w:hAnsi="Times New Roman"/>
          <w:szCs w:val="21"/>
        </w:rPr>
        <w:t>本合同一式</w:t>
      </w:r>
      <w:r>
        <w:rPr>
          <w:rFonts w:hint="eastAsia" w:ascii="Times New Roman" w:hAnsi="Times New Roman"/>
          <w:szCs w:val="21"/>
        </w:rPr>
        <w:t>四</w:t>
      </w:r>
      <w:r>
        <w:rPr>
          <w:rFonts w:ascii="Times New Roman" w:hAnsi="Times New Roman"/>
          <w:szCs w:val="21"/>
        </w:rPr>
        <w:t>份，自双方</w:t>
      </w:r>
      <w:r>
        <w:rPr>
          <w:rFonts w:hint="eastAsia" w:ascii="Times New Roman" w:hAnsi="Times New Roman"/>
          <w:szCs w:val="21"/>
        </w:rPr>
        <w:t>签字且盖章</w:t>
      </w:r>
      <w:r>
        <w:rPr>
          <w:rFonts w:ascii="Times New Roman" w:hAnsi="Times New Roman"/>
          <w:szCs w:val="21"/>
        </w:rPr>
        <w:t>之日起生效。甲方三份，乙方一份。</w:t>
      </w:r>
    </w:p>
    <w:p w14:paraId="3228F9E9">
      <w:pPr>
        <w:pStyle w:val="28"/>
        <w:numPr>
          <w:ilvl w:val="0"/>
          <w:numId w:val="14"/>
        </w:numPr>
        <w:snapToGrid w:val="0"/>
        <w:ind w:left="0" w:firstLine="0" w:firstLineChars="0"/>
        <w:rPr>
          <w:rFonts w:ascii="Times New Roman" w:hAnsi="Times New Roman"/>
          <w:b/>
          <w:bCs/>
          <w:szCs w:val="21"/>
        </w:rPr>
      </w:pPr>
      <w:r>
        <w:rPr>
          <w:rFonts w:ascii="Times New Roman" w:hAnsi="Times New Roman"/>
          <w:b/>
          <w:bCs/>
          <w:szCs w:val="21"/>
        </w:rPr>
        <w:t>合同附件</w:t>
      </w:r>
    </w:p>
    <w:p w14:paraId="5BA77B5C">
      <w:pPr>
        <w:snapToGrid w:val="0"/>
        <w:rPr>
          <w:rFonts w:ascii="Times New Roman" w:hAnsi="Times New Roman"/>
          <w:szCs w:val="21"/>
        </w:rPr>
      </w:pPr>
      <w:r>
        <w:rPr>
          <w:rFonts w:ascii="Times New Roman" w:hAnsi="Times New Roman"/>
          <w:szCs w:val="21"/>
        </w:rPr>
        <w:t>附件1：配置清单</w:t>
      </w:r>
    </w:p>
    <w:p w14:paraId="022DF979">
      <w:pPr>
        <w:snapToGrid w:val="0"/>
        <w:jc w:val="left"/>
        <w:rPr>
          <w:rFonts w:ascii="Times New Roman" w:hAnsi="Times New Roman"/>
          <w:szCs w:val="21"/>
        </w:rPr>
      </w:pPr>
      <w:r>
        <w:rPr>
          <w:rFonts w:ascii="Times New Roman" w:hAnsi="Times New Roman"/>
          <w:szCs w:val="21"/>
        </w:rPr>
        <w:t>附件2：</w:t>
      </w:r>
      <w:r>
        <w:rPr>
          <w:rFonts w:hint="eastAsia" w:ascii="Times New Roman" w:hAnsi="Times New Roman"/>
          <w:szCs w:val="21"/>
        </w:rPr>
        <w:t>货物</w:t>
      </w:r>
      <w:r>
        <w:rPr>
          <w:rFonts w:ascii="Times New Roman" w:hAnsi="Times New Roman"/>
          <w:szCs w:val="21"/>
        </w:rPr>
        <w:t>技术参数</w:t>
      </w:r>
    </w:p>
    <w:p w14:paraId="4F7C784F">
      <w:pPr>
        <w:jc w:val="center"/>
        <w:rPr>
          <w:rFonts w:ascii="Times New Roman" w:hAnsi="Times New Roman"/>
          <w:szCs w:val="21"/>
        </w:rPr>
      </w:pPr>
      <w:r>
        <w:rPr>
          <w:rFonts w:ascii="Times New Roman" w:hAnsi="Times New Roman"/>
          <w:szCs w:val="21"/>
        </w:rPr>
        <w:t>——</w:t>
      </w:r>
      <w:r>
        <w:rPr>
          <w:rFonts w:ascii="Times New Roman" w:hAnsi="Times New Roman"/>
          <w:sz w:val="18"/>
          <w:szCs w:val="18"/>
        </w:rPr>
        <w:t>以下无正文</w:t>
      </w:r>
      <w:r>
        <w:rPr>
          <w:rFonts w:ascii="Times New Roman" w:hAnsi="Times New Roman"/>
          <w:szCs w:val="21"/>
        </w:rPr>
        <w:t>——</w:t>
      </w:r>
    </w:p>
    <w:tbl>
      <w:tblPr>
        <w:tblStyle w:val="18"/>
        <w:tblW w:w="5000" w:type="pct"/>
        <w:jc w:val="center"/>
        <w:tblLayout w:type="autofit"/>
        <w:tblCellMar>
          <w:top w:w="0" w:type="dxa"/>
          <w:left w:w="0" w:type="dxa"/>
          <w:bottom w:w="0" w:type="dxa"/>
          <w:right w:w="0" w:type="dxa"/>
        </w:tblCellMar>
      </w:tblPr>
      <w:tblGrid>
        <w:gridCol w:w="4962"/>
        <w:gridCol w:w="5242"/>
      </w:tblGrid>
      <w:tr w14:paraId="19B83E2E">
        <w:tblPrEx>
          <w:tblCellMar>
            <w:top w:w="0" w:type="dxa"/>
            <w:left w:w="0" w:type="dxa"/>
            <w:bottom w:w="0" w:type="dxa"/>
            <w:right w:w="0" w:type="dxa"/>
          </w:tblCellMar>
        </w:tblPrEx>
        <w:trPr>
          <w:trHeight w:val="519" w:hRule="atLeast"/>
          <w:jc w:val="center"/>
        </w:trPr>
        <w:tc>
          <w:tcPr>
            <w:tcW w:w="10214" w:type="dxa"/>
            <w:gridSpan w:val="2"/>
            <w:noWrap w:val="0"/>
            <w:vAlign w:val="top"/>
          </w:tcPr>
          <w:p w14:paraId="4CF76569">
            <w:pPr>
              <w:rPr>
                <w:rFonts w:ascii="Times New Roman" w:hAnsi="Times New Roman"/>
                <w:szCs w:val="21"/>
              </w:rPr>
            </w:pPr>
            <w:r>
              <w:rPr>
                <w:rFonts w:hint="eastAsia" w:ascii="Times New Roman" w:hAnsi="Times New Roman"/>
                <w:szCs w:val="21"/>
              </w:rPr>
              <w:t>签订时间：</w:t>
            </w:r>
            <w:r>
              <w:rPr>
                <w:rFonts w:ascii="Times New Roman" w:hAnsi="Times New Roman"/>
              </w:rPr>
              <w:t>202</w:t>
            </w:r>
            <w:r>
              <w:rPr>
                <w:rFonts w:hint="eastAsia" w:ascii="Times New Roman" w:hAnsi="Times New Roman"/>
              </w:rPr>
              <w:t>*</w:t>
            </w:r>
            <w:r>
              <w:rPr>
                <w:rFonts w:ascii="Times New Roman" w:hAnsi="Times New Roman"/>
                <w:szCs w:val="21"/>
              </w:rPr>
              <w:t>年</w:t>
            </w:r>
            <w:permStart w:id="29" w:edGrp="everyone"/>
            <w:r>
              <w:rPr>
                <w:rFonts w:ascii="Times New Roman" w:hAnsi="Times New Roman"/>
                <w:szCs w:val="21"/>
              </w:rPr>
              <w:t>***</w:t>
            </w:r>
            <w:permEnd w:id="29"/>
            <w:r>
              <w:rPr>
                <w:rFonts w:ascii="Times New Roman" w:hAnsi="Times New Roman"/>
                <w:szCs w:val="21"/>
              </w:rPr>
              <w:t>月</w:t>
            </w:r>
            <w:permStart w:id="30" w:edGrp="everyone"/>
            <w:r>
              <w:rPr>
                <w:rFonts w:ascii="Times New Roman" w:hAnsi="Times New Roman"/>
                <w:szCs w:val="21"/>
              </w:rPr>
              <w:t>***</w:t>
            </w:r>
            <w:r>
              <w:rPr>
                <w:rFonts w:hint="eastAsia" w:ascii="Times New Roman" w:hAnsi="Times New Roman"/>
                <w:szCs w:val="21"/>
              </w:rPr>
              <w:t>日</w:t>
            </w:r>
            <w:permEnd w:id="30"/>
          </w:p>
        </w:tc>
      </w:tr>
      <w:tr w14:paraId="250F3F9A">
        <w:tblPrEx>
          <w:tblCellMar>
            <w:top w:w="0" w:type="dxa"/>
            <w:left w:w="0" w:type="dxa"/>
            <w:bottom w:w="0" w:type="dxa"/>
            <w:right w:w="0" w:type="dxa"/>
          </w:tblCellMar>
        </w:tblPrEx>
        <w:trPr>
          <w:jc w:val="center"/>
        </w:trPr>
        <w:tc>
          <w:tcPr>
            <w:tcW w:w="4967" w:type="dxa"/>
            <w:noWrap w:val="0"/>
            <w:vAlign w:val="top"/>
          </w:tcPr>
          <w:p w14:paraId="07F1631F">
            <w:pPr>
              <w:rPr>
                <w:rFonts w:ascii="Times New Roman" w:hAnsi="Times New Roman"/>
                <w:szCs w:val="21"/>
              </w:rPr>
            </w:pPr>
            <w:r>
              <w:rPr>
                <w:rFonts w:ascii="Times New Roman" w:hAnsi="Times New Roman"/>
                <w:szCs w:val="21"/>
              </w:rPr>
              <w:t>甲方：四川省人民医院（盖章）</w:t>
            </w:r>
          </w:p>
          <w:p w14:paraId="10E7DBA5">
            <w:pPr>
              <w:rPr>
                <w:rFonts w:ascii="Times New Roman" w:hAnsi="Times New Roman"/>
                <w:szCs w:val="21"/>
              </w:rPr>
            </w:pPr>
            <w:r>
              <w:rPr>
                <w:rFonts w:ascii="Times New Roman" w:hAnsi="Times New Roman"/>
                <w:szCs w:val="21"/>
              </w:rPr>
              <w:t>法定代表人（授权代表签字）：</w:t>
            </w:r>
          </w:p>
          <w:p w14:paraId="42425FDC">
            <w:pPr>
              <w:rPr>
                <w:rFonts w:ascii="Times New Roman" w:hAnsi="Times New Roman"/>
                <w:szCs w:val="21"/>
              </w:rPr>
            </w:pPr>
            <w:r>
              <w:rPr>
                <w:rFonts w:ascii="Times New Roman" w:hAnsi="Times New Roman"/>
                <w:szCs w:val="21"/>
              </w:rPr>
              <w:t>地    址：四川省成都市一环路西二段32号</w:t>
            </w:r>
          </w:p>
          <w:p w14:paraId="4FC9AD48">
            <w:pPr>
              <w:rPr>
                <w:rFonts w:ascii="Times New Roman" w:hAnsi="Times New Roman"/>
                <w:szCs w:val="21"/>
              </w:rPr>
            </w:pPr>
            <w:r>
              <w:rPr>
                <w:rFonts w:ascii="Times New Roman" w:hAnsi="Times New Roman"/>
                <w:szCs w:val="21"/>
              </w:rPr>
              <w:t>开户银行：建设银行成都青羊支行</w:t>
            </w:r>
          </w:p>
          <w:p w14:paraId="64B56D9B">
            <w:pPr>
              <w:rPr>
                <w:rFonts w:hint="eastAsia" w:ascii="Times New Roman" w:hAnsi="Times New Roman"/>
                <w:szCs w:val="21"/>
              </w:rPr>
            </w:pPr>
            <w:r>
              <w:rPr>
                <w:rFonts w:ascii="Times New Roman" w:hAnsi="Times New Roman"/>
                <w:szCs w:val="21"/>
              </w:rPr>
              <w:t>账号：5100 1446 4360 5037 4282</w:t>
            </w:r>
          </w:p>
        </w:tc>
        <w:tc>
          <w:tcPr>
            <w:tcW w:w="5247" w:type="dxa"/>
            <w:noWrap w:val="0"/>
            <w:vAlign w:val="top"/>
          </w:tcPr>
          <w:p w14:paraId="2A69BBE0">
            <w:pPr>
              <w:rPr>
                <w:rFonts w:ascii="Times New Roman" w:hAnsi="Times New Roman"/>
                <w:szCs w:val="21"/>
              </w:rPr>
            </w:pPr>
            <w:r>
              <w:rPr>
                <w:rFonts w:ascii="Times New Roman" w:hAnsi="Times New Roman"/>
                <w:szCs w:val="21"/>
              </w:rPr>
              <w:t>乙方：</w:t>
            </w:r>
            <w:permStart w:id="31" w:edGrp="everyone"/>
            <w:r>
              <w:rPr>
                <w:rFonts w:ascii="Times New Roman" w:hAnsi="Times New Roman"/>
                <w:szCs w:val="21"/>
              </w:rPr>
              <w:t>***</w:t>
            </w:r>
            <w:permEnd w:id="31"/>
            <w:r>
              <w:rPr>
                <w:rFonts w:ascii="Times New Roman" w:hAnsi="Times New Roman"/>
                <w:szCs w:val="21"/>
              </w:rPr>
              <w:t>（盖章）</w:t>
            </w:r>
          </w:p>
          <w:p w14:paraId="66442980">
            <w:pPr>
              <w:rPr>
                <w:rFonts w:ascii="Times New Roman" w:hAnsi="Times New Roman"/>
                <w:szCs w:val="21"/>
              </w:rPr>
            </w:pPr>
            <w:r>
              <w:rPr>
                <w:rFonts w:ascii="Times New Roman" w:hAnsi="Times New Roman"/>
                <w:szCs w:val="21"/>
              </w:rPr>
              <w:t>法定代表人（授权代表签字）：</w:t>
            </w:r>
          </w:p>
          <w:p w14:paraId="2263718D">
            <w:pPr>
              <w:rPr>
                <w:rFonts w:ascii="Times New Roman" w:hAnsi="Times New Roman"/>
                <w:szCs w:val="21"/>
              </w:rPr>
            </w:pPr>
            <w:r>
              <w:rPr>
                <w:rFonts w:ascii="Times New Roman" w:hAnsi="Times New Roman"/>
                <w:szCs w:val="21"/>
              </w:rPr>
              <w:t>地址：</w:t>
            </w:r>
            <w:permStart w:id="32" w:edGrp="everyone"/>
            <w:r>
              <w:rPr>
                <w:rFonts w:ascii="Times New Roman" w:hAnsi="Times New Roman"/>
                <w:szCs w:val="21"/>
              </w:rPr>
              <w:t>***</w:t>
            </w:r>
            <w:permEnd w:id="32"/>
          </w:p>
          <w:p w14:paraId="681FC12D">
            <w:pPr>
              <w:rPr>
                <w:rFonts w:ascii="Times New Roman" w:hAnsi="Times New Roman"/>
                <w:szCs w:val="21"/>
              </w:rPr>
            </w:pPr>
            <w:r>
              <w:rPr>
                <w:rFonts w:ascii="Times New Roman" w:hAnsi="Times New Roman"/>
                <w:szCs w:val="21"/>
              </w:rPr>
              <w:t>开户银行：</w:t>
            </w:r>
            <w:permStart w:id="33" w:edGrp="everyone"/>
            <w:r>
              <w:rPr>
                <w:rFonts w:ascii="Times New Roman" w:hAnsi="Times New Roman"/>
                <w:szCs w:val="21"/>
              </w:rPr>
              <w:t>***</w:t>
            </w:r>
          </w:p>
          <w:permEnd w:id="33"/>
          <w:p w14:paraId="5C200DD8">
            <w:pPr>
              <w:widowControl/>
              <w:jc w:val="left"/>
              <w:rPr>
                <w:rFonts w:hint="eastAsia" w:ascii="Times New Roman" w:hAnsi="Times New Roman"/>
              </w:rPr>
            </w:pPr>
            <w:r>
              <w:rPr>
                <w:rFonts w:ascii="Times New Roman" w:hAnsi="Times New Roman"/>
                <w:szCs w:val="21"/>
              </w:rPr>
              <w:t>账号：</w:t>
            </w:r>
            <w:permStart w:id="34" w:edGrp="everyone"/>
            <w:r>
              <w:rPr>
                <w:rFonts w:ascii="Times New Roman" w:hAnsi="Times New Roman"/>
                <w:szCs w:val="21"/>
              </w:rPr>
              <w:t>***</w:t>
            </w:r>
            <w:permEnd w:id="34"/>
          </w:p>
        </w:tc>
      </w:tr>
    </w:tbl>
    <w:p w14:paraId="2F994C74">
      <w:pPr>
        <w:widowControl/>
        <w:jc w:val="left"/>
        <w:rPr>
          <w:rFonts w:ascii="Times New Roman" w:hAnsi="Times New Roman"/>
          <w:b/>
          <w:bCs/>
          <w:szCs w:val="21"/>
        </w:rPr>
        <w:sectPr>
          <w:headerReference r:id="rId6" w:type="default"/>
          <w:footerReference r:id="rId7" w:type="default"/>
          <w:pgSz w:w="11906" w:h="16838"/>
          <w:pgMar w:top="1134" w:right="851" w:bottom="1134" w:left="851" w:header="851" w:footer="567" w:gutter="0"/>
          <w:pgNumType w:fmt="decimal" w:start="1"/>
          <w:cols w:space="720" w:num="1"/>
          <w:docGrid w:type="lines" w:linePitch="312" w:charSpace="0"/>
        </w:sectPr>
      </w:pPr>
    </w:p>
    <w:p w14:paraId="6DDB43DE">
      <w:pPr>
        <w:widowControl/>
        <w:jc w:val="left"/>
        <w:rPr>
          <w:rFonts w:ascii="Times New Roman" w:hAnsi="Times New Roman"/>
          <w:b/>
          <w:bCs/>
          <w:szCs w:val="21"/>
        </w:rPr>
      </w:pPr>
      <w:r>
        <w:rPr>
          <w:rFonts w:ascii="Times New Roman" w:hAnsi="Times New Roman"/>
          <w:b/>
          <w:bCs/>
          <w:szCs w:val="21"/>
        </w:rPr>
        <w:t>附件1：配置清单</w:t>
      </w:r>
    </w:p>
    <w:p w14:paraId="61230AAC">
      <w:pPr>
        <w:pStyle w:val="7"/>
        <w:rPr>
          <w:rFonts w:hint="eastAsia"/>
        </w:rPr>
      </w:pPr>
    </w:p>
    <w:p w14:paraId="5F9B3F78">
      <w:pPr>
        <w:rPr>
          <w:rFonts w:hint="eastAsia" w:ascii="Times New Roman" w:hAnsi="Times New Roman"/>
          <w:szCs w:val="21"/>
        </w:rPr>
      </w:pPr>
      <w:r>
        <w:rPr>
          <w:rFonts w:ascii="Times New Roman" w:hAnsi="Times New Roman"/>
          <w:szCs w:val="21"/>
        </w:rPr>
        <w:t>注：本合同第一条中写明的</w:t>
      </w:r>
      <w:r>
        <w:rPr>
          <w:rFonts w:hint="eastAsia" w:ascii="Times New Roman" w:hAnsi="Times New Roman"/>
          <w:szCs w:val="21"/>
        </w:rPr>
        <w:t>货物</w:t>
      </w:r>
      <w:r>
        <w:rPr>
          <w:rFonts w:ascii="Times New Roman" w:hAnsi="Times New Roman"/>
          <w:szCs w:val="21"/>
        </w:rPr>
        <w:t>均须单独填写配置清单。</w:t>
      </w:r>
    </w:p>
    <w:p w14:paraId="3D59F91C">
      <w:pPr>
        <w:rPr>
          <w:rFonts w:ascii="Times New Roman" w:hAnsi="Times New Roman"/>
          <w:szCs w:val="21"/>
        </w:rPr>
      </w:pPr>
      <w:r>
        <w:rPr>
          <w:rFonts w:ascii="Times New Roman" w:hAnsi="Times New Roman"/>
          <w:szCs w:val="21"/>
        </w:rPr>
        <w:t>序号1：</w:t>
      </w:r>
      <w:r>
        <w:rPr>
          <w:rFonts w:hint="eastAsia" w:ascii="Times New Roman" w:hAnsi="Times New Roman"/>
          <w:szCs w:val="21"/>
        </w:rPr>
        <w:t>货物</w:t>
      </w:r>
      <w:r>
        <w:rPr>
          <w:rFonts w:ascii="Times New Roman" w:hAnsi="Times New Roman"/>
          <w:szCs w:val="21"/>
        </w:rPr>
        <w:t>名称：</w:t>
      </w:r>
      <w:permStart w:id="35" w:edGrp="everyone"/>
      <w:r>
        <w:rPr>
          <w:rFonts w:ascii="Times New Roman" w:hAnsi="Times New Roman"/>
          <w:szCs w:val="21"/>
        </w:rPr>
        <w:t>***</w:t>
      </w:r>
      <w:permEnd w:id="35"/>
    </w:p>
    <w:p w14:paraId="5807E196">
      <w:pPr>
        <w:rPr>
          <w:rFonts w:ascii="Times New Roman" w:hAnsi="Times New Roman"/>
          <w:szCs w:val="21"/>
        </w:rPr>
      </w:pPr>
      <w:r>
        <w:rPr>
          <w:rFonts w:ascii="Times New Roman" w:hAnsi="Times New Roman"/>
          <w:szCs w:val="21"/>
        </w:rPr>
        <w:t>（以下配置为单台货物配置）</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0"/>
        <w:gridCol w:w="3012"/>
        <w:gridCol w:w="2557"/>
        <w:gridCol w:w="1531"/>
        <w:gridCol w:w="1382"/>
        <w:gridCol w:w="1082"/>
      </w:tblGrid>
      <w:tr w14:paraId="31AC6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662" w:type="dxa"/>
            <w:noWrap w:val="0"/>
            <w:vAlign w:val="center"/>
          </w:tcPr>
          <w:p w14:paraId="7F0E9CE2">
            <w:pPr>
              <w:contextualSpacing/>
              <w:jc w:val="center"/>
              <w:outlineLvl w:val="0"/>
              <w:rPr>
                <w:rFonts w:ascii="Times New Roman" w:hAnsi="Times New Roman"/>
                <w:b/>
                <w:kern w:val="0"/>
                <w:szCs w:val="21"/>
              </w:rPr>
            </w:pPr>
            <w:r>
              <w:rPr>
                <w:rFonts w:ascii="Times New Roman" w:hAnsi="Times New Roman"/>
                <w:b/>
                <w:kern w:val="0"/>
                <w:szCs w:val="21"/>
              </w:rPr>
              <w:t>序号</w:t>
            </w:r>
          </w:p>
        </w:tc>
        <w:tc>
          <w:tcPr>
            <w:tcW w:w="3073" w:type="dxa"/>
            <w:noWrap w:val="0"/>
            <w:vAlign w:val="center"/>
          </w:tcPr>
          <w:p w14:paraId="11C76574">
            <w:pPr>
              <w:contextualSpacing/>
              <w:jc w:val="center"/>
              <w:outlineLvl w:val="0"/>
              <w:rPr>
                <w:rFonts w:ascii="Times New Roman" w:hAnsi="Times New Roman"/>
                <w:b/>
                <w:kern w:val="0"/>
                <w:szCs w:val="21"/>
              </w:rPr>
            </w:pPr>
            <w:r>
              <w:rPr>
                <w:rFonts w:ascii="Times New Roman" w:hAnsi="Times New Roman"/>
                <w:b/>
                <w:kern w:val="0"/>
                <w:szCs w:val="21"/>
              </w:rPr>
              <w:t>组件名称</w:t>
            </w:r>
          </w:p>
        </w:tc>
        <w:tc>
          <w:tcPr>
            <w:tcW w:w="2609" w:type="dxa"/>
            <w:noWrap w:val="0"/>
            <w:vAlign w:val="center"/>
          </w:tcPr>
          <w:p w14:paraId="5BC4936C">
            <w:pPr>
              <w:contextualSpacing/>
              <w:jc w:val="center"/>
              <w:outlineLvl w:val="0"/>
              <w:rPr>
                <w:rFonts w:ascii="Times New Roman" w:hAnsi="Times New Roman"/>
                <w:b/>
                <w:kern w:val="0"/>
                <w:szCs w:val="21"/>
              </w:rPr>
            </w:pPr>
            <w:r>
              <w:rPr>
                <w:rFonts w:ascii="Times New Roman" w:hAnsi="Times New Roman"/>
                <w:b/>
                <w:kern w:val="0"/>
                <w:szCs w:val="21"/>
              </w:rPr>
              <w:t>型号/规格（如有）</w:t>
            </w:r>
          </w:p>
        </w:tc>
        <w:tc>
          <w:tcPr>
            <w:tcW w:w="1562" w:type="dxa"/>
            <w:noWrap w:val="0"/>
            <w:vAlign w:val="center"/>
          </w:tcPr>
          <w:p w14:paraId="6A53D60B">
            <w:pPr>
              <w:contextualSpacing/>
              <w:jc w:val="center"/>
              <w:outlineLvl w:val="0"/>
              <w:rPr>
                <w:rFonts w:ascii="Times New Roman" w:hAnsi="Times New Roman"/>
                <w:b/>
                <w:kern w:val="0"/>
                <w:szCs w:val="21"/>
              </w:rPr>
            </w:pPr>
            <w:r>
              <w:rPr>
                <w:rFonts w:ascii="Times New Roman" w:hAnsi="Times New Roman"/>
                <w:b/>
                <w:kern w:val="0"/>
                <w:szCs w:val="21"/>
              </w:rPr>
              <w:t>单位</w:t>
            </w:r>
          </w:p>
        </w:tc>
        <w:tc>
          <w:tcPr>
            <w:tcW w:w="1410" w:type="dxa"/>
            <w:noWrap w:val="0"/>
            <w:vAlign w:val="center"/>
          </w:tcPr>
          <w:p w14:paraId="12FA2EBC">
            <w:pPr>
              <w:contextualSpacing/>
              <w:jc w:val="center"/>
              <w:outlineLvl w:val="0"/>
              <w:rPr>
                <w:rFonts w:ascii="Times New Roman" w:hAnsi="Times New Roman"/>
                <w:b/>
                <w:kern w:val="0"/>
                <w:szCs w:val="21"/>
              </w:rPr>
            </w:pPr>
            <w:r>
              <w:rPr>
                <w:rFonts w:ascii="Times New Roman" w:hAnsi="Times New Roman"/>
                <w:b/>
                <w:kern w:val="0"/>
                <w:szCs w:val="21"/>
              </w:rPr>
              <w:t>数量</w:t>
            </w:r>
          </w:p>
        </w:tc>
        <w:tc>
          <w:tcPr>
            <w:tcW w:w="1104" w:type="dxa"/>
            <w:noWrap w:val="0"/>
            <w:vAlign w:val="center"/>
          </w:tcPr>
          <w:p w14:paraId="306227F3">
            <w:pPr>
              <w:contextualSpacing/>
              <w:jc w:val="center"/>
              <w:outlineLvl w:val="0"/>
              <w:rPr>
                <w:rFonts w:ascii="Times New Roman" w:hAnsi="Times New Roman"/>
                <w:b/>
                <w:kern w:val="0"/>
                <w:szCs w:val="21"/>
              </w:rPr>
            </w:pPr>
            <w:r>
              <w:rPr>
                <w:rFonts w:ascii="Times New Roman" w:hAnsi="Times New Roman"/>
                <w:b/>
                <w:kern w:val="0"/>
                <w:szCs w:val="21"/>
              </w:rPr>
              <w:t>备注</w:t>
            </w:r>
          </w:p>
        </w:tc>
      </w:tr>
      <w:tr w14:paraId="63379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2AC03AF9">
            <w:pPr>
              <w:pStyle w:val="7"/>
              <w:spacing w:after="0"/>
              <w:contextualSpacing/>
              <w:jc w:val="center"/>
              <w:rPr>
                <w:rFonts w:ascii="Times New Roman" w:hAnsi="Times New Roman"/>
                <w:kern w:val="0"/>
                <w:szCs w:val="21"/>
              </w:rPr>
            </w:pPr>
            <w:permStart w:id="36" w:edGrp="everyone" w:colFirst="0" w:colLast="0"/>
            <w:permStart w:id="37" w:edGrp="everyone" w:colFirst="1" w:colLast="1"/>
            <w:permStart w:id="38" w:edGrp="everyone" w:colFirst="2" w:colLast="2"/>
            <w:permStart w:id="39" w:edGrp="everyone" w:colFirst="3" w:colLast="3"/>
            <w:permStart w:id="40" w:edGrp="everyone" w:colFirst="4" w:colLast="4"/>
            <w:permStart w:id="41" w:edGrp="everyone" w:colFirst="5" w:colLast="5"/>
            <w:r>
              <w:rPr>
                <w:rFonts w:ascii="Times New Roman" w:hAnsi="Times New Roman"/>
                <w:szCs w:val="21"/>
              </w:rPr>
              <w:t>1</w:t>
            </w:r>
          </w:p>
        </w:tc>
        <w:tc>
          <w:tcPr>
            <w:tcW w:w="3073" w:type="dxa"/>
            <w:noWrap w:val="0"/>
            <w:vAlign w:val="center"/>
          </w:tcPr>
          <w:p w14:paraId="2791E1EA">
            <w:pPr>
              <w:pStyle w:val="7"/>
              <w:spacing w:after="0"/>
              <w:contextualSpacing/>
              <w:rPr>
                <w:rFonts w:ascii="Times New Roman" w:hAnsi="Times New Roman"/>
                <w:b/>
                <w:bCs/>
                <w:szCs w:val="21"/>
              </w:rPr>
            </w:pPr>
          </w:p>
        </w:tc>
        <w:tc>
          <w:tcPr>
            <w:tcW w:w="2609" w:type="dxa"/>
            <w:noWrap w:val="0"/>
            <w:vAlign w:val="center"/>
          </w:tcPr>
          <w:p w14:paraId="7FA669BB">
            <w:pPr>
              <w:pStyle w:val="7"/>
              <w:spacing w:after="0"/>
              <w:contextualSpacing/>
              <w:rPr>
                <w:rFonts w:ascii="Times New Roman" w:hAnsi="Times New Roman"/>
                <w:b/>
                <w:bCs/>
                <w:szCs w:val="21"/>
              </w:rPr>
            </w:pPr>
          </w:p>
        </w:tc>
        <w:tc>
          <w:tcPr>
            <w:tcW w:w="1562" w:type="dxa"/>
            <w:noWrap w:val="0"/>
            <w:vAlign w:val="center"/>
          </w:tcPr>
          <w:p w14:paraId="0C72D46D">
            <w:pPr>
              <w:pStyle w:val="7"/>
              <w:spacing w:after="0"/>
              <w:contextualSpacing/>
              <w:rPr>
                <w:rFonts w:ascii="Times New Roman" w:hAnsi="Times New Roman"/>
                <w:b/>
                <w:bCs/>
                <w:szCs w:val="21"/>
              </w:rPr>
            </w:pPr>
          </w:p>
        </w:tc>
        <w:tc>
          <w:tcPr>
            <w:tcW w:w="1410" w:type="dxa"/>
            <w:noWrap w:val="0"/>
            <w:vAlign w:val="center"/>
          </w:tcPr>
          <w:p w14:paraId="79478496">
            <w:pPr>
              <w:pStyle w:val="7"/>
              <w:spacing w:after="0"/>
              <w:contextualSpacing/>
              <w:rPr>
                <w:rFonts w:ascii="Times New Roman" w:hAnsi="Times New Roman"/>
                <w:b/>
                <w:bCs/>
                <w:szCs w:val="21"/>
              </w:rPr>
            </w:pPr>
          </w:p>
        </w:tc>
        <w:tc>
          <w:tcPr>
            <w:tcW w:w="1104" w:type="dxa"/>
            <w:noWrap w:val="0"/>
            <w:vAlign w:val="center"/>
          </w:tcPr>
          <w:p w14:paraId="6033BB78">
            <w:pPr>
              <w:contextualSpacing/>
              <w:rPr>
                <w:rFonts w:ascii="Times New Roman" w:hAnsi="Times New Roman"/>
                <w:b/>
                <w:bCs/>
                <w:szCs w:val="21"/>
              </w:rPr>
            </w:pPr>
          </w:p>
        </w:tc>
      </w:tr>
      <w:permEnd w:id="36"/>
      <w:permEnd w:id="37"/>
      <w:permEnd w:id="38"/>
      <w:permEnd w:id="39"/>
      <w:permEnd w:id="40"/>
      <w:permEnd w:id="41"/>
      <w:tr w14:paraId="493BB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4B602F60">
            <w:pPr>
              <w:pStyle w:val="7"/>
              <w:spacing w:after="0"/>
              <w:contextualSpacing/>
              <w:jc w:val="center"/>
              <w:rPr>
                <w:rFonts w:ascii="Times New Roman" w:hAnsi="Times New Roman"/>
                <w:b/>
                <w:bCs/>
                <w:szCs w:val="21"/>
              </w:rPr>
            </w:pPr>
            <w:permStart w:id="42" w:edGrp="everyone" w:colFirst="0" w:colLast="0"/>
            <w:permStart w:id="43" w:edGrp="everyone" w:colFirst="1" w:colLast="1"/>
            <w:permStart w:id="44" w:edGrp="everyone" w:colFirst="2" w:colLast="2"/>
            <w:permStart w:id="45" w:edGrp="everyone" w:colFirst="3" w:colLast="3"/>
            <w:permStart w:id="46" w:edGrp="everyone" w:colFirst="4" w:colLast="4"/>
            <w:permStart w:id="47" w:edGrp="everyone" w:colFirst="5" w:colLast="5"/>
            <w:r>
              <w:rPr>
                <w:rFonts w:ascii="Times New Roman" w:hAnsi="Times New Roman"/>
                <w:szCs w:val="21"/>
              </w:rPr>
              <w:t>2</w:t>
            </w:r>
          </w:p>
        </w:tc>
        <w:tc>
          <w:tcPr>
            <w:tcW w:w="3073" w:type="dxa"/>
            <w:noWrap w:val="0"/>
            <w:vAlign w:val="center"/>
          </w:tcPr>
          <w:p w14:paraId="41A0C4BE">
            <w:pPr>
              <w:pStyle w:val="7"/>
              <w:spacing w:after="0"/>
              <w:contextualSpacing/>
              <w:rPr>
                <w:rFonts w:ascii="Times New Roman" w:hAnsi="Times New Roman"/>
                <w:b/>
                <w:bCs/>
                <w:szCs w:val="21"/>
              </w:rPr>
            </w:pPr>
          </w:p>
        </w:tc>
        <w:tc>
          <w:tcPr>
            <w:tcW w:w="2609" w:type="dxa"/>
            <w:noWrap w:val="0"/>
            <w:vAlign w:val="center"/>
          </w:tcPr>
          <w:p w14:paraId="656831FC">
            <w:pPr>
              <w:pStyle w:val="7"/>
              <w:spacing w:after="0"/>
              <w:contextualSpacing/>
              <w:rPr>
                <w:rFonts w:ascii="Times New Roman" w:hAnsi="Times New Roman"/>
                <w:b/>
                <w:bCs/>
                <w:szCs w:val="21"/>
              </w:rPr>
            </w:pPr>
          </w:p>
        </w:tc>
        <w:tc>
          <w:tcPr>
            <w:tcW w:w="1562" w:type="dxa"/>
            <w:noWrap w:val="0"/>
            <w:vAlign w:val="center"/>
          </w:tcPr>
          <w:p w14:paraId="07F9B0BB">
            <w:pPr>
              <w:contextualSpacing/>
              <w:rPr>
                <w:rFonts w:ascii="Times New Roman" w:hAnsi="Times New Roman"/>
                <w:b/>
                <w:bCs/>
                <w:szCs w:val="21"/>
              </w:rPr>
            </w:pPr>
          </w:p>
        </w:tc>
        <w:tc>
          <w:tcPr>
            <w:tcW w:w="1410" w:type="dxa"/>
            <w:noWrap w:val="0"/>
            <w:vAlign w:val="center"/>
          </w:tcPr>
          <w:p w14:paraId="7C9BD863">
            <w:pPr>
              <w:contextualSpacing/>
              <w:rPr>
                <w:rFonts w:ascii="Times New Roman" w:hAnsi="Times New Roman"/>
                <w:b/>
                <w:bCs/>
                <w:szCs w:val="21"/>
              </w:rPr>
            </w:pPr>
          </w:p>
        </w:tc>
        <w:tc>
          <w:tcPr>
            <w:tcW w:w="1104" w:type="dxa"/>
            <w:noWrap w:val="0"/>
            <w:vAlign w:val="center"/>
          </w:tcPr>
          <w:p w14:paraId="6D73C553">
            <w:pPr>
              <w:contextualSpacing/>
              <w:rPr>
                <w:rFonts w:ascii="Times New Roman" w:hAnsi="Times New Roman"/>
                <w:b/>
                <w:bCs/>
                <w:szCs w:val="21"/>
              </w:rPr>
            </w:pPr>
          </w:p>
        </w:tc>
      </w:tr>
      <w:permEnd w:id="42"/>
      <w:permEnd w:id="43"/>
      <w:permEnd w:id="44"/>
      <w:permEnd w:id="45"/>
      <w:permEnd w:id="46"/>
      <w:permEnd w:id="47"/>
      <w:tr w14:paraId="3A244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4" w:hRule="atLeast"/>
          <w:jc w:val="center"/>
        </w:trPr>
        <w:tc>
          <w:tcPr>
            <w:tcW w:w="662" w:type="dxa"/>
            <w:noWrap w:val="0"/>
            <w:vAlign w:val="center"/>
          </w:tcPr>
          <w:p w14:paraId="5281E66C">
            <w:pPr>
              <w:pStyle w:val="7"/>
              <w:spacing w:after="0"/>
              <w:contextualSpacing/>
              <w:jc w:val="center"/>
              <w:rPr>
                <w:rFonts w:ascii="Times New Roman" w:hAnsi="Times New Roman"/>
                <w:b/>
                <w:bCs/>
                <w:szCs w:val="21"/>
              </w:rPr>
            </w:pPr>
            <w:permStart w:id="48" w:edGrp="everyone" w:colFirst="0" w:colLast="0"/>
            <w:permStart w:id="49" w:edGrp="everyone" w:colFirst="1" w:colLast="1"/>
            <w:permStart w:id="50" w:edGrp="everyone" w:colFirst="2" w:colLast="2"/>
            <w:permStart w:id="51" w:edGrp="everyone" w:colFirst="3" w:colLast="3"/>
            <w:permStart w:id="52" w:edGrp="everyone" w:colFirst="4" w:colLast="4"/>
            <w:permStart w:id="53" w:edGrp="everyone" w:colFirst="5" w:colLast="5"/>
            <w:r>
              <w:rPr>
                <w:rFonts w:ascii="Times New Roman" w:hAnsi="Times New Roman"/>
                <w:b/>
                <w:bCs/>
                <w:szCs w:val="21"/>
              </w:rPr>
              <w:t>...</w:t>
            </w:r>
          </w:p>
        </w:tc>
        <w:tc>
          <w:tcPr>
            <w:tcW w:w="3073" w:type="dxa"/>
            <w:noWrap w:val="0"/>
            <w:vAlign w:val="center"/>
          </w:tcPr>
          <w:p w14:paraId="59560C37">
            <w:pPr>
              <w:pStyle w:val="7"/>
              <w:spacing w:after="0"/>
              <w:contextualSpacing/>
              <w:rPr>
                <w:rFonts w:ascii="Times New Roman" w:hAnsi="Times New Roman"/>
                <w:b/>
                <w:bCs/>
                <w:szCs w:val="21"/>
              </w:rPr>
            </w:pPr>
          </w:p>
        </w:tc>
        <w:tc>
          <w:tcPr>
            <w:tcW w:w="2609" w:type="dxa"/>
            <w:noWrap w:val="0"/>
            <w:vAlign w:val="center"/>
          </w:tcPr>
          <w:p w14:paraId="2F4975F2">
            <w:pPr>
              <w:pStyle w:val="7"/>
              <w:spacing w:after="0"/>
              <w:contextualSpacing/>
              <w:rPr>
                <w:rFonts w:ascii="Times New Roman" w:hAnsi="Times New Roman"/>
                <w:b/>
                <w:bCs/>
                <w:szCs w:val="21"/>
              </w:rPr>
            </w:pPr>
          </w:p>
        </w:tc>
        <w:tc>
          <w:tcPr>
            <w:tcW w:w="1562" w:type="dxa"/>
            <w:noWrap w:val="0"/>
            <w:vAlign w:val="center"/>
          </w:tcPr>
          <w:p w14:paraId="2F7E2A97">
            <w:pPr>
              <w:contextualSpacing/>
              <w:rPr>
                <w:rFonts w:ascii="Times New Roman" w:hAnsi="Times New Roman"/>
                <w:b/>
                <w:bCs/>
                <w:szCs w:val="21"/>
              </w:rPr>
            </w:pPr>
          </w:p>
        </w:tc>
        <w:tc>
          <w:tcPr>
            <w:tcW w:w="1410" w:type="dxa"/>
            <w:noWrap w:val="0"/>
            <w:vAlign w:val="center"/>
          </w:tcPr>
          <w:p w14:paraId="4F58592F">
            <w:pPr>
              <w:contextualSpacing/>
              <w:rPr>
                <w:rFonts w:ascii="Times New Roman" w:hAnsi="Times New Roman"/>
                <w:b/>
                <w:bCs/>
                <w:szCs w:val="21"/>
              </w:rPr>
            </w:pPr>
          </w:p>
        </w:tc>
        <w:tc>
          <w:tcPr>
            <w:tcW w:w="1104" w:type="dxa"/>
            <w:noWrap w:val="0"/>
            <w:vAlign w:val="center"/>
          </w:tcPr>
          <w:p w14:paraId="479D5F03">
            <w:pPr>
              <w:contextualSpacing/>
              <w:rPr>
                <w:rFonts w:ascii="Times New Roman" w:hAnsi="Times New Roman"/>
                <w:b/>
                <w:bCs/>
                <w:szCs w:val="21"/>
              </w:rPr>
            </w:pPr>
          </w:p>
        </w:tc>
      </w:tr>
      <w:permEnd w:id="48"/>
      <w:permEnd w:id="49"/>
      <w:permEnd w:id="50"/>
      <w:permEnd w:id="51"/>
      <w:permEnd w:id="52"/>
      <w:permEnd w:id="53"/>
    </w:tbl>
    <w:p w14:paraId="073B504D">
      <w:pPr>
        <w:pStyle w:val="7"/>
        <w:sectPr>
          <w:pgSz w:w="11906" w:h="16838"/>
          <w:pgMar w:top="1134" w:right="851" w:bottom="1134" w:left="851" w:header="851" w:footer="567" w:gutter="0"/>
          <w:pgNumType w:fmt="decimal"/>
          <w:cols w:space="720" w:num="1"/>
          <w:docGrid w:type="lines" w:linePitch="312" w:charSpace="0"/>
        </w:sectPr>
      </w:pPr>
    </w:p>
    <w:p w14:paraId="5F822DD6">
      <w:pPr>
        <w:pStyle w:val="7"/>
        <w:rPr>
          <w:rFonts w:ascii="Times New Roman" w:hAnsi="Times New Roman"/>
          <w:b/>
          <w:bCs/>
        </w:rPr>
      </w:pPr>
      <w:r>
        <w:rPr>
          <w:rFonts w:ascii="Times New Roman" w:hAnsi="Times New Roman"/>
          <w:b/>
          <w:bCs/>
        </w:rPr>
        <w:t>附件2：货物技术参数</w:t>
      </w:r>
    </w:p>
    <w:p w14:paraId="17692585">
      <w:pPr>
        <w:pStyle w:val="7"/>
        <w:rPr>
          <w:rFonts w:ascii="Times New Roman" w:hAnsi="Times New Roman"/>
        </w:rPr>
      </w:pPr>
    </w:p>
    <w:p w14:paraId="32950016">
      <w:pPr>
        <w:rPr>
          <w:rFonts w:ascii="Times New Roman" w:hAnsi="Times New Roman"/>
        </w:rPr>
      </w:pPr>
      <w:r>
        <w:rPr>
          <w:rFonts w:hint="eastAsia"/>
        </w:rPr>
        <w:t>*</w:t>
      </w:r>
      <w:r>
        <w:t>**</w:t>
      </w:r>
    </w:p>
    <w:sectPr>
      <w:headerReference r:id="rId8" w:type="default"/>
      <w:footerReference r:id="rId9" w:type="default"/>
      <w:pgSz w:w="11905" w:h="16838"/>
      <w:pgMar w:top="1134" w:right="1134" w:bottom="1134" w:left="1134"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84D46C7-4B40-4CFF-BE3F-3470D2E09EA5}"/>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30AB75A-8771-4471-B730-FEC93A35D4B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836CC885-9813-4CD6-ABE9-4B4E967F032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26A5E5EE-0F47-499C-A654-DAFDFCF5DB37}"/>
  </w:font>
  <w:font w:name="Segoe UI Symbol">
    <w:panose1 w:val="020B0502040204020203"/>
    <w:charset w:val="00"/>
    <w:family w:val="swiss"/>
    <w:pitch w:val="default"/>
    <w:sig w:usb0="800001E3" w:usb1="1200FFEF" w:usb2="00040000" w:usb3="04000000" w:csb0="00000001" w:csb1="40000000"/>
    <w:embedRegular r:id="rId5" w:fontKey="{3AF23FEA-38FC-41EE-BB79-36E9ECC390C8}"/>
  </w:font>
  <w:font w:name="Wingdings 2">
    <w:altName w:val="Wingdings"/>
    <w:panose1 w:val="05020102010507070707"/>
    <w:charset w:val="4D"/>
    <w:family w:val="decorative"/>
    <w:pitch w:val="default"/>
    <w:sig w:usb0="00000000" w:usb1="00000000" w:usb2="00000000" w:usb3="00000000" w:csb0="80000001" w:csb1="00000000"/>
    <w:embedRegular r:id="rId6" w:fontKey="{0AB432C2-DEE0-4414-810B-8BC4A8066C94}"/>
  </w:font>
  <w:font w:name="Songti SC">
    <w:altName w:val="宋体"/>
    <w:panose1 w:val="02010600040101010101"/>
    <w:charset w:val="86"/>
    <w:family w:val="auto"/>
    <w:pitch w:val="default"/>
    <w:sig w:usb0="00000000" w:usb1="00000000" w:usb2="00000010" w:usb3="00000000" w:csb0="0004009F" w:csb1="00000000"/>
    <w:embedRegular r:id="rId7" w:fontKey="{21C2A0C7-CE76-4CFA-9B0F-FDE0736FACDE}"/>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3AFD10">
    <w:pPr>
      <w:pStyle w:val="11"/>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276BB3">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51</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C276BB3">
                    <w:pPr>
                      <w:pStyle w:val="11"/>
                    </w:pPr>
                    <w:r>
                      <w:t xml:space="preserve">第 </w:t>
                    </w:r>
                    <w:r>
                      <w:fldChar w:fldCharType="begin"/>
                    </w:r>
                    <w:r>
                      <w:instrText xml:space="preserve"> PAGE  \* MERGEFORMAT </w:instrText>
                    </w:r>
                    <w:r>
                      <w:fldChar w:fldCharType="separate"/>
                    </w:r>
                    <w:r>
                      <w:t>1</w:t>
                    </w:r>
                    <w:r>
                      <w:fldChar w:fldCharType="end"/>
                    </w:r>
                    <w:r>
                      <w:t xml:space="preserve"> 页 </w:t>
                    </w:r>
                    <w:r>
                      <w:rPr>
                        <w:rFonts w:hint="eastAsia"/>
                        <w:lang w:val="en-US" w:eastAsia="zh-CN"/>
                      </w:rPr>
                      <w:t>51</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EC2AD">
                          <w:pPr>
                            <w:pStyle w:val="11"/>
                          </w:pPr>
                          <w:r>
                            <w:t xml:space="preserve">第 </w:t>
                          </w:r>
                          <w:r>
                            <w:fldChar w:fldCharType="begin"/>
                          </w:r>
                          <w:r>
                            <w:instrText xml:space="preserve"> PAGE  \* MERGEFORMAT </w:instrText>
                          </w:r>
                          <w:r>
                            <w:fldChar w:fldCharType="separate"/>
                          </w:r>
                          <w:r>
                            <w:t>52</w:t>
                          </w:r>
                          <w:r>
                            <w:fldChar w:fldCharType="end"/>
                          </w:r>
                          <w:r>
                            <w:t xml:space="preserve"> 页 共 </w:t>
                          </w:r>
                          <w:r>
                            <w:rPr>
                              <w:rFonts w:hint="eastAsia"/>
                              <w:lang w:val="en-US" w:eastAsia="zh-CN"/>
                            </w:rPr>
                            <w:t>51</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E3EC2AD">
                    <w:pPr>
                      <w:pStyle w:val="11"/>
                    </w:pPr>
                    <w:r>
                      <w:t xml:space="preserve">第 </w:t>
                    </w:r>
                    <w:r>
                      <w:fldChar w:fldCharType="begin"/>
                    </w:r>
                    <w:r>
                      <w:instrText xml:space="preserve"> PAGE  \* MERGEFORMAT </w:instrText>
                    </w:r>
                    <w:r>
                      <w:fldChar w:fldCharType="separate"/>
                    </w:r>
                    <w:r>
                      <w:t>52</w:t>
                    </w:r>
                    <w:r>
                      <w:fldChar w:fldCharType="end"/>
                    </w:r>
                    <w:r>
                      <w:t xml:space="preserve"> 页 共 </w:t>
                    </w:r>
                    <w:r>
                      <w:rPr>
                        <w:rFonts w:hint="eastAsia"/>
                        <w:lang w:val="en-US" w:eastAsia="zh-CN"/>
                      </w:rPr>
                      <w:t>51</w:t>
                    </w:r>
                    <w: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AE88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1CF7F789">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1F929">
    <w:pPr>
      <w:pStyle w:val="12"/>
      <w:jc w:val="right"/>
      <w:rPr>
        <w:rFonts w:ascii="Times New Roman" w:hAnsi="Times New Roman"/>
      </w:rPr>
    </w:pPr>
    <w:r>
      <w:rPr>
        <w:rFonts w:ascii="Times New Roman" w:hAnsi="Times New Roman"/>
        <w:kern w:val="0"/>
      </w:rPr>
      <w:t>HTMB-TYHW-YN01-202</w:t>
    </w:r>
    <w:r>
      <w:rPr>
        <w:rFonts w:hint="eastAsia" w:ascii="Times New Roman" w:hAnsi="Times New Roman"/>
        <w:kern w:val="0"/>
      </w:rPr>
      <w:t>504</w:t>
    </w:r>
    <w:r>
      <w:rPr>
        <w:rFonts w:ascii="Times New Roman" w:hAnsi="Times New Roman"/>
        <w:kern w:val="0"/>
      </w:rPr>
      <w:t>（试行）</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5AA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14:paraId="00F0DA06">
    <w:pPr>
      <w:pStyle w:val="3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B442B70F"/>
    <w:multiLevelType w:val="singleLevel"/>
    <w:tmpl w:val="B442B70F"/>
    <w:lvl w:ilvl="0" w:tentative="0">
      <w:start w:val="1"/>
      <w:numFmt w:val="decimal"/>
      <w:lvlText w:val="%1."/>
      <w:lvlJc w:val="left"/>
      <w:pPr>
        <w:tabs>
          <w:tab w:val="left" w:pos="312"/>
        </w:tabs>
      </w:pPr>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752004F"/>
    <w:multiLevelType w:val="multilevel"/>
    <w:tmpl w:val="0752004F"/>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6">
    <w:nsid w:val="32D97847"/>
    <w:multiLevelType w:val="multilevel"/>
    <w:tmpl w:val="32D9784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3A69C7D9"/>
    <w:multiLevelType w:val="singleLevel"/>
    <w:tmpl w:val="3A69C7D9"/>
    <w:lvl w:ilvl="0" w:tentative="0">
      <w:start w:val="1"/>
      <w:numFmt w:val="decimal"/>
      <w:lvlText w:val="(%1)"/>
      <w:lvlJc w:val="left"/>
      <w:pPr>
        <w:ind w:left="425" w:hanging="425"/>
      </w:pPr>
      <w:rPr>
        <w:rFonts w:hint="default"/>
      </w:rPr>
    </w:lvl>
  </w:abstractNum>
  <w:abstractNum w:abstractNumId="18">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3"/>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9">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48EB1840"/>
    <w:multiLevelType w:val="multilevel"/>
    <w:tmpl w:val="48EB184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4">
    <w:nsid w:val="61D22B88"/>
    <w:multiLevelType w:val="singleLevel"/>
    <w:tmpl w:val="61D22B88"/>
    <w:lvl w:ilvl="0" w:tentative="0">
      <w:start w:val="4"/>
      <w:numFmt w:val="decimal"/>
      <w:suff w:val="nothing"/>
      <w:lvlText w:val="%1、"/>
      <w:lvlJc w:val="left"/>
    </w:lvl>
  </w:abstractNum>
  <w:abstractNum w:abstractNumId="25">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67C408CF"/>
    <w:multiLevelType w:val="multilevel"/>
    <w:tmpl w:val="67C408C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0">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4"/>
  </w:num>
  <w:num w:numId="2">
    <w:abstractNumId w:val="4"/>
  </w:num>
  <w:num w:numId="3">
    <w:abstractNumId w:val="18"/>
  </w:num>
  <w:num w:numId="4">
    <w:abstractNumId w:val="29"/>
  </w:num>
  <w:num w:numId="5">
    <w:abstractNumId w:val="12"/>
  </w:num>
  <w:num w:numId="6">
    <w:abstractNumId w:val="23"/>
  </w:num>
  <w:num w:numId="7">
    <w:abstractNumId w:val="17"/>
  </w:num>
  <w:num w:numId="8">
    <w:abstractNumId w:val="3"/>
  </w:num>
  <w:num w:numId="9">
    <w:abstractNumId w:val="1"/>
  </w:num>
  <w:num w:numId="10">
    <w:abstractNumId w:val="0"/>
  </w:num>
  <w:num w:numId="11">
    <w:abstractNumId w:val="5"/>
  </w:num>
  <w:num w:numId="12">
    <w:abstractNumId w:val="24"/>
  </w:num>
  <w:num w:numId="13">
    <w:abstractNumId w:val="2"/>
  </w:num>
  <w:num w:numId="14">
    <w:abstractNumId w:val="8"/>
  </w:num>
  <w:num w:numId="15">
    <w:abstractNumId w:val="26"/>
  </w:num>
  <w:num w:numId="16">
    <w:abstractNumId w:val="6"/>
  </w:num>
  <w:num w:numId="17">
    <w:abstractNumId w:val="30"/>
  </w:num>
  <w:num w:numId="18">
    <w:abstractNumId w:val="28"/>
  </w:num>
  <w:num w:numId="19">
    <w:abstractNumId w:val="21"/>
  </w:num>
  <w:num w:numId="20">
    <w:abstractNumId w:val="9"/>
  </w:num>
  <w:num w:numId="21">
    <w:abstractNumId w:val="13"/>
  </w:num>
  <w:num w:numId="22">
    <w:abstractNumId w:val="7"/>
  </w:num>
  <w:num w:numId="23">
    <w:abstractNumId w:val="16"/>
  </w:num>
  <w:num w:numId="24">
    <w:abstractNumId w:val="27"/>
  </w:num>
  <w:num w:numId="25">
    <w:abstractNumId w:val="25"/>
  </w:num>
  <w:num w:numId="26">
    <w:abstractNumId w:val="19"/>
  </w:num>
  <w:num w:numId="27">
    <w:abstractNumId w:val="15"/>
  </w:num>
  <w:num w:numId="28">
    <w:abstractNumId w:val="10"/>
  </w:num>
  <w:num w:numId="29">
    <w:abstractNumId w:val="20"/>
  </w:num>
  <w:num w:numId="30">
    <w:abstractNumId w:val="11"/>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2D795D"/>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E65A81"/>
    <w:rsid w:val="02344E77"/>
    <w:rsid w:val="058C78B0"/>
    <w:rsid w:val="05E13064"/>
    <w:rsid w:val="078A573C"/>
    <w:rsid w:val="093A3733"/>
    <w:rsid w:val="0B4508AE"/>
    <w:rsid w:val="0C9746DF"/>
    <w:rsid w:val="0CF161C9"/>
    <w:rsid w:val="0D352B8F"/>
    <w:rsid w:val="0D766D04"/>
    <w:rsid w:val="0E0B7FF0"/>
    <w:rsid w:val="0F8130FB"/>
    <w:rsid w:val="0F9A05A2"/>
    <w:rsid w:val="115D07B9"/>
    <w:rsid w:val="117A5014"/>
    <w:rsid w:val="127F05A0"/>
    <w:rsid w:val="127F1D65"/>
    <w:rsid w:val="13546548"/>
    <w:rsid w:val="136D78F8"/>
    <w:rsid w:val="1411115B"/>
    <w:rsid w:val="15CC4977"/>
    <w:rsid w:val="162A4F7D"/>
    <w:rsid w:val="16A82A66"/>
    <w:rsid w:val="188F39C6"/>
    <w:rsid w:val="1994787E"/>
    <w:rsid w:val="1B395F40"/>
    <w:rsid w:val="1D8442FA"/>
    <w:rsid w:val="1DD000AF"/>
    <w:rsid w:val="1E09745A"/>
    <w:rsid w:val="1E176351"/>
    <w:rsid w:val="1FD31681"/>
    <w:rsid w:val="229D6DB5"/>
    <w:rsid w:val="23B23499"/>
    <w:rsid w:val="23D4489F"/>
    <w:rsid w:val="262001B9"/>
    <w:rsid w:val="27B87AF9"/>
    <w:rsid w:val="27E80EA9"/>
    <w:rsid w:val="280414A1"/>
    <w:rsid w:val="28570368"/>
    <w:rsid w:val="29C5318E"/>
    <w:rsid w:val="2A9E5768"/>
    <w:rsid w:val="2B502F98"/>
    <w:rsid w:val="2C9A0A9E"/>
    <w:rsid w:val="2CA621A6"/>
    <w:rsid w:val="2DA70D65"/>
    <w:rsid w:val="2EE31C10"/>
    <w:rsid w:val="30497EAF"/>
    <w:rsid w:val="30C931D7"/>
    <w:rsid w:val="314D62F2"/>
    <w:rsid w:val="3427766B"/>
    <w:rsid w:val="343706EB"/>
    <w:rsid w:val="3464675D"/>
    <w:rsid w:val="351A08D0"/>
    <w:rsid w:val="35B31394"/>
    <w:rsid w:val="36334CE5"/>
    <w:rsid w:val="36992B4F"/>
    <w:rsid w:val="3A1258C8"/>
    <w:rsid w:val="3A551407"/>
    <w:rsid w:val="3B033C36"/>
    <w:rsid w:val="3E5D4E8E"/>
    <w:rsid w:val="3FE25336"/>
    <w:rsid w:val="42075FF8"/>
    <w:rsid w:val="42842020"/>
    <w:rsid w:val="468567BB"/>
    <w:rsid w:val="4782487D"/>
    <w:rsid w:val="49F21769"/>
    <w:rsid w:val="4B31068E"/>
    <w:rsid w:val="4BA55220"/>
    <w:rsid w:val="4BAD0151"/>
    <w:rsid w:val="4C8F75A2"/>
    <w:rsid w:val="4DAD4403"/>
    <w:rsid w:val="4E8C008E"/>
    <w:rsid w:val="4FEF758C"/>
    <w:rsid w:val="50771A9C"/>
    <w:rsid w:val="51C47F6D"/>
    <w:rsid w:val="5455382C"/>
    <w:rsid w:val="54643166"/>
    <w:rsid w:val="5573681D"/>
    <w:rsid w:val="569A039C"/>
    <w:rsid w:val="56BA722E"/>
    <w:rsid w:val="5D0A3490"/>
    <w:rsid w:val="5D64041C"/>
    <w:rsid w:val="5D7E0D39"/>
    <w:rsid w:val="5E9D3F29"/>
    <w:rsid w:val="5F3D466C"/>
    <w:rsid w:val="60384CD1"/>
    <w:rsid w:val="60655808"/>
    <w:rsid w:val="613B6B58"/>
    <w:rsid w:val="63A9427A"/>
    <w:rsid w:val="63D462B1"/>
    <w:rsid w:val="641A3596"/>
    <w:rsid w:val="64D96647"/>
    <w:rsid w:val="655B51E5"/>
    <w:rsid w:val="65E40ADA"/>
    <w:rsid w:val="66330B86"/>
    <w:rsid w:val="66E22203"/>
    <w:rsid w:val="68B812C9"/>
    <w:rsid w:val="69D50CF4"/>
    <w:rsid w:val="6C487AFD"/>
    <w:rsid w:val="6CB24363"/>
    <w:rsid w:val="6EA93466"/>
    <w:rsid w:val="6F97249D"/>
    <w:rsid w:val="6FCF0795"/>
    <w:rsid w:val="70EE62C9"/>
    <w:rsid w:val="71381023"/>
    <w:rsid w:val="73714961"/>
    <w:rsid w:val="754D1D92"/>
    <w:rsid w:val="758350A9"/>
    <w:rsid w:val="78946F35"/>
    <w:rsid w:val="79687E1D"/>
    <w:rsid w:val="7B560FD7"/>
    <w:rsid w:val="7B5F74F8"/>
    <w:rsid w:val="7B690630"/>
    <w:rsid w:val="7C5123F4"/>
    <w:rsid w:val="7CB400F8"/>
    <w:rsid w:val="7D040AB6"/>
    <w:rsid w:val="7D4119E6"/>
    <w:rsid w:val="7D91287A"/>
    <w:rsid w:val="7DAF162B"/>
    <w:rsid w:val="7DC42B41"/>
    <w:rsid w:val="7DEC2F26"/>
    <w:rsid w:val="7E18172E"/>
    <w:rsid w:val="7EB63C19"/>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9"/>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6"/>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1"/>
    <w:qFormat/>
    <w:uiPriority w:val="0"/>
    <w:pPr>
      <w:spacing w:after="120" w:line="480" w:lineRule="auto"/>
      <w:ind w:left="420" w:leftChars="200"/>
    </w:pPr>
    <w:rPr>
      <w:szCs w:val="20"/>
    </w:rPr>
  </w:style>
  <w:style w:type="paragraph" w:styleId="10">
    <w:name w:val="Balloon Text"/>
    <w:basedOn w:val="1"/>
    <w:link w:val="38"/>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7"/>
    <w:qFormat/>
    <w:uiPriority w:val="0"/>
    <w:rPr>
      <w:b/>
      <w:bCs/>
    </w:rPr>
  </w:style>
  <w:style w:type="paragraph" w:styleId="16">
    <w:name w:val="Body Text First Indent"/>
    <w:basedOn w:val="7"/>
    <w:link w:val="32"/>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5"/>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annotation reference"/>
    <w:basedOn w:val="20"/>
    <w:qFormat/>
    <w:uiPriority w:val="0"/>
    <w:rPr>
      <w:sz w:val="21"/>
      <w:szCs w:val="21"/>
    </w:rPr>
  </w:style>
  <w:style w:type="paragraph" w:customStyle="1" w:styleId="23">
    <w:name w:val="标题 5（有编号）（绿盟科技）"/>
    <w:basedOn w:val="24"/>
    <w:next w:val="25"/>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4">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6">
    <w:name w:val="13、表格内居中正文"/>
    <w:basedOn w:val="1"/>
    <w:qFormat/>
    <w:uiPriority w:val="0"/>
    <w:pPr>
      <w:wordWrap w:val="0"/>
      <w:topLinePunct/>
      <w:spacing w:line="360" w:lineRule="exact"/>
      <w:jc w:val="center"/>
    </w:pPr>
    <w:rPr>
      <w:rFonts w:ascii="宋体" w:hAnsi="宋体" w:eastAsia="宋体"/>
    </w:rPr>
  </w:style>
  <w:style w:type="paragraph" w:customStyle="1" w:styleId="27">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8">
    <w:name w:val="List Paragraph"/>
    <w:basedOn w:val="1"/>
    <w:qFormat/>
    <w:uiPriority w:val="0"/>
    <w:pPr>
      <w:spacing w:line="500" w:lineRule="exact"/>
      <w:ind w:firstLine="420" w:firstLineChars="200"/>
    </w:pPr>
    <w:rPr>
      <w:szCs w:val="24"/>
    </w:rPr>
  </w:style>
  <w:style w:type="paragraph" w:customStyle="1" w:styleId="29">
    <w:name w:val="正文首行缩进两字符"/>
    <w:basedOn w:val="1"/>
    <w:qFormat/>
    <w:uiPriority w:val="0"/>
    <w:pPr>
      <w:spacing w:line="360" w:lineRule="auto"/>
      <w:ind w:firstLine="200" w:firstLineChars="200"/>
    </w:pPr>
  </w:style>
  <w:style w:type="paragraph" w:customStyle="1" w:styleId="30">
    <w:name w:val="Default"/>
    <w:next w:val="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1">
    <w:name w:val="Body Text Indent 2 Char"/>
    <w:link w:val="9"/>
    <w:qFormat/>
    <w:uiPriority w:val="0"/>
    <w:rPr>
      <w:szCs w:val="20"/>
    </w:rPr>
  </w:style>
  <w:style w:type="character" w:customStyle="1" w:styleId="32">
    <w:name w:val="Body Text First Indent Char"/>
    <w:link w:val="16"/>
    <w:qFormat/>
    <w:uiPriority w:val="0"/>
    <w:rPr>
      <w:rFonts w:ascii="FangSong_GB2312" w:hAnsi="FangSong_GB2312" w:eastAsia="FangSong_GB2312"/>
      <w:szCs w:val="20"/>
    </w:rPr>
  </w:style>
  <w:style w:type="paragraph" w:customStyle="1" w:styleId="33">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4">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5">
    <w:name w:val="Body Text First Indent 2 Char"/>
    <w:link w:val="17"/>
    <w:qFormat/>
    <w:uiPriority w:val="99"/>
    <w:rPr>
      <w:rFonts w:ascii="宋体" w:hAnsi="Times New Roman"/>
      <w:kern w:val="0"/>
      <w:sz w:val="21"/>
      <w:szCs w:val="24"/>
    </w:rPr>
  </w:style>
  <w:style w:type="character" w:customStyle="1" w:styleId="36">
    <w:name w:val="Comment Text Char"/>
    <w:basedOn w:val="20"/>
    <w:link w:val="6"/>
    <w:qFormat/>
    <w:uiPriority w:val="0"/>
    <w:rPr>
      <w:kern w:val="2"/>
      <w:sz w:val="21"/>
      <w:szCs w:val="22"/>
    </w:rPr>
  </w:style>
  <w:style w:type="character" w:customStyle="1" w:styleId="37">
    <w:name w:val="Comment Subject Char"/>
    <w:basedOn w:val="36"/>
    <w:link w:val="15"/>
    <w:qFormat/>
    <w:uiPriority w:val="0"/>
    <w:rPr>
      <w:b/>
      <w:bCs/>
      <w:kern w:val="2"/>
      <w:sz w:val="21"/>
      <w:szCs w:val="22"/>
    </w:rPr>
  </w:style>
  <w:style w:type="character" w:customStyle="1" w:styleId="38">
    <w:name w:val="Balloon Text Char"/>
    <w:basedOn w:val="20"/>
    <w:link w:val="10"/>
    <w:qFormat/>
    <w:uiPriority w:val="0"/>
    <w:rPr>
      <w:kern w:val="2"/>
      <w:sz w:val="18"/>
      <w:szCs w:val="18"/>
    </w:rPr>
  </w:style>
  <w:style w:type="character" w:customStyle="1" w:styleId="39">
    <w:name w:val="Heading 2 Char"/>
    <w:link w:val="3"/>
    <w:qFormat/>
    <w:uiPriority w:val="0"/>
    <w:rPr>
      <w:rFonts w:ascii="Times New Roman" w:hAnsi="Times New Roman" w:eastAsia="仿宋" w:cs="Times New Roman"/>
      <w:b/>
      <w:sz w:val="32"/>
    </w:rPr>
  </w:style>
  <w:style w:type="paragraph" w:customStyle="1" w:styleId="40">
    <w:name w:val="null3"/>
    <w:basedOn w:val="1"/>
    <w:qFormat/>
    <w:uiPriority w:val="0"/>
    <w:pPr>
      <w:widowControl/>
      <w:jc w:val="left"/>
    </w:pPr>
    <w:rPr>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240cfab0-ae34-432f-9f89-594eef1823c0</errorID>
      <errorWord>：</errorWord>
      <group>L1_Word</group>
      <groupName>字词问题</groupName>
      <ability>L2_Typo</ability>
      <abilityName>字词错误</abilityName>
      <candidateList>
        <item>：在</item>
      </candidateList>
      <explain/>
      <paraID>4B5D5EC2</paraID>
      <start>4</start>
      <end>5</end>
      <status>unmodified</status>
      <modifiedWord/>
      <trackRevisions>false</trackRevisions>
    </reviewItem>
    <reviewItem>
      <errorID>b0325826-e6a3-46d3-9f0f-b182890ec8d4</errorID>
      <errorWord>探勘</errorWord>
      <group>L1_Word</group>
      <groupName>字词问题</groupName>
      <ability>L2_Typo</ability>
      <abilityName>字词错误</abilityName>
      <candidateList>
        <item>勘探</item>
      </candidateList>
      <explain/>
      <paraID>65BB48D4</paraID>
      <start>72</start>
      <end>74</end>
      <status>unmodified</status>
      <modifiedWord/>
      <trackRevisions>false</trackRevisions>
    </reviewItem>
    <reviewItem>
      <errorID>25633675-a1c8-4087-bf58-f67aec8fca19</errorID>
      <errorWord>，</errorWord>
      <group>L1_Word</group>
      <groupName>字词问题</groupName>
      <ability>L2_Typo</ability>
      <abilityName>字词错误</abilityName>
      <candidateList>
        <item>，对</item>
      </candidateList>
      <explain/>
      <paraID>65BB48D4</paraID>
      <start>87</start>
      <end>88</end>
      <status>unmodified</status>
      <modifiedWord/>
      <trackRevisions>false</trackRevisions>
    </reviewItem>
    <reviewItem>
      <errorID>1f9bbf4b-29e3-4816-ad2d-ada7c4b11306</errorID>
      <errorWord>(</errorWord>
      <group>L1_Format</group>
      <groupName>格式问题</groupName>
      <ability>L2_HalfPunc</ability>
      <abilityName>全半角检查</abilityName>
      <candidateList>
        <item>（</item>
      </candidateList>
      <explain>文本全半角错误。</explain>
      <paraID>  EA646A</paraID>
      <start>41</start>
      <end>42</end>
      <status>unmodified</status>
      <modifiedWord/>
      <trackRevisions>false</trackRevisions>
    </reviewItem>
    <reviewItem>
      <errorID>8b558f22-a366-447d-828e-9d6d2c4697dc</errorID>
      <errorWord>)</errorWord>
      <group>L1_Format</group>
      <groupName>格式问题</groupName>
      <ability>L2_HalfPunc</ability>
      <abilityName>全半角检查</abilityName>
      <candidateList>
        <item>）</item>
      </candidateList>
      <explain>文本全半角错误。</explain>
      <paraID>  EA646A</paraID>
      <start>54</start>
      <end>55</end>
      <status>unmodified</status>
      <modifiedWord/>
      <trackRevisions>false</trackRevisions>
    </reviewItem>
    <reviewItem>
      <errorID>b8c1a827-ce2a-49cf-b13c-eb76b7e53247</errorID>
      <errorWord>(</errorWord>
      <group>L1_Format</group>
      <groupName>格式问题</groupName>
      <ability>L2_HalfPunc</ability>
      <abilityName>全半角检查</abilityName>
      <candidateList>
        <item>（</item>
      </candidateList>
      <explain>文本全半角错误。</explain>
      <paraID> 358CAD4</paraID>
      <start>34</start>
      <end>35</end>
      <status>unmodified</status>
      <modifiedWord/>
      <trackRevisions>false</trackRevisions>
    </reviewItem>
    <reviewItem>
      <errorID>d31d96b5-6449-495b-b2a2-273228241e4c</errorID>
      <errorWord>)</errorWord>
      <group>L1_Format</group>
      <groupName>格式问题</groupName>
      <ability>L2_HalfPunc</ability>
      <abilityName>全半角检查</abilityName>
      <candidateList>
        <item>）</item>
      </candidateList>
      <explain>文本全半角错误。</explain>
      <paraID> 358CAD4</paraID>
      <start>38</start>
      <end>39</end>
      <status>unmodified</status>
      <modifiedWord/>
      <trackRevisions>false</trackRevisions>
    </reviewItem>
    <reviewItem>
      <errorID>c88300aa-5a53-46cc-93f7-b14f1be6df4f</errorID>
      <errorWord>(</errorWord>
      <group>L1_Format</group>
      <groupName>格式问题</groupName>
      <ability>L2_HalfPunc</ability>
      <abilityName>全半角检查</abilityName>
      <candidateList>
        <item>（</item>
      </candidateList>
      <explain>文本全半角错误。</explain>
      <paraID>76D6321E</paraID>
      <start>56</start>
      <end>57</end>
      <status>unmodified</status>
      <modifiedWord/>
      <trackRevisions>false</trackRevisions>
    </reviewItem>
    <reviewItem>
      <errorID>d1e57ead-c40f-45f2-b3b7-0fe54e1a6556</errorID>
      <errorWord>)</errorWord>
      <group>L1_Format</group>
      <groupName>格式问题</groupName>
      <ability>L2_HalfPunc</ability>
      <abilityName>全半角检查</abilityName>
      <candidateList>
        <item>）</item>
      </candidateList>
      <explain>文本全半角错误。</explain>
      <paraID>76D6321E</paraID>
      <start>60</start>
      <end>61</end>
      <status>unmodified</status>
      <modifiedWord/>
      <trackRevisions>false</trackRevisions>
    </reviewItem>
    <reviewItem>
      <errorID>00f28526-8552-4aa7-b296-6900810487f5</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96</end>
      <status>unmodified</status>
      <modifiedWord/>
      <trackRevisions>false</trackRevisions>
    </reviewItem>
    <reviewItem>
      <errorID>be85e63f-99a2-4e75-95d0-32c550d3c78f</errorID>
      <errorWord>做</errorWord>
      <group>L1_Word</group>
      <groupName>字词问题</groupName>
      <ability>L2_Typo</ability>
      <abilityName>字词错误</abilityName>
      <candidateList>
        <item>作</item>
      </candidateList>
      <explain>存在发音相同字词的误用。</explain>
      <paraID>69566058</paraID>
      <start>109</start>
      <end>110</end>
      <status>unmodified</status>
      <modifiedWord/>
      <trackRevisions>false</trackRevisions>
    </reviewItem>
    <reviewItem>
      <errorID>694ac182-4710-4f32-b5ec-06dca8069789</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unmodified</status>
      <modifiedWord/>
      <trackRevisions>false</trackRevisions>
    </reviewItem>
    <reviewItem>
      <errorID>cde13533-5677-4aa3-bb07-f6e4f0b869e4</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unmodified</status>
      <modifiedWord/>
      <trackRevisions>false</trackRevisions>
    </reviewItem>
    <reviewItem>
      <errorID>d8b30e0a-92d8-4ea2-8dfb-ee36ed314267</errorID>
      <errorWord>(</errorWord>
      <group>L1_Format</group>
      <groupName>格式问题</groupName>
      <ability>L2_HalfPunc</ability>
      <abilityName>全半角检查</abilityName>
      <candidateList>
        <item>（</item>
      </candidateList>
      <explain>文本全半角错误。</explain>
      <paraID>40B71159</paraID>
      <start>0</start>
      <end>1</end>
      <status>unmodified</status>
      <modifiedWord/>
      <trackRevisions>false</trackRevisions>
    </reviewItem>
    <reviewItem>
      <errorID>253ed359-a0c7-4192-9fa8-c87fd6c34c58</errorID>
      <errorWord>)</errorWord>
      <group>L1_Format</group>
      <groupName>格式问题</groupName>
      <ability>L2_HalfPunc</ability>
      <abilityName>全半角检查</abilityName>
      <candidateList>
        <item>）</item>
      </candidateList>
      <explain>文本全半角错误。</explain>
      <paraID>40B71159</paraID>
      <start>12</start>
      <end>13</end>
      <status>unmodified</status>
      <modifiedWord/>
      <trackRevisions>false</trackRevisions>
    </reviewItem>
    <reviewItem>
      <errorID>6544f586-4fc0-4468-a7f3-56511432e035</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075486e2-f98a-45d1-ac21-01dca44fde22</errorID>
      <errorWord>;</errorWord>
      <group>L1_Format</group>
      <groupName>格式问题</groupName>
      <ability>L2_HalfPunc</ability>
      <abilityName>全半角检查</abilityName>
      <candidateList>
        <item>；</item>
      </candidateList>
      <explain>文本全半角错误。</explain>
      <paraID>44E6B74B</paraID>
      <start>8</start>
      <end>9</end>
      <status>unmodified</status>
      <modifiedWord/>
      <trackRevisions>false</trackRevisions>
    </reviewItem>
    <reviewItem>
      <errorID>a5a8ff1b-cc20-4cb3-9f1a-2b93bcd850aa</errorID>
      <errorWord>;</errorWord>
      <group>L1_Format</group>
      <groupName>格式问题</groupName>
      <ability>L2_HalfPunc</ability>
      <abilityName>全半角检查</abilityName>
      <candidateList>
        <item>；</item>
      </candidateList>
      <explain>文本全半角错误。</explain>
      <paraID>2AB11800</paraID>
      <start>10</start>
      <end>11</end>
      <status>unmodified</status>
      <modifiedWord/>
      <trackRevisions>false</trackRevisions>
    </reviewItem>
    <reviewItem>
      <errorID>4e161c98-12b7-45ed-ad53-80f1b4f363f1</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15DB8298</paraID>
      <start>54</start>
      <end>57</end>
      <status>unmodified</status>
      <modifiedWord/>
      <trackRevisions>false</trackRevisions>
    </reviewItem>
    <reviewItem>
      <errorID>0da4e6a1-ffc6-4f7c-aaf4-27dfb7ffa2f1</errorID>
      <errorWord>配备</errorWord>
      <group>L1_Grammar</group>
      <groupName>语法问题</groupName>
      <ability>L2_Grammar</ability>
      <abilityName>语法错误</abilityName>
      <candidateList>
        <item>搭载</item>
      </candidateList>
      <explain>“配备～项目”搭配不当，建议修改为“搭载～项目”。</explain>
      <paraID>117E4B18</paraID>
      <start>5</start>
      <end>7</end>
      <status>unmodified</status>
      <modifiedWord/>
      <trackRevisions>false</trackRevisions>
    </reviewItem>
    <reviewItem>
      <errorID>5bf1cd57-69d7-4965-baea-74f91fac5d13</errorID>
      <errorWord>其它</errorWord>
      <group>L1_Word</group>
      <groupName>字词问题</groupName>
      <ability>L2_Alias</ability>
      <abilityName>也作/曾用词</abilityName>
      <candidateList>
        <item>其他</item>
      </candidateList>
      <explain>词汇[其它]为不规范表述或旧称，其规范书面表述为[其他]。</explain>
      <paraID>39712E0E</paraID>
      <start>11</start>
      <end>13</end>
      <status>unmodified</status>
      <modifiedWord/>
      <trackRevisions>false</trackRevisions>
    </reviewItem>
    <reviewItem>
      <errorID>5cd9c264-108b-4f16-9bac-5fbdc7a6eea8</errorID>
      <errorWord>其它</errorWord>
      <group>L1_Word</group>
      <groupName>字词问题</groupName>
      <ability>L2_Alias</ability>
      <abilityName>也作/曾用词</abilityName>
      <candidateList>
        <item>其他</item>
      </candidateList>
      <explain>词汇[其它]为不规范表述或旧称，其规范书面表述为[其他]。</explain>
      <paraID>61B44CED</paraID>
      <start>4</start>
      <end>6</end>
      <status>unmodified</status>
      <modifiedWord/>
      <trackRevisions>false</trackRevisions>
    </reviewItem>
    <reviewItem>
      <errorID>b45056fc-b431-4eec-ad5a-ba846a2deffe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68B1BDBD</paraID>
      <start>36</start>
      <end>38</end>
      <status>unmodified</status>
      <modifiedWord/>
      <trackRevisions>false</trackRevisions>
    </reviewItem>
    <reviewItem>
      <errorID>317bc880-c036-4834-b6ed-4803855f1e86</errorID>
      <errorWord>法律、法规</errorWord>
      <group>L1_Word</group>
      <groupName>字词问题</groupName>
      <ability>L2_Typo</ability>
      <abilityName>字词错误</abilityName>
      <candidateList>
        <item>法律法规</item>
      </candidateList>
      <explain/>
      <paraID>2E148C93</paraID>
      <start>17</start>
      <end>22</end>
      <status>unmodified</status>
      <modifiedWord/>
      <trackRevisions>false</trackRevisions>
    </reviewItem>
    <reviewItem>
      <errorID>44c59c79-0929-4087-ad4c-7bbb349827be</errorID>
      <errorWord>挡</errorWord>
      <group>L1_Word</group>
      <groupName>字词问题</groupName>
      <ability>L2_Typo</ability>
      <abilityName>字词错误</abilityName>
      <candidateList>
        <item>档</item>
      </candidateList>
      <explain>存在发音相同字词的误用。</explain>
      <paraID>17EA8D50</paraID>
      <start>8</start>
      <end>9</end>
      <status>unmodified</status>
      <modifiedWord/>
      <trackRevisions>false</trackRevisions>
    </reviewItem>
    <reviewItem>
      <errorID>88e0b128-aa44-4ed6-9305-fd73a7807130</errorID>
      <errorWord>（</errorWord>
      <group>L1_Punc</group>
      <groupName>标点问题</groupName>
      <ability>L2_Punc</ability>
      <abilityName>标点符号检查</abilityName>
      <candidateList/>
      <explain>同一形式括号套用。</explain>
      <paraID>6A813962</paraID>
      <start>16</start>
      <end>17</end>
      <status>unmodified</status>
      <modifiedWord/>
      <trackRevisions>false</trackRevisions>
    </reviewItem>
    <reviewItem>
      <errorID>fb2b0a72-a3fb-456b-b8c9-1413e6bb4163</errorID>
      <errorWord>）</errorWord>
      <group>L1_Punc</group>
      <groupName>标点问题</groupName>
      <ability>L2_Punc</ability>
      <abilityName>标点符号检查</abilityName>
      <candidateList/>
      <explain>同一形式括号套用。</explain>
      <paraID>6A813962</paraID>
      <start>18</start>
      <end>19</end>
      <status>unmodified</status>
      <modifiedWord/>
      <trackRevisions>false</trackRevisions>
    </reviewItem>
    <reviewItem>
      <errorID>1beff79d-87aa-42b4-b6e6-3d965cc42605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1C4838DA</paraID>
      <start>0</start>
      <end>3</end>
      <status>unmodified</status>
      <modifiedWord/>
      <trackRevisions>false</trackRevisions>
    </reviewItem>
    <reviewItem>
      <errorID>8b486830-86c0-4015-9e80-ff07880e692d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18D4A480</paraID>
      <start>0</start>
      <end>3</end>
      <status>unmodified</status>
      <modifiedWord/>
      <trackRevisions>false</trackRevisions>
    </reviewItem>
    <reviewItem>
      <errorID>40386a26-99ba-4f23-bd68-60c0526397d5</errorID>
      <errorWord>(</errorWord>
      <group>L1_Format</group>
      <groupName>格式问题</groupName>
      <ability>L2_HalfPunc</ability>
      <abilityName>全半角检查</abilityName>
      <candidateList>
        <item>（</item>
      </candidateList>
      <explain>文本全半角错误。</explain>
      <paraID>35689C39</paraID>
      <start>19</start>
      <end>20</end>
      <status>unmodified</status>
      <modifiedWord/>
      <trackRevisions>false</trackRevisions>
    </reviewItem>
    <reviewItem>
      <errorID>d96b4b65-699b-4814-8f2e-1b43f64aad1d</errorID>
      <errorWord>)</errorWord>
      <group>L1_Format</group>
      <groupName>格式问题</groupName>
      <ability>L2_HalfPunc</ability>
      <abilityName>全半角检查</abilityName>
      <candidateList>
        <item>）</item>
      </candidateList>
      <explain>文本全半角错误。</explain>
      <paraID>35689C39</paraID>
      <start>23</start>
      <end>24</end>
      <status>unmodified</status>
      <modifiedWord/>
      <trackRevisions>false</trackRevisions>
    </reviewItem>
    <reviewItem>
      <errorID>350529b1-592e-4ad8-8b7a-42228d9027a6</errorID>
      <errorWord>(</errorWord>
      <group>L1_Format</group>
      <groupName>格式问题</groupName>
      <ability>L2_HalfPunc</ability>
      <abilityName>全半角检查</abilityName>
      <candidateList>
        <item>（</item>
      </candidateList>
      <explain>文本全半角错误。</explain>
      <paraID>29FED4FD</paraID>
      <start>21</start>
      <end>22</end>
      <status>unmodified</status>
      <modifiedWord/>
      <trackRevisions>false</trackRevisions>
    </reviewItem>
    <reviewItem>
      <errorID>9e6de836-69dd-4178-98e3-1d4aee4335ab</errorID>
      <errorWord>)</errorWord>
      <group>L1_Format</group>
      <groupName>格式问题</groupName>
      <ability>L2_HalfPunc</ability>
      <abilityName>全半角检查</abilityName>
      <candidateList>
        <item>）</item>
      </candidateList>
      <explain>文本全半角错误。</explain>
      <paraID>29FED4FD</paraID>
      <start>44</start>
      <end>45</end>
      <status>unmodified</status>
      <modifiedWord/>
      <trackRevisions>false</trackRevisions>
    </reviewItem>
    <reviewItem>
      <errorID>a013a49e-d2b4-4825-8028-5f98492a5a7f</errorID>
      <errorWord>(</errorWord>
      <group>L1_Format</group>
      <groupName>格式问题</groupName>
      <ability>L2_HalfPunc</ability>
      <abilityName>全半角检查</abilityName>
      <candidateList>
        <item>（</item>
      </candidateList>
      <explain>文本全半角错误。</explain>
      <paraID>29FED4FD</paraID>
      <start>53</start>
      <end>54</end>
      <status>unmodified</status>
      <modifiedWord/>
      <trackRevisions>false</trackRevisions>
    </reviewItem>
    <reviewItem>
      <errorID>c0315555-6a16-444c-ab70-5016c61efab2</errorID>
      <errorWord>)</errorWord>
      <group>L1_Format</group>
      <groupName>格式问题</groupName>
      <ability>L2_HalfPunc</ability>
      <abilityName>全半角检查</abilityName>
      <candidateList>
        <item>）</item>
      </candidateList>
      <explain>文本全半角错误。</explain>
      <paraID>29FED4FD</paraID>
      <start>69</start>
      <end>70</end>
      <status>unmodified</status>
      <modifiedWord/>
      <trackRevisions>false</trackRevisions>
    </reviewItem>
    <reviewItem>
      <errorID>d11ddb2f-3760-454c-a758-29c0d7b63693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unmodified</status>
      <modifiedWord/>
      <trackRevisions>false</trackRevisions>
    </reviewItem>
    <reviewItem>
      <errorID>762b8b24-2d34-443c-9447-83b357d4c37b</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ac9cb28e-b30e-4559-88be-927d7d9ac499</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unmodified</status>
      <modifiedWord/>
      <trackRevisions>false</trackRevisions>
    </reviewItem>
    <reviewItem>
      <errorID>676a8b88-31a6-4bbf-8358-ae10556beec8</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unmodified</status>
      <modifiedWord/>
      <trackRevisions>false</trackRevisions>
    </reviewItem>
    <reviewItem>
      <errorID>91269495-860a-4441-a40d-6728327253ee</errorID>
      <errorWord>(</errorWord>
      <group>L1_Format</group>
      <groupName>格式问题</groupName>
      <ability>L2_HalfPunc</ability>
      <abilityName>全半角检查</abilityName>
      <candidateList>
        <item>（</item>
      </candidateList>
      <explain>文本全半角错误。</explain>
      <paraID>241BF9A5</paraID>
      <start>0</start>
      <end>1</end>
      <status>unmodified</status>
      <modifiedWord/>
      <trackRevisions>false</trackRevisions>
    </reviewItem>
    <reviewItem>
      <errorID>b21f4cc0-f0ee-4612-857d-86029826c6a8</errorID>
      <errorWord>)</errorWord>
      <group>L1_Format</group>
      <groupName>格式问题</groupName>
      <ability>L2_HalfPunc</ability>
      <abilityName>全半角检查</abilityName>
      <candidateList>
        <item>）</item>
      </candidateList>
      <explain>文本全半角错误。</explain>
      <paraID>241BF9A5</paraID>
      <start>9</start>
      <end>10</end>
      <status>unmodified</status>
      <modifiedWord/>
      <trackRevisions>false</trackRevisions>
    </reviewItem>
    <reviewItem>
      <errorID>6db58e7f-0f36-4870-abfb-078e6bd7271d</errorID>
      <errorWord>(</errorWord>
      <group>L1_Format</group>
      <groupName>格式问题</groupName>
      <ability>L2_HalfPunc</ability>
      <abilityName>全半角检查</abilityName>
      <candidateList>
        <item>（</item>
      </candidateList>
      <explain>文本全半角错误。</explain>
      <paraID>2C00BF0A</paraID>
      <start>8</start>
      <end>9</end>
      <status>unmodified</status>
      <modifiedWord/>
      <trackRevisions>false</trackRevisions>
    </reviewItem>
    <reviewItem>
      <errorID>05650867-68f0-4a8d-8057-e07d7268d5fb</errorID>
      <errorWord>,</errorWord>
      <group>L1_Format</group>
      <groupName>格式问题</groupName>
      <ability>L2_HalfPunc</ability>
      <abilityName>全半角检查</abilityName>
      <candidateList>
        <item>，</item>
      </candidateList>
      <explain>文本全半角错误。</explain>
      <paraID>2C00BF0A</paraID>
      <start>68</start>
      <end>69</end>
      <status>unmodified</status>
      <modifiedWord/>
      <trackRevisions>false</trackRevisions>
    </reviewItem>
    <reviewItem>
      <errorID>9756f043-a22a-4953-839d-d6cd84c080f4</errorID>
      <errorWord>(</errorWord>
      <group>L1_Format</group>
      <groupName>格式问题</groupName>
      <ability>L2_HalfPunc</ability>
      <abilityName>全半角检查</abilityName>
      <candidateList>
        <item>（</item>
      </candidateList>
      <explain>文本全半角错误。</explain>
      <paraID>679907F1</paraID>
      <start>3</start>
      <end>4</end>
      <status>unmodified</status>
      <modifiedWord/>
      <trackRevisions>false</trackRevisions>
    </reviewItem>
    <reviewItem>
      <errorID>1cf967d0-3003-4522-8613-a61cf2f1b8f9</errorID>
      <errorWord>)</errorWord>
      <group>L1_Format</group>
      <groupName>格式问题</groupName>
      <ability>L2_HalfPunc</ability>
      <abilityName>全半角检查</abilityName>
      <candidateList>
        <item>）</item>
      </candidateList>
      <explain>文本全半角错误。</explain>
      <paraID>679907F1</paraID>
      <start>9</start>
      <end>10</end>
      <status>unmodified</status>
      <modifiedWord/>
      <trackRevisions>false</trackRevisions>
    </reviewItem>
    <reviewItem>
      <errorID>8baaab52-b4b6-4d3f-aba7-0f8db37e035b</errorID>
      <errorWord>期</errorWord>
      <group>L1_Word</group>
      <groupName>字词问题</groupName>
      <ability>L2_Typo</ability>
      <abilityName>字词错误</abilityName>
      <candidateList>
        <item>期内</item>
      </candidateList>
      <explain/>
      <paraID> 4C6E668</paraID>
      <start>42</start>
      <end>43</end>
      <status>unmodified</status>
      <modifiedWord/>
      <trackRevisions>false</trackRevisions>
    </reviewItem>
    <reviewItem>
      <errorID>9bb57d7a-2c08-4caa-ac1c-012bec3594b1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unmodified</status>
      <modifiedWord/>
      <trackRevisions>false</trackRevisions>
    </reviewItem>
    <reviewItem>
      <errorID>08e05a2c-df38-418b-b46b-544dd3a414af</errorID>
      <errorWord>(</errorWord>
      <group>L1_Format</group>
      <groupName>格式问题</groupName>
      <ability>L2_HalfPunc</ability>
      <abilityName>全半角检查</abilityName>
      <candidateList>
        <item>（</item>
      </candidateList>
      <explain>文本全半角错误。</explain>
      <paraID>3E54F355</paraID>
      <start>105</start>
      <end>106</end>
      <status>unmodified</status>
      <modifiedWord/>
      <trackRevisions>false</trackRevisions>
    </reviewItem>
    <reviewItem>
      <errorID>4b4bbf36-0632-408c-8841-561b5df64a33</errorID>
      <errorWord>......</errorWord>
      <group>L1_Punc</group>
      <groupName>标点问题</groupName>
      <ability>L2_Punc</ability>
      <abilityName>标点符号检查</abilityName>
      <candidateList>
        <item>……</item>
      </candidateList>
      <explain/>
      <paraID>3E54F355</paraID>
      <start>106</start>
      <end>112</end>
      <status>unmodified</status>
      <modifiedWord/>
      <trackRevisions>false</trackRevisions>
    </reviewItem>
    <reviewItem>
      <errorID>e6812d1f-fcf9-4eb1-a98f-def4aea78727</errorID>
      <errorWord>)</errorWord>
      <group>L1_Format</group>
      <groupName>格式问题</groupName>
      <ability>L2_HalfPunc</ability>
      <abilityName>全半角检查</abilityName>
      <candidateList>
        <item>）</item>
      </candidateList>
      <explain>文本全半角错误。</explain>
      <paraID>3E54F355</paraID>
      <start>112</start>
      <end>113</end>
      <status>unmodified</status>
      <modifiedWord/>
      <trackRevisions>false</trackRevisions>
    </reviewItem>
    <reviewItem>
      <errorID>e47bffde-2281-40b7-b58e-87bbad8d77c9</errorID>
      <errorWord>......</errorWord>
      <group>L1_Punc</group>
      <groupName>标点问题</groupName>
      <ability>L2_Punc</ability>
      <abilityName>标点符号检查</abilityName>
      <candidateList>
        <item>……</item>
      </candidateList>
      <explain/>
      <paraID>4B45D6C3</paraID>
      <start>1</start>
      <end>7</end>
      <status>unmodified</status>
      <modifiedWord/>
      <trackRevisions>false</trackRevisions>
    </reviewItem>
    <reviewItem>
      <errorID>43610135-8184-4a48-812b-5d44178eaa47</errorID>
      <errorWord>......</errorWord>
      <group>L1_Punc</group>
      <groupName>标点问题</groupName>
      <ability>L2_Punc</ability>
      <abilityName>标点符号检查</abilityName>
      <candidateList>
        <item>……</item>
      </candidateList>
      <explain/>
      <paraID>536E90FE</paraID>
      <start>1</start>
      <end>7</end>
      <status>unmodified</status>
      <modifiedWord/>
      <trackRevisions>false</trackRevisions>
    </reviewItem>
    <reviewItem>
      <errorID>4c1b9ef9-be04-4907-94cd-92ef6c6447dc</errorID>
      <errorWord>......</errorWord>
      <group>L1_Punc</group>
      <groupName>标点问题</groupName>
      <ability>L2_Punc</ability>
      <abilityName>标点符号检查</abilityName>
      <candidateList>
        <item>……</item>
      </candidateList>
      <explain/>
      <paraID>3556051C</paraID>
      <start>1</start>
      <end>7</end>
      <status>unmodified</status>
      <modifiedWord/>
      <trackRevisions>false</trackRevisions>
    </reviewItem>
    <reviewItem>
      <errorID>54a51169-b88d-4772-923e-c5ab173e14e3</errorID>
      <errorWord>,</errorWord>
      <group>L1_Format</group>
      <groupName>格式问题</groupName>
      <ability>L2_HalfPunc</ability>
      <abilityName>全半角检查</abilityName>
      <candidateList>
        <item>，</item>
      </candidateList>
      <explain>文本全半角错误。</explain>
      <paraID>20C0FE73</paraID>
      <start>8</start>
      <end>9</end>
      <status>unmodified</status>
      <modifiedWord/>
      <trackRevisions>false</trackRevisions>
    </reviewItem>
    <reviewItem>
      <errorID>5f8c3fa4-0260-46f0-a415-c591b47413f5</errorID>
      <errorWord>,</errorWord>
      <group>L1_Format</group>
      <groupName>格式问题</groupName>
      <ability>L2_HalfPunc</ability>
      <abilityName>全半角检查</abilityName>
      <candidateList>
        <item>，</item>
      </candidateList>
      <explain>文本全半角错误。</explain>
      <paraID>20C0FE73</paraID>
      <start>29</start>
      <end>30</end>
      <status>unmodified</status>
      <modifiedWord/>
      <trackRevisions>false</trackRevisions>
    </reviewItem>
    <reviewItem>
      <errorID>0450162e-e42e-48d9-8a74-259792ae8328</errorID>
      <errorWord>,</errorWord>
      <group>L1_Format</group>
      <groupName>格式问题</groupName>
      <ability>L2_HalfPunc</ability>
      <abilityName>全半角检查</abilityName>
      <candidateList>
        <item>，</item>
      </candidateList>
      <explain>文本全半角错误。</explain>
      <paraID>20C0FE73</paraID>
      <start>101</start>
      <end>102</end>
      <status>unmodified</status>
      <modifiedWord/>
      <trackRevisions>false</trackRevisions>
    </reviewItem>
    <reviewItem>
      <errorID>e6178091-7fe3-4dba-8e9d-8d3c2cce231d</errorID>
      <errorWord>表</errorWord>
      <group>L1_Word</group>
      <groupName>字词问题</groupName>
      <ability>L2_Typo</ability>
      <abilityName>字词错误</abilityName>
      <candidateList>
        <item>表人</item>
      </candidateList>
      <explain/>
      <paraID>7A396846</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f908720-fcfa-4217-8b18-4feebf7fca04}">
  <ds:schemaRefs/>
</ds:datastoreItem>
</file>

<file path=docProps/app.xml><?xml version="1.0" encoding="utf-8"?>
<Properties xmlns="http://schemas.openxmlformats.org/officeDocument/2006/extended-properties" xmlns:vt="http://schemas.openxmlformats.org/officeDocument/2006/docPropsVTypes">
  <Template>Normal.dotm</Template>
  <Pages>53</Pages>
  <Words>139</Words>
  <Characters>146</Characters>
  <Lines>72</Lines>
  <Paragraphs>20</Paragraphs>
  <TotalTime>0</TotalTime>
  <ScaleCrop>false</ScaleCrop>
  <LinksUpToDate>false</LinksUpToDate>
  <CharactersWithSpaces>166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SHJ</cp:lastModifiedBy>
  <dcterms:modified xsi:type="dcterms:W3CDTF">2026-07-07T06:37:22Z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AAD8643843514DB1A63FE9D986FD543D_13</vt:lpwstr>
  </property>
  <property fmtid="{D5CDD505-2E9C-101B-9397-08002B2CF9AE}" pid="4" name="KSOTemplateDocerSaveRecord">
    <vt:lpwstr>eyJoZGlkIjoiMmYzMjBlOTBlMmU5YzA1ZjM4ZDczZjBmYWNjYjE4M2UiLCJ1c2VySWQiOiI2NTgwMTYxNjcifQ==</vt:lpwstr>
  </property>
</Properties>
</file>