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highlight w:val="none"/>
        </w:rPr>
      </w:pPr>
      <w:r>
        <w:rPr>
          <w:rFonts w:hint="eastAsia" w:ascii="Times New Roman" w:hAnsi="Times New Roman" w:eastAsia="黑体" w:cs="Times New Roman"/>
          <w:b/>
          <w:spacing w:val="24"/>
          <w:sz w:val="56"/>
          <w:szCs w:val="56"/>
          <w:highlight w:val="none"/>
        </w:rPr>
        <w:t>四川省人民医院CA授权与维护</w:t>
      </w:r>
      <w:r>
        <w:rPr>
          <w:rFonts w:ascii="Times New Roman" w:hAnsi="Times New Roman" w:eastAsia="黑体" w:cs="Times New Roman"/>
          <w:b/>
          <w:spacing w:val="24"/>
          <w:sz w:val="56"/>
          <w:szCs w:val="56"/>
          <w:highlight w:val="none"/>
        </w:rPr>
        <w:t>采购项目</w:t>
      </w:r>
    </w:p>
    <w:p w14:paraId="1522C629">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谈</w:t>
      </w:r>
    </w:p>
    <w:p w14:paraId="7218C3BF">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判</w:t>
      </w:r>
    </w:p>
    <w:p w14:paraId="3B1A60B6">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文</w:t>
      </w:r>
    </w:p>
    <w:p w14:paraId="7DFCF65D">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件</w:t>
      </w:r>
    </w:p>
    <w:p w14:paraId="6C843C3A">
      <w:pPr>
        <w:spacing w:line="440" w:lineRule="exact"/>
        <w:jc w:val="center"/>
        <w:rPr>
          <w:rFonts w:ascii="Times New Roman" w:hAnsi="Times New Roman" w:eastAsia="黑体" w:cs="Times New Roman"/>
          <w:b/>
          <w:sz w:val="36"/>
          <w:szCs w:val="36"/>
          <w:highlight w:val="none"/>
        </w:rPr>
      </w:pPr>
      <w:r>
        <w:rPr>
          <w:rFonts w:ascii="Times New Roman" w:hAnsi="Times New Roman" w:eastAsia="黑体" w:cs="Times New Roman"/>
          <w:b/>
          <w:sz w:val="36"/>
          <w:szCs w:val="36"/>
          <w:highlight w:val="none"/>
        </w:rPr>
        <w:t>四川省人民医院 招标采购中心</w:t>
      </w:r>
    </w:p>
    <w:p w14:paraId="2807733C">
      <w:pPr>
        <w:spacing w:line="440" w:lineRule="exact"/>
        <w:jc w:val="center"/>
        <w:rPr>
          <w:rFonts w:ascii="Times New Roman" w:hAnsi="Times New Roman" w:eastAsia="黑体" w:cs="Times New Roman"/>
          <w:b/>
          <w:sz w:val="36"/>
          <w:szCs w:val="36"/>
          <w:highlight w:val="none"/>
        </w:rPr>
      </w:pPr>
    </w:p>
    <w:p w14:paraId="40DC8982">
      <w:pPr>
        <w:spacing w:line="440" w:lineRule="exact"/>
        <w:jc w:val="center"/>
        <w:rPr>
          <w:rFonts w:ascii="Times New Roman" w:hAnsi="Times New Roman" w:eastAsia="仿宋" w:cs="Times New Roman"/>
          <w:b/>
          <w:sz w:val="36"/>
          <w:szCs w:val="36"/>
          <w:highlight w:val="none"/>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highlight w:val="none"/>
        </w:rPr>
        <w:t>202</w:t>
      </w:r>
      <w:r>
        <w:rPr>
          <w:rFonts w:hint="eastAsia" w:ascii="Times New Roman" w:hAnsi="Times New Roman" w:eastAsia="黑体" w:cs="Times New Roman"/>
          <w:b/>
          <w:sz w:val="36"/>
          <w:szCs w:val="36"/>
          <w:highlight w:val="none"/>
        </w:rPr>
        <w:t>6</w:t>
      </w:r>
      <w:r>
        <w:rPr>
          <w:rFonts w:ascii="Times New Roman" w:hAnsi="Times New Roman" w:eastAsia="黑体" w:cs="Times New Roman"/>
          <w:b/>
          <w:sz w:val="36"/>
          <w:szCs w:val="36"/>
          <w:highlight w:val="none"/>
          <w:lang w:val="zh-CN"/>
        </w:rPr>
        <w:t>年</w:t>
      </w:r>
      <w:r>
        <w:rPr>
          <w:rFonts w:hint="eastAsia" w:ascii="Times New Roman" w:hAnsi="Times New Roman" w:eastAsia="黑体" w:cs="Times New Roman"/>
          <w:b/>
          <w:sz w:val="36"/>
          <w:szCs w:val="36"/>
          <w:highlight w:val="none"/>
          <w:lang w:val="en-US" w:eastAsia="zh-CN"/>
        </w:rPr>
        <w:t>10</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highlight w:val="none"/>
        </w:rPr>
      </w:pPr>
      <w:r>
        <w:rPr>
          <w:rFonts w:ascii="Times New Roman" w:hAnsi="Times New Roman" w:eastAsia="黑体" w:cs="Times New Roman"/>
          <w:sz w:val="36"/>
          <w:szCs w:val="40"/>
          <w:highlight w:val="none"/>
        </w:rPr>
        <w:t>目    录</w:t>
      </w:r>
    </w:p>
    <w:p w14:paraId="3537CCB0">
      <w:pPr>
        <w:pStyle w:val="13"/>
        <w:tabs>
          <w:tab w:val="left" w:pos="6160"/>
        </w:tabs>
        <w:rPr>
          <w:rFonts w:ascii="Times New Roman" w:hAnsi="Times New Roman" w:eastAsia="仿宋" w:cs="Times New Roman"/>
          <w:sz w:val="28"/>
          <w:szCs w:val="32"/>
          <w:highlight w:val="none"/>
        </w:rPr>
      </w:pPr>
      <w:r>
        <w:rPr>
          <w:rFonts w:ascii="Times New Roman" w:hAnsi="Times New Roman" w:eastAsia="仿宋" w:cs="Times New Roman"/>
          <w:sz w:val="28"/>
          <w:szCs w:val="32"/>
          <w:highlight w:val="none"/>
        </w:rPr>
        <w:tab/>
      </w:r>
    </w:p>
    <w:p w14:paraId="38B4539B">
      <w:pPr>
        <w:pStyle w:val="13"/>
        <w:tabs>
          <w:tab w:val="right" w:leader="dot" w:pos="8299"/>
        </w:tabs>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TOC \o "1-1" \h \u </w:instrText>
      </w:r>
      <w:r>
        <w:rPr>
          <w:rFonts w:ascii="Times New Roman" w:hAnsi="Times New Roman" w:eastAsia="仿宋" w:cs="Times New Roman"/>
          <w:sz w:val="28"/>
          <w:szCs w:val="28"/>
          <w:highlight w:val="none"/>
        </w:rPr>
        <w:fldChar w:fldCharType="separate"/>
      </w:r>
      <w:r>
        <w:rPr>
          <w:highlight w:val="none"/>
        </w:rPr>
        <w:fldChar w:fldCharType="begin"/>
      </w:r>
      <w:r>
        <w:rPr>
          <w:highlight w:val="none"/>
        </w:rPr>
        <w:instrText xml:space="preserve"> HYPERLINK \l "_Toc21919" </w:instrText>
      </w:r>
      <w:r>
        <w:rPr>
          <w:highlight w:val="none"/>
        </w:rPr>
        <w:fldChar w:fldCharType="separate"/>
      </w:r>
      <w:r>
        <w:rPr>
          <w:rFonts w:ascii="Times New Roman" w:hAnsi="Times New Roman" w:eastAsia="仿宋" w:cs="Times New Roman"/>
          <w:sz w:val="28"/>
          <w:szCs w:val="28"/>
          <w:highlight w:val="none"/>
        </w:rPr>
        <w:t>第一章 谈判邀请</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_Toc21919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8F828B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"_Toc22329" </w:instrText>
      </w:r>
      <w:r>
        <w:rPr>
          <w:highlight w:val="none"/>
        </w:rPr>
        <w:fldChar w:fldCharType="separate"/>
      </w:r>
      <w:r>
        <w:rPr>
          <w:rFonts w:ascii="Times New Roman" w:hAnsi="Times New Roman" w:eastAsia="仿宋" w:cs="Times New Roman"/>
          <w:sz w:val="28"/>
          <w:szCs w:val="28"/>
          <w:highlight w:val="none"/>
        </w:rPr>
        <w:t>第二章 谈判须知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_Toc22329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4</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33ED24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"_Toc32181" </w:instrText>
      </w:r>
      <w:r>
        <w:rPr>
          <w:highlight w:val="none"/>
        </w:rPr>
        <w:fldChar w:fldCharType="separate"/>
      </w:r>
      <w:r>
        <w:rPr>
          <w:rFonts w:ascii="Times New Roman" w:hAnsi="Times New Roman" w:eastAsia="仿宋" w:cs="Times New Roman"/>
          <w:sz w:val="28"/>
          <w:szCs w:val="28"/>
          <w:highlight w:val="none"/>
        </w:rPr>
        <w:t>第三章 供应商资格审查及符合性审查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_Toc32181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C164A9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"_Toc16403" </w:instrText>
      </w:r>
      <w:r>
        <w:rPr>
          <w:highlight w:val="none"/>
        </w:rPr>
        <w:fldChar w:fldCharType="separate"/>
      </w:r>
      <w:r>
        <w:rPr>
          <w:rFonts w:ascii="Times New Roman" w:hAnsi="Times New Roman" w:eastAsia="仿宋" w:cs="Times New Roman"/>
          <w:sz w:val="28"/>
          <w:szCs w:val="28"/>
          <w:highlight w:val="none"/>
        </w:rPr>
        <w:t>第四章 采购需求</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_Toc16403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E390175">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"_Toc28789" </w:instrText>
      </w:r>
      <w:r>
        <w:rPr>
          <w:highlight w:val="none"/>
        </w:rPr>
        <w:fldChar w:fldCharType="separate"/>
      </w:r>
      <w:r>
        <w:rPr>
          <w:rFonts w:ascii="Times New Roman" w:hAnsi="Times New Roman" w:eastAsia="仿宋" w:cs="Times New Roman"/>
          <w:sz w:val="28"/>
          <w:szCs w:val="28"/>
          <w:highlight w:val="none"/>
        </w:rPr>
        <w:t>第五章 评分标准</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_Toc28789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BF9EDF2">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"_Toc28171" </w:instrText>
      </w:r>
      <w:r>
        <w:rPr>
          <w:highlight w:val="none"/>
        </w:rPr>
        <w:fldChar w:fldCharType="separate"/>
      </w:r>
      <w:r>
        <w:rPr>
          <w:rFonts w:ascii="Times New Roman" w:hAnsi="Times New Roman" w:eastAsia="仿宋" w:cs="Times New Roman"/>
          <w:sz w:val="28"/>
          <w:szCs w:val="28"/>
          <w:highlight w:val="none"/>
        </w:rPr>
        <w:t>第六章 响应文件格式</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_Toc28171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19</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E2A544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"_Toc10625" </w:instrText>
      </w:r>
      <w:r>
        <w:rPr>
          <w:highlight w:val="none"/>
        </w:rPr>
        <w:fldChar w:fldCharType="separate"/>
      </w:r>
      <w:r>
        <w:rPr>
          <w:rFonts w:ascii="Times New Roman" w:hAnsi="Times New Roman" w:eastAsia="仿宋" w:cs="Times New Roman"/>
          <w:sz w:val="28"/>
          <w:szCs w:val="28"/>
          <w:highlight w:val="none"/>
        </w:rPr>
        <w:t>第七章 合同条款（仅成交后使用）</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_Toc10625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31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8EFE8E7">
      <w:pPr>
        <w:pStyle w:val="12"/>
        <w:outlineLvl w:val="0"/>
        <w:rPr>
          <w:rFonts w:ascii="Times New Roman" w:hAnsi="Times New Roman" w:cs="Times New Roman"/>
          <w:highlight w:val="none"/>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highlight w:val="none"/>
        </w:rPr>
        <w:fldChar w:fldCharType="end"/>
      </w:r>
    </w:p>
    <w:p w14:paraId="56C6E046">
      <w:pPr>
        <w:pStyle w:val="2"/>
        <w:rPr>
          <w:rFonts w:ascii="Times New Roman" w:hAnsi="Times New Roman" w:cs="Times New Roman"/>
          <w:highlight w:val="none"/>
        </w:rPr>
      </w:pPr>
      <w:bookmarkStart w:id="0" w:name="_Toc1907"/>
      <w:bookmarkStart w:id="1" w:name="_Toc471310326"/>
      <w:bookmarkStart w:id="2" w:name="_Toc3240"/>
      <w:bookmarkStart w:id="3" w:name="_Toc21919"/>
      <w:bookmarkStart w:id="4" w:name="_Toc20358"/>
      <w:bookmarkStart w:id="5" w:name="_Toc62832406"/>
      <w:r>
        <w:rPr>
          <w:rFonts w:ascii="Times New Roman" w:hAnsi="Times New Roman" w:cs="Times New Roman"/>
          <w:highlight w:val="none"/>
        </w:rPr>
        <w:t>谈判邀请</w:t>
      </w:r>
      <w:bookmarkEnd w:id="0"/>
      <w:bookmarkEnd w:id="1"/>
      <w:bookmarkEnd w:id="2"/>
      <w:bookmarkEnd w:id="3"/>
      <w:bookmarkEnd w:id="4"/>
      <w:bookmarkEnd w:id="5"/>
    </w:p>
    <w:tbl>
      <w:tblPr>
        <w:tblStyle w:val="18"/>
        <w:tblW w:w="502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3"/>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01"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98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7660"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01" w:type="dxa"/>
            <w:tcBorders>
              <w:bottom w:val="single" w:color="auto" w:sz="4" w:space="0"/>
            </w:tcBorders>
            <w:vAlign w:val="center"/>
          </w:tcPr>
          <w:p w14:paraId="7D6777FE">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98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采购人</w:t>
            </w:r>
          </w:p>
        </w:tc>
        <w:tc>
          <w:tcPr>
            <w:tcW w:w="7660" w:type="dxa"/>
            <w:tcBorders>
              <w:bottom w:val="single" w:color="auto" w:sz="4" w:space="0"/>
            </w:tcBorders>
            <w:shd w:val="clear" w:color="auto" w:fill="auto"/>
            <w:vAlign w:val="center"/>
          </w:tcPr>
          <w:p w14:paraId="31A50A32">
            <w:pPr>
              <w:spacing w:line="360" w:lineRule="auto"/>
              <w:ind w:left="210" w:leftChars="100"/>
              <w:rPr>
                <w:rFonts w:hint="eastAsia" w:ascii="Times New Roman" w:hAnsi="Times New Roman" w:eastAsia="仿宋" w:cs="Times New Roman"/>
                <w:kern w:val="2"/>
                <w:sz w:val="22"/>
                <w:szCs w:val="22"/>
                <w:highlight w:val="none"/>
                <w:lang w:val="en-US" w:eastAsia="zh-CN" w:bidi="ar-SA"/>
              </w:rPr>
            </w:pPr>
            <w:r>
              <w:rPr>
                <w:rFonts w:ascii="Times New Roman" w:hAnsi="Times New Roman" w:eastAsia="仿宋" w:cs="Times New Roman"/>
                <w:sz w:val="22"/>
                <w:highlight w:val="none"/>
              </w:rPr>
              <w:t>四川省人民医院</w:t>
            </w:r>
            <w:r>
              <w:rPr>
                <w:rFonts w:hint="eastAsia" w:ascii="Times New Roman" w:hAnsi="Times New Roman" w:eastAsia="仿宋" w:cs="Times New Roman"/>
                <w:sz w:val="22"/>
                <w:highlight w:val="none"/>
                <w:lang w:eastAsia="zh-CN"/>
              </w:rPr>
              <w:t>、</w:t>
            </w:r>
            <w:r>
              <w:rPr>
                <w:rFonts w:hint="eastAsia" w:ascii="仿宋" w:hAnsi="仿宋" w:eastAsia="仿宋" w:cs="仿宋"/>
                <w:sz w:val="22"/>
                <w:szCs w:val="22"/>
                <w:highlight w:val="none"/>
                <w:lang w:val="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01" w:type="dxa"/>
            <w:tcBorders>
              <w:bottom w:val="single" w:color="auto" w:sz="4" w:space="0"/>
            </w:tcBorders>
            <w:vAlign w:val="center"/>
          </w:tcPr>
          <w:p w14:paraId="3B4D5A04">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98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660" w:type="dxa"/>
            <w:tcBorders>
              <w:bottom w:val="single" w:color="auto" w:sz="4" w:space="0"/>
            </w:tcBorders>
            <w:shd w:val="clear" w:color="auto" w:fill="auto"/>
            <w:vAlign w:val="center"/>
          </w:tcPr>
          <w:p w14:paraId="3E51AA65">
            <w:pPr>
              <w:spacing w:line="360" w:lineRule="auto"/>
              <w:ind w:left="210" w:leftChars="100"/>
              <w:rPr>
                <w:rFonts w:ascii="Times New Roman" w:hAnsi="Times New Roman" w:eastAsia="仿宋" w:cs="Times New Roman"/>
                <w:kern w:val="2"/>
                <w:sz w:val="22"/>
                <w:szCs w:val="22"/>
                <w:highlight w:val="none"/>
                <w:lang w:val="en-US" w:eastAsia="zh-CN" w:bidi="ar-SA"/>
              </w:rPr>
            </w:pPr>
            <w:r>
              <w:rPr>
                <w:rFonts w:hint="eastAsia" w:ascii="Times New Roman" w:hAnsi="Times New Roman" w:eastAsia="仿宋" w:cs="Times New Roman"/>
                <w:sz w:val="22"/>
                <w:highlight w:val="none"/>
              </w:rPr>
              <w:t>四川省人民医院CA授权与维护</w:t>
            </w:r>
            <w:r>
              <w:rPr>
                <w:rFonts w:ascii="Times New Roman" w:hAnsi="Times New Roman" w:eastAsia="仿宋" w:cs="Times New Roman"/>
                <w:sz w:val="22"/>
                <w:highlight w:val="none"/>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01" w:type="dxa"/>
            <w:vAlign w:val="center"/>
          </w:tcPr>
          <w:p w14:paraId="288B2DA5">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7E62C909">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660" w:type="dxa"/>
            <w:shd w:val="clear" w:color="auto" w:fill="auto"/>
            <w:vAlign w:val="center"/>
          </w:tcPr>
          <w:p w14:paraId="2EC76405">
            <w:pPr>
              <w:spacing w:line="360" w:lineRule="auto"/>
              <w:ind w:left="210" w:leftChars="100"/>
              <w:rPr>
                <w:rFonts w:ascii="Times New Roman" w:hAnsi="Times New Roman" w:eastAsia="仿宋" w:cs="Times New Roman"/>
                <w:kern w:val="2"/>
                <w:sz w:val="22"/>
                <w:szCs w:val="22"/>
                <w:highlight w:val="none"/>
                <w:lang w:val="en-US" w:eastAsia="zh-CN" w:bidi="ar-SA"/>
              </w:rPr>
            </w:pPr>
            <w:r>
              <w:rPr>
                <w:rFonts w:hint="eastAsia" w:ascii="Times New Roman" w:hAnsi="Times New Roman" w:eastAsia="仿宋" w:cs="Times New Roman"/>
                <w:kern w:val="2"/>
                <w:sz w:val="22"/>
                <w:szCs w:val="22"/>
                <w:highlight w:val="none"/>
                <w:lang w:val="en-US" w:eastAsia="zh-CN" w:bidi="ar-SA"/>
              </w:rPr>
              <w:t>CGZX-YXX20261318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01" w:type="dxa"/>
            <w:vAlign w:val="center"/>
          </w:tcPr>
          <w:p w14:paraId="7AC18AA7">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6DF134DB">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采购需求</w:t>
            </w:r>
          </w:p>
        </w:tc>
        <w:tc>
          <w:tcPr>
            <w:tcW w:w="7660" w:type="dxa"/>
            <w:vAlign w:val="center"/>
          </w:tcPr>
          <w:p w14:paraId="5985B01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01" w:type="dxa"/>
            <w:vAlign w:val="center"/>
          </w:tcPr>
          <w:p w14:paraId="0599AA2A">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7660" w:type="dxa"/>
            <w:vAlign w:val="center"/>
          </w:tcPr>
          <w:p w14:paraId="48ABB2DA">
            <w:pPr>
              <w:spacing w:line="360" w:lineRule="auto"/>
              <w:ind w:left="210" w:leftChars="100"/>
              <w:rPr>
                <w:rFonts w:hint="default" w:ascii="Times New Roman" w:hAnsi="Times New Roman" w:eastAsia="仿宋" w:cs="Times New Roman"/>
                <w:sz w:val="22"/>
                <w:highlight w:val="none"/>
                <w:lang w:val="en-US" w:eastAsia="zh-CN"/>
              </w:rPr>
            </w:pPr>
            <w:r>
              <w:rPr>
                <w:rFonts w:hint="eastAsia" w:ascii="Times New Roman" w:hAnsi="Times New Roman" w:eastAsia="仿宋" w:cs="Times New Roman"/>
                <w:sz w:val="22"/>
                <w:highlight w:val="none"/>
                <w:lang w:val="en-US" w:eastAsia="zh-CN"/>
              </w:rPr>
              <w:t>本项目的最高限价为两部分：数字签名系统维保服务限高价为36000.00元；个人数字签名证书限高单价58元/个，按实结算。两者合计结算费用不超过30万元。</w:t>
            </w:r>
          </w:p>
          <w:p w14:paraId="02EDD20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w:t>
            </w:r>
            <w:r>
              <w:rPr>
                <w:rFonts w:hint="eastAsia" w:ascii="Times New Roman" w:hAnsi="Times New Roman" w:eastAsia="仿宋" w:cs="Times New Roman"/>
                <w:sz w:val="22"/>
                <w:highlight w:val="none"/>
                <w:lang w:val="en-US" w:eastAsia="zh-CN"/>
              </w:rPr>
              <w:t>/单项限价</w:t>
            </w:r>
            <w:r>
              <w:rPr>
                <w:rFonts w:ascii="Times New Roman" w:hAnsi="Times New Roman" w:eastAsia="仿宋" w:cs="Times New Roman"/>
                <w:sz w:val="22"/>
                <w:highlight w:val="none"/>
              </w:rPr>
              <w:t>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01" w:type="dxa"/>
            <w:vAlign w:val="center"/>
          </w:tcPr>
          <w:p w14:paraId="43EF8D45">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580B7A3D">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邀请</w:t>
            </w:r>
            <w:r>
              <w:rPr>
                <w:rFonts w:ascii="Times New Roman" w:hAnsi="Times New Roman" w:eastAsia="仿宋" w:cs="Times New Roman"/>
                <w:kern w:val="0"/>
                <w:sz w:val="22"/>
                <w:highlight w:val="none"/>
                <w:lang w:val="zh-CN"/>
              </w:rPr>
              <w:t>方式</w:t>
            </w:r>
          </w:p>
        </w:tc>
        <w:tc>
          <w:tcPr>
            <w:tcW w:w="7660" w:type="dxa"/>
            <w:vAlign w:val="center"/>
          </w:tcPr>
          <w:p w14:paraId="4B5D5EC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4"/>
                <w:highlight w:val="none"/>
              </w:rPr>
              <w:t>公告方式</w:t>
            </w:r>
            <w:r>
              <w:rPr>
                <w:rFonts w:ascii="Times New Roman" w:hAnsi="Times New Roman" w:eastAsia="仿宋" w:cs="Times New Roman"/>
                <w:sz w:val="22"/>
                <w:highlight w:val="none"/>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01" w:type="dxa"/>
            <w:vAlign w:val="center"/>
          </w:tcPr>
          <w:p w14:paraId="7257D955">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2F39838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联合体</w:t>
            </w:r>
          </w:p>
        </w:tc>
        <w:tc>
          <w:tcPr>
            <w:tcW w:w="7660" w:type="dxa"/>
            <w:vAlign w:val="center"/>
          </w:tcPr>
          <w:p w14:paraId="4C785A7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01" w:type="dxa"/>
            <w:vAlign w:val="center"/>
          </w:tcPr>
          <w:p w14:paraId="0E2E2091">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1AA41F76">
            <w:pPr>
              <w:pStyle w:val="31"/>
              <w:widowControl/>
              <w:spacing w:line="360" w:lineRule="auto"/>
              <w:ind w:firstLine="0" w:firstLineChars="0"/>
              <w:jc w:val="center"/>
              <w:rPr>
                <w:rFonts w:ascii="Times New Roman" w:hAnsi="Times New Roman" w:eastAsia="仿宋" w:cs="Times New Roman"/>
                <w:sz w:val="22"/>
                <w:szCs w:val="22"/>
                <w:highlight w:val="none"/>
                <w:u w:color="000000"/>
              </w:rPr>
            </w:pPr>
            <w:r>
              <w:rPr>
                <w:rFonts w:ascii="Times New Roman" w:hAnsi="Times New Roman" w:eastAsia="仿宋" w:cs="Times New Roman"/>
                <w:sz w:val="22"/>
                <w:szCs w:val="22"/>
                <w:highlight w:val="none"/>
                <w:u w:color="000000"/>
                <w:lang w:val="zh-TW"/>
              </w:rPr>
              <w:t>合同分包、转包</w:t>
            </w:r>
          </w:p>
        </w:tc>
        <w:tc>
          <w:tcPr>
            <w:tcW w:w="7660" w:type="dxa"/>
            <w:vAlign w:val="center"/>
          </w:tcPr>
          <w:p w14:paraId="2557C1F8">
            <w:pPr>
              <w:spacing w:line="360" w:lineRule="auto"/>
              <w:ind w:left="210" w:leftChars="100"/>
              <w:rPr>
                <w:rFonts w:ascii="Times New Roman" w:hAnsi="Times New Roman" w:eastAsia="仿宋" w:cs="Times New Roman"/>
                <w:sz w:val="22"/>
                <w:highlight w:val="none"/>
                <w:u w:color="000000"/>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lang w:val="zh-TW"/>
              </w:rPr>
              <w:t>不接受</w:t>
            </w:r>
            <w:r>
              <w:rPr>
                <w:rFonts w:ascii="Times New Roman" w:hAnsi="Times New Roman" w:eastAsia="仿宋" w:cs="Times New Roman"/>
                <w:sz w:val="22"/>
                <w:highlight w:val="none"/>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01" w:type="dxa"/>
            <w:vMerge w:val="restart"/>
            <w:vAlign w:val="center"/>
          </w:tcPr>
          <w:p w14:paraId="7E715933">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Merge w:val="restart"/>
            <w:vAlign w:val="center"/>
          </w:tcPr>
          <w:p w14:paraId="5D77E3C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现场踏勘</w:t>
            </w:r>
          </w:p>
        </w:tc>
        <w:tc>
          <w:tcPr>
            <w:tcW w:w="7660"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601" w:type="dxa"/>
            <w:vMerge w:val="continue"/>
            <w:vAlign w:val="center"/>
          </w:tcPr>
          <w:p w14:paraId="376868D8">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Merge w:val="continue"/>
            <w:vAlign w:val="center"/>
          </w:tcPr>
          <w:p w14:paraId="3B8AEE40">
            <w:pPr>
              <w:spacing w:line="360" w:lineRule="auto"/>
              <w:jc w:val="center"/>
              <w:rPr>
                <w:rFonts w:ascii="Times New Roman" w:hAnsi="Times New Roman" w:eastAsia="仿宋" w:cs="Times New Roman"/>
                <w:kern w:val="0"/>
                <w:sz w:val="22"/>
                <w:highlight w:val="none"/>
              </w:rPr>
            </w:pPr>
          </w:p>
        </w:tc>
        <w:tc>
          <w:tcPr>
            <w:tcW w:w="7660" w:type="dxa"/>
            <w:tcBorders>
              <w:top w:val="single" w:color="auto" w:sz="4" w:space="0"/>
            </w:tcBorders>
            <w:vAlign w:val="center"/>
          </w:tcPr>
          <w:p w14:paraId="5BE2E78A">
            <w:pPr>
              <w:pStyle w:val="7"/>
              <w:ind w:firstLine="220" w:firstLine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踏勘签到地</w:t>
            </w:r>
            <w:r>
              <w:rPr>
                <w:rFonts w:hint="eastAsia" w:ascii="Times New Roman" w:hAnsi="Times New Roman" w:eastAsia="仿宋" w:cs="Times New Roman"/>
                <w:sz w:val="22"/>
                <w:highlight w:val="none"/>
                <w:u w:color="000000"/>
              </w:rPr>
              <w:t>点</w:t>
            </w:r>
            <w:r>
              <w:rPr>
                <w:rFonts w:ascii="Times New Roman" w:hAnsi="Times New Roman" w:eastAsia="仿宋" w:cs="Times New Roman"/>
                <w:sz w:val="22"/>
                <w:highlight w:val="none"/>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w:t>
            </w:r>
            <w:r>
              <w:rPr>
                <w:rFonts w:hint="eastAsia" w:ascii="Times New Roman" w:hAnsi="Times New Roman" w:eastAsia="仿宋" w:cs="Times New Roman"/>
                <w:sz w:val="22"/>
                <w:highlight w:val="none"/>
                <w:u w:color="000000"/>
              </w:rPr>
              <w:t>开始</w:t>
            </w:r>
            <w:r>
              <w:rPr>
                <w:rFonts w:ascii="Times New Roman" w:hAnsi="Times New Roman" w:eastAsia="仿宋" w:cs="Times New Roman"/>
                <w:sz w:val="22"/>
                <w:highlight w:val="none"/>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hint="eastAsia" w:ascii="Times New Roman" w:hAnsi="Times New Roman" w:eastAsia="仿宋" w:cs="Times New Roman"/>
                <w:sz w:val="22"/>
                <w:highlight w:val="none"/>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联系电话：</w:t>
            </w:r>
          </w:p>
          <w:p w14:paraId="65BB48D4">
            <w:pPr>
              <w:pStyle w:val="7"/>
              <w:ind w:firstLine="440" w:firstLineChars="200"/>
              <w:rPr>
                <w:rFonts w:ascii="Times New Roman" w:hAnsi="Times New Roman" w:eastAsia="仿宋" w:cs="Times New Roman"/>
                <w:sz w:val="22"/>
                <w:highlight w:val="none"/>
              </w:rPr>
            </w:pPr>
            <w:r>
              <w:rPr>
                <w:rFonts w:ascii="Times New Roman" w:hAnsi="Times New Roman" w:eastAsia="仿宋" w:cs="Times New Roman"/>
                <w:sz w:val="22"/>
                <w:highlight w:val="none"/>
              </w:rPr>
              <w:t>注：供应商自行前往踏勘</w:t>
            </w:r>
            <w:r>
              <w:rPr>
                <w:rFonts w:hint="eastAsia" w:ascii="Times New Roman" w:hAnsi="Times New Roman" w:eastAsia="仿宋" w:cs="Times New Roman"/>
                <w:sz w:val="22"/>
                <w:highlight w:val="none"/>
              </w:rPr>
              <w:t>签到</w:t>
            </w:r>
            <w:r>
              <w:rPr>
                <w:rFonts w:ascii="Times New Roman" w:hAnsi="Times New Roman" w:eastAsia="仿宋" w:cs="Times New Roman"/>
                <w:sz w:val="22"/>
                <w:highlight w:val="none"/>
              </w:rPr>
              <w:t>地点，所产生的费用由供应商自行承担。未在</w:t>
            </w:r>
            <w:r>
              <w:rPr>
                <w:rFonts w:hint="eastAsia" w:ascii="Times New Roman" w:hAnsi="Times New Roman" w:eastAsia="仿宋" w:cs="Times New Roman"/>
                <w:sz w:val="22"/>
                <w:highlight w:val="none"/>
              </w:rPr>
              <w:t>要求</w:t>
            </w:r>
            <w:r>
              <w:rPr>
                <w:rFonts w:ascii="Times New Roman" w:hAnsi="Times New Roman" w:eastAsia="仿宋" w:cs="Times New Roman"/>
                <w:sz w:val="22"/>
                <w:highlight w:val="none"/>
              </w:rPr>
              <w:t>时间内签到的供应商，视为自行放弃参与本项目踏勘。未在规定时间内签到或未参加</w:t>
            </w:r>
            <w:r>
              <w:rPr>
                <w:rFonts w:hint="eastAsia" w:ascii="Times New Roman" w:hAnsi="Times New Roman" w:eastAsia="仿宋" w:cs="Times New Roman"/>
                <w:sz w:val="22"/>
                <w:highlight w:val="none"/>
                <w:lang w:eastAsia="zh-CN"/>
              </w:rPr>
              <w:t>踏勘</w:t>
            </w:r>
            <w:r>
              <w:rPr>
                <w:rFonts w:ascii="Times New Roman" w:hAnsi="Times New Roman" w:eastAsia="仿宋" w:cs="Times New Roman"/>
                <w:sz w:val="22"/>
                <w:highlight w:val="none"/>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01" w:type="dxa"/>
            <w:vAlign w:val="center"/>
          </w:tcPr>
          <w:p w14:paraId="7A829DC1">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7FEAFE4E">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答疑会</w:t>
            </w:r>
          </w:p>
        </w:tc>
        <w:tc>
          <w:tcPr>
            <w:tcW w:w="7660" w:type="dxa"/>
            <w:vAlign w:val="center"/>
          </w:tcPr>
          <w:p w14:paraId="752AE6A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组织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01" w:type="dxa"/>
            <w:vMerge w:val="restart"/>
            <w:vAlign w:val="center"/>
          </w:tcPr>
          <w:p w14:paraId="5D3D3059">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Merge w:val="restart"/>
            <w:vAlign w:val="center"/>
          </w:tcPr>
          <w:p w14:paraId="0F74BB13">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履约保证金</w:t>
            </w:r>
          </w:p>
        </w:tc>
        <w:tc>
          <w:tcPr>
            <w:tcW w:w="7660" w:type="dxa"/>
            <w:tcBorders>
              <w:bottom w:val="single" w:color="auto" w:sz="4" w:space="0"/>
            </w:tcBorders>
            <w:vAlign w:val="center"/>
          </w:tcPr>
          <w:p w14:paraId="0C397B3B">
            <w:pPr>
              <w:pStyle w:val="30"/>
              <w:spacing w:line="360" w:lineRule="auto"/>
              <w:ind w:left="210" w:leftChars="100"/>
              <w:jc w:val="both"/>
              <w:rPr>
                <w:rFonts w:ascii="Times New Roman" w:hAnsi="Times New Roman" w:eastAsia="仿宋" w:cs="Times New Roman"/>
                <w:highlight w:val="none"/>
              </w:rPr>
            </w:pPr>
            <w:r>
              <w:rPr>
                <w:rFonts w:ascii="Times New Roman" w:hAnsi="Times New Roman" w:eastAsia="仿宋" w:cs="Times New Roman"/>
                <w:highlight w:val="none"/>
              </w:rPr>
              <w:sym w:font="Wingdings" w:char="00FE"/>
            </w:r>
            <w:r>
              <w:rPr>
                <w:rFonts w:ascii="Times New Roman" w:hAnsi="Times New Roman" w:eastAsia="仿宋" w:cs="Times New Roman"/>
                <w:sz w:val="22"/>
                <w:szCs w:val="22"/>
                <w:highlight w:val="none"/>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01" w:type="dxa"/>
            <w:vMerge w:val="continue"/>
            <w:vAlign w:val="center"/>
          </w:tcPr>
          <w:p w14:paraId="74DF3540">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Merge w:val="continue"/>
            <w:vAlign w:val="center"/>
          </w:tcPr>
          <w:p w14:paraId="320ACC17">
            <w:pPr>
              <w:pStyle w:val="30"/>
              <w:spacing w:line="360" w:lineRule="auto"/>
              <w:jc w:val="center"/>
              <w:rPr>
                <w:rFonts w:ascii="Times New Roman" w:hAnsi="Times New Roman" w:eastAsia="仿宋" w:cs="Times New Roman"/>
                <w:sz w:val="22"/>
                <w:szCs w:val="22"/>
                <w:highlight w:val="none"/>
              </w:rPr>
            </w:pPr>
          </w:p>
        </w:tc>
        <w:tc>
          <w:tcPr>
            <w:tcW w:w="7660" w:type="dxa"/>
            <w:tcBorders>
              <w:top w:val="single" w:color="auto" w:sz="4" w:space="0"/>
            </w:tcBorders>
            <w:vAlign w:val="center"/>
          </w:tcPr>
          <w:p w14:paraId="63446126">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 xml:space="preserve">收取       </w:t>
            </w:r>
          </w:p>
          <w:p w14:paraId="514FE3FE">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交款金额：</w:t>
            </w:r>
            <w:r>
              <w:rPr>
                <w:rFonts w:hint="eastAsia" w:ascii="Times New Roman" w:hAnsi="Times New Roman" w:eastAsia="仿宋" w:cs="Times New Roman"/>
                <w:sz w:val="22"/>
                <w:szCs w:val="22"/>
                <w:highlight w:val="none"/>
                <w:lang w:val="zh-CN"/>
              </w:rPr>
              <w:t>合同总价5%。（逾期未缴纳履约保证金，视为自动放弃成交资格）</w:t>
            </w:r>
          </w:p>
          <w:p w14:paraId="00EA646A">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交款方式：履约保证金可以以支票、汇票、本票或者金融机构出具的保函等非现金形式提交（包括网银转账，电汇等方式）；</w:t>
            </w:r>
          </w:p>
          <w:p w14:paraId="3B1AE184">
            <w:pPr>
              <w:pStyle w:val="30"/>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收款单位：四川省人民医院</w:t>
            </w:r>
          </w:p>
          <w:p w14:paraId="114A68D6">
            <w:pPr>
              <w:pStyle w:val="30"/>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开户行：建设银行成都青羊支行</w:t>
            </w:r>
          </w:p>
          <w:p w14:paraId="6EA49D8D">
            <w:pPr>
              <w:pStyle w:val="30"/>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银行账号；5100 1446 4360 5037 4282</w:t>
            </w:r>
          </w:p>
          <w:p w14:paraId="3C3D12D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30"/>
              <w:tabs>
                <w:tab w:val="left" w:pos="220"/>
              </w:tabs>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sym w:font="Wingdings" w:char="00FE"/>
            </w:r>
            <w:r>
              <w:rPr>
                <w:rFonts w:ascii="Times New Roman" w:hAnsi="Times New Roman" w:eastAsia="仿宋" w:cs="Times New Roman"/>
                <w:sz w:val="22"/>
                <w:szCs w:val="22"/>
                <w:highlight w:val="none"/>
                <w:lang w:val="zh-CN"/>
              </w:rPr>
              <w:t>采购合同签订</w:t>
            </w:r>
            <w:r>
              <w:rPr>
                <w:rFonts w:hint="eastAsia" w:ascii="Times New Roman" w:hAnsi="Times New Roman" w:eastAsia="仿宋" w:cs="Times New Roman"/>
                <w:sz w:val="22"/>
                <w:szCs w:val="22"/>
                <w:highlight w:val="none"/>
                <w:lang w:val="en-US" w:eastAsia="zh-CN"/>
              </w:rPr>
              <w:t>生效</w:t>
            </w:r>
            <w:r>
              <w:rPr>
                <w:rFonts w:ascii="Times New Roman" w:hAnsi="Times New Roman" w:eastAsia="仿宋" w:cs="Times New Roman"/>
                <w:sz w:val="22"/>
                <w:szCs w:val="22"/>
                <w:highlight w:val="none"/>
                <w:lang w:val="zh-CN"/>
              </w:rPr>
              <w:t>后</w:t>
            </w:r>
            <w:r>
              <w:rPr>
                <w:rFonts w:hint="eastAsia" w:ascii="Times New Roman" w:hAnsi="Times New Roman" w:eastAsia="仿宋" w:cs="Times New Roman"/>
                <w:sz w:val="22"/>
                <w:szCs w:val="22"/>
                <w:highlight w:val="none"/>
                <w:u w:val="single"/>
                <w:lang w:val="en-US" w:eastAsia="zh-CN"/>
              </w:rPr>
              <w:t>7</w:t>
            </w:r>
            <w:r>
              <w:rPr>
                <w:rFonts w:hint="eastAsia" w:ascii="Times New Roman" w:hAnsi="Times New Roman" w:eastAsia="仿宋" w:cs="Times New Roman"/>
                <w:sz w:val="22"/>
                <w:szCs w:val="22"/>
                <w:highlight w:val="none"/>
                <w:u w:val="none"/>
                <w:lang w:val="en-US" w:eastAsia="zh-CN"/>
              </w:rPr>
              <w:t>个工作</w:t>
            </w:r>
            <w:r>
              <w:rPr>
                <w:rFonts w:ascii="Times New Roman" w:hAnsi="Times New Roman" w:eastAsia="仿宋" w:cs="Times New Roman"/>
                <w:sz w:val="22"/>
                <w:szCs w:val="22"/>
                <w:highlight w:val="none"/>
                <w:lang w:val="zh-CN"/>
              </w:rPr>
              <w:t>日内；</w:t>
            </w:r>
          </w:p>
          <w:p w14:paraId="61DC09E5">
            <w:pPr>
              <w:pStyle w:val="30"/>
              <w:tabs>
                <w:tab w:val="left" w:pos="220"/>
              </w:tabs>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val="zh-CN"/>
              </w:rPr>
              <w:sym w:font="Wingdings" w:char="00A8"/>
            </w:r>
            <w:r>
              <w:rPr>
                <w:rFonts w:ascii="Times New Roman" w:hAnsi="Times New Roman" w:eastAsia="仿宋" w:cs="Times New Roman"/>
                <w:sz w:val="22"/>
                <w:szCs w:val="22"/>
                <w:highlight w:val="none"/>
              </w:rPr>
              <w:t>结果公告发出后</w:t>
            </w:r>
            <w:r>
              <w:rPr>
                <w:rFonts w:ascii="Times New Roman" w:hAnsi="Times New Roman" w:eastAsia="仿宋" w:cs="Times New Roman"/>
                <w:sz w:val="22"/>
                <w:szCs w:val="22"/>
                <w:highlight w:val="none"/>
                <w:u w:val="single"/>
              </w:rPr>
              <w:t>7</w:t>
            </w:r>
            <w:r>
              <w:rPr>
                <w:rFonts w:ascii="Times New Roman" w:hAnsi="Times New Roman" w:eastAsia="仿宋" w:cs="Times New Roman"/>
                <w:sz w:val="22"/>
                <w:szCs w:val="22"/>
                <w:highlight w:val="none"/>
              </w:rPr>
              <w:t>个</w:t>
            </w:r>
            <w:r>
              <w:rPr>
                <w:rFonts w:ascii="Times New Roman" w:hAnsi="Times New Roman" w:eastAsia="仿宋" w:cs="Times New Roman"/>
                <w:sz w:val="22"/>
                <w:szCs w:val="22"/>
                <w:highlight w:val="none"/>
                <w:lang w:val="zh-CN"/>
              </w:rPr>
              <w:t>工作日内。</w:t>
            </w:r>
          </w:p>
          <w:p w14:paraId="517487DB">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退还时间及方式：</w:t>
            </w:r>
            <w:r>
              <w:rPr>
                <w:rFonts w:hint="eastAsia" w:ascii="Times New Roman" w:hAnsi="Times New Roman" w:eastAsia="仿宋" w:cs="Times New Roman"/>
                <w:sz w:val="22"/>
                <w:szCs w:val="22"/>
                <w:highlight w:val="none"/>
                <w:lang w:val="zh-CN"/>
              </w:rPr>
              <w:t>项目验收合格且服务期结束后，供应商向采购人提交退款申请及相应票据，采购人在 55工作日内将履约保证金扣减考核金额（如涉及考核）后一次性无息退还</w:t>
            </w:r>
            <w:r>
              <w:rPr>
                <w:rFonts w:ascii="Times New Roman" w:hAnsi="Times New Roman" w:eastAsia="仿宋" w:cs="Times New Roman"/>
                <w:sz w:val="22"/>
                <w:szCs w:val="22"/>
                <w:highlight w:val="none"/>
                <w:lang w:val="zh-CN"/>
              </w:rPr>
              <w:t>；</w:t>
            </w:r>
          </w:p>
          <w:p w14:paraId="7E8CCB7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履约保证金不予退还情形：</w:t>
            </w:r>
          </w:p>
          <w:p w14:paraId="13817A45">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eastAsia="zh-CN"/>
              </w:rPr>
              <w:t>供应商拒绝履行与采购人订立的合同；</w:t>
            </w:r>
          </w:p>
          <w:p w14:paraId="7A456483">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rPr>
            </w:pPr>
            <w:r>
              <w:rPr>
                <w:rFonts w:hint="eastAsia" w:ascii="Times New Roman" w:hAnsi="Times New Roman" w:eastAsia="仿宋" w:cs="Times New Roman"/>
                <w:sz w:val="22"/>
                <w:szCs w:val="22"/>
                <w:highlight w:val="none"/>
                <w:lang w:val="zh-CN" w:eastAsia="zh-CN"/>
              </w:rPr>
              <w:t>因供应商严重违约或其它违法违规行为等情形，导致双方无法继续履约</w:t>
            </w:r>
            <w:r>
              <w:rPr>
                <w:rFonts w:ascii="Times New Roman" w:hAnsi="Times New Roman" w:eastAsia="仿宋" w:cs="Times New Roman"/>
                <w:sz w:val="22"/>
                <w:szCs w:val="22"/>
                <w:highlight w:val="none"/>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01" w:type="dxa"/>
            <w:vAlign w:val="center"/>
          </w:tcPr>
          <w:p w14:paraId="24B9E43D">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0A75CB2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评审方式</w:t>
            </w:r>
          </w:p>
        </w:tc>
        <w:tc>
          <w:tcPr>
            <w:tcW w:w="7660" w:type="dxa"/>
            <w:vAlign w:val="center"/>
          </w:tcPr>
          <w:p w14:paraId="6400877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b/>
                <w:bCs/>
                <w:sz w:val="22"/>
                <w:highlight w:val="none"/>
              </w:rPr>
              <w:t>综合评分法</w:t>
            </w:r>
          </w:p>
          <w:p w14:paraId="0358CAD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通过资格、符合性审查且满足谈判文件全部实质性要求的供应商达到3家以上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且谈判文</w:t>
            </w:r>
            <w:r>
              <w:rPr>
                <w:rFonts w:ascii="Times New Roman" w:hAnsi="Times New Roman" w:eastAsia="仿宋" w:cs="Times New Roman"/>
                <w:sz w:val="22"/>
                <w:highlight w:val="none"/>
              </w:rPr>
              <w:t>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w:t>
            </w:r>
            <w:r>
              <w:rPr>
                <w:rFonts w:ascii="Times New Roman" w:hAnsi="Times New Roman" w:eastAsia="仿宋" w:cs="Times New Roman"/>
                <w:sz w:val="22"/>
                <w:highlight w:val="none"/>
              </w:rPr>
              <w:t>符合规定的，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可以继续开展采购活动。谈判小组按照评审因素进行评分，得分最高的供应商为成交供应商。</w:t>
            </w:r>
            <w:r>
              <w:rPr>
                <w:rFonts w:hint="eastAsia" w:ascii="Times New Roman" w:hAnsi="Times New Roman" w:eastAsia="仿宋" w:cs="Times New Roman"/>
                <w:sz w:val="22"/>
                <w:highlight w:val="none"/>
              </w:rPr>
              <w:t>若得分相同则报价最低的为成交供应商。若得分相同且报价亦相同，则采取随机抽取的方式确定成交供应商。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b/>
                <w:bCs/>
                <w:sz w:val="22"/>
                <w:highlight w:val="none"/>
              </w:rPr>
              <w:t>最低评审价法</w:t>
            </w:r>
          </w:p>
          <w:p w14:paraId="76D6321E">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2"/>
                <w:highlight w:val="none"/>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w:t>
            </w:r>
            <w:r>
              <w:rPr>
                <w:rFonts w:ascii="Times New Roman" w:hAnsi="Times New Roman" w:eastAsia="仿宋" w:cs="Times New Roman"/>
                <w:sz w:val="22"/>
                <w:highlight w:val="none"/>
              </w:rPr>
              <w:t>文件没有不合理条款，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亦符</w:t>
            </w:r>
            <w:r>
              <w:rPr>
                <w:rFonts w:ascii="Times New Roman" w:hAnsi="Times New Roman" w:eastAsia="仿宋" w:cs="Times New Roman"/>
                <w:sz w:val="22"/>
                <w:highlight w:val="none"/>
              </w:rPr>
              <w:t>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可以继续开展采购活动。谈判小组按照有效报价进行评审，有效报价最低的合格供应商为成交供应商。</w:t>
            </w:r>
            <w:r>
              <w:rPr>
                <w:rFonts w:hint="eastAsia" w:ascii="Times New Roman" w:hAnsi="Times New Roman" w:eastAsia="仿宋" w:cs="Times New Roman"/>
                <w:sz w:val="22"/>
                <w:highlight w:val="none"/>
                <w:lang w:val="en-US" w:eastAsia="zh-CN"/>
              </w:rPr>
              <w:t>若</w:t>
            </w:r>
            <w:r>
              <w:rPr>
                <w:rFonts w:ascii="Times New Roman" w:hAnsi="Times New Roman" w:eastAsia="仿宋" w:cs="Times New Roman"/>
                <w:sz w:val="22"/>
                <w:highlight w:val="none"/>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01" w:type="dxa"/>
            <w:vAlign w:val="center"/>
          </w:tcPr>
          <w:p w14:paraId="45944A80">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989" w:type="dxa"/>
            <w:vAlign w:val="center"/>
          </w:tcPr>
          <w:p w14:paraId="64FAF6B3">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w:t>
            </w:r>
          </w:p>
          <w:p w14:paraId="0AD727F1">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获取方式</w:t>
            </w:r>
          </w:p>
        </w:tc>
        <w:tc>
          <w:tcPr>
            <w:tcW w:w="7660" w:type="dxa"/>
            <w:vAlign w:val="center"/>
          </w:tcPr>
          <w:p w14:paraId="7B240623">
            <w:pPr>
              <w:pStyle w:val="30"/>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sz w:val="22"/>
                <w:highlight w:val="none"/>
                <w:lang w:val="zh-TW"/>
              </w:rPr>
              <w:t>通过四川省人民医院电子招采平台（http://cg.samsph.com），</w:t>
            </w:r>
            <w:r>
              <w:rPr>
                <w:rFonts w:ascii="Times New Roman" w:hAnsi="Times New Roman" w:eastAsia="仿宋" w:cs="Times New Roman"/>
                <w:b/>
                <w:bCs/>
                <w:sz w:val="22"/>
                <w:highlight w:val="none"/>
                <w:lang w:val="zh-TW"/>
              </w:rPr>
              <w:t>免费</w:t>
            </w:r>
            <w:r>
              <w:rPr>
                <w:rFonts w:ascii="Times New Roman" w:hAnsi="Times New Roman" w:eastAsia="仿宋" w:cs="Times New Roman"/>
                <w:sz w:val="22"/>
                <w:highlight w:val="none"/>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01" w:type="dxa"/>
            <w:vAlign w:val="center"/>
          </w:tcPr>
          <w:p w14:paraId="698170AF">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989" w:type="dxa"/>
            <w:vAlign w:val="center"/>
          </w:tcPr>
          <w:p w14:paraId="25CCCAFC">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响应文件提交方式</w:t>
            </w:r>
          </w:p>
        </w:tc>
        <w:tc>
          <w:tcPr>
            <w:tcW w:w="7660" w:type="dxa"/>
            <w:vAlign w:val="center"/>
          </w:tcPr>
          <w:p w14:paraId="3C93DE1E">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线上提交：</w:t>
            </w:r>
          </w:p>
          <w:p w14:paraId="0FBD04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供应商应通过四川省人民医院电子招标采购平台（网址http://cg.samsph.com）提交响应文件，供应商不需要到现场（文件另有要求的除外）。</w:t>
            </w:r>
          </w:p>
          <w:p w14:paraId="61518126">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现场提交：</w:t>
            </w:r>
          </w:p>
          <w:p w14:paraId="0ED47682">
            <w:pPr>
              <w:pStyle w:val="30"/>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响应文件应在提交响应文件截止时间前送达谈判地点；</w:t>
            </w:r>
          </w:p>
          <w:p w14:paraId="07D31BB1">
            <w:pPr>
              <w:pStyle w:val="30"/>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文件份数：正本1份、副本</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份；</w:t>
            </w:r>
          </w:p>
          <w:p w14:paraId="48DA0D32">
            <w:pPr>
              <w:pStyle w:val="30"/>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谈判地点：</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w:t>
            </w:r>
          </w:p>
          <w:p w14:paraId="70392455">
            <w:pPr>
              <w:pStyle w:val="30"/>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b/>
                <w:bCs/>
                <w:kern w:val="2"/>
                <w:sz w:val="20"/>
                <w:szCs w:val="20"/>
                <w:highlight w:val="none"/>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01" w:type="dxa"/>
            <w:vAlign w:val="center"/>
          </w:tcPr>
          <w:p w14:paraId="6BE65B73">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989" w:type="dxa"/>
            <w:vAlign w:val="center"/>
          </w:tcPr>
          <w:p w14:paraId="7F4F2CEE">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联系方式</w:t>
            </w:r>
          </w:p>
        </w:tc>
        <w:tc>
          <w:tcPr>
            <w:tcW w:w="7660" w:type="dxa"/>
            <w:vAlign w:val="center"/>
          </w:tcPr>
          <w:p w14:paraId="1B7BA4B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（1）采购部门：招标采购中心</w:t>
            </w:r>
          </w:p>
          <w:p w14:paraId="716ADCDD">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rPr>
              <w:t>王老师028-87393060</w:t>
            </w:r>
          </w:p>
          <w:p w14:paraId="2BA8091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（2）归口部门：</w:t>
            </w:r>
            <w:r>
              <w:rPr>
                <w:rFonts w:hint="eastAsia" w:ascii="Times New Roman" w:hAnsi="Times New Roman" w:eastAsia="仿宋" w:cs="Times New Roman"/>
                <w:sz w:val="22"/>
                <w:highlight w:val="none"/>
              </w:rPr>
              <w:t>医学信息中心</w:t>
            </w:r>
            <w:r>
              <w:rPr>
                <w:rFonts w:ascii="Times New Roman" w:hAnsi="Times New Roman" w:eastAsia="仿宋" w:cs="Times New Roman"/>
                <w:sz w:val="22"/>
                <w:highlight w:val="none"/>
              </w:rPr>
              <w:t>部门</w:t>
            </w:r>
          </w:p>
          <w:p w14:paraId="68709189">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rPr>
              <w:t>王</w:t>
            </w:r>
            <w:r>
              <w:rPr>
                <w:rFonts w:ascii="Times New Roman" w:hAnsi="Times New Roman" w:eastAsia="仿宋" w:cs="Times New Roman"/>
                <w:sz w:val="22"/>
                <w:highlight w:val="none"/>
                <w:u w:val="none"/>
              </w:rPr>
              <w:t>老师</w:t>
            </w:r>
            <w:r>
              <w:rPr>
                <w:rFonts w:hint="eastAsia" w:ascii="Times New Roman" w:hAnsi="Times New Roman" w:eastAsia="仿宋" w:cs="Times New Roman"/>
                <w:sz w:val="22"/>
                <w:highlight w:val="none"/>
              </w:rPr>
              <w:t>028-87393250</w:t>
            </w:r>
          </w:p>
          <w:p w14:paraId="418C3619">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（3）监督部门：审计部</w:t>
            </w:r>
          </w:p>
          <w:p w14:paraId="3B04243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联系方式：028-87394709</w:t>
            </w:r>
          </w:p>
          <w:p w14:paraId="28ED2DBD">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（4）采购平台：隆道云400 0118 000，接通以后按1</w:t>
            </w:r>
          </w:p>
        </w:tc>
      </w:tr>
    </w:tbl>
    <w:p w14:paraId="64285B84">
      <w:pPr>
        <w:rPr>
          <w:rFonts w:ascii="Times New Roman" w:hAnsi="Times New Roman" w:cs="Times New Roman"/>
          <w:highlight w:val="none"/>
        </w:rPr>
      </w:pPr>
      <w:r>
        <w:rPr>
          <w:rFonts w:ascii="Times New Roman" w:hAnsi="Times New Roman" w:cs="Times New Roman"/>
          <w:highlight w:val="none"/>
        </w:rPr>
        <w:br w:type="page"/>
      </w:r>
    </w:p>
    <w:p w14:paraId="7B4BC71E">
      <w:pPr>
        <w:pStyle w:val="2"/>
        <w:rPr>
          <w:rFonts w:ascii="Times New Roman" w:hAnsi="Times New Roman" w:cs="Times New Roman"/>
          <w:highlight w:val="none"/>
        </w:rPr>
      </w:pPr>
      <w:bookmarkStart w:id="6" w:name="_Toc22329"/>
      <w:bookmarkStart w:id="7" w:name="_Toc24154"/>
      <w:bookmarkStart w:id="8" w:name="_Toc14460"/>
      <w:r>
        <w:rPr>
          <w:rFonts w:ascii="Times New Roman" w:hAnsi="Times New Roman" w:cs="Times New Roman"/>
          <w:highlight w:val="none"/>
          <w:lang w:val="en-US"/>
        </w:rPr>
        <w:t>谈判</w:t>
      </w:r>
      <w:r>
        <w:rPr>
          <w:rFonts w:ascii="Times New Roman" w:hAnsi="Times New Roman" w:cs="Times New Roman"/>
          <w:highlight w:val="none"/>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97DCA0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（1）本项目谈判统一使用人民币报价；</w:t>
            </w:r>
          </w:p>
          <w:p w14:paraId="2F1975F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（2）报价应是完成全部</w:t>
            </w:r>
            <w:r>
              <w:rPr>
                <w:rFonts w:hint="eastAsia" w:ascii="Times New Roman" w:hAnsi="Times New Roman" w:eastAsia="仿宋" w:cs="Times New Roman"/>
                <w:sz w:val="22"/>
                <w:highlight w:val="none"/>
              </w:rPr>
              <w:t>采购</w:t>
            </w:r>
            <w:r>
              <w:rPr>
                <w:rFonts w:ascii="Times New Roman" w:hAnsi="Times New Roman" w:eastAsia="仿宋" w:cs="Times New Roman"/>
                <w:sz w:val="22"/>
                <w:highlight w:val="none"/>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109E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（1）响应文件的格式</w:t>
            </w:r>
          </w:p>
          <w:p w14:paraId="52C82C8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（2）响应文件的语言</w:t>
            </w:r>
          </w:p>
          <w:p w14:paraId="15CCE90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1）采</w:t>
            </w:r>
            <w:r>
              <w:rPr>
                <w:rFonts w:ascii="Times New Roman" w:hAnsi="Times New Roman" w:eastAsia="仿宋" w:cs="Times New Roman"/>
                <w:sz w:val="22"/>
                <w:highlight w:val="none"/>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翻译的中文资料与外文资料如果出现差异和矛盾时，以中文为准，如因未翻译而造成的无效，由供应商承担</w:t>
            </w:r>
            <w:r>
              <w:rPr>
                <w:rFonts w:hint="eastAsia" w:ascii="Times New Roman" w:hAnsi="Times New Roman" w:eastAsia="仿宋" w:cs="Times New Roman"/>
                <w:sz w:val="22"/>
                <w:highlight w:val="none"/>
              </w:rPr>
              <w:t>。</w:t>
            </w:r>
          </w:p>
          <w:p w14:paraId="18DDF74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（3）响应文件的签署、盖章</w:t>
            </w:r>
            <w:r>
              <w:rPr>
                <w:rFonts w:hint="eastAsia" w:ascii="Times New Roman" w:hAnsi="Times New Roman" w:eastAsia="仿宋" w:cs="Times New Roman"/>
                <w:sz w:val="22"/>
                <w:highlight w:val="none"/>
              </w:rPr>
              <w:t>。</w:t>
            </w:r>
          </w:p>
          <w:p w14:paraId="1663A0F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48CCC5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评审要求</w:t>
            </w:r>
          </w:p>
        </w:tc>
        <w:tc>
          <w:tcPr>
            <w:tcW w:w="6706" w:type="dxa"/>
            <w:vAlign w:val="center"/>
          </w:tcPr>
          <w:p w14:paraId="6956605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1</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当天</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highlight w:val="none"/>
                <w:lang w:eastAsia="zh-CN"/>
              </w:rPr>
              <w:t>后</w:t>
            </w:r>
            <w:r>
              <w:rPr>
                <w:rFonts w:ascii="Times New Roman" w:hAnsi="Times New Roman" w:eastAsia="仿宋" w:cs="Times New Roman"/>
                <w:sz w:val="22"/>
                <w:highlight w:val="none"/>
              </w:rPr>
              <w:t>在</w:t>
            </w:r>
            <w:r>
              <w:rPr>
                <w:rFonts w:hint="eastAsia" w:ascii="Times New Roman" w:hAnsi="Times New Roman" w:eastAsia="仿宋" w:cs="Times New Roman"/>
                <w:sz w:val="22"/>
                <w:highlight w:val="none"/>
              </w:rPr>
              <w:t>谈判小组</w:t>
            </w:r>
            <w:r>
              <w:rPr>
                <w:rFonts w:ascii="Times New Roman" w:hAnsi="Times New Roman" w:eastAsia="仿宋" w:cs="Times New Roman"/>
                <w:sz w:val="22"/>
                <w:highlight w:val="none"/>
              </w:rPr>
              <w:t>规定时间内未回复做无效处理）。</w:t>
            </w:r>
          </w:p>
          <w:p w14:paraId="31BAF77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3</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4</w:t>
            </w:r>
            <w:r>
              <w:rPr>
                <w:rFonts w:ascii="Times New Roman" w:hAnsi="Times New Roman" w:eastAsia="仿宋" w:cs="Times New Roman"/>
                <w:sz w:val="22"/>
                <w:highlight w:val="none"/>
              </w:rPr>
              <w:t>）异常低价情形：</w:t>
            </w:r>
          </w:p>
          <w:p w14:paraId="175B89A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采购人可以结合具体项目实际情况，提高上述第</w:t>
            </w:r>
            <w:r>
              <w:rPr>
                <w:rFonts w:ascii="Cambria Math" w:hAnsi="Cambria Math" w:eastAsia="仿宋" w:cs="Cambria Math"/>
                <w:sz w:val="22"/>
                <w:highlight w:val="none"/>
              </w:rPr>
              <w:t>①</w:t>
            </w:r>
            <w:r>
              <w:rPr>
                <w:rFonts w:ascii="Times New Roman" w:hAnsi="Times New Roman" w:eastAsia="仿宋" w:cs="Times New Roman"/>
                <w:sz w:val="22"/>
                <w:highlight w:val="none"/>
              </w:rPr>
              <w:t>项至第</w:t>
            </w:r>
            <w:r>
              <w:rPr>
                <w:rFonts w:ascii="Cambria Math" w:hAnsi="Cambria Math" w:eastAsia="仿宋" w:cs="Cambria Math"/>
                <w:sz w:val="22"/>
                <w:highlight w:val="none"/>
              </w:rPr>
              <w:t>③</w:t>
            </w:r>
            <w:r>
              <w:rPr>
                <w:rFonts w:ascii="Times New Roman" w:hAnsi="Times New Roman" w:eastAsia="仿宋" w:cs="Times New Roman"/>
                <w:sz w:val="22"/>
                <w:highlight w:val="none"/>
              </w:rPr>
              <w:t>项中启动异常低价响应审查的数值标准，但是最高不得超过65%。 </w:t>
            </w:r>
          </w:p>
          <w:p w14:paraId="68B2856D">
            <w:pPr>
              <w:spacing w:line="360" w:lineRule="auto"/>
              <w:ind w:left="210" w:leftChars="100"/>
              <w:rPr>
                <w:highlight w:val="none"/>
              </w:rPr>
            </w:pPr>
            <w:r>
              <w:rPr>
                <w:rFonts w:ascii="Times New Roman" w:hAnsi="Times New Roman" w:eastAsia="仿宋" w:cs="Times New Roman"/>
                <w:sz w:val="22"/>
                <w:highlight w:val="none"/>
              </w:rPr>
              <w:t>相关法律法规对供应商报价有规定的，从其规定</w:t>
            </w:r>
            <w:r>
              <w:rPr>
                <w:rFonts w:hint="eastAsia" w:ascii="Times New Roman" w:hAnsi="Times New Roman" w:eastAsia="仿宋" w:cs="Times New Roman"/>
                <w:sz w:val="22"/>
                <w:highlight w:val="none"/>
              </w:rPr>
              <w:t>。</w:t>
            </w:r>
          </w:p>
          <w:p w14:paraId="23B5A1C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2）异常低价响应审查程序：</w:t>
            </w:r>
          </w:p>
          <w:p w14:paraId="0A0C40D0">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highlight w:val="none"/>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CB5D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w:t>
            </w:r>
            <w:r>
              <w:rPr>
                <w:rFonts w:hint="eastAsia" w:ascii="Times New Roman" w:hAnsi="Times New Roman" w:eastAsia="仿宋" w:cs="Times New Roman"/>
                <w:sz w:val="22"/>
                <w:highlight w:val="none"/>
              </w:rPr>
              <w:t>响应的</w:t>
            </w:r>
            <w:r>
              <w:rPr>
                <w:rFonts w:ascii="Times New Roman" w:hAnsi="Times New Roman" w:eastAsia="仿宋" w:cs="Times New Roman"/>
                <w:sz w:val="22"/>
                <w:highlight w:val="none"/>
              </w:rPr>
              <w:t>货物均</w:t>
            </w:r>
            <w:r>
              <w:rPr>
                <w:rFonts w:hint="eastAsia" w:ascii="Times New Roman" w:hAnsi="Times New Roman" w:eastAsia="仿宋" w:cs="Times New Roman"/>
                <w:sz w:val="22"/>
                <w:highlight w:val="none"/>
              </w:rPr>
              <w:t>应</w:t>
            </w:r>
            <w:r>
              <w:rPr>
                <w:rFonts w:ascii="Times New Roman" w:hAnsi="Times New Roman" w:eastAsia="仿宋" w:cs="Times New Roman"/>
                <w:sz w:val="22"/>
                <w:highlight w:val="none"/>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7845AF0">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符合本</w:t>
            </w:r>
            <w:r>
              <w:rPr>
                <w:rFonts w:ascii="Times New Roman" w:hAnsi="Times New Roman" w:eastAsia="仿宋" w:cs="Times New Roman"/>
                <w:sz w:val="22"/>
                <w:highlight w:val="none"/>
              </w:rPr>
              <w:t>谈判文件</w:t>
            </w:r>
            <w:r>
              <w:rPr>
                <w:rFonts w:ascii="Times New Roman" w:hAnsi="Times New Roman" w:eastAsia="仿宋" w:cs="Times New Roman"/>
                <w:sz w:val="22"/>
                <w:highlight w:val="none"/>
                <w:lang w:val="zh-TW" w:eastAsia="zh-TW"/>
              </w:rPr>
              <w:t>及采购人承诺的质量、技术和其他要求，符合国家相关的质量标准和出厂标准</w:t>
            </w:r>
            <w:r>
              <w:rPr>
                <w:rFonts w:ascii="Times New Roman" w:hAnsi="Times New Roman" w:eastAsia="仿宋" w:cs="Times New Roman"/>
                <w:sz w:val="22"/>
                <w:highlight w:val="none"/>
                <w:lang w:val="zh-TW"/>
              </w:rPr>
              <w:t>；</w:t>
            </w:r>
          </w:p>
          <w:p w14:paraId="1CAE266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国家或行业主管部门对</w:t>
            </w:r>
            <w:r>
              <w:rPr>
                <w:rFonts w:ascii="Times New Roman" w:hAnsi="Times New Roman" w:eastAsia="仿宋" w:cs="Times New Roman"/>
                <w:sz w:val="22"/>
                <w:highlight w:val="none"/>
                <w:lang w:val="zh-TW"/>
              </w:rPr>
              <w:t>供应商</w:t>
            </w:r>
            <w:r>
              <w:rPr>
                <w:rFonts w:ascii="Times New Roman" w:hAnsi="Times New Roman" w:eastAsia="仿宋" w:cs="Times New Roman"/>
                <w:sz w:val="22"/>
                <w:highlight w:val="none"/>
                <w:lang w:val="zh-TW" w:eastAsia="zh-TW"/>
              </w:rPr>
              <w:t>和</w:t>
            </w:r>
            <w:r>
              <w:rPr>
                <w:rFonts w:ascii="Times New Roman" w:hAnsi="Times New Roman" w:eastAsia="仿宋" w:cs="Times New Roman"/>
                <w:sz w:val="22"/>
                <w:highlight w:val="none"/>
              </w:rPr>
              <w:t>服务</w:t>
            </w:r>
            <w:r>
              <w:rPr>
                <w:rFonts w:ascii="Times New Roman" w:hAnsi="Times New Roman" w:eastAsia="仿宋" w:cs="Times New Roman"/>
                <w:sz w:val="22"/>
                <w:highlight w:val="none"/>
                <w:lang w:val="zh-TW" w:eastAsia="zh-TW"/>
              </w:rPr>
              <w:t>的技术标准和资格资质条件等有强制性规定的，应当符合其要求</w:t>
            </w:r>
            <w:r>
              <w:rPr>
                <w:rFonts w:ascii="Times New Roman" w:hAnsi="Times New Roman" w:eastAsia="仿宋" w:cs="Times New Roman"/>
                <w:sz w:val="22"/>
                <w:highlight w:val="none"/>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5B8345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3</w:t>
            </w:r>
            <w:r>
              <w:rPr>
                <w:rFonts w:ascii="Times New Roman" w:hAnsi="Times New Roman" w:eastAsia="仿宋" w:cs="Times New Roman"/>
                <w:sz w:val="22"/>
                <w:highlight w:val="none"/>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70BC6FE3">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（1）供应商在采购活动中，不得有任何违法乱纪的行为；</w:t>
            </w:r>
          </w:p>
          <w:p w14:paraId="68F28A4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（2）若响应文件存在虚假响应在评审阶段，谈判小组应将该响应文件作无效处理</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若是成交后发现的，采购人应当取消其成交资格；</w:t>
            </w:r>
          </w:p>
          <w:p w14:paraId="3BAFC6D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CBFC3D0">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谈判文件澄清、修改</w:t>
            </w:r>
          </w:p>
        </w:tc>
        <w:tc>
          <w:tcPr>
            <w:tcW w:w="6706" w:type="dxa"/>
            <w:vAlign w:val="center"/>
          </w:tcPr>
          <w:p w14:paraId="03C7CDF2">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0DA18A7B">
            <w:pPr>
              <w:pStyle w:val="30"/>
              <w:spacing w:line="360" w:lineRule="auto"/>
              <w:jc w:val="center"/>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供应商质疑</w:t>
            </w:r>
          </w:p>
        </w:tc>
        <w:tc>
          <w:tcPr>
            <w:tcW w:w="6706" w:type="dxa"/>
            <w:vAlign w:val="center"/>
          </w:tcPr>
          <w:p w14:paraId="094A5193">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自本项目采购公告发布之日起5个工作日内，结果公告发布之日起1个工作日内通过书面形式或隆道云系统线下提交或线上提交；</w:t>
            </w:r>
          </w:p>
          <w:p w14:paraId="0328336C">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注：</w:t>
            </w:r>
          </w:p>
          <w:p w14:paraId="3849607F">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1.供应商质疑不得超出采购文件、采购过程、采购结果的范围；</w:t>
            </w:r>
          </w:p>
          <w:p w14:paraId="7207ACB2">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2.供应商针对同一采购程序环节的质疑应一次性提出；</w:t>
            </w:r>
          </w:p>
          <w:p w14:paraId="2B79213A">
            <w:pPr>
              <w:pStyle w:val="30"/>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3.质疑相关资料要求：</w:t>
            </w:r>
          </w:p>
          <w:p w14:paraId="60FC6B9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3D541914">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结果公告及合同签订</w:t>
            </w:r>
          </w:p>
        </w:tc>
        <w:tc>
          <w:tcPr>
            <w:tcW w:w="6706" w:type="dxa"/>
            <w:vAlign w:val="center"/>
          </w:tcPr>
          <w:p w14:paraId="5E52E39D">
            <w:pPr>
              <w:pStyle w:val="30"/>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1</w:t>
            </w:r>
            <w:r>
              <w:rPr>
                <w:rFonts w:ascii="Times New Roman" w:hAnsi="Times New Roman" w:eastAsia="仿宋" w:cs="Times New Roman"/>
                <w:sz w:val="22"/>
                <w:szCs w:val="22"/>
                <w:highlight w:val="none"/>
                <w:lang w:val="zh-CN"/>
              </w:rPr>
              <w:t>）谈判完成后，采购人在系统中发出</w:t>
            </w:r>
            <w:r>
              <w:rPr>
                <w:rFonts w:hint="eastAsia" w:ascii="Times New Roman" w:hAnsi="Times New Roman" w:eastAsia="仿宋" w:cs="Times New Roman"/>
                <w:sz w:val="22"/>
                <w:szCs w:val="22"/>
                <w:highlight w:val="none"/>
                <w:lang w:val="zh-CN"/>
              </w:rPr>
              <w:t>结果</w:t>
            </w:r>
            <w:r>
              <w:rPr>
                <w:rFonts w:ascii="Times New Roman" w:hAnsi="Times New Roman" w:eastAsia="仿宋" w:cs="Times New Roman"/>
                <w:sz w:val="22"/>
                <w:szCs w:val="22"/>
                <w:highlight w:val="none"/>
                <w:lang w:val="zh-CN"/>
              </w:rPr>
              <w:t>公告；</w:t>
            </w:r>
          </w:p>
          <w:p w14:paraId="2CF2E596">
            <w:pPr>
              <w:pStyle w:val="30"/>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028-87393060</w:t>
            </w:r>
            <w:r>
              <w:rPr>
                <w:rFonts w:ascii="Times New Roman" w:hAnsi="Times New Roman" w:eastAsia="仿宋" w:cs="Times New Roman"/>
                <w:sz w:val="22"/>
                <w:szCs w:val="22"/>
                <w:highlight w:val="none"/>
                <w:lang w:val="zh-CN"/>
              </w:rPr>
              <w:t>）并将合同初稿发送至</w:t>
            </w:r>
            <w:r>
              <w:rPr>
                <w:rFonts w:hint="eastAsia" w:ascii="Times New Roman" w:hAnsi="Times New Roman" w:eastAsia="仿宋" w:cs="Times New Roman"/>
                <w:sz w:val="22"/>
                <w:szCs w:val="22"/>
                <w:highlight w:val="none"/>
                <w:lang w:val="zh-CN"/>
              </w:rPr>
              <w:t>sbc3214@vip.163.com</w:t>
            </w:r>
            <w:r>
              <w:rPr>
                <w:rFonts w:ascii="Times New Roman" w:hAnsi="Times New Roman" w:eastAsia="仿宋" w:cs="Times New Roman"/>
                <w:sz w:val="22"/>
                <w:szCs w:val="22"/>
                <w:highlight w:val="none"/>
              </w:rPr>
              <w:t>。</w:t>
            </w:r>
          </w:p>
          <w:p w14:paraId="7D5E8660">
            <w:pPr>
              <w:pStyle w:val="30"/>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3</w:t>
            </w:r>
            <w:r>
              <w:rPr>
                <w:rFonts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rPr>
              <w:t>供应商</w:t>
            </w:r>
            <w:r>
              <w:rPr>
                <w:rFonts w:ascii="Times New Roman" w:hAnsi="Times New Roman" w:eastAsia="仿宋" w:cs="Times New Roman"/>
                <w:sz w:val="22"/>
                <w:szCs w:val="22"/>
                <w:highlight w:val="none"/>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，取消其</w:t>
            </w:r>
            <w:r>
              <w:rPr>
                <w:rFonts w:hint="eastAsia"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lang w:val="zh-CN"/>
              </w:rPr>
              <w:t>资格并将按相关规定进行处理。</w:t>
            </w:r>
          </w:p>
          <w:p w14:paraId="2E561DBE">
            <w:pPr>
              <w:pStyle w:val="30"/>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4</w:t>
            </w:r>
            <w:r>
              <w:rPr>
                <w:rFonts w:ascii="Times New Roman" w:hAnsi="Times New Roman" w:eastAsia="仿宋" w:cs="Times New Roman"/>
                <w:sz w:val="22"/>
                <w:szCs w:val="22"/>
                <w:highlight w:val="none"/>
                <w:lang w:val="zh-CN"/>
              </w:rPr>
              <w:t>）若成交供应商以非正当理由放弃成交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，在3年内不</w:t>
            </w:r>
            <w:r>
              <w:rPr>
                <w:rFonts w:ascii="Times New Roman" w:hAnsi="Times New Roman" w:eastAsia="仿宋" w:cs="Times New Roman"/>
                <w:sz w:val="22"/>
                <w:szCs w:val="22"/>
                <w:highlight w:val="none"/>
              </w:rPr>
              <w:t>得</w:t>
            </w:r>
            <w:r>
              <w:rPr>
                <w:rFonts w:ascii="Times New Roman" w:hAnsi="Times New Roman" w:eastAsia="仿宋" w:cs="Times New Roman"/>
                <w:sz w:val="22"/>
                <w:szCs w:val="22"/>
                <w:highlight w:val="none"/>
                <w:lang w:val="zh-CN"/>
              </w:rPr>
              <w:t>参与本单位的</w:t>
            </w:r>
            <w:r>
              <w:rPr>
                <w:rFonts w:hint="eastAsia" w:ascii="Times New Roman" w:hAnsi="Times New Roman" w:eastAsia="仿宋" w:cs="Times New Roman"/>
                <w:sz w:val="22"/>
                <w:szCs w:val="22"/>
                <w:highlight w:val="none"/>
              </w:rPr>
              <w:t>采购活动</w:t>
            </w:r>
            <w:r>
              <w:rPr>
                <w:rFonts w:ascii="Times New Roman" w:hAnsi="Times New Roman" w:eastAsia="仿宋" w:cs="Times New Roman"/>
                <w:sz w:val="22"/>
                <w:szCs w:val="22"/>
                <w:highlight w:val="none"/>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9"/>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C102343">
            <w:pPr>
              <w:pStyle w:val="30"/>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总体说明</w:t>
            </w:r>
          </w:p>
        </w:tc>
        <w:tc>
          <w:tcPr>
            <w:tcW w:w="6706" w:type="dxa"/>
            <w:vAlign w:val="center"/>
          </w:tcPr>
          <w:p w14:paraId="02257964">
            <w:pPr>
              <w:pStyle w:val="30"/>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谈判产生的一切费用由供应商自行承担；</w:t>
            </w:r>
          </w:p>
          <w:p w14:paraId="72AE9FB5">
            <w:pPr>
              <w:pStyle w:val="30"/>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本</w:t>
            </w:r>
            <w:r>
              <w:rPr>
                <w:rFonts w:hint="eastAsia" w:ascii="Times New Roman" w:hAnsi="Times New Roman" w:eastAsia="仿宋" w:cs="Times New Roman"/>
                <w:sz w:val="22"/>
                <w:szCs w:val="22"/>
                <w:highlight w:val="none"/>
              </w:rPr>
              <w:t>谈判文件</w:t>
            </w:r>
            <w:r>
              <w:rPr>
                <w:rFonts w:ascii="Times New Roman" w:hAnsi="Times New Roman" w:eastAsia="仿宋" w:cs="Times New Roman"/>
                <w:sz w:val="22"/>
                <w:szCs w:val="22"/>
                <w:highlight w:val="none"/>
              </w:rPr>
              <w:t>的第一章、第二章均为实质性要求，供应商应当符合；</w:t>
            </w:r>
          </w:p>
          <w:p w14:paraId="3031CD4E">
            <w:pPr>
              <w:pStyle w:val="30"/>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“采购人”系指本次组织</w:t>
            </w:r>
            <w:r>
              <w:rPr>
                <w:rFonts w:hint="eastAsia" w:ascii="Times New Roman" w:hAnsi="Times New Roman" w:eastAsia="仿宋" w:cs="Times New Roman"/>
                <w:sz w:val="22"/>
                <w:szCs w:val="22"/>
                <w:highlight w:val="none"/>
              </w:rPr>
              <w:t>采购</w:t>
            </w:r>
            <w:r>
              <w:rPr>
                <w:rFonts w:ascii="Times New Roman" w:hAnsi="Times New Roman" w:eastAsia="仿宋" w:cs="Times New Roman"/>
                <w:sz w:val="22"/>
                <w:szCs w:val="22"/>
                <w:highlight w:val="none"/>
              </w:rPr>
              <w:t>的四川省人民医院；</w:t>
            </w:r>
          </w:p>
          <w:p w14:paraId="019DFEFC">
            <w:pPr>
              <w:pStyle w:val="30"/>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“供应商”</w:t>
            </w:r>
            <w:r>
              <w:rPr>
                <w:rFonts w:hint="eastAsia" w:ascii="Times New Roman" w:hAnsi="Times New Roman" w:eastAsia="仿宋" w:cs="Times New Roman"/>
                <w:sz w:val="22"/>
                <w:szCs w:val="22"/>
                <w:highlight w:val="none"/>
              </w:rPr>
              <w:t>系指</w:t>
            </w:r>
            <w:r>
              <w:rPr>
                <w:rFonts w:ascii="Times New Roman" w:hAnsi="Times New Roman" w:eastAsia="仿宋" w:cs="Times New Roman"/>
                <w:sz w:val="22"/>
                <w:szCs w:val="22"/>
                <w:highlight w:val="none"/>
              </w:rPr>
              <w:t>获取了谈判文件拟参加</w:t>
            </w:r>
            <w:r>
              <w:rPr>
                <w:rFonts w:hint="eastAsia" w:ascii="Times New Roman" w:hAnsi="Times New Roman" w:eastAsia="仿宋" w:cs="Times New Roman"/>
                <w:sz w:val="22"/>
                <w:szCs w:val="22"/>
                <w:highlight w:val="none"/>
              </w:rPr>
              <w:t>谈判</w:t>
            </w:r>
            <w:r>
              <w:rPr>
                <w:rFonts w:ascii="Times New Roman" w:hAnsi="Times New Roman" w:eastAsia="仿宋" w:cs="Times New Roman"/>
                <w:sz w:val="22"/>
                <w:szCs w:val="22"/>
                <w:highlight w:val="none"/>
              </w:rPr>
              <w:t>和向采购人提供</w:t>
            </w:r>
            <w:r>
              <w:rPr>
                <w:rFonts w:hint="eastAsia" w:ascii="Times New Roman" w:hAnsi="Times New Roman" w:eastAsia="仿宋" w:cs="Times New Roman"/>
                <w:sz w:val="22"/>
                <w:szCs w:val="22"/>
                <w:highlight w:val="none"/>
              </w:rPr>
              <w:t>相关</w:t>
            </w:r>
            <w:r>
              <w:rPr>
                <w:rFonts w:ascii="Times New Roman" w:hAnsi="Times New Roman" w:eastAsia="仿宋" w:cs="Times New Roman"/>
                <w:sz w:val="22"/>
                <w:szCs w:val="22"/>
                <w:highlight w:val="none"/>
              </w:rPr>
              <w:t>货物</w:t>
            </w:r>
            <w:r>
              <w:rPr>
                <w:rFonts w:hint="eastAsia" w:ascii="Times New Roman" w:hAnsi="Times New Roman" w:eastAsia="仿宋" w:cs="Times New Roman"/>
                <w:sz w:val="22"/>
                <w:szCs w:val="22"/>
                <w:highlight w:val="none"/>
              </w:rPr>
              <w:t>、</w:t>
            </w:r>
            <w:r>
              <w:rPr>
                <w:rFonts w:ascii="Times New Roman" w:hAnsi="Times New Roman" w:eastAsia="仿宋" w:cs="Times New Roman"/>
                <w:sz w:val="22"/>
                <w:szCs w:val="22"/>
                <w:highlight w:val="none"/>
              </w:rPr>
              <w:t>服务</w:t>
            </w:r>
            <w:r>
              <w:rPr>
                <w:rFonts w:hint="eastAsia" w:ascii="Times New Roman" w:hAnsi="Times New Roman" w:eastAsia="仿宋" w:cs="Times New Roman"/>
                <w:sz w:val="22"/>
                <w:szCs w:val="22"/>
                <w:highlight w:val="none"/>
              </w:rPr>
              <w:t>等</w:t>
            </w:r>
            <w:r>
              <w:rPr>
                <w:rFonts w:ascii="Times New Roman" w:hAnsi="Times New Roman" w:eastAsia="仿宋" w:cs="Times New Roman"/>
                <w:sz w:val="22"/>
                <w:szCs w:val="22"/>
                <w:highlight w:val="none"/>
              </w:rPr>
              <w:t>的供应商；</w:t>
            </w:r>
          </w:p>
          <w:p w14:paraId="254BAE44">
            <w:pPr>
              <w:pStyle w:val="30"/>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若采购遇特殊情况，采购人有权终止采购项目；</w:t>
            </w:r>
          </w:p>
          <w:p w14:paraId="63691A54">
            <w:pPr>
              <w:pStyle w:val="30"/>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本谈判文件最终解释权归采购人所有。</w:t>
            </w:r>
          </w:p>
        </w:tc>
      </w:tr>
    </w:tbl>
    <w:p w14:paraId="484620F5">
      <w:pPr>
        <w:rPr>
          <w:rFonts w:ascii="Times New Roman" w:hAnsi="Times New Roman" w:cs="Times New Roman"/>
          <w:highlight w:val="none"/>
        </w:rPr>
      </w:pPr>
      <w:r>
        <w:rPr>
          <w:rFonts w:ascii="Times New Roman" w:hAnsi="Times New Roman" w:cs="Times New Roman"/>
          <w:highlight w:val="none"/>
        </w:rPr>
        <w:br w:type="page"/>
      </w:r>
    </w:p>
    <w:p w14:paraId="456B3D0E">
      <w:pPr>
        <w:pStyle w:val="2"/>
        <w:rPr>
          <w:rFonts w:ascii="Times New Roman" w:hAnsi="Times New Roman" w:cs="Times New Roman"/>
          <w:highlight w:val="none"/>
        </w:rPr>
      </w:pPr>
      <w:bookmarkStart w:id="9" w:name="_Toc32181"/>
      <w:bookmarkStart w:id="10" w:name="_Toc28050"/>
      <w:bookmarkStart w:id="11" w:name="_Toc19400"/>
      <w:r>
        <w:rPr>
          <w:rFonts w:ascii="Times New Roman" w:hAnsi="Times New Roman" w:cs="Times New Roman"/>
          <w:highlight w:val="none"/>
        </w:rPr>
        <w:t>供应商资格审查及符合性审查</w:t>
      </w:r>
      <w:bookmarkEnd w:id="9"/>
      <w:bookmarkEnd w:id="10"/>
      <w:bookmarkEnd w:id="11"/>
    </w:p>
    <w:p w14:paraId="3E122B10">
      <w:pPr>
        <w:pStyle w:val="7"/>
        <w:rPr>
          <w:rFonts w:ascii="Times New Roman" w:hAnsi="Times New Roman" w:eastAsia="黑体" w:cs="Times New Roman"/>
          <w:b/>
          <w:sz w:val="36"/>
          <w:szCs w:val="32"/>
          <w:highlight w:val="none"/>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634" w:type="pct"/>
            <w:vAlign w:val="center"/>
          </w:tcPr>
          <w:p w14:paraId="7D6366B8">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资格审查项</w:t>
            </w:r>
          </w:p>
        </w:tc>
        <w:tc>
          <w:tcPr>
            <w:tcW w:w="2846" w:type="pct"/>
            <w:vAlign w:val="center"/>
          </w:tcPr>
          <w:p w14:paraId="6968A697">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634" w:type="pct"/>
            <w:vAlign w:val="center"/>
          </w:tcPr>
          <w:p w14:paraId="7CD62F00">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具有独立承担民事责任的能力</w:t>
            </w:r>
          </w:p>
        </w:tc>
        <w:tc>
          <w:tcPr>
            <w:tcW w:w="2846" w:type="pct"/>
            <w:vAlign w:val="center"/>
          </w:tcPr>
          <w:p w14:paraId="3FD60B8F">
            <w:pPr>
              <w:rPr>
                <w:rFonts w:ascii="Times New Roman" w:hAnsi="Times New Roman" w:eastAsia="仿宋" w:cs="Times New Roman"/>
                <w:highlight w:val="none"/>
              </w:rPr>
            </w:pPr>
            <w:r>
              <w:rPr>
                <w:rFonts w:ascii="Times New Roman" w:hAnsi="Times New Roman" w:eastAsia="仿宋" w:cs="Times New Roman"/>
                <w:highlight w:val="none"/>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highlight w:val="none"/>
              </w:rPr>
            </w:pPr>
            <w:r>
              <w:rPr>
                <w:rFonts w:ascii="Times New Roman" w:hAnsi="Times New Roman" w:eastAsia="仿宋" w:cs="Times New Roman"/>
                <w:highlight w:val="none"/>
              </w:rPr>
              <w:t>（2）若为事业法人：提供“统一社会信用代码法人登记证书”；未换证的提交“事业法人登记证书、组织机构代码证”；</w:t>
            </w:r>
          </w:p>
          <w:p w14:paraId="68D7B3B9">
            <w:pPr>
              <w:rPr>
                <w:rFonts w:ascii="Times New Roman" w:hAnsi="Times New Roman" w:eastAsia="仿宋" w:cs="Times New Roman"/>
                <w:highlight w:val="none"/>
              </w:rPr>
            </w:pPr>
            <w:r>
              <w:rPr>
                <w:rFonts w:ascii="Times New Roman" w:hAnsi="Times New Roman" w:eastAsia="仿宋" w:cs="Times New Roman"/>
                <w:highlight w:val="none"/>
              </w:rPr>
              <w:t>（3）若为其他组织：提供“对应主管部门颁发的准许执业证明文件或营业执照”；</w:t>
            </w:r>
          </w:p>
          <w:p w14:paraId="3616B0D3">
            <w:pPr>
              <w:rPr>
                <w:rFonts w:ascii="Times New Roman" w:hAnsi="Times New Roman" w:cs="Times New Roman"/>
                <w:highlight w:val="none"/>
              </w:rPr>
            </w:pPr>
            <w:r>
              <w:rPr>
                <w:rFonts w:ascii="Times New Roman" w:hAnsi="Times New Roman" w:eastAsia="仿宋" w:cs="Times New Roman"/>
                <w:highlight w:val="none"/>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634" w:type="pct"/>
            <w:vAlign w:val="center"/>
          </w:tcPr>
          <w:p w14:paraId="2742A6AC">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具有健全的财务会计制度</w:t>
            </w:r>
          </w:p>
        </w:tc>
        <w:tc>
          <w:tcPr>
            <w:tcW w:w="2846" w:type="pct"/>
            <w:vAlign w:val="center"/>
          </w:tcPr>
          <w:p w14:paraId="4300D5B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供应商根据自身情况选择提供其中任意一项：</w:t>
            </w:r>
          </w:p>
          <w:p w14:paraId="1214E23F">
            <w:pPr>
              <w:rPr>
                <w:rFonts w:ascii="Times New Roman" w:hAnsi="Times New Roman" w:eastAsia="仿宋" w:cs="Times New Roman"/>
                <w:sz w:val="22"/>
                <w:highlight w:val="none"/>
              </w:rPr>
            </w:pPr>
            <w:r>
              <w:rPr>
                <w:rFonts w:ascii="Times New Roman" w:hAnsi="Times New Roman" w:eastAsia="仿宋" w:cs="Times New Roman"/>
                <w:sz w:val="22"/>
                <w:highlight w:val="none"/>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highlight w:val="none"/>
              </w:rPr>
            </w:pPr>
            <w:r>
              <w:rPr>
                <w:rFonts w:ascii="Times New Roman" w:hAnsi="Times New Roman" w:eastAsia="仿宋" w:cs="Times New Roman"/>
                <w:sz w:val="22"/>
                <w:highlight w:val="none"/>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highlight w:val="none"/>
              </w:rPr>
            </w:pPr>
            <w:r>
              <w:rPr>
                <w:rFonts w:ascii="Times New Roman" w:hAnsi="Times New Roman" w:eastAsia="仿宋" w:cs="Times New Roman"/>
                <w:sz w:val="22"/>
                <w:highlight w:val="none"/>
              </w:rPr>
              <w:t>（3）也可提供截至提交响应文件截止日一年内银行出具的资信证明；</w:t>
            </w:r>
          </w:p>
          <w:p w14:paraId="71C6546D">
            <w:pPr>
              <w:rPr>
                <w:rFonts w:ascii="Times New Roman" w:hAnsi="Times New Roman" w:eastAsia="仿宋" w:cs="Times New Roman"/>
                <w:sz w:val="22"/>
                <w:highlight w:val="none"/>
              </w:rPr>
            </w:pPr>
            <w:r>
              <w:rPr>
                <w:rFonts w:ascii="Times New Roman" w:hAnsi="Times New Roman" w:eastAsia="仿宋" w:cs="Times New Roman"/>
                <w:sz w:val="22"/>
                <w:highlight w:val="none"/>
              </w:rPr>
              <w:t>（4）供应商注册时间截至提交响应文件截止日不足一年的，也可提供工商管理部门备案的公司章程；</w:t>
            </w:r>
          </w:p>
          <w:p w14:paraId="60A1D29B">
            <w:pPr>
              <w:rPr>
                <w:rFonts w:ascii="Times New Roman" w:hAnsi="Times New Roman" w:eastAsia="仿宋" w:cs="Times New Roman"/>
                <w:sz w:val="22"/>
                <w:highlight w:val="none"/>
              </w:rPr>
            </w:pPr>
            <w:r>
              <w:rPr>
                <w:rFonts w:ascii="Times New Roman" w:hAnsi="Times New Roman" w:eastAsia="仿宋" w:cs="Times New Roman"/>
                <w:sz w:val="22"/>
                <w:highlight w:val="none"/>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634" w:type="pct"/>
            <w:vAlign w:val="center"/>
          </w:tcPr>
          <w:p w14:paraId="023426D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统一提供承诺函</w:t>
            </w:r>
          </w:p>
          <w:p w14:paraId="40B71159">
            <w:pPr>
              <w:jc w:val="center"/>
              <w:rPr>
                <w:rFonts w:ascii="Times New Roman" w:hAnsi="Times New Roman" w:eastAsia="仿宋" w:cs="Times New Roman"/>
                <w:sz w:val="22"/>
                <w:highlight w:val="none"/>
              </w:rPr>
            </w:pP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注：格式见第六章承诺函</w:t>
            </w:r>
            <w:r>
              <w:rPr>
                <w:rFonts w:hint="eastAsia" w:ascii="Times New Roman" w:hAnsi="Times New Roman" w:eastAsia="仿宋" w:cs="Times New Roman"/>
                <w:sz w:val="22"/>
                <w:highlight w:val="none"/>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634" w:type="pct"/>
            <w:vAlign w:val="center"/>
          </w:tcPr>
          <w:p w14:paraId="6299D10D">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highlight w:val="none"/>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634" w:type="pct"/>
            <w:vAlign w:val="center"/>
          </w:tcPr>
          <w:p w14:paraId="1476E760">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具有良好的商业信誉</w:t>
            </w:r>
          </w:p>
        </w:tc>
        <w:tc>
          <w:tcPr>
            <w:tcW w:w="2846" w:type="pct"/>
            <w:vMerge w:val="continue"/>
            <w:vAlign w:val="center"/>
          </w:tcPr>
          <w:p w14:paraId="3097070C">
            <w:pPr>
              <w:rPr>
                <w:rFonts w:ascii="Times New Roman" w:hAnsi="Times New Roman" w:eastAsia="仿宋" w:cs="Times New Roman"/>
                <w:sz w:val="22"/>
                <w:highlight w:val="none"/>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6</w:t>
            </w:r>
          </w:p>
        </w:tc>
        <w:tc>
          <w:tcPr>
            <w:tcW w:w="1634" w:type="pct"/>
            <w:vAlign w:val="center"/>
          </w:tcPr>
          <w:p w14:paraId="4D278F3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highlight w:val="none"/>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7</w:t>
            </w:r>
          </w:p>
        </w:tc>
        <w:tc>
          <w:tcPr>
            <w:tcW w:w="1634" w:type="pct"/>
            <w:vAlign w:val="center"/>
          </w:tcPr>
          <w:p w14:paraId="55B89A0C">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法律、行政法规规定的其他条件</w:t>
            </w:r>
          </w:p>
        </w:tc>
        <w:tc>
          <w:tcPr>
            <w:tcW w:w="2846" w:type="pct"/>
            <w:vMerge w:val="continue"/>
            <w:vAlign w:val="center"/>
          </w:tcPr>
          <w:p w14:paraId="25FAAFA7">
            <w:pPr>
              <w:rPr>
                <w:rFonts w:ascii="Times New Roman" w:hAnsi="Times New Roman" w:eastAsia="仿宋" w:cs="Times New Roman"/>
                <w:sz w:val="22"/>
                <w:highlight w:val="none"/>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8</w:t>
            </w:r>
          </w:p>
        </w:tc>
        <w:tc>
          <w:tcPr>
            <w:tcW w:w="1634" w:type="pct"/>
            <w:vAlign w:val="center"/>
          </w:tcPr>
          <w:p w14:paraId="59D45D57">
            <w:pPr>
              <w:jc w:val="left"/>
              <w:rPr>
                <w:rFonts w:ascii="Times New Roman" w:hAnsi="Times New Roman" w:eastAsia="仿宋" w:cs="Times New Roman"/>
                <w:sz w:val="22"/>
                <w:highlight w:val="none"/>
              </w:rPr>
            </w:pPr>
            <w:r>
              <w:rPr>
                <w:rFonts w:ascii="Times New Roman" w:hAnsi="Times New Roman" w:eastAsia="仿宋" w:cs="Times New Roman"/>
                <w:b/>
                <w:sz w:val="22"/>
                <w:highlight w:val="none"/>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highlight w:val="none"/>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9</w:t>
            </w:r>
          </w:p>
        </w:tc>
        <w:tc>
          <w:tcPr>
            <w:tcW w:w="1634" w:type="pct"/>
            <w:vAlign w:val="center"/>
          </w:tcPr>
          <w:p w14:paraId="022915FD">
            <w:pPr>
              <w:widowControl/>
              <w:jc w:val="left"/>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本项目其他资格条件：</w:t>
            </w:r>
            <w:r>
              <w:rPr>
                <w:rFonts w:hint="eastAsia" w:ascii="Times New Roman" w:hAnsi="Times New Roman" w:eastAsia="仿宋" w:cs="Times New Roman"/>
                <w:b/>
                <w:bCs/>
                <w:sz w:val="22"/>
                <w:highlight w:val="none"/>
                <w:u w:val="single"/>
                <w:lang w:val="en-US" w:eastAsia="zh-CN"/>
              </w:rPr>
              <w:t xml:space="preserve"> /</w:t>
            </w:r>
            <w:r>
              <w:rPr>
                <w:rFonts w:ascii="Times New Roman" w:hAnsi="Times New Roman" w:eastAsia="仿宋" w:cs="Times New Roman"/>
                <w:b/>
                <w:bCs/>
                <w:sz w:val="22"/>
                <w:highlight w:val="none"/>
                <w:u w:val="single"/>
              </w:rPr>
              <w:t xml:space="preserve"> </w:t>
            </w:r>
          </w:p>
        </w:tc>
        <w:tc>
          <w:tcPr>
            <w:tcW w:w="2846" w:type="pct"/>
            <w:vAlign w:val="center"/>
          </w:tcPr>
          <w:p w14:paraId="7D3D2FEC">
            <w:pPr>
              <w:rPr>
                <w:rFonts w:ascii="Times New Roman" w:hAnsi="Times New Roman" w:eastAsia="仿宋" w:cs="Times New Roman"/>
                <w:sz w:val="22"/>
                <w:highlight w:val="none"/>
                <w:u w:val="single"/>
              </w:rPr>
            </w:pPr>
            <w:r>
              <w:rPr>
                <w:rFonts w:ascii="Times New Roman" w:hAnsi="Times New Roman" w:eastAsia="仿宋" w:cs="Times New Roman"/>
                <w:sz w:val="22"/>
                <w:highlight w:val="none"/>
              </w:rPr>
              <w:t xml:space="preserve">提供 </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b/>
                <w:bCs/>
                <w:sz w:val="22"/>
                <w:highlight w:val="none"/>
                <w:u w:val="single"/>
                <w:lang w:val="en-US" w:eastAsia="zh-CN"/>
              </w:rPr>
              <w:t>/</w:t>
            </w:r>
            <w:r>
              <w:rPr>
                <w:rFonts w:ascii="Times New Roman" w:hAnsi="Times New Roman" w:eastAsia="仿宋" w:cs="Times New Roman"/>
                <w:sz w:val="22"/>
                <w:highlight w:val="none"/>
                <w:u w:val="single"/>
              </w:rPr>
              <w:t xml:space="preserve">   </w:t>
            </w:r>
          </w:p>
        </w:tc>
      </w:tr>
    </w:tbl>
    <w:p w14:paraId="379FCCB3">
      <w:pPr>
        <w:rPr>
          <w:rFonts w:ascii="Times New Roman" w:hAnsi="Times New Roman" w:cs="Times New Roman"/>
          <w:highlight w:val="none"/>
        </w:rPr>
      </w:pPr>
      <w:r>
        <w:rPr>
          <w:rFonts w:ascii="Times New Roman" w:hAnsi="Times New Roman" w:cs="Times New Roman"/>
          <w:highlight w:val="none"/>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330" w:type="pct"/>
            <w:vAlign w:val="center"/>
          </w:tcPr>
          <w:p w14:paraId="4E87B6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符合性审查项</w:t>
            </w:r>
          </w:p>
        </w:tc>
        <w:tc>
          <w:tcPr>
            <w:tcW w:w="3150" w:type="pct"/>
            <w:vAlign w:val="center"/>
          </w:tcPr>
          <w:p w14:paraId="4776B920">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330" w:type="pct"/>
            <w:vAlign w:val="center"/>
          </w:tcPr>
          <w:p w14:paraId="20555D25">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法定代表人身份证明书或法定代表人授权委托书</w:t>
            </w:r>
          </w:p>
        </w:tc>
        <w:tc>
          <w:tcPr>
            <w:tcW w:w="3150" w:type="pct"/>
            <w:vAlign w:val="center"/>
          </w:tcPr>
          <w:p w14:paraId="05E307FF">
            <w:pPr>
              <w:rPr>
                <w:rFonts w:ascii="Times New Roman" w:hAnsi="Times New Roman" w:eastAsia="仿宋" w:cs="Times New Roman"/>
                <w:sz w:val="22"/>
                <w:highlight w:val="none"/>
              </w:rPr>
            </w:pPr>
            <w:r>
              <w:rPr>
                <w:rFonts w:ascii="Times New Roman" w:hAnsi="Times New Roman" w:eastAsia="仿宋" w:cs="Times New Roman"/>
                <w:sz w:val="22"/>
                <w:highlight w:val="none"/>
              </w:rPr>
              <w:t>（1）法定代表人参与：提供法定代表人身份证明书及其身份证复印件加盖公章。</w:t>
            </w:r>
          </w:p>
          <w:p w14:paraId="71B673E9">
            <w:pPr>
              <w:rPr>
                <w:rFonts w:ascii="Times New Roman" w:hAnsi="Times New Roman" w:eastAsia="仿宋" w:cs="Times New Roman"/>
                <w:sz w:val="22"/>
                <w:highlight w:val="none"/>
              </w:rPr>
            </w:pPr>
            <w:r>
              <w:rPr>
                <w:rFonts w:ascii="Times New Roman" w:hAnsi="Times New Roman" w:eastAsia="仿宋" w:cs="Times New Roman"/>
                <w:sz w:val="22"/>
                <w:highlight w:val="none"/>
              </w:rPr>
              <w:t>（2）授权代表参与：提供法定代表人授权委托书以及法定代表人和授权代表的身份证复印件加盖公章。</w:t>
            </w:r>
          </w:p>
          <w:p w14:paraId="7F89AD46">
            <w:pPr>
              <w:rPr>
                <w:rFonts w:ascii="Times New Roman" w:hAnsi="Times New Roman" w:eastAsia="仿宋" w:cs="Times New Roman"/>
                <w:sz w:val="22"/>
                <w:highlight w:val="none"/>
              </w:rPr>
            </w:pPr>
            <w:r>
              <w:rPr>
                <w:rFonts w:ascii="Times New Roman" w:hAnsi="Times New Roman" w:eastAsia="仿宋" w:cs="Times New Roman"/>
                <w:sz w:val="22"/>
                <w:highlight w:val="none"/>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330" w:type="pct"/>
            <w:vAlign w:val="center"/>
          </w:tcPr>
          <w:p w14:paraId="7FDFE83D">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谈判文件中实质性要求</w:t>
            </w:r>
          </w:p>
        </w:tc>
        <w:tc>
          <w:tcPr>
            <w:tcW w:w="3150" w:type="pct"/>
            <w:vAlign w:val="center"/>
          </w:tcPr>
          <w:p w14:paraId="4BDD55C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供应商符合第四章“</w:t>
            </w:r>
            <w:r>
              <w:rPr>
                <w:rFonts w:ascii="Segoe UI Symbol" w:hAnsi="Segoe UI Symbol" w:eastAsia="仿宋" w:cs="Segoe UI Symbol"/>
                <w:sz w:val="22"/>
                <w:highlight w:val="none"/>
              </w:rPr>
              <w:t>★</w:t>
            </w:r>
            <w:r>
              <w:rPr>
                <w:rFonts w:ascii="Times New Roman" w:hAnsi="Times New Roman" w:eastAsia="仿宋" w:cs="Times New Roman"/>
                <w:sz w:val="22"/>
                <w:highlight w:val="none"/>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330" w:type="pct"/>
            <w:vAlign w:val="center"/>
          </w:tcPr>
          <w:p w14:paraId="4DB5F78E">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响应文件编制</w:t>
            </w:r>
          </w:p>
        </w:tc>
        <w:tc>
          <w:tcPr>
            <w:tcW w:w="3150" w:type="pct"/>
            <w:vAlign w:val="center"/>
          </w:tcPr>
          <w:p w14:paraId="58E6E843">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符合谈判文件编制的实质性要求；</w:t>
            </w:r>
          </w:p>
          <w:p w14:paraId="2D693ED6">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330" w:type="pct"/>
            <w:vAlign w:val="center"/>
          </w:tcPr>
          <w:p w14:paraId="63295D21">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签字、盖章</w:t>
            </w:r>
          </w:p>
        </w:tc>
        <w:tc>
          <w:tcPr>
            <w:tcW w:w="3150" w:type="pct"/>
            <w:vAlign w:val="center"/>
          </w:tcPr>
          <w:p w14:paraId="44E6B74B">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符合谈判文件要求</w:t>
            </w:r>
            <w:r>
              <w:rPr>
                <w:rFonts w:hint="eastAsia" w:ascii="Times New Roman" w:hAnsi="Times New Roman" w:eastAsia="仿宋" w:cs="Times New Roman"/>
                <w:sz w:val="22"/>
                <w:highlight w:val="none"/>
                <w:lang w:eastAsia="zh-CN"/>
              </w:rPr>
              <w:t>；</w:t>
            </w:r>
          </w:p>
          <w:p w14:paraId="62129F32">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330" w:type="pct"/>
            <w:vAlign w:val="center"/>
          </w:tcPr>
          <w:p w14:paraId="0FF7A63C">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报价</w:t>
            </w:r>
          </w:p>
        </w:tc>
        <w:tc>
          <w:tcPr>
            <w:tcW w:w="3150" w:type="pct"/>
            <w:vAlign w:val="center"/>
          </w:tcPr>
          <w:p w14:paraId="2AB11800">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符合谈判文件报价要求</w:t>
            </w:r>
            <w:r>
              <w:rPr>
                <w:rFonts w:hint="eastAsia" w:ascii="Times New Roman" w:hAnsi="Times New Roman" w:eastAsia="仿宋" w:cs="Times New Roman"/>
                <w:sz w:val="22"/>
                <w:highlight w:val="none"/>
                <w:lang w:eastAsia="zh-CN"/>
              </w:rPr>
              <w:t>；</w:t>
            </w:r>
          </w:p>
          <w:p w14:paraId="66F2876C">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bl>
    <w:p w14:paraId="589F809D">
      <w:pPr>
        <w:rPr>
          <w:rFonts w:ascii="Times New Roman" w:hAnsi="Times New Roman" w:cs="Times New Roman"/>
          <w:highlight w:val="none"/>
        </w:rPr>
      </w:pPr>
      <w:r>
        <w:rPr>
          <w:rFonts w:ascii="Times New Roman" w:hAnsi="Times New Roman" w:cs="Times New Roman"/>
          <w:highlight w:val="none"/>
        </w:rPr>
        <w:br w:type="page"/>
      </w:r>
    </w:p>
    <w:p w14:paraId="7A15FB65">
      <w:pPr>
        <w:pStyle w:val="2"/>
        <w:rPr>
          <w:rFonts w:ascii="Times New Roman" w:hAnsi="Times New Roman" w:cs="Times New Roman"/>
          <w:highlight w:val="none"/>
        </w:rPr>
      </w:pPr>
      <w:bookmarkStart w:id="12" w:name="_Toc12668"/>
      <w:bookmarkStart w:id="13" w:name="_Toc16403"/>
      <w:bookmarkStart w:id="14" w:name="_Toc3988"/>
      <w:r>
        <w:rPr>
          <w:rFonts w:ascii="Times New Roman" w:hAnsi="Times New Roman" w:cs="Times New Roman"/>
          <w:highlight w:val="none"/>
        </w:rPr>
        <w:t>采购需求</w:t>
      </w:r>
      <w:bookmarkEnd w:id="12"/>
      <w:bookmarkEnd w:id="13"/>
      <w:bookmarkEnd w:id="14"/>
    </w:p>
    <w:p w14:paraId="46D92FBC">
      <w:pPr>
        <w:pStyle w:val="3"/>
        <w:keepNext w:val="0"/>
        <w:keepLines w:val="0"/>
        <w:widowControl/>
        <w:numPr>
          <w:ilvl w:val="0"/>
          <w:numId w:val="0"/>
        </w:numPr>
        <w:suppressLineNumbers w:val="0"/>
        <w:spacing w:before="0" w:beforeAutospacing="0" w:after="0" w:afterAutospacing="0"/>
        <w:ind w:leftChars="0"/>
        <w:jc w:val="both"/>
        <w:rPr>
          <w:rFonts w:ascii="Times New Roman" w:hAnsi="Times New Roman" w:eastAsia="仿宋" w:cs="Times New Roman"/>
          <w:sz w:val="24"/>
          <w:szCs w:val="24"/>
          <w:highlight w:val="none"/>
        </w:rPr>
      </w:pPr>
      <w:r>
        <w:rPr>
          <w:rFonts w:hint="eastAsia" w:ascii="Times New Roman" w:hAnsi="Times New Roman" w:eastAsia="仿宋" w:cs="Times New Roman"/>
          <w:b/>
          <w:bCs/>
          <w:sz w:val="24"/>
          <w:szCs w:val="24"/>
          <w:highlight w:val="none"/>
          <w:lang w:val="en-US" w:eastAsia="zh-CN"/>
        </w:rPr>
        <w:t>一、</w:t>
      </w:r>
      <w:r>
        <w:rPr>
          <w:rFonts w:ascii="Times New Roman" w:hAnsi="Times New Roman" w:eastAsia="仿宋" w:cs="Times New Roman"/>
          <w:b/>
          <w:bCs/>
          <w:sz w:val="24"/>
          <w:szCs w:val="24"/>
          <w:highlight w:val="none"/>
        </w:rPr>
        <w:t>项目简介</w:t>
      </w:r>
      <w:r>
        <w:rPr>
          <w:rFonts w:ascii="Times New Roman" w:hAnsi="Times New Roman" w:eastAsia="仿宋" w:cs="Times New Roman"/>
          <w:sz w:val="24"/>
          <w:szCs w:val="24"/>
          <w:highlight w:val="none"/>
        </w:rPr>
        <w:cr/>
      </w: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本项目拟确定一名供应商</w:t>
      </w:r>
      <w:r>
        <w:rPr>
          <w:rFonts w:hint="eastAsia" w:cs="Times New Roman"/>
          <w:color w:val="000000" w:themeColor="text1"/>
          <w:sz w:val="24"/>
          <w:szCs w:val="24"/>
          <w:highlight w:val="none"/>
          <w:lang w:val="en-US" w:eastAsia="zh-CN"/>
          <w14:textFill>
            <w14:solidFill>
              <w14:schemeClr w14:val="tx1"/>
            </w14:solidFill>
          </w14:textFill>
        </w:rPr>
        <w:t>提供</w:t>
      </w: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CA授权与维护</w:t>
      </w:r>
      <w:r>
        <w:rPr>
          <w:rFonts w:hint="eastAsia" w:ascii="Times New Roman" w:hAnsi="Times New Roman" w:eastAsia="仿宋" w:cs="Times New Roman"/>
          <w:sz w:val="24"/>
          <w:szCs w:val="24"/>
          <w:highlight w:val="none"/>
        </w:rPr>
        <w:t>。</w:t>
      </w:r>
      <w:r>
        <w:rPr>
          <w:rFonts w:ascii="Times New Roman" w:hAnsi="Times New Roman" w:eastAsia="仿宋" w:cs="Times New Roman"/>
          <w:sz w:val="24"/>
          <w:szCs w:val="24"/>
          <w:highlight w:val="none"/>
        </w:rPr>
        <w:cr/>
      </w:r>
    </w:p>
    <w:p w14:paraId="00E84315">
      <w:pPr>
        <w:pStyle w:val="3"/>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sz w:val="24"/>
          <w:szCs w:val="24"/>
          <w:highlight w:val="none"/>
        </w:rPr>
      </w:pPr>
      <w:r>
        <w:rPr>
          <w:rFonts w:ascii="Times New Roman" w:hAnsi="Times New Roman" w:eastAsia="仿宋" w:cs="Times New Roman"/>
          <w:b/>
          <w:bCs/>
          <w:sz w:val="24"/>
          <w:szCs w:val="24"/>
          <w:highlight w:val="none"/>
        </w:rPr>
        <w:t>二、采购内容</w:t>
      </w:r>
      <w:r>
        <w:rPr>
          <w:rFonts w:ascii="Times New Roman" w:hAnsi="Times New Roman" w:eastAsia="仿宋" w:cs="Times New Roman"/>
          <w:sz w:val="24"/>
          <w:szCs w:val="24"/>
          <w:highlight w:val="none"/>
        </w:rPr>
        <w:cr/>
      </w:r>
      <w:r>
        <w:rPr>
          <w:rStyle w:val="21"/>
          <w:rFonts w:hint="eastAsia" w:ascii="仿宋" w:hAnsi="仿宋" w:eastAsia="仿宋" w:cs="仿宋"/>
          <w:b w:val="0"/>
          <w:bCs/>
          <w:kern w:val="2"/>
          <w:sz w:val="24"/>
          <w:szCs w:val="24"/>
          <w:highlight w:val="none"/>
        </w:rPr>
        <w:t>★</w:t>
      </w:r>
      <w:r>
        <w:rPr>
          <w:rFonts w:hint="eastAsia" w:ascii="仿宋" w:hAnsi="仿宋" w:eastAsia="仿宋" w:cs="仿宋"/>
          <w:b w:val="0"/>
          <w:bCs/>
          <w:kern w:val="2"/>
          <w:sz w:val="24"/>
          <w:szCs w:val="24"/>
          <w:highlight w:val="none"/>
        </w:rPr>
        <w:t>（一）</w:t>
      </w:r>
      <w:r>
        <w:rPr>
          <w:rStyle w:val="21"/>
          <w:rFonts w:hint="eastAsia" w:ascii="仿宋" w:hAnsi="仿宋" w:eastAsia="仿宋" w:cs="仿宋"/>
          <w:b w:val="0"/>
          <w:bCs/>
          <w:kern w:val="2"/>
          <w:sz w:val="24"/>
          <w:szCs w:val="24"/>
          <w:highlight w:val="none"/>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82"/>
        <w:gridCol w:w="1043"/>
        <w:gridCol w:w="5625"/>
        <w:gridCol w:w="645"/>
        <w:gridCol w:w="600"/>
        <w:gridCol w:w="1153"/>
      </w:tblGrid>
      <w:tr w14:paraId="6627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2" w:type="dxa"/>
            <w:shd w:val="clear" w:color="auto" w:fill="auto"/>
            <w:tcMar>
              <w:top w:w="0" w:type="dxa"/>
              <w:left w:w="105" w:type="dxa"/>
              <w:bottom w:w="0" w:type="dxa"/>
              <w:right w:w="105" w:type="dxa"/>
            </w:tcMar>
            <w:vAlign w:val="top"/>
          </w:tcPr>
          <w:p w14:paraId="7B92C39B">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序号</w:t>
            </w:r>
          </w:p>
        </w:tc>
        <w:tc>
          <w:tcPr>
            <w:tcW w:w="1043" w:type="dxa"/>
            <w:shd w:val="clear" w:color="auto" w:fill="auto"/>
            <w:tcMar>
              <w:top w:w="0" w:type="dxa"/>
              <w:left w:w="105" w:type="dxa"/>
              <w:bottom w:w="0" w:type="dxa"/>
              <w:right w:w="105" w:type="dxa"/>
            </w:tcMar>
            <w:vAlign w:val="top"/>
          </w:tcPr>
          <w:p w14:paraId="39F12B27">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品名</w:t>
            </w:r>
          </w:p>
        </w:tc>
        <w:tc>
          <w:tcPr>
            <w:tcW w:w="5625" w:type="dxa"/>
            <w:shd w:val="clear" w:color="auto" w:fill="auto"/>
            <w:tcMar>
              <w:top w:w="0" w:type="dxa"/>
              <w:left w:w="105" w:type="dxa"/>
              <w:bottom w:w="0" w:type="dxa"/>
              <w:right w:w="105" w:type="dxa"/>
            </w:tcMar>
            <w:vAlign w:val="top"/>
          </w:tcPr>
          <w:p w14:paraId="1DD2832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详细描述</w:t>
            </w:r>
          </w:p>
        </w:tc>
        <w:tc>
          <w:tcPr>
            <w:tcW w:w="645" w:type="dxa"/>
            <w:shd w:val="clear" w:color="auto" w:fill="auto"/>
            <w:tcMar>
              <w:top w:w="0" w:type="dxa"/>
              <w:left w:w="105" w:type="dxa"/>
              <w:bottom w:w="0" w:type="dxa"/>
              <w:right w:w="105" w:type="dxa"/>
            </w:tcMar>
            <w:vAlign w:val="top"/>
          </w:tcPr>
          <w:p w14:paraId="1EF8C91B">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数量</w:t>
            </w:r>
          </w:p>
        </w:tc>
        <w:tc>
          <w:tcPr>
            <w:tcW w:w="600" w:type="dxa"/>
            <w:shd w:val="clear" w:color="auto" w:fill="auto"/>
            <w:tcMar>
              <w:top w:w="0" w:type="dxa"/>
              <w:left w:w="105" w:type="dxa"/>
              <w:bottom w:w="0" w:type="dxa"/>
              <w:right w:w="105" w:type="dxa"/>
            </w:tcMar>
            <w:vAlign w:val="top"/>
          </w:tcPr>
          <w:p w14:paraId="69F8D0B7">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单位</w:t>
            </w:r>
          </w:p>
        </w:tc>
        <w:tc>
          <w:tcPr>
            <w:tcW w:w="1153" w:type="dxa"/>
            <w:shd w:val="clear" w:color="auto" w:fill="auto"/>
            <w:tcMar>
              <w:top w:w="0" w:type="dxa"/>
              <w:left w:w="105" w:type="dxa"/>
              <w:bottom w:w="0" w:type="dxa"/>
              <w:right w:w="105" w:type="dxa"/>
            </w:tcMar>
            <w:vAlign w:val="top"/>
          </w:tcPr>
          <w:p w14:paraId="07B61AFE">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限高单价（元）</w:t>
            </w:r>
          </w:p>
        </w:tc>
      </w:tr>
      <w:tr w14:paraId="1AF5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2" w:type="dxa"/>
            <w:shd w:val="clear" w:color="auto" w:fill="auto"/>
            <w:tcMar>
              <w:top w:w="0" w:type="dxa"/>
              <w:left w:w="105" w:type="dxa"/>
              <w:bottom w:w="0" w:type="dxa"/>
              <w:right w:w="105" w:type="dxa"/>
            </w:tcMar>
            <w:vAlign w:val="center"/>
          </w:tcPr>
          <w:p w14:paraId="4AEA55A3">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1</w:t>
            </w:r>
          </w:p>
        </w:tc>
        <w:tc>
          <w:tcPr>
            <w:tcW w:w="1043" w:type="dxa"/>
            <w:shd w:val="clear" w:color="auto" w:fill="auto"/>
            <w:tcMar>
              <w:top w:w="0" w:type="dxa"/>
              <w:left w:w="105" w:type="dxa"/>
              <w:bottom w:w="0" w:type="dxa"/>
              <w:right w:w="105" w:type="dxa"/>
            </w:tcMar>
            <w:vAlign w:val="center"/>
          </w:tcPr>
          <w:p w14:paraId="73EB42F2">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个人数字签名证书</w:t>
            </w:r>
          </w:p>
        </w:tc>
        <w:tc>
          <w:tcPr>
            <w:tcW w:w="5625" w:type="dxa"/>
            <w:shd w:val="clear" w:color="auto" w:fill="auto"/>
            <w:tcMar>
              <w:top w:w="0" w:type="dxa"/>
              <w:left w:w="105" w:type="dxa"/>
              <w:bottom w:w="0" w:type="dxa"/>
              <w:right w:w="105" w:type="dxa"/>
            </w:tcMar>
            <w:vAlign w:val="center"/>
          </w:tcPr>
          <w:p w14:paraId="640FD00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1.标示个人用户网络身份；</w:t>
            </w:r>
          </w:p>
          <w:p w14:paraId="627F250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2.证书格式标准遵循X.509v3标准；</w:t>
            </w:r>
          </w:p>
          <w:p w14:paraId="35CCA6B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3.支持自定义证书扩展域管理；</w:t>
            </w:r>
          </w:p>
          <w:p w14:paraId="72B5FD1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4.与已部暑的北京CA协同签名系统、签名验签服务器及智能密码钥匙可实现衔接，且不影响业务的正常进行。</w:t>
            </w:r>
          </w:p>
          <w:p w14:paraId="7E92A44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5.支持通过本单位已部暑的数字签名系统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本单位已部暑的数字签名系统见附件</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的应用，至少包括东软HIS、LIS、PACS系统以及智能密码钥匙端的所有用户个人数字证书的衔接，且不影响业务的正常进行。</w:t>
            </w:r>
          </w:p>
        </w:tc>
        <w:tc>
          <w:tcPr>
            <w:tcW w:w="645" w:type="dxa"/>
            <w:shd w:val="clear" w:color="auto" w:fill="auto"/>
            <w:tcMar>
              <w:top w:w="0" w:type="dxa"/>
              <w:left w:w="105" w:type="dxa"/>
              <w:bottom w:w="0" w:type="dxa"/>
              <w:right w:w="105" w:type="dxa"/>
            </w:tcMar>
            <w:vAlign w:val="center"/>
          </w:tcPr>
          <w:p w14:paraId="05F04A0B">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按实结算</w:t>
            </w:r>
          </w:p>
        </w:tc>
        <w:tc>
          <w:tcPr>
            <w:tcW w:w="600" w:type="dxa"/>
            <w:shd w:val="clear" w:color="auto" w:fill="auto"/>
            <w:tcMar>
              <w:top w:w="0" w:type="dxa"/>
              <w:left w:w="105" w:type="dxa"/>
              <w:bottom w:w="0" w:type="dxa"/>
              <w:right w:w="105" w:type="dxa"/>
            </w:tcMar>
            <w:vAlign w:val="center"/>
          </w:tcPr>
          <w:p w14:paraId="37F7AF96">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1153" w:type="dxa"/>
            <w:shd w:val="clear" w:color="auto" w:fill="auto"/>
            <w:tcMar>
              <w:top w:w="0" w:type="dxa"/>
              <w:left w:w="105" w:type="dxa"/>
              <w:bottom w:w="0" w:type="dxa"/>
              <w:right w:w="105" w:type="dxa"/>
            </w:tcMar>
            <w:vAlign w:val="center"/>
          </w:tcPr>
          <w:p w14:paraId="31059AAF">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58</w:t>
            </w:r>
          </w:p>
        </w:tc>
      </w:tr>
      <w:tr w14:paraId="0F46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82" w:type="dxa"/>
            <w:shd w:val="clear" w:color="auto" w:fill="auto"/>
            <w:tcMar>
              <w:top w:w="0" w:type="dxa"/>
              <w:left w:w="105" w:type="dxa"/>
              <w:bottom w:w="0" w:type="dxa"/>
              <w:right w:w="105" w:type="dxa"/>
            </w:tcMar>
            <w:vAlign w:val="center"/>
          </w:tcPr>
          <w:p w14:paraId="371E9CC2">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2</w:t>
            </w:r>
          </w:p>
        </w:tc>
        <w:tc>
          <w:tcPr>
            <w:tcW w:w="1043" w:type="dxa"/>
            <w:shd w:val="clear" w:color="auto" w:fill="auto"/>
            <w:tcMar>
              <w:top w:w="0" w:type="dxa"/>
              <w:left w:w="105" w:type="dxa"/>
              <w:bottom w:w="0" w:type="dxa"/>
              <w:right w:w="105" w:type="dxa"/>
            </w:tcMar>
            <w:vAlign w:val="center"/>
          </w:tcPr>
          <w:p w14:paraId="6C38AFDD">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数字签名系统维保服务</w:t>
            </w:r>
          </w:p>
        </w:tc>
        <w:tc>
          <w:tcPr>
            <w:tcW w:w="5625" w:type="dxa"/>
            <w:shd w:val="clear" w:color="auto" w:fill="auto"/>
            <w:tcMar>
              <w:top w:w="0" w:type="dxa"/>
              <w:left w:w="105" w:type="dxa"/>
              <w:bottom w:w="0" w:type="dxa"/>
              <w:right w:w="105" w:type="dxa"/>
            </w:tcMar>
            <w:vAlign w:val="center"/>
          </w:tcPr>
          <w:p w14:paraId="795892E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bookmarkStart w:id="15" w:name="OLE_LINK4"/>
            <w:bookmarkEnd w:id="15"/>
            <w:r>
              <w:rPr>
                <w:rFonts w:hint="eastAsia" w:ascii="仿宋" w:hAnsi="仿宋" w:eastAsia="仿宋" w:cs="仿宋"/>
                <w:sz w:val="24"/>
                <w:szCs w:val="24"/>
                <w:highlight w:val="none"/>
              </w:rPr>
              <w:t>对数字签名系统涉及的北京 CA协同签名系统、时间戳服务系统、手写数字签名系统进行维保服务</w:t>
            </w:r>
            <w:r>
              <w:rPr>
                <w:rFonts w:hint="eastAsia" w:ascii="仿宋" w:hAnsi="仿宋" w:eastAsia="仿宋" w:cs="仿宋"/>
                <w:sz w:val="24"/>
                <w:szCs w:val="24"/>
                <w:highlight w:val="none"/>
                <w:lang w:eastAsia="zh-CN"/>
              </w:rPr>
              <w:t>。</w:t>
            </w:r>
          </w:p>
          <w:p w14:paraId="363A937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2.设备例行维护保养时间每季度一次，需按照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要求进行设备维护检查和保养，并出具巡检报告。</w:t>
            </w:r>
          </w:p>
          <w:p w14:paraId="207C84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3.提供硬件保修服务、远程技术支持服务、现场技术支持服务，固定一名维保服务联系人负责对接相关维保设备的维保服务。</w:t>
            </w:r>
          </w:p>
          <w:p w14:paraId="2B79423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4.精细施工，保证机房现场清洁，保证设备设施完好无损。</w:t>
            </w:r>
          </w:p>
          <w:p w14:paraId="23121BA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5.服务期内设备故障维修，设备维修成交供应商提供所需全新原厂正品配件。</w:t>
            </w:r>
          </w:p>
          <w:p w14:paraId="3BB9C71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6.每季度进行一次系统安全加固，按照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要求进行漏洞修复。</w:t>
            </w:r>
          </w:p>
          <w:p w14:paraId="616A58E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p>
          <w:p w14:paraId="0355A4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维护系统名称：数字签名系统；版本号：V2.1.4A2.0；生产厂家：北京数字认证股份有限公司。</w:t>
            </w:r>
          </w:p>
        </w:tc>
        <w:tc>
          <w:tcPr>
            <w:tcW w:w="645" w:type="dxa"/>
            <w:shd w:val="clear" w:color="auto" w:fill="auto"/>
            <w:tcMar>
              <w:top w:w="0" w:type="dxa"/>
              <w:left w:w="105" w:type="dxa"/>
              <w:bottom w:w="0" w:type="dxa"/>
              <w:right w:w="105" w:type="dxa"/>
            </w:tcMar>
            <w:vAlign w:val="center"/>
          </w:tcPr>
          <w:p w14:paraId="1125887E">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600" w:type="dxa"/>
            <w:shd w:val="clear" w:color="auto" w:fill="auto"/>
            <w:tcMar>
              <w:top w:w="0" w:type="dxa"/>
              <w:left w:w="105" w:type="dxa"/>
              <w:bottom w:w="0" w:type="dxa"/>
              <w:right w:w="105" w:type="dxa"/>
            </w:tcMar>
            <w:vAlign w:val="center"/>
          </w:tcPr>
          <w:p w14:paraId="73DE6E47">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w:t>
            </w:r>
          </w:p>
        </w:tc>
        <w:tc>
          <w:tcPr>
            <w:tcW w:w="1153" w:type="dxa"/>
            <w:shd w:val="clear" w:color="auto" w:fill="auto"/>
            <w:tcMar>
              <w:top w:w="0" w:type="dxa"/>
              <w:left w:w="105" w:type="dxa"/>
              <w:bottom w:w="0" w:type="dxa"/>
              <w:right w:w="105" w:type="dxa"/>
            </w:tcMar>
            <w:vAlign w:val="center"/>
          </w:tcPr>
          <w:p w14:paraId="2040E39B">
            <w:pPr>
              <w:pStyle w:val="14"/>
              <w:keepNext w:val="0"/>
              <w:keepLines w:val="0"/>
              <w:widowControl/>
              <w:suppressLineNumbers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36000</w:t>
            </w:r>
          </w:p>
        </w:tc>
      </w:tr>
      <w:tr w14:paraId="78E9E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2" w:type="dxa"/>
            <w:shd w:val="clear" w:color="auto" w:fill="auto"/>
            <w:tcMar>
              <w:top w:w="0" w:type="dxa"/>
              <w:left w:w="105" w:type="dxa"/>
              <w:bottom w:w="0" w:type="dxa"/>
              <w:right w:w="105" w:type="dxa"/>
            </w:tcMar>
            <w:vAlign w:val="top"/>
          </w:tcPr>
          <w:p w14:paraId="36886FCE">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3</w:t>
            </w:r>
          </w:p>
        </w:tc>
        <w:tc>
          <w:tcPr>
            <w:tcW w:w="9066" w:type="dxa"/>
            <w:gridSpan w:val="5"/>
            <w:shd w:val="clear" w:color="auto" w:fill="auto"/>
            <w:tcMar>
              <w:top w:w="0" w:type="dxa"/>
              <w:left w:w="105" w:type="dxa"/>
              <w:bottom w:w="0" w:type="dxa"/>
              <w:right w:w="105" w:type="dxa"/>
            </w:tcMar>
            <w:vAlign w:val="top"/>
          </w:tcPr>
          <w:p w14:paraId="7C0E750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备注：该项目中维保服务按成交价固定包干，个人数字证书按成交单价据实结算。两者合计支付费用不超过30万元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维保服务包干范围所对应的成本、费用、风险及可能出现的超支，均由成交供应商承担，采购人不另行支付任何费用。</w:t>
            </w:r>
          </w:p>
        </w:tc>
      </w:tr>
    </w:tbl>
    <w:p w14:paraId="10556812">
      <w:pPr>
        <w:pStyle w:val="3"/>
        <w:keepNext w:val="0"/>
        <w:keepLines w:val="0"/>
        <w:widowControl/>
        <w:numPr>
          <w:ilvl w:val="0"/>
          <w:numId w:val="0"/>
        </w:numPr>
        <w:suppressLineNumbers w:val="0"/>
        <w:spacing w:before="0" w:beforeAutospacing="0" w:after="0" w:afterAutospacing="0"/>
        <w:ind w:left="0" w:leftChars="0" w:firstLine="0" w:firstLineChars="0"/>
        <w:jc w:val="both"/>
        <w:rPr>
          <w:rFonts w:hint="eastAsia" w:ascii="仿宋" w:hAnsi="仿宋" w:eastAsia="仿宋" w:cs="仿宋"/>
          <w:sz w:val="24"/>
          <w:szCs w:val="24"/>
          <w:highlight w:val="none"/>
        </w:rPr>
      </w:pPr>
      <w:r>
        <w:rPr>
          <w:rFonts w:ascii="Times New Roman" w:hAnsi="Times New Roman" w:eastAsia="仿宋" w:cs="Times New Roman"/>
          <w:b/>
          <w:bCs/>
          <w:sz w:val="24"/>
          <w:szCs w:val="24"/>
          <w:highlight w:val="none"/>
        </w:rPr>
        <w:t>三、技术、服务要求</w:t>
      </w:r>
      <w:r>
        <w:rPr>
          <w:rFonts w:hint="eastAsia" w:ascii="Times New Roman" w:hAnsi="Times New Roman" w:eastAsia="仿宋" w:cs="Times New Roman"/>
          <w:b/>
          <w:bCs/>
          <w:sz w:val="24"/>
          <w:szCs w:val="24"/>
          <w:highlight w:val="none"/>
          <w:lang w:eastAsia="zh-CN"/>
        </w:rPr>
        <w:t>：</w:t>
      </w:r>
      <w:r>
        <w:rPr>
          <w:rFonts w:ascii="Times New Roman" w:hAnsi="Times New Roman" w:eastAsia="仿宋" w:cs="Times New Roman"/>
          <w:sz w:val="24"/>
          <w:szCs w:val="24"/>
          <w:highlight w:val="none"/>
        </w:rPr>
        <w:cr/>
      </w:r>
      <w:r>
        <w:rPr>
          <w:rFonts w:hint="eastAsia" w:ascii="Times New Roman" w:hAnsi="Times New Roman" w:eastAsia="仿宋" w:cs="Times New Roman"/>
          <w:b w:val="0"/>
          <w:kern w:val="2"/>
          <w:sz w:val="24"/>
          <w:szCs w:val="24"/>
          <w:highlight w:val="none"/>
          <w:lang w:val="en-US" w:eastAsia="zh-CN" w:bidi="ar-SA"/>
        </w:rPr>
        <w:t>★</w:t>
      </w:r>
      <w:r>
        <w:rPr>
          <w:rFonts w:hint="eastAsia" w:ascii="Times New Roman" w:hAnsi="Times New Roman" w:eastAsia="仿宋" w:cs="Times New Roman"/>
          <w:sz w:val="24"/>
          <w:szCs w:val="24"/>
          <w:highlight w:val="none"/>
          <w:lang w:eastAsia="zh-CN"/>
        </w:rPr>
        <w:t>（</w:t>
      </w:r>
      <w:r>
        <w:rPr>
          <w:rFonts w:hint="eastAsia" w:ascii="Times New Roman" w:hAnsi="Times New Roman" w:eastAsia="仿宋" w:cs="Times New Roman"/>
          <w:sz w:val="24"/>
          <w:szCs w:val="24"/>
          <w:highlight w:val="none"/>
          <w:lang w:val="en-US" w:eastAsia="zh-CN"/>
        </w:rPr>
        <w:t>一</w:t>
      </w:r>
      <w:r>
        <w:rPr>
          <w:rFonts w:hint="eastAsia" w:ascii="Times New Roman" w:hAnsi="Times New Roman" w:eastAsia="仿宋" w:cs="Times New Roman"/>
          <w:sz w:val="24"/>
          <w:szCs w:val="24"/>
          <w:highlight w:val="none"/>
          <w:lang w:eastAsia="zh-CN"/>
        </w:rPr>
        <w:t>）</w:t>
      </w:r>
      <w:r>
        <w:rPr>
          <w:rStyle w:val="21"/>
          <w:rFonts w:hint="eastAsia" w:ascii="仿宋" w:hAnsi="仿宋" w:eastAsia="仿宋" w:cs="仿宋"/>
          <w:b/>
          <w:kern w:val="2"/>
          <w:sz w:val="24"/>
          <w:szCs w:val="24"/>
          <w:highlight w:val="none"/>
        </w:rPr>
        <w:t>接口要求</w:t>
      </w:r>
    </w:p>
    <w:p w14:paraId="6E0EA8C4">
      <w:pPr>
        <w:pStyle w:val="3"/>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480" w:firstLineChars="200"/>
        <w:jc w:val="both"/>
        <w:textAlignment w:val="auto"/>
        <w:rPr>
          <w:rFonts w:hint="eastAsia" w:cs="Times New Roman"/>
          <w:sz w:val="24"/>
          <w:szCs w:val="24"/>
          <w:highlight w:val="none"/>
          <w:lang w:val="en-US" w:eastAsia="zh-CN"/>
        </w:rPr>
      </w:pPr>
      <w:r>
        <w:rPr>
          <w:rFonts w:hint="eastAsia" w:ascii="仿宋" w:hAnsi="仿宋" w:eastAsia="仿宋" w:cs="仿宋"/>
          <w:b w:val="0"/>
          <w:bCs/>
          <w:kern w:val="2"/>
          <w:sz w:val="24"/>
          <w:szCs w:val="24"/>
          <w:highlight w:val="none"/>
        </w:rPr>
        <w:t>本项目服务期内，如采购人现有的其他软件供应商需对接数字签名系统，实现数字签名认证服务，本项目成交供应商应保证服务功能的实现，并不得为此再向采购人及上述其他软件供应商收取除本项目合同价款以外的任何费用。</w:t>
      </w:r>
    </w:p>
    <w:p w14:paraId="147A51C3">
      <w:pPr>
        <w:pStyle w:val="16"/>
        <w:numPr>
          <w:ilvl w:val="0"/>
          <w:numId w:val="0"/>
        </w:numPr>
        <w:ind w:firstLine="0" w:firstLineChars="0"/>
        <w:rPr>
          <w:rFonts w:ascii="Times New Roman" w:hAnsi="Times New Roman" w:eastAsia="仿宋" w:cs="Times New Roman"/>
          <w:sz w:val="24"/>
          <w:szCs w:val="24"/>
          <w:highlight w:val="none"/>
        </w:rPr>
      </w:pPr>
      <w:r>
        <w:rPr>
          <w:rFonts w:hint="eastAsia" w:ascii="仿宋" w:hAnsi="仿宋" w:eastAsia="仿宋" w:cs="仿宋"/>
          <w:color w:val="auto"/>
          <w:sz w:val="24"/>
          <w:szCs w:val="24"/>
          <w:highlight w:val="none"/>
        </w:rPr>
        <w:t>★</w:t>
      </w:r>
      <w:r>
        <w:rPr>
          <w:rFonts w:hint="eastAsia" w:cs="Times New Roman"/>
          <w:sz w:val="24"/>
          <w:szCs w:val="24"/>
          <w:highlight w:val="none"/>
          <w:lang w:val="en-US" w:eastAsia="zh-CN"/>
        </w:rPr>
        <w:t>（二）</w:t>
      </w:r>
      <w:r>
        <w:rPr>
          <w:rFonts w:hint="eastAsia" w:ascii="Times New Roman" w:hAnsi="Times New Roman" w:eastAsia="仿宋" w:cs="Times New Roman"/>
          <w:b/>
          <w:bCs/>
          <w:sz w:val="24"/>
          <w:szCs w:val="24"/>
          <w:highlight w:val="none"/>
          <w:lang w:val="en-US" w:eastAsia="zh-CN"/>
        </w:rPr>
        <w:t>服务要求</w:t>
      </w:r>
      <w:r>
        <w:rPr>
          <w:rFonts w:ascii="Times New Roman" w:hAnsi="Times New Roman" w:eastAsia="仿宋" w:cs="Times New Roman"/>
          <w:sz w:val="24"/>
          <w:szCs w:val="24"/>
          <w:highlight w:val="none"/>
        </w:rPr>
        <w:cr/>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05"/>
        <w:gridCol w:w="1696"/>
        <w:gridCol w:w="6110"/>
        <w:gridCol w:w="1437"/>
      </w:tblGrid>
      <w:tr w14:paraId="499C0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05" w:type="dxa"/>
            <w:shd w:val="clear" w:color="auto" w:fill="auto"/>
            <w:tcMar>
              <w:top w:w="0" w:type="dxa"/>
              <w:left w:w="105" w:type="dxa"/>
              <w:bottom w:w="0" w:type="dxa"/>
              <w:right w:w="105" w:type="dxa"/>
            </w:tcMar>
            <w:vAlign w:val="top"/>
          </w:tcPr>
          <w:p w14:paraId="43A5DB5B">
            <w:pPr>
              <w:keepNext w:val="0"/>
              <w:keepLines w:val="0"/>
              <w:widowControl/>
              <w:suppressLineNumbers w:val="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序号</w:t>
            </w:r>
          </w:p>
        </w:tc>
        <w:tc>
          <w:tcPr>
            <w:tcW w:w="1696" w:type="dxa"/>
            <w:shd w:val="clear" w:color="auto" w:fill="auto"/>
            <w:tcMar>
              <w:top w:w="0" w:type="dxa"/>
              <w:left w:w="105" w:type="dxa"/>
              <w:bottom w:w="0" w:type="dxa"/>
              <w:right w:w="105" w:type="dxa"/>
            </w:tcMar>
            <w:vAlign w:val="top"/>
          </w:tcPr>
          <w:p w14:paraId="29A57463">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服务类型</w:t>
            </w:r>
          </w:p>
        </w:tc>
        <w:tc>
          <w:tcPr>
            <w:tcW w:w="6110" w:type="dxa"/>
            <w:shd w:val="clear" w:color="auto" w:fill="auto"/>
            <w:tcMar>
              <w:top w:w="0" w:type="dxa"/>
              <w:left w:w="105" w:type="dxa"/>
              <w:bottom w:w="0" w:type="dxa"/>
              <w:right w:w="105" w:type="dxa"/>
            </w:tcMar>
            <w:vAlign w:val="top"/>
          </w:tcPr>
          <w:p w14:paraId="04FEB562">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服务内容</w:t>
            </w:r>
          </w:p>
        </w:tc>
        <w:tc>
          <w:tcPr>
            <w:tcW w:w="1437" w:type="dxa"/>
            <w:shd w:val="clear" w:color="auto" w:fill="auto"/>
            <w:tcMar>
              <w:top w:w="0" w:type="dxa"/>
              <w:left w:w="105" w:type="dxa"/>
              <w:bottom w:w="0" w:type="dxa"/>
              <w:right w:w="105" w:type="dxa"/>
            </w:tcMar>
            <w:vAlign w:val="top"/>
          </w:tcPr>
          <w:p w14:paraId="34B23D3B">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服务期</w:t>
            </w:r>
          </w:p>
        </w:tc>
      </w:tr>
      <w:tr w14:paraId="4DC93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05" w:type="dxa"/>
            <w:shd w:val="clear" w:color="auto" w:fill="auto"/>
            <w:tcMar>
              <w:top w:w="0" w:type="dxa"/>
              <w:left w:w="105" w:type="dxa"/>
              <w:bottom w:w="0" w:type="dxa"/>
              <w:right w:w="105" w:type="dxa"/>
            </w:tcMar>
            <w:vAlign w:val="center"/>
          </w:tcPr>
          <w:p w14:paraId="0354F575">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1</w:t>
            </w:r>
          </w:p>
        </w:tc>
        <w:tc>
          <w:tcPr>
            <w:tcW w:w="1696" w:type="dxa"/>
            <w:shd w:val="clear" w:color="auto" w:fill="auto"/>
            <w:tcMar>
              <w:top w:w="0" w:type="dxa"/>
              <w:left w:w="105" w:type="dxa"/>
              <w:bottom w:w="0" w:type="dxa"/>
              <w:right w:w="105" w:type="dxa"/>
            </w:tcMar>
            <w:vAlign w:val="center"/>
          </w:tcPr>
          <w:p w14:paraId="59F73284">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基本服务</w:t>
            </w:r>
          </w:p>
        </w:tc>
        <w:tc>
          <w:tcPr>
            <w:tcW w:w="6110" w:type="dxa"/>
            <w:shd w:val="clear" w:color="auto" w:fill="auto"/>
            <w:tcMar>
              <w:top w:w="0" w:type="dxa"/>
              <w:left w:w="105" w:type="dxa"/>
              <w:bottom w:w="0" w:type="dxa"/>
              <w:right w:w="105" w:type="dxa"/>
            </w:tcMar>
            <w:vAlign w:val="top"/>
          </w:tcPr>
          <w:p w14:paraId="264056E1">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基本服务至少满足以下内容：</w:t>
            </w:r>
          </w:p>
          <w:p w14:paraId="6235D449">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1、稳定性：</w:t>
            </w:r>
            <w:r>
              <w:rPr>
                <w:rFonts w:hint="eastAsia" w:ascii="仿宋" w:hAnsi="仿宋" w:eastAsia="仿宋" w:cs="仿宋"/>
                <w:sz w:val="24"/>
                <w:szCs w:val="24"/>
                <w:highlight w:val="none"/>
              </w:rPr>
              <w:t>服务期内需保障业务稳定，不无故出现崩溃或宕机现象；</w:t>
            </w:r>
          </w:p>
          <w:p w14:paraId="392292AD">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2、安全性：</w:t>
            </w:r>
            <w:r>
              <w:rPr>
                <w:rFonts w:hint="eastAsia" w:ascii="仿宋" w:hAnsi="仿宋" w:eastAsia="仿宋" w:cs="仿宋"/>
                <w:sz w:val="24"/>
                <w:szCs w:val="24"/>
                <w:highlight w:val="none"/>
              </w:rPr>
              <w:t>具备完善的安全防护机制，做好数据备份，在合同签订后15个工作日内提交《安全事件应急响应手册》，重大安全事件（数据泄露、勒索病毒等）30 分钟内电话通报、2小时内到场、4小时内出具初步处置报告；</w:t>
            </w:r>
          </w:p>
          <w:p w14:paraId="296C6FD6">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3、数据质量：</w:t>
            </w:r>
            <w:r>
              <w:rPr>
                <w:rStyle w:val="21"/>
                <w:rFonts w:hint="eastAsia" w:ascii="仿宋" w:hAnsi="仿宋" w:eastAsia="仿宋" w:cs="仿宋"/>
                <w:b w:val="0"/>
                <w:bCs/>
                <w:sz w:val="24"/>
                <w:szCs w:val="24"/>
                <w:highlight w:val="none"/>
              </w:rPr>
              <w:t>收到异议后，成交供应商应在5个工作日内对数据质量问题进行原因查找和反馈，30个工作日内对数据质量问题进行数据清洗</w:t>
            </w:r>
            <w:r>
              <w:rPr>
                <w:rFonts w:hint="eastAsia" w:ascii="仿宋" w:hAnsi="仿宋" w:eastAsia="仿宋" w:cs="仿宋"/>
                <w:b w:val="0"/>
                <w:bCs/>
                <w:sz w:val="24"/>
                <w:szCs w:val="24"/>
                <w:highlight w:val="none"/>
              </w:rPr>
              <w:t>；</w:t>
            </w:r>
          </w:p>
          <w:p w14:paraId="0FF3387F">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4、响应速度：</w:t>
            </w:r>
            <w:r>
              <w:rPr>
                <w:rFonts w:hint="eastAsia" w:ascii="仿宋" w:hAnsi="仿宋" w:eastAsia="仿宋" w:cs="仿宋"/>
                <w:sz w:val="24"/>
                <w:szCs w:val="24"/>
                <w:highlight w:val="none"/>
              </w:rPr>
              <w:t>服务期内，采购人通过电话、微信、现场提出的支持需求，供应商须在需求提出的当日完成响应；</w:t>
            </w:r>
          </w:p>
          <w:p w14:paraId="0981E609">
            <w:pPr>
              <w:pStyle w:val="14"/>
              <w:keepNext w:val="0"/>
              <w:keepLines w:val="0"/>
              <w:widowControl/>
              <w:suppressLineNumbers w:val="0"/>
              <w:rPr>
                <w:rFonts w:hint="eastAsia" w:ascii="仿宋" w:hAnsi="仿宋" w:eastAsia="仿宋" w:cs="仿宋"/>
                <w:sz w:val="24"/>
                <w:szCs w:val="24"/>
                <w:highlight w:val="none"/>
              </w:rPr>
            </w:pPr>
            <w:r>
              <w:rPr>
                <w:rFonts w:hint="eastAsia" w:ascii="仿宋" w:hAnsi="仿宋" w:eastAsia="仿宋" w:cs="仿宋"/>
                <w:sz w:val="24"/>
                <w:szCs w:val="24"/>
                <w:highlight w:val="none"/>
              </w:rPr>
              <w:t>5、备件供应：服务期内设备故障并经排查，明确2小时内无法恢复，应当在4小时内提供相同类型和性能的可用机器恢复业务工作，直至故障排除；</w:t>
            </w:r>
          </w:p>
          <w:p w14:paraId="49D042CD">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6、定期巡检：</w:t>
            </w:r>
            <w:r>
              <w:rPr>
                <w:rFonts w:hint="eastAsia" w:ascii="仿宋" w:hAnsi="仿宋" w:eastAsia="仿宋" w:cs="仿宋"/>
                <w:sz w:val="24"/>
                <w:szCs w:val="24"/>
                <w:highlight w:val="none"/>
              </w:rPr>
              <w:t>服务期内每月提供至少1次软硬件服务期巡检报告；</w:t>
            </w:r>
          </w:p>
          <w:p w14:paraId="4D8980E8">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7、培训服务：</w:t>
            </w:r>
            <w:r>
              <w:rPr>
                <w:rFonts w:hint="eastAsia" w:ascii="仿宋" w:hAnsi="仿宋" w:eastAsia="仿宋" w:cs="仿宋"/>
                <w:sz w:val="24"/>
                <w:szCs w:val="24"/>
                <w:highlight w:val="none"/>
              </w:rPr>
              <w:t>每年提供≥2次培训服务，并提交培训方案和签到表；</w:t>
            </w:r>
          </w:p>
          <w:p w14:paraId="59B8BBB7">
            <w:pPr>
              <w:pStyle w:val="14"/>
              <w:keepNext w:val="0"/>
              <w:keepLines w:val="0"/>
              <w:widowControl/>
              <w:suppressLineNumbers w:val="0"/>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8、文档服务：</w:t>
            </w:r>
            <w:r>
              <w:rPr>
                <w:rFonts w:hint="eastAsia" w:ascii="仿宋" w:hAnsi="仿宋" w:eastAsia="仿宋" w:cs="仿宋"/>
                <w:sz w:val="24"/>
                <w:szCs w:val="24"/>
                <w:highlight w:val="none"/>
              </w:rPr>
              <w:t>上线运行之日提交本次采购内容的《四川省人民医院应用系统档案》。服务期满后需提交本次采购内容的运维记录签字扫描版本。</w:t>
            </w:r>
          </w:p>
          <w:p w14:paraId="0668AF80">
            <w:pPr>
              <w:pStyle w:val="14"/>
              <w:keepNext w:val="0"/>
              <w:keepLines w:val="0"/>
              <w:widowControl/>
              <w:suppressLineNumbers w:val="0"/>
              <w:rPr>
                <w:rFonts w:hint="eastAsia" w:ascii="仿宋" w:hAnsi="仿宋" w:eastAsia="仿宋" w:cs="仿宋"/>
                <w:sz w:val="24"/>
                <w:szCs w:val="24"/>
                <w:highlight w:val="none"/>
              </w:rPr>
            </w:pPr>
            <w:r>
              <w:rPr>
                <w:rFonts w:hint="eastAsia" w:ascii="仿宋" w:hAnsi="仿宋" w:eastAsia="仿宋" w:cs="仿宋"/>
                <w:b/>
                <w:bCs/>
                <w:sz w:val="24"/>
                <w:szCs w:val="24"/>
                <w:highlight w:val="none"/>
              </w:rPr>
              <w:t>9、</w:t>
            </w:r>
            <w:r>
              <w:rPr>
                <w:rStyle w:val="21"/>
                <w:rFonts w:hint="eastAsia" w:ascii="仿宋" w:hAnsi="仿宋" w:eastAsia="仿宋" w:cs="仿宋"/>
                <w:sz w:val="24"/>
                <w:szCs w:val="24"/>
                <w:highlight w:val="none"/>
              </w:rPr>
              <w:t>人员服务：</w:t>
            </w:r>
            <w:r>
              <w:rPr>
                <w:rFonts w:hint="eastAsia" w:ascii="仿宋" w:hAnsi="仿宋" w:eastAsia="仿宋" w:cs="仿宋"/>
                <w:sz w:val="24"/>
                <w:szCs w:val="24"/>
                <w:highlight w:val="none"/>
              </w:rPr>
              <w:t>无</w:t>
            </w:r>
          </w:p>
          <w:p w14:paraId="1BF8FF5F">
            <w:pPr>
              <w:pStyle w:val="14"/>
              <w:keepNext w:val="0"/>
              <w:keepLines w:val="0"/>
              <w:widowControl/>
              <w:suppressLineNumbers w:val="0"/>
              <w:rPr>
                <w:rStyle w:val="21"/>
                <w:rFonts w:hint="eastAsia" w:ascii="仿宋" w:hAnsi="仿宋" w:eastAsia="仿宋" w:cs="仿宋"/>
                <w:sz w:val="24"/>
                <w:szCs w:val="24"/>
                <w:highlight w:val="none"/>
              </w:rPr>
            </w:pPr>
            <w:r>
              <w:rPr>
                <w:rStyle w:val="21"/>
                <w:rFonts w:hint="eastAsia" w:ascii="仿宋" w:hAnsi="仿宋" w:eastAsia="仿宋" w:cs="仿宋"/>
                <w:sz w:val="24"/>
                <w:szCs w:val="24"/>
                <w:highlight w:val="none"/>
              </w:rPr>
              <w:t>10、其他：</w:t>
            </w:r>
          </w:p>
          <w:p w14:paraId="2EE8BF91">
            <w:pPr>
              <w:pStyle w:val="14"/>
              <w:keepNext w:val="0"/>
              <w:keepLines w:val="0"/>
              <w:widowControl/>
              <w:suppressLineNumbers w:val="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）服务期内，采购人每月按照四川省人民医院供应商考核指标（★附件2：供应商考核）对供应商行为进行评价考核，考核结果关联最终付款金额和履约保证金（如有履约保证金）。</w:t>
            </w:r>
          </w:p>
          <w:p w14:paraId="721C4F58">
            <w:pPr>
              <w:pStyle w:val="14"/>
              <w:keepNext w:val="0"/>
              <w:keepLines w:val="0"/>
              <w:widowControl/>
              <w:suppressLineNumbers w:val="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）成交供应商应当与本项目相关的第三方保持有痕的沟通，明确项目的具体要求和功能等方面的细节。采购人负责组织、监督和验收，以确保项目的顺利完成。</w:t>
            </w:r>
          </w:p>
          <w:p w14:paraId="666DA47A">
            <w:pPr>
              <w:pStyle w:val="14"/>
              <w:keepNext w:val="0"/>
              <w:keepLines w:val="0"/>
              <w:widowControl/>
              <w:suppressLineNumbers w:val="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）如涉及因本项目开发的系统原因造成采购人的经济损失，由成交供应商负责向采购人进行赔偿。</w:t>
            </w:r>
          </w:p>
        </w:tc>
        <w:tc>
          <w:tcPr>
            <w:tcW w:w="1437" w:type="dxa"/>
            <w:vMerge w:val="restart"/>
            <w:shd w:val="clear" w:color="auto" w:fill="auto"/>
            <w:tcMar>
              <w:top w:w="0" w:type="dxa"/>
              <w:left w:w="105" w:type="dxa"/>
              <w:bottom w:w="0" w:type="dxa"/>
              <w:right w:w="105" w:type="dxa"/>
            </w:tcMar>
            <w:vAlign w:val="center"/>
          </w:tcPr>
          <w:p w14:paraId="52ABA3B2">
            <w:pPr>
              <w:pStyle w:val="14"/>
              <w:keepNext w:val="0"/>
              <w:keepLines w:val="0"/>
              <w:widowControl/>
              <w:suppressLineNumbers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2027年4月1日-2028年3月31日</w:t>
            </w:r>
          </w:p>
        </w:tc>
      </w:tr>
      <w:tr w14:paraId="0859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05" w:type="dxa"/>
            <w:shd w:val="clear" w:color="auto" w:fill="auto"/>
            <w:tcMar>
              <w:top w:w="0" w:type="dxa"/>
              <w:left w:w="105" w:type="dxa"/>
              <w:bottom w:w="0" w:type="dxa"/>
              <w:right w:w="105" w:type="dxa"/>
            </w:tcMar>
            <w:vAlign w:val="center"/>
          </w:tcPr>
          <w:p w14:paraId="33A599F9">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2</w:t>
            </w:r>
          </w:p>
        </w:tc>
        <w:tc>
          <w:tcPr>
            <w:tcW w:w="1696" w:type="dxa"/>
            <w:shd w:val="clear" w:color="auto" w:fill="auto"/>
            <w:tcMar>
              <w:top w:w="0" w:type="dxa"/>
              <w:left w:w="105" w:type="dxa"/>
              <w:bottom w:w="0" w:type="dxa"/>
              <w:right w:w="105" w:type="dxa"/>
            </w:tcMar>
            <w:vAlign w:val="center"/>
          </w:tcPr>
          <w:p w14:paraId="1CCA1817">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质保服务</w:t>
            </w:r>
          </w:p>
        </w:tc>
        <w:tc>
          <w:tcPr>
            <w:tcW w:w="6110" w:type="dxa"/>
            <w:shd w:val="clear" w:color="auto" w:fill="auto"/>
            <w:tcMar>
              <w:top w:w="0" w:type="dxa"/>
              <w:left w:w="105" w:type="dxa"/>
              <w:bottom w:w="0" w:type="dxa"/>
              <w:right w:w="105" w:type="dxa"/>
            </w:tcMar>
            <w:vAlign w:val="center"/>
          </w:tcPr>
          <w:p w14:paraId="5B21E969">
            <w:pPr>
              <w:pStyle w:val="14"/>
              <w:keepNext w:val="0"/>
              <w:keepLines w:val="0"/>
              <w:widowControl/>
              <w:suppressLineNumbers w:val="0"/>
              <w:rPr>
                <w:rFonts w:hint="eastAsia" w:ascii="仿宋" w:hAnsi="仿宋" w:eastAsia="仿宋" w:cs="仿宋"/>
                <w:sz w:val="24"/>
                <w:szCs w:val="24"/>
                <w:highlight w:val="none"/>
              </w:rPr>
            </w:pPr>
            <w:r>
              <w:rPr>
                <w:rFonts w:hint="eastAsia" w:ascii="仿宋" w:hAnsi="仿宋" w:eastAsia="仿宋" w:cs="仿宋"/>
                <w:sz w:val="24"/>
                <w:szCs w:val="24"/>
                <w:highlight w:val="none"/>
              </w:rPr>
              <w:t>保证软硬件功能正常运行，提供7*24小时原厂质保服务。</w:t>
            </w:r>
          </w:p>
        </w:tc>
        <w:tc>
          <w:tcPr>
            <w:tcW w:w="1437" w:type="dxa"/>
            <w:vMerge w:val="continue"/>
            <w:shd w:val="clear" w:color="auto" w:fill="auto"/>
            <w:tcMar>
              <w:top w:w="0" w:type="dxa"/>
              <w:left w:w="105" w:type="dxa"/>
              <w:bottom w:w="0" w:type="dxa"/>
              <w:right w:w="105" w:type="dxa"/>
            </w:tcMar>
            <w:vAlign w:val="top"/>
          </w:tcPr>
          <w:p w14:paraId="5A61068E">
            <w:pPr>
              <w:keepNext w:val="0"/>
              <w:keepLines w:val="0"/>
              <w:widowControl/>
              <w:suppressLineNumbers w:val="0"/>
              <w:jc w:val="left"/>
              <w:rPr>
                <w:rFonts w:hint="eastAsia" w:ascii="仿宋" w:hAnsi="仿宋" w:eastAsia="仿宋" w:cs="仿宋"/>
                <w:sz w:val="24"/>
                <w:szCs w:val="24"/>
                <w:highlight w:val="none"/>
              </w:rPr>
            </w:pPr>
          </w:p>
        </w:tc>
      </w:tr>
    </w:tbl>
    <w:p w14:paraId="2528082A">
      <w:pPr>
        <w:pStyle w:val="16"/>
        <w:numPr>
          <w:ilvl w:val="0"/>
          <w:numId w:val="0"/>
        </w:numPr>
        <w:ind w:firstLine="0" w:firstLineChars="0"/>
        <w:rPr>
          <w:rFonts w:ascii="Times New Roman" w:hAnsi="Times New Roman" w:eastAsia="仿宋" w:cs="Times New Roman"/>
          <w:sz w:val="24"/>
          <w:szCs w:val="24"/>
          <w:highlight w:val="none"/>
        </w:rPr>
      </w:pPr>
    </w:p>
    <w:p w14:paraId="75D205A9">
      <w:pPr>
        <w:spacing w:line="360" w:lineRule="auto"/>
        <w:ind w:left="479" w:leftChars="228" w:firstLine="0" w:firstLineChars="0"/>
        <w:rPr>
          <w:rFonts w:ascii="Times New Roman" w:hAnsi="Times New Roman" w:eastAsia="仿宋" w:cs="Times New Roman"/>
          <w:b/>
          <w:bCs/>
          <w:sz w:val="24"/>
          <w:szCs w:val="24"/>
          <w:highlight w:val="none"/>
        </w:rPr>
      </w:pPr>
      <w:r>
        <w:rPr>
          <w:rFonts w:hint="eastAsia" w:ascii="仿宋" w:hAnsi="仿宋" w:eastAsia="仿宋" w:cs="仿宋"/>
          <w:color w:val="auto"/>
          <w:sz w:val="24"/>
          <w:szCs w:val="24"/>
          <w:highlight w:val="none"/>
        </w:rPr>
        <w:t>★</w:t>
      </w:r>
      <w:r>
        <w:rPr>
          <w:rFonts w:ascii="Times New Roman" w:hAnsi="Times New Roman" w:eastAsia="仿宋" w:cs="Times New Roman"/>
          <w:b/>
          <w:bCs/>
          <w:sz w:val="24"/>
          <w:szCs w:val="24"/>
          <w:highlight w:val="none"/>
        </w:rPr>
        <w:t>四、商务要求：</w:t>
      </w:r>
    </w:p>
    <w:p w14:paraId="267ED076">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（一）付款条件</w:t>
      </w:r>
      <w:r>
        <w:rPr>
          <w:rFonts w:hint="eastAsia" w:ascii="仿宋" w:hAnsi="仿宋" w:eastAsia="仿宋" w:cs="仿宋"/>
          <w:sz w:val="24"/>
          <w:szCs w:val="24"/>
          <w:highlight w:val="none"/>
        </w:rPr>
        <w:t>：一次性付款</w:t>
      </w:r>
      <w:r>
        <w:rPr>
          <w:rFonts w:hint="eastAsia" w:ascii="仿宋" w:hAnsi="仿宋" w:eastAsia="仿宋" w:cs="仿宋"/>
          <w:sz w:val="24"/>
          <w:szCs w:val="24"/>
          <w:highlight w:val="none"/>
          <w:lang w:eastAsia="zh-CN"/>
        </w:rPr>
        <w:t>。</w:t>
      </w:r>
    </w:p>
    <w:p w14:paraId="2E3F1083">
      <w:pPr>
        <w:spacing w:line="360" w:lineRule="auto"/>
        <w:ind w:firstLine="480" w:firstLineChars="2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本项目付款分为以下两部分：</w:t>
      </w:r>
    </w:p>
    <w:p w14:paraId="54DB48E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数字签名系统维保服务：合同签订生效，服务期满且项目验收合格后，供应商于5日内向采购人提供合法有效票据及其他相关请款资料，采购人于接到上述票据及资料以后的55日内，向供应商支付合同中“数字签名系统维保服务”部分的金额（如有因考核等原因产生的扣款，应在支付前予以扣除）。</w:t>
      </w:r>
    </w:p>
    <w:p w14:paraId="51C2D0D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个人数字签名证书：合同签订生效，服务期满后，供应商须根据本项目成交单价及实际服务情况向采购人提供结算费用清单进行确认，并在确认后5日内按确认金额向采购人提供合法有效票据及其他相关请款资料，采购人于接到上述票据及资料后的55日内支付“个人数字签名证书”部分价款（如有因考核等原因产生的扣款，应在支付前予以扣除）。</w:t>
      </w:r>
    </w:p>
    <w:p w14:paraId="6BB4D45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两者合计结算费用不超过30万元。</w:t>
      </w:r>
    </w:p>
    <w:p w14:paraId="349B739D">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服务地点：本项目涉及的四川省人民医院所有院区。</w:t>
      </w:r>
    </w:p>
    <w:p w14:paraId="1485DCCF">
      <w:pPr>
        <w:spacing w:line="360" w:lineRule="auto"/>
        <w:ind w:firstLine="480" w:firstLineChars="200"/>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（三）履约验收方案</w:t>
      </w:r>
    </w:p>
    <w:p w14:paraId="120FEF83">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1.验收主体;采购人</w:t>
      </w:r>
    </w:p>
    <w:p w14:paraId="33B2261F">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2.验收组织方式；自行验收</w:t>
      </w:r>
    </w:p>
    <w:p w14:paraId="051B2D80">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3.验收程序：一次性验收</w:t>
      </w:r>
    </w:p>
    <w:p w14:paraId="474752C4">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4.验收方式：现场整体验收</w:t>
      </w:r>
    </w:p>
    <w:p w14:paraId="72CC6EDD">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5.履约验收内容：按照基于本项目采购需求编制的采购文件要求及供应商响应文件情况，由供应商向采购人提供的全部货物或服务。</w:t>
      </w:r>
    </w:p>
    <w:p w14:paraId="3A54AA15">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6.履约验收时间：服务期满且供应商完成所有服务内容后5日内通知采购人验收，采购人接供应商通知后10日内组织验收。</w:t>
      </w:r>
      <w:r>
        <w:rPr>
          <w:rFonts w:hint="eastAsia" w:ascii="仿宋" w:hAnsi="仿宋" w:eastAsia="仿宋" w:cs="仿宋"/>
          <w:b w:val="0"/>
          <w:sz w:val="24"/>
          <w:szCs w:val="24"/>
          <w:highlight w:val="none"/>
          <w:vertAlign w:val="baseline"/>
          <w:lang w:val="en-US" w:eastAsia="zh-CN"/>
        </w:rPr>
        <w:br w:type="textWrapping"/>
      </w:r>
      <w:r>
        <w:rPr>
          <w:rFonts w:hint="eastAsia" w:ascii="仿宋" w:hAnsi="仿宋" w:eastAsia="仿宋" w:cs="仿宋"/>
          <w:b w:val="0"/>
          <w:sz w:val="24"/>
          <w:szCs w:val="24"/>
          <w:highlight w:val="none"/>
          <w:vertAlign w:val="baseline"/>
          <w:lang w:val="en-US" w:eastAsia="zh-CN"/>
        </w:rPr>
        <w:t xml:space="preserve">     7.是否邀请本项目的其他供应商:否</w:t>
      </w:r>
    </w:p>
    <w:p w14:paraId="55C9D309">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8.是否邀请专家：否</w:t>
      </w:r>
    </w:p>
    <w:p w14:paraId="0652B1A1">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9.是否邀请服务对象：否</w:t>
      </w:r>
    </w:p>
    <w:p w14:paraId="068C59A0">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10.是否邀请第三方检测机构：否</w:t>
      </w:r>
    </w:p>
    <w:p w14:paraId="14BA0A34">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11.验收标准</w:t>
      </w:r>
    </w:p>
    <w:p w14:paraId="515FDD6A">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1）国家相关法律法规、行业标准、技术规范。</w:t>
      </w:r>
    </w:p>
    <w:p w14:paraId="3A1FE334">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2）基于本项目采购需求编制的采购文件相关技术、服务要求、供应商响应文件相关响应内容。</w:t>
      </w:r>
    </w:p>
    <w:p w14:paraId="04CA5C15">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3）产品生产厂家出具的产品说明书、技术白皮书等官方技术资料（如涉及）。</w:t>
      </w:r>
    </w:p>
    <w:p w14:paraId="4A3B1EA9">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116FC63A">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5）按照《财政部关于进一步加强政府采购需求和履约验收管理的指导意见》（财库〔2016〕205号）的要求进行验收。（如本项目不涉及政府采购，将参照此条款）。</w:t>
      </w:r>
    </w:p>
    <w:p w14:paraId="0C1817EA">
      <w:pPr>
        <w:spacing w:line="360" w:lineRule="auto"/>
        <w:ind w:firstLine="480" w:firstLineChars="200"/>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6）如本项目验收方式为考核验收，则考核结果须为合格。</w:t>
      </w:r>
    </w:p>
    <w:p w14:paraId="12B8DD72">
      <w:pPr>
        <w:spacing w:line="360" w:lineRule="auto"/>
        <w:ind w:firstLine="480" w:firstLineChars="200"/>
        <w:rPr>
          <w:rFonts w:hint="default" w:ascii="仿宋" w:hAnsi="仿宋" w:eastAsia="仿宋" w:cs="仿宋"/>
          <w:b w:val="0"/>
          <w:sz w:val="24"/>
          <w:szCs w:val="24"/>
          <w:highlight w:val="none"/>
          <w:vertAlign w:val="baseline"/>
          <w:lang w:val="en-US" w:eastAsia="zh-CN"/>
        </w:rPr>
      </w:pPr>
      <w:r>
        <w:rPr>
          <w:rFonts w:hint="eastAsia" w:ascii="仿宋" w:hAnsi="仿宋" w:eastAsia="仿宋" w:cs="仿宋"/>
          <w:b w:val="0"/>
          <w:sz w:val="24"/>
          <w:szCs w:val="24"/>
          <w:highlight w:val="none"/>
          <w:vertAlign w:val="baseline"/>
          <w:lang w:val="en-US" w:eastAsia="zh-CN"/>
        </w:rPr>
        <w:t>7）其它标准：无。</w:t>
      </w:r>
    </w:p>
    <w:p w14:paraId="2A53FCB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sz w:val="24"/>
          <w:szCs w:val="24"/>
          <w:highlight w:val="none"/>
          <w:lang w:val="en-US" w:eastAsia="zh-CN"/>
        </w:rPr>
        <w:t>（四）</w:t>
      </w:r>
      <w:r>
        <w:rPr>
          <w:rFonts w:hint="eastAsia" w:ascii="仿宋" w:hAnsi="仿宋" w:eastAsia="仿宋" w:cs="仿宋"/>
          <w:b w:val="0"/>
          <w:sz w:val="24"/>
          <w:szCs w:val="24"/>
          <w:highlight w:val="none"/>
          <w:vertAlign w:val="baseline"/>
          <w:lang w:val="en-US" w:eastAsia="zh-CN"/>
        </w:rPr>
        <w:t>履约验收其它事项：无。</w:t>
      </w:r>
    </w:p>
    <w:p w14:paraId="20DB4A1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b w:val="0"/>
          <w:sz w:val="24"/>
          <w:szCs w:val="24"/>
          <w:highlight w:val="none"/>
          <w:vertAlign w:val="baseline"/>
          <w:lang w:val="en-US" w:eastAsia="zh-CN"/>
        </w:rPr>
        <w:t>（五）</w:t>
      </w:r>
      <w:r>
        <w:rPr>
          <w:rFonts w:hint="eastAsia" w:ascii="仿宋" w:hAnsi="仿宋" w:eastAsia="仿宋" w:cs="仿宋"/>
          <w:sz w:val="24"/>
          <w:szCs w:val="24"/>
          <w:highlight w:val="none"/>
          <w:lang w:val="en-US" w:eastAsia="zh-CN"/>
        </w:rPr>
        <w:t>知识产权归属</w:t>
      </w:r>
      <w:r>
        <w:rPr>
          <w:rFonts w:hint="eastAsia" w:ascii="仿宋" w:hAnsi="仿宋" w:eastAsia="仿宋" w:cs="仿宋"/>
          <w:sz w:val="24"/>
          <w:szCs w:val="24"/>
          <w:highlight w:val="none"/>
        </w:rPr>
        <w:t>：无。</w:t>
      </w:r>
    </w:p>
    <w:p w14:paraId="38992531">
      <w:pPr>
        <w:spacing w:line="360" w:lineRule="auto"/>
        <w:ind w:firstLine="480" w:firstLineChars="200"/>
        <w:rPr>
          <w:rFonts w:hint="default" w:ascii="仿宋" w:hAnsi="仿宋" w:eastAsia="仿宋" w:cs="仿宋"/>
          <w:bCs/>
          <w:sz w:val="24"/>
          <w:szCs w:val="24"/>
          <w:highlight w:val="none"/>
          <w:lang w:val="en-US" w:eastAsia="zh-CN"/>
        </w:rPr>
      </w:pPr>
      <w:r>
        <w:rPr>
          <w:rFonts w:hint="eastAsia" w:ascii="仿宋" w:hAnsi="仿宋" w:eastAsia="仿宋" w:cs="仿宋"/>
          <w:b w:val="0"/>
          <w:sz w:val="24"/>
          <w:szCs w:val="24"/>
          <w:highlight w:val="none"/>
          <w:vertAlign w:val="baseline"/>
          <w:lang w:val="en-US" w:eastAsia="zh-CN"/>
        </w:rPr>
        <w:br w:type="page"/>
      </w:r>
      <w:r>
        <w:rPr>
          <w:rStyle w:val="21"/>
          <w:rFonts w:hint="eastAsia" w:ascii="仿宋" w:hAnsi="仿宋" w:eastAsia="仿宋" w:cs="仿宋"/>
          <w:kern w:val="2"/>
          <w:sz w:val="24"/>
          <w:szCs w:val="24"/>
          <w:highlight w:val="none"/>
          <w:lang w:val="en-US" w:eastAsia="zh-CN" w:bidi="ar-SA"/>
        </w:rPr>
        <w:t>附件1：数字签名系统部署的应用系统</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3"/>
        <w:gridCol w:w="7329"/>
      </w:tblGrid>
      <w:tr w14:paraId="1E6D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2EEB5BF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序号</w:t>
            </w:r>
          </w:p>
        </w:tc>
        <w:tc>
          <w:tcPr>
            <w:tcW w:w="3719" w:type="pct"/>
            <w:noWrap/>
            <w:vAlign w:val="center"/>
          </w:tcPr>
          <w:p w14:paraId="0650FE0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系统名称</w:t>
            </w:r>
          </w:p>
        </w:tc>
      </w:tr>
      <w:tr w14:paraId="1C39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1268BEB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3719" w:type="pct"/>
            <w:noWrap/>
            <w:vAlign w:val="center"/>
          </w:tcPr>
          <w:p w14:paraId="7FBBC2E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HIS</w:t>
            </w:r>
          </w:p>
        </w:tc>
      </w:tr>
      <w:tr w14:paraId="4BA0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2137EBA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3719" w:type="pct"/>
            <w:noWrap/>
            <w:vAlign w:val="center"/>
          </w:tcPr>
          <w:p w14:paraId="7CEC3A2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手麻系统</w:t>
            </w:r>
          </w:p>
        </w:tc>
      </w:tr>
      <w:tr w14:paraId="6BF7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78DA49D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3719" w:type="pct"/>
            <w:noWrap/>
            <w:vAlign w:val="center"/>
          </w:tcPr>
          <w:p w14:paraId="1ECACFA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急诊系统</w:t>
            </w:r>
          </w:p>
        </w:tc>
      </w:tr>
      <w:tr w14:paraId="0717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3EF2D2C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3719" w:type="pct"/>
            <w:noWrap/>
            <w:vAlign w:val="center"/>
          </w:tcPr>
          <w:p w14:paraId="67EC553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PACS</w:t>
            </w:r>
          </w:p>
        </w:tc>
      </w:tr>
      <w:tr w14:paraId="3C53B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516552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3719" w:type="pct"/>
            <w:noWrap/>
            <w:vAlign w:val="center"/>
          </w:tcPr>
          <w:p w14:paraId="669047E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重症系统</w:t>
            </w:r>
          </w:p>
        </w:tc>
      </w:tr>
      <w:tr w14:paraId="0E3C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08E8CDB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3719" w:type="pct"/>
            <w:noWrap/>
            <w:vAlign w:val="center"/>
          </w:tcPr>
          <w:p w14:paraId="5096620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康复系统</w:t>
            </w:r>
          </w:p>
        </w:tc>
      </w:tr>
      <w:tr w14:paraId="33DC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08F0528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3719" w:type="pct"/>
            <w:noWrap/>
            <w:vAlign w:val="center"/>
          </w:tcPr>
          <w:p w14:paraId="1320893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高压氧系统</w:t>
            </w:r>
          </w:p>
        </w:tc>
      </w:tr>
      <w:tr w14:paraId="0C24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72A1FB6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3719" w:type="pct"/>
            <w:noWrap/>
            <w:vAlign w:val="center"/>
          </w:tcPr>
          <w:p w14:paraId="22734EF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输血系统</w:t>
            </w:r>
          </w:p>
        </w:tc>
      </w:tr>
      <w:tr w14:paraId="0AF9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1A578B8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3719" w:type="pct"/>
            <w:noWrap/>
            <w:vAlign w:val="center"/>
          </w:tcPr>
          <w:p w14:paraId="0CA26B5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病理系统</w:t>
            </w:r>
          </w:p>
        </w:tc>
      </w:tr>
      <w:tr w14:paraId="234CB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47F3ABA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3719" w:type="pct"/>
            <w:noWrap/>
            <w:vAlign w:val="center"/>
          </w:tcPr>
          <w:p w14:paraId="1C197D0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无纸化系统</w:t>
            </w:r>
          </w:p>
        </w:tc>
      </w:tr>
      <w:tr w14:paraId="4BC7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2C1DFCA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3719" w:type="pct"/>
            <w:noWrap/>
            <w:vAlign w:val="center"/>
          </w:tcPr>
          <w:p w14:paraId="5AC9E6D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互联网医院</w:t>
            </w:r>
          </w:p>
        </w:tc>
      </w:tr>
      <w:tr w14:paraId="22A3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7259A89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3719" w:type="pct"/>
            <w:noWrap/>
            <w:vAlign w:val="center"/>
          </w:tcPr>
          <w:p w14:paraId="63321F1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合理用药</w:t>
            </w:r>
          </w:p>
        </w:tc>
      </w:tr>
      <w:tr w14:paraId="6F7C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3047551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3719" w:type="pct"/>
            <w:noWrap/>
            <w:vAlign w:val="center"/>
          </w:tcPr>
          <w:p w14:paraId="0102BB0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移动护理</w:t>
            </w:r>
          </w:p>
        </w:tc>
      </w:tr>
      <w:tr w14:paraId="3607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314159D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3719" w:type="pct"/>
            <w:noWrap/>
            <w:vAlign w:val="center"/>
          </w:tcPr>
          <w:p w14:paraId="5CA33CC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LIS</w:t>
            </w:r>
          </w:p>
        </w:tc>
      </w:tr>
      <w:tr w14:paraId="1BB1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2EEB4E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3719" w:type="pct"/>
            <w:noWrap/>
            <w:vAlign w:val="center"/>
          </w:tcPr>
          <w:p w14:paraId="4DAF5E4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省医5G急救系统</w:t>
            </w:r>
          </w:p>
        </w:tc>
      </w:tr>
      <w:tr w14:paraId="05AEC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5B37A3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w:t>
            </w:r>
          </w:p>
        </w:tc>
        <w:tc>
          <w:tcPr>
            <w:tcW w:w="3719" w:type="pct"/>
            <w:noWrap/>
            <w:vAlign w:val="center"/>
          </w:tcPr>
          <w:p w14:paraId="5881A1B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临床试验机构管理系统</w:t>
            </w:r>
          </w:p>
        </w:tc>
      </w:tr>
      <w:tr w14:paraId="14E9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80" w:type="pct"/>
            <w:noWrap/>
            <w:vAlign w:val="center"/>
          </w:tcPr>
          <w:p w14:paraId="0C78183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w:t>
            </w:r>
          </w:p>
        </w:tc>
        <w:tc>
          <w:tcPr>
            <w:tcW w:w="3719" w:type="pct"/>
            <w:noWrap/>
            <w:vAlign w:val="center"/>
          </w:tcPr>
          <w:p w14:paraId="4E9CC1A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无纸化掌上病案微信小程序</w:t>
            </w:r>
          </w:p>
        </w:tc>
      </w:tr>
      <w:tr w14:paraId="771B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80" w:type="pct"/>
            <w:noWrap/>
            <w:vAlign w:val="center"/>
          </w:tcPr>
          <w:p w14:paraId="08C6BE9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w:t>
            </w:r>
          </w:p>
        </w:tc>
        <w:tc>
          <w:tcPr>
            <w:tcW w:w="3719" w:type="pct"/>
            <w:noWrap/>
            <w:vAlign w:val="center"/>
          </w:tcPr>
          <w:p w14:paraId="7AF6104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科研管理系统</w:t>
            </w:r>
          </w:p>
        </w:tc>
      </w:tr>
    </w:tbl>
    <w:p w14:paraId="3AF26989">
      <w:pP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br w:type="page"/>
      </w:r>
    </w:p>
    <w:p w14:paraId="57DEEBA3">
      <w:pPr>
        <w:pStyle w:val="2"/>
        <w:keepNext w:val="0"/>
        <w:keepLines w:val="0"/>
        <w:widowControl/>
        <w:numPr>
          <w:ilvl w:val="0"/>
          <w:numId w:val="0"/>
        </w:numPr>
        <w:suppressLineNumbers w:val="0"/>
        <w:spacing w:before="0" w:beforeAutospacing="0" w:after="0" w:afterAutospacing="0"/>
        <w:ind w:left="0" w:leftChars="0" w:firstLine="0" w:firstLineChars="0"/>
        <w:jc w:val="left"/>
        <w:rPr>
          <w:rFonts w:hint="eastAsia" w:ascii="仿宋" w:hAnsi="仿宋" w:eastAsia="仿宋" w:cs="仿宋"/>
          <w:sz w:val="24"/>
          <w:szCs w:val="24"/>
          <w:highlight w:val="none"/>
        </w:rPr>
      </w:pPr>
      <w:r>
        <w:rPr>
          <w:rStyle w:val="21"/>
          <w:rFonts w:hint="eastAsia" w:ascii="仿宋" w:hAnsi="仿宋" w:eastAsia="仿宋" w:cs="仿宋"/>
          <w:b/>
          <w:kern w:val="2"/>
          <w:sz w:val="24"/>
          <w:szCs w:val="24"/>
          <w:highlight w:val="none"/>
        </w:rPr>
        <w:t>★</w:t>
      </w:r>
      <w:r>
        <w:rPr>
          <w:rFonts w:hint="eastAsia" w:ascii="仿宋" w:hAnsi="仿宋" w:eastAsia="仿宋" w:cs="仿宋"/>
          <w:kern w:val="2"/>
          <w:sz w:val="24"/>
          <w:szCs w:val="24"/>
          <w:highlight w:val="none"/>
          <w:lang w:val="en-US" w:eastAsia="zh-CN"/>
        </w:rPr>
        <w:t>附件2：</w:t>
      </w:r>
      <w:r>
        <w:rPr>
          <w:rStyle w:val="21"/>
          <w:rFonts w:hint="eastAsia" w:ascii="仿宋" w:hAnsi="仿宋" w:eastAsia="仿宋" w:cs="仿宋"/>
          <w:b/>
          <w:kern w:val="2"/>
          <w:sz w:val="24"/>
          <w:szCs w:val="24"/>
          <w:highlight w:val="none"/>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5E0BD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20" w:type="dxa"/>
            <w:gridSpan w:val="6"/>
            <w:shd w:val="clear" w:color="auto" w:fill="DBE3F4"/>
            <w:tcMar>
              <w:top w:w="0" w:type="dxa"/>
              <w:left w:w="105" w:type="dxa"/>
              <w:bottom w:w="0" w:type="dxa"/>
              <w:right w:w="105" w:type="dxa"/>
            </w:tcMar>
            <w:vAlign w:val="top"/>
          </w:tcPr>
          <w:p w14:paraId="3ACE0B4B">
            <w:pPr>
              <w:pStyle w:val="14"/>
              <w:keepNext w:val="0"/>
              <w:keepLines w:val="0"/>
              <w:widowControl/>
              <w:suppressLineNumbers w:val="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四川省人民医院供应商考核</w:t>
            </w:r>
          </w:p>
        </w:tc>
      </w:tr>
      <w:tr w14:paraId="2676D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040B1C3D">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供应商</w:t>
            </w:r>
          </w:p>
        </w:tc>
        <w:tc>
          <w:tcPr>
            <w:tcW w:w="2850" w:type="dxa"/>
            <w:gridSpan w:val="2"/>
            <w:shd w:val="clear" w:color="auto" w:fill="DBE3F4"/>
            <w:tcMar>
              <w:top w:w="0" w:type="dxa"/>
              <w:left w:w="105" w:type="dxa"/>
              <w:bottom w:w="0" w:type="dxa"/>
              <w:right w:w="105" w:type="dxa"/>
            </w:tcMar>
            <w:vAlign w:val="center"/>
          </w:tcPr>
          <w:p w14:paraId="3C3F73C5">
            <w:pPr>
              <w:keepNext w:val="0"/>
              <w:keepLines w:val="0"/>
              <w:widowControl/>
              <w:suppressLineNumbers w:val="0"/>
              <w:jc w:val="left"/>
              <w:rPr>
                <w:rFonts w:hint="eastAsia" w:ascii="仿宋" w:hAnsi="仿宋" w:eastAsia="仿宋" w:cs="仿宋"/>
                <w:sz w:val="21"/>
                <w:szCs w:val="21"/>
                <w:highlight w:val="none"/>
              </w:rPr>
            </w:pPr>
          </w:p>
        </w:tc>
        <w:tc>
          <w:tcPr>
            <w:tcW w:w="1185" w:type="dxa"/>
            <w:shd w:val="clear" w:color="auto" w:fill="DBE3F4"/>
            <w:tcMar>
              <w:top w:w="0" w:type="dxa"/>
              <w:left w:w="105" w:type="dxa"/>
              <w:bottom w:w="0" w:type="dxa"/>
              <w:right w:w="105" w:type="dxa"/>
            </w:tcMar>
            <w:vAlign w:val="center"/>
          </w:tcPr>
          <w:p w14:paraId="206D0C67">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合同名</w:t>
            </w:r>
          </w:p>
        </w:tc>
        <w:tc>
          <w:tcPr>
            <w:tcW w:w="3390" w:type="dxa"/>
            <w:gridSpan w:val="2"/>
            <w:shd w:val="clear" w:color="auto" w:fill="DBE3F4"/>
            <w:tcMar>
              <w:top w:w="0" w:type="dxa"/>
              <w:left w:w="105" w:type="dxa"/>
              <w:bottom w:w="0" w:type="dxa"/>
              <w:right w:w="105" w:type="dxa"/>
            </w:tcMar>
            <w:vAlign w:val="top"/>
          </w:tcPr>
          <w:p w14:paraId="604977D1">
            <w:pPr>
              <w:keepNext w:val="0"/>
              <w:keepLines w:val="0"/>
              <w:widowControl/>
              <w:suppressLineNumbers w:val="0"/>
              <w:jc w:val="left"/>
              <w:rPr>
                <w:rFonts w:hint="eastAsia" w:ascii="仿宋" w:hAnsi="仿宋" w:eastAsia="仿宋" w:cs="仿宋"/>
                <w:sz w:val="21"/>
                <w:szCs w:val="21"/>
                <w:highlight w:val="none"/>
              </w:rPr>
            </w:pPr>
          </w:p>
        </w:tc>
      </w:tr>
      <w:tr w14:paraId="0B54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372B7528">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指标类别</w:t>
            </w:r>
          </w:p>
        </w:tc>
        <w:tc>
          <w:tcPr>
            <w:tcW w:w="1350" w:type="dxa"/>
            <w:shd w:val="clear" w:color="auto" w:fill="DBE3F4"/>
            <w:tcMar>
              <w:top w:w="0" w:type="dxa"/>
              <w:left w:w="105" w:type="dxa"/>
              <w:bottom w:w="0" w:type="dxa"/>
              <w:right w:w="105" w:type="dxa"/>
            </w:tcMar>
            <w:vAlign w:val="center"/>
          </w:tcPr>
          <w:p w14:paraId="412DEF3E">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指标</w:t>
            </w:r>
          </w:p>
        </w:tc>
        <w:tc>
          <w:tcPr>
            <w:tcW w:w="5415" w:type="dxa"/>
            <w:gridSpan w:val="3"/>
            <w:shd w:val="clear" w:color="auto" w:fill="DBE3F4"/>
            <w:tcMar>
              <w:top w:w="0" w:type="dxa"/>
              <w:left w:w="105" w:type="dxa"/>
              <w:bottom w:w="0" w:type="dxa"/>
              <w:right w:w="105" w:type="dxa"/>
            </w:tcMar>
            <w:vAlign w:val="center"/>
          </w:tcPr>
          <w:p w14:paraId="2CA33BCC">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考核内容</w:t>
            </w:r>
          </w:p>
        </w:tc>
        <w:tc>
          <w:tcPr>
            <w:tcW w:w="675" w:type="dxa"/>
            <w:shd w:val="clear" w:color="auto" w:fill="DBE3F4"/>
            <w:tcMar>
              <w:top w:w="0" w:type="dxa"/>
              <w:left w:w="105" w:type="dxa"/>
              <w:bottom w:w="0" w:type="dxa"/>
              <w:right w:w="105" w:type="dxa"/>
            </w:tcMar>
            <w:vAlign w:val="center"/>
          </w:tcPr>
          <w:p w14:paraId="0C8BB6AD">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扣分</w:t>
            </w:r>
          </w:p>
        </w:tc>
      </w:tr>
      <w:tr w14:paraId="6C83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69BB8DD">
            <w:pPr>
              <w:pStyle w:val="14"/>
              <w:keepNext w:val="0"/>
              <w:keepLines w:val="0"/>
              <w:widowControl/>
              <w:suppressLineNumbers w:val="0"/>
              <w:spacing w:after="195" w:afterAutospacing="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性能质</w:t>
            </w:r>
          </w:p>
          <w:p w14:paraId="19FEF960">
            <w:pPr>
              <w:pStyle w:val="14"/>
              <w:keepNext w:val="0"/>
              <w:keepLines w:val="0"/>
              <w:widowControl/>
              <w:suppressLineNumbers w:val="0"/>
              <w:spacing w:after="195" w:afterAutospacing="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量评价</w:t>
            </w:r>
          </w:p>
          <w:p w14:paraId="70081A7F">
            <w:pPr>
              <w:pStyle w:val="14"/>
              <w:keepNext w:val="0"/>
              <w:keepLines w:val="0"/>
              <w:widowControl/>
              <w:suppressLineNumbers w:val="0"/>
              <w:spacing w:after="195" w:afterAutospacing="0"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 </w:t>
            </w:r>
          </w:p>
        </w:tc>
        <w:tc>
          <w:tcPr>
            <w:tcW w:w="1350" w:type="dxa"/>
            <w:shd w:val="clear" w:color="auto" w:fill="auto"/>
            <w:tcMar>
              <w:top w:w="0" w:type="dxa"/>
              <w:left w:w="105" w:type="dxa"/>
              <w:bottom w:w="0" w:type="dxa"/>
              <w:right w:w="105" w:type="dxa"/>
            </w:tcMar>
            <w:vAlign w:val="center"/>
          </w:tcPr>
          <w:p w14:paraId="07DD9EDB">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稳定性</w:t>
            </w:r>
          </w:p>
        </w:tc>
        <w:tc>
          <w:tcPr>
            <w:tcW w:w="5415" w:type="dxa"/>
            <w:gridSpan w:val="3"/>
            <w:shd w:val="clear" w:color="auto" w:fill="auto"/>
            <w:tcMar>
              <w:top w:w="0" w:type="dxa"/>
              <w:left w:w="105" w:type="dxa"/>
              <w:bottom w:w="0" w:type="dxa"/>
              <w:right w:w="105" w:type="dxa"/>
            </w:tcMar>
            <w:vAlign w:val="center"/>
          </w:tcPr>
          <w:p w14:paraId="0EA3E373">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14D9DD7E">
            <w:pPr>
              <w:keepNext w:val="0"/>
              <w:keepLines w:val="0"/>
              <w:widowControl/>
              <w:suppressLineNumbers w:val="0"/>
              <w:jc w:val="left"/>
              <w:rPr>
                <w:rFonts w:hint="eastAsia" w:ascii="仿宋" w:hAnsi="仿宋" w:eastAsia="仿宋" w:cs="仿宋"/>
                <w:sz w:val="21"/>
                <w:szCs w:val="21"/>
                <w:highlight w:val="none"/>
              </w:rPr>
            </w:pPr>
          </w:p>
        </w:tc>
      </w:tr>
      <w:tr w14:paraId="4CF8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FDAC5A9">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344A67F0">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安全性</w:t>
            </w:r>
          </w:p>
        </w:tc>
        <w:tc>
          <w:tcPr>
            <w:tcW w:w="5415" w:type="dxa"/>
            <w:gridSpan w:val="3"/>
            <w:shd w:val="clear" w:color="auto" w:fill="auto"/>
            <w:tcMar>
              <w:top w:w="0" w:type="dxa"/>
              <w:left w:w="105" w:type="dxa"/>
              <w:bottom w:w="0" w:type="dxa"/>
              <w:right w:w="105" w:type="dxa"/>
            </w:tcMar>
            <w:vAlign w:val="center"/>
          </w:tcPr>
          <w:p w14:paraId="2DB6D729">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4A1D18F8">
            <w:pPr>
              <w:keepNext w:val="0"/>
              <w:keepLines w:val="0"/>
              <w:widowControl/>
              <w:suppressLineNumbers w:val="0"/>
              <w:jc w:val="left"/>
              <w:rPr>
                <w:rFonts w:hint="eastAsia" w:ascii="仿宋" w:hAnsi="仿宋" w:eastAsia="仿宋" w:cs="仿宋"/>
                <w:sz w:val="21"/>
                <w:szCs w:val="21"/>
                <w:highlight w:val="none"/>
              </w:rPr>
            </w:pPr>
          </w:p>
        </w:tc>
      </w:tr>
      <w:tr w14:paraId="6E71C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D20210B">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408081FE">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用户满意度</w:t>
            </w:r>
          </w:p>
        </w:tc>
        <w:tc>
          <w:tcPr>
            <w:tcW w:w="5415" w:type="dxa"/>
            <w:gridSpan w:val="3"/>
            <w:shd w:val="clear" w:color="auto" w:fill="auto"/>
            <w:tcMar>
              <w:top w:w="0" w:type="dxa"/>
              <w:left w:w="105" w:type="dxa"/>
              <w:bottom w:w="0" w:type="dxa"/>
              <w:right w:w="105" w:type="dxa"/>
            </w:tcMar>
            <w:vAlign w:val="center"/>
          </w:tcPr>
          <w:p w14:paraId="7E437579">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559F20B9">
            <w:pPr>
              <w:keepNext w:val="0"/>
              <w:keepLines w:val="0"/>
              <w:widowControl/>
              <w:suppressLineNumbers w:val="0"/>
              <w:jc w:val="left"/>
              <w:rPr>
                <w:rFonts w:hint="eastAsia" w:ascii="仿宋" w:hAnsi="仿宋" w:eastAsia="仿宋" w:cs="仿宋"/>
                <w:sz w:val="21"/>
                <w:szCs w:val="21"/>
                <w:highlight w:val="none"/>
              </w:rPr>
            </w:pPr>
          </w:p>
        </w:tc>
      </w:tr>
      <w:tr w14:paraId="66B3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60717F37">
            <w:pPr>
              <w:pStyle w:val="14"/>
              <w:keepNext w:val="0"/>
              <w:keepLines w:val="0"/>
              <w:widowControl/>
              <w:suppressLineNumbers w:val="0"/>
              <w:spacing w:after="195" w:afterAutospacing="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使用支</w:t>
            </w:r>
          </w:p>
          <w:p w14:paraId="09778215">
            <w:pPr>
              <w:pStyle w:val="14"/>
              <w:keepNext w:val="0"/>
              <w:keepLines w:val="0"/>
              <w:widowControl/>
              <w:suppressLineNumbers w:val="0"/>
              <w:spacing w:after="195" w:afterAutospacing="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持评价</w:t>
            </w:r>
          </w:p>
        </w:tc>
        <w:tc>
          <w:tcPr>
            <w:tcW w:w="1350" w:type="dxa"/>
            <w:shd w:val="clear" w:color="auto" w:fill="auto"/>
            <w:tcMar>
              <w:top w:w="0" w:type="dxa"/>
              <w:left w:w="105" w:type="dxa"/>
              <w:bottom w:w="0" w:type="dxa"/>
              <w:right w:w="105" w:type="dxa"/>
            </w:tcMar>
            <w:vAlign w:val="center"/>
          </w:tcPr>
          <w:p w14:paraId="572BB553">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考勤</w:t>
            </w:r>
          </w:p>
        </w:tc>
        <w:tc>
          <w:tcPr>
            <w:tcW w:w="5415" w:type="dxa"/>
            <w:gridSpan w:val="3"/>
            <w:shd w:val="clear" w:color="auto" w:fill="auto"/>
            <w:tcMar>
              <w:top w:w="0" w:type="dxa"/>
              <w:left w:w="105" w:type="dxa"/>
              <w:bottom w:w="0" w:type="dxa"/>
              <w:right w:w="105" w:type="dxa"/>
            </w:tcMar>
            <w:vAlign w:val="center"/>
          </w:tcPr>
          <w:p w14:paraId="2273AB86">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35178C8E">
            <w:pPr>
              <w:keepNext w:val="0"/>
              <w:keepLines w:val="0"/>
              <w:widowControl/>
              <w:suppressLineNumbers w:val="0"/>
              <w:jc w:val="left"/>
              <w:rPr>
                <w:rFonts w:hint="eastAsia" w:ascii="仿宋" w:hAnsi="仿宋" w:eastAsia="仿宋" w:cs="仿宋"/>
                <w:sz w:val="21"/>
                <w:szCs w:val="21"/>
                <w:highlight w:val="none"/>
              </w:rPr>
            </w:pPr>
          </w:p>
        </w:tc>
      </w:tr>
      <w:tr w14:paraId="35644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43DB80F">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6FB8C976">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响应速度</w:t>
            </w:r>
          </w:p>
        </w:tc>
        <w:tc>
          <w:tcPr>
            <w:tcW w:w="5415" w:type="dxa"/>
            <w:gridSpan w:val="3"/>
            <w:shd w:val="clear" w:color="auto" w:fill="auto"/>
            <w:tcMar>
              <w:top w:w="0" w:type="dxa"/>
              <w:left w:w="105" w:type="dxa"/>
              <w:bottom w:w="0" w:type="dxa"/>
              <w:right w:w="105" w:type="dxa"/>
            </w:tcMar>
            <w:vAlign w:val="center"/>
          </w:tcPr>
          <w:p w14:paraId="2A4554A0">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5046D3EB">
            <w:pPr>
              <w:keepNext w:val="0"/>
              <w:keepLines w:val="0"/>
              <w:widowControl/>
              <w:suppressLineNumbers w:val="0"/>
              <w:jc w:val="left"/>
              <w:rPr>
                <w:rFonts w:hint="eastAsia" w:ascii="仿宋" w:hAnsi="仿宋" w:eastAsia="仿宋" w:cs="仿宋"/>
                <w:sz w:val="21"/>
                <w:szCs w:val="21"/>
                <w:highlight w:val="none"/>
              </w:rPr>
            </w:pPr>
          </w:p>
        </w:tc>
      </w:tr>
      <w:tr w14:paraId="6DA3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4919C25">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078066F7">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备件供应</w:t>
            </w:r>
          </w:p>
          <w:p w14:paraId="0F9A4017">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(本项仅涉</w:t>
            </w:r>
          </w:p>
          <w:p w14:paraId="25B14339">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及提供硬件</w:t>
            </w:r>
          </w:p>
          <w:p w14:paraId="4EF9DF8C">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的供应商)</w:t>
            </w:r>
          </w:p>
        </w:tc>
        <w:tc>
          <w:tcPr>
            <w:tcW w:w="5415" w:type="dxa"/>
            <w:gridSpan w:val="3"/>
            <w:shd w:val="clear" w:color="auto" w:fill="auto"/>
            <w:tcMar>
              <w:top w:w="0" w:type="dxa"/>
              <w:left w:w="105" w:type="dxa"/>
              <w:bottom w:w="0" w:type="dxa"/>
              <w:right w:w="105" w:type="dxa"/>
            </w:tcMar>
            <w:vAlign w:val="center"/>
          </w:tcPr>
          <w:p w14:paraId="105D5B41">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48B12879">
            <w:pPr>
              <w:keepNext w:val="0"/>
              <w:keepLines w:val="0"/>
              <w:widowControl/>
              <w:suppressLineNumbers w:val="0"/>
              <w:jc w:val="left"/>
              <w:rPr>
                <w:rFonts w:hint="eastAsia" w:ascii="仿宋" w:hAnsi="仿宋" w:eastAsia="仿宋" w:cs="仿宋"/>
                <w:sz w:val="21"/>
                <w:szCs w:val="21"/>
                <w:highlight w:val="none"/>
              </w:rPr>
            </w:pPr>
          </w:p>
        </w:tc>
      </w:tr>
      <w:tr w14:paraId="3BC9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5E7E2A">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6B0BEF54">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定期巡检</w:t>
            </w:r>
          </w:p>
        </w:tc>
        <w:tc>
          <w:tcPr>
            <w:tcW w:w="5415" w:type="dxa"/>
            <w:gridSpan w:val="3"/>
            <w:shd w:val="clear" w:color="auto" w:fill="auto"/>
            <w:tcMar>
              <w:top w:w="0" w:type="dxa"/>
              <w:left w:w="105" w:type="dxa"/>
              <w:bottom w:w="0" w:type="dxa"/>
              <w:right w:w="105" w:type="dxa"/>
            </w:tcMar>
            <w:vAlign w:val="center"/>
          </w:tcPr>
          <w:p w14:paraId="3CDC5B87">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123EA9CC">
            <w:pPr>
              <w:keepNext w:val="0"/>
              <w:keepLines w:val="0"/>
              <w:widowControl/>
              <w:suppressLineNumbers w:val="0"/>
              <w:jc w:val="left"/>
              <w:rPr>
                <w:rFonts w:hint="eastAsia" w:ascii="仿宋" w:hAnsi="仿宋" w:eastAsia="仿宋" w:cs="仿宋"/>
                <w:sz w:val="21"/>
                <w:szCs w:val="21"/>
                <w:highlight w:val="none"/>
              </w:rPr>
            </w:pPr>
          </w:p>
        </w:tc>
      </w:tr>
      <w:tr w14:paraId="5AA2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5247E91">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7923AC8A">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培训服务</w:t>
            </w:r>
          </w:p>
        </w:tc>
        <w:tc>
          <w:tcPr>
            <w:tcW w:w="5415" w:type="dxa"/>
            <w:gridSpan w:val="3"/>
            <w:shd w:val="clear" w:color="auto" w:fill="auto"/>
            <w:tcMar>
              <w:top w:w="0" w:type="dxa"/>
              <w:left w:w="105" w:type="dxa"/>
              <w:bottom w:w="0" w:type="dxa"/>
              <w:right w:w="105" w:type="dxa"/>
            </w:tcMar>
            <w:vAlign w:val="center"/>
          </w:tcPr>
          <w:p w14:paraId="11432844">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5B4C075B">
            <w:pPr>
              <w:keepNext w:val="0"/>
              <w:keepLines w:val="0"/>
              <w:widowControl/>
              <w:suppressLineNumbers w:val="0"/>
              <w:jc w:val="left"/>
              <w:rPr>
                <w:rFonts w:hint="eastAsia" w:ascii="仿宋" w:hAnsi="仿宋" w:eastAsia="仿宋" w:cs="仿宋"/>
                <w:sz w:val="21"/>
                <w:szCs w:val="21"/>
                <w:highlight w:val="none"/>
              </w:rPr>
            </w:pPr>
          </w:p>
        </w:tc>
      </w:tr>
      <w:tr w14:paraId="1688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0B861F0">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7C2C995C">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技术文档</w:t>
            </w:r>
          </w:p>
        </w:tc>
        <w:tc>
          <w:tcPr>
            <w:tcW w:w="5415" w:type="dxa"/>
            <w:gridSpan w:val="3"/>
            <w:shd w:val="clear" w:color="auto" w:fill="auto"/>
            <w:tcMar>
              <w:top w:w="0" w:type="dxa"/>
              <w:left w:w="105" w:type="dxa"/>
              <w:bottom w:w="0" w:type="dxa"/>
              <w:right w:w="105" w:type="dxa"/>
            </w:tcMar>
            <w:vAlign w:val="center"/>
          </w:tcPr>
          <w:p w14:paraId="6C768C67">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095DEC7E">
            <w:pPr>
              <w:keepNext w:val="0"/>
              <w:keepLines w:val="0"/>
              <w:widowControl/>
              <w:suppressLineNumbers w:val="0"/>
              <w:jc w:val="left"/>
              <w:rPr>
                <w:rFonts w:hint="eastAsia" w:ascii="仿宋" w:hAnsi="仿宋" w:eastAsia="仿宋" w:cs="仿宋"/>
                <w:sz w:val="21"/>
                <w:szCs w:val="21"/>
                <w:highlight w:val="none"/>
              </w:rPr>
            </w:pPr>
          </w:p>
        </w:tc>
      </w:tr>
      <w:tr w14:paraId="6BCB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609F84FB">
            <w:pPr>
              <w:pStyle w:val="14"/>
              <w:keepNext w:val="0"/>
              <w:keepLines w:val="0"/>
              <w:widowControl/>
              <w:suppressLineNumbers w:val="0"/>
              <w:spacing w:after="195" w:afterAutospacing="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违规违</w:t>
            </w:r>
          </w:p>
          <w:p w14:paraId="6C79F6E0">
            <w:pPr>
              <w:pStyle w:val="14"/>
              <w:keepNext w:val="0"/>
              <w:keepLines w:val="0"/>
              <w:widowControl/>
              <w:suppressLineNumbers w:val="0"/>
              <w:spacing w:after="195" w:afterAutospacing="0"/>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纪评价</w:t>
            </w:r>
          </w:p>
        </w:tc>
        <w:tc>
          <w:tcPr>
            <w:tcW w:w="1350" w:type="dxa"/>
            <w:shd w:val="clear" w:color="auto" w:fill="auto"/>
            <w:tcMar>
              <w:top w:w="0" w:type="dxa"/>
              <w:left w:w="105" w:type="dxa"/>
              <w:bottom w:w="0" w:type="dxa"/>
              <w:right w:w="105" w:type="dxa"/>
            </w:tcMar>
            <w:vAlign w:val="center"/>
          </w:tcPr>
          <w:p w14:paraId="1252460E">
            <w:pPr>
              <w:pStyle w:val="14"/>
              <w:keepNext w:val="0"/>
              <w:keepLines w:val="0"/>
              <w:widowControl/>
              <w:suppressLineNumbers w:val="0"/>
              <w:spacing w:after="195" w:afterAutospacing="0"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廉洁从业</w:t>
            </w:r>
          </w:p>
        </w:tc>
        <w:tc>
          <w:tcPr>
            <w:tcW w:w="5415" w:type="dxa"/>
            <w:gridSpan w:val="3"/>
            <w:shd w:val="clear" w:color="auto" w:fill="auto"/>
            <w:tcMar>
              <w:top w:w="0" w:type="dxa"/>
              <w:left w:w="105" w:type="dxa"/>
              <w:bottom w:w="0" w:type="dxa"/>
              <w:right w:w="105" w:type="dxa"/>
            </w:tcMar>
            <w:vAlign w:val="center"/>
          </w:tcPr>
          <w:p w14:paraId="085B6DAE">
            <w:pPr>
              <w:pStyle w:val="14"/>
              <w:keepNext w:val="0"/>
              <w:keepLines w:val="0"/>
              <w:widowControl/>
              <w:suppressLineNumbers w:val="0"/>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7329B714">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一票否决</w:t>
            </w:r>
          </w:p>
        </w:tc>
      </w:tr>
      <w:tr w14:paraId="1E9B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60ABBE4">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45D87708">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安全规范</w:t>
            </w:r>
          </w:p>
        </w:tc>
        <w:tc>
          <w:tcPr>
            <w:tcW w:w="5415" w:type="dxa"/>
            <w:gridSpan w:val="3"/>
            <w:shd w:val="clear" w:color="auto" w:fill="auto"/>
            <w:tcMar>
              <w:top w:w="0" w:type="dxa"/>
              <w:left w:w="105" w:type="dxa"/>
              <w:bottom w:w="0" w:type="dxa"/>
              <w:right w:w="105" w:type="dxa"/>
            </w:tcMar>
            <w:vAlign w:val="center"/>
          </w:tcPr>
          <w:p w14:paraId="5F1C0C93">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不遵守安全生产规范，每次扣2分；</w:t>
            </w:r>
          </w:p>
        </w:tc>
        <w:tc>
          <w:tcPr>
            <w:tcW w:w="675" w:type="dxa"/>
            <w:shd w:val="clear" w:color="auto" w:fill="auto"/>
            <w:tcMar>
              <w:top w:w="0" w:type="dxa"/>
              <w:left w:w="105" w:type="dxa"/>
              <w:bottom w:w="0" w:type="dxa"/>
              <w:right w:w="105" w:type="dxa"/>
            </w:tcMar>
            <w:vAlign w:val="center"/>
          </w:tcPr>
          <w:p w14:paraId="18B47CD1">
            <w:pPr>
              <w:keepNext w:val="0"/>
              <w:keepLines w:val="0"/>
              <w:widowControl/>
              <w:suppressLineNumbers w:val="0"/>
              <w:jc w:val="left"/>
              <w:rPr>
                <w:rFonts w:hint="eastAsia" w:ascii="仿宋" w:hAnsi="仿宋" w:eastAsia="仿宋" w:cs="仿宋"/>
                <w:sz w:val="21"/>
                <w:szCs w:val="21"/>
                <w:highlight w:val="none"/>
              </w:rPr>
            </w:pPr>
          </w:p>
        </w:tc>
      </w:tr>
      <w:tr w14:paraId="7B9E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88E4D6D">
            <w:pPr>
              <w:rPr>
                <w:rFonts w:hint="eastAsia" w:ascii="仿宋" w:hAnsi="仿宋" w:eastAsia="仿宋" w:cs="仿宋"/>
                <w:sz w:val="21"/>
                <w:szCs w:val="21"/>
                <w:highlight w:val="none"/>
              </w:rPr>
            </w:pPr>
          </w:p>
        </w:tc>
        <w:tc>
          <w:tcPr>
            <w:tcW w:w="1350" w:type="dxa"/>
            <w:shd w:val="clear" w:color="auto" w:fill="auto"/>
            <w:tcMar>
              <w:top w:w="0" w:type="dxa"/>
              <w:left w:w="105" w:type="dxa"/>
              <w:bottom w:w="0" w:type="dxa"/>
              <w:right w:w="105" w:type="dxa"/>
            </w:tcMar>
            <w:vAlign w:val="center"/>
          </w:tcPr>
          <w:p w14:paraId="15B1CB82">
            <w:pPr>
              <w:pStyle w:val="14"/>
              <w:keepNext w:val="0"/>
              <w:keepLines w:val="0"/>
              <w:widowControl/>
              <w:suppressLineNumbers w:val="0"/>
              <w:spacing w:line="405" w:lineRule="atLeast"/>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其他违纪违规</w:t>
            </w:r>
          </w:p>
        </w:tc>
        <w:tc>
          <w:tcPr>
            <w:tcW w:w="5415" w:type="dxa"/>
            <w:gridSpan w:val="3"/>
            <w:shd w:val="clear" w:color="auto" w:fill="auto"/>
            <w:tcMar>
              <w:top w:w="0" w:type="dxa"/>
              <w:left w:w="105" w:type="dxa"/>
              <w:bottom w:w="0" w:type="dxa"/>
              <w:right w:w="105" w:type="dxa"/>
            </w:tcMar>
            <w:vAlign w:val="center"/>
          </w:tcPr>
          <w:p w14:paraId="0CC02D8D">
            <w:pPr>
              <w:pStyle w:val="14"/>
              <w:keepNext w:val="0"/>
              <w:keepLines w:val="0"/>
              <w:widowControl/>
              <w:suppressLineNumbers w:val="0"/>
              <w:rPr>
                <w:rFonts w:hint="eastAsia" w:ascii="仿宋" w:hAnsi="仿宋" w:eastAsia="仿宋" w:cs="仿宋"/>
                <w:sz w:val="21"/>
                <w:szCs w:val="21"/>
                <w:highlight w:val="none"/>
              </w:rPr>
            </w:pPr>
            <w:r>
              <w:rPr>
                <w:rFonts w:hint="eastAsia" w:ascii="仿宋" w:hAnsi="仿宋" w:eastAsia="仿宋" w:cs="仿宋"/>
                <w:sz w:val="21"/>
                <w:szCs w:val="21"/>
                <w:highlight w:val="none"/>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66E7544A">
            <w:pPr>
              <w:keepNext w:val="0"/>
              <w:keepLines w:val="0"/>
              <w:widowControl/>
              <w:suppressLineNumbers w:val="0"/>
              <w:jc w:val="left"/>
              <w:rPr>
                <w:rFonts w:hint="eastAsia" w:ascii="仿宋" w:hAnsi="仿宋" w:eastAsia="仿宋" w:cs="仿宋"/>
                <w:sz w:val="21"/>
                <w:szCs w:val="21"/>
                <w:highlight w:val="none"/>
              </w:rPr>
            </w:pPr>
          </w:p>
        </w:tc>
      </w:tr>
      <w:tr w14:paraId="45308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FA5A2E7">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扣分合计</w:t>
            </w:r>
          </w:p>
        </w:tc>
        <w:tc>
          <w:tcPr>
            <w:tcW w:w="7425" w:type="dxa"/>
            <w:gridSpan w:val="5"/>
            <w:shd w:val="clear" w:color="auto" w:fill="auto"/>
            <w:tcMar>
              <w:top w:w="0" w:type="dxa"/>
              <w:left w:w="105" w:type="dxa"/>
              <w:bottom w:w="0" w:type="dxa"/>
              <w:right w:w="105" w:type="dxa"/>
            </w:tcMar>
            <w:vAlign w:val="center"/>
          </w:tcPr>
          <w:p w14:paraId="2C5BB8B7">
            <w:pPr>
              <w:keepNext w:val="0"/>
              <w:keepLines w:val="0"/>
              <w:widowControl/>
              <w:suppressLineNumbers w:val="0"/>
              <w:jc w:val="left"/>
              <w:rPr>
                <w:rFonts w:hint="eastAsia" w:ascii="仿宋" w:hAnsi="仿宋" w:eastAsia="仿宋" w:cs="仿宋"/>
                <w:sz w:val="21"/>
                <w:szCs w:val="21"/>
                <w:highlight w:val="none"/>
              </w:rPr>
            </w:pPr>
          </w:p>
        </w:tc>
      </w:tr>
      <w:tr w14:paraId="10D3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9AF8754">
            <w:pPr>
              <w:pStyle w:val="14"/>
              <w:keepNext w:val="0"/>
              <w:keepLines w:val="0"/>
              <w:widowControl/>
              <w:suppressLineNumbers w:val="0"/>
              <w:spacing w:line="360" w:lineRule="auto"/>
              <w:jc w:val="center"/>
              <w:rPr>
                <w:rFonts w:hint="eastAsia" w:ascii="仿宋" w:hAnsi="仿宋" w:eastAsia="仿宋" w:cs="仿宋"/>
                <w:sz w:val="21"/>
                <w:szCs w:val="21"/>
                <w:highlight w:val="none"/>
              </w:rPr>
            </w:pPr>
            <w:r>
              <w:rPr>
                <w:rStyle w:val="21"/>
                <w:rFonts w:hint="eastAsia" w:ascii="仿宋" w:hAnsi="仿宋" w:eastAsia="仿宋" w:cs="仿宋"/>
                <w:sz w:val="21"/>
                <w:szCs w:val="21"/>
                <w:highlight w:val="none"/>
              </w:rPr>
              <w:t>考核人</w:t>
            </w:r>
          </w:p>
        </w:tc>
        <w:tc>
          <w:tcPr>
            <w:tcW w:w="7425" w:type="dxa"/>
            <w:gridSpan w:val="5"/>
            <w:shd w:val="clear" w:color="auto" w:fill="auto"/>
            <w:tcMar>
              <w:top w:w="0" w:type="dxa"/>
              <w:left w:w="105" w:type="dxa"/>
              <w:bottom w:w="0" w:type="dxa"/>
              <w:right w:w="105" w:type="dxa"/>
            </w:tcMar>
            <w:vAlign w:val="center"/>
          </w:tcPr>
          <w:p w14:paraId="6D891D19">
            <w:pPr>
              <w:pStyle w:val="14"/>
              <w:keepNext w:val="0"/>
              <w:keepLines w:val="0"/>
              <w:widowControl/>
              <w:suppressLineNumbers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w:t>
            </w:r>
          </w:p>
          <w:p w14:paraId="0BE1BB65">
            <w:pPr>
              <w:pStyle w:val="14"/>
              <w:keepNext w:val="0"/>
              <w:keepLines w:val="0"/>
              <w:widowControl/>
              <w:suppressLineNumbers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年    月    日</w:t>
            </w:r>
          </w:p>
        </w:tc>
      </w:tr>
    </w:tbl>
    <w:p w14:paraId="54FE8C2C">
      <w:pPr>
        <w:pStyle w:val="14"/>
        <w:keepNext w:val="0"/>
        <w:keepLines w:val="0"/>
        <w:widowControl/>
        <w:suppressLineNumbers w:val="0"/>
        <w:spacing w:line="360" w:lineRule="auto"/>
        <w:rPr>
          <w:rFonts w:hint="eastAsia" w:ascii="仿宋" w:hAnsi="仿宋" w:eastAsia="仿宋" w:cs="仿宋"/>
          <w:sz w:val="24"/>
          <w:szCs w:val="24"/>
          <w:highlight w:val="none"/>
        </w:rPr>
      </w:pPr>
      <w:r>
        <w:rPr>
          <w:rStyle w:val="21"/>
          <w:rFonts w:hint="eastAsia" w:ascii="仿宋" w:hAnsi="仿宋" w:eastAsia="仿宋" w:cs="仿宋"/>
          <w:kern w:val="2"/>
          <w:sz w:val="24"/>
          <w:szCs w:val="24"/>
          <w:highlight w:val="none"/>
        </w:rPr>
        <w:t> </w:t>
      </w:r>
    </w:p>
    <w:p w14:paraId="77068849">
      <w:pPr>
        <w:pStyle w:val="14"/>
        <w:keepNext w:val="0"/>
        <w:keepLines w:val="0"/>
        <w:widowControl/>
        <w:suppressLineNumbers w:val="0"/>
        <w:spacing w:line="360" w:lineRule="auto"/>
        <w:rPr>
          <w:rFonts w:hint="eastAsia" w:ascii="仿宋" w:hAnsi="仿宋" w:eastAsia="仿宋" w:cs="仿宋"/>
          <w:sz w:val="24"/>
          <w:szCs w:val="24"/>
          <w:highlight w:val="none"/>
        </w:rPr>
      </w:pPr>
      <w:r>
        <w:rPr>
          <w:rStyle w:val="21"/>
          <w:rFonts w:hint="eastAsia" w:ascii="仿宋" w:hAnsi="仿宋" w:eastAsia="仿宋" w:cs="仿宋"/>
          <w:kern w:val="2"/>
          <w:sz w:val="24"/>
          <w:szCs w:val="24"/>
          <w:highlight w:val="none"/>
        </w:rPr>
        <w:t>备注：</w:t>
      </w:r>
    </w:p>
    <w:p w14:paraId="72621408">
      <w:pPr>
        <w:pStyle w:val="14"/>
        <w:keepNext w:val="0"/>
        <w:keepLines w:val="0"/>
        <w:widowControl/>
        <w:suppressLineNumbers w:val="0"/>
        <w:spacing w:line="360" w:lineRule="auto"/>
        <w:ind w:left="435"/>
        <w:rPr>
          <w:rFonts w:hint="eastAsia" w:ascii="仿宋" w:hAnsi="仿宋" w:eastAsia="仿宋" w:cs="仿宋"/>
          <w:sz w:val="24"/>
          <w:szCs w:val="24"/>
          <w:highlight w:val="none"/>
        </w:rPr>
      </w:pPr>
      <w:r>
        <w:rPr>
          <w:rFonts w:hint="eastAsia" w:ascii="仿宋" w:hAnsi="仿宋" w:eastAsia="仿宋" w:cs="仿宋"/>
          <w:kern w:val="2"/>
          <w:sz w:val="24"/>
          <w:szCs w:val="24"/>
          <w:highlight w:val="none"/>
        </w:rPr>
        <w:t>1. 服务期内，采购人可按照本项目采购需求内容对应的考核指标对供应商进行考核，具体指标以采购人要求为准；</w:t>
      </w:r>
    </w:p>
    <w:p w14:paraId="6152BD30">
      <w:pPr>
        <w:pStyle w:val="14"/>
        <w:keepNext w:val="0"/>
        <w:keepLines w:val="0"/>
        <w:widowControl/>
        <w:suppressLineNumbers w:val="0"/>
        <w:spacing w:line="360" w:lineRule="auto"/>
        <w:ind w:left="435"/>
        <w:rPr>
          <w:rFonts w:hint="eastAsia" w:ascii="仿宋" w:hAnsi="仿宋" w:eastAsia="仿宋" w:cs="仿宋"/>
          <w:sz w:val="24"/>
          <w:szCs w:val="24"/>
          <w:highlight w:val="none"/>
        </w:rPr>
      </w:pPr>
      <w:r>
        <w:rPr>
          <w:rFonts w:hint="eastAsia" w:ascii="仿宋" w:hAnsi="仿宋" w:eastAsia="仿宋" w:cs="仿宋"/>
          <w:kern w:val="2"/>
          <w:sz w:val="24"/>
          <w:szCs w:val="24"/>
          <w:highlight w:val="none"/>
        </w:rPr>
        <w:t>2. 考核关联最终付款金额，具体计算规则如下：</w:t>
      </w:r>
    </w:p>
    <w:p w14:paraId="64D85957">
      <w:pPr>
        <w:pStyle w:val="14"/>
        <w:keepNext w:val="0"/>
        <w:keepLines w:val="0"/>
        <w:widowControl/>
        <w:suppressLineNumbers w:val="0"/>
        <w:spacing w:line="360" w:lineRule="auto"/>
        <w:ind w:left="435" w:firstLine="0"/>
        <w:rPr>
          <w:rFonts w:hint="eastAsia" w:ascii="仿宋" w:hAnsi="仿宋" w:eastAsia="仿宋" w:cs="仿宋"/>
          <w:sz w:val="24"/>
          <w:szCs w:val="24"/>
          <w:highlight w:val="none"/>
          <w:lang w:eastAsia="zh-CN"/>
        </w:rPr>
      </w:pPr>
      <w:r>
        <w:rPr>
          <w:rStyle w:val="21"/>
          <w:rFonts w:hint="eastAsia" w:ascii="仿宋" w:hAnsi="仿宋" w:eastAsia="仿宋" w:cs="仿宋"/>
          <w:kern w:val="2"/>
          <w:sz w:val="24"/>
          <w:szCs w:val="24"/>
          <w:highlight w:val="none"/>
          <w:lang w:val="en-US" w:eastAsia="zh-CN"/>
        </w:rPr>
        <w:t>1）</w:t>
      </w:r>
      <w:r>
        <w:rPr>
          <w:rStyle w:val="21"/>
          <w:rFonts w:hint="eastAsia" w:ascii="仿宋" w:hAnsi="仿宋" w:eastAsia="仿宋" w:cs="仿宋"/>
          <w:kern w:val="2"/>
          <w:sz w:val="24"/>
          <w:szCs w:val="24"/>
          <w:highlight w:val="none"/>
        </w:rPr>
        <w:t>平均扣分</w:t>
      </w:r>
      <w:r>
        <w:rPr>
          <w:rFonts w:hint="eastAsia" w:ascii="仿宋" w:hAnsi="仿宋" w:eastAsia="仿宋" w:cs="仿宋"/>
          <w:kern w:val="2"/>
          <w:sz w:val="24"/>
          <w:szCs w:val="24"/>
          <w:highlight w:val="none"/>
        </w:rPr>
        <w:t>=服务期汇总考核扣分之和÷服务期内考核次数</w:t>
      </w:r>
      <w:r>
        <w:rPr>
          <w:rFonts w:hint="eastAsia" w:ascii="仿宋" w:hAnsi="仿宋" w:eastAsia="仿宋" w:cs="仿宋"/>
          <w:kern w:val="2"/>
          <w:sz w:val="24"/>
          <w:szCs w:val="24"/>
          <w:highlight w:val="none"/>
          <w:lang w:eastAsia="zh-CN"/>
        </w:rPr>
        <w:t>；</w:t>
      </w:r>
    </w:p>
    <w:p w14:paraId="61B57B7A">
      <w:pPr>
        <w:pStyle w:val="14"/>
        <w:keepNext w:val="0"/>
        <w:keepLines w:val="0"/>
        <w:widowControl/>
        <w:suppressLineNumbers w:val="0"/>
        <w:spacing w:line="360" w:lineRule="auto"/>
        <w:ind w:left="435" w:firstLine="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2）0分&lt;</w:t>
      </w:r>
      <w:r>
        <w:rPr>
          <w:rStyle w:val="21"/>
          <w:rFonts w:hint="eastAsia" w:ascii="仿宋" w:hAnsi="仿宋" w:eastAsia="仿宋" w:cs="仿宋"/>
          <w:kern w:val="2"/>
          <w:sz w:val="24"/>
          <w:szCs w:val="24"/>
          <w:highlight w:val="none"/>
        </w:rPr>
        <w:t>平均扣分</w:t>
      </w:r>
      <w:r>
        <w:rPr>
          <w:rFonts w:hint="eastAsia" w:ascii="仿宋" w:hAnsi="仿宋" w:eastAsia="仿宋" w:cs="仿宋"/>
          <w:kern w:val="2"/>
          <w:sz w:val="24"/>
          <w:szCs w:val="24"/>
          <w:highlight w:val="none"/>
        </w:rPr>
        <w:t>≤3分，将对供应商进行诫勉谈话；  </w:t>
      </w:r>
    </w:p>
    <w:p w14:paraId="2CDCE90B">
      <w:pPr>
        <w:pStyle w:val="14"/>
        <w:keepNext w:val="0"/>
        <w:keepLines w:val="0"/>
        <w:widowControl/>
        <w:suppressLineNumbers w:val="0"/>
        <w:spacing w:line="360" w:lineRule="auto"/>
        <w:ind w:left="435" w:firstLine="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3）3分&lt;</w:t>
      </w:r>
      <w:r>
        <w:rPr>
          <w:rStyle w:val="21"/>
          <w:rFonts w:hint="eastAsia" w:ascii="仿宋" w:hAnsi="仿宋" w:eastAsia="仿宋" w:cs="仿宋"/>
          <w:kern w:val="2"/>
          <w:sz w:val="24"/>
          <w:szCs w:val="24"/>
          <w:highlight w:val="none"/>
        </w:rPr>
        <w:t>平均扣分</w:t>
      </w:r>
      <w:r>
        <w:rPr>
          <w:rFonts w:hint="eastAsia" w:ascii="仿宋" w:hAnsi="仿宋" w:eastAsia="仿宋" w:cs="仿宋"/>
          <w:kern w:val="2"/>
          <w:sz w:val="24"/>
          <w:szCs w:val="24"/>
          <w:highlight w:val="none"/>
        </w:rPr>
        <w:t>≤5分，对供应商提出警告，</w:t>
      </w:r>
      <w:r>
        <w:rPr>
          <w:rFonts w:hint="eastAsia" w:ascii="仿宋" w:hAnsi="仿宋" w:eastAsia="仿宋" w:cs="仿宋"/>
          <w:kern w:val="2"/>
          <w:sz w:val="24"/>
          <w:szCs w:val="24"/>
          <w:highlight w:val="none"/>
          <w:u w:val="single"/>
        </w:rPr>
        <w:t>从合同待支付金额中或履约保证金中</w:t>
      </w:r>
      <w:r>
        <w:rPr>
          <w:rFonts w:hint="eastAsia" w:ascii="仿宋" w:hAnsi="仿宋" w:eastAsia="仿宋" w:cs="仿宋"/>
          <w:kern w:val="2"/>
          <w:sz w:val="24"/>
          <w:szCs w:val="24"/>
          <w:highlight w:val="none"/>
        </w:rPr>
        <w:t>扣除合同支付上限金额5%费用，扣完为止；</w:t>
      </w:r>
    </w:p>
    <w:p w14:paraId="2D17F4D3">
      <w:pPr>
        <w:pStyle w:val="14"/>
        <w:keepNext w:val="0"/>
        <w:keepLines w:val="0"/>
        <w:widowControl/>
        <w:suppressLineNumbers w:val="0"/>
        <w:spacing w:line="360" w:lineRule="auto"/>
        <w:ind w:left="435" w:firstLine="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4）5分&lt;</w:t>
      </w:r>
      <w:r>
        <w:rPr>
          <w:rStyle w:val="21"/>
          <w:rFonts w:hint="eastAsia" w:ascii="仿宋" w:hAnsi="仿宋" w:eastAsia="仿宋" w:cs="仿宋"/>
          <w:kern w:val="2"/>
          <w:sz w:val="24"/>
          <w:szCs w:val="24"/>
          <w:highlight w:val="none"/>
        </w:rPr>
        <w:t>平均扣分</w:t>
      </w:r>
      <w:r>
        <w:rPr>
          <w:rFonts w:hint="eastAsia" w:ascii="仿宋" w:hAnsi="仿宋" w:eastAsia="仿宋" w:cs="仿宋"/>
          <w:kern w:val="2"/>
          <w:sz w:val="24"/>
          <w:szCs w:val="24"/>
          <w:highlight w:val="none"/>
        </w:rPr>
        <w:t>≤10分，对供应商提出严重警告，</w:t>
      </w:r>
      <w:r>
        <w:rPr>
          <w:rFonts w:hint="eastAsia" w:ascii="仿宋" w:hAnsi="仿宋" w:eastAsia="仿宋" w:cs="仿宋"/>
          <w:kern w:val="2"/>
          <w:sz w:val="24"/>
          <w:szCs w:val="24"/>
          <w:highlight w:val="none"/>
          <w:u w:val="single"/>
        </w:rPr>
        <w:t>从合同待支付金额中或履约保证金中</w:t>
      </w:r>
      <w:r>
        <w:rPr>
          <w:rFonts w:hint="eastAsia" w:ascii="仿宋" w:hAnsi="仿宋" w:eastAsia="仿宋" w:cs="仿宋"/>
          <w:kern w:val="2"/>
          <w:sz w:val="24"/>
          <w:szCs w:val="24"/>
          <w:highlight w:val="none"/>
        </w:rPr>
        <w:t>扣除合同支付上限金额10%费用，扣完为止；</w:t>
      </w:r>
    </w:p>
    <w:p w14:paraId="761EEC75">
      <w:pPr>
        <w:pStyle w:val="14"/>
        <w:keepNext w:val="0"/>
        <w:keepLines w:val="0"/>
        <w:widowControl/>
        <w:suppressLineNumbers w:val="0"/>
        <w:spacing w:line="360" w:lineRule="auto"/>
        <w:ind w:left="435" w:firstLine="0"/>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）10分&lt;</w:t>
      </w:r>
      <w:r>
        <w:rPr>
          <w:rStyle w:val="21"/>
          <w:rFonts w:hint="eastAsia" w:ascii="仿宋" w:hAnsi="仿宋" w:eastAsia="仿宋" w:cs="仿宋"/>
          <w:kern w:val="2"/>
          <w:sz w:val="24"/>
          <w:szCs w:val="24"/>
          <w:highlight w:val="none"/>
        </w:rPr>
        <w:t>平均扣分</w:t>
      </w:r>
      <w:r>
        <w:rPr>
          <w:rFonts w:hint="eastAsia" w:ascii="仿宋" w:hAnsi="仿宋" w:eastAsia="仿宋" w:cs="仿宋"/>
          <w:kern w:val="2"/>
          <w:sz w:val="24"/>
          <w:szCs w:val="24"/>
          <w:highlight w:val="none"/>
        </w:rPr>
        <w:t>，视为</w:t>
      </w:r>
      <w:r>
        <w:rPr>
          <w:rStyle w:val="21"/>
          <w:rFonts w:hint="eastAsia" w:ascii="仿宋" w:hAnsi="仿宋" w:eastAsia="仿宋" w:cs="仿宋"/>
          <w:kern w:val="2"/>
          <w:sz w:val="24"/>
          <w:szCs w:val="24"/>
          <w:highlight w:val="none"/>
        </w:rPr>
        <w:t>不合格</w:t>
      </w:r>
      <w:r>
        <w:rPr>
          <w:rFonts w:hint="eastAsia" w:ascii="仿宋" w:hAnsi="仿宋" w:eastAsia="仿宋" w:cs="仿宋"/>
          <w:kern w:val="2"/>
          <w:sz w:val="24"/>
          <w:szCs w:val="24"/>
          <w:highlight w:val="none"/>
        </w:rPr>
        <w:t>，终止合同，合同待支付金额</w:t>
      </w:r>
      <w:r>
        <w:rPr>
          <w:rFonts w:hint="eastAsia" w:ascii="仿宋" w:hAnsi="仿宋" w:eastAsia="仿宋" w:cs="仿宋"/>
          <w:kern w:val="2"/>
          <w:sz w:val="24"/>
          <w:szCs w:val="24"/>
          <w:highlight w:val="none"/>
          <w:lang w:val="en-US" w:eastAsia="zh-CN"/>
        </w:rPr>
        <w:t>不予支付，</w:t>
      </w:r>
      <w:r>
        <w:rPr>
          <w:rFonts w:hint="eastAsia" w:ascii="仿宋" w:hAnsi="仿宋" w:eastAsia="仿宋" w:cs="仿宋"/>
          <w:kern w:val="2"/>
          <w:sz w:val="24"/>
          <w:szCs w:val="24"/>
          <w:highlight w:val="none"/>
        </w:rPr>
        <w:t>履约保证金（如有履约保证金）不予退还；</w:t>
      </w:r>
    </w:p>
    <w:p w14:paraId="0ECBAEE9">
      <w:pPr>
        <w:pStyle w:val="14"/>
        <w:keepNext w:val="0"/>
        <w:keepLines w:val="0"/>
        <w:widowControl/>
        <w:suppressLineNumbers w:val="0"/>
        <w:spacing w:line="360" w:lineRule="auto"/>
        <w:ind w:left="435"/>
        <w:rPr>
          <w:rFonts w:hint="eastAsia" w:ascii="仿宋" w:hAnsi="仿宋" w:eastAsia="仿宋" w:cs="仿宋"/>
          <w:sz w:val="24"/>
          <w:szCs w:val="24"/>
          <w:highlight w:val="none"/>
        </w:rPr>
      </w:pPr>
      <w:r>
        <w:rPr>
          <w:rFonts w:hint="eastAsia" w:ascii="仿宋" w:hAnsi="仿宋" w:eastAsia="仿宋" w:cs="仿宋"/>
          <w:kern w:val="2"/>
          <w:sz w:val="24"/>
          <w:szCs w:val="24"/>
          <w:highlight w:val="none"/>
        </w:rPr>
        <w:t>3. 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76F0B09B">
      <w:pPr>
        <w:pStyle w:val="14"/>
        <w:keepNext w:val="0"/>
        <w:keepLines w:val="0"/>
        <w:widowControl/>
        <w:suppressLineNumbers w:val="0"/>
        <w:spacing w:line="360" w:lineRule="auto"/>
        <w:ind w:left="435"/>
        <w:rPr>
          <w:rFonts w:hint="eastAsia" w:ascii="仿宋" w:hAnsi="仿宋" w:eastAsia="仿宋" w:cs="仿宋"/>
          <w:b/>
          <w:bCs/>
          <w:sz w:val="24"/>
          <w:szCs w:val="24"/>
          <w:highlight w:val="none"/>
          <w:lang w:eastAsia="zh-CN"/>
        </w:rPr>
      </w:pPr>
      <w:r>
        <w:rPr>
          <w:rFonts w:hint="eastAsia" w:ascii="仿宋" w:hAnsi="仿宋" w:eastAsia="仿宋" w:cs="仿宋"/>
          <w:kern w:val="2"/>
          <w:sz w:val="24"/>
          <w:szCs w:val="24"/>
          <w:highlight w:val="none"/>
        </w:rPr>
        <w:t>4. 如合同待支付金额或履约保证金中无款可扣且考核后出现扣款情况，供应商承诺在得到采购人考核结果后的10日内向采购人缴纳对应的扣款金额。</w:t>
      </w:r>
      <w:r>
        <w:rPr>
          <w:rFonts w:hint="eastAsia" w:ascii="仿宋" w:hAnsi="仿宋" w:eastAsia="仿宋" w:cs="仿宋"/>
          <w:b/>
          <w:bCs/>
          <w:kern w:val="2"/>
          <w:sz w:val="24"/>
          <w:szCs w:val="24"/>
          <w:highlight w:val="none"/>
          <w:lang w:eastAsia="zh-CN"/>
        </w:rPr>
        <w:t>（</w:t>
      </w:r>
      <w:r>
        <w:rPr>
          <w:rFonts w:hint="eastAsia" w:ascii="仿宋" w:hAnsi="仿宋" w:eastAsia="仿宋" w:cs="仿宋"/>
          <w:b/>
          <w:bCs/>
          <w:kern w:val="2"/>
          <w:sz w:val="24"/>
          <w:szCs w:val="24"/>
          <w:highlight w:val="none"/>
          <w:lang w:val="en-US" w:eastAsia="zh-CN"/>
        </w:rPr>
        <w:t>提供承诺函</w:t>
      </w:r>
      <w:r>
        <w:rPr>
          <w:rFonts w:hint="eastAsia" w:ascii="仿宋" w:hAnsi="仿宋" w:eastAsia="仿宋" w:cs="仿宋"/>
          <w:b/>
          <w:bCs/>
          <w:kern w:val="2"/>
          <w:sz w:val="24"/>
          <w:szCs w:val="24"/>
          <w:highlight w:val="none"/>
          <w:lang w:eastAsia="zh-CN"/>
        </w:rPr>
        <w:t>）</w:t>
      </w:r>
    </w:p>
    <w:p w14:paraId="6C016ABE">
      <w:pPr>
        <w:pStyle w:val="16"/>
        <w:ind w:firstLine="480" w:firstLineChars="200"/>
        <w:rPr>
          <w:rFonts w:ascii="Times New Roman" w:hAnsi="Times New Roman" w:eastAsia="仿宋" w:cs="Times New Roman"/>
          <w:sz w:val="24"/>
          <w:szCs w:val="24"/>
          <w:highlight w:val="none"/>
        </w:rPr>
      </w:pPr>
      <w:r>
        <w:rPr>
          <w:rFonts w:hint="eastAsia" w:ascii="仿宋" w:hAnsi="仿宋" w:eastAsia="仿宋" w:cs="仿宋"/>
          <w:kern w:val="2"/>
          <w:sz w:val="24"/>
          <w:szCs w:val="24"/>
          <w:highlight w:val="none"/>
        </w:rPr>
        <w:t>5. 本考核指标最终解释权归四川省医学科学院·四川省人民医院。</w:t>
      </w:r>
    </w:p>
    <w:p w14:paraId="65BDB4CC">
      <w:pPr>
        <w:spacing w:line="360" w:lineRule="auto"/>
        <w:jc w:val="left"/>
        <w:rPr>
          <w:rFonts w:ascii="Times New Roman" w:hAnsi="Times New Roman" w:eastAsia="宋体" w:cs="Times New Roman"/>
          <w:sz w:val="24"/>
          <w:szCs w:val="24"/>
          <w:highlight w:val="none"/>
        </w:rPr>
      </w:pPr>
    </w:p>
    <w:p w14:paraId="39CDDE8F">
      <w:pPr>
        <w:rPr>
          <w:rFonts w:ascii="Times New Roman" w:hAnsi="Times New Roman" w:cs="Times New Roman"/>
          <w:highlight w:val="none"/>
        </w:rPr>
      </w:pPr>
      <w:r>
        <w:rPr>
          <w:rFonts w:ascii="Times New Roman" w:hAnsi="Times New Roman" w:cs="Times New Roman"/>
          <w:highlight w:val="none"/>
        </w:rPr>
        <w:br w:type="page"/>
      </w:r>
    </w:p>
    <w:p w14:paraId="29DFF5BB">
      <w:pPr>
        <w:pStyle w:val="2"/>
        <w:rPr>
          <w:rFonts w:ascii="Times New Roman" w:hAnsi="Times New Roman" w:cs="Times New Roman"/>
          <w:highlight w:val="none"/>
        </w:rPr>
      </w:pPr>
      <w:bookmarkStart w:id="16" w:name="_Toc22588"/>
      <w:bookmarkStart w:id="17" w:name="_Toc28789"/>
      <w:bookmarkStart w:id="18" w:name="_Toc13768"/>
      <w:r>
        <w:rPr>
          <w:rFonts w:ascii="Times New Roman" w:hAnsi="Times New Roman" w:cs="Times New Roman"/>
          <w:highlight w:val="none"/>
        </w:rPr>
        <w:t>评分标准</w:t>
      </w:r>
      <w:bookmarkEnd w:id="16"/>
      <w:bookmarkEnd w:id="17"/>
      <w:bookmarkEnd w:id="18"/>
    </w:p>
    <w:p w14:paraId="6F604E1D">
      <w:pPr>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本项目为</w:t>
      </w:r>
      <w:r>
        <w:rPr>
          <w:rFonts w:hint="eastAsia" w:ascii="仿宋" w:hAnsi="仿宋" w:eastAsia="仿宋" w:cs="仿宋"/>
          <w:kern w:val="2"/>
          <w:sz w:val="24"/>
          <w:szCs w:val="24"/>
          <w:highlight w:val="none"/>
        </w:rPr>
        <w:t>最低评审价法</w:t>
      </w:r>
      <w:r>
        <w:rPr>
          <w:rFonts w:hint="eastAsia" w:ascii="仿宋" w:hAnsi="仿宋" w:eastAsia="仿宋" w:cs="仿宋"/>
          <w:kern w:val="2"/>
          <w:sz w:val="24"/>
          <w:szCs w:val="24"/>
          <w:highlight w:val="none"/>
          <w:lang w:eastAsia="zh-CN"/>
        </w:rPr>
        <w:t>。</w:t>
      </w:r>
    </w:p>
    <w:p w14:paraId="73101181">
      <w:pPr>
        <w:rPr>
          <w:rFonts w:hint="eastAsia" w:ascii="仿宋" w:hAnsi="仿宋" w:eastAsia="仿宋" w:cs="仿宋"/>
          <w:kern w:val="2"/>
          <w:sz w:val="24"/>
          <w:szCs w:val="24"/>
          <w:highlight w:val="none"/>
          <w:lang w:val="zh-CN"/>
        </w:rPr>
      </w:pPr>
    </w:p>
    <w:p w14:paraId="68509BF8">
      <w:pPr>
        <w:ind w:firstLine="480" w:firstLineChars="200"/>
        <w:rPr>
          <w:rFonts w:hint="eastAsia" w:ascii="仿宋" w:hAnsi="仿宋" w:eastAsia="仿宋" w:cs="仿宋"/>
          <w:kern w:val="2"/>
          <w:sz w:val="24"/>
          <w:szCs w:val="24"/>
          <w:highlight w:val="none"/>
          <w:lang w:val="zh-CN"/>
        </w:rPr>
      </w:pPr>
      <w:r>
        <w:rPr>
          <w:rFonts w:hint="eastAsia" w:ascii="仿宋" w:hAnsi="仿宋" w:eastAsia="仿宋" w:cs="仿宋"/>
          <w:kern w:val="2"/>
          <w:sz w:val="24"/>
          <w:szCs w:val="24"/>
          <w:highlight w:val="none"/>
          <w:lang w:val="zh-CN"/>
        </w:rPr>
        <w:t>价格合计总价计算方式:数字签名系统维保服务报价+（</w:t>
      </w:r>
      <w:r>
        <w:rPr>
          <w:rFonts w:hint="eastAsia" w:ascii="仿宋" w:hAnsi="仿宋" w:eastAsia="仿宋" w:cs="仿宋"/>
          <w:kern w:val="2"/>
          <w:sz w:val="24"/>
          <w:szCs w:val="24"/>
          <w:highlight w:val="none"/>
          <w:lang w:val="en-US" w:eastAsia="zh-CN"/>
        </w:rPr>
        <w:t>本项目结算上限价-</w:t>
      </w:r>
      <w:r>
        <w:rPr>
          <w:rFonts w:hint="eastAsia" w:ascii="仿宋" w:hAnsi="仿宋" w:eastAsia="仿宋" w:cs="仿宋"/>
          <w:kern w:val="2"/>
          <w:sz w:val="24"/>
          <w:szCs w:val="24"/>
          <w:highlight w:val="none"/>
          <w:lang w:val="zh-CN"/>
        </w:rPr>
        <w:t>数字签名系统维保服务报价）*</w:t>
      </w:r>
      <w:r>
        <w:rPr>
          <w:rFonts w:hint="eastAsia" w:ascii="仿宋" w:hAnsi="仿宋" w:eastAsia="仿宋" w:cs="仿宋"/>
          <w:kern w:val="2"/>
          <w:sz w:val="24"/>
          <w:szCs w:val="24"/>
          <w:highlight w:val="none"/>
          <w:lang w:val="en-US" w:eastAsia="zh-CN"/>
        </w:rPr>
        <w:t>[（个人数字签名证书单价报价/58）*100%]（四舍五入保留小数点后两位。）</w:t>
      </w:r>
    </w:p>
    <w:p w14:paraId="6ECB1CF1">
      <w:pPr>
        <w:rPr>
          <w:rFonts w:hint="eastAsia" w:ascii="仿宋" w:hAnsi="仿宋" w:eastAsia="仿宋" w:cs="仿宋"/>
          <w:kern w:val="2"/>
          <w:sz w:val="24"/>
          <w:szCs w:val="24"/>
          <w:highlight w:val="none"/>
          <w:lang w:val="zh-CN"/>
        </w:rPr>
      </w:pPr>
      <w:r>
        <w:rPr>
          <w:rFonts w:hint="eastAsia" w:ascii="仿宋" w:hAnsi="仿宋" w:eastAsia="仿宋" w:cs="仿宋"/>
          <w:kern w:val="2"/>
          <w:sz w:val="24"/>
          <w:szCs w:val="24"/>
          <w:highlight w:val="none"/>
          <w:lang w:val="zh-CN"/>
        </w:rPr>
        <w:br w:type="page"/>
      </w:r>
    </w:p>
    <w:p w14:paraId="7C9B8F90">
      <w:pPr>
        <w:pStyle w:val="7"/>
        <w:rPr>
          <w:highlight w:val="none"/>
          <w:lang w:val="zh-CN"/>
        </w:rPr>
      </w:pPr>
    </w:p>
    <w:p w14:paraId="0B9F1C4B">
      <w:pPr>
        <w:pStyle w:val="2"/>
        <w:rPr>
          <w:rFonts w:ascii="Times New Roman" w:hAnsi="Times New Roman" w:cs="Times New Roman"/>
          <w:highlight w:val="none"/>
        </w:rPr>
      </w:pPr>
      <w:bookmarkStart w:id="19" w:name="_Toc28171"/>
      <w:bookmarkStart w:id="20" w:name="_Toc22827"/>
      <w:bookmarkStart w:id="21" w:name="_Toc3094"/>
      <w:r>
        <w:rPr>
          <w:rFonts w:ascii="Times New Roman" w:hAnsi="Times New Roman" w:cs="Times New Roman"/>
          <w:highlight w:val="none"/>
        </w:rPr>
        <w:t>响应文件格式</w:t>
      </w:r>
      <w:bookmarkEnd w:id="19"/>
      <w:bookmarkEnd w:id="20"/>
      <w:bookmarkEnd w:id="21"/>
    </w:p>
    <w:p w14:paraId="720D2410">
      <w:pPr>
        <w:spacing w:line="700" w:lineRule="exact"/>
        <w:rPr>
          <w:rFonts w:ascii="Times New Roman" w:hAnsi="Times New Roman" w:eastAsia="仿宋" w:cs="Times New Roman"/>
          <w:b/>
          <w:bCs/>
          <w:sz w:val="32"/>
          <w:szCs w:val="32"/>
          <w:highlight w:val="none"/>
        </w:rPr>
      </w:pPr>
    </w:p>
    <w:p w14:paraId="7D2D6A34">
      <w:pPr>
        <w:jc w:val="left"/>
        <w:rPr>
          <w:rFonts w:ascii="Times New Roman" w:hAnsi="Times New Roman" w:eastAsia="仿宋" w:cs="Times New Roman"/>
          <w:sz w:val="28"/>
          <w:szCs w:val="24"/>
          <w:highlight w:val="none"/>
        </w:rPr>
      </w:pPr>
      <w:bookmarkStart w:id="22" w:name="_Toc5913"/>
      <w:bookmarkStart w:id="23" w:name="_Toc29819"/>
      <w:bookmarkStart w:id="24" w:name="_Toc4960"/>
      <w:r>
        <w:rPr>
          <w:rFonts w:ascii="Times New Roman" w:hAnsi="Times New Roman" w:eastAsia="仿宋" w:cs="Times New Roman"/>
          <w:sz w:val="28"/>
          <w:szCs w:val="24"/>
          <w:highlight w:val="none"/>
        </w:rPr>
        <w:t>（响应文件封面）</w:t>
      </w:r>
      <w:bookmarkEnd w:id="22"/>
      <w:bookmarkEnd w:id="23"/>
      <w:bookmarkEnd w:id="24"/>
    </w:p>
    <w:p w14:paraId="52503869">
      <w:pPr>
        <w:rPr>
          <w:rFonts w:ascii="Times New Roman" w:hAnsi="Times New Roman" w:eastAsia="仿宋" w:cs="Times New Roman"/>
          <w:sz w:val="28"/>
          <w:szCs w:val="28"/>
          <w:highlight w:val="none"/>
        </w:rPr>
      </w:pPr>
    </w:p>
    <w:p w14:paraId="6A910728">
      <w:pPr>
        <w:jc w:val="left"/>
        <w:rPr>
          <w:rFonts w:ascii="Times New Roman" w:hAnsi="Times New Roman" w:eastAsia="仿宋" w:cs="Times New Roman"/>
          <w:sz w:val="24"/>
          <w:szCs w:val="24"/>
          <w:highlight w:val="none"/>
        </w:rPr>
      </w:pPr>
      <w:bookmarkStart w:id="25" w:name="_Toc19851"/>
      <w:bookmarkStart w:id="26" w:name="_Toc30609"/>
      <w:bookmarkStart w:id="27" w:name="_Toc9428"/>
      <w:r>
        <w:rPr>
          <w:rFonts w:ascii="Times New Roman" w:hAnsi="Times New Roman" w:eastAsia="仿宋" w:cs="Times New Roman"/>
          <w:sz w:val="24"/>
          <w:szCs w:val="24"/>
          <w:highlight w:val="none"/>
        </w:rPr>
        <w:t>项目名称：</w:t>
      </w:r>
      <w:bookmarkEnd w:id="25"/>
      <w:bookmarkEnd w:id="26"/>
      <w:bookmarkEnd w:id="27"/>
    </w:p>
    <w:p w14:paraId="58CC82C4">
      <w:pPr>
        <w:jc w:val="left"/>
        <w:rPr>
          <w:rFonts w:ascii="Times New Roman" w:hAnsi="Times New Roman" w:eastAsia="仿宋" w:cs="Times New Roman"/>
          <w:sz w:val="24"/>
          <w:szCs w:val="24"/>
          <w:highlight w:val="none"/>
        </w:rPr>
      </w:pPr>
      <w:bookmarkStart w:id="28" w:name="_Toc32352"/>
      <w:bookmarkStart w:id="29" w:name="_Toc9041"/>
      <w:bookmarkStart w:id="30" w:name="_Toc1544"/>
      <w:r>
        <w:rPr>
          <w:rFonts w:ascii="Times New Roman" w:hAnsi="Times New Roman" w:eastAsia="仿宋" w:cs="Times New Roman"/>
          <w:sz w:val="24"/>
          <w:szCs w:val="24"/>
          <w:highlight w:val="none"/>
        </w:rPr>
        <w:t>项目编号：</w:t>
      </w:r>
      <w:bookmarkEnd w:id="28"/>
      <w:bookmarkEnd w:id="29"/>
      <w:bookmarkEnd w:id="30"/>
    </w:p>
    <w:p w14:paraId="38C16EFF">
      <w:pPr>
        <w:rPr>
          <w:rFonts w:ascii="Times New Roman" w:hAnsi="Times New Roman" w:eastAsia="仿宋" w:cs="Times New Roman"/>
          <w:highlight w:val="none"/>
        </w:rPr>
      </w:pPr>
    </w:p>
    <w:p w14:paraId="6FCC05A6">
      <w:pPr>
        <w:rPr>
          <w:rFonts w:ascii="Times New Roman" w:hAnsi="Times New Roman" w:eastAsia="仿宋" w:cs="Times New Roman"/>
          <w:highlight w:val="none"/>
        </w:rPr>
      </w:pPr>
    </w:p>
    <w:p w14:paraId="0101A96B">
      <w:pPr>
        <w:rPr>
          <w:rFonts w:ascii="Times New Roman" w:hAnsi="Times New Roman" w:eastAsia="仿宋" w:cs="Times New Roman"/>
          <w:highlight w:val="none"/>
        </w:rPr>
      </w:pPr>
    </w:p>
    <w:p w14:paraId="37CD27F1">
      <w:pPr>
        <w:jc w:val="left"/>
        <w:rPr>
          <w:rFonts w:ascii="Times New Roman" w:hAnsi="Times New Roman" w:eastAsia="仿宋" w:cs="Times New Roman"/>
          <w:sz w:val="84"/>
          <w:szCs w:val="24"/>
          <w:highlight w:val="none"/>
        </w:rPr>
      </w:pPr>
      <w:bookmarkStart w:id="31" w:name="_Toc21472"/>
      <w:bookmarkStart w:id="32" w:name="_Toc24097"/>
    </w:p>
    <w:bookmarkEnd w:id="31"/>
    <w:bookmarkEnd w:id="32"/>
    <w:p w14:paraId="548219A0">
      <w:pPr>
        <w:jc w:val="center"/>
        <w:rPr>
          <w:rFonts w:ascii="Times New Roman" w:hAnsi="Times New Roman" w:eastAsia="仿宋" w:cs="Times New Roman"/>
          <w:sz w:val="96"/>
          <w:szCs w:val="24"/>
          <w:highlight w:val="none"/>
        </w:rPr>
      </w:pPr>
      <w:r>
        <w:rPr>
          <w:rFonts w:ascii="Times New Roman" w:hAnsi="Times New Roman" w:eastAsia="仿宋" w:cs="Times New Roman"/>
          <w:sz w:val="96"/>
          <w:szCs w:val="24"/>
          <w:highlight w:val="none"/>
        </w:rPr>
        <w:t>响应文件</w:t>
      </w:r>
    </w:p>
    <w:p w14:paraId="1E1DE299">
      <w:pPr>
        <w:rPr>
          <w:rFonts w:ascii="Times New Roman" w:hAnsi="Times New Roman" w:eastAsia="仿宋" w:cs="Times New Roman"/>
          <w:highlight w:val="none"/>
        </w:rPr>
      </w:pPr>
    </w:p>
    <w:p w14:paraId="7B8AC864">
      <w:pPr>
        <w:rPr>
          <w:rFonts w:ascii="Times New Roman" w:hAnsi="Times New Roman" w:eastAsia="仿宋" w:cs="Times New Roman"/>
          <w:highlight w:val="none"/>
        </w:rPr>
      </w:pPr>
    </w:p>
    <w:p w14:paraId="1636A91B">
      <w:pPr>
        <w:rPr>
          <w:rFonts w:ascii="Times New Roman" w:hAnsi="Times New Roman" w:eastAsia="仿宋" w:cs="Times New Roman"/>
          <w:highlight w:val="none"/>
        </w:rPr>
      </w:pPr>
    </w:p>
    <w:p w14:paraId="4A021F30">
      <w:pPr>
        <w:rPr>
          <w:rFonts w:ascii="Times New Roman" w:hAnsi="Times New Roman" w:eastAsia="仿宋" w:cs="Times New Roman"/>
          <w:highlight w:val="none"/>
        </w:rPr>
      </w:pPr>
    </w:p>
    <w:p w14:paraId="4E735EFC">
      <w:pPr>
        <w:rPr>
          <w:rFonts w:ascii="Times New Roman" w:hAnsi="Times New Roman" w:eastAsia="仿宋" w:cs="Times New Roman"/>
          <w:highlight w:val="none"/>
        </w:rPr>
      </w:pPr>
    </w:p>
    <w:p w14:paraId="3B0FCEA0">
      <w:pPr>
        <w:rPr>
          <w:rFonts w:ascii="Times New Roman" w:hAnsi="Times New Roman" w:eastAsia="仿宋" w:cs="Times New Roman"/>
          <w:highlight w:val="none"/>
        </w:rPr>
      </w:pPr>
    </w:p>
    <w:p w14:paraId="6876AB3C">
      <w:pPr>
        <w:jc w:val="left"/>
        <w:rPr>
          <w:rFonts w:ascii="Times New Roman" w:hAnsi="Times New Roman" w:eastAsia="仿宋" w:cs="Times New Roman"/>
          <w:sz w:val="28"/>
          <w:szCs w:val="24"/>
          <w:highlight w:val="none"/>
        </w:rPr>
      </w:pPr>
      <w:bookmarkStart w:id="33" w:name="_Toc24859"/>
      <w:bookmarkStart w:id="34" w:name="_Toc32749"/>
      <w:bookmarkStart w:id="35" w:name="_Toc1690"/>
      <w:bookmarkStart w:id="36" w:name="_Toc17163"/>
      <w:r>
        <w:rPr>
          <w:rFonts w:ascii="Times New Roman" w:hAnsi="Times New Roman" w:eastAsia="仿宋" w:cs="Times New Roman"/>
          <w:sz w:val="28"/>
          <w:szCs w:val="24"/>
          <w:highlight w:val="none"/>
        </w:rPr>
        <w:t>供应商名称（公章）：</w:t>
      </w:r>
      <w:bookmarkEnd w:id="33"/>
      <w:bookmarkEnd w:id="34"/>
      <w:bookmarkEnd w:id="35"/>
      <w:bookmarkEnd w:id="36"/>
    </w:p>
    <w:p w14:paraId="2B941835">
      <w:pPr>
        <w:jc w:val="left"/>
        <w:rPr>
          <w:rFonts w:ascii="Times New Roman" w:hAnsi="Times New Roman" w:eastAsia="仿宋" w:cs="Times New Roman"/>
          <w:sz w:val="28"/>
          <w:szCs w:val="24"/>
          <w:highlight w:val="none"/>
        </w:rPr>
      </w:pPr>
      <w:bookmarkStart w:id="37" w:name="_Toc6803"/>
      <w:bookmarkStart w:id="38" w:name="_Toc3558"/>
      <w:bookmarkStart w:id="39" w:name="_Toc24123"/>
      <w:bookmarkStart w:id="40" w:name="_Toc17905"/>
      <w:r>
        <w:rPr>
          <w:rFonts w:ascii="Times New Roman" w:hAnsi="Times New Roman" w:eastAsia="仿宋" w:cs="Times New Roman"/>
          <w:sz w:val="28"/>
          <w:szCs w:val="24"/>
          <w:highlight w:val="none"/>
        </w:rPr>
        <w:t>法定代表人或授权代理人（签字）：</w:t>
      </w:r>
      <w:bookmarkEnd w:id="37"/>
      <w:bookmarkEnd w:id="38"/>
      <w:bookmarkEnd w:id="39"/>
      <w:bookmarkEnd w:id="40"/>
    </w:p>
    <w:p w14:paraId="6B7162F2">
      <w:pPr>
        <w:jc w:val="left"/>
        <w:rPr>
          <w:rFonts w:ascii="Times New Roman" w:hAnsi="Times New Roman" w:eastAsia="仿宋" w:cs="Times New Roman"/>
          <w:sz w:val="28"/>
          <w:szCs w:val="24"/>
          <w:highlight w:val="none"/>
        </w:rPr>
      </w:pPr>
      <w:bookmarkStart w:id="41" w:name="_Toc5996"/>
      <w:bookmarkStart w:id="42" w:name="_Toc2989"/>
      <w:bookmarkStart w:id="43" w:name="_Toc27526"/>
      <w:bookmarkStart w:id="44" w:name="_Toc27135"/>
      <w:r>
        <w:rPr>
          <w:rFonts w:ascii="Times New Roman" w:hAnsi="Times New Roman" w:eastAsia="仿宋" w:cs="Times New Roman"/>
          <w:sz w:val="28"/>
          <w:szCs w:val="24"/>
          <w:highlight w:val="none"/>
        </w:rPr>
        <w:t>联系方式（移动电话）：</w:t>
      </w:r>
      <w:bookmarkEnd w:id="41"/>
      <w:bookmarkEnd w:id="42"/>
      <w:bookmarkEnd w:id="43"/>
      <w:bookmarkEnd w:id="44"/>
    </w:p>
    <w:p w14:paraId="77EDD8DE">
      <w:pPr>
        <w:jc w:val="left"/>
        <w:rPr>
          <w:rFonts w:ascii="Times New Roman" w:hAnsi="Times New Roman" w:eastAsia="仿宋" w:cs="Times New Roman"/>
          <w:sz w:val="28"/>
          <w:szCs w:val="24"/>
          <w:highlight w:val="none"/>
        </w:rPr>
      </w:pPr>
      <w:bookmarkStart w:id="45" w:name="_Toc19987"/>
      <w:bookmarkStart w:id="46" w:name="_Toc5056"/>
      <w:bookmarkStart w:id="47" w:name="_Toc2031"/>
      <w:bookmarkStart w:id="48" w:name="_Toc7233"/>
      <w:r>
        <w:rPr>
          <w:rFonts w:ascii="Times New Roman" w:hAnsi="Times New Roman" w:eastAsia="仿宋" w:cs="Times New Roman"/>
          <w:sz w:val="28"/>
          <w:szCs w:val="24"/>
          <w:highlight w:val="none"/>
        </w:rPr>
        <w:t>日期：     年    月     日</w:t>
      </w:r>
      <w:bookmarkEnd w:id="45"/>
      <w:bookmarkEnd w:id="46"/>
      <w:bookmarkEnd w:id="47"/>
      <w:bookmarkEnd w:id="48"/>
    </w:p>
    <w:p w14:paraId="7AA5BFB2">
      <w:pPr>
        <w:jc w:val="center"/>
        <w:rPr>
          <w:rFonts w:ascii="Times New Roman" w:hAnsi="Times New Roman" w:eastAsia="仿宋" w:cs="Times New Roman"/>
          <w:sz w:val="32"/>
          <w:szCs w:val="40"/>
          <w:highlight w:val="none"/>
        </w:rPr>
      </w:pPr>
      <w:bookmarkStart w:id="49" w:name="_Toc21519"/>
      <w:bookmarkStart w:id="50" w:name="_Toc3023"/>
      <w:bookmarkStart w:id="51" w:name="_Toc6482"/>
      <w:bookmarkStart w:id="52" w:name="_Toc14829"/>
      <w:bookmarkStart w:id="53" w:name="_Toc11352"/>
      <w:bookmarkStart w:id="54" w:name="_Toc16029"/>
    </w:p>
    <w:p w14:paraId="43B80407">
      <w:pPr>
        <w:rPr>
          <w:rStyle w:val="34"/>
          <w:rFonts w:ascii="Times New Roman" w:hAnsi="Times New Roman" w:eastAsia="仿宋" w:cs="Times New Roman"/>
          <w:b/>
          <w:bCs/>
          <w:sz w:val="32"/>
          <w:szCs w:val="28"/>
          <w:highlight w:val="none"/>
        </w:rPr>
      </w:pPr>
      <w:r>
        <w:rPr>
          <w:rStyle w:val="34"/>
          <w:rFonts w:ascii="Times New Roman" w:hAnsi="Times New Roman" w:eastAsia="仿宋" w:cs="Times New Roman"/>
          <w:b/>
          <w:bCs/>
          <w:sz w:val="32"/>
          <w:szCs w:val="28"/>
          <w:highlight w:val="none"/>
        </w:rPr>
        <w:br w:type="page"/>
      </w:r>
    </w:p>
    <w:p w14:paraId="057F5DD5">
      <w:pPr>
        <w:pStyle w:val="3"/>
        <w:ind w:firstLine="0"/>
        <w:rPr>
          <w:highlight w:val="none"/>
        </w:rPr>
      </w:pPr>
      <w:r>
        <w:rPr>
          <w:highlight w:val="none"/>
        </w:rPr>
        <w:t>承诺函</w:t>
      </w:r>
      <w:bookmarkEnd w:id="49"/>
      <w:bookmarkEnd w:id="50"/>
      <w:bookmarkEnd w:id="51"/>
      <w:bookmarkEnd w:id="52"/>
      <w:bookmarkEnd w:id="53"/>
      <w:bookmarkEnd w:id="54"/>
    </w:p>
    <w:p w14:paraId="023F6D54">
      <w:pPr>
        <w:pStyle w:val="7"/>
        <w:rPr>
          <w:rFonts w:ascii="Times New Roman" w:hAnsi="Times New Roman" w:eastAsia="仿宋" w:cs="Times New Roman"/>
          <w:highlight w:val="none"/>
        </w:rPr>
      </w:pPr>
    </w:p>
    <w:p w14:paraId="5651E4CA">
      <w:pPr>
        <w:spacing w:line="360" w:lineRule="auto"/>
        <w:rPr>
          <w:rFonts w:ascii="Times New Roman" w:hAnsi="Times New Roman" w:eastAsia="仿宋" w:cs="Times New Roman"/>
          <w:sz w:val="24"/>
          <w:highlight w:val="none"/>
        </w:rPr>
      </w:pPr>
      <w:r>
        <w:rPr>
          <w:rFonts w:ascii="Times New Roman" w:hAnsi="Times New Roman" w:eastAsia="仿宋" w:cs="Times New Roman"/>
          <w:sz w:val="24"/>
          <w:highlight w:val="none"/>
        </w:rPr>
        <w:t>致四川省人民医院：</w:t>
      </w:r>
    </w:p>
    <w:p w14:paraId="1EC2F8D9">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本公司</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（公司名称）参加</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项目名称）的采购活动，现承诺：</w:t>
      </w:r>
    </w:p>
    <w:p w14:paraId="38D150AF">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（2）具有良好的商业信誉；</w:t>
      </w:r>
    </w:p>
    <w:p w14:paraId="6E9C1628">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（8）截止谈判时间未被列入“信用中国”网站</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www.creditchina.gov.cn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、中国政府采购网</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www.ccgp.gov.cn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3.本项目</w:t>
      </w:r>
      <w:r>
        <w:rPr>
          <w:rFonts w:hint="eastAsia" w:ascii="Times New Roman" w:hAnsi="Times New Roman" w:eastAsia="仿宋" w:cs="Times New Roman"/>
          <w:sz w:val="24"/>
          <w:highlight w:val="none"/>
        </w:rPr>
        <w:t>响应文件</w:t>
      </w:r>
      <w:r>
        <w:rPr>
          <w:rFonts w:ascii="Times New Roman" w:hAnsi="Times New Roman" w:eastAsia="仿宋" w:cs="Times New Roman"/>
          <w:sz w:val="24"/>
          <w:highlight w:val="none"/>
        </w:rPr>
        <w:t>有效期为</w:t>
      </w:r>
      <w:r>
        <w:rPr>
          <w:rFonts w:ascii="Times New Roman" w:hAnsi="Times New Roman" w:eastAsia="仿宋" w:cs="Times New Roman"/>
          <w:sz w:val="24"/>
          <w:highlight w:val="none"/>
          <w:u w:val="single"/>
        </w:rPr>
        <w:t>90</w:t>
      </w:r>
      <w:r>
        <w:rPr>
          <w:rFonts w:ascii="Times New Roman" w:hAnsi="Times New Roman" w:eastAsia="仿宋" w:cs="Times New Roman"/>
          <w:sz w:val="24"/>
          <w:highlight w:val="none"/>
        </w:rPr>
        <w:t>天。</w:t>
      </w:r>
    </w:p>
    <w:p w14:paraId="13547544">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5.如本项目</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11.我方愿意提供贵单位可能另外要求的，与</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highlight w:val="none"/>
        </w:rPr>
      </w:pPr>
    </w:p>
    <w:p w14:paraId="61E33E78">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65E06B0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6D766818">
      <w:pPr>
        <w:rPr>
          <w:rFonts w:ascii="Times New Roman" w:hAnsi="Times New Roman" w:cs="Times New Roman"/>
          <w:highlight w:val="none"/>
        </w:rPr>
      </w:pPr>
      <w:bookmarkStart w:id="55" w:name="_Toc30971"/>
      <w:bookmarkStart w:id="56" w:name="_Toc4305"/>
      <w:bookmarkStart w:id="57" w:name="_Toc17857"/>
      <w:bookmarkStart w:id="58" w:name="_Toc31838"/>
      <w:bookmarkStart w:id="59" w:name="_Toc22676"/>
      <w:r>
        <w:rPr>
          <w:rFonts w:ascii="Times New Roman" w:hAnsi="Times New Roman" w:cs="Times New Roman"/>
          <w:highlight w:val="none"/>
        </w:rPr>
        <w:br w:type="page"/>
      </w:r>
    </w:p>
    <w:p w14:paraId="72845348">
      <w:pPr>
        <w:pStyle w:val="3"/>
        <w:ind w:firstLine="0"/>
        <w:rPr>
          <w:highlight w:val="none"/>
        </w:rPr>
      </w:pPr>
      <w:r>
        <w:rPr>
          <w:highlight w:val="none"/>
        </w:rPr>
        <w:t>具有独立承担民事责任的能力</w:t>
      </w:r>
      <w:bookmarkEnd w:id="55"/>
      <w:bookmarkEnd w:id="56"/>
      <w:bookmarkEnd w:id="57"/>
      <w:bookmarkEnd w:id="58"/>
      <w:bookmarkEnd w:id="59"/>
    </w:p>
    <w:p w14:paraId="597BE704">
      <w:pPr>
        <w:pStyle w:val="7"/>
        <w:jc w:val="center"/>
        <w:rPr>
          <w:rFonts w:ascii="Times New Roman" w:hAnsi="Times New Roman" w:eastAsia="仿宋" w:cs="Times New Roman"/>
          <w:b/>
          <w:bCs/>
          <w:highlight w:val="none"/>
        </w:rPr>
      </w:pPr>
    </w:p>
    <w:p w14:paraId="015A7A05">
      <w:pPr>
        <w:jc w:val="center"/>
        <w:rPr>
          <w:rFonts w:ascii="Times New Roman" w:hAnsi="Times New Roman" w:eastAsia="仿宋" w:cs="Times New Roman"/>
          <w:sz w:val="32"/>
          <w:szCs w:val="36"/>
          <w:highlight w:val="none"/>
        </w:rPr>
      </w:pPr>
      <w:r>
        <w:rPr>
          <w:rFonts w:ascii="Times New Roman" w:hAnsi="Times New Roman" w:eastAsia="仿宋" w:cs="Times New Roman"/>
          <w:sz w:val="32"/>
          <w:szCs w:val="36"/>
          <w:highlight w:val="none"/>
        </w:rPr>
        <w:t>（按第三章要求提供）</w:t>
      </w:r>
    </w:p>
    <w:p w14:paraId="0707C512">
      <w:pPr>
        <w:pStyle w:val="3"/>
        <w:ind w:firstLine="0"/>
        <w:rPr>
          <w:rStyle w:val="34"/>
          <w:szCs w:val="28"/>
          <w:highlight w:val="none"/>
        </w:rPr>
      </w:pPr>
      <w:r>
        <w:rPr>
          <w:bCs/>
          <w:highlight w:val="none"/>
        </w:rPr>
        <w:br w:type="page"/>
      </w:r>
      <w:bookmarkStart w:id="60" w:name="_Toc27186"/>
      <w:bookmarkStart w:id="61" w:name="_Toc15613"/>
      <w:bookmarkStart w:id="62" w:name="_Toc30158"/>
      <w:r>
        <w:rPr>
          <w:highlight w:val="none"/>
        </w:rPr>
        <w:t>具有健全的财务会计制度的证明材料</w:t>
      </w:r>
    </w:p>
    <w:p w14:paraId="5020004E">
      <w:pPr>
        <w:jc w:val="center"/>
        <w:rPr>
          <w:rFonts w:ascii="Times New Roman" w:hAnsi="Times New Roman" w:cs="Times New Roman"/>
          <w:highlight w:val="none"/>
        </w:rPr>
      </w:pPr>
      <w:r>
        <w:rPr>
          <w:rFonts w:ascii="Times New Roman" w:hAnsi="Times New Roman" w:eastAsia="仿宋" w:cs="Times New Roman"/>
          <w:sz w:val="32"/>
          <w:szCs w:val="36"/>
          <w:highlight w:val="none"/>
        </w:rPr>
        <w:t>（按第三章要求提供）</w:t>
      </w:r>
      <w:r>
        <w:rPr>
          <w:rFonts w:ascii="Times New Roman" w:hAnsi="Times New Roman" w:cs="Times New Roman"/>
          <w:highlight w:val="none"/>
        </w:rPr>
        <w:br w:type="page"/>
      </w:r>
      <w:bookmarkEnd w:id="60"/>
      <w:bookmarkEnd w:id="61"/>
      <w:bookmarkStart w:id="63" w:name="_Toc13706"/>
      <w:bookmarkStart w:id="64" w:name="_Toc13904"/>
      <w:bookmarkStart w:id="65" w:name="_Toc25357"/>
    </w:p>
    <w:p w14:paraId="76B8A196">
      <w:pPr>
        <w:pStyle w:val="3"/>
        <w:ind w:firstLine="0"/>
        <w:rPr>
          <w:szCs w:val="32"/>
          <w:highlight w:val="none"/>
        </w:rPr>
      </w:pPr>
      <w:bookmarkStart w:id="66" w:name="_Toc15508"/>
      <w:bookmarkStart w:id="67" w:name="_Toc23146"/>
      <w:r>
        <w:rPr>
          <w:highlight w:val="none"/>
        </w:rPr>
        <w:t>本项目其他资格条件提供的证明材料</w:t>
      </w:r>
      <w:bookmarkEnd w:id="62"/>
      <w:bookmarkEnd w:id="63"/>
      <w:bookmarkEnd w:id="64"/>
      <w:bookmarkEnd w:id="65"/>
      <w:bookmarkEnd w:id="66"/>
      <w:bookmarkEnd w:id="67"/>
    </w:p>
    <w:p w14:paraId="241BF9A5">
      <w:pPr>
        <w:jc w:val="center"/>
        <w:rPr>
          <w:rFonts w:ascii="Times New Roman" w:hAnsi="Times New Roman" w:eastAsia="仿宋" w:cs="Times New Roman"/>
          <w:highlight w:val="none"/>
        </w:rPr>
      </w:pPr>
      <w:r>
        <w:rPr>
          <w:rFonts w:hint="eastAsia" w:ascii="Times New Roman" w:hAnsi="Times New Roman" w:eastAsia="仿宋" w:cs="Times New Roman"/>
          <w:highlight w:val="none"/>
          <w:lang w:eastAsia="zh-CN"/>
        </w:rPr>
        <w:t>（</w:t>
      </w:r>
      <w:r>
        <w:rPr>
          <w:rFonts w:ascii="Times New Roman" w:hAnsi="Times New Roman" w:eastAsia="仿宋" w:cs="Times New Roman"/>
          <w:sz w:val="32"/>
          <w:szCs w:val="36"/>
          <w:highlight w:val="none"/>
        </w:rPr>
        <w:t>按第三章要求提供</w:t>
      </w:r>
      <w:r>
        <w:rPr>
          <w:rFonts w:hint="eastAsia" w:ascii="Times New Roman" w:hAnsi="Times New Roman" w:eastAsia="仿宋" w:cs="Times New Roman"/>
          <w:sz w:val="32"/>
          <w:szCs w:val="36"/>
          <w:highlight w:val="none"/>
          <w:lang w:eastAsia="zh-CN"/>
        </w:rPr>
        <w:t>）</w:t>
      </w:r>
    </w:p>
    <w:p w14:paraId="6044F60C">
      <w:pPr>
        <w:pStyle w:val="33"/>
        <w:ind w:left="420" w:leftChars="200"/>
        <w:jc w:val="both"/>
        <w:rPr>
          <w:rFonts w:ascii="Times New Roman" w:hAnsi="Times New Roman" w:eastAsia="仿宋" w:cs="Times New Roman"/>
          <w:color w:val="auto"/>
          <w:highlight w:val="none"/>
        </w:rPr>
      </w:pPr>
    </w:p>
    <w:p w14:paraId="50A012A9">
      <w:pPr>
        <w:pStyle w:val="33"/>
        <w:jc w:val="both"/>
        <w:rPr>
          <w:rFonts w:ascii="Times New Roman" w:hAnsi="Times New Roman" w:eastAsia="仿宋" w:cs="Times New Roman"/>
          <w:iCs/>
          <w:color w:val="auto"/>
          <w:highlight w:val="none"/>
        </w:rPr>
      </w:pPr>
      <w:r>
        <w:rPr>
          <w:rFonts w:ascii="Times New Roman" w:hAnsi="Times New Roman" w:eastAsia="仿宋" w:cs="Times New Roman"/>
          <w:iCs/>
          <w:color w:val="auto"/>
          <w:highlight w:val="none"/>
        </w:rPr>
        <w:t>（若未涉及，填“无”即可）</w:t>
      </w:r>
    </w:p>
    <w:p w14:paraId="27F8B13E">
      <w:pPr>
        <w:pStyle w:val="3"/>
        <w:ind w:firstLine="0"/>
        <w:rPr>
          <w:szCs w:val="32"/>
          <w:highlight w:val="none"/>
        </w:rPr>
      </w:pPr>
      <w:r>
        <w:rPr>
          <w:szCs w:val="32"/>
          <w:highlight w:val="none"/>
        </w:rPr>
        <w:br w:type="page"/>
      </w:r>
      <w:bookmarkStart w:id="68" w:name="_Toc25638"/>
      <w:bookmarkStart w:id="69" w:name="_Toc15526"/>
      <w:bookmarkStart w:id="70" w:name="_Toc11351"/>
      <w:bookmarkStart w:id="71" w:name="_Toc27661"/>
      <w:bookmarkStart w:id="72" w:name="_Toc12015"/>
      <w:bookmarkStart w:id="73" w:name="_Toc20589"/>
      <w:r>
        <w:rPr>
          <w:rStyle w:val="42"/>
          <w:b/>
          <w:highlight w:val="none"/>
        </w:rPr>
        <w:t>法定代表人身份证明书</w:t>
      </w:r>
      <w:bookmarkEnd w:id="68"/>
      <w:bookmarkEnd w:id="69"/>
      <w:bookmarkEnd w:id="70"/>
      <w:bookmarkEnd w:id="71"/>
      <w:bookmarkEnd w:id="72"/>
      <w:bookmarkEnd w:id="73"/>
    </w:p>
    <w:p w14:paraId="0AB454D2">
      <w:pPr>
        <w:pStyle w:val="33"/>
        <w:jc w:val="center"/>
        <w:rPr>
          <w:rFonts w:ascii="Times New Roman" w:hAnsi="Times New Roman" w:eastAsia="仿宋" w:cs="Times New Roman"/>
          <w:color w:val="auto"/>
          <w:highlight w:val="none"/>
        </w:rPr>
      </w:pPr>
    </w:p>
    <w:p w14:paraId="43269FBB">
      <w:pPr>
        <w:pStyle w:val="33"/>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（若为法定代表人/单位负责人参与则提供此页）</w:t>
      </w:r>
    </w:p>
    <w:p w14:paraId="3BCA9F8D">
      <w:pPr>
        <w:pStyle w:val="33"/>
        <w:jc w:val="center"/>
        <w:rPr>
          <w:rFonts w:ascii="Times New Roman" w:hAnsi="Times New Roman" w:eastAsia="仿宋" w:cs="Times New Roman"/>
          <w:color w:val="auto"/>
          <w:highlight w:val="none"/>
        </w:rPr>
      </w:pPr>
    </w:p>
    <w:p w14:paraId="6757BD29">
      <w:pPr>
        <w:pStyle w:val="33"/>
        <w:jc w:val="center"/>
        <w:rPr>
          <w:rFonts w:ascii="Times New Roman" w:hAnsi="Times New Roman" w:eastAsia="仿宋" w:cs="Times New Roman"/>
          <w:color w:val="auto"/>
          <w:highlight w:val="none"/>
        </w:rPr>
      </w:pPr>
    </w:p>
    <w:p w14:paraId="2C00BF0A">
      <w:pPr>
        <w:pStyle w:val="33"/>
        <w:ind w:firstLine="480" w:firstLineChars="200"/>
        <w:rPr>
          <w:rFonts w:ascii="Times New Roman" w:hAnsi="Times New Roman" w:eastAsia="仿宋" w:cs="Times New Roman"/>
          <w:color w:val="auto"/>
          <w:highlight w:val="none"/>
        </w:rPr>
      </w:pPr>
      <w:r>
        <w:rPr>
          <w:rFonts w:ascii="Times New Roman" w:hAnsi="Times New Roman" w:eastAsia="仿宋" w:cs="Times New Roman"/>
          <w:color w:val="auto"/>
          <w:highlight w:val="none"/>
        </w:rPr>
        <w:t>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姓名）系___________________（供应商名称）的法定代表人/单位负责人（职务：_____________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电话：_________________）。</w:t>
      </w:r>
    </w:p>
    <w:p w14:paraId="33ADA0C0">
      <w:pPr>
        <w:pStyle w:val="33"/>
        <w:rPr>
          <w:rFonts w:ascii="Times New Roman" w:hAnsi="Times New Roman" w:eastAsia="仿宋" w:cs="Times New Roman"/>
          <w:color w:val="auto"/>
          <w:highlight w:val="none"/>
        </w:rPr>
      </w:pPr>
      <w:r>
        <w:rPr>
          <w:rFonts w:ascii="Times New Roman" w:hAnsi="Times New Roman" w:eastAsia="仿宋" w:cs="Times New Roman"/>
          <w:color w:val="auto"/>
          <w:highlight w:val="none"/>
        </w:rPr>
        <w:t>特此证明。</w:t>
      </w:r>
    </w:p>
    <w:p w14:paraId="26FCAF7B">
      <w:pPr>
        <w:pStyle w:val="33"/>
        <w:jc w:val="both"/>
        <w:rPr>
          <w:rFonts w:ascii="Times New Roman" w:hAnsi="Times New Roman" w:eastAsia="仿宋" w:cs="Times New Roman"/>
          <w:color w:val="auto"/>
          <w:highlight w:val="none"/>
        </w:rPr>
      </w:pPr>
    </w:p>
    <w:p w14:paraId="46E4D155">
      <w:pPr>
        <w:pStyle w:val="33"/>
        <w:jc w:val="both"/>
        <w:rPr>
          <w:rFonts w:ascii="Times New Roman" w:hAnsi="Times New Roman" w:eastAsia="仿宋" w:cs="Times New Roman"/>
          <w:color w:val="auto"/>
          <w:highlight w:val="none"/>
        </w:rPr>
      </w:pPr>
    </w:p>
    <w:p w14:paraId="533F86F0">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472895F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7B0D99A3">
      <w:pPr>
        <w:pStyle w:val="33"/>
        <w:jc w:val="center"/>
        <w:rPr>
          <w:rFonts w:ascii="Times New Roman" w:hAnsi="Times New Roman" w:eastAsia="仿宋" w:cs="Times New Roman"/>
          <w:color w:val="auto"/>
          <w:highlight w:val="none"/>
        </w:rPr>
      </w:pPr>
    </w:p>
    <w:p w14:paraId="53CC06E9">
      <w:pPr>
        <w:pStyle w:val="33"/>
        <w:jc w:val="center"/>
        <w:rPr>
          <w:rFonts w:ascii="Times New Roman" w:hAnsi="Times New Roman" w:eastAsia="仿宋" w:cs="Times New Roman"/>
          <w:color w:val="auto"/>
          <w:highlight w:val="none"/>
        </w:rPr>
      </w:pPr>
    </w:p>
    <w:p w14:paraId="55320CDB">
      <w:pPr>
        <w:pStyle w:val="33"/>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w:t>
      </w:r>
    </w:p>
    <w:p w14:paraId="7C242331">
      <w:pPr>
        <w:pStyle w:val="33"/>
        <w:rPr>
          <w:rFonts w:ascii="Times New Roman" w:hAnsi="Times New Roman" w:eastAsia="仿宋" w:cs="Times New Roman"/>
          <w:color w:val="auto"/>
          <w:highlight w:val="none"/>
        </w:rPr>
      </w:pPr>
      <w:r>
        <w:rPr>
          <w:rFonts w:ascii="Times New Roman" w:hAnsi="Times New Roman" w:eastAsia="仿宋" w:cs="Times New Roman"/>
          <w:color w:val="auto"/>
          <w:highlight w:val="none"/>
        </w:rPr>
        <w:t>1.供应商为自然人时提供“自然人身份证明材料”。</w:t>
      </w:r>
    </w:p>
    <w:p w14:paraId="116715C0">
      <w:pPr>
        <w:pStyle w:val="33"/>
        <w:rPr>
          <w:rFonts w:ascii="Times New Roman" w:hAnsi="Times New Roman" w:eastAsia="仿宋" w:cs="Times New Roman"/>
          <w:color w:val="auto"/>
          <w:highlight w:val="none"/>
        </w:rPr>
      </w:pPr>
      <w:r>
        <w:rPr>
          <w:rFonts w:ascii="Times New Roman" w:hAnsi="Times New Roman" w:eastAsia="仿宋" w:cs="Times New Roman"/>
          <w:color w:val="auto"/>
          <w:highlight w:val="none"/>
        </w:rPr>
        <w:t>2.应附法定代表人/单位负责人身份证明材料复印件（提供其在有效期的材料，如居民身份证正、反面复印件）。</w:t>
      </w:r>
    </w:p>
    <w:p w14:paraId="3ABA1F79">
      <w:pPr>
        <w:pStyle w:val="33"/>
        <w:rPr>
          <w:rFonts w:ascii="Times New Roman" w:hAnsi="Times New Roman" w:eastAsia="仿宋" w:cs="Times New Roman"/>
          <w:color w:val="auto"/>
          <w:highlight w:val="none"/>
        </w:rPr>
      </w:pPr>
      <w:r>
        <w:rPr>
          <w:rFonts w:ascii="Times New Roman" w:hAnsi="Times New Roman" w:eastAsia="仿宋" w:cs="Times New Roman"/>
          <w:color w:val="auto"/>
          <w:highlight w:val="none"/>
        </w:rPr>
        <w:t>3.身份证明材料包括居民身份证或户口本或军官证或护照等。</w:t>
      </w:r>
    </w:p>
    <w:p w14:paraId="11562BB1">
      <w:pPr>
        <w:pStyle w:val="33"/>
        <w:jc w:val="both"/>
        <w:rPr>
          <w:rFonts w:ascii="Times New Roman" w:hAnsi="Times New Roman" w:eastAsia="仿宋" w:cs="Times New Roman"/>
          <w:color w:val="auto"/>
          <w:sz w:val="32"/>
          <w:szCs w:val="32"/>
          <w:highlight w:val="none"/>
        </w:rPr>
      </w:pPr>
    </w:p>
    <w:p w14:paraId="31D6EAC3">
      <w:pPr>
        <w:pStyle w:val="33"/>
        <w:jc w:val="center"/>
        <w:rPr>
          <w:rFonts w:ascii="Times New Roman" w:hAnsi="Times New Roman" w:eastAsia="仿宋" w:cs="Times New Roman"/>
          <w:b/>
          <w:bCs/>
          <w:color w:val="auto"/>
          <w:sz w:val="32"/>
          <w:szCs w:val="32"/>
          <w:highlight w:val="none"/>
        </w:rPr>
      </w:pPr>
      <w:r>
        <w:rPr>
          <w:rFonts w:ascii="Times New Roman" w:hAnsi="Times New Roman" w:eastAsia="仿宋" w:cs="Times New Roman"/>
          <w:color w:val="auto"/>
          <w:sz w:val="32"/>
          <w:szCs w:val="32"/>
          <w:highlight w:val="none"/>
        </w:rPr>
        <w:br w:type="page"/>
      </w:r>
      <w:r>
        <w:rPr>
          <w:rStyle w:val="34"/>
          <w:rFonts w:ascii="Times New Roman" w:hAnsi="Times New Roman" w:eastAsia="仿宋" w:cs="Times New Roman"/>
          <w:b/>
          <w:bCs/>
          <w:color w:val="auto"/>
          <w:kern w:val="2"/>
          <w:sz w:val="32"/>
          <w:szCs w:val="28"/>
          <w:highlight w:val="none"/>
        </w:rPr>
        <w:t>法定代表人授权委托书</w:t>
      </w:r>
    </w:p>
    <w:p w14:paraId="1CF8FCEE">
      <w:pPr>
        <w:pStyle w:val="33"/>
        <w:jc w:val="center"/>
        <w:rPr>
          <w:rFonts w:ascii="Times New Roman" w:hAnsi="Times New Roman" w:eastAsia="仿宋" w:cs="Times New Roman"/>
          <w:b/>
          <w:bCs/>
          <w:color w:val="auto"/>
          <w:highlight w:val="none"/>
        </w:rPr>
      </w:pPr>
    </w:p>
    <w:p w14:paraId="170BF1E2">
      <w:pPr>
        <w:pStyle w:val="33"/>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（若委托授权代表参与则提供此页）</w:t>
      </w:r>
    </w:p>
    <w:p w14:paraId="404B2027">
      <w:pPr>
        <w:pStyle w:val="33"/>
        <w:jc w:val="center"/>
        <w:rPr>
          <w:rFonts w:ascii="Times New Roman" w:hAnsi="Times New Roman" w:eastAsia="仿宋" w:cs="Times New Roman"/>
          <w:color w:val="auto"/>
          <w:highlight w:val="none"/>
        </w:rPr>
      </w:pPr>
    </w:p>
    <w:p w14:paraId="1D1D42B9">
      <w:pPr>
        <w:pStyle w:val="7"/>
        <w:snapToGrid w:val="0"/>
        <w:spacing w:after="0" w:line="500" w:lineRule="exact"/>
        <w:ind w:firstLine="480" w:firstLineChars="200"/>
        <w:rPr>
          <w:rFonts w:ascii="Times New Roman" w:hAnsi="Times New Roman" w:eastAsia="仿宋" w:cs="Times New Roman"/>
          <w:sz w:val="24"/>
          <w:highlight w:val="none"/>
        </w:rPr>
      </w:pPr>
    </w:p>
    <w:p w14:paraId="069582C9">
      <w:pPr>
        <w:pStyle w:val="7"/>
        <w:snapToGrid w:val="0"/>
        <w:spacing w:after="0" w:line="50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本授权委托书声明：我 </w:t>
      </w:r>
      <w:r>
        <w:rPr>
          <w:rFonts w:ascii="Times New Roman" w:hAnsi="Times New Roman" w:eastAsia="仿宋" w:cs="Times New Roman"/>
          <w:sz w:val="24"/>
          <w:highlight w:val="none"/>
          <w:u w:val="single"/>
        </w:rPr>
        <w:t xml:space="preserve">（姓名） </w:t>
      </w:r>
      <w:r>
        <w:rPr>
          <w:rFonts w:ascii="Times New Roman" w:hAnsi="Times New Roman" w:eastAsia="仿宋" w:cs="Times New Roman"/>
          <w:sz w:val="24"/>
          <w:highlight w:val="none"/>
        </w:rPr>
        <w:t>系</w:t>
      </w:r>
      <w:r>
        <w:rPr>
          <w:rFonts w:ascii="Times New Roman" w:hAnsi="Times New Roman" w:eastAsia="仿宋" w:cs="Times New Roman"/>
          <w:sz w:val="24"/>
          <w:highlight w:val="none"/>
          <w:u w:val="single"/>
        </w:rPr>
        <w:t xml:space="preserve"> （供应商名称）</w:t>
      </w:r>
      <w:r>
        <w:rPr>
          <w:rFonts w:ascii="Times New Roman" w:hAnsi="Times New Roman" w:eastAsia="仿宋" w:cs="Times New Roman"/>
          <w:sz w:val="24"/>
          <w:highlight w:val="none"/>
        </w:rPr>
        <w:t xml:space="preserve"> 的法定代表人，现授权</w:t>
      </w:r>
      <w:r>
        <w:rPr>
          <w:rFonts w:ascii="Times New Roman" w:hAnsi="Times New Roman" w:eastAsia="仿宋" w:cs="Times New Roman"/>
          <w:sz w:val="24"/>
          <w:highlight w:val="none"/>
          <w:u w:val="single"/>
        </w:rPr>
        <w:t xml:space="preserve"> （姓名） </w:t>
      </w:r>
      <w:r>
        <w:rPr>
          <w:rFonts w:ascii="Times New Roman" w:hAnsi="Times New Roman" w:eastAsia="仿宋" w:cs="Times New Roman"/>
          <w:sz w:val="24"/>
          <w:highlight w:val="none"/>
        </w:rPr>
        <w:t>为我公司的委托代理人，以本单位的名义参加</w:t>
      </w:r>
      <w:r>
        <w:rPr>
          <w:rFonts w:ascii="Times New Roman" w:hAnsi="Times New Roman" w:eastAsia="仿宋" w:cs="Times New Roman"/>
          <w:sz w:val="24"/>
          <w:highlight w:val="none"/>
          <w:u w:val="single"/>
        </w:rPr>
        <w:t xml:space="preserve">           （项目名称）</w:t>
      </w:r>
      <w:r>
        <w:rPr>
          <w:rFonts w:ascii="Times New Roman" w:hAnsi="Times New Roman" w:eastAsia="仿宋" w:cs="Times New Roman"/>
          <w:sz w:val="24"/>
          <w:highlight w:val="none"/>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委托代理人无转委托权。特此委托。</w:t>
      </w:r>
    </w:p>
    <w:p w14:paraId="5EA77C46">
      <w:pPr>
        <w:snapToGrid w:val="0"/>
        <w:spacing w:line="560" w:lineRule="exact"/>
        <w:ind w:firstLine="480" w:firstLineChars="200"/>
        <w:rPr>
          <w:rFonts w:ascii="Times New Roman" w:hAnsi="Times New Roman" w:eastAsia="仿宋" w:cs="Times New Roman"/>
          <w:sz w:val="24"/>
          <w:highlight w:val="none"/>
        </w:rPr>
      </w:pPr>
    </w:p>
    <w:p w14:paraId="5A57710E">
      <w:pPr>
        <w:snapToGrid w:val="0"/>
        <w:spacing w:line="560" w:lineRule="exact"/>
        <w:ind w:firstLine="480" w:firstLineChars="200"/>
        <w:rPr>
          <w:rFonts w:ascii="Times New Roman" w:hAnsi="Times New Roman" w:eastAsia="仿宋" w:cs="Times New Roman"/>
          <w:sz w:val="24"/>
          <w:highlight w:val="none"/>
        </w:rPr>
      </w:pPr>
    </w:p>
    <w:p w14:paraId="679907F1">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授权人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法定代表人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 xml:space="preserve">:    （签字）         </w:t>
      </w:r>
    </w:p>
    <w:p w14:paraId="74D28AEE">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委托代理人： （签字）                   </w:t>
      </w:r>
    </w:p>
    <w:p w14:paraId="4C28B942">
      <w:pPr>
        <w:snapToGrid w:val="0"/>
        <w:spacing w:line="560" w:lineRule="exact"/>
        <w:rPr>
          <w:rFonts w:ascii="Times New Roman" w:hAnsi="Times New Roman" w:eastAsia="仿宋" w:cs="Times New Roman"/>
          <w:sz w:val="24"/>
          <w:highlight w:val="none"/>
        </w:rPr>
      </w:pPr>
    </w:p>
    <w:p w14:paraId="5157E8ED">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348F9EAB">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04C6E668">
      <w:pPr>
        <w:pStyle w:val="7"/>
        <w:rPr>
          <w:rFonts w:ascii="Times New Roman" w:hAnsi="Times New Roman" w:eastAsia="仿宋" w:cs="Times New Roman"/>
          <w:sz w:val="24"/>
          <w:highlight w:val="none"/>
        </w:rPr>
      </w:pPr>
      <w:r>
        <w:rPr>
          <w:rFonts w:ascii="Times New Roman" w:hAnsi="Times New Roman" w:eastAsia="仿宋" w:cs="Times New Roman"/>
          <w:highlight w:val="none"/>
        </w:rPr>
        <w:cr/>
      </w:r>
      <w:r>
        <w:rPr>
          <w:rFonts w:ascii="Times New Roman" w:hAnsi="Times New Roman" w:eastAsia="仿宋" w:cs="Times New Roman"/>
          <w:sz w:val="24"/>
          <w:highlight w:val="none"/>
        </w:rPr>
        <w:t>注：</w:t>
      </w:r>
      <w:r>
        <w:rPr>
          <w:rFonts w:ascii="Times New Roman" w:hAnsi="Times New Roman" w:eastAsia="仿宋" w:cs="Times New Roman"/>
          <w:sz w:val="24"/>
          <w:highlight w:val="none"/>
        </w:rPr>
        <w:cr/>
      </w:r>
      <w:r>
        <w:rPr>
          <w:rFonts w:ascii="Times New Roman" w:hAnsi="Times New Roman" w:eastAsia="仿宋" w:cs="Times New Roman"/>
          <w:sz w:val="24"/>
          <w:highlight w:val="none"/>
        </w:rPr>
        <w:t>1.应附法定代表人/单位负责人和委托代理人的身份证明材料复印件（提供其在有效</w:t>
      </w:r>
      <w:r>
        <w:rPr>
          <w:rFonts w:hint="eastAsia" w:ascii="Times New Roman" w:hAnsi="Times New Roman" w:eastAsia="仿宋" w:cs="Times New Roman"/>
          <w:sz w:val="24"/>
          <w:highlight w:val="none"/>
          <w:lang w:eastAsia="zh-CN"/>
        </w:rPr>
        <w:t>期内</w:t>
      </w:r>
      <w:r>
        <w:rPr>
          <w:rFonts w:ascii="Times New Roman" w:hAnsi="Times New Roman" w:eastAsia="仿宋" w:cs="Times New Roman"/>
          <w:sz w:val="24"/>
          <w:highlight w:val="none"/>
        </w:rPr>
        <w:t>的材料，如居民身份证正、反面复印件）。</w:t>
      </w:r>
      <w:r>
        <w:rPr>
          <w:rFonts w:ascii="Times New Roman" w:hAnsi="Times New Roman" w:eastAsia="仿宋" w:cs="Times New Roman"/>
          <w:sz w:val="24"/>
          <w:highlight w:val="none"/>
        </w:rPr>
        <w:cr/>
      </w:r>
      <w:r>
        <w:rPr>
          <w:rFonts w:ascii="Times New Roman" w:hAnsi="Times New Roman" w:eastAsia="仿宋" w:cs="Times New Roman"/>
          <w:sz w:val="24"/>
          <w:highlight w:val="none"/>
        </w:rPr>
        <w:t>2.身份证明材料包括居民身份证或户口本或军官证或护照等。</w:t>
      </w:r>
      <w:r>
        <w:rPr>
          <w:rFonts w:ascii="Times New Roman" w:hAnsi="Times New Roman" w:eastAsia="仿宋" w:cs="Times New Roman"/>
          <w:sz w:val="24"/>
          <w:highlight w:val="none"/>
        </w:rPr>
        <w:cr/>
      </w:r>
    </w:p>
    <w:p w14:paraId="5D81E6EA">
      <w:pPr>
        <w:pStyle w:val="3"/>
        <w:ind w:firstLine="0"/>
        <w:rPr>
          <w:szCs w:val="32"/>
          <w:highlight w:val="none"/>
        </w:rPr>
      </w:pPr>
      <w:r>
        <w:rPr>
          <w:szCs w:val="32"/>
          <w:highlight w:val="none"/>
        </w:rPr>
        <w:br w:type="page"/>
      </w:r>
      <w:bookmarkStart w:id="74" w:name="_Toc1074"/>
      <w:bookmarkStart w:id="75" w:name="_Toc23967"/>
      <w:bookmarkStart w:id="76" w:name="_Toc2041"/>
      <w:bookmarkStart w:id="77" w:name="_Toc12967"/>
      <w:bookmarkStart w:id="78" w:name="_Toc26969"/>
      <w:bookmarkStart w:id="79" w:name="_Toc16435"/>
      <w:r>
        <w:rPr>
          <w:rStyle w:val="42"/>
          <w:b/>
          <w:highlight w:val="none"/>
        </w:rPr>
        <w:t>采购需求偏离表</w:t>
      </w:r>
      <w:bookmarkEnd w:id="74"/>
      <w:bookmarkEnd w:id="75"/>
      <w:bookmarkEnd w:id="76"/>
      <w:bookmarkEnd w:id="77"/>
      <w:bookmarkEnd w:id="78"/>
      <w:bookmarkEnd w:id="79"/>
    </w:p>
    <w:p w14:paraId="5B84959E">
      <w:pPr>
        <w:pStyle w:val="7"/>
        <w:spacing w:line="300" w:lineRule="atLeast"/>
        <w:rPr>
          <w:rFonts w:ascii="Times New Roman" w:hAnsi="Times New Roman" w:eastAsia="仿宋" w:cs="Times New Roman"/>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highlight w:val="none"/>
              </w:rPr>
            </w:pPr>
            <w:r>
              <w:rPr>
                <w:rFonts w:ascii="Times New Roman" w:hAnsi="Times New Roman" w:eastAsia="仿宋" w:cs="Times New Roman"/>
                <w:b/>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lang w:val="zh-TW" w:eastAsia="zh-TW"/>
              </w:rPr>
              <w:t>采购</w:t>
            </w:r>
            <w:r>
              <w:rPr>
                <w:rFonts w:ascii="Times New Roman" w:hAnsi="Times New Roman" w:eastAsia="仿宋" w:cs="Times New Roman"/>
                <w:b/>
                <w:kern w:val="0"/>
                <w:sz w:val="24"/>
                <w:highlight w:val="none"/>
                <w:lang w:val="zh-TW"/>
              </w:rPr>
              <w:t>需求的</w:t>
            </w:r>
            <w:r>
              <w:rPr>
                <w:rFonts w:ascii="Times New Roman" w:hAnsi="Times New Roman" w:eastAsia="仿宋" w:cs="Times New Roman"/>
                <w:b/>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rPr>
              <w:t>响应文件</w:t>
            </w:r>
            <w:r>
              <w:rPr>
                <w:rFonts w:ascii="Times New Roman" w:hAnsi="Times New Roman" w:eastAsia="仿宋" w:cs="Times New Roman"/>
                <w:b/>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佐证材料对应</w:t>
            </w:r>
            <w:r>
              <w:rPr>
                <w:rFonts w:ascii="Times New Roman" w:hAnsi="Times New Roman" w:eastAsia="仿宋" w:cs="Times New Roman"/>
                <w:b/>
                <w:sz w:val="24"/>
                <w:highlight w:val="none"/>
                <w:lang w:val="zh-TW"/>
              </w:rPr>
              <w:t>响应文件</w:t>
            </w:r>
            <w:r>
              <w:rPr>
                <w:rFonts w:ascii="Times New Roman" w:hAnsi="Times New Roman" w:eastAsia="仿宋" w:cs="Times New Roman"/>
                <w:b/>
                <w:sz w:val="24"/>
                <w:highlight w:val="none"/>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highlight w:val="none"/>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highlight w:val="none"/>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highlight w:val="none"/>
              </w:rPr>
            </w:pPr>
          </w:p>
        </w:tc>
      </w:tr>
    </w:tbl>
    <w:p w14:paraId="3A147839">
      <w:pPr>
        <w:spacing w:line="360" w:lineRule="auto"/>
        <w:jc w:val="left"/>
        <w:rPr>
          <w:rFonts w:ascii="Times New Roman" w:hAnsi="Times New Roman" w:eastAsia="仿宋" w:cs="Times New Roman"/>
          <w:bCs/>
          <w:sz w:val="24"/>
          <w:highlight w:val="none"/>
        </w:rPr>
      </w:pPr>
    </w:p>
    <w:p w14:paraId="3E54F355">
      <w:pPr>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填表说明：</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1.供应商必须按采购需求的内容据实填写，不得虚假响应，否则将取消其</w:t>
      </w:r>
      <w:r>
        <w:rPr>
          <w:rFonts w:hint="eastAsia" w:ascii="Times New Roman" w:hAnsi="Times New Roman" w:eastAsia="仿宋" w:cs="Times New Roman"/>
          <w:bCs/>
          <w:sz w:val="24"/>
          <w:highlight w:val="none"/>
        </w:rPr>
        <w:t>参与</w:t>
      </w:r>
      <w:r>
        <w:rPr>
          <w:rFonts w:ascii="Times New Roman" w:hAnsi="Times New Roman" w:eastAsia="仿宋" w:cs="Times New Roman"/>
          <w:bCs/>
          <w:sz w:val="24"/>
          <w:highlight w:val="none"/>
        </w:rPr>
        <w:t>或</w:t>
      </w:r>
      <w:r>
        <w:rPr>
          <w:rFonts w:hint="eastAsia" w:ascii="Times New Roman" w:hAnsi="Times New Roman" w:eastAsia="仿宋" w:cs="Times New Roman"/>
          <w:bCs/>
          <w:sz w:val="24"/>
          <w:highlight w:val="none"/>
        </w:rPr>
        <w:t>成交</w:t>
      </w:r>
      <w:r>
        <w:rPr>
          <w:rFonts w:ascii="Times New Roman" w:hAnsi="Times New Roman" w:eastAsia="仿宋" w:cs="Times New Roman"/>
          <w:bCs/>
          <w:sz w:val="24"/>
          <w:highlight w:val="none"/>
        </w:rPr>
        <w:t>资格并按规定追究其相关责任。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2.偏离情况请填写“无偏离”、“正偏离”或“负偏离”。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3.需提供的佐证材料，包括但不仅限于</w:t>
      </w:r>
      <w:r>
        <w:rPr>
          <w:rFonts w:hint="eastAsia" w:ascii="Times New Roman" w:hAnsi="Times New Roman" w:eastAsia="仿宋" w:cs="Times New Roman"/>
          <w:bCs/>
          <w:sz w:val="24"/>
          <w:highlight w:val="none"/>
          <w:lang w:eastAsia="zh-CN"/>
        </w:rPr>
        <w:t>（……）</w:t>
      </w:r>
      <w:r>
        <w:rPr>
          <w:rFonts w:ascii="Times New Roman" w:hAnsi="Times New Roman" w:eastAsia="仿宋" w:cs="Times New Roman"/>
          <w:bCs/>
          <w:sz w:val="24"/>
          <w:highlight w:val="none"/>
        </w:rPr>
        <w:t>等。</w:t>
      </w:r>
      <w:r>
        <w:rPr>
          <w:rFonts w:ascii="Times New Roman" w:hAnsi="Times New Roman" w:eastAsia="仿宋" w:cs="Times New Roman"/>
          <w:bCs/>
          <w:sz w:val="24"/>
          <w:highlight w:val="none"/>
        </w:rPr>
        <w:cr/>
      </w:r>
    </w:p>
    <w:p w14:paraId="5C07C870">
      <w:pPr>
        <w:pStyle w:val="16"/>
        <w:ind w:firstLine="0"/>
        <w:rPr>
          <w:rFonts w:ascii="Times New Roman" w:hAnsi="Times New Roman" w:eastAsia="仿宋" w:cs="Times New Roman"/>
          <w:highlight w:val="none"/>
          <w:lang w:val="zh-TW" w:eastAsia="zh-TW"/>
        </w:rPr>
      </w:pPr>
    </w:p>
    <w:p w14:paraId="31A1523F">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14DD0166">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7D8B569B">
      <w:pPr>
        <w:pStyle w:val="33"/>
        <w:jc w:val="center"/>
        <w:rPr>
          <w:rFonts w:ascii="Times New Roman" w:hAnsi="Times New Roman" w:eastAsia="仿宋" w:cs="Times New Roman"/>
          <w:color w:val="auto"/>
          <w:sz w:val="32"/>
          <w:szCs w:val="32"/>
          <w:highlight w:val="none"/>
        </w:rPr>
      </w:pPr>
    </w:p>
    <w:p w14:paraId="65866D1F">
      <w:pPr>
        <w:pStyle w:val="3"/>
        <w:ind w:firstLine="0"/>
        <w:rPr>
          <w:bCs/>
          <w:szCs w:val="32"/>
          <w:highlight w:val="none"/>
        </w:rPr>
      </w:pPr>
      <w:r>
        <w:rPr>
          <w:szCs w:val="32"/>
          <w:highlight w:val="none"/>
        </w:rPr>
        <w:br w:type="page"/>
      </w:r>
      <w:bookmarkStart w:id="80" w:name="_Toc21082"/>
      <w:bookmarkStart w:id="81" w:name="_Toc28634"/>
      <w:bookmarkStart w:id="82" w:name="_Toc26839"/>
      <w:bookmarkStart w:id="83" w:name="_Toc1369"/>
      <w:bookmarkStart w:id="84" w:name="_Toc24806"/>
      <w:bookmarkStart w:id="85" w:name="_Toc31686"/>
      <w:r>
        <w:rPr>
          <w:rStyle w:val="42"/>
          <w:b/>
          <w:highlight w:val="none"/>
        </w:rPr>
        <w:t>评分需要提供的证明材料</w:t>
      </w:r>
      <w:bookmarkEnd w:id="80"/>
      <w:bookmarkEnd w:id="81"/>
      <w:bookmarkEnd w:id="82"/>
      <w:bookmarkEnd w:id="83"/>
      <w:bookmarkEnd w:id="84"/>
      <w:bookmarkEnd w:id="85"/>
    </w:p>
    <w:p w14:paraId="71151EFE">
      <w:pPr>
        <w:pStyle w:val="33"/>
        <w:ind w:firstLine="480" w:firstLineChars="20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供应商应根据评分标准中评审因素的顺序依次提供证明材料，内容和格式自拟。</w:t>
      </w:r>
    </w:p>
    <w:p w14:paraId="5252E338">
      <w:pPr>
        <w:pStyle w:val="33"/>
        <w:jc w:val="center"/>
        <w:rPr>
          <w:rFonts w:ascii="Times New Roman" w:hAnsi="Times New Roman" w:eastAsia="仿宋" w:cs="Times New Roman"/>
          <w:b/>
          <w:bCs/>
          <w:color w:val="auto"/>
          <w:highlight w:val="none"/>
        </w:rPr>
      </w:pPr>
    </w:p>
    <w:p w14:paraId="50E3B93A">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（一）暂用评审因素一代替：</w:t>
      </w:r>
    </w:p>
    <w:p w14:paraId="4B45D6C3">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14CD7DF">
      <w:pPr>
        <w:rPr>
          <w:rFonts w:ascii="Times New Roman" w:hAnsi="Times New Roman" w:eastAsia="仿宋" w:cs="Times New Roman"/>
          <w:sz w:val="24"/>
          <w:szCs w:val="24"/>
          <w:highlight w:val="none"/>
        </w:rPr>
      </w:pPr>
    </w:p>
    <w:p w14:paraId="0C026879">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（二）暂用评审因素二代替：</w:t>
      </w:r>
    </w:p>
    <w:p w14:paraId="536E90F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3BD5277">
      <w:pPr>
        <w:rPr>
          <w:rFonts w:ascii="Times New Roman" w:hAnsi="Times New Roman" w:eastAsia="仿宋" w:cs="Times New Roman"/>
          <w:sz w:val="24"/>
          <w:szCs w:val="24"/>
          <w:highlight w:val="none"/>
        </w:rPr>
      </w:pPr>
    </w:p>
    <w:p w14:paraId="2111722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（三）暂用评审因素三代替：</w:t>
      </w:r>
    </w:p>
    <w:p w14:paraId="3556051C">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400ED811">
      <w:pPr>
        <w:spacing w:line="700" w:lineRule="exact"/>
        <w:jc w:val="center"/>
        <w:rPr>
          <w:rStyle w:val="34"/>
          <w:rFonts w:ascii="Times New Roman" w:hAnsi="Times New Roman" w:eastAsia="仿宋" w:cs="Times New Roman"/>
          <w:sz w:val="32"/>
          <w:szCs w:val="28"/>
          <w:highlight w:val="none"/>
        </w:rPr>
      </w:pPr>
      <w:r>
        <w:rPr>
          <w:rFonts w:ascii="Times New Roman" w:hAnsi="Times New Roman" w:eastAsia="仿宋" w:cs="Times New Roman"/>
          <w:b/>
          <w:bCs/>
          <w:sz w:val="32"/>
          <w:szCs w:val="32"/>
          <w:highlight w:val="none"/>
        </w:rPr>
        <w:br w:type="page"/>
      </w:r>
      <w:bookmarkStart w:id="86" w:name="_Toc32605"/>
      <w:bookmarkStart w:id="87" w:name="_Toc3871"/>
      <w:bookmarkStart w:id="88" w:name="_Toc24494"/>
    </w:p>
    <w:p w14:paraId="1483D64D">
      <w:pPr>
        <w:pStyle w:val="3"/>
        <w:ind w:firstLine="0"/>
        <w:rPr>
          <w:highlight w:val="none"/>
        </w:rPr>
      </w:pPr>
      <w:bookmarkStart w:id="89" w:name="_Toc15065"/>
      <w:r>
        <w:rPr>
          <w:highlight w:val="none"/>
        </w:rPr>
        <w:t>报价单</w:t>
      </w:r>
      <w:bookmarkEnd w:id="89"/>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highlight w:val="none"/>
          <w:lang w:val="zh-TW"/>
        </w:rPr>
      </w:pPr>
    </w:p>
    <w:p w14:paraId="53D1A6BA">
      <w:pPr>
        <w:pStyle w:val="7"/>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1.报价一览表</w:t>
      </w:r>
    </w:p>
    <w:tbl>
      <w:tblPr>
        <w:tblStyle w:val="19"/>
        <w:tblW w:w="10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1843"/>
        <w:gridCol w:w="1985"/>
        <w:gridCol w:w="1417"/>
        <w:gridCol w:w="1418"/>
        <w:gridCol w:w="850"/>
        <w:gridCol w:w="567"/>
        <w:gridCol w:w="995"/>
        <w:gridCol w:w="995"/>
      </w:tblGrid>
      <w:tr w14:paraId="6883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2CF60CA8">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序号</w:t>
            </w:r>
          </w:p>
        </w:tc>
        <w:tc>
          <w:tcPr>
            <w:tcW w:w="1843" w:type="dxa"/>
            <w:vAlign w:val="center"/>
          </w:tcPr>
          <w:p w14:paraId="76504FC3">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采购标的名称</w:t>
            </w:r>
          </w:p>
        </w:tc>
        <w:tc>
          <w:tcPr>
            <w:tcW w:w="1985" w:type="dxa"/>
            <w:vAlign w:val="center"/>
          </w:tcPr>
          <w:p w14:paraId="0210D7AA">
            <w:pPr>
              <w:spacing w:line="360" w:lineRule="auto"/>
              <w:jc w:val="center"/>
              <w:rPr>
                <w:rFonts w:ascii="Times New Roman" w:hAnsi="Times New Roman" w:eastAsia="仿宋" w:cs="Times New Roman"/>
                <w:kern w:val="0"/>
                <w:szCs w:val="21"/>
                <w:highlight w:val="none"/>
                <w:lang w:val="zh-TW" w:eastAsia="zh-TW"/>
              </w:rPr>
            </w:pPr>
            <w:r>
              <w:rPr>
                <w:rFonts w:hint="eastAsia" w:ascii="Times New Roman" w:hAnsi="Times New Roman" w:eastAsia="仿宋" w:cs="Times New Roman"/>
                <w:kern w:val="0"/>
                <w:szCs w:val="21"/>
                <w:highlight w:val="none"/>
                <w:lang w:val="zh-TW" w:eastAsia="zh-TW"/>
              </w:rPr>
              <w:t>响应产品名称</w:t>
            </w:r>
          </w:p>
        </w:tc>
        <w:tc>
          <w:tcPr>
            <w:tcW w:w="1417" w:type="dxa"/>
            <w:vAlign w:val="center"/>
          </w:tcPr>
          <w:p w14:paraId="5B2E56EB">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生产厂家</w:t>
            </w:r>
          </w:p>
        </w:tc>
        <w:tc>
          <w:tcPr>
            <w:tcW w:w="1418" w:type="dxa"/>
            <w:vAlign w:val="center"/>
          </w:tcPr>
          <w:p w14:paraId="1BC95E20">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规格型号</w:t>
            </w:r>
          </w:p>
        </w:tc>
        <w:tc>
          <w:tcPr>
            <w:tcW w:w="850" w:type="dxa"/>
            <w:vAlign w:val="center"/>
          </w:tcPr>
          <w:p w14:paraId="172CB98F">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单价（元）</w:t>
            </w:r>
          </w:p>
        </w:tc>
        <w:tc>
          <w:tcPr>
            <w:tcW w:w="567" w:type="dxa"/>
            <w:vAlign w:val="center"/>
          </w:tcPr>
          <w:p w14:paraId="29D764D0">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数量</w:t>
            </w:r>
          </w:p>
        </w:tc>
        <w:tc>
          <w:tcPr>
            <w:tcW w:w="995" w:type="dxa"/>
            <w:vAlign w:val="center"/>
          </w:tcPr>
          <w:p w14:paraId="47434C70">
            <w:pPr>
              <w:spacing w:line="360" w:lineRule="auto"/>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总价（元）</w:t>
            </w:r>
          </w:p>
        </w:tc>
        <w:tc>
          <w:tcPr>
            <w:tcW w:w="995" w:type="dxa"/>
            <w:vAlign w:val="center"/>
          </w:tcPr>
          <w:p w14:paraId="6B4AE888">
            <w:pPr>
              <w:spacing w:line="360" w:lineRule="auto"/>
              <w:jc w:val="center"/>
              <w:rPr>
                <w:rFonts w:hint="eastAsia" w:ascii="Times New Roman" w:hAnsi="Times New Roman" w:eastAsia="仿宋" w:cs="Times New Roman"/>
                <w:kern w:val="0"/>
                <w:szCs w:val="21"/>
                <w:highlight w:val="none"/>
                <w:lang w:val="en-US" w:eastAsia="zh-CN"/>
              </w:rPr>
            </w:pPr>
            <w:r>
              <w:rPr>
                <w:rFonts w:hint="eastAsia" w:ascii="Times New Roman" w:hAnsi="Times New Roman" w:eastAsia="仿宋" w:cs="Times New Roman"/>
                <w:kern w:val="0"/>
                <w:szCs w:val="21"/>
                <w:highlight w:val="none"/>
                <w:lang w:val="en-US" w:eastAsia="zh-CN"/>
              </w:rPr>
              <w:t>备注</w:t>
            </w:r>
          </w:p>
        </w:tc>
      </w:tr>
      <w:tr w14:paraId="4EF4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3FA3AA9">
            <w:pPr>
              <w:spacing w:line="360" w:lineRule="auto"/>
              <w:jc w:val="center"/>
              <w:rPr>
                <w:rFonts w:ascii="Times New Roman" w:hAnsi="Times New Roman" w:eastAsia="仿宋" w:cs="Times New Roman"/>
                <w:kern w:val="0"/>
                <w:szCs w:val="21"/>
                <w:highlight w:val="none"/>
                <w:lang w:val="zh-TW" w:eastAsia="zh-TW"/>
              </w:rPr>
            </w:pPr>
            <w:r>
              <w:rPr>
                <w:rFonts w:hint="eastAsia" w:ascii="Times New Roman" w:hAnsi="Times New Roman" w:eastAsia="仿宋" w:cs="Times New Roman"/>
                <w:kern w:val="0"/>
                <w:szCs w:val="21"/>
                <w:highlight w:val="none"/>
                <w:lang w:val="en-US" w:eastAsia="zh-CN"/>
              </w:rPr>
              <w:t>1</w:t>
            </w:r>
          </w:p>
        </w:tc>
        <w:tc>
          <w:tcPr>
            <w:tcW w:w="1843" w:type="dxa"/>
            <w:shd w:val="clear" w:color="auto" w:fill="auto"/>
            <w:vAlign w:val="center"/>
          </w:tcPr>
          <w:p w14:paraId="21A93F89">
            <w:pPr>
              <w:pStyle w:val="14"/>
              <w:keepNext w:val="0"/>
              <w:keepLines w:val="0"/>
              <w:widowControl/>
              <w:suppressLineNumbers w:val="0"/>
              <w:ind w:left="0" w:leftChars="0" w:right="0" w:rightChars="0"/>
              <w:jc w:val="center"/>
              <w:rPr>
                <w:rFonts w:hint="eastAsia" w:ascii="仿宋" w:hAnsi="仿宋" w:eastAsia="仿宋" w:cs="仿宋"/>
                <w:kern w:val="0"/>
                <w:sz w:val="24"/>
                <w:szCs w:val="24"/>
                <w:highlight w:val="none"/>
                <w:lang w:val="zh-TW" w:eastAsia="zh-CN" w:bidi="ar"/>
              </w:rPr>
            </w:pPr>
            <w:r>
              <w:rPr>
                <w:rFonts w:hint="eastAsia" w:ascii="仿宋" w:hAnsi="仿宋" w:eastAsia="仿宋" w:cs="仿宋"/>
                <w:sz w:val="24"/>
                <w:szCs w:val="24"/>
                <w:highlight w:val="none"/>
              </w:rPr>
              <w:t>个人数字签名证书</w:t>
            </w:r>
          </w:p>
        </w:tc>
        <w:tc>
          <w:tcPr>
            <w:tcW w:w="1985" w:type="dxa"/>
            <w:vAlign w:val="center"/>
          </w:tcPr>
          <w:p w14:paraId="74F731F3">
            <w:pPr>
              <w:pStyle w:val="7"/>
              <w:spacing w:line="360" w:lineRule="auto"/>
              <w:jc w:val="center"/>
              <w:rPr>
                <w:rFonts w:ascii="Times New Roman" w:hAnsi="Times New Roman" w:eastAsia="仿宋" w:cs="Times New Roman"/>
                <w:szCs w:val="21"/>
                <w:highlight w:val="none"/>
              </w:rPr>
            </w:pPr>
          </w:p>
        </w:tc>
        <w:tc>
          <w:tcPr>
            <w:tcW w:w="1417" w:type="dxa"/>
            <w:vAlign w:val="center"/>
          </w:tcPr>
          <w:p w14:paraId="4A44268C">
            <w:pPr>
              <w:pStyle w:val="7"/>
              <w:spacing w:line="360" w:lineRule="auto"/>
              <w:jc w:val="center"/>
              <w:rPr>
                <w:rFonts w:ascii="Times New Roman" w:hAnsi="Times New Roman" w:eastAsia="仿宋" w:cs="Times New Roman"/>
                <w:szCs w:val="21"/>
                <w:highlight w:val="none"/>
              </w:rPr>
            </w:pPr>
          </w:p>
        </w:tc>
        <w:tc>
          <w:tcPr>
            <w:tcW w:w="1418" w:type="dxa"/>
            <w:vAlign w:val="center"/>
          </w:tcPr>
          <w:p w14:paraId="338798A9">
            <w:pPr>
              <w:pStyle w:val="7"/>
              <w:spacing w:line="360" w:lineRule="auto"/>
              <w:jc w:val="center"/>
              <w:rPr>
                <w:rFonts w:ascii="Times New Roman" w:hAnsi="Times New Roman" w:eastAsia="仿宋" w:cs="Times New Roman"/>
                <w:szCs w:val="21"/>
                <w:highlight w:val="none"/>
              </w:rPr>
            </w:pPr>
          </w:p>
        </w:tc>
        <w:tc>
          <w:tcPr>
            <w:tcW w:w="850" w:type="dxa"/>
            <w:vAlign w:val="center"/>
          </w:tcPr>
          <w:p w14:paraId="73F85007">
            <w:pPr>
              <w:pStyle w:val="7"/>
              <w:spacing w:line="360" w:lineRule="auto"/>
              <w:jc w:val="center"/>
              <w:rPr>
                <w:rFonts w:ascii="Times New Roman" w:hAnsi="Times New Roman" w:eastAsia="仿宋" w:cs="Times New Roman"/>
                <w:szCs w:val="21"/>
                <w:highlight w:val="none"/>
              </w:rPr>
            </w:pPr>
          </w:p>
        </w:tc>
        <w:tc>
          <w:tcPr>
            <w:tcW w:w="567" w:type="dxa"/>
            <w:vAlign w:val="center"/>
          </w:tcPr>
          <w:p w14:paraId="18230512">
            <w:pPr>
              <w:pStyle w:val="7"/>
              <w:spacing w:line="360" w:lineRule="auto"/>
              <w:jc w:val="center"/>
              <w:rPr>
                <w:rFonts w:ascii="Times New Roman" w:hAnsi="Times New Roman" w:eastAsia="仿宋" w:cs="Times New Roman"/>
                <w:szCs w:val="21"/>
                <w:highlight w:val="none"/>
              </w:rPr>
            </w:pPr>
          </w:p>
        </w:tc>
        <w:tc>
          <w:tcPr>
            <w:tcW w:w="995" w:type="dxa"/>
            <w:vAlign w:val="center"/>
          </w:tcPr>
          <w:p w14:paraId="12864601">
            <w:pPr>
              <w:pStyle w:val="7"/>
              <w:spacing w:line="360" w:lineRule="auto"/>
              <w:jc w:val="center"/>
              <w:rPr>
                <w:rFonts w:ascii="Times New Roman" w:hAnsi="Times New Roman" w:eastAsia="仿宋" w:cs="Times New Roman"/>
                <w:szCs w:val="21"/>
                <w:highlight w:val="none"/>
              </w:rPr>
            </w:pPr>
          </w:p>
        </w:tc>
        <w:tc>
          <w:tcPr>
            <w:tcW w:w="995" w:type="dxa"/>
            <w:vAlign w:val="center"/>
          </w:tcPr>
          <w:p w14:paraId="2A7AA312">
            <w:pPr>
              <w:pStyle w:val="7"/>
              <w:spacing w:line="360" w:lineRule="auto"/>
              <w:jc w:val="center"/>
              <w:rPr>
                <w:rFonts w:ascii="Times New Roman" w:hAnsi="Times New Roman" w:eastAsia="仿宋" w:cs="Times New Roman"/>
                <w:szCs w:val="21"/>
                <w:highlight w:val="none"/>
              </w:rPr>
            </w:pPr>
          </w:p>
        </w:tc>
      </w:tr>
      <w:tr w14:paraId="6579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72E1905">
            <w:pPr>
              <w:spacing w:line="360" w:lineRule="auto"/>
              <w:jc w:val="center"/>
              <w:rPr>
                <w:rFonts w:ascii="Times New Roman" w:hAnsi="Times New Roman" w:eastAsia="仿宋" w:cs="Times New Roman"/>
                <w:kern w:val="0"/>
                <w:szCs w:val="21"/>
                <w:highlight w:val="none"/>
                <w:lang w:val="zh-TW" w:eastAsia="zh-TW"/>
              </w:rPr>
            </w:pPr>
            <w:r>
              <w:rPr>
                <w:rFonts w:hint="eastAsia" w:ascii="Times New Roman" w:hAnsi="Times New Roman" w:eastAsia="仿宋" w:cs="Times New Roman"/>
                <w:kern w:val="0"/>
                <w:szCs w:val="21"/>
                <w:highlight w:val="none"/>
                <w:lang w:val="en-US" w:eastAsia="zh-CN"/>
              </w:rPr>
              <w:t>2</w:t>
            </w:r>
          </w:p>
        </w:tc>
        <w:tc>
          <w:tcPr>
            <w:tcW w:w="1843" w:type="dxa"/>
            <w:shd w:val="clear" w:color="auto" w:fill="auto"/>
            <w:vAlign w:val="center"/>
          </w:tcPr>
          <w:p w14:paraId="6E4DF6A6">
            <w:pPr>
              <w:pStyle w:val="14"/>
              <w:keepNext w:val="0"/>
              <w:keepLines w:val="0"/>
              <w:widowControl/>
              <w:suppressLineNumbers w:val="0"/>
              <w:ind w:left="0" w:leftChars="0" w:right="0" w:rightChars="0"/>
              <w:jc w:val="center"/>
              <w:rPr>
                <w:rFonts w:hint="eastAsia" w:ascii="仿宋" w:hAnsi="仿宋" w:eastAsia="仿宋" w:cs="仿宋"/>
                <w:kern w:val="0"/>
                <w:sz w:val="24"/>
                <w:szCs w:val="24"/>
                <w:highlight w:val="none"/>
                <w:lang w:val="zh-TW" w:eastAsia="zh-CN" w:bidi="ar"/>
              </w:rPr>
            </w:pPr>
            <w:r>
              <w:rPr>
                <w:rFonts w:hint="eastAsia" w:ascii="仿宋" w:hAnsi="仿宋" w:eastAsia="仿宋" w:cs="仿宋"/>
                <w:sz w:val="24"/>
                <w:szCs w:val="24"/>
                <w:highlight w:val="none"/>
              </w:rPr>
              <w:t>数字签名系统维保服务</w:t>
            </w:r>
          </w:p>
        </w:tc>
        <w:tc>
          <w:tcPr>
            <w:tcW w:w="1985" w:type="dxa"/>
            <w:vAlign w:val="center"/>
          </w:tcPr>
          <w:p w14:paraId="133FC961">
            <w:pPr>
              <w:pStyle w:val="7"/>
              <w:spacing w:line="360" w:lineRule="auto"/>
              <w:jc w:val="center"/>
              <w:rPr>
                <w:rFonts w:ascii="Times New Roman" w:hAnsi="Times New Roman" w:eastAsia="仿宋" w:cs="Times New Roman"/>
                <w:szCs w:val="21"/>
                <w:highlight w:val="none"/>
              </w:rPr>
            </w:pPr>
          </w:p>
        </w:tc>
        <w:tc>
          <w:tcPr>
            <w:tcW w:w="1417" w:type="dxa"/>
            <w:vAlign w:val="center"/>
          </w:tcPr>
          <w:p w14:paraId="7F04C434">
            <w:pPr>
              <w:pStyle w:val="7"/>
              <w:spacing w:line="360" w:lineRule="auto"/>
              <w:jc w:val="center"/>
              <w:rPr>
                <w:rFonts w:ascii="Times New Roman" w:hAnsi="Times New Roman" w:eastAsia="仿宋" w:cs="Times New Roman"/>
                <w:szCs w:val="21"/>
                <w:highlight w:val="none"/>
              </w:rPr>
            </w:pPr>
          </w:p>
        </w:tc>
        <w:tc>
          <w:tcPr>
            <w:tcW w:w="1418" w:type="dxa"/>
            <w:vAlign w:val="center"/>
          </w:tcPr>
          <w:p w14:paraId="0426B0EB">
            <w:pPr>
              <w:pStyle w:val="7"/>
              <w:spacing w:line="360" w:lineRule="auto"/>
              <w:jc w:val="center"/>
              <w:rPr>
                <w:rFonts w:ascii="Times New Roman" w:hAnsi="Times New Roman" w:eastAsia="仿宋" w:cs="Times New Roman"/>
                <w:szCs w:val="21"/>
                <w:highlight w:val="none"/>
              </w:rPr>
            </w:pPr>
          </w:p>
        </w:tc>
        <w:tc>
          <w:tcPr>
            <w:tcW w:w="850" w:type="dxa"/>
            <w:vAlign w:val="center"/>
          </w:tcPr>
          <w:p w14:paraId="6E186972">
            <w:pPr>
              <w:pStyle w:val="7"/>
              <w:spacing w:line="360" w:lineRule="auto"/>
              <w:jc w:val="center"/>
              <w:rPr>
                <w:rFonts w:ascii="Times New Roman" w:hAnsi="Times New Roman" w:eastAsia="仿宋" w:cs="Times New Roman"/>
                <w:szCs w:val="21"/>
                <w:highlight w:val="none"/>
              </w:rPr>
            </w:pPr>
          </w:p>
        </w:tc>
        <w:tc>
          <w:tcPr>
            <w:tcW w:w="567" w:type="dxa"/>
            <w:vAlign w:val="center"/>
          </w:tcPr>
          <w:p w14:paraId="0BF23FA1">
            <w:pPr>
              <w:pStyle w:val="7"/>
              <w:spacing w:line="360" w:lineRule="auto"/>
              <w:jc w:val="center"/>
              <w:rPr>
                <w:rFonts w:ascii="Times New Roman" w:hAnsi="Times New Roman" w:eastAsia="仿宋" w:cs="Times New Roman"/>
                <w:szCs w:val="21"/>
                <w:highlight w:val="none"/>
              </w:rPr>
            </w:pPr>
          </w:p>
        </w:tc>
        <w:tc>
          <w:tcPr>
            <w:tcW w:w="995" w:type="dxa"/>
            <w:vAlign w:val="center"/>
          </w:tcPr>
          <w:p w14:paraId="6C31C774">
            <w:pPr>
              <w:pStyle w:val="7"/>
              <w:spacing w:line="360" w:lineRule="auto"/>
              <w:jc w:val="center"/>
              <w:rPr>
                <w:rFonts w:ascii="Times New Roman" w:hAnsi="Times New Roman" w:eastAsia="仿宋" w:cs="Times New Roman"/>
                <w:szCs w:val="21"/>
                <w:highlight w:val="none"/>
              </w:rPr>
            </w:pPr>
          </w:p>
        </w:tc>
        <w:tc>
          <w:tcPr>
            <w:tcW w:w="995" w:type="dxa"/>
            <w:vAlign w:val="center"/>
          </w:tcPr>
          <w:p w14:paraId="236BD346">
            <w:pPr>
              <w:pStyle w:val="7"/>
              <w:spacing w:line="360" w:lineRule="auto"/>
              <w:jc w:val="center"/>
              <w:rPr>
                <w:rFonts w:ascii="Times New Roman" w:hAnsi="Times New Roman" w:eastAsia="仿宋" w:cs="Times New Roman"/>
                <w:szCs w:val="21"/>
                <w:highlight w:val="none"/>
              </w:rPr>
            </w:pPr>
          </w:p>
        </w:tc>
      </w:tr>
      <w:tr w14:paraId="5A74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10642" w:type="dxa"/>
            <w:gridSpan w:val="9"/>
            <w:vAlign w:val="center"/>
          </w:tcPr>
          <w:p w14:paraId="4F14F5B7">
            <w:pPr>
              <w:spacing w:line="360" w:lineRule="auto"/>
              <w:ind w:firstLine="105" w:firstLineChars="5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服务期：</w:t>
            </w:r>
          </w:p>
        </w:tc>
      </w:tr>
    </w:tbl>
    <w:p w14:paraId="7F789FC0">
      <w:pPr>
        <w:pStyle w:val="7"/>
        <w:rPr>
          <w:rFonts w:ascii="Times New Roman" w:hAnsi="Times New Roman" w:eastAsia="仿宋" w:cs="Times New Roman"/>
          <w:szCs w:val="21"/>
          <w:highlight w:val="none"/>
        </w:rPr>
      </w:pPr>
    </w:p>
    <w:p w14:paraId="5FD51B88">
      <w:pPr>
        <w:pStyle w:val="7"/>
        <w:rPr>
          <w:rFonts w:ascii="Times New Roman" w:hAnsi="Times New Roman" w:eastAsia="仿宋" w:cs="Times New Roman"/>
          <w:b/>
          <w:bCs/>
          <w:szCs w:val="21"/>
          <w:highlight w:val="none"/>
          <w:lang w:val="zh-TW" w:eastAsia="zh-TW"/>
        </w:rPr>
      </w:pPr>
      <w:r>
        <w:rPr>
          <w:rFonts w:ascii="Times New Roman" w:hAnsi="Times New Roman" w:eastAsia="仿宋" w:cs="Times New Roman"/>
          <w:b/>
          <w:bCs/>
          <w:szCs w:val="21"/>
          <w:highlight w:val="none"/>
        </w:rPr>
        <w:t>2.</w:t>
      </w:r>
      <w:r>
        <w:rPr>
          <w:rFonts w:ascii="Times New Roman" w:hAnsi="Times New Roman" w:eastAsia="仿宋" w:cs="Times New Roman"/>
          <w:b/>
          <w:bCs/>
          <w:szCs w:val="21"/>
          <w:highlight w:val="none"/>
          <w:lang w:val="zh-TW" w:eastAsia="zh-TW"/>
        </w:rPr>
        <w:t>分项报价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59"/>
        <w:gridCol w:w="2110"/>
        <w:gridCol w:w="1506"/>
        <w:gridCol w:w="1508"/>
        <w:gridCol w:w="904"/>
        <w:gridCol w:w="603"/>
        <w:gridCol w:w="1058"/>
      </w:tblGrid>
      <w:tr w14:paraId="2CDD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843" w:type="dxa"/>
            <w:vAlign w:val="center"/>
          </w:tcPr>
          <w:p w14:paraId="0D8E1257">
            <w:pPr>
              <w:spacing w:line="200" w:lineRule="exact"/>
              <w:jc w:val="center"/>
              <w:rPr>
                <w:rFonts w:ascii="Times New Roman" w:hAnsi="Times New Roman" w:eastAsia="仿宋" w:cs="Times New Roman"/>
                <w:kern w:val="0"/>
                <w:szCs w:val="21"/>
                <w:highlight w:val="none"/>
                <w:lang w:val="zh-TW" w:eastAsia="zh-TW"/>
              </w:rPr>
            </w:pPr>
            <w:r>
              <w:rPr>
                <w:rFonts w:hint="eastAsia" w:ascii="Times New Roman" w:hAnsi="Times New Roman" w:eastAsia="仿宋" w:cs="Times New Roman"/>
                <w:kern w:val="0"/>
                <w:szCs w:val="21"/>
                <w:highlight w:val="none"/>
                <w:lang w:val="zh-TW" w:eastAsia="zh-TW"/>
              </w:rPr>
              <w:t>响应产品</w:t>
            </w:r>
            <w:r>
              <w:rPr>
                <w:rFonts w:ascii="Times New Roman" w:hAnsi="Times New Roman" w:eastAsia="仿宋" w:cs="Times New Roman"/>
                <w:kern w:val="0"/>
                <w:szCs w:val="21"/>
                <w:highlight w:val="none"/>
                <w:lang w:val="zh-TW" w:eastAsia="zh-TW"/>
              </w:rPr>
              <w:t>名称</w:t>
            </w:r>
          </w:p>
        </w:tc>
        <w:tc>
          <w:tcPr>
            <w:tcW w:w="1985" w:type="dxa"/>
            <w:vAlign w:val="center"/>
          </w:tcPr>
          <w:p w14:paraId="1E625698">
            <w:pPr>
              <w:spacing w:line="200" w:lineRule="exact"/>
              <w:jc w:val="center"/>
              <w:rPr>
                <w:rFonts w:ascii="Times New Roman" w:hAnsi="Times New Roman" w:eastAsia="仿宋" w:cs="Times New Roman"/>
                <w:kern w:val="0"/>
                <w:szCs w:val="21"/>
                <w:highlight w:val="none"/>
                <w:lang w:val="zh-TW" w:eastAsia="zh-TW"/>
              </w:rPr>
            </w:pPr>
            <w:r>
              <w:rPr>
                <w:rFonts w:hint="eastAsia" w:ascii="Times New Roman" w:hAnsi="Times New Roman" w:eastAsia="仿宋" w:cs="Times New Roman"/>
                <w:kern w:val="0"/>
                <w:szCs w:val="21"/>
                <w:highlight w:val="none"/>
                <w:lang w:val="zh-TW" w:eastAsia="zh-TW"/>
              </w:rPr>
              <w:t>分项报价内容</w:t>
            </w:r>
          </w:p>
        </w:tc>
        <w:tc>
          <w:tcPr>
            <w:tcW w:w="1417" w:type="dxa"/>
            <w:vAlign w:val="center"/>
          </w:tcPr>
          <w:p w14:paraId="3DA0C788">
            <w:pPr>
              <w:spacing w:line="200" w:lineRule="exact"/>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生产厂家</w:t>
            </w:r>
          </w:p>
        </w:tc>
        <w:tc>
          <w:tcPr>
            <w:tcW w:w="1418" w:type="dxa"/>
            <w:vAlign w:val="center"/>
          </w:tcPr>
          <w:p w14:paraId="5C137CBA">
            <w:pPr>
              <w:spacing w:line="200" w:lineRule="exact"/>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规格型号</w:t>
            </w:r>
          </w:p>
        </w:tc>
        <w:tc>
          <w:tcPr>
            <w:tcW w:w="850" w:type="dxa"/>
            <w:vAlign w:val="center"/>
          </w:tcPr>
          <w:p w14:paraId="72A4E0FB">
            <w:pPr>
              <w:spacing w:line="200" w:lineRule="exact"/>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单</w:t>
            </w:r>
            <w:r>
              <w:rPr>
                <w:rFonts w:hint="eastAsia" w:ascii="Times New Roman" w:hAnsi="Times New Roman" w:eastAsia="仿宋" w:cs="Times New Roman"/>
                <w:kern w:val="0"/>
                <w:szCs w:val="21"/>
                <w:highlight w:val="none"/>
                <w:lang w:val="zh-TW" w:eastAsia="zh-TW"/>
              </w:rPr>
              <w:t>价</w:t>
            </w:r>
            <w:r>
              <w:rPr>
                <w:rFonts w:ascii="Times New Roman" w:hAnsi="Times New Roman" w:eastAsia="仿宋" w:cs="Times New Roman"/>
                <w:kern w:val="0"/>
                <w:szCs w:val="21"/>
                <w:highlight w:val="none"/>
                <w:lang w:val="zh-TW" w:eastAsia="zh-TW"/>
              </w:rPr>
              <w:t>（元）</w:t>
            </w:r>
          </w:p>
        </w:tc>
        <w:tc>
          <w:tcPr>
            <w:tcW w:w="567" w:type="dxa"/>
            <w:vAlign w:val="center"/>
          </w:tcPr>
          <w:p w14:paraId="3A57EF3A">
            <w:pPr>
              <w:spacing w:line="200" w:lineRule="exact"/>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数量</w:t>
            </w:r>
          </w:p>
        </w:tc>
        <w:tc>
          <w:tcPr>
            <w:tcW w:w="995" w:type="dxa"/>
            <w:vAlign w:val="center"/>
          </w:tcPr>
          <w:p w14:paraId="5A814914">
            <w:pPr>
              <w:spacing w:line="200" w:lineRule="exact"/>
              <w:jc w:val="center"/>
              <w:rPr>
                <w:rFonts w:ascii="Times New Roman" w:hAnsi="Times New Roman" w:eastAsia="仿宋" w:cs="Times New Roman"/>
                <w:kern w:val="0"/>
                <w:szCs w:val="21"/>
                <w:highlight w:val="none"/>
                <w:lang w:val="zh-TW" w:eastAsia="zh-TW"/>
              </w:rPr>
            </w:pPr>
            <w:r>
              <w:rPr>
                <w:rFonts w:ascii="Times New Roman" w:hAnsi="Times New Roman" w:eastAsia="仿宋" w:cs="Times New Roman"/>
                <w:kern w:val="0"/>
                <w:szCs w:val="21"/>
                <w:highlight w:val="none"/>
                <w:lang w:val="zh-TW" w:eastAsia="zh-TW"/>
              </w:rPr>
              <w:t>总价（元）</w:t>
            </w:r>
          </w:p>
        </w:tc>
      </w:tr>
      <w:tr w14:paraId="171E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451C5036">
            <w:pPr>
              <w:pStyle w:val="7"/>
              <w:jc w:val="center"/>
              <w:rPr>
                <w:rFonts w:ascii="Times New Roman" w:hAnsi="Times New Roman" w:eastAsia="仿宋" w:cs="Times New Roman"/>
                <w:szCs w:val="21"/>
                <w:highlight w:val="none"/>
              </w:rPr>
            </w:pPr>
          </w:p>
        </w:tc>
        <w:tc>
          <w:tcPr>
            <w:tcW w:w="1985" w:type="dxa"/>
            <w:vAlign w:val="center"/>
          </w:tcPr>
          <w:p w14:paraId="6A3E00C8">
            <w:pPr>
              <w:pStyle w:val="7"/>
              <w:jc w:val="center"/>
              <w:rPr>
                <w:rFonts w:ascii="Times New Roman" w:hAnsi="Times New Roman" w:eastAsia="仿宋" w:cs="Times New Roman"/>
                <w:szCs w:val="21"/>
                <w:highlight w:val="none"/>
              </w:rPr>
            </w:pPr>
          </w:p>
        </w:tc>
        <w:tc>
          <w:tcPr>
            <w:tcW w:w="1417" w:type="dxa"/>
            <w:vAlign w:val="center"/>
          </w:tcPr>
          <w:p w14:paraId="67B0D856">
            <w:pPr>
              <w:pStyle w:val="7"/>
              <w:jc w:val="center"/>
              <w:rPr>
                <w:rFonts w:ascii="Times New Roman" w:hAnsi="Times New Roman" w:eastAsia="仿宋" w:cs="Times New Roman"/>
                <w:szCs w:val="21"/>
                <w:highlight w:val="none"/>
              </w:rPr>
            </w:pPr>
          </w:p>
        </w:tc>
        <w:tc>
          <w:tcPr>
            <w:tcW w:w="1418" w:type="dxa"/>
            <w:vAlign w:val="center"/>
          </w:tcPr>
          <w:p w14:paraId="066859BA">
            <w:pPr>
              <w:pStyle w:val="7"/>
              <w:jc w:val="center"/>
              <w:rPr>
                <w:rFonts w:ascii="Times New Roman" w:hAnsi="Times New Roman" w:eastAsia="仿宋" w:cs="Times New Roman"/>
                <w:szCs w:val="21"/>
                <w:highlight w:val="none"/>
              </w:rPr>
            </w:pPr>
          </w:p>
        </w:tc>
        <w:tc>
          <w:tcPr>
            <w:tcW w:w="850" w:type="dxa"/>
            <w:vAlign w:val="center"/>
          </w:tcPr>
          <w:p w14:paraId="6C46D90F">
            <w:pPr>
              <w:pStyle w:val="7"/>
              <w:jc w:val="center"/>
              <w:rPr>
                <w:rFonts w:ascii="Times New Roman" w:hAnsi="Times New Roman" w:eastAsia="仿宋" w:cs="Times New Roman"/>
                <w:szCs w:val="21"/>
                <w:highlight w:val="none"/>
              </w:rPr>
            </w:pPr>
          </w:p>
        </w:tc>
        <w:tc>
          <w:tcPr>
            <w:tcW w:w="567" w:type="dxa"/>
            <w:vAlign w:val="center"/>
          </w:tcPr>
          <w:p w14:paraId="7501FFE5">
            <w:pPr>
              <w:pStyle w:val="7"/>
              <w:jc w:val="center"/>
              <w:rPr>
                <w:rFonts w:ascii="Times New Roman" w:hAnsi="Times New Roman" w:eastAsia="仿宋" w:cs="Times New Roman"/>
                <w:szCs w:val="21"/>
                <w:highlight w:val="none"/>
              </w:rPr>
            </w:pPr>
          </w:p>
        </w:tc>
        <w:tc>
          <w:tcPr>
            <w:tcW w:w="995" w:type="dxa"/>
            <w:vAlign w:val="center"/>
          </w:tcPr>
          <w:p w14:paraId="68C2E029">
            <w:pPr>
              <w:pStyle w:val="7"/>
              <w:jc w:val="center"/>
              <w:rPr>
                <w:rFonts w:ascii="Times New Roman" w:hAnsi="Times New Roman" w:eastAsia="仿宋" w:cs="Times New Roman"/>
                <w:szCs w:val="21"/>
                <w:highlight w:val="none"/>
              </w:rPr>
            </w:pPr>
          </w:p>
        </w:tc>
      </w:tr>
      <w:tr w14:paraId="260D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076F3292">
            <w:pPr>
              <w:pStyle w:val="7"/>
              <w:jc w:val="center"/>
              <w:rPr>
                <w:rFonts w:ascii="Times New Roman" w:hAnsi="Times New Roman" w:eastAsia="仿宋" w:cs="Times New Roman"/>
                <w:szCs w:val="21"/>
                <w:highlight w:val="none"/>
              </w:rPr>
            </w:pPr>
          </w:p>
        </w:tc>
        <w:tc>
          <w:tcPr>
            <w:tcW w:w="1985" w:type="dxa"/>
            <w:vAlign w:val="center"/>
          </w:tcPr>
          <w:p w14:paraId="4FF3BCB7">
            <w:pPr>
              <w:pStyle w:val="7"/>
              <w:jc w:val="center"/>
              <w:rPr>
                <w:rFonts w:ascii="Times New Roman" w:hAnsi="Times New Roman" w:eastAsia="仿宋" w:cs="Times New Roman"/>
                <w:szCs w:val="21"/>
                <w:highlight w:val="none"/>
              </w:rPr>
            </w:pPr>
          </w:p>
        </w:tc>
        <w:tc>
          <w:tcPr>
            <w:tcW w:w="1417" w:type="dxa"/>
            <w:vAlign w:val="center"/>
          </w:tcPr>
          <w:p w14:paraId="549BA2BA">
            <w:pPr>
              <w:pStyle w:val="7"/>
              <w:jc w:val="center"/>
              <w:rPr>
                <w:rFonts w:ascii="Times New Roman" w:hAnsi="Times New Roman" w:eastAsia="仿宋" w:cs="Times New Roman"/>
                <w:szCs w:val="21"/>
                <w:highlight w:val="none"/>
              </w:rPr>
            </w:pPr>
          </w:p>
        </w:tc>
        <w:tc>
          <w:tcPr>
            <w:tcW w:w="1418" w:type="dxa"/>
            <w:vAlign w:val="center"/>
          </w:tcPr>
          <w:p w14:paraId="71BEA923">
            <w:pPr>
              <w:pStyle w:val="7"/>
              <w:jc w:val="center"/>
              <w:rPr>
                <w:rFonts w:ascii="Times New Roman" w:hAnsi="Times New Roman" w:eastAsia="仿宋" w:cs="Times New Roman"/>
                <w:szCs w:val="21"/>
                <w:highlight w:val="none"/>
              </w:rPr>
            </w:pPr>
          </w:p>
        </w:tc>
        <w:tc>
          <w:tcPr>
            <w:tcW w:w="850" w:type="dxa"/>
            <w:vAlign w:val="center"/>
          </w:tcPr>
          <w:p w14:paraId="3A6B8F50">
            <w:pPr>
              <w:pStyle w:val="7"/>
              <w:jc w:val="center"/>
              <w:rPr>
                <w:rFonts w:ascii="Times New Roman" w:hAnsi="Times New Roman" w:eastAsia="仿宋" w:cs="Times New Roman"/>
                <w:szCs w:val="21"/>
                <w:highlight w:val="none"/>
              </w:rPr>
            </w:pPr>
          </w:p>
        </w:tc>
        <w:tc>
          <w:tcPr>
            <w:tcW w:w="567" w:type="dxa"/>
            <w:vAlign w:val="center"/>
          </w:tcPr>
          <w:p w14:paraId="4B65C39B">
            <w:pPr>
              <w:pStyle w:val="7"/>
              <w:jc w:val="center"/>
              <w:rPr>
                <w:rFonts w:ascii="Times New Roman" w:hAnsi="Times New Roman" w:eastAsia="仿宋" w:cs="Times New Roman"/>
                <w:szCs w:val="21"/>
                <w:highlight w:val="none"/>
              </w:rPr>
            </w:pPr>
          </w:p>
        </w:tc>
        <w:tc>
          <w:tcPr>
            <w:tcW w:w="995" w:type="dxa"/>
            <w:vAlign w:val="center"/>
          </w:tcPr>
          <w:p w14:paraId="1A0DFF75">
            <w:pPr>
              <w:pStyle w:val="7"/>
              <w:jc w:val="center"/>
              <w:rPr>
                <w:rFonts w:ascii="Times New Roman" w:hAnsi="Times New Roman" w:eastAsia="仿宋" w:cs="Times New Roman"/>
                <w:szCs w:val="21"/>
                <w:highlight w:val="none"/>
              </w:rPr>
            </w:pPr>
          </w:p>
        </w:tc>
      </w:tr>
      <w:tr w14:paraId="55BE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7D415413">
            <w:pPr>
              <w:pStyle w:val="7"/>
              <w:jc w:val="center"/>
              <w:rPr>
                <w:rFonts w:ascii="Times New Roman" w:hAnsi="Times New Roman" w:eastAsia="仿宋" w:cs="Times New Roman"/>
                <w:szCs w:val="21"/>
                <w:highlight w:val="none"/>
              </w:rPr>
            </w:pPr>
          </w:p>
        </w:tc>
        <w:tc>
          <w:tcPr>
            <w:tcW w:w="1985" w:type="dxa"/>
            <w:vAlign w:val="center"/>
          </w:tcPr>
          <w:p w14:paraId="4E436A4B">
            <w:pPr>
              <w:pStyle w:val="7"/>
              <w:jc w:val="center"/>
              <w:rPr>
                <w:rFonts w:ascii="Times New Roman" w:hAnsi="Times New Roman" w:eastAsia="仿宋" w:cs="Times New Roman"/>
                <w:szCs w:val="21"/>
                <w:highlight w:val="none"/>
              </w:rPr>
            </w:pPr>
          </w:p>
        </w:tc>
        <w:tc>
          <w:tcPr>
            <w:tcW w:w="1417" w:type="dxa"/>
            <w:vAlign w:val="center"/>
          </w:tcPr>
          <w:p w14:paraId="0B518FCC">
            <w:pPr>
              <w:pStyle w:val="7"/>
              <w:jc w:val="center"/>
              <w:rPr>
                <w:rFonts w:ascii="Times New Roman" w:hAnsi="Times New Roman" w:eastAsia="仿宋" w:cs="Times New Roman"/>
                <w:szCs w:val="21"/>
                <w:highlight w:val="none"/>
              </w:rPr>
            </w:pPr>
          </w:p>
        </w:tc>
        <w:tc>
          <w:tcPr>
            <w:tcW w:w="1418" w:type="dxa"/>
            <w:vAlign w:val="center"/>
          </w:tcPr>
          <w:p w14:paraId="530642B3">
            <w:pPr>
              <w:pStyle w:val="7"/>
              <w:jc w:val="center"/>
              <w:rPr>
                <w:rFonts w:ascii="Times New Roman" w:hAnsi="Times New Roman" w:eastAsia="仿宋" w:cs="Times New Roman"/>
                <w:szCs w:val="21"/>
                <w:highlight w:val="none"/>
              </w:rPr>
            </w:pPr>
          </w:p>
        </w:tc>
        <w:tc>
          <w:tcPr>
            <w:tcW w:w="850" w:type="dxa"/>
            <w:vAlign w:val="center"/>
          </w:tcPr>
          <w:p w14:paraId="3239B2B5">
            <w:pPr>
              <w:pStyle w:val="7"/>
              <w:jc w:val="center"/>
              <w:rPr>
                <w:rFonts w:ascii="Times New Roman" w:hAnsi="Times New Roman" w:eastAsia="仿宋" w:cs="Times New Roman"/>
                <w:szCs w:val="21"/>
                <w:highlight w:val="none"/>
              </w:rPr>
            </w:pPr>
          </w:p>
        </w:tc>
        <w:tc>
          <w:tcPr>
            <w:tcW w:w="567" w:type="dxa"/>
            <w:vAlign w:val="center"/>
          </w:tcPr>
          <w:p w14:paraId="6A898FE2">
            <w:pPr>
              <w:pStyle w:val="7"/>
              <w:jc w:val="center"/>
              <w:rPr>
                <w:rFonts w:ascii="Times New Roman" w:hAnsi="Times New Roman" w:eastAsia="仿宋" w:cs="Times New Roman"/>
                <w:szCs w:val="21"/>
                <w:highlight w:val="none"/>
              </w:rPr>
            </w:pPr>
          </w:p>
        </w:tc>
        <w:tc>
          <w:tcPr>
            <w:tcW w:w="995" w:type="dxa"/>
            <w:vAlign w:val="center"/>
          </w:tcPr>
          <w:p w14:paraId="3A61D1E7">
            <w:pPr>
              <w:pStyle w:val="7"/>
              <w:jc w:val="center"/>
              <w:rPr>
                <w:rFonts w:ascii="Times New Roman" w:hAnsi="Times New Roman" w:eastAsia="仿宋" w:cs="Times New Roman"/>
                <w:szCs w:val="21"/>
                <w:highlight w:val="none"/>
              </w:rPr>
            </w:pPr>
          </w:p>
        </w:tc>
      </w:tr>
      <w:tr w14:paraId="39E0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058DC83F">
            <w:pPr>
              <w:pStyle w:val="7"/>
              <w:jc w:val="center"/>
              <w:rPr>
                <w:rFonts w:ascii="Times New Roman" w:hAnsi="Times New Roman" w:eastAsia="仿宋" w:cs="Times New Roman"/>
                <w:szCs w:val="21"/>
                <w:highlight w:val="none"/>
              </w:rPr>
            </w:pPr>
          </w:p>
        </w:tc>
        <w:tc>
          <w:tcPr>
            <w:tcW w:w="1985" w:type="dxa"/>
            <w:vAlign w:val="center"/>
          </w:tcPr>
          <w:p w14:paraId="2B47C3BF">
            <w:pPr>
              <w:pStyle w:val="7"/>
              <w:jc w:val="center"/>
              <w:rPr>
                <w:rFonts w:ascii="Times New Roman" w:hAnsi="Times New Roman" w:eastAsia="仿宋" w:cs="Times New Roman"/>
                <w:szCs w:val="21"/>
                <w:highlight w:val="none"/>
              </w:rPr>
            </w:pPr>
          </w:p>
        </w:tc>
        <w:tc>
          <w:tcPr>
            <w:tcW w:w="1417" w:type="dxa"/>
            <w:vAlign w:val="center"/>
          </w:tcPr>
          <w:p w14:paraId="7B2D4C54">
            <w:pPr>
              <w:pStyle w:val="7"/>
              <w:jc w:val="center"/>
              <w:rPr>
                <w:rFonts w:ascii="Times New Roman" w:hAnsi="Times New Roman" w:eastAsia="仿宋" w:cs="Times New Roman"/>
                <w:szCs w:val="21"/>
                <w:highlight w:val="none"/>
              </w:rPr>
            </w:pPr>
          </w:p>
        </w:tc>
        <w:tc>
          <w:tcPr>
            <w:tcW w:w="1418" w:type="dxa"/>
            <w:vAlign w:val="center"/>
          </w:tcPr>
          <w:p w14:paraId="13D61978">
            <w:pPr>
              <w:pStyle w:val="7"/>
              <w:jc w:val="center"/>
              <w:rPr>
                <w:rFonts w:ascii="Times New Roman" w:hAnsi="Times New Roman" w:eastAsia="仿宋" w:cs="Times New Roman"/>
                <w:szCs w:val="21"/>
                <w:highlight w:val="none"/>
              </w:rPr>
            </w:pPr>
          </w:p>
        </w:tc>
        <w:tc>
          <w:tcPr>
            <w:tcW w:w="850" w:type="dxa"/>
            <w:vAlign w:val="center"/>
          </w:tcPr>
          <w:p w14:paraId="179BDA1A">
            <w:pPr>
              <w:pStyle w:val="7"/>
              <w:jc w:val="center"/>
              <w:rPr>
                <w:rFonts w:ascii="Times New Roman" w:hAnsi="Times New Roman" w:eastAsia="仿宋" w:cs="Times New Roman"/>
                <w:szCs w:val="21"/>
                <w:highlight w:val="none"/>
              </w:rPr>
            </w:pPr>
          </w:p>
        </w:tc>
        <w:tc>
          <w:tcPr>
            <w:tcW w:w="567" w:type="dxa"/>
            <w:vAlign w:val="center"/>
          </w:tcPr>
          <w:p w14:paraId="510AD230">
            <w:pPr>
              <w:pStyle w:val="7"/>
              <w:jc w:val="center"/>
              <w:rPr>
                <w:rFonts w:ascii="Times New Roman" w:hAnsi="Times New Roman" w:eastAsia="仿宋" w:cs="Times New Roman"/>
                <w:szCs w:val="21"/>
                <w:highlight w:val="none"/>
              </w:rPr>
            </w:pPr>
          </w:p>
        </w:tc>
        <w:tc>
          <w:tcPr>
            <w:tcW w:w="995" w:type="dxa"/>
            <w:vAlign w:val="center"/>
          </w:tcPr>
          <w:p w14:paraId="272E64DD">
            <w:pPr>
              <w:pStyle w:val="7"/>
              <w:jc w:val="center"/>
              <w:rPr>
                <w:rFonts w:ascii="Times New Roman" w:hAnsi="Times New Roman" w:eastAsia="仿宋" w:cs="Times New Roman"/>
                <w:szCs w:val="21"/>
                <w:highlight w:val="none"/>
              </w:rPr>
            </w:pPr>
          </w:p>
        </w:tc>
      </w:tr>
    </w:tbl>
    <w:p w14:paraId="6A59F5E0">
      <w:pPr>
        <w:widowControl/>
        <w:jc w:val="left"/>
        <w:rPr>
          <w:rFonts w:ascii="Times New Roman" w:hAnsi="Times New Roman" w:eastAsia="仿宋" w:cs="Times New Roman"/>
          <w:szCs w:val="21"/>
          <w:highlight w:val="none"/>
          <w:lang w:val="zh-TW"/>
        </w:rPr>
      </w:pPr>
    </w:p>
    <w:p w14:paraId="183A882A">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rPr>
        <w:t>供应商</w:t>
      </w:r>
      <w:r>
        <w:rPr>
          <w:rFonts w:ascii="Times New Roman" w:hAnsi="Times New Roman" w:eastAsia="仿宋" w:cs="Times New Roman"/>
          <w:szCs w:val="21"/>
          <w:highlight w:val="none"/>
          <w:lang w:val="zh-TW" w:eastAsia="zh-TW"/>
        </w:rPr>
        <w:t>名称：                             （供应商公章）</w:t>
      </w:r>
    </w:p>
    <w:p w14:paraId="18867B6B">
      <w:pPr>
        <w:pStyle w:val="7"/>
        <w:rPr>
          <w:rFonts w:ascii="Times New Roman" w:hAnsi="Times New Roman" w:eastAsia="仿宋" w:cs="Times New Roman"/>
          <w:szCs w:val="21"/>
          <w:highlight w:val="none"/>
          <w:lang w:val="zh-TW" w:eastAsia="zh-TW"/>
        </w:rPr>
      </w:pPr>
    </w:p>
    <w:p w14:paraId="7A396846">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法定代</w:t>
      </w:r>
      <w:r>
        <w:rPr>
          <w:rFonts w:hint="eastAsia" w:ascii="Times New Roman" w:hAnsi="Times New Roman" w:eastAsia="仿宋" w:cs="Times New Roman"/>
          <w:szCs w:val="21"/>
          <w:highlight w:val="none"/>
          <w:lang w:val="zh-TW" w:eastAsia="zh-CN"/>
        </w:rPr>
        <w:t>表人</w:t>
      </w:r>
      <w:r>
        <w:rPr>
          <w:rFonts w:ascii="Times New Roman" w:hAnsi="Times New Roman" w:eastAsia="仿宋" w:cs="Times New Roman"/>
          <w:szCs w:val="21"/>
          <w:highlight w:val="none"/>
          <w:lang w:val="zh-TW" w:eastAsia="zh-TW"/>
        </w:rPr>
        <w:t>（负责人）或授权代表人</w:t>
      </w:r>
    </w:p>
    <w:p w14:paraId="07622C4F">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（签字或加盖个人名章）：</w:t>
      </w:r>
    </w:p>
    <w:p w14:paraId="5C4A954F">
      <w:pPr>
        <w:jc w:val="left"/>
        <w:rPr>
          <w:rFonts w:ascii="Times New Roman" w:hAnsi="Times New Roman" w:eastAsia="仿宋" w:cs="Times New Roman"/>
          <w:sz w:val="24"/>
          <w:szCs w:val="24"/>
          <w:highlight w:val="none"/>
          <w:u w:val="single"/>
        </w:rPr>
      </w:pPr>
      <w:r>
        <w:rPr>
          <w:rFonts w:ascii="Times New Roman" w:hAnsi="Times New Roman" w:eastAsia="仿宋" w:cs="Times New Roman"/>
          <w:sz w:val="24"/>
          <w:szCs w:val="24"/>
          <w:highlight w:val="none"/>
        </w:rPr>
        <w:t>_____</w:t>
      </w:r>
      <w:r>
        <w:rPr>
          <w:rFonts w:ascii="Times New Roman" w:hAnsi="Times New Roman" w:eastAsia="仿宋" w:cs="Times New Roman"/>
          <w:sz w:val="24"/>
          <w:szCs w:val="24"/>
          <w:highlight w:val="none"/>
          <w:lang w:val="zh-TW" w:eastAsia="zh-TW"/>
        </w:rPr>
        <w:t>年</w:t>
      </w:r>
      <w:r>
        <w:rPr>
          <w:rFonts w:ascii="Times New Roman" w:hAnsi="Times New Roman" w:eastAsia="仿宋" w:cs="Times New Roman"/>
          <w:sz w:val="24"/>
          <w:szCs w:val="24"/>
          <w:highlight w:val="none"/>
          <w:u w:val="single"/>
        </w:rPr>
        <w:t xml:space="preserve">  </w:t>
      </w:r>
      <w:r>
        <w:rPr>
          <w:rFonts w:ascii="Times New Roman" w:hAnsi="Times New Roman" w:eastAsia="仿宋" w:cs="Times New Roman"/>
          <w:sz w:val="24"/>
          <w:szCs w:val="24"/>
          <w:highlight w:val="none"/>
          <w:lang w:val="zh-TW" w:eastAsia="zh-TW"/>
        </w:rPr>
        <w:t>月</w:t>
      </w:r>
      <w:r>
        <w:rPr>
          <w:rFonts w:ascii="Times New Roman" w:hAnsi="Times New Roman" w:eastAsia="仿宋" w:cs="Times New Roman"/>
          <w:sz w:val="24"/>
          <w:szCs w:val="24"/>
          <w:highlight w:val="none"/>
          <w:u w:val="single"/>
        </w:rPr>
        <w:t xml:space="preserve">  </w:t>
      </w:r>
      <w:bookmarkStart w:id="90" w:name="_Toc14685"/>
      <w:bookmarkStart w:id="91" w:name="_Toc29032"/>
      <w:bookmarkStart w:id="92" w:name="_Toc30002"/>
      <w:r>
        <w:rPr>
          <w:rFonts w:hint="eastAsia" w:ascii="Times New Roman" w:hAnsi="Times New Roman" w:eastAsia="仿宋" w:cs="Times New Roman"/>
          <w:b w:val="0"/>
          <w:bCs w:val="0"/>
          <w:sz w:val="24"/>
          <w:szCs w:val="24"/>
          <w:highlight w:val="none"/>
          <w:u w:val="none"/>
          <w:lang w:val="en-US" w:eastAsia="zh-CN"/>
        </w:rPr>
        <w:t>日</w:t>
      </w:r>
    </w:p>
    <w:p w14:paraId="344EE3E6">
      <w:pPr>
        <w:rPr>
          <w:rFonts w:ascii="Times New Roman" w:hAnsi="Times New Roman" w:eastAsia="仿宋" w:cs="Times New Roman"/>
          <w:sz w:val="24"/>
          <w:szCs w:val="24"/>
          <w:highlight w:val="none"/>
          <w:u w:val="single"/>
        </w:rPr>
      </w:pPr>
      <w:r>
        <w:rPr>
          <w:rFonts w:ascii="Times New Roman" w:hAnsi="Times New Roman" w:eastAsia="仿宋" w:cs="Times New Roman"/>
          <w:sz w:val="24"/>
          <w:szCs w:val="24"/>
          <w:highlight w:val="none"/>
          <w:u w:val="single"/>
        </w:rPr>
        <w:br w:type="page"/>
      </w:r>
    </w:p>
    <w:p w14:paraId="5189AD1E">
      <w:pPr>
        <w:pStyle w:val="3"/>
        <w:ind w:firstLine="0"/>
        <w:rPr>
          <w:highlight w:val="none"/>
        </w:rPr>
      </w:pPr>
      <w:r>
        <w:rPr>
          <w:highlight w:val="none"/>
        </w:rPr>
        <w:t>供应商认为需要提供的其他材料</w:t>
      </w:r>
      <w:bookmarkEnd w:id="86"/>
      <w:bookmarkEnd w:id="87"/>
      <w:bookmarkEnd w:id="88"/>
      <w:bookmarkEnd w:id="90"/>
      <w:bookmarkEnd w:id="91"/>
      <w:bookmarkEnd w:id="92"/>
    </w:p>
    <w:p w14:paraId="29C34B71">
      <w:pPr>
        <w:pStyle w:val="7"/>
        <w:jc w:val="center"/>
        <w:rPr>
          <w:rFonts w:ascii="Times New Roman" w:hAnsi="Times New Roman" w:eastAsia="仿宋" w:cs="Times New Roman"/>
          <w:highlight w:val="none"/>
        </w:rPr>
      </w:pPr>
    </w:p>
    <w:p w14:paraId="4431E4F9">
      <w:pPr>
        <w:pStyle w:val="7"/>
        <w:jc w:val="center"/>
        <w:rPr>
          <w:rFonts w:ascii="Times New Roman" w:hAnsi="Times New Roman" w:eastAsia="仿宋" w:cs="Times New Roman"/>
          <w:highlight w:val="none"/>
        </w:rPr>
      </w:pPr>
    </w:p>
    <w:p w14:paraId="492A03C4">
      <w:pPr>
        <w:pStyle w:val="7"/>
        <w:jc w:val="center"/>
        <w:rPr>
          <w:rFonts w:ascii="Times New Roman" w:hAnsi="Times New Roman" w:eastAsia="仿宋" w:cs="Times New Roman"/>
          <w:highlight w:val="none"/>
        </w:rPr>
      </w:pPr>
    </w:p>
    <w:p w14:paraId="6BDF51D7">
      <w:pPr>
        <w:pStyle w:val="7"/>
        <w:jc w:val="center"/>
        <w:rPr>
          <w:rFonts w:ascii="Times New Roman" w:hAnsi="Times New Roman" w:eastAsia="仿宋" w:cs="Times New Roman"/>
          <w:b/>
          <w:bCs/>
          <w:sz w:val="32"/>
          <w:szCs w:val="36"/>
          <w:highlight w:val="none"/>
        </w:rPr>
      </w:pPr>
      <w:r>
        <w:rPr>
          <w:rFonts w:ascii="Times New Roman" w:hAnsi="Times New Roman" w:eastAsia="仿宋" w:cs="Times New Roman"/>
          <w:b/>
          <w:bCs/>
          <w:sz w:val="32"/>
          <w:szCs w:val="36"/>
          <w:highlight w:val="none"/>
        </w:rPr>
        <w:t>格式自拟</w:t>
      </w:r>
    </w:p>
    <w:p w14:paraId="71538490">
      <w:pPr>
        <w:rPr>
          <w:rFonts w:ascii="Times New Roman" w:hAnsi="Times New Roman" w:eastAsia="黑体" w:cs="Times New Roman"/>
          <w:b/>
          <w:sz w:val="36"/>
          <w:szCs w:val="32"/>
          <w:highlight w:val="none"/>
        </w:rPr>
      </w:pPr>
      <w:bookmarkStart w:id="93" w:name="_Toc20691"/>
      <w:bookmarkStart w:id="94" w:name="_Toc5447"/>
      <w:r>
        <w:rPr>
          <w:rFonts w:ascii="Times New Roman" w:hAnsi="Times New Roman" w:eastAsia="黑体" w:cs="Times New Roman"/>
          <w:b/>
          <w:sz w:val="36"/>
          <w:szCs w:val="32"/>
          <w:highlight w:val="none"/>
        </w:rPr>
        <w:br w:type="page"/>
      </w:r>
    </w:p>
    <w:p w14:paraId="2C1171E3">
      <w:pPr>
        <w:pStyle w:val="2"/>
        <w:rPr>
          <w:rFonts w:ascii="Times New Roman" w:hAnsi="Times New Roman" w:cs="Times New Roman"/>
          <w:highlight w:val="none"/>
        </w:rPr>
      </w:pPr>
      <w:bookmarkStart w:id="95" w:name="_Toc10625"/>
      <w:r>
        <w:rPr>
          <w:rFonts w:ascii="Times New Roman" w:hAnsi="Times New Roman" w:cs="Times New Roman"/>
          <w:highlight w:val="none"/>
        </w:rPr>
        <w:t>合同条款（仅成交后使用）</w:t>
      </w:r>
      <w:bookmarkEnd w:id="93"/>
      <w:bookmarkEnd w:id="94"/>
      <w:bookmarkEnd w:id="95"/>
    </w:p>
    <w:p w14:paraId="344AE8C2">
      <w:pPr>
        <w:pStyle w:val="7"/>
        <w:jc w:val="center"/>
        <w:rPr>
          <w:rFonts w:ascii="Times New Roman" w:hAnsi="Times New Roman" w:eastAsia="仿宋" w:cs="Times New Roman"/>
          <w:sz w:val="44"/>
          <w:szCs w:val="44"/>
          <w:highlight w:val="none"/>
        </w:rPr>
      </w:pPr>
      <w:r>
        <w:rPr>
          <w:rFonts w:ascii="Times New Roman" w:hAnsi="Times New Roman" w:eastAsia="仿宋" w:cs="Times New Roman"/>
          <w:b/>
          <w:highlight w:val="none"/>
        </w:rPr>
        <w:t>（仅供参考，特别提醒：采购合同的签订不得偏离采购文件要约及响应文件承诺的实质性内容</w:t>
      </w:r>
      <w:r>
        <w:rPr>
          <w:rFonts w:ascii="Times New Roman" w:hAnsi="Times New Roman" w:eastAsia="仿宋" w:cs="Times New Roman"/>
          <w:b/>
          <w:bCs/>
          <w:highlight w:val="none"/>
        </w:rPr>
        <w:t>）</w:t>
      </w:r>
    </w:p>
    <w:p w14:paraId="38D02568">
      <w:pPr>
        <w:pStyle w:val="12"/>
        <w:spacing w:line="360" w:lineRule="auto"/>
        <w:jc w:val="left"/>
        <w:rPr>
          <w:rFonts w:ascii="Times New Roman" w:hAnsi="Times New Roman" w:eastAsia="仿宋" w:cs="Times New Roman"/>
          <w:sz w:val="16"/>
          <w:szCs w:val="20"/>
          <w:highlight w:val="none"/>
        </w:rPr>
      </w:pPr>
      <w:r>
        <w:rPr>
          <w:rFonts w:ascii="Times New Roman" w:hAnsi="Times New Roman" w:eastAsia="仿宋" w:cs="Times New Roman"/>
          <w:sz w:val="22"/>
          <w:highlight w:val="none"/>
        </w:rPr>
        <w:t>合同编号：</w:t>
      </w:r>
      <w:r>
        <w:rPr>
          <w:rFonts w:ascii="Times New Roman" w:hAnsi="Times New Roman" w:eastAsia="仿宋" w:cs="Times New Roman"/>
          <w:sz w:val="22"/>
          <w:highlight w:val="none"/>
          <w:u w:val="single"/>
        </w:rPr>
        <w:t xml:space="preserve">                 </w:t>
      </w:r>
    </w:p>
    <w:p w14:paraId="4F8C4CE2">
      <w:pPr>
        <w:pStyle w:val="43"/>
        <w:spacing w:line="360" w:lineRule="auto"/>
        <w:rPr>
          <w:rFonts w:ascii="Times New Roman" w:hAnsi="Times New Roman" w:cs="Times New Roman"/>
          <w:kern w:val="44"/>
          <w:sz w:val="36"/>
          <w:szCs w:val="22"/>
          <w:highlight w:val="none"/>
          <w:lang w:val="zh-CN"/>
        </w:rPr>
      </w:pPr>
      <w:r>
        <w:rPr>
          <w:rFonts w:hint="default" w:ascii="Times New Roman" w:hAnsi="Times New Roman" w:cs="Times New Roman"/>
          <w:b/>
          <w:spacing w:val="0"/>
          <w:kern w:val="44"/>
          <w:sz w:val="36"/>
          <w:szCs w:val="22"/>
          <w:highlight w:val="none"/>
          <w:lang w:val="zh-CN" w:eastAsia="zh-CN"/>
        </w:rPr>
        <w:t>维保服务合同</w:t>
      </w:r>
    </w:p>
    <w:p w14:paraId="284F0DF3">
      <w:pPr>
        <w:rPr>
          <w:sz w:val="24"/>
          <w:highlight w:val="none"/>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14:paraId="16E25E88">
      <w:pPr>
        <w:pStyle w:val="3"/>
        <w:numPr>
          <w:ilvl w:val="-1"/>
          <w:numId w:val="0"/>
        </w:numPr>
        <w:spacing w:line="360" w:lineRule="auto"/>
        <w:ind w:left="420" w:firstLine="0"/>
        <w:rPr>
          <w:rFonts w:hint="eastAsia" w:ascii="仿宋" w:hAnsi="仿宋" w:eastAsia="仿宋" w:cs="仿宋"/>
          <w:sz w:val="24"/>
          <w:szCs w:val="24"/>
          <w:highlight w:val="none"/>
        </w:rPr>
      </w:pPr>
    </w:p>
    <w:tbl>
      <w:tblPr>
        <w:tblStyle w:val="18"/>
        <w:tblW w:w="5000" w:type="pct"/>
        <w:jc w:val="center"/>
        <w:tblLayout w:type="autofit"/>
        <w:tblCellMar>
          <w:top w:w="0" w:type="dxa"/>
          <w:left w:w="0" w:type="dxa"/>
          <w:bottom w:w="0" w:type="dxa"/>
          <w:right w:w="0" w:type="dxa"/>
        </w:tblCellMar>
      </w:tblPr>
      <w:tblGrid>
        <w:gridCol w:w="4688"/>
        <w:gridCol w:w="4950"/>
      </w:tblGrid>
      <w:tr w14:paraId="5E9DC41B">
        <w:tblPrEx>
          <w:tblCellMar>
            <w:top w:w="0" w:type="dxa"/>
            <w:left w:w="0" w:type="dxa"/>
            <w:bottom w:w="0" w:type="dxa"/>
            <w:right w:w="0" w:type="dxa"/>
          </w:tblCellMar>
        </w:tblPrEx>
        <w:trPr>
          <w:trHeight w:val="767" w:hRule="atLeast"/>
          <w:jc w:val="center"/>
        </w:trPr>
        <w:tc>
          <w:tcPr>
            <w:tcW w:w="10204" w:type="dxa"/>
            <w:gridSpan w:val="2"/>
          </w:tcPr>
          <w:p w14:paraId="44D85B52">
            <w:pPr>
              <w:spacing w:line="360" w:lineRule="auto"/>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合同编号</w:t>
            </w:r>
            <w:r>
              <w:rPr>
                <w:rFonts w:hint="eastAsia" w:ascii="仿宋" w:hAnsi="仿宋" w:eastAsia="仿宋" w:cs="仿宋"/>
                <w:color w:val="000000"/>
                <w:sz w:val="24"/>
                <w:szCs w:val="24"/>
                <w:highlight w:val="none"/>
              </w:rPr>
              <w:t>：CGZX-***</w:t>
            </w:r>
          </w:p>
          <w:p w14:paraId="3B344091">
            <w:pPr>
              <w:spacing w:line="360" w:lineRule="auto"/>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签订地点</w:t>
            </w:r>
            <w:r>
              <w:rPr>
                <w:rFonts w:hint="eastAsia" w:ascii="仿宋" w:hAnsi="仿宋" w:eastAsia="仿宋" w:cs="仿宋"/>
                <w:color w:val="000000"/>
                <w:sz w:val="24"/>
                <w:szCs w:val="24"/>
                <w:highlight w:val="none"/>
              </w:rPr>
              <w:t>：四川省人民医院</w:t>
            </w:r>
          </w:p>
        </w:tc>
      </w:tr>
      <w:tr w14:paraId="27A90D16">
        <w:tblPrEx>
          <w:tblCellMar>
            <w:top w:w="0" w:type="dxa"/>
            <w:left w:w="0" w:type="dxa"/>
            <w:bottom w:w="0" w:type="dxa"/>
            <w:right w:w="0" w:type="dxa"/>
          </w:tblCellMar>
        </w:tblPrEx>
        <w:trPr>
          <w:jc w:val="center"/>
        </w:trPr>
        <w:tc>
          <w:tcPr>
            <w:tcW w:w="4962" w:type="dxa"/>
          </w:tcPr>
          <w:p w14:paraId="657919F2">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采购人（以下简称甲方）</w:t>
            </w:r>
            <w:r>
              <w:rPr>
                <w:rFonts w:hint="eastAsia" w:ascii="仿宋" w:hAnsi="仿宋" w:eastAsia="仿宋" w:cs="仿宋"/>
                <w:sz w:val="24"/>
                <w:szCs w:val="24"/>
                <w:highlight w:val="none"/>
              </w:rPr>
              <w:t>：四川省人民医院</w:t>
            </w:r>
          </w:p>
          <w:p w14:paraId="71E54675">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：四川省成都市一环路西二段32号</w:t>
            </w:r>
          </w:p>
          <w:p w14:paraId="03CCE5C7">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项目联系人</w:t>
            </w:r>
            <w:r>
              <w:rPr>
                <w:rFonts w:hint="eastAsia" w:ascii="仿宋" w:hAnsi="仿宋" w:eastAsia="仿宋" w:cs="仿宋"/>
                <w:sz w:val="24"/>
                <w:szCs w:val="24"/>
                <w:highlight w:val="none"/>
              </w:rPr>
              <w:t xml:space="preserve">：*** </w:t>
            </w:r>
            <w:r>
              <w:rPr>
                <w:rFonts w:hint="eastAsia" w:ascii="仿宋" w:hAnsi="仿宋" w:eastAsia="仿宋" w:cs="仿宋"/>
                <w:b/>
                <w:bCs/>
                <w:sz w:val="24"/>
                <w:szCs w:val="24"/>
                <w:highlight w:val="none"/>
              </w:rPr>
              <w:t>电话</w:t>
            </w:r>
            <w:r>
              <w:rPr>
                <w:rFonts w:hint="eastAsia" w:ascii="仿宋" w:hAnsi="仿宋" w:eastAsia="仿宋" w:cs="仿宋"/>
                <w:sz w:val="24"/>
                <w:szCs w:val="24"/>
                <w:highlight w:val="none"/>
              </w:rPr>
              <w:t>：***</w:t>
            </w:r>
          </w:p>
        </w:tc>
        <w:tc>
          <w:tcPr>
            <w:tcW w:w="5242" w:type="dxa"/>
          </w:tcPr>
          <w:p w14:paraId="6697ACBA">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供应商（以下简称乙方）</w:t>
            </w:r>
            <w:r>
              <w:rPr>
                <w:rFonts w:hint="eastAsia" w:ascii="仿宋" w:hAnsi="仿宋" w:eastAsia="仿宋" w:cs="仿宋"/>
                <w:sz w:val="24"/>
                <w:szCs w:val="24"/>
                <w:highlight w:val="none"/>
              </w:rPr>
              <w:t>：***</w:t>
            </w:r>
          </w:p>
          <w:p w14:paraId="63CA4691">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w:t>
            </w:r>
          </w:p>
          <w:p w14:paraId="62021133">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移动电话</w:t>
            </w:r>
            <w:r>
              <w:rPr>
                <w:rFonts w:hint="eastAsia" w:ascii="仿宋" w:hAnsi="仿宋" w:eastAsia="仿宋" w:cs="仿宋"/>
                <w:sz w:val="24"/>
                <w:szCs w:val="24"/>
                <w:highlight w:val="none"/>
              </w:rPr>
              <w:t>：***</w:t>
            </w:r>
          </w:p>
          <w:p w14:paraId="045ABA48">
            <w:pPr>
              <w:spacing w:line="360" w:lineRule="auto"/>
              <w:contextualSpacing/>
              <w:rPr>
                <w:rFonts w:hint="eastAsia" w:ascii="仿宋" w:hAnsi="仿宋" w:eastAsia="仿宋" w:cs="仿宋"/>
                <w:sz w:val="24"/>
                <w:szCs w:val="24"/>
                <w:highlight w:val="none"/>
              </w:rPr>
            </w:pPr>
            <w:r>
              <w:rPr>
                <w:rFonts w:hint="eastAsia" w:ascii="仿宋" w:hAnsi="仿宋" w:eastAsia="仿宋" w:cs="仿宋"/>
                <w:b/>
                <w:bCs/>
                <w:sz w:val="24"/>
                <w:szCs w:val="24"/>
                <w:highlight w:val="none"/>
              </w:rPr>
              <w:t>联系人</w:t>
            </w:r>
            <w:r>
              <w:rPr>
                <w:rFonts w:hint="eastAsia" w:ascii="仿宋" w:hAnsi="仿宋" w:eastAsia="仿宋" w:cs="仿宋"/>
                <w:sz w:val="24"/>
                <w:szCs w:val="24"/>
                <w:highlight w:val="none"/>
              </w:rPr>
              <w:t>：***</w:t>
            </w:r>
          </w:p>
        </w:tc>
      </w:tr>
    </w:tbl>
    <w:p w14:paraId="40FB5E49">
      <w:pPr>
        <w:spacing w:line="360" w:lineRule="auto"/>
        <w:ind w:firstLine="480" w:firstLineChars="200"/>
        <w:contextualSpacing/>
        <w:jc w:val="left"/>
        <w:rPr>
          <w:rFonts w:hint="eastAsia" w:ascii="仿宋" w:hAnsi="仿宋" w:eastAsia="仿宋" w:cs="仿宋"/>
          <w:color w:val="000000"/>
          <w:sz w:val="24"/>
          <w:szCs w:val="24"/>
          <w:highlight w:val="none"/>
        </w:rPr>
      </w:pPr>
    </w:p>
    <w:p w14:paraId="587E9AF1">
      <w:pPr>
        <w:adjustRightInd w:val="0"/>
        <w:spacing w:line="360" w:lineRule="auto"/>
        <w:ind w:firstLine="480" w:firstLineChars="200"/>
        <w:contextualSpacing/>
        <w:jc w:val="left"/>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根据《中华人民共和国民法典》及甲方发布的***项目（项目编号</w:t>
      </w:r>
      <w:permStart w:id="0" w:edGrp="everyone"/>
      <w:r>
        <w:rPr>
          <w:rFonts w:hint="eastAsia" w:ascii="仿宋" w:hAnsi="仿宋" w:eastAsia="仿宋" w:cs="仿宋"/>
          <w:color w:val="000000"/>
          <w:sz w:val="24"/>
          <w:szCs w:val="24"/>
          <w:highlight w:val="none"/>
        </w:rPr>
        <w:t>：</w:t>
      </w:r>
      <w:r>
        <w:rPr>
          <w:rFonts w:hint="eastAsia" w:ascii="仿宋" w:hAnsi="仿宋" w:eastAsia="仿宋" w:cs="仿宋"/>
          <w:sz w:val="24"/>
          <w:szCs w:val="24"/>
          <w:highlight w:val="none"/>
        </w:rPr>
        <w:t>***</w:t>
      </w:r>
      <w:permEnd w:id="0"/>
      <w:r>
        <w:rPr>
          <w:rFonts w:hint="eastAsia" w:ascii="仿宋" w:hAnsi="仿宋" w:eastAsia="仿宋" w:cs="仿宋"/>
          <w:color w:val="000000"/>
          <w:sz w:val="24"/>
          <w:szCs w:val="24"/>
          <w:highlight w:val="none"/>
        </w:rPr>
        <w:t>）《采购文件》、乙方的《投标文件》，甲、乙双方同意签订本合同。详细技术说明及其他有关合同项目的特定信息可由合同附件予以说明，合同附件及本项目的《采购文件》、《投标文件》等均为本合同不可分割的部分。双方同意共同遵守以下条款：</w:t>
      </w:r>
    </w:p>
    <w:p w14:paraId="38E3EB7D">
      <w:pPr>
        <w:spacing w:line="360" w:lineRule="auto"/>
        <w:contextualSpacing/>
        <w:jc w:val="left"/>
        <w:rPr>
          <w:rFonts w:hint="eastAsia" w:ascii="仿宋" w:hAnsi="仿宋" w:eastAsia="仿宋" w:cs="仿宋"/>
          <w:b/>
          <w:sz w:val="24"/>
          <w:szCs w:val="24"/>
          <w:highlight w:val="none"/>
        </w:rPr>
      </w:pPr>
    </w:p>
    <w:p w14:paraId="1ACDEF75">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合同标的</w:t>
      </w:r>
    </w:p>
    <w:p w14:paraId="69681532">
      <w:pPr>
        <w:pStyle w:val="9"/>
        <w:numPr>
          <w:ilvl w:val="0"/>
          <w:numId w:val="13"/>
        </w:numPr>
        <w:spacing w:after="0" w:line="360" w:lineRule="auto"/>
        <w:ind w:left="240" w:leftChars="0" w:hanging="240" w:hangingChars="1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标的名称：</w:t>
      </w:r>
      <w:permStart w:id="1" w:edGrp="everyone"/>
      <w:r>
        <w:rPr>
          <w:rFonts w:hint="eastAsia" w:ascii="仿宋" w:hAnsi="仿宋" w:eastAsia="仿宋" w:cs="仿宋"/>
          <w:sz w:val="24"/>
          <w:szCs w:val="24"/>
          <w:highlight w:val="none"/>
        </w:rPr>
        <w:t>***</w:t>
      </w:r>
      <w:permEnd w:id="1"/>
      <w:r>
        <w:rPr>
          <w:rFonts w:hint="eastAsia" w:ascii="仿宋" w:hAnsi="仿宋" w:eastAsia="仿宋" w:cs="仿宋"/>
          <w:sz w:val="24"/>
          <w:szCs w:val="24"/>
          <w:highlight w:val="none"/>
        </w:rPr>
        <w:t>。</w:t>
      </w:r>
    </w:p>
    <w:p w14:paraId="40B0F3E0">
      <w:pPr>
        <w:pStyle w:val="9"/>
        <w:numPr>
          <w:ilvl w:val="0"/>
          <w:numId w:val="13"/>
        </w:numPr>
        <w:spacing w:after="0" w:line="360" w:lineRule="auto"/>
        <w:ind w:left="240" w:leftChars="0" w:hanging="240" w:hangingChars="1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维保服务涉及的分项明细（如计算机软件为医疗器械，则以下表格中填写的相关内容均须与医疗器械注册证或备案证信息保持一致）。</w:t>
      </w:r>
      <w:r>
        <w:rPr>
          <w:rFonts w:hint="eastAsia" w:ascii="仿宋" w:hAnsi="仿宋" w:eastAsia="仿宋" w:cs="仿宋"/>
          <w:i/>
          <w:iCs/>
          <w:color w:val="000000"/>
          <w:sz w:val="24"/>
          <w:szCs w:val="24"/>
          <w:highlight w:val="none"/>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19"/>
        <w:gridCol w:w="2027"/>
        <w:gridCol w:w="1850"/>
        <w:gridCol w:w="1339"/>
        <w:gridCol w:w="1339"/>
        <w:gridCol w:w="1124"/>
        <w:gridCol w:w="1555"/>
      </w:tblGrid>
      <w:tr w14:paraId="05817981">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F889F55">
            <w:pPr>
              <w:autoSpaceDE w:val="0"/>
              <w:autoSpaceDN w:val="0"/>
              <w:adjustRightInd w:val="0"/>
              <w:spacing w:line="360" w:lineRule="auto"/>
              <w:contextualSpacing/>
              <w:jc w:val="center"/>
              <w:rPr>
                <w:rFonts w:hint="eastAsia" w:ascii="仿宋" w:hAnsi="仿宋" w:eastAsia="仿宋" w:cs="仿宋"/>
                <w:b/>
                <w:bCs/>
                <w:sz w:val="24"/>
                <w:szCs w:val="24"/>
                <w:highlight w:val="none"/>
              </w:rPr>
            </w:pPr>
            <w:permStart w:id="2" w:edGrp="everyone"/>
            <w:r>
              <w:rPr>
                <w:rFonts w:hint="eastAsia" w:ascii="仿宋" w:hAnsi="仿宋" w:eastAsia="仿宋" w:cs="仿宋"/>
                <w:b/>
                <w:bCs/>
                <w:sz w:val="24"/>
                <w:szCs w:val="24"/>
                <w:highlight w:val="none"/>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17555A3F">
            <w:pPr>
              <w:autoSpaceDE w:val="0"/>
              <w:autoSpaceDN w:val="0"/>
              <w:adjustRightInd w:val="0"/>
              <w:spacing w:line="360" w:lineRule="auto"/>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4073D89C">
            <w:pPr>
              <w:autoSpaceDE w:val="0"/>
              <w:autoSpaceDN w:val="0"/>
              <w:adjustRightInd w:val="0"/>
              <w:spacing w:line="360" w:lineRule="auto"/>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3749BB94">
            <w:pPr>
              <w:autoSpaceDE w:val="0"/>
              <w:autoSpaceDN w:val="0"/>
              <w:adjustRightInd w:val="0"/>
              <w:spacing w:line="360" w:lineRule="auto"/>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22ADED9E">
            <w:pPr>
              <w:autoSpaceDE w:val="0"/>
              <w:autoSpaceDN w:val="0"/>
              <w:adjustRightInd w:val="0"/>
              <w:spacing w:line="360" w:lineRule="auto"/>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0614F258">
            <w:pPr>
              <w:autoSpaceDE w:val="0"/>
              <w:autoSpaceDN w:val="0"/>
              <w:adjustRightInd w:val="0"/>
              <w:spacing w:line="360" w:lineRule="auto"/>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39A45CEA">
            <w:pPr>
              <w:autoSpaceDE w:val="0"/>
              <w:autoSpaceDN w:val="0"/>
              <w:adjustRightInd w:val="0"/>
              <w:spacing w:line="360" w:lineRule="auto"/>
              <w:contextualSpacing/>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备注</w:t>
            </w:r>
          </w:p>
        </w:tc>
      </w:tr>
      <w:tr w14:paraId="527BEE17">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31EF8B1">
            <w:pPr>
              <w:autoSpaceDE w:val="0"/>
              <w:autoSpaceDN w:val="0"/>
              <w:adjustRightInd w:val="0"/>
              <w:spacing w:line="360" w:lineRule="auto"/>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020" w:type="dxa"/>
            <w:tcBorders>
              <w:top w:val="single" w:color="auto" w:sz="6" w:space="0"/>
              <w:left w:val="single" w:color="auto" w:sz="6" w:space="0"/>
              <w:bottom w:val="single" w:color="auto" w:sz="6" w:space="0"/>
              <w:right w:val="single" w:color="auto" w:sz="4" w:space="0"/>
            </w:tcBorders>
            <w:vAlign w:val="center"/>
          </w:tcPr>
          <w:p w14:paraId="66378C4B">
            <w:pPr>
              <w:autoSpaceDE w:val="0"/>
              <w:autoSpaceDN w:val="0"/>
              <w:adjustRightInd w:val="0"/>
              <w:spacing w:line="360" w:lineRule="auto"/>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844" w:type="dxa"/>
            <w:tcBorders>
              <w:top w:val="single" w:color="auto" w:sz="6" w:space="0"/>
              <w:left w:val="single" w:color="auto" w:sz="4" w:space="0"/>
              <w:bottom w:val="single" w:color="auto" w:sz="6" w:space="0"/>
              <w:right w:val="single" w:color="auto" w:sz="4" w:space="0"/>
            </w:tcBorders>
            <w:vAlign w:val="center"/>
          </w:tcPr>
          <w:p w14:paraId="7C0E0BF5">
            <w:pPr>
              <w:autoSpaceDE w:val="0"/>
              <w:autoSpaceDN w:val="0"/>
              <w:adjustRightInd w:val="0"/>
              <w:spacing w:line="360" w:lineRule="auto"/>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335" w:type="dxa"/>
            <w:tcBorders>
              <w:top w:val="single" w:color="auto" w:sz="6" w:space="0"/>
              <w:left w:val="single" w:color="auto" w:sz="4" w:space="0"/>
              <w:bottom w:val="single" w:color="auto" w:sz="6" w:space="0"/>
              <w:right w:val="single" w:color="auto" w:sz="6" w:space="0"/>
            </w:tcBorders>
            <w:vAlign w:val="center"/>
          </w:tcPr>
          <w:p w14:paraId="41EDB9BA">
            <w:pPr>
              <w:autoSpaceDE w:val="0"/>
              <w:autoSpaceDN w:val="0"/>
              <w:adjustRightInd w:val="0"/>
              <w:spacing w:line="360" w:lineRule="auto"/>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335" w:type="dxa"/>
            <w:tcBorders>
              <w:top w:val="single" w:color="auto" w:sz="6" w:space="0"/>
              <w:left w:val="single" w:color="auto" w:sz="6" w:space="0"/>
              <w:bottom w:val="single" w:color="auto" w:sz="6" w:space="0"/>
              <w:right w:val="single" w:color="auto" w:sz="6" w:space="0"/>
            </w:tcBorders>
            <w:vAlign w:val="center"/>
          </w:tcPr>
          <w:p w14:paraId="57FAFAFF">
            <w:pPr>
              <w:autoSpaceDE w:val="0"/>
              <w:autoSpaceDN w:val="0"/>
              <w:adjustRightInd w:val="0"/>
              <w:spacing w:line="360" w:lineRule="auto"/>
              <w:contextualSpacing/>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120" w:type="dxa"/>
            <w:tcBorders>
              <w:top w:val="single" w:color="auto" w:sz="6" w:space="0"/>
              <w:left w:val="single" w:color="auto" w:sz="6" w:space="0"/>
              <w:bottom w:val="single" w:color="auto" w:sz="6" w:space="0"/>
              <w:right w:val="single" w:color="auto" w:sz="6" w:space="0"/>
            </w:tcBorders>
            <w:vAlign w:val="center"/>
          </w:tcPr>
          <w:p w14:paraId="14F1CFFF">
            <w:pPr>
              <w:autoSpaceDE w:val="0"/>
              <w:autoSpaceDN w:val="0"/>
              <w:adjustRightInd w:val="0"/>
              <w:spacing w:line="360" w:lineRule="auto"/>
              <w:contextualSpacing/>
              <w:jc w:val="center"/>
              <w:rPr>
                <w:rFonts w:hint="eastAsia" w:ascii="仿宋" w:hAnsi="仿宋" w:eastAsia="仿宋" w:cs="仿宋"/>
                <w:sz w:val="24"/>
                <w:szCs w:val="24"/>
                <w:highlight w:val="none"/>
              </w:rPr>
            </w:pPr>
          </w:p>
        </w:tc>
        <w:tc>
          <w:tcPr>
            <w:tcW w:w="1550" w:type="dxa"/>
            <w:tcBorders>
              <w:top w:val="single" w:color="auto" w:sz="6" w:space="0"/>
              <w:left w:val="single" w:color="auto" w:sz="6" w:space="0"/>
              <w:bottom w:val="single" w:color="auto" w:sz="6" w:space="0"/>
              <w:right w:val="single" w:color="auto" w:sz="6" w:space="0"/>
            </w:tcBorders>
            <w:vAlign w:val="center"/>
          </w:tcPr>
          <w:p w14:paraId="54190DB9">
            <w:pPr>
              <w:autoSpaceDE w:val="0"/>
              <w:autoSpaceDN w:val="0"/>
              <w:adjustRightInd w:val="0"/>
              <w:spacing w:line="360" w:lineRule="auto"/>
              <w:contextualSpacing/>
              <w:rPr>
                <w:rFonts w:hint="eastAsia" w:ascii="仿宋" w:hAnsi="仿宋" w:eastAsia="仿宋" w:cs="仿宋"/>
                <w:sz w:val="24"/>
                <w:szCs w:val="24"/>
                <w:highlight w:val="none"/>
              </w:rPr>
            </w:pPr>
          </w:p>
        </w:tc>
      </w:tr>
      <w:permEnd w:id="2"/>
    </w:tbl>
    <w:p w14:paraId="6C072A90">
      <w:pPr>
        <w:pStyle w:val="31"/>
        <w:numPr>
          <w:ilvl w:val="0"/>
          <w:numId w:val="12"/>
        </w:numPr>
        <w:spacing w:line="360" w:lineRule="auto"/>
        <w:ind w:firstLineChars="0"/>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合同总价</w:t>
      </w:r>
    </w:p>
    <w:p w14:paraId="737985B4">
      <w:pPr>
        <w:spacing w:line="360" w:lineRule="auto"/>
        <w:ind w:firstLine="480"/>
        <w:contextualSpacing/>
        <w:jc w:val="left"/>
        <w:rPr>
          <w:rFonts w:hint="eastAsia" w:ascii="仿宋" w:hAnsi="仿宋" w:eastAsia="仿宋" w:cs="仿宋"/>
          <w:sz w:val="24"/>
          <w:szCs w:val="24"/>
          <w:highlight w:val="none"/>
        </w:rPr>
      </w:pPr>
      <w:bookmarkStart w:id="96" w:name="OLE_LINK2"/>
      <w:r>
        <w:rPr>
          <w:rFonts w:hint="eastAsia" w:ascii="仿宋" w:hAnsi="仿宋" w:eastAsia="仿宋" w:cs="仿宋"/>
          <w:color w:val="000000"/>
          <w:sz w:val="24"/>
          <w:szCs w:val="24"/>
          <w:highlight w:val="none"/>
        </w:rPr>
        <w:sym w:font="Wingdings 2" w:char="F052"/>
      </w:r>
      <w:r>
        <w:rPr>
          <w:rFonts w:hint="eastAsia" w:ascii="仿宋" w:hAnsi="仿宋" w:eastAsia="仿宋" w:cs="仿宋"/>
          <w:sz w:val="24"/>
          <w:szCs w:val="24"/>
          <w:highlight w:val="none"/>
        </w:rPr>
        <w:t>全包服务</w:t>
      </w:r>
    </w:p>
    <w:p w14:paraId="180B3F48">
      <w:pPr>
        <w:spacing w:line="360" w:lineRule="auto"/>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02876E6C">
      <w:pPr>
        <w:spacing w:line="360" w:lineRule="auto"/>
        <w:ind w:firstLine="480"/>
        <w:contextualSpacing/>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半包服务</w:t>
      </w:r>
    </w:p>
    <w:p w14:paraId="20A3E0BB">
      <w:pPr>
        <w:spacing w:line="360" w:lineRule="auto"/>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1.本合同固定部分价款为</w:t>
      </w:r>
      <w:bookmarkStart w:id="97" w:name="OLE_LINK28"/>
      <w:r>
        <w:rPr>
          <w:rFonts w:hint="eastAsia" w:ascii="仿宋" w:hAnsi="仿宋" w:eastAsia="仿宋" w:cs="仿宋"/>
          <w:sz w:val="24"/>
          <w:szCs w:val="24"/>
          <w:highlight w:val="none"/>
        </w:rPr>
        <w:t>人民币大写：*** 圆整，即RMB *** 元</w:t>
      </w:r>
      <w:bookmarkEnd w:id="97"/>
      <w:r>
        <w:rPr>
          <w:rFonts w:hint="eastAsia" w:ascii="仿宋" w:hAnsi="仿宋" w:eastAsia="仿宋" w:cs="仿宋"/>
          <w:sz w:val="24"/>
          <w:szCs w:val="24"/>
          <w:highlight w:val="none"/>
        </w:rPr>
        <w:t>，该部分价款已包括***及税费在内的全部含税费用。本合同执行期间该部分合同价款不变，甲方无须向乙方支付本合同规定之外的其他任何费用。</w:t>
      </w:r>
    </w:p>
    <w:p w14:paraId="49F121F4">
      <w:pPr>
        <w:spacing w:line="360" w:lineRule="auto"/>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2.本合同按实结算部分支付总额不超过人民币大写：*** 圆整，即RMB *** 元，依据本合同单价进行结算，结算依据及标准为：***，结算单价详见</w:t>
      </w:r>
      <w:r>
        <w:rPr>
          <w:rFonts w:hint="eastAsia" w:ascii="仿宋" w:hAnsi="仿宋" w:eastAsia="仿宋" w:cs="仿宋"/>
          <w:sz w:val="24"/>
          <w:szCs w:val="24"/>
          <w:highlight w:val="none"/>
          <w:u w:val="single"/>
        </w:rPr>
        <w:t>附件1《结算单价清单》</w:t>
      </w:r>
      <w:r>
        <w:rPr>
          <w:rFonts w:hint="eastAsia" w:ascii="仿宋" w:hAnsi="仿宋" w:eastAsia="仿宋" w:cs="仿宋"/>
          <w:sz w:val="24"/>
          <w:szCs w:val="24"/>
          <w:highlight w:val="none"/>
        </w:rPr>
        <w:t>。</w:t>
      </w:r>
      <w:r>
        <w:rPr>
          <w:rFonts w:hint="eastAsia" w:ascii="仿宋" w:hAnsi="仿宋" w:eastAsia="仿宋" w:cs="仿宋"/>
          <w:i/>
          <w:iCs/>
          <w:sz w:val="24"/>
          <w:szCs w:val="24"/>
          <w:highlight w:val="none"/>
        </w:rPr>
        <w:t>&lt;根据项目实际情况编制结算依据、标准等必要内容&gt;</w:t>
      </w:r>
    </w:p>
    <w:p w14:paraId="42B06B14">
      <w:pPr>
        <w:spacing w:line="360" w:lineRule="auto"/>
        <w:ind w:firstLine="480"/>
        <w:contextualSpacing/>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按实结算</w:t>
      </w:r>
    </w:p>
    <w:p w14:paraId="0508A527">
      <w:pPr>
        <w:spacing w:line="360" w:lineRule="auto"/>
        <w:ind w:left="420" w:leftChars="200"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本合同支付总额不超过人民币大写：*** 圆整，即RMB *** 元，依据本合同单价进行结算，结算依据及标准为：***，结算单价详见</w:t>
      </w:r>
      <w:r>
        <w:rPr>
          <w:rFonts w:hint="eastAsia" w:ascii="仿宋" w:hAnsi="仿宋" w:eastAsia="仿宋" w:cs="仿宋"/>
          <w:sz w:val="24"/>
          <w:szCs w:val="24"/>
          <w:highlight w:val="none"/>
          <w:u w:val="single"/>
        </w:rPr>
        <w:t>附件1《结算单价清单》</w:t>
      </w:r>
      <w:r>
        <w:rPr>
          <w:rFonts w:hint="eastAsia" w:ascii="仿宋" w:hAnsi="仿宋" w:eastAsia="仿宋" w:cs="仿宋"/>
          <w:sz w:val="24"/>
          <w:szCs w:val="24"/>
          <w:highlight w:val="none"/>
        </w:rPr>
        <w:t>。</w:t>
      </w:r>
      <w:r>
        <w:rPr>
          <w:rFonts w:hint="eastAsia" w:ascii="仿宋" w:hAnsi="仿宋" w:eastAsia="仿宋" w:cs="仿宋"/>
          <w:i/>
          <w:iCs/>
          <w:sz w:val="24"/>
          <w:szCs w:val="24"/>
          <w:highlight w:val="none"/>
        </w:rPr>
        <w:t>&lt;根据项目实际情况编制结算依据、标准等必要内容&gt;</w:t>
      </w:r>
    </w:p>
    <w:bookmarkEnd w:id="96"/>
    <w:p w14:paraId="4F39B07E">
      <w:pPr>
        <w:pStyle w:val="31"/>
        <w:numPr>
          <w:ilvl w:val="0"/>
          <w:numId w:val="12"/>
        </w:numPr>
        <w:spacing w:line="360" w:lineRule="auto"/>
        <w:ind w:left="0" w:firstLine="0" w:firstLineChars="0"/>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计算机软件维保服务期限</w:t>
      </w:r>
      <w:r>
        <w:rPr>
          <w:rFonts w:hint="eastAsia" w:ascii="仿宋" w:hAnsi="仿宋" w:eastAsia="仿宋" w:cs="仿宋"/>
          <w:i/>
          <w:iCs/>
          <w:sz w:val="24"/>
          <w:szCs w:val="24"/>
          <w:highlight w:val="none"/>
        </w:rPr>
        <w:t>&lt;根据项目实际情况选择&gt;</w:t>
      </w:r>
    </w:p>
    <w:p w14:paraId="79DF24BD">
      <w:pPr>
        <w:pStyle w:val="31"/>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本合同服务期限为 *** 年，自 202* 年 *** 月 *** 日起至 202* 年 *** 月 *** 日。</w:t>
      </w:r>
    </w:p>
    <w:p w14:paraId="0091509D">
      <w:pPr>
        <w:pStyle w:val="31"/>
        <w:spacing w:line="360" w:lineRule="auto"/>
        <w:jc w:val="left"/>
        <w:rPr>
          <w:rFonts w:hint="eastAsia" w:ascii="仿宋" w:hAnsi="仿宋" w:eastAsia="仿宋" w:cs="仿宋"/>
          <w:bCs/>
          <w:sz w:val="24"/>
          <w:szCs w:val="24"/>
          <w:highlight w:val="none"/>
        </w:rPr>
      </w:pPr>
    </w:p>
    <w:p w14:paraId="61CE4484">
      <w:pPr>
        <w:pStyle w:val="31"/>
        <w:spacing w:line="360" w:lineRule="auto"/>
        <w:ind w:left="105" w:leftChars="50" w:firstLine="360" w:firstLineChars="150"/>
        <w:jc w:val="left"/>
        <w:rPr>
          <w:rFonts w:hint="eastAsia" w:ascii="仿宋" w:hAnsi="仿宋" w:eastAsia="仿宋" w:cs="仿宋"/>
          <w:b/>
          <w:sz w:val="24"/>
          <w:szCs w:val="24"/>
          <w:highlight w:val="none"/>
        </w:rPr>
      </w:pPr>
      <w:r>
        <w:rPr>
          <w:rFonts w:hint="eastAsia" w:ascii="仿宋" w:hAnsi="仿宋" w:eastAsia="仿宋" w:cs="仿宋"/>
          <w:bCs/>
          <w:sz w:val="24"/>
          <w:szCs w:val="24"/>
          <w:highlight w:val="none"/>
        </w:rPr>
        <w:t>本项目服务期为</w:t>
      </w:r>
      <w:r>
        <w:rPr>
          <w:rFonts w:hint="eastAsia" w:ascii="仿宋" w:hAnsi="仿宋" w:eastAsia="仿宋" w:cs="仿宋"/>
          <w:bCs/>
          <w:sz w:val="24"/>
          <w:szCs w:val="24"/>
          <w:highlight w:val="none"/>
          <w:u w:val="single"/>
        </w:rPr>
        <w:t>叁</w:t>
      </w:r>
      <w:r>
        <w:rPr>
          <w:rFonts w:hint="eastAsia" w:ascii="仿宋" w:hAnsi="仿宋" w:eastAsia="仿宋" w:cs="仿宋"/>
          <w:bCs/>
          <w:sz w:val="24"/>
          <w:szCs w:val="24"/>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 w:val="24"/>
          <w:szCs w:val="24"/>
          <w:highlight w:val="none"/>
          <w:u w:val="single"/>
        </w:rPr>
        <w:t>，经甲方考核合格后续签下一年合同</w:t>
      </w:r>
      <w:bookmarkStart w:id="98" w:name="OLE_LINK29"/>
      <w:r>
        <w:rPr>
          <w:rFonts w:hint="eastAsia" w:ascii="仿宋" w:hAnsi="仿宋" w:eastAsia="仿宋" w:cs="仿宋"/>
          <w:bCs/>
          <w:sz w:val="24"/>
          <w:szCs w:val="24"/>
          <w:highlight w:val="none"/>
        </w:rPr>
        <w:t>，考核标准详见</w:t>
      </w:r>
      <w:r>
        <w:rPr>
          <w:rFonts w:hint="eastAsia" w:ascii="仿宋" w:hAnsi="仿宋" w:eastAsia="仿宋" w:cs="仿宋"/>
          <w:bCs/>
          <w:sz w:val="24"/>
          <w:szCs w:val="24"/>
          <w:highlight w:val="none"/>
          <w:u w:val="single"/>
        </w:rPr>
        <w:t>附件2《考核标准》</w:t>
      </w:r>
      <w:bookmarkEnd w:id="98"/>
      <w:r>
        <w:rPr>
          <w:rFonts w:hint="eastAsia" w:ascii="仿宋" w:hAnsi="仿宋" w:eastAsia="仿宋" w:cs="仿宋"/>
          <w:bCs/>
          <w:sz w:val="24"/>
          <w:szCs w:val="24"/>
          <w:highlight w:val="none"/>
        </w:rPr>
        <w:t>。</w:t>
      </w:r>
    </w:p>
    <w:p w14:paraId="127B1A7F">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维保服务内容</w:t>
      </w:r>
    </w:p>
    <w:p w14:paraId="71D9BF34">
      <w:pPr>
        <w:spacing w:line="360" w:lineRule="auto"/>
        <w:ind w:firstLine="480" w:firstLineChars="200"/>
        <w:contextualSpacing/>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乙方应严格按照本合同服务方案和甲方要求提供服务，服务方案详见附件3《服务方案》。</w:t>
      </w:r>
    </w:p>
    <w:p w14:paraId="5765E622">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验收</w:t>
      </w:r>
    </w:p>
    <w:p w14:paraId="1AC98650">
      <w:pPr>
        <w:pStyle w:val="31"/>
        <w:numPr>
          <w:ilvl w:val="0"/>
          <w:numId w:val="14"/>
        </w:numPr>
        <w:spacing w:line="360" w:lineRule="auto"/>
        <w:ind w:left="0" w:firstLine="0"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甲、乙双方确定，按照本合同约定的验收方案对乙方按本合同约定所提供的服务进行验收。</w:t>
      </w:r>
    </w:p>
    <w:p w14:paraId="4032638F">
      <w:pPr>
        <w:pStyle w:val="31"/>
        <w:numPr>
          <w:ilvl w:val="0"/>
          <w:numId w:val="14"/>
        </w:numPr>
        <w:spacing w:line="360" w:lineRule="auto"/>
        <w:ind w:left="0" w:firstLine="0"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验收方案：</w:t>
      </w:r>
    </w:p>
    <w:p w14:paraId="68223D23">
      <w:pPr>
        <w:pStyle w:val="31"/>
        <w:numPr>
          <w:ilvl w:val="0"/>
          <w:numId w:val="15"/>
        </w:numP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验收时间：</w:t>
      </w:r>
    </w:p>
    <w:p w14:paraId="04905FE7">
      <w:pPr>
        <w:pStyle w:val="16"/>
        <w:spacing w:after="0" w:line="360" w:lineRule="auto"/>
        <w:ind w:left="420" w:leftChars="200" w:firstLine="0" w:firstLineChars="0"/>
        <w:contextualSpacing/>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shd w:val="clear" w:color="auto" w:fill="FFFFFF"/>
        </w:rPr>
        <w:t>乙方完成服务并</w:t>
      </w:r>
      <w:r>
        <w:rPr>
          <w:rFonts w:hint="eastAsia" w:ascii="仿宋" w:hAnsi="仿宋" w:eastAsia="仿宋" w:cs="仿宋"/>
          <w:sz w:val="24"/>
          <w:szCs w:val="24"/>
          <w:highlight w:val="none"/>
        </w:rPr>
        <w:t>具备验收条件后</w:t>
      </w:r>
      <w:r>
        <w:rPr>
          <w:rFonts w:hint="eastAsia" w:ascii="仿宋" w:hAnsi="仿宋" w:eastAsia="仿宋" w:cs="仿宋"/>
          <w:color w:val="000000"/>
          <w:sz w:val="24"/>
          <w:szCs w:val="24"/>
          <w:highlight w:val="none"/>
          <w:u w:val="single"/>
          <w:shd w:val="clear" w:color="auto" w:fill="FFFFFF"/>
        </w:rPr>
        <w:t>X</w:t>
      </w:r>
      <w:r>
        <w:rPr>
          <w:rFonts w:hint="eastAsia" w:ascii="仿宋" w:hAnsi="仿宋" w:eastAsia="仿宋" w:cs="仿宋"/>
          <w:color w:val="000000"/>
          <w:sz w:val="24"/>
          <w:szCs w:val="24"/>
          <w:highlight w:val="none"/>
          <w:shd w:val="clear" w:color="auto" w:fill="FFFFFF"/>
        </w:rPr>
        <w:t>日内通知甲方验收，甲方接通知后</w:t>
      </w:r>
      <w:r>
        <w:rPr>
          <w:rFonts w:hint="eastAsia" w:ascii="仿宋" w:hAnsi="仿宋" w:eastAsia="仿宋" w:cs="仿宋"/>
          <w:color w:val="000000"/>
          <w:sz w:val="24"/>
          <w:szCs w:val="24"/>
          <w:highlight w:val="none"/>
          <w:u w:val="single"/>
          <w:shd w:val="clear" w:color="auto" w:fill="FFFFFF"/>
        </w:rPr>
        <w:t>X</w:t>
      </w:r>
      <w:r>
        <w:rPr>
          <w:rFonts w:hint="eastAsia" w:ascii="仿宋" w:hAnsi="仿宋" w:eastAsia="仿宋" w:cs="仿宋"/>
          <w:color w:val="000000"/>
          <w:sz w:val="24"/>
          <w:szCs w:val="24"/>
          <w:highlight w:val="none"/>
          <w:shd w:val="clear" w:color="auto" w:fill="FFFFFF"/>
        </w:rPr>
        <w:t>日内组织验收</w:t>
      </w:r>
    </w:p>
    <w:p w14:paraId="31BBE1E2">
      <w:pPr>
        <w:pStyle w:val="16"/>
        <w:spacing w:after="0" w:line="360" w:lineRule="auto"/>
        <w:ind w:left="420" w:leftChars="200" w:firstLine="0" w:firstLineChars="0"/>
        <w:contextualSpacing/>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乙方完成服务并</w:t>
      </w:r>
      <w:r>
        <w:rPr>
          <w:rFonts w:hint="eastAsia" w:ascii="仿宋" w:hAnsi="仿宋" w:eastAsia="仿宋" w:cs="仿宋"/>
          <w:sz w:val="24"/>
          <w:szCs w:val="24"/>
          <w:highlight w:val="none"/>
        </w:rPr>
        <w:t>具备验收条件</w:t>
      </w:r>
      <w:r>
        <w:rPr>
          <w:rFonts w:hint="eastAsia" w:ascii="仿宋" w:hAnsi="仿宋" w:eastAsia="仿宋" w:cs="仿宋"/>
          <w:color w:val="000000"/>
          <w:sz w:val="24"/>
          <w:szCs w:val="24"/>
          <w:highlight w:val="none"/>
          <w:shd w:val="clear" w:color="auto" w:fill="FFFFFF"/>
        </w:rPr>
        <w:t>后即时验收</w:t>
      </w:r>
    </w:p>
    <w:p w14:paraId="0FD56116">
      <w:pPr>
        <w:pStyle w:val="31"/>
        <w:numPr>
          <w:ilvl w:val="0"/>
          <w:numId w:val="15"/>
        </w:numP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验收方式：</w:t>
      </w:r>
      <w:r>
        <w:rPr>
          <w:rFonts w:hint="eastAsia" w:ascii="仿宋" w:hAnsi="仿宋" w:eastAsia="仿宋" w:cs="仿宋"/>
          <w:color w:val="000000"/>
          <w:sz w:val="24"/>
          <w:highlight w:val="none"/>
        </w:rPr>
        <w:sym w:font="Wingdings 2" w:char="F052"/>
      </w:r>
      <w:r>
        <w:rPr>
          <w:rFonts w:hint="eastAsia" w:ascii="仿宋" w:hAnsi="仿宋" w:eastAsia="仿宋" w:cs="仿宋"/>
          <w:color w:val="000000"/>
          <w:kern w:val="0"/>
          <w:sz w:val="24"/>
          <w:szCs w:val="24"/>
          <w:highlight w:val="none"/>
          <w:shd w:val="clear" w:color="auto" w:fill="FFFFFF"/>
        </w:rPr>
        <w:t xml:space="preserve">甲方组织验收   </w:t>
      </w:r>
      <w:r>
        <w:rPr>
          <w:rFonts w:hint="eastAsia" w:ascii="仿宋" w:hAnsi="仿宋" w:eastAsia="仿宋" w:cs="仿宋"/>
          <w:color w:val="000000"/>
          <w:sz w:val="24"/>
          <w:highlight w:val="none"/>
          <w:shd w:val="clear" w:color="auto" w:fill="FFFFFF"/>
        </w:rPr>
        <w:sym w:font="Wingdings" w:char="F0A8"/>
      </w:r>
      <w:r>
        <w:rPr>
          <w:rFonts w:hint="eastAsia" w:ascii="仿宋" w:hAnsi="仿宋" w:eastAsia="仿宋" w:cs="仿宋"/>
          <w:color w:val="000000"/>
          <w:kern w:val="0"/>
          <w:sz w:val="24"/>
          <w:szCs w:val="24"/>
          <w:highlight w:val="none"/>
          <w:shd w:val="clear" w:color="auto" w:fill="FFFFFF"/>
        </w:rPr>
        <w:t>委托第三方验收</w:t>
      </w:r>
      <w:r>
        <w:rPr>
          <w:rFonts w:hint="eastAsia" w:ascii="仿宋" w:hAnsi="仿宋" w:eastAsia="仿宋" w:cs="仿宋"/>
          <w:i/>
          <w:iCs/>
          <w:color w:val="000000"/>
          <w:sz w:val="24"/>
          <w:szCs w:val="24"/>
          <w:highlight w:val="none"/>
        </w:rPr>
        <w:t>&lt;委托第三方验收的，可根据项目具体情况编制相关信息，如第三方机构的名称、验收流程等，可附附件&gt;</w:t>
      </w:r>
    </w:p>
    <w:p w14:paraId="07FA557F">
      <w:pPr>
        <w:pStyle w:val="31"/>
        <w:numPr>
          <w:ilvl w:val="0"/>
          <w:numId w:val="15"/>
        </w:numP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验收程序：</w:t>
      </w:r>
    </w:p>
    <w:p w14:paraId="29AEAE13">
      <w:pPr>
        <w:pStyle w:val="16"/>
        <w:spacing w:after="0" w:line="360" w:lineRule="auto"/>
        <w:ind w:left="440" w:firstLine="0" w:firstLineChars="0"/>
        <w:contextualSpacing/>
        <w:rPr>
          <w:rFonts w:hint="eastAsia" w:ascii="仿宋" w:hAnsi="仿宋" w:eastAsia="仿宋" w:cs="仿宋"/>
          <w:color w:val="333333"/>
          <w:kern w:val="0"/>
          <w:sz w:val="24"/>
          <w:szCs w:val="24"/>
          <w:highlight w:val="none"/>
          <w:shd w:val="clear" w:color="auto" w:fill="FFFFFF"/>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333333"/>
          <w:kern w:val="0"/>
          <w:sz w:val="24"/>
          <w:szCs w:val="24"/>
          <w:highlight w:val="none"/>
          <w:shd w:val="clear" w:color="auto" w:fill="FFFFFF"/>
        </w:rPr>
        <w:t xml:space="preserve">一次性验收   </w:t>
      </w:r>
      <w:r>
        <w:rPr>
          <w:rFonts w:hint="eastAsia" w:ascii="仿宋" w:hAnsi="仿宋" w:eastAsia="仿宋" w:cs="仿宋"/>
          <w:sz w:val="24"/>
          <w:szCs w:val="24"/>
          <w:highlight w:val="none"/>
          <w:shd w:val="clear" w:color="auto" w:fill="FFFFFF"/>
        </w:rPr>
        <w:sym w:font="Wingdings" w:char="F0A8"/>
      </w:r>
      <w:r>
        <w:rPr>
          <w:rFonts w:hint="eastAsia" w:ascii="仿宋" w:hAnsi="仿宋" w:eastAsia="仿宋" w:cs="仿宋"/>
          <w:color w:val="333333"/>
          <w:kern w:val="0"/>
          <w:sz w:val="24"/>
          <w:szCs w:val="24"/>
          <w:highlight w:val="none"/>
          <w:shd w:val="clear" w:color="auto" w:fill="FFFFFF"/>
        </w:rPr>
        <w:t>分段/分期验收</w:t>
      </w:r>
      <w:r>
        <w:rPr>
          <w:rFonts w:hint="eastAsia" w:ascii="仿宋" w:hAnsi="仿宋" w:eastAsia="仿宋" w:cs="仿宋"/>
          <w:i/>
          <w:iCs/>
          <w:sz w:val="24"/>
          <w:szCs w:val="24"/>
          <w:highlight w:val="none"/>
        </w:rPr>
        <w:t>&lt;可根据项目具体情况编制详细的验收方案并附附件&gt;</w:t>
      </w:r>
    </w:p>
    <w:p w14:paraId="2D58C693">
      <w:pPr>
        <w:pStyle w:val="31"/>
        <w:numPr>
          <w:ilvl w:val="0"/>
          <w:numId w:val="15"/>
        </w:numP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验收内容：乙方按照本合同约定向甲方提供的服务内容的履约情况。</w:t>
      </w:r>
    </w:p>
    <w:p w14:paraId="41C6CDAB">
      <w:pPr>
        <w:pStyle w:val="31"/>
        <w:numPr>
          <w:ilvl w:val="0"/>
          <w:numId w:val="15"/>
        </w:numP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验收标准：</w:t>
      </w:r>
    </w:p>
    <w:p w14:paraId="02CCF1EA">
      <w:pPr>
        <w:pStyle w:val="16"/>
        <w:numPr>
          <w:ilvl w:val="0"/>
          <w:numId w:val="16"/>
        </w:numP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color w:val="333333"/>
          <w:sz w:val="24"/>
          <w:szCs w:val="24"/>
          <w:highlight w:val="none"/>
          <w:shd w:val="clear" w:color="auto" w:fill="FFFFFF"/>
        </w:rPr>
        <w:t>国家相关法律法规、行业标准、技术规范。</w:t>
      </w:r>
    </w:p>
    <w:p w14:paraId="0B695ADA">
      <w:pPr>
        <w:pStyle w:val="16"/>
        <w:numPr>
          <w:ilvl w:val="0"/>
          <w:numId w:val="16"/>
        </w:numP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基于本项目采购需求编制的招标文件相关技术、服务要求、中标供应商投标文件相关响应内容。</w:t>
      </w:r>
    </w:p>
    <w:p w14:paraId="63CF238E">
      <w:pPr>
        <w:pStyle w:val="16"/>
        <w:numPr>
          <w:ilvl w:val="0"/>
          <w:numId w:val="16"/>
        </w:numP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中标产品生产厂家出具的产品说明书、技术白皮书、医疗器械注册证或备案凭证等技术资料（如涉及）。</w:t>
      </w:r>
    </w:p>
    <w:p w14:paraId="1C93DE90">
      <w:pPr>
        <w:pStyle w:val="16"/>
        <w:numPr>
          <w:ilvl w:val="0"/>
          <w:numId w:val="16"/>
        </w:numP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w:t>
      </w:r>
    </w:p>
    <w:p w14:paraId="6FCDF8A6">
      <w:pPr>
        <w:pStyle w:val="31"/>
        <w:numPr>
          <w:ilvl w:val="0"/>
          <w:numId w:val="15"/>
        </w:numP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是否邀请本项目的其它潜在供应商参与验收：</w:t>
      </w:r>
      <w:r>
        <w:rPr>
          <w:rFonts w:hint="eastAsia" w:ascii="仿宋" w:hAnsi="仿宋" w:eastAsia="仿宋" w:cs="仿宋"/>
          <w:kern w:val="0"/>
          <w:sz w:val="24"/>
          <w:highlight w:val="none"/>
          <w:shd w:val="clear" w:color="auto" w:fill="FFFFFF"/>
        </w:rPr>
        <w:sym w:font="Wingdings" w:char="00A8"/>
      </w:r>
      <w:r>
        <w:rPr>
          <w:rFonts w:hint="eastAsia" w:ascii="仿宋" w:hAnsi="仿宋" w:eastAsia="仿宋" w:cs="仿宋"/>
          <w:color w:val="333333"/>
          <w:sz w:val="24"/>
          <w:szCs w:val="24"/>
          <w:highlight w:val="none"/>
          <w:shd w:val="clear" w:color="auto" w:fill="FFFFFF"/>
        </w:rPr>
        <w:t xml:space="preserve">是   </w:t>
      </w:r>
      <w:r>
        <w:rPr>
          <w:rFonts w:hint="eastAsia" w:ascii="仿宋" w:hAnsi="仿宋" w:eastAsia="仿宋" w:cs="仿宋"/>
          <w:color w:val="000000"/>
          <w:kern w:val="0"/>
          <w:sz w:val="24"/>
          <w:highlight w:val="none"/>
        </w:rPr>
        <w:sym w:font="Wingdings 2" w:char="F052"/>
      </w:r>
      <w:r>
        <w:rPr>
          <w:rFonts w:hint="eastAsia" w:ascii="仿宋" w:hAnsi="仿宋" w:eastAsia="仿宋" w:cs="仿宋"/>
          <w:color w:val="333333"/>
          <w:sz w:val="24"/>
          <w:szCs w:val="24"/>
          <w:highlight w:val="none"/>
          <w:shd w:val="clear" w:color="auto" w:fill="FFFFFF"/>
        </w:rPr>
        <w:t>否</w:t>
      </w:r>
    </w:p>
    <w:p w14:paraId="4BC8FD4D">
      <w:pPr>
        <w:pStyle w:val="31"/>
        <w:numPr>
          <w:ilvl w:val="0"/>
          <w:numId w:val="15"/>
        </w:numP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是否邀请专家：</w:t>
      </w:r>
      <w:r>
        <w:rPr>
          <w:rFonts w:hint="eastAsia" w:ascii="仿宋" w:hAnsi="仿宋" w:eastAsia="仿宋" w:cs="仿宋"/>
          <w:kern w:val="0"/>
          <w:sz w:val="24"/>
          <w:highlight w:val="none"/>
          <w:shd w:val="clear" w:color="auto" w:fill="FFFFFF"/>
        </w:rPr>
        <w:sym w:font="Wingdings" w:char="F0A8"/>
      </w:r>
      <w:r>
        <w:rPr>
          <w:rFonts w:hint="eastAsia" w:ascii="仿宋" w:hAnsi="仿宋" w:eastAsia="仿宋" w:cs="仿宋"/>
          <w:color w:val="333333"/>
          <w:sz w:val="24"/>
          <w:szCs w:val="24"/>
          <w:highlight w:val="none"/>
          <w:shd w:val="clear" w:color="auto" w:fill="FFFFFF"/>
        </w:rPr>
        <w:t xml:space="preserve">是   </w:t>
      </w:r>
      <w:r>
        <w:rPr>
          <w:rFonts w:hint="eastAsia" w:ascii="仿宋" w:hAnsi="仿宋" w:eastAsia="仿宋" w:cs="仿宋"/>
          <w:color w:val="000000"/>
          <w:kern w:val="0"/>
          <w:sz w:val="24"/>
          <w:highlight w:val="none"/>
        </w:rPr>
        <w:sym w:font="Wingdings 2" w:char="F052"/>
      </w:r>
      <w:r>
        <w:rPr>
          <w:rFonts w:hint="eastAsia" w:ascii="仿宋" w:hAnsi="仿宋" w:eastAsia="仿宋" w:cs="仿宋"/>
          <w:color w:val="333333"/>
          <w:sz w:val="24"/>
          <w:szCs w:val="24"/>
          <w:highlight w:val="none"/>
          <w:shd w:val="clear" w:color="auto" w:fill="FFFFFF"/>
        </w:rPr>
        <w:t>否</w:t>
      </w:r>
    </w:p>
    <w:p w14:paraId="78AA5CB1">
      <w:pPr>
        <w:pStyle w:val="31"/>
        <w:numPr>
          <w:ilvl w:val="0"/>
          <w:numId w:val="15"/>
        </w:numP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是否邀请第三方检测机构：</w:t>
      </w:r>
      <w:r>
        <w:rPr>
          <w:rFonts w:hint="eastAsia" w:ascii="仿宋" w:hAnsi="仿宋" w:eastAsia="仿宋" w:cs="仿宋"/>
          <w:kern w:val="0"/>
          <w:sz w:val="24"/>
          <w:highlight w:val="none"/>
          <w:shd w:val="clear" w:color="auto" w:fill="FFFFFF"/>
        </w:rPr>
        <w:t xml:space="preserve"> </w:t>
      </w:r>
      <w:r>
        <w:rPr>
          <w:rFonts w:hint="eastAsia" w:ascii="仿宋" w:hAnsi="仿宋" w:eastAsia="仿宋" w:cs="仿宋"/>
          <w:kern w:val="0"/>
          <w:sz w:val="24"/>
          <w:highlight w:val="none"/>
          <w:shd w:val="clear" w:color="auto" w:fill="FFFFFF"/>
        </w:rPr>
        <w:sym w:font="Wingdings" w:char="F0A8"/>
      </w:r>
      <w:r>
        <w:rPr>
          <w:rFonts w:hint="eastAsia" w:ascii="仿宋" w:hAnsi="仿宋" w:eastAsia="仿宋" w:cs="仿宋"/>
          <w:color w:val="333333"/>
          <w:sz w:val="24"/>
          <w:szCs w:val="24"/>
          <w:highlight w:val="none"/>
          <w:shd w:val="clear" w:color="auto" w:fill="FFFFFF"/>
        </w:rPr>
        <w:t xml:space="preserve">是   </w:t>
      </w:r>
      <w:r>
        <w:rPr>
          <w:rFonts w:hint="eastAsia" w:ascii="仿宋" w:hAnsi="仿宋" w:eastAsia="仿宋" w:cs="仿宋"/>
          <w:color w:val="000000"/>
          <w:kern w:val="0"/>
          <w:sz w:val="24"/>
          <w:highlight w:val="none"/>
        </w:rPr>
        <w:sym w:font="Wingdings 2" w:char="F052"/>
      </w:r>
      <w:r>
        <w:rPr>
          <w:rFonts w:hint="eastAsia" w:ascii="仿宋" w:hAnsi="仿宋" w:eastAsia="仿宋" w:cs="仿宋"/>
          <w:color w:val="333333"/>
          <w:sz w:val="24"/>
          <w:szCs w:val="24"/>
          <w:highlight w:val="none"/>
          <w:shd w:val="clear" w:color="auto" w:fill="FFFFFF"/>
        </w:rPr>
        <w:t>否</w:t>
      </w:r>
      <w:r>
        <w:rPr>
          <w:rFonts w:hint="eastAsia" w:ascii="仿宋" w:hAnsi="仿宋" w:eastAsia="仿宋" w:cs="仿宋"/>
          <w:i/>
          <w:iCs/>
          <w:sz w:val="24"/>
          <w:szCs w:val="24"/>
          <w:highlight w:val="none"/>
        </w:rPr>
        <w:t>&lt;邀请第三方检测机构的，可根据项目具体情况编制相关信息，如第三方机构的名称、检测内容及流程等，可附附件&gt;</w:t>
      </w:r>
    </w:p>
    <w:p w14:paraId="3AB2FDD1">
      <w:pPr>
        <w:pStyle w:val="31"/>
        <w:numPr>
          <w:ilvl w:val="0"/>
          <w:numId w:val="15"/>
        </w:numP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其它验收要求：</w:t>
      </w:r>
      <w:r>
        <w:rPr>
          <w:rFonts w:hint="eastAsia" w:ascii="仿宋" w:hAnsi="仿宋" w:eastAsia="仿宋" w:cs="仿宋"/>
          <w:color w:val="000000"/>
          <w:kern w:val="0"/>
          <w:sz w:val="24"/>
          <w:szCs w:val="24"/>
          <w:highlight w:val="none"/>
          <w:u w:val="single"/>
        </w:rPr>
        <w:t>无</w:t>
      </w:r>
      <w:r>
        <w:rPr>
          <w:rFonts w:hint="eastAsia" w:ascii="仿宋" w:hAnsi="仿宋" w:eastAsia="仿宋" w:cs="仿宋"/>
          <w:i/>
          <w:iCs/>
          <w:color w:val="000000"/>
          <w:kern w:val="0"/>
          <w:sz w:val="24"/>
          <w:szCs w:val="24"/>
          <w:highlight w:val="none"/>
        </w:rPr>
        <w:t>&lt;如有请填写&gt;</w:t>
      </w:r>
    </w:p>
    <w:p w14:paraId="1B02AFC4">
      <w:pPr>
        <w:pStyle w:val="31"/>
        <w:numPr>
          <w:ilvl w:val="0"/>
          <w:numId w:val="14"/>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4F49C2C1">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付款方式</w:t>
      </w:r>
    </w:p>
    <w:p w14:paraId="42EA8089">
      <w:pPr>
        <w:pStyle w:val="9"/>
        <w:numPr>
          <w:ilvl w:val="0"/>
          <w:numId w:val="17"/>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p w14:paraId="3951D65F">
      <w:pPr>
        <w:pStyle w:val="16"/>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00A3"/>
      </w:r>
      <w:r>
        <w:rPr>
          <w:rFonts w:hint="eastAsia" w:ascii="仿宋" w:hAnsi="仿宋" w:eastAsia="仿宋" w:cs="仿宋"/>
          <w:color w:val="000000"/>
          <w:sz w:val="24"/>
          <w:szCs w:val="24"/>
          <w:highlight w:val="none"/>
        </w:rPr>
        <w:t>乙方在合同签订生效之日起的***个工作日内，按合同总价的</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%支付履约保证金；本合同维保服务结束后，甲方接到乙方付款申请后30个工作日内，甲方一次性无息退还乙方的履约保证金；经验收后乙方履约不合格的，履约保证金不予退还。</w:t>
      </w:r>
    </w:p>
    <w:p w14:paraId="1399C2BF">
      <w:pPr>
        <w:pStyle w:val="16"/>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00FE"/>
      </w:r>
      <w:r>
        <w:rPr>
          <w:rFonts w:hint="eastAsia" w:ascii="仿宋" w:hAnsi="仿宋" w:eastAsia="仿宋" w:cs="仿宋"/>
          <w:color w:val="000000"/>
          <w:sz w:val="24"/>
          <w:szCs w:val="24"/>
          <w:highlight w:val="none"/>
        </w:rPr>
        <w:t>本合同不涉及履约保证金。</w:t>
      </w:r>
    </w:p>
    <w:p w14:paraId="0CD0D0C3">
      <w:pPr>
        <w:pStyle w:val="9"/>
        <w:numPr>
          <w:ilvl w:val="0"/>
          <w:numId w:val="17"/>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本项目价款采用以下方式支付，以人民币结算：</w:t>
      </w:r>
    </w:p>
    <w:p w14:paraId="41E5853B">
      <w:pPr>
        <w:pStyle w:val="16"/>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一次性支付：</w:t>
      </w:r>
    </w:p>
    <w:p w14:paraId="128092F0">
      <w:pPr>
        <w:pStyle w:val="16"/>
        <w:spacing w:after="0" w:line="360" w:lineRule="auto"/>
        <w:ind w:left="840" w:leftChars="400" w:firstLineChars="20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数字签名系统维保服务：合同签订生效，服务期满且项目验收合格后，</w:t>
      </w:r>
      <w:r>
        <w:rPr>
          <w:rFonts w:hint="eastAsia" w:ascii="仿宋" w:hAnsi="仿宋" w:eastAsia="仿宋" w:cs="仿宋"/>
          <w:color w:val="000000"/>
          <w:sz w:val="24"/>
          <w:szCs w:val="24"/>
          <w:highlight w:val="none"/>
          <w:lang w:val="en-US" w:eastAsia="zh-CN"/>
        </w:rPr>
        <w:t>乙方</w:t>
      </w:r>
      <w:r>
        <w:rPr>
          <w:rFonts w:hint="eastAsia" w:ascii="仿宋" w:hAnsi="仿宋" w:eastAsia="仿宋" w:cs="仿宋"/>
          <w:color w:val="000000"/>
          <w:sz w:val="24"/>
          <w:szCs w:val="24"/>
          <w:highlight w:val="none"/>
        </w:rPr>
        <w:t>于5日内向</w:t>
      </w:r>
      <w:r>
        <w:rPr>
          <w:rFonts w:hint="eastAsia" w:ascii="仿宋" w:hAnsi="仿宋" w:eastAsia="仿宋" w:cs="仿宋"/>
          <w:color w:val="000000"/>
          <w:sz w:val="24"/>
          <w:szCs w:val="24"/>
          <w:highlight w:val="none"/>
          <w:lang w:val="en-US" w:eastAsia="zh-CN"/>
        </w:rPr>
        <w:t>甲方</w:t>
      </w:r>
      <w:r>
        <w:rPr>
          <w:rFonts w:hint="eastAsia" w:ascii="仿宋" w:hAnsi="仿宋" w:eastAsia="仿宋" w:cs="仿宋"/>
          <w:color w:val="000000"/>
          <w:sz w:val="24"/>
          <w:szCs w:val="24"/>
          <w:highlight w:val="none"/>
        </w:rPr>
        <w:t>提供合法有效票据及其他相关请款资料，</w:t>
      </w:r>
      <w:r>
        <w:rPr>
          <w:rFonts w:hint="eastAsia" w:ascii="仿宋" w:hAnsi="仿宋" w:eastAsia="仿宋" w:cs="仿宋"/>
          <w:color w:val="000000"/>
          <w:sz w:val="24"/>
          <w:szCs w:val="24"/>
          <w:highlight w:val="none"/>
          <w:lang w:val="en-US" w:eastAsia="zh-CN"/>
        </w:rPr>
        <w:t>甲方</w:t>
      </w:r>
      <w:r>
        <w:rPr>
          <w:rFonts w:hint="eastAsia" w:ascii="仿宋" w:hAnsi="仿宋" w:eastAsia="仿宋" w:cs="仿宋"/>
          <w:color w:val="000000"/>
          <w:sz w:val="24"/>
          <w:szCs w:val="24"/>
          <w:highlight w:val="none"/>
        </w:rPr>
        <w:t>于接到上述票据及资料以后的55日内，向</w:t>
      </w:r>
      <w:r>
        <w:rPr>
          <w:rFonts w:hint="eastAsia" w:ascii="仿宋" w:hAnsi="仿宋" w:eastAsia="仿宋" w:cs="仿宋"/>
          <w:color w:val="000000"/>
          <w:sz w:val="24"/>
          <w:szCs w:val="24"/>
          <w:highlight w:val="none"/>
          <w:lang w:val="en-US" w:eastAsia="zh-CN"/>
        </w:rPr>
        <w:t>乙方</w:t>
      </w:r>
      <w:r>
        <w:rPr>
          <w:rFonts w:hint="eastAsia" w:ascii="仿宋" w:hAnsi="仿宋" w:eastAsia="仿宋" w:cs="仿宋"/>
          <w:color w:val="000000"/>
          <w:sz w:val="24"/>
          <w:szCs w:val="24"/>
          <w:highlight w:val="none"/>
        </w:rPr>
        <w:t>支付合同中“数字签名系统维保服务”部分的金额（如有因考核等原因产生的扣款，应在支付前予以扣除）。</w:t>
      </w:r>
    </w:p>
    <w:p w14:paraId="1D3511B6">
      <w:pPr>
        <w:pStyle w:val="16"/>
        <w:spacing w:after="0" w:line="360" w:lineRule="auto"/>
        <w:ind w:left="840" w:leftChars="400" w:firstLineChars="20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个人数字签名证书：合同签订生效，服务期满后，</w:t>
      </w:r>
      <w:r>
        <w:rPr>
          <w:rFonts w:hint="eastAsia" w:ascii="仿宋" w:hAnsi="仿宋" w:eastAsia="仿宋" w:cs="仿宋"/>
          <w:color w:val="000000"/>
          <w:sz w:val="24"/>
          <w:szCs w:val="24"/>
          <w:highlight w:val="none"/>
          <w:lang w:val="en-US" w:eastAsia="zh-CN"/>
        </w:rPr>
        <w:t>乙方</w:t>
      </w:r>
      <w:r>
        <w:rPr>
          <w:rFonts w:hint="eastAsia" w:ascii="仿宋" w:hAnsi="仿宋" w:eastAsia="仿宋" w:cs="仿宋"/>
          <w:color w:val="000000"/>
          <w:sz w:val="24"/>
          <w:szCs w:val="24"/>
          <w:highlight w:val="none"/>
        </w:rPr>
        <w:t>须根据本项目成交单价及实际服务情况向</w:t>
      </w:r>
      <w:r>
        <w:rPr>
          <w:rFonts w:hint="eastAsia" w:ascii="仿宋" w:hAnsi="仿宋" w:eastAsia="仿宋" w:cs="仿宋"/>
          <w:color w:val="000000"/>
          <w:sz w:val="24"/>
          <w:szCs w:val="24"/>
          <w:highlight w:val="none"/>
          <w:lang w:val="en-US" w:eastAsia="zh-CN"/>
        </w:rPr>
        <w:t>甲方</w:t>
      </w:r>
      <w:r>
        <w:rPr>
          <w:rFonts w:hint="eastAsia" w:ascii="仿宋" w:hAnsi="仿宋" w:eastAsia="仿宋" w:cs="仿宋"/>
          <w:color w:val="000000"/>
          <w:sz w:val="24"/>
          <w:szCs w:val="24"/>
          <w:highlight w:val="none"/>
        </w:rPr>
        <w:t>提供结算费用清单进行确认，并在确认后5日内按确认金额向</w:t>
      </w:r>
      <w:r>
        <w:rPr>
          <w:rFonts w:hint="eastAsia" w:ascii="仿宋" w:hAnsi="仿宋" w:eastAsia="仿宋" w:cs="仿宋"/>
          <w:color w:val="000000"/>
          <w:sz w:val="24"/>
          <w:szCs w:val="24"/>
          <w:highlight w:val="none"/>
          <w:lang w:val="en-US" w:eastAsia="zh-CN"/>
        </w:rPr>
        <w:t>甲方</w:t>
      </w:r>
      <w:r>
        <w:rPr>
          <w:rFonts w:hint="eastAsia" w:ascii="仿宋" w:hAnsi="仿宋" w:eastAsia="仿宋" w:cs="仿宋"/>
          <w:color w:val="000000"/>
          <w:sz w:val="24"/>
          <w:szCs w:val="24"/>
          <w:highlight w:val="none"/>
        </w:rPr>
        <w:t>提供合法有效票据及其他相关请款资料，</w:t>
      </w:r>
      <w:r>
        <w:rPr>
          <w:rFonts w:hint="eastAsia" w:ascii="仿宋" w:hAnsi="仿宋" w:eastAsia="仿宋" w:cs="仿宋"/>
          <w:color w:val="000000"/>
          <w:sz w:val="24"/>
          <w:szCs w:val="24"/>
          <w:highlight w:val="none"/>
          <w:lang w:val="en-US" w:eastAsia="zh-CN"/>
        </w:rPr>
        <w:t>甲方</w:t>
      </w:r>
      <w:r>
        <w:rPr>
          <w:rFonts w:hint="eastAsia" w:ascii="仿宋" w:hAnsi="仿宋" w:eastAsia="仿宋" w:cs="仿宋"/>
          <w:color w:val="000000"/>
          <w:sz w:val="24"/>
          <w:szCs w:val="24"/>
          <w:highlight w:val="none"/>
        </w:rPr>
        <w:t>于接到上述票据及资料后的55日内支付“个人数字签名证书”部分价款（如有因考核等原因产生的扣款，应在支付前予以扣除）。</w:t>
      </w:r>
    </w:p>
    <w:p w14:paraId="3E6244A3">
      <w:pPr>
        <w:pStyle w:val="16"/>
        <w:spacing w:after="0" w:line="360" w:lineRule="auto"/>
        <w:ind w:left="840" w:leftChars="400" w:firstLineChars="200"/>
        <w:contextualSpacing/>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两者合计结算费用不超过30万元</w:t>
      </w:r>
      <w:r>
        <w:rPr>
          <w:rFonts w:hint="eastAsia" w:ascii="仿宋" w:hAnsi="仿宋" w:eastAsia="仿宋" w:cs="仿宋"/>
          <w:color w:val="000000"/>
          <w:sz w:val="24"/>
          <w:szCs w:val="24"/>
          <w:highlight w:val="none"/>
          <w:lang w:eastAsia="zh-CN"/>
        </w:rPr>
        <w:t>。</w:t>
      </w:r>
    </w:p>
    <w:p w14:paraId="17F52E77">
      <w:pPr>
        <w:pStyle w:val="16"/>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分阶段支付，支付期限及额度如下：</w:t>
      </w:r>
    </w:p>
    <w:p w14:paraId="34043950">
      <w:pPr>
        <w:pStyle w:val="16"/>
        <w:spacing w:after="0" w:line="360" w:lineRule="auto"/>
        <w:ind w:left="840" w:leftChars="4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（1）预付款：本合同生效后***个工作日内，甲方预付本合同总价的***%，即人民币（大写） *** 圆整（RMB *** 元）。</w:t>
      </w:r>
    </w:p>
    <w:p w14:paraId="211780BD">
      <w:pPr>
        <w:pStyle w:val="16"/>
        <w:spacing w:after="0" w:line="360" w:lineRule="auto"/>
        <w:ind w:left="840" w:leftChars="4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（2）进度款，甲方应当按照下列方式支付进度款：</w:t>
      </w:r>
    </w:p>
    <w:p w14:paraId="1DB2A1DD">
      <w:pPr>
        <w:pStyle w:val="16"/>
        <w:spacing w:after="0" w:line="360" w:lineRule="auto"/>
        <w:ind w:left="1260" w:leftChars="6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乙方按照本合同约定完成阶段性工作后，甲方应于每一阶段性工作成果验收合格之日起***个工作日内，向乙方支付相应的费用。</w:t>
      </w:r>
    </w:p>
    <w:p w14:paraId="68F84E89">
      <w:pPr>
        <w:pStyle w:val="16"/>
        <w:spacing w:after="0" w:line="360" w:lineRule="auto"/>
        <w:ind w:left="1260" w:leftChars="6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乙方完成***，甲方支付项目费用总额的***%，即 人民币（大写）*** 圆整（RMB *** 元）。</w:t>
      </w:r>
    </w:p>
    <w:p w14:paraId="18E9C0E7">
      <w:pPr>
        <w:pStyle w:val="16"/>
        <w:spacing w:after="0" w:line="360" w:lineRule="auto"/>
        <w:ind w:left="960" w:leftChars="400" w:hanging="120" w:hangingChars="5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（3）结算款：本合同维保服务结束后，甲方向乙方支付剩余价款人民币（大写）*** 圆整（RMB *** 元）。</w:t>
      </w:r>
    </w:p>
    <w:p w14:paraId="1E07D32D">
      <w:pPr>
        <w:pStyle w:val="9"/>
        <w:numPr>
          <w:ilvl w:val="0"/>
          <w:numId w:val="17"/>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甲方付款前，乙方需出具合法有效完整的完税发票及凭证资料，否则甲方有权拒绝支付且不承担任何违约责任，且乙方不得因此停止工作。</w:t>
      </w:r>
    </w:p>
    <w:p w14:paraId="1F9E191B">
      <w:pPr>
        <w:pStyle w:val="9"/>
        <w:numPr>
          <w:ilvl w:val="0"/>
          <w:numId w:val="17"/>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乙方开票信息应与合同预留账户信息一致。如有变更，乙方应当在变更后3日内通知甲方。否则，由此造成的损失由乙方自行承担。</w:t>
      </w:r>
    </w:p>
    <w:p w14:paraId="0F35DCD4">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双方权利与义务</w:t>
      </w:r>
    </w:p>
    <w:p w14:paraId="20657773">
      <w:pPr>
        <w:pStyle w:val="9"/>
        <w:numPr>
          <w:ilvl w:val="0"/>
          <w:numId w:val="18"/>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甲方权利与义务</w:t>
      </w:r>
    </w:p>
    <w:p w14:paraId="6FA446B9">
      <w:pPr>
        <w:pStyle w:val="31"/>
        <w:numPr>
          <w:ilvl w:val="0"/>
          <w:numId w:val="19"/>
        </w:numPr>
        <w:adjustRightInd w:val="0"/>
        <w:spacing w:line="360" w:lineRule="auto"/>
        <w:ind w:left="525"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按合同约定向乙方支付费用。</w:t>
      </w:r>
    </w:p>
    <w:p w14:paraId="0C3A2025">
      <w:pPr>
        <w:pStyle w:val="31"/>
        <w:numPr>
          <w:ilvl w:val="0"/>
          <w:numId w:val="19"/>
        </w:numPr>
        <w:adjustRightInd w:val="0"/>
        <w:spacing w:line="360" w:lineRule="auto"/>
        <w:ind w:left="525"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保证乙方实施维保服务所必须的外部条件如电源、水源的正常供应及开启、关闭等。</w:t>
      </w:r>
    </w:p>
    <w:p w14:paraId="2CEFE583">
      <w:pPr>
        <w:pStyle w:val="31"/>
        <w:numPr>
          <w:ilvl w:val="0"/>
          <w:numId w:val="19"/>
        </w:numPr>
        <w:adjustRightInd w:val="0"/>
        <w:spacing w:line="360" w:lineRule="auto"/>
        <w:ind w:left="525"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对于乙方在提供保修保养期间所提供的信息，甲方应予保密，未经乙方书面同意，甲方不得擅自使用或透露给第三方。</w:t>
      </w:r>
    </w:p>
    <w:p w14:paraId="2124AD1D">
      <w:pPr>
        <w:pStyle w:val="31"/>
        <w:numPr>
          <w:ilvl w:val="0"/>
          <w:numId w:val="19"/>
        </w:numPr>
        <w:adjustRightInd w:val="0"/>
        <w:spacing w:line="360" w:lineRule="auto"/>
        <w:ind w:left="525"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甲方对服务人员不满意的，有权要求乙方在7日内更换相关服务人员。</w:t>
      </w:r>
    </w:p>
    <w:p w14:paraId="0A44A3AA">
      <w:pPr>
        <w:pStyle w:val="9"/>
        <w:numPr>
          <w:ilvl w:val="0"/>
          <w:numId w:val="18"/>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乙方权利与义务</w:t>
      </w:r>
    </w:p>
    <w:p w14:paraId="064778C5">
      <w:pPr>
        <w:pStyle w:val="9"/>
        <w:numPr>
          <w:ilvl w:val="0"/>
          <w:numId w:val="20"/>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按本合同约定向甲方提供维保服务。</w:t>
      </w:r>
    </w:p>
    <w:p w14:paraId="6B655A8D">
      <w:pPr>
        <w:pStyle w:val="9"/>
        <w:numPr>
          <w:ilvl w:val="0"/>
          <w:numId w:val="20"/>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乙方应保证提供的服务人员具备相应的服务能力和服务资质（如涉及）。</w:t>
      </w:r>
    </w:p>
    <w:p w14:paraId="7EF0C008">
      <w:pPr>
        <w:pStyle w:val="9"/>
        <w:numPr>
          <w:ilvl w:val="0"/>
          <w:numId w:val="20"/>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乙方应保证计算机软件达到</w:t>
      </w:r>
      <w:bookmarkStart w:id="99" w:name="OLE_LINK19"/>
      <w:r>
        <w:rPr>
          <w:rFonts w:hint="eastAsia" w:ascii="仿宋" w:hAnsi="仿宋" w:eastAsia="仿宋" w:cs="仿宋"/>
          <w:sz w:val="24"/>
          <w:szCs w:val="24"/>
          <w:highlight w:val="none"/>
        </w:rPr>
        <w:t>本项目采购文件中的功能要求和质量标准</w:t>
      </w:r>
      <w:bookmarkEnd w:id="99"/>
      <w:r>
        <w:rPr>
          <w:rFonts w:hint="eastAsia" w:ascii="仿宋" w:hAnsi="仿宋" w:eastAsia="仿宋" w:cs="仿宋"/>
          <w:sz w:val="24"/>
          <w:szCs w:val="24"/>
          <w:highlight w:val="none"/>
        </w:rPr>
        <w:t>，且符合或优于国家（行业）标准。</w:t>
      </w:r>
    </w:p>
    <w:p w14:paraId="7503E206">
      <w:pPr>
        <w:pStyle w:val="9"/>
        <w:numPr>
          <w:ilvl w:val="0"/>
          <w:numId w:val="20"/>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如维保服务涉及使用其它计算机软件产品的，乙方须承诺所使用的软件已获得软件厂商的正规授权。</w:t>
      </w:r>
    </w:p>
    <w:p w14:paraId="3102E868">
      <w:pPr>
        <w:pStyle w:val="9"/>
        <w:numPr>
          <w:ilvl w:val="0"/>
          <w:numId w:val="20"/>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乙方在提供维保服务的过程中，发现计算机软件已经无法通过本合同第四条中说明的维保服务内容达到本合同约定的功能要求和质量标准的情况，乙方须以书面形式告知甲方。</w:t>
      </w:r>
    </w:p>
    <w:p w14:paraId="73696737">
      <w:pPr>
        <w:pStyle w:val="9"/>
        <w:numPr>
          <w:ilvl w:val="0"/>
          <w:numId w:val="20"/>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乙方对在按本合同约定向甲方提供服务过程中所获得的所有数据、商业秘密或其它技术及经营信息负有保密的义务，不得向任何第三方透露或泄露。</w:t>
      </w:r>
    </w:p>
    <w:p w14:paraId="0BFDA794">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违约责任</w:t>
      </w:r>
      <w:r>
        <w:rPr>
          <w:rFonts w:hint="eastAsia" w:ascii="仿宋" w:hAnsi="仿宋" w:eastAsia="仿宋" w:cs="仿宋"/>
          <w:bCs/>
          <w:i/>
          <w:iCs/>
          <w:sz w:val="24"/>
          <w:szCs w:val="24"/>
          <w:highlight w:val="none"/>
        </w:rPr>
        <w:t>&lt;本条款中违约金比例可根据项目实际情况确定&gt;</w:t>
      </w:r>
    </w:p>
    <w:p w14:paraId="44FBD3EB">
      <w:pPr>
        <w:pStyle w:val="9"/>
        <w:numPr>
          <w:ilvl w:val="0"/>
          <w:numId w:val="21"/>
        </w:numPr>
        <w:spacing w:after="0" w:line="360" w:lineRule="auto"/>
        <w:ind w:left="227" w:leftChars="0" w:hanging="227"/>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甲方违约责任：甲方无正当理由拒绝乙方按本合同约定提供服务的，甲方应偿付合同总金额的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p w14:paraId="2318BCBB">
      <w:pPr>
        <w:pStyle w:val="31"/>
        <w:numPr>
          <w:ilvl w:val="0"/>
          <w:numId w:val="21"/>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乙方违约责任：</w:t>
      </w:r>
    </w:p>
    <w:p w14:paraId="43F1FFB8">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bookmarkStart w:id="100" w:name="OLE_LINK17"/>
      <w:bookmarkStart w:id="101" w:name="OLE_LINK18"/>
      <w:r>
        <w:rPr>
          <w:rFonts w:hint="eastAsia" w:ascii="仿宋" w:hAnsi="仿宋" w:eastAsia="仿宋" w:cs="仿宋"/>
          <w:sz w:val="24"/>
          <w:szCs w:val="24"/>
          <w:highlight w:val="none"/>
        </w:rPr>
        <w:t>乙方应派遣具备相关资质的技术人员为甲方提供维保服务，维保服务过程中，乙方技术人员因操作不当、未采取必要的安全防范措施等原因导致安全责任事故的，由乙方承担由此造成的全部法律责任。</w:t>
      </w:r>
    </w:p>
    <w:p w14:paraId="3B7EA59E">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因乙方提供维保服务后计算机软件在正常使用情况下出现质量原因导致甲方或第三方财产或人身损害的，由乙方承担赔偿责任。</w:t>
      </w:r>
    </w:p>
    <w:p w14:paraId="04A47C83">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在本合同的履行中，如乙方提供的服务存在设计、工艺或材料缺陷（包括潜在缺陷），乙方应当对由于上述缺陷造成的损失负责。</w:t>
      </w:r>
    </w:p>
    <w:p w14:paraId="392919BC">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在本合同履行中，计算机软件出现故障时，如乙方在接到甲方或使用单位通知后，在本合同第三条中写明的响应时间内，没有作出响应措施，每发生一次，乙方应按合同总金额的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%向甲方支付违约金。甲方可采取必要的补救措施，但由此而产生的风险责任和费用将由乙方负担，甲方根据合同规定对乙方行使的其他权利不受影响。</w:t>
      </w:r>
    </w:p>
    <w:p w14:paraId="6E1BD5E6">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乙方在</w:t>
      </w:r>
      <w:bookmarkStart w:id="102" w:name="OLE_LINK20"/>
      <w:r>
        <w:rPr>
          <w:rFonts w:hint="eastAsia" w:ascii="仿宋" w:hAnsi="仿宋" w:eastAsia="仿宋" w:cs="仿宋"/>
          <w:sz w:val="24"/>
          <w:szCs w:val="24"/>
          <w:highlight w:val="none"/>
        </w:rPr>
        <w:t>提供维保服务</w:t>
      </w:r>
      <w:bookmarkEnd w:id="102"/>
      <w:r>
        <w:rPr>
          <w:rFonts w:hint="eastAsia" w:ascii="仿宋" w:hAnsi="仿宋" w:eastAsia="仿宋" w:cs="仿宋"/>
          <w:sz w:val="24"/>
          <w:szCs w:val="24"/>
          <w:highlight w:val="none"/>
        </w:rPr>
        <w:t>过程中侵犯他人知识产权，甲方有权单方解除合同，并要求乙方赔偿所造成的损失，同时甲方有权要求对方按照合同总金额的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%支付违约金。</w:t>
      </w:r>
    </w:p>
    <w:p w14:paraId="3CE9D77C">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乙方违反保密义务，甲方有权单方解除合同，乙方应按甲方实际损失向甲方进行赔偿并向甲方支付合同总金额的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%作为违约金。</w:t>
      </w:r>
    </w:p>
    <w:bookmarkEnd w:id="100"/>
    <w:bookmarkEnd w:id="101"/>
    <w:p w14:paraId="71FC7E7E">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乙方偿付的违约金不足以弥补甲方损失的，还应按甲方损失尚未弥补的部分，支付赔偿金给甲方。</w:t>
      </w:r>
    </w:p>
    <w:p w14:paraId="1C7787E0">
      <w:pPr>
        <w:pStyle w:val="9"/>
        <w:numPr>
          <w:ilvl w:val="0"/>
          <w:numId w:val="22"/>
        </w:numPr>
        <w:spacing w:after="0" w:line="360" w:lineRule="auto"/>
        <w:ind w:left="600" w:leftChars="0" w:hanging="600" w:hangingChars="25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乙方未按照本合同约定的时限提供合法发票或提供发票瑕疵（包括但不限于发票种类有误、发票金额有误等），甲方付款时限相应顺延并不承担任何延期支付的违约责任。</w:t>
      </w:r>
    </w:p>
    <w:p w14:paraId="333C15B0">
      <w:pPr>
        <w:pStyle w:val="9"/>
        <w:spacing w:after="0" w:line="360" w:lineRule="auto"/>
        <w:ind w:left="0" w:leftChars="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3.本合同履行中如有任何一方违约，那么守约方为保障自己合法权益而产生的律师费、诉讼费、差旅费、公告费等，均由违约方承担。</w:t>
      </w:r>
    </w:p>
    <w:p w14:paraId="7E11DDF7">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不可抗力</w:t>
      </w:r>
    </w:p>
    <w:p w14:paraId="0E7D5840">
      <w:pPr>
        <w:pStyle w:val="31"/>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如果遇到自然灾害和灾难及其他不可抗力事件而影响合同履行时，乙方应在三个工作日内以书面形式通知甲方。若不可抗力原因影响本合同执行时间超过***，甲方有权解除合同，双方互不承担违约责任。</w:t>
      </w:r>
    </w:p>
    <w:p w14:paraId="79AF4B1D">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合同终止及解除</w:t>
      </w:r>
    </w:p>
    <w:p w14:paraId="54E19CC2">
      <w:pPr>
        <w:pStyle w:val="31"/>
        <w:numPr>
          <w:ilvl w:val="0"/>
          <w:numId w:val="23"/>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E4796D1">
      <w:pPr>
        <w:pStyle w:val="31"/>
        <w:numPr>
          <w:ilvl w:val="0"/>
          <w:numId w:val="23"/>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在甲、乙任何一方有严重违约行为时，另一方有权单方解除合同。</w:t>
      </w:r>
    </w:p>
    <w:p w14:paraId="4B71AFAF">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争议解决办法</w:t>
      </w:r>
    </w:p>
    <w:p w14:paraId="636DABCE">
      <w:pPr>
        <w:pStyle w:val="31"/>
        <w:numPr>
          <w:ilvl w:val="0"/>
          <w:numId w:val="24"/>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因服务质量问题发生争议，由质量技术监督部门或其指定的质量鉴定机构进行质量鉴定，结果符合标准的，鉴定费由甲方承担；不符合标准的，鉴定费由乙方承担。</w:t>
      </w:r>
    </w:p>
    <w:p w14:paraId="0164F8DF">
      <w:pPr>
        <w:pStyle w:val="31"/>
        <w:numPr>
          <w:ilvl w:val="0"/>
          <w:numId w:val="24"/>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合同履行期间,若双方发生争议，可协商或由有关部门调解解决，协商或调解不成的，任何一方均有权向甲方所在地具有管辖权的人民法院起诉。</w:t>
      </w:r>
    </w:p>
    <w:p w14:paraId="19AC403B">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送达（送达地址是司法机关、执法机关和仲裁机关将法律文书送达给当事人的收件地址）</w:t>
      </w:r>
    </w:p>
    <w:p w14:paraId="0028DA46">
      <w:pPr>
        <w:pStyle w:val="36"/>
        <w:numPr>
          <w:ilvl w:val="0"/>
          <w:numId w:val="25"/>
        </w:numP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甲方送达地址：四川省成都市青羊区一环路西二段32号。</w:t>
      </w:r>
    </w:p>
    <w:p w14:paraId="3A4A6F4F">
      <w:pPr>
        <w:pStyle w:val="36"/>
        <w:numPr>
          <w:ilvl w:val="0"/>
          <w:numId w:val="25"/>
        </w:numP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乙方送达地址：***</w:t>
      </w:r>
    </w:p>
    <w:p w14:paraId="549CEA8D">
      <w:pPr>
        <w:pStyle w:val="36"/>
        <w:numPr>
          <w:ilvl w:val="0"/>
          <w:numId w:val="25"/>
        </w:numP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2DF0049">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其他</w:t>
      </w:r>
    </w:p>
    <w:p w14:paraId="601ABAEC">
      <w:pPr>
        <w:pStyle w:val="31"/>
        <w:numPr>
          <w:ilvl w:val="0"/>
          <w:numId w:val="26"/>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如有未尽事宜，由双方依法订立补充合同。补充合同及本合同附件均为本合同的组成部分，与本合同具有同等法律效力。</w:t>
      </w:r>
    </w:p>
    <w:p w14:paraId="7C81D7BB">
      <w:pPr>
        <w:pStyle w:val="31"/>
        <w:numPr>
          <w:ilvl w:val="0"/>
          <w:numId w:val="26"/>
        </w:numP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本合同一式四份，自双方签章之日起生效。甲方三份，乙方一份。</w:t>
      </w:r>
    </w:p>
    <w:p w14:paraId="1C3E25A2">
      <w:pPr>
        <w:pStyle w:val="31"/>
        <w:numPr>
          <w:ilvl w:val="0"/>
          <w:numId w:val="12"/>
        </w:numPr>
        <w:spacing w:line="360" w:lineRule="auto"/>
        <w:ind w:left="0" w:firstLine="0" w:firstLineChars="0"/>
        <w:contextualSpacing/>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合同附件</w:t>
      </w:r>
    </w:p>
    <w:p w14:paraId="1DBAAE1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本合同为</w:t>
      </w:r>
      <w:r>
        <w:rPr>
          <w:rFonts w:hint="eastAsia" w:ascii="仿宋" w:hAnsi="仿宋" w:eastAsia="仿宋" w:cs="仿宋"/>
          <w:sz w:val="24"/>
          <w:szCs w:val="24"/>
          <w:highlight w:val="none"/>
          <w:u w:val="single"/>
        </w:rPr>
        <w:t>有</w:t>
      </w:r>
      <w:r>
        <w:rPr>
          <w:rFonts w:hint="eastAsia" w:ascii="仿宋" w:hAnsi="仿宋" w:eastAsia="仿宋" w:cs="仿宋"/>
          <w:sz w:val="24"/>
          <w:szCs w:val="24"/>
          <w:highlight w:val="none"/>
        </w:rPr>
        <w:t>附件合同，附件如下：</w:t>
      </w:r>
      <w:r>
        <w:rPr>
          <w:rFonts w:hint="eastAsia" w:ascii="仿宋" w:hAnsi="仿宋" w:eastAsia="仿宋" w:cs="仿宋"/>
          <w:i/>
          <w:iCs/>
          <w:sz w:val="24"/>
          <w:szCs w:val="24"/>
          <w:highlight w:val="none"/>
        </w:rPr>
        <w:t>&lt;根据项目实际情况编制&gt;</w:t>
      </w:r>
    </w:p>
    <w:p w14:paraId="1DB519AC">
      <w:pPr>
        <w:spacing w:line="360" w:lineRule="auto"/>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附件1《</w:t>
      </w:r>
      <w:bookmarkStart w:id="103" w:name="OLE_LINK32"/>
      <w:r>
        <w:rPr>
          <w:rFonts w:hint="eastAsia" w:ascii="仿宋" w:hAnsi="仿宋" w:eastAsia="仿宋" w:cs="仿宋"/>
          <w:sz w:val="24"/>
          <w:szCs w:val="24"/>
          <w:highlight w:val="none"/>
        </w:rPr>
        <w:t>结算单价清单</w:t>
      </w:r>
      <w:bookmarkEnd w:id="103"/>
      <w:r>
        <w:rPr>
          <w:rFonts w:hint="eastAsia" w:ascii="仿宋" w:hAnsi="仿宋" w:eastAsia="仿宋" w:cs="仿宋"/>
          <w:sz w:val="24"/>
          <w:szCs w:val="24"/>
          <w:highlight w:val="none"/>
        </w:rPr>
        <w:t>》</w:t>
      </w:r>
    </w:p>
    <w:p w14:paraId="47A69E3F">
      <w:pPr>
        <w:spacing w:line="360" w:lineRule="auto"/>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附件2《考核标准》</w:t>
      </w:r>
    </w:p>
    <w:p w14:paraId="5E11AAA8">
      <w:pPr>
        <w:spacing w:line="360" w:lineRule="auto"/>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附件3《服务方案》</w:t>
      </w:r>
    </w:p>
    <w:p w14:paraId="15C4B529">
      <w:pPr>
        <w:spacing w:line="360" w:lineRule="auto"/>
        <w:jc w:val="left"/>
        <w:outlineLvl w:val="0"/>
        <w:rPr>
          <w:rFonts w:hint="eastAsia" w:ascii="仿宋" w:hAnsi="仿宋" w:eastAsia="仿宋" w:cs="仿宋"/>
          <w:sz w:val="24"/>
          <w:szCs w:val="24"/>
          <w:highlight w:val="none"/>
        </w:rPr>
      </w:pPr>
    </w:p>
    <w:p w14:paraId="3666B08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tbl>
      <w:tblPr>
        <w:tblStyle w:val="18"/>
        <w:tblW w:w="5000" w:type="pct"/>
        <w:jc w:val="center"/>
        <w:tblLayout w:type="autofit"/>
        <w:tblCellMar>
          <w:top w:w="0" w:type="dxa"/>
          <w:left w:w="0" w:type="dxa"/>
          <w:bottom w:w="0" w:type="dxa"/>
          <w:right w:w="0" w:type="dxa"/>
        </w:tblCellMar>
      </w:tblPr>
      <w:tblGrid>
        <w:gridCol w:w="4688"/>
        <w:gridCol w:w="4950"/>
      </w:tblGrid>
      <w:tr w14:paraId="11368596">
        <w:tblPrEx>
          <w:tblCellMar>
            <w:top w:w="0" w:type="dxa"/>
            <w:left w:w="0" w:type="dxa"/>
            <w:bottom w:w="0" w:type="dxa"/>
            <w:right w:w="0" w:type="dxa"/>
          </w:tblCellMar>
        </w:tblPrEx>
        <w:trPr>
          <w:trHeight w:val="519" w:hRule="atLeast"/>
          <w:jc w:val="center"/>
        </w:trPr>
        <w:tc>
          <w:tcPr>
            <w:tcW w:w="10214" w:type="dxa"/>
            <w:gridSpan w:val="2"/>
          </w:tcPr>
          <w:p w14:paraId="5B66C8E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签订时间：</w:t>
            </w:r>
            <w:r>
              <w:rPr>
                <w:rFonts w:hint="eastAsia" w:ascii="仿宋" w:hAnsi="仿宋" w:eastAsia="仿宋" w:cs="仿宋"/>
                <w:sz w:val="24"/>
                <w:szCs w:val="24"/>
                <w:highlight w:val="none"/>
                <w:lang w:val="en-US" w:eastAsia="zh-CN"/>
              </w:rPr>
              <w:t>2026</w:t>
            </w:r>
            <w:r>
              <w:rPr>
                <w:rFonts w:hint="eastAsia" w:ascii="仿宋" w:hAnsi="仿宋" w:eastAsia="仿宋" w:cs="仿宋"/>
                <w:sz w:val="24"/>
                <w:szCs w:val="24"/>
                <w:highlight w:val="none"/>
              </w:rPr>
              <w:t>年***月***日</w:t>
            </w:r>
          </w:p>
        </w:tc>
      </w:tr>
      <w:tr w14:paraId="7BC71E8E">
        <w:tblPrEx>
          <w:tblCellMar>
            <w:top w:w="0" w:type="dxa"/>
            <w:left w:w="0" w:type="dxa"/>
            <w:bottom w:w="0" w:type="dxa"/>
            <w:right w:w="0" w:type="dxa"/>
          </w:tblCellMar>
        </w:tblPrEx>
        <w:trPr>
          <w:jc w:val="center"/>
        </w:trPr>
        <w:tc>
          <w:tcPr>
            <w:tcW w:w="4967" w:type="dxa"/>
          </w:tcPr>
          <w:p w14:paraId="73AF976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甲方：四川省人民医院（盖章）</w:t>
            </w:r>
          </w:p>
          <w:p w14:paraId="324FD79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法定代表人（授权代表签字或盖章）：</w:t>
            </w:r>
          </w:p>
          <w:p w14:paraId="3C0F2DF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    址：四川省成都市一环路西二段32号</w:t>
            </w:r>
          </w:p>
          <w:p w14:paraId="2D62988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开户银行：建设银行成都青羊支行</w:t>
            </w:r>
          </w:p>
          <w:p w14:paraId="3A83017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账号：5100 1446 4360 5037 4282</w:t>
            </w:r>
          </w:p>
        </w:tc>
        <w:tc>
          <w:tcPr>
            <w:tcW w:w="5247" w:type="dxa"/>
          </w:tcPr>
          <w:p w14:paraId="4EDBD41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permStart w:id="3" w:edGrp="everyone"/>
            <w:r>
              <w:rPr>
                <w:rFonts w:hint="eastAsia" w:ascii="仿宋" w:hAnsi="仿宋" w:eastAsia="仿宋" w:cs="仿宋"/>
                <w:sz w:val="24"/>
                <w:szCs w:val="24"/>
                <w:highlight w:val="none"/>
              </w:rPr>
              <w:t>***</w:t>
            </w:r>
            <w:permEnd w:id="3"/>
            <w:r>
              <w:rPr>
                <w:rFonts w:hint="eastAsia" w:ascii="仿宋" w:hAnsi="仿宋" w:eastAsia="仿宋" w:cs="仿宋"/>
                <w:sz w:val="24"/>
                <w:szCs w:val="24"/>
                <w:highlight w:val="none"/>
              </w:rPr>
              <w:t>（盖章）</w:t>
            </w:r>
          </w:p>
          <w:p w14:paraId="6264A0D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法定代表人（授权代表签字或盖章）：</w:t>
            </w:r>
          </w:p>
          <w:p w14:paraId="497A54A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ermStart w:id="4" w:edGrp="everyone"/>
            <w:r>
              <w:rPr>
                <w:rFonts w:hint="eastAsia" w:ascii="仿宋" w:hAnsi="仿宋" w:eastAsia="仿宋" w:cs="仿宋"/>
                <w:sz w:val="24"/>
                <w:szCs w:val="24"/>
                <w:highlight w:val="none"/>
              </w:rPr>
              <w:t>***</w:t>
            </w:r>
            <w:permEnd w:id="4"/>
          </w:p>
          <w:p w14:paraId="750F807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ermStart w:id="5" w:edGrp="everyone"/>
            <w:r>
              <w:rPr>
                <w:rFonts w:hint="eastAsia" w:ascii="仿宋" w:hAnsi="仿宋" w:eastAsia="仿宋" w:cs="仿宋"/>
                <w:sz w:val="24"/>
                <w:szCs w:val="24"/>
                <w:highlight w:val="none"/>
              </w:rPr>
              <w:t>***</w:t>
            </w:r>
          </w:p>
          <w:permEnd w:id="5"/>
          <w:p w14:paraId="6EC0F6C0">
            <w:pPr>
              <w:widowControl/>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permStart w:id="6" w:edGrp="everyone"/>
            <w:r>
              <w:rPr>
                <w:rFonts w:hint="eastAsia" w:ascii="仿宋" w:hAnsi="仿宋" w:eastAsia="仿宋" w:cs="仿宋"/>
                <w:sz w:val="24"/>
                <w:szCs w:val="24"/>
                <w:highlight w:val="none"/>
              </w:rPr>
              <w:t>***</w:t>
            </w:r>
            <w:permEnd w:id="6"/>
          </w:p>
        </w:tc>
      </w:tr>
    </w:tbl>
    <w:p w14:paraId="6481C91A">
      <w:pPr>
        <w:spacing w:line="360" w:lineRule="auto"/>
        <w:jc w:val="left"/>
        <w:outlineLvl w:val="0"/>
        <w:rPr>
          <w:rFonts w:hint="eastAsia" w:ascii="仿宋" w:hAnsi="仿宋" w:eastAsia="仿宋" w:cs="仿宋"/>
          <w:b/>
          <w:bCs/>
          <w:sz w:val="24"/>
          <w:szCs w:val="24"/>
          <w:highlight w:val="none"/>
        </w:rPr>
        <w:sectPr>
          <w:footerReference r:id="rId9" w:type="default"/>
          <w:type w:val="continuous"/>
          <w:pgSz w:w="11906" w:h="16838"/>
          <w:pgMar w:top="851" w:right="1134" w:bottom="851" w:left="1134" w:header="0" w:footer="567" w:gutter="0"/>
          <w:pgNumType w:fmt="decimal"/>
          <w:cols w:space="425" w:num="1"/>
          <w:docGrid w:linePitch="312" w:charSpace="0"/>
        </w:sectPr>
      </w:pPr>
    </w:p>
    <w:p w14:paraId="5AA342DA">
      <w:pPr>
        <w:widowControl/>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附件1：结算单价清单（人民币：元）</w:t>
      </w:r>
      <w:r>
        <w:rPr>
          <w:rFonts w:hint="eastAsia" w:ascii="仿宋" w:hAnsi="仿宋" w:eastAsia="仿宋" w:cs="仿宋"/>
          <w:b/>
          <w:bCs/>
          <w:i/>
          <w:iCs/>
          <w:sz w:val="24"/>
          <w:szCs w:val="24"/>
          <w:highlight w:val="none"/>
        </w:rPr>
        <w:t>&lt;根据项目实际情况编制&gt;</w:t>
      </w:r>
    </w:p>
    <w:p w14:paraId="44487AEA">
      <w:pPr>
        <w:widowControl/>
        <w:spacing w:line="360" w:lineRule="auto"/>
        <w:jc w:val="left"/>
        <w:rPr>
          <w:rFonts w:hint="eastAsia" w:ascii="仿宋" w:hAnsi="仿宋" w:eastAsia="仿宋" w:cs="仿宋"/>
          <w:sz w:val="24"/>
          <w:szCs w:val="24"/>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7856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BA0350E">
            <w:pPr>
              <w:widowControl/>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3686" w:type="dxa"/>
            <w:vAlign w:val="center"/>
          </w:tcPr>
          <w:p w14:paraId="3C202FF4">
            <w:pPr>
              <w:widowControl/>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结算项目名称</w:t>
            </w:r>
          </w:p>
        </w:tc>
        <w:tc>
          <w:tcPr>
            <w:tcW w:w="3402" w:type="dxa"/>
            <w:vAlign w:val="center"/>
          </w:tcPr>
          <w:p w14:paraId="39DC83A0">
            <w:pPr>
              <w:widowControl/>
              <w:spacing w:line="360" w:lineRule="auto"/>
              <w:jc w:val="center"/>
              <w:rPr>
                <w:rFonts w:hint="eastAsia" w:ascii="仿宋" w:hAnsi="仿宋" w:eastAsia="仿宋" w:cs="仿宋"/>
                <w:b/>
                <w:bCs/>
                <w:i/>
                <w:iCs/>
                <w:sz w:val="24"/>
                <w:szCs w:val="24"/>
                <w:highlight w:val="none"/>
              </w:rPr>
            </w:pPr>
            <w:r>
              <w:rPr>
                <w:rFonts w:hint="eastAsia" w:ascii="仿宋" w:hAnsi="仿宋" w:eastAsia="仿宋" w:cs="仿宋"/>
                <w:b/>
                <w:bCs/>
                <w:sz w:val="24"/>
                <w:szCs w:val="24"/>
                <w:highlight w:val="none"/>
              </w:rPr>
              <w:t>项目信息</w:t>
            </w:r>
            <w:r>
              <w:rPr>
                <w:rFonts w:hint="eastAsia" w:ascii="仿宋" w:hAnsi="仿宋" w:eastAsia="仿宋" w:cs="仿宋"/>
                <w:b/>
                <w:bCs/>
                <w:i/>
                <w:iCs/>
                <w:sz w:val="24"/>
                <w:szCs w:val="24"/>
                <w:highlight w:val="none"/>
              </w:rPr>
              <w:t>&lt;生产厂商、品牌、型号规格等&gt;</w:t>
            </w:r>
          </w:p>
        </w:tc>
        <w:tc>
          <w:tcPr>
            <w:tcW w:w="992" w:type="dxa"/>
            <w:vAlign w:val="center"/>
          </w:tcPr>
          <w:p w14:paraId="5BB25EC0">
            <w:pPr>
              <w:widowControl/>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结算单位</w:t>
            </w:r>
            <w:r>
              <w:rPr>
                <w:rFonts w:hint="eastAsia" w:ascii="仿宋" w:hAnsi="仿宋" w:eastAsia="仿宋" w:cs="仿宋"/>
                <w:b/>
                <w:bCs/>
                <w:i/>
                <w:iCs/>
                <w:sz w:val="24"/>
                <w:szCs w:val="24"/>
                <w:highlight w:val="none"/>
              </w:rPr>
              <w:t>&lt;指货物的单位&gt;</w:t>
            </w:r>
          </w:p>
        </w:tc>
        <w:tc>
          <w:tcPr>
            <w:tcW w:w="986" w:type="dxa"/>
            <w:vAlign w:val="center"/>
          </w:tcPr>
          <w:p w14:paraId="64E9CC7B">
            <w:pPr>
              <w:widowControl/>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结算单价</w:t>
            </w:r>
          </w:p>
        </w:tc>
      </w:tr>
      <w:tr w14:paraId="3FD9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8383960">
            <w:pPr>
              <w:widowControl/>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3686" w:type="dxa"/>
            <w:vAlign w:val="center"/>
          </w:tcPr>
          <w:p w14:paraId="0FFDE248">
            <w:pPr>
              <w:widowControl/>
              <w:spacing w:line="360" w:lineRule="auto"/>
              <w:jc w:val="left"/>
              <w:rPr>
                <w:rFonts w:hint="eastAsia" w:ascii="仿宋" w:hAnsi="仿宋" w:eastAsia="仿宋" w:cs="仿宋"/>
                <w:sz w:val="24"/>
                <w:szCs w:val="24"/>
                <w:highlight w:val="none"/>
              </w:rPr>
            </w:pPr>
          </w:p>
        </w:tc>
        <w:tc>
          <w:tcPr>
            <w:tcW w:w="3402" w:type="dxa"/>
            <w:vAlign w:val="center"/>
          </w:tcPr>
          <w:p w14:paraId="19DEA5CC">
            <w:pPr>
              <w:widowControl/>
              <w:spacing w:line="360" w:lineRule="auto"/>
              <w:jc w:val="left"/>
              <w:rPr>
                <w:rFonts w:hint="eastAsia" w:ascii="仿宋" w:hAnsi="仿宋" w:eastAsia="仿宋" w:cs="仿宋"/>
                <w:sz w:val="24"/>
                <w:szCs w:val="24"/>
                <w:highlight w:val="none"/>
              </w:rPr>
            </w:pPr>
          </w:p>
        </w:tc>
        <w:tc>
          <w:tcPr>
            <w:tcW w:w="992" w:type="dxa"/>
            <w:vAlign w:val="center"/>
          </w:tcPr>
          <w:p w14:paraId="0D8B3B16">
            <w:pPr>
              <w:widowControl/>
              <w:spacing w:line="360" w:lineRule="auto"/>
              <w:jc w:val="center"/>
              <w:rPr>
                <w:rFonts w:hint="eastAsia" w:ascii="仿宋" w:hAnsi="仿宋" w:eastAsia="仿宋" w:cs="仿宋"/>
                <w:sz w:val="24"/>
                <w:szCs w:val="24"/>
                <w:highlight w:val="none"/>
              </w:rPr>
            </w:pPr>
          </w:p>
        </w:tc>
        <w:tc>
          <w:tcPr>
            <w:tcW w:w="986" w:type="dxa"/>
            <w:vAlign w:val="center"/>
          </w:tcPr>
          <w:p w14:paraId="31666268">
            <w:pPr>
              <w:widowControl/>
              <w:spacing w:line="360" w:lineRule="auto"/>
              <w:jc w:val="center"/>
              <w:rPr>
                <w:rFonts w:hint="eastAsia" w:ascii="仿宋" w:hAnsi="仿宋" w:eastAsia="仿宋" w:cs="仿宋"/>
                <w:sz w:val="24"/>
                <w:szCs w:val="24"/>
                <w:highlight w:val="none"/>
              </w:rPr>
            </w:pPr>
          </w:p>
        </w:tc>
      </w:tr>
      <w:tr w14:paraId="1F1F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80F48B3">
            <w:pPr>
              <w:widowControl/>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3686" w:type="dxa"/>
            <w:vAlign w:val="center"/>
          </w:tcPr>
          <w:p w14:paraId="6D64B34C">
            <w:pPr>
              <w:widowControl/>
              <w:spacing w:line="360" w:lineRule="auto"/>
              <w:jc w:val="left"/>
              <w:rPr>
                <w:rFonts w:hint="eastAsia" w:ascii="仿宋" w:hAnsi="仿宋" w:eastAsia="仿宋" w:cs="仿宋"/>
                <w:sz w:val="24"/>
                <w:szCs w:val="24"/>
                <w:highlight w:val="none"/>
              </w:rPr>
            </w:pPr>
          </w:p>
        </w:tc>
        <w:tc>
          <w:tcPr>
            <w:tcW w:w="3402" w:type="dxa"/>
            <w:vAlign w:val="center"/>
          </w:tcPr>
          <w:p w14:paraId="4B3F5442">
            <w:pPr>
              <w:widowControl/>
              <w:spacing w:line="360" w:lineRule="auto"/>
              <w:jc w:val="left"/>
              <w:rPr>
                <w:rFonts w:hint="eastAsia" w:ascii="仿宋" w:hAnsi="仿宋" w:eastAsia="仿宋" w:cs="仿宋"/>
                <w:sz w:val="24"/>
                <w:szCs w:val="24"/>
                <w:highlight w:val="none"/>
              </w:rPr>
            </w:pPr>
          </w:p>
        </w:tc>
        <w:tc>
          <w:tcPr>
            <w:tcW w:w="992" w:type="dxa"/>
            <w:vAlign w:val="center"/>
          </w:tcPr>
          <w:p w14:paraId="5790464F">
            <w:pPr>
              <w:widowControl/>
              <w:spacing w:line="360" w:lineRule="auto"/>
              <w:jc w:val="center"/>
              <w:rPr>
                <w:rFonts w:hint="eastAsia" w:ascii="仿宋" w:hAnsi="仿宋" w:eastAsia="仿宋" w:cs="仿宋"/>
                <w:sz w:val="24"/>
                <w:szCs w:val="24"/>
                <w:highlight w:val="none"/>
              </w:rPr>
            </w:pPr>
          </w:p>
        </w:tc>
        <w:tc>
          <w:tcPr>
            <w:tcW w:w="986" w:type="dxa"/>
            <w:vAlign w:val="center"/>
          </w:tcPr>
          <w:p w14:paraId="54E638D6">
            <w:pPr>
              <w:widowControl/>
              <w:spacing w:line="360" w:lineRule="auto"/>
              <w:jc w:val="center"/>
              <w:rPr>
                <w:rFonts w:hint="eastAsia" w:ascii="仿宋" w:hAnsi="仿宋" w:eastAsia="仿宋" w:cs="仿宋"/>
                <w:sz w:val="24"/>
                <w:szCs w:val="24"/>
                <w:highlight w:val="none"/>
              </w:rPr>
            </w:pPr>
          </w:p>
        </w:tc>
      </w:tr>
      <w:tr w14:paraId="7A48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08F98DA">
            <w:pPr>
              <w:widowControl/>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3686" w:type="dxa"/>
            <w:vAlign w:val="center"/>
          </w:tcPr>
          <w:p w14:paraId="6FE79B77">
            <w:pPr>
              <w:widowControl/>
              <w:spacing w:line="360" w:lineRule="auto"/>
              <w:jc w:val="left"/>
              <w:rPr>
                <w:rFonts w:hint="eastAsia" w:ascii="仿宋" w:hAnsi="仿宋" w:eastAsia="仿宋" w:cs="仿宋"/>
                <w:sz w:val="24"/>
                <w:szCs w:val="24"/>
                <w:highlight w:val="none"/>
              </w:rPr>
            </w:pPr>
          </w:p>
        </w:tc>
        <w:tc>
          <w:tcPr>
            <w:tcW w:w="3402" w:type="dxa"/>
            <w:vAlign w:val="center"/>
          </w:tcPr>
          <w:p w14:paraId="23440DE2">
            <w:pPr>
              <w:widowControl/>
              <w:spacing w:line="360" w:lineRule="auto"/>
              <w:jc w:val="left"/>
              <w:rPr>
                <w:rFonts w:hint="eastAsia" w:ascii="仿宋" w:hAnsi="仿宋" w:eastAsia="仿宋" w:cs="仿宋"/>
                <w:sz w:val="24"/>
                <w:szCs w:val="24"/>
                <w:highlight w:val="none"/>
              </w:rPr>
            </w:pPr>
          </w:p>
        </w:tc>
        <w:tc>
          <w:tcPr>
            <w:tcW w:w="992" w:type="dxa"/>
            <w:vAlign w:val="center"/>
          </w:tcPr>
          <w:p w14:paraId="04D54F14">
            <w:pPr>
              <w:widowControl/>
              <w:spacing w:line="360" w:lineRule="auto"/>
              <w:jc w:val="center"/>
              <w:rPr>
                <w:rFonts w:hint="eastAsia" w:ascii="仿宋" w:hAnsi="仿宋" w:eastAsia="仿宋" w:cs="仿宋"/>
                <w:sz w:val="24"/>
                <w:szCs w:val="24"/>
                <w:highlight w:val="none"/>
              </w:rPr>
            </w:pPr>
          </w:p>
        </w:tc>
        <w:tc>
          <w:tcPr>
            <w:tcW w:w="986" w:type="dxa"/>
            <w:vAlign w:val="center"/>
          </w:tcPr>
          <w:p w14:paraId="064759AF">
            <w:pPr>
              <w:widowControl/>
              <w:spacing w:line="360" w:lineRule="auto"/>
              <w:jc w:val="center"/>
              <w:rPr>
                <w:rFonts w:hint="eastAsia" w:ascii="仿宋" w:hAnsi="仿宋" w:eastAsia="仿宋" w:cs="仿宋"/>
                <w:sz w:val="24"/>
                <w:szCs w:val="24"/>
                <w:highlight w:val="none"/>
              </w:rPr>
            </w:pPr>
          </w:p>
        </w:tc>
      </w:tr>
    </w:tbl>
    <w:p w14:paraId="3E7A1CA8">
      <w:pPr>
        <w:widowControl/>
        <w:spacing w:line="360" w:lineRule="auto"/>
        <w:jc w:val="left"/>
        <w:rPr>
          <w:rFonts w:hint="eastAsia" w:ascii="仿宋" w:hAnsi="仿宋" w:eastAsia="仿宋" w:cs="仿宋"/>
          <w:sz w:val="24"/>
          <w:szCs w:val="24"/>
          <w:highlight w:val="none"/>
        </w:rPr>
        <w:sectPr>
          <w:pgSz w:w="11906" w:h="16838"/>
          <w:pgMar w:top="851" w:right="1134" w:bottom="851" w:left="1134" w:header="0" w:footer="567" w:gutter="0"/>
          <w:pgNumType w:fmt="decimal"/>
          <w:cols w:space="425" w:num="1"/>
          <w:docGrid w:linePitch="312" w:charSpace="0"/>
        </w:sectPr>
      </w:pPr>
    </w:p>
    <w:p w14:paraId="6DAA37AA">
      <w:pPr>
        <w:widowControl/>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附件2：考核标准</w:t>
      </w:r>
    </w:p>
    <w:p w14:paraId="4423D322">
      <w:pPr>
        <w:spacing w:line="360" w:lineRule="auto"/>
        <w:rPr>
          <w:rFonts w:hint="eastAsia" w:ascii="仿宋" w:hAnsi="仿宋" w:eastAsia="仿宋" w:cs="仿宋"/>
          <w:sz w:val="24"/>
          <w:szCs w:val="24"/>
          <w:highlight w:val="none"/>
        </w:rPr>
      </w:pPr>
    </w:p>
    <w:p w14:paraId="266345A2">
      <w:pPr>
        <w:widowControl/>
        <w:spacing w:line="360" w:lineRule="auto"/>
        <w:jc w:val="left"/>
        <w:rPr>
          <w:rFonts w:hint="eastAsia" w:ascii="仿宋" w:hAnsi="仿宋" w:eastAsia="仿宋" w:cs="仿宋"/>
          <w:sz w:val="24"/>
          <w:szCs w:val="24"/>
          <w:highlight w:val="none"/>
        </w:rPr>
        <w:sectPr>
          <w:pgSz w:w="11906" w:h="16838"/>
          <w:pgMar w:top="851" w:right="1134" w:bottom="851" w:left="1134" w:header="0" w:footer="567" w:gutter="0"/>
          <w:pgNumType w:fmt="decimal"/>
          <w:cols w:space="425" w:num="1"/>
          <w:docGrid w:linePitch="312" w:charSpace="0"/>
        </w:sectPr>
      </w:pPr>
      <w:r>
        <w:rPr>
          <w:rFonts w:hint="eastAsia" w:ascii="仿宋" w:hAnsi="仿宋" w:eastAsia="仿宋" w:cs="仿宋"/>
          <w:sz w:val="24"/>
          <w:szCs w:val="24"/>
          <w:highlight w:val="none"/>
        </w:rPr>
        <w:t>***</w:t>
      </w:r>
    </w:p>
    <w:p w14:paraId="27253EAD">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5AE23B4D">
      <w:pPr>
        <w:rPr>
          <w:highlight w:val="none"/>
        </w:rPr>
      </w:pPr>
    </w:p>
    <w:p w14:paraId="3409EB9D">
      <w:pPr>
        <w:rPr>
          <w:highlight w:val="none"/>
        </w:rPr>
      </w:pPr>
      <w:r>
        <w:rPr>
          <w:rFonts w:hint="eastAsia"/>
          <w:highlight w:val="none"/>
        </w:rPr>
        <w:t>*</w:t>
      </w:r>
      <w:r>
        <w:rPr>
          <w:highlight w:val="none"/>
        </w:rPr>
        <w:t>**</w:t>
      </w:r>
    </w:p>
    <w:p w14:paraId="758E30D4">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r>
        <w:rPr>
          <w:rFonts w:ascii="Times New Roman" w:hAnsi="Times New Roman" w:cs="Times New Roman"/>
          <w:b/>
          <w:bCs/>
          <w:sz w:val="44"/>
          <w:szCs w:val="52"/>
          <w:highlight w:val="none"/>
        </w:rPr>
        <w:t>廉洁购销协议</w:t>
      </w:r>
    </w:p>
    <w:p w14:paraId="6AF43165">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3517DD9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6F9D957E">
      <w:pPr>
        <w:ind w:firstLine="560" w:firstLineChars="200"/>
        <w:rPr>
          <w:rFonts w:ascii="Times New Roman" w:hAnsi="Times New Roman" w:eastAsia="仿宋" w:cs="Times New Roman"/>
          <w:sz w:val="28"/>
          <w:szCs w:val="28"/>
          <w:highlight w:val="none"/>
        </w:rPr>
      </w:pPr>
    </w:p>
    <w:p w14:paraId="0B7CEB3A">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预防医药购销领域不正之风</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我院与供应商签订如下协议</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共同遵守</w:t>
      </w:r>
      <w:r>
        <w:rPr>
          <w:rFonts w:hint="eastAsia" w:ascii="Times New Roman" w:hAnsi="Times New Roman" w:eastAsia="仿宋" w:cs="Times New Roman"/>
          <w:sz w:val="28"/>
          <w:szCs w:val="28"/>
          <w:highlight w:val="none"/>
          <w:lang w:eastAsia="zh-CN"/>
        </w:rPr>
        <w:t>：</w:t>
      </w:r>
    </w:p>
    <w:p w14:paraId="5258CB7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一经查实</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按有关规定严肃处理并追究相关人员责任。</w:t>
      </w:r>
    </w:p>
    <w:p w14:paraId="50804A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归口管理部门、供应商、招标采购中心各执一份。</w:t>
      </w:r>
    </w:p>
    <w:p w14:paraId="22FF060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2C979A6E">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4F0C3DE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3AFE638">
      <w:pPr>
        <w:ind w:firstLine="560" w:firstLineChars="200"/>
        <w:rPr>
          <w:rFonts w:ascii="Times New Roman" w:hAnsi="Times New Roman" w:eastAsia="仿宋" w:cs="Times New Roman"/>
          <w:sz w:val="28"/>
          <w:szCs w:val="28"/>
          <w:highlight w:val="none"/>
        </w:rPr>
      </w:pPr>
    </w:p>
    <w:p w14:paraId="2E1FAC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 xml:space="preserve">        乙方：   供应单位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p>
    <w:p w14:paraId="10206FD8">
      <w:pPr>
        <w:ind w:firstLine="560" w:firstLineChars="200"/>
        <w:rPr>
          <w:rFonts w:ascii="Times New Roman" w:hAnsi="Times New Roman" w:eastAsia="仿宋" w:cs="Times New Roman"/>
          <w:sz w:val="28"/>
          <w:szCs w:val="28"/>
          <w:highlight w:val="none"/>
        </w:rPr>
      </w:pPr>
    </w:p>
    <w:p w14:paraId="476F5B5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甲方代表签字：                            乙方代表签字</w:t>
      </w:r>
      <w:r>
        <w:rPr>
          <w:rFonts w:hint="eastAsia" w:ascii="Times New Roman" w:hAnsi="Times New Roman" w:eastAsia="仿宋" w:cs="Times New Roman"/>
          <w:sz w:val="28"/>
          <w:szCs w:val="28"/>
          <w:highlight w:val="none"/>
          <w:lang w:eastAsia="zh-CN"/>
        </w:rPr>
        <w:t>：</w:t>
      </w:r>
    </w:p>
    <w:p w14:paraId="16107A24">
      <w:pPr>
        <w:ind w:firstLine="4200" w:firstLineChars="1500"/>
        <w:rPr>
          <w:rFonts w:ascii="Times New Roman" w:hAnsi="Times New Roman" w:eastAsia="仿宋" w:cs="Times New Roman"/>
          <w:sz w:val="28"/>
          <w:szCs w:val="28"/>
          <w:highlight w:val="none"/>
        </w:rPr>
      </w:pPr>
    </w:p>
    <w:p w14:paraId="112A86E1">
      <w:pPr>
        <w:jc w:val="right"/>
        <w:rPr>
          <w:rStyle w:val="35"/>
          <w:rFonts w:ascii="Times New Roman" w:hAnsi="Times New Roman" w:eastAsia="宋体" w:cs="Times New Roman"/>
          <w:b/>
          <w:bCs/>
          <w:sz w:val="32"/>
          <w:szCs w:val="32"/>
          <w:highlight w:val="none"/>
        </w:rPr>
      </w:pPr>
      <w:r>
        <w:rPr>
          <w:rFonts w:ascii="Times New Roman" w:hAnsi="Times New Roman" w:cs="Times New Roman"/>
          <w:highlight w:val="none"/>
        </w:rPr>
        <w:t>年   月   日</w:t>
      </w:r>
    </w:p>
    <w:p w14:paraId="27852A60">
      <w:pPr>
        <w:pStyle w:val="28"/>
        <w:rPr>
          <w:rFonts w:ascii="Times New Roman" w:hAnsi="Times New Roman"/>
          <w:highlight w:val="none"/>
        </w:rPr>
      </w:pPr>
    </w:p>
    <w:sectPr>
      <w:headerReference r:id="rId10" w:type="default"/>
      <w:footerReference r:id="rId11"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F3B0FAF-28FD-47B5-803F-E247357BF00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059206F-8AB1-441B-920A-BA908AC5A30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8C39D54-3CE0-48F9-A35A-EE53F521CDD4}"/>
  </w:font>
  <w:font w:name="FangSong_GB2312">
    <w:altName w:val="仿宋_GB2312"/>
    <w:panose1 w:val="020B0604020202020204"/>
    <w:charset w:val="86"/>
    <w:family w:val="modern"/>
    <w:pitch w:val="default"/>
    <w:sig w:usb0="00000000" w:usb1="00000000" w:usb2="00000010" w:usb3="00000000" w:csb0="00040001" w:csb1="00000000"/>
  </w:font>
  <w:font w:name="仿宋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484DB18-2A9C-421E-8DCF-FE22642D3E79}"/>
  </w:font>
  <w:font w:name="Segoe UI Symbol">
    <w:panose1 w:val="020B0502040204020203"/>
    <w:charset w:val="00"/>
    <w:family w:val="swiss"/>
    <w:pitch w:val="default"/>
    <w:sig w:usb0="800001E3" w:usb1="1200FFEF" w:usb2="00040000" w:usb3="04000000" w:csb0="00000001" w:csb1="40000000"/>
    <w:embedRegular r:id="rId5" w:fontKey="{7BF660C6-40D7-40E1-8F31-AFC74A45FCF9}"/>
  </w:font>
  <w:font w:name="Wingdings 2">
    <w:altName w:val="Wingdings"/>
    <w:panose1 w:val="05020102010507070707"/>
    <w:charset w:val="4D"/>
    <w:family w:val="decorative"/>
    <w:pitch w:val="default"/>
    <w:sig w:usb0="00000000" w:usb1="00000000" w:usb2="00000000" w:usb3="00000000" w:csb0="80000001" w:csb1="00000000"/>
    <w:embedRegular r:id="rId6" w:fontKey="{7B476661-816D-4A98-A5EC-6C90672B16C1}"/>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8557">
    <w:pPr>
      <w:pStyle w:val="11"/>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DFF224">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8DFF224">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C71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7D71915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0BC6D">
    <w:pPr>
      <w:pStyle w:val="11"/>
      <w:jc w:val="lef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76D75">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EA76D75">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E915B">
    <w:pPr>
      <w:pStyle w:val="12"/>
      <w:jc w:val="right"/>
    </w:pPr>
    <w:r>
      <w:rPr>
        <w:rFonts w:hint="eastAsia"/>
      </w:rPr>
      <w:t>CG</w:t>
    </w:r>
    <w:r>
      <w:t>WJ-202</w:t>
    </w:r>
    <w:r>
      <w:rPr>
        <w:rFonts w:hint="eastAsia"/>
      </w:rPr>
      <w:t>5</w:t>
    </w:r>
    <w:r>
      <w:t>0</w:t>
    </w:r>
    <w:r>
      <w:rPr>
        <w:rFonts w:hint="eastAsia"/>
      </w:rPr>
      <w:t>2</w:t>
    </w:r>
    <w:r>
      <w:t>（</w:t>
    </w:r>
    <w:r>
      <w:rPr>
        <w:rFonts w:hint="eastAsia"/>
      </w:rPr>
      <w:t>谈判采购</w:t>
    </w:r>
    <w: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84E58"/>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40556DD"/>
    <w:rsid w:val="058C78B0"/>
    <w:rsid w:val="05E13064"/>
    <w:rsid w:val="078132F0"/>
    <w:rsid w:val="078A573C"/>
    <w:rsid w:val="093A3733"/>
    <w:rsid w:val="0B4508AE"/>
    <w:rsid w:val="0BBA7880"/>
    <w:rsid w:val="0C423190"/>
    <w:rsid w:val="0CF161C9"/>
    <w:rsid w:val="0E0B7FF0"/>
    <w:rsid w:val="0F904004"/>
    <w:rsid w:val="10E47154"/>
    <w:rsid w:val="117A5014"/>
    <w:rsid w:val="127F05A0"/>
    <w:rsid w:val="12854368"/>
    <w:rsid w:val="13191D25"/>
    <w:rsid w:val="135F136E"/>
    <w:rsid w:val="136D78F8"/>
    <w:rsid w:val="15CC4977"/>
    <w:rsid w:val="162A4F7D"/>
    <w:rsid w:val="16A82A66"/>
    <w:rsid w:val="1994787E"/>
    <w:rsid w:val="1BBB5B98"/>
    <w:rsid w:val="1BCC54CD"/>
    <w:rsid w:val="1CDE26EF"/>
    <w:rsid w:val="1DD000AF"/>
    <w:rsid w:val="1E09745A"/>
    <w:rsid w:val="1E176351"/>
    <w:rsid w:val="203F5011"/>
    <w:rsid w:val="22935D1D"/>
    <w:rsid w:val="23D4489F"/>
    <w:rsid w:val="24A73642"/>
    <w:rsid w:val="262001B9"/>
    <w:rsid w:val="27B87AF9"/>
    <w:rsid w:val="27E80EA9"/>
    <w:rsid w:val="280414A1"/>
    <w:rsid w:val="28570368"/>
    <w:rsid w:val="29C5318E"/>
    <w:rsid w:val="2B502F98"/>
    <w:rsid w:val="2C707161"/>
    <w:rsid w:val="2C9A0A9E"/>
    <w:rsid w:val="2DA70D65"/>
    <w:rsid w:val="318472CD"/>
    <w:rsid w:val="33D32653"/>
    <w:rsid w:val="33EE555F"/>
    <w:rsid w:val="3427766B"/>
    <w:rsid w:val="343706EB"/>
    <w:rsid w:val="351A08D0"/>
    <w:rsid w:val="36334CE5"/>
    <w:rsid w:val="3A551407"/>
    <w:rsid w:val="3B033C36"/>
    <w:rsid w:val="3E5D4E8E"/>
    <w:rsid w:val="3FE25336"/>
    <w:rsid w:val="41076015"/>
    <w:rsid w:val="42075FF8"/>
    <w:rsid w:val="42842020"/>
    <w:rsid w:val="468567BB"/>
    <w:rsid w:val="4782487D"/>
    <w:rsid w:val="4B31068E"/>
    <w:rsid w:val="4BA55220"/>
    <w:rsid w:val="4BAD0151"/>
    <w:rsid w:val="4BB037AB"/>
    <w:rsid w:val="4C184E09"/>
    <w:rsid w:val="4C8F75A2"/>
    <w:rsid w:val="4CBE56EC"/>
    <w:rsid w:val="4DAD4403"/>
    <w:rsid w:val="4E8C008E"/>
    <w:rsid w:val="4FEF758C"/>
    <w:rsid w:val="50771A9C"/>
    <w:rsid w:val="513F46F1"/>
    <w:rsid w:val="51C47F6D"/>
    <w:rsid w:val="5455382C"/>
    <w:rsid w:val="58DB4E75"/>
    <w:rsid w:val="5D0A3490"/>
    <w:rsid w:val="5D7E0D39"/>
    <w:rsid w:val="5E9D3F29"/>
    <w:rsid w:val="60384CD1"/>
    <w:rsid w:val="60655808"/>
    <w:rsid w:val="60F86CEE"/>
    <w:rsid w:val="63A9427A"/>
    <w:rsid w:val="63D23949"/>
    <w:rsid w:val="63D462B1"/>
    <w:rsid w:val="641A3596"/>
    <w:rsid w:val="64D96647"/>
    <w:rsid w:val="655B51E5"/>
    <w:rsid w:val="65E40ADA"/>
    <w:rsid w:val="66330B86"/>
    <w:rsid w:val="66E22203"/>
    <w:rsid w:val="68AA6162"/>
    <w:rsid w:val="68B812C9"/>
    <w:rsid w:val="68D4417F"/>
    <w:rsid w:val="693B5CB1"/>
    <w:rsid w:val="69D50CF4"/>
    <w:rsid w:val="6C283885"/>
    <w:rsid w:val="6C487AFD"/>
    <w:rsid w:val="6CB24363"/>
    <w:rsid w:val="6EA93466"/>
    <w:rsid w:val="6FCF0795"/>
    <w:rsid w:val="71381023"/>
    <w:rsid w:val="71696852"/>
    <w:rsid w:val="73714961"/>
    <w:rsid w:val="754D1D92"/>
    <w:rsid w:val="758350A9"/>
    <w:rsid w:val="76070558"/>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9"/>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4"/>
    <w:qFormat/>
    <w:uiPriority w:val="0"/>
    <w:pPr>
      <w:spacing w:after="120" w:line="480" w:lineRule="auto"/>
      <w:ind w:left="420" w:leftChars="200"/>
    </w:pPr>
    <w:rPr>
      <w:szCs w:val="20"/>
    </w:rPr>
  </w:style>
  <w:style w:type="paragraph" w:styleId="10">
    <w:name w:val="Balloon Text"/>
    <w:basedOn w:val="1"/>
    <w:link w:val="41"/>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40"/>
    <w:qFormat/>
    <w:uiPriority w:val="0"/>
    <w:rPr>
      <w:b/>
      <w:bCs/>
    </w:rPr>
  </w:style>
  <w:style w:type="paragraph" w:styleId="16">
    <w:name w:val="Body Text First Indent"/>
    <w:basedOn w:val="7"/>
    <w:link w:val="35"/>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FollowedHyperlink"/>
    <w:basedOn w:val="20"/>
    <w:qFormat/>
    <w:uiPriority w:val="0"/>
    <w:rPr>
      <w:color w:val="800080"/>
      <w:u w:val="none"/>
    </w:rPr>
  </w:style>
  <w:style w:type="character" w:styleId="24">
    <w:name w:val="Hyperlink"/>
    <w:basedOn w:val="20"/>
    <w:qFormat/>
    <w:uiPriority w:val="0"/>
    <w:rPr>
      <w:color w:val="0000FF"/>
      <w:u w:val="none"/>
    </w:rPr>
  </w:style>
  <w:style w:type="character" w:styleId="25">
    <w:name w:val="annotation reference"/>
    <w:basedOn w:val="20"/>
    <w:qFormat/>
    <w:uiPriority w:val="0"/>
    <w:rPr>
      <w:sz w:val="21"/>
      <w:szCs w:val="21"/>
    </w:rPr>
  </w:style>
  <w:style w:type="paragraph" w:customStyle="1" w:styleId="26">
    <w:name w:val="标题 5（有编号）（绿盟科技）"/>
    <w:basedOn w:val="27"/>
    <w:next w:val="2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9"/>
    <w:qFormat/>
    <w:uiPriority w:val="0"/>
    <w:rPr>
      <w:szCs w:val="20"/>
    </w:rPr>
  </w:style>
  <w:style w:type="character" w:customStyle="1" w:styleId="35">
    <w:name w:val="Body Text First Indent Char"/>
    <w:link w:val="16"/>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7"/>
    <w:qFormat/>
    <w:uiPriority w:val="99"/>
    <w:rPr>
      <w:rFonts w:ascii="宋体" w:hAnsi="Times New Roman"/>
      <w:kern w:val="0"/>
      <w:sz w:val="21"/>
      <w:szCs w:val="24"/>
    </w:rPr>
  </w:style>
  <w:style w:type="character" w:customStyle="1" w:styleId="39">
    <w:name w:val="Comment Text Char"/>
    <w:basedOn w:val="20"/>
    <w:link w:val="6"/>
    <w:qFormat/>
    <w:uiPriority w:val="0"/>
    <w:rPr>
      <w:kern w:val="2"/>
      <w:sz w:val="21"/>
      <w:szCs w:val="22"/>
    </w:rPr>
  </w:style>
  <w:style w:type="character" w:customStyle="1" w:styleId="40">
    <w:name w:val="Comment Subject Char"/>
    <w:basedOn w:val="39"/>
    <w:link w:val="15"/>
    <w:qFormat/>
    <w:uiPriority w:val="0"/>
    <w:rPr>
      <w:b/>
      <w:bCs/>
      <w:kern w:val="2"/>
      <w:sz w:val="21"/>
      <w:szCs w:val="22"/>
    </w:rPr>
  </w:style>
  <w:style w:type="character" w:customStyle="1" w:styleId="41">
    <w:name w:val="Balloon Text Char"/>
    <w:basedOn w:val="20"/>
    <w:link w:val="10"/>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sht标题1"/>
    <w:basedOn w:val="1"/>
    <w:next w:val="2"/>
    <w:qFormat/>
    <w:uiPriority w:val="0"/>
    <w:pPr>
      <w:jc w:val="center"/>
    </w:pPr>
    <w:rPr>
      <w:rFonts w:eastAsia="黑体"/>
      <w:b/>
      <w:sz w:val="52"/>
      <w:szCs w:val="24"/>
    </w:rPr>
  </w:style>
  <w:style w:type="paragraph" w:customStyle="1" w:styleId="44">
    <w:name w:val="Table Text"/>
    <w:basedOn w:val="1"/>
    <w:semiHidden/>
    <w:qFormat/>
    <w:uiPriority w:val="0"/>
    <w:rPr>
      <w:rFonts w:ascii="宋体" w:hAnsi="宋体" w:eastAsia="宋体" w:cs="宋体"/>
      <w:sz w:val="12"/>
      <w:szCs w:val="12"/>
      <w:lang w:val="en-US" w:eastAsia="en-US" w:bidi="ar-SA"/>
    </w:rPr>
  </w:style>
  <w:style w:type="character" w:customStyle="1" w:styleId="45">
    <w:name w:val="button"/>
    <w:basedOn w:val="20"/>
    <w:qFormat/>
    <w:uiPriority w:val="0"/>
  </w:style>
  <w:style w:type="character" w:customStyle="1" w:styleId="46">
    <w:name w:val="tmpztreemove_arrow"/>
    <w:basedOn w:val="20"/>
    <w:qFormat/>
    <w:uiPriority w:val="0"/>
  </w:style>
  <w:style w:type="character" w:customStyle="1" w:styleId="47">
    <w:name w:val="hover1"/>
    <w:basedOn w:val="20"/>
    <w:qFormat/>
    <w:uiPriority w:val="0"/>
    <w:rPr>
      <w:shd w:val="clear" w:fill="EEEEEE"/>
    </w:rPr>
  </w:style>
  <w:style w:type="character" w:customStyle="1" w:styleId="48">
    <w:name w:val="tips[data-v-39386422]"/>
    <w:basedOn w:val="20"/>
    <w:qFormat/>
    <w:uiPriority w:val="0"/>
  </w:style>
  <w:style w:type="character" w:customStyle="1" w:styleId="49">
    <w:name w:val="tips[data-v-2a725926]"/>
    <w:basedOn w:val="20"/>
    <w:qFormat/>
    <w:uiPriority w:val="0"/>
  </w:style>
  <w:style w:type="character" w:customStyle="1" w:styleId="50">
    <w:name w:val="hover2"/>
    <w:basedOn w:val="20"/>
    <w:qFormat/>
    <w:uiPriority w:val="0"/>
    <w:rPr>
      <w:shd w:val="clear" w:fill="EEEEEE"/>
    </w:rPr>
  </w:style>
  <w:style w:type="character" w:customStyle="1" w:styleId="51">
    <w:name w:val="hover3"/>
    <w:basedOn w:val="20"/>
    <w:qFormat/>
    <w:uiPriority w:val="0"/>
    <w:rPr>
      <w:shd w:val="clear" w:fill="EEEEE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1350</Words>
  <Characters>1439</Characters>
  <Lines>72</Lines>
  <Paragraphs>20</Paragraphs>
  <TotalTime>2</TotalTime>
  <ScaleCrop>false</ScaleCrop>
  <LinksUpToDate>false</LinksUpToDate>
  <CharactersWithSpaces>1512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2026-10-22T02:49:22Z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2AEF012C46F2436B83C79D7930517C78_13</vt:lpwstr>
  </property>
  <property fmtid="{D5CDD505-2E9C-101B-9397-08002B2CF9AE}" pid="4" name="KSOTemplateDocerSaveRecord">
    <vt:lpwstr>eyJoZGlkIjoiYWMxYTg4OTgwZDQyMjAwZDhlMDcxNjAzNmY0ZDAzZTAiLCJ1c2VySWQiOiIyODQ3NTE0MTMifQ==</vt:lpwstr>
  </property>
</Properties>
</file>