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color w:val="000000" w:themeColor="text1"/>
          <w:spacing w:val="24"/>
          <w:sz w:val="56"/>
          <w:szCs w:val="56"/>
          <w:lang w:eastAsia="zh-CN"/>
          <w14:textFill>
            <w14:solidFill>
              <w14:schemeClr w14:val="tx1"/>
            </w14:solidFill>
          </w14:textFill>
        </w:rPr>
      </w:pPr>
      <w:r>
        <w:rPr>
          <w:rFonts w:hint="eastAsia" w:ascii="Times New Roman" w:hAnsi="Times New Roman" w:eastAsia="黑体" w:cs="Times New Roman"/>
          <w:b/>
          <w:color w:val="000000" w:themeColor="text1"/>
          <w:spacing w:val="24"/>
          <w:sz w:val="56"/>
          <w:szCs w:val="56"/>
          <w:lang w:eastAsia="zh-CN"/>
          <w14:textFill>
            <w14:solidFill>
              <w14:schemeClr w14:val="tx1"/>
            </w14:solidFill>
          </w14:textFill>
        </w:rPr>
        <w:t>四川省人民医院超声远程人工智能辅助诊断平台采购项目（</w:t>
      </w:r>
      <w:r>
        <w:rPr>
          <w:rFonts w:hint="eastAsia" w:ascii="Times New Roman" w:hAnsi="Times New Roman" w:eastAsia="黑体" w:cs="Times New Roman"/>
          <w:b/>
          <w:color w:val="000000" w:themeColor="text1"/>
          <w:spacing w:val="24"/>
          <w:sz w:val="56"/>
          <w:szCs w:val="56"/>
          <w:lang w:val="en-US" w:eastAsia="zh-CN"/>
          <w14:textFill>
            <w14:solidFill>
              <w14:schemeClr w14:val="tx1"/>
            </w14:solidFill>
          </w14:textFill>
        </w:rPr>
        <w:t>5</w:t>
      </w:r>
      <w:r>
        <w:rPr>
          <w:rFonts w:hint="eastAsia" w:ascii="Times New Roman" w:hAnsi="Times New Roman" w:eastAsia="黑体" w:cs="Times New Roman"/>
          <w:b/>
          <w:color w:val="000000" w:themeColor="text1"/>
          <w:spacing w:val="24"/>
          <w:sz w:val="56"/>
          <w:szCs w:val="56"/>
          <w:lang w:eastAsia="zh-CN"/>
          <w14:textFill>
            <w14:solidFill>
              <w14:schemeClr w14:val="tx1"/>
            </w14:solidFill>
          </w14:textFill>
        </w:rPr>
        <w:t>）</w:t>
      </w:r>
    </w:p>
    <w:p w14:paraId="3E664494">
      <w:pPr>
        <w:spacing w:before="1109" w:beforeLines="350" w:after="1109" w:afterLines="350" w:line="800" w:lineRule="exact"/>
        <w:jc w:val="center"/>
        <w:rPr>
          <w:rFonts w:ascii="Times New Roman" w:hAnsi="Times New Roman" w:eastAsia="黑体" w:cs="Times New Roman"/>
          <w:b/>
          <w:color w:val="000000" w:themeColor="text1"/>
          <w:sz w:val="72"/>
          <w:szCs w:val="72"/>
          <w14:textFill>
            <w14:solidFill>
              <w14:schemeClr w14:val="tx1"/>
            </w14:solidFill>
          </w14:textFill>
        </w:rPr>
      </w:pPr>
      <w:r>
        <w:rPr>
          <w:rFonts w:ascii="Times New Roman" w:hAnsi="Times New Roman" w:eastAsia="黑体" w:cs="Times New Roman"/>
          <w:b/>
          <w:color w:val="000000" w:themeColor="text1"/>
          <w:sz w:val="72"/>
          <w:szCs w:val="72"/>
          <w14:textFill>
            <w14:solidFill>
              <w14:schemeClr w14:val="tx1"/>
            </w14:solidFill>
          </w14:textFill>
        </w:rPr>
        <w:t>谈</w:t>
      </w:r>
    </w:p>
    <w:p w14:paraId="7461B6F5">
      <w:pPr>
        <w:spacing w:before="1109" w:beforeLines="350" w:after="1109" w:afterLines="350" w:line="800" w:lineRule="exact"/>
        <w:jc w:val="center"/>
        <w:rPr>
          <w:rFonts w:ascii="Times New Roman" w:hAnsi="Times New Roman" w:eastAsia="黑体" w:cs="Times New Roman"/>
          <w:b/>
          <w:color w:val="000000" w:themeColor="text1"/>
          <w:sz w:val="72"/>
          <w:szCs w:val="72"/>
          <w14:textFill>
            <w14:solidFill>
              <w14:schemeClr w14:val="tx1"/>
            </w14:solidFill>
          </w14:textFill>
        </w:rPr>
      </w:pPr>
      <w:r>
        <w:rPr>
          <w:rFonts w:ascii="Times New Roman" w:hAnsi="Times New Roman" w:eastAsia="黑体" w:cs="Times New Roman"/>
          <w:b/>
          <w:color w:val="000000" w:themeColor="text1"/>
          <w:sz w:val="72"/>
          <w:szCs w:val="72"/>
          <w14:textFill>
            <w14:solidFill>
              <w14:schemeClr w14:val="tx1"/>
            </w14:solidFill>
          </w14:textFill>
        </w:rPr>
        <w:t>判</w:t>
      </w:r>
    </w:p>
    <w:p w14:paraId="63B4C2FF">
      <w:pPr>
        <w:spacing w:before="1109" w:beforeLines="350" w:after="1109" w:afterLines="350" w:line="800" w:lineRule="exact"/>
        <w:jc w:val="center"/>
        <w:rPr>
          <w:rFonts w:ascii="Times New Roman" w:hAnsi="Times New Roman" w:eastAsia="黑体" w:cs="Times New Roman"/>
          <w:b/>
          <w:color w:val="000000" w:themeColor="text1"/>
          <w:sz w:val="72"/>
          <w:szCs w:val="72"/>
          <w14:textFill>
            <w14:solidFill>
              <w14:schemeClr w14:val="tx1"/>
            </w14:solidFill>
          </w14:textFill>
        </w:rPr>
      </w:pPr>
      <w:r>
        <w:rPr>
          <w:rFonts w:ascii="Times New Roman" w:hAnsi="Times New Roman" w:eastAsia="黑体" w:cs="Times New Roman"/>
          <w:b/>
          <w:color w:val="000000" w:themeColor="text1"/>
          <w:sz w:val="72"/>
          <w:szCs w:val="72"/>
          <w14:textFill>
            <w14:solidFill>
              <w14:schemeClr w14:val="tx1"/>
            </w14:solidFill>
          </w14:textFill>
        </w:rPr>
        <w:t>文</w:t>
      </w:r>
    </w:p>
    <w:p w14:paraId="28A9A35B">
      <w:pPr>
        <w:spacing w:before="1109" w:beforeLines="350" w:after="1109" w:afterLines="350" w:line="800" w:lineRule="exact"/>
        <w:jc w:val="center"/>
        <w:rPr>
          <w:rFonts w:ascii="Times New Roman" w:hAnsi="Times New Roman" w:eastAsia="黑体" w:cs="Times New Roman"/>
          <w:b/>
          <w:color w:val="000000" w:themeColor="text1"/>
          <w:sz w:val="72"/>
          <w:szCs w:val="72"/>
          <w14:textFill>
            <w14:solidFill>
              <w14:schemeClr w14:val="tx1"/>
            </w14:solidFill>
          </w14:textFill>
        </w:rPr>
      </w:pPr>
      <w:r>
        <w:rPr>
          <w:rFonts w:ascii="Times New Roman" w:hAnsi="Times New Roman" w:eastAsia="黑体" w:cs="Times New Roman"/>
          <w:b/>
          <w:color w:val="000000" w:themeColor="text1"/>
          <w:sz w:val="72"/>
          <w:szCs w:val="72"/>
          <w14:textFill>
            <w14:solidFill>
              <w14:schemeClr w14:val="tx1"/>
            </w14:solidFill>
          </w14:textFill>
        </w:rPr>
        <w:t>件</w:t>
      </w:r>
    </w:p>
    <w:p w14:paraId="0EEC910F">
      <w:pPr>
        <w:spacing w:line="440" w:lineRule="exact"/>
        <w:jc w:val="center"/>
        <w:rPr>
          <w:rFonts w:ascii="Times New Roman" w:hAnsi="Times New Roman" w:eastAsia="黑体" w:cs="Times New Roman"/>
          <w:b/>
          <w:color w:val="000000" w:themeColor="text1"/>
          <w:sz w:val="36"/>
          <w:szCs w:val="36"/>
          <w14:textFill>
            <w14:solidFill>
              <w14:schemeClr w14:val="tx1"/>
            </w14:solidFill>
          </w14:textFill>
        </w:rPr>
      </w:pPr>
      <w:r>
        <w:rPr>
          <w:rFonts w:ascii="Times New Roman" w:hAnsi="Times New Roman" w:eastAsia="黑体" w:cs="Times New Roman"/>
          <w:b/>
          <w:color w:val="000000" w:themeColor="text1"/>
          <w:sz w:val="36"/>
          <w:szCs w:val="36"/>
          <w14:textFill>
            <w14:solidFill>
              <w14:schemeClr w14:val="tx1"/>
            </w14:solidFill>
          </w14:textFill>
        </w:rPr>
        <w:t>四川省人民医院 招标采购中心</w:t>
      </w:r>
    </w:p>
    <w:p w14:paraId="2485AC5D">
      <w:pPr>
        <w:spacing w:line="440" w:lineRule="exact"/>
        <w:jc w:val="center"/>
        <w:rPr>
          <w:rFonts w:ascii="Times New Roman" w:hAnsi="Times New Roman" w:eastAsia="黑体" w:cs="Times New Roman"/>
          <w:b/>
          <w:color w:val="000000" w:themeColor="text1"/>
          <w:sz w:val="36"/>
          <w:szCs w:val="36"/>
          <w14:textFill>
            <w14:solidFill>
              <w14:schemeClr w14:val="tx1"/>
            </w14:solidFill>
          </w14:textFill>
        </w:rPr>
      </w:pPr>
    </w:p>
    <w:p w14:paraId="3732434D">
      <w:pPr>
        <w:spacing w:line="440" w:lineRule="exact"/>
        <w:jc w:val="center"/>
        <w:rPr>
          <w:rFonts w:ascii="Times New Roman" w:hAnsi="Times New Roman" w:eastAsia="仿宋" w:cs="Times New Roman"/>
          <w:b/>
          <w:color w:val="000000" w:themeColor="text1"/>
          <w:sz w:val="36"/>
          <w:szCs w:val="36"/>
          <w:lang w:val="zh-CN"/>
          <w14:textFill>
            <w14:solidFill>
              <w14:schemeClr w14:val="tx1"/>
            </w14:solidFill>
          </w14:textFill>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color w:val="000000" w:themeColor="text1"/>
          <w:sz w:val="36"/>
          <w:szCs w:val="36"/>
          <w14:textFill>
            <w14:solidFill>
              <w14:schemeClr w14:val="tx1"/>
            </w14:solidFill>
          </w14:textFill>
        </w:rPr>
        <w:t>202</w:t>
      </w:r>
      <w:r>
        <w:rPr>
          <w:rFonts w:hint="eastAsia" w:ascii="Times New Roman" w:hAnsi="Times New Roman" w:eastAsia="黑体" w:cs="Times New Roman"/>
          <w:b/>
          <w:color w:val="000000" w:themeColor="text1"/>
          <w:sz w:val="36"/>
          <w:szCs w:val="36"/>
          <w:lang w:val="en-US" w:eastAsia="zh-CN"/>
          <w14:textFill>
            <w14:solidFill>
              <w14:schemeClr w14:val="tx1"/>
            </w14:solidFill>
          </w14:textFill>
        </w:rPr>
        <w:t>6</w:t>
      </w:r>
      <w:r>
        <w:rPr>
          <w:rFonts w:ascii="Times New Roman" w:hAnsi="Times New Roman" w:eastAsia="黑体" w:cs="Times New Roman"/>
          <w:b/>
          <w:color w:val="000000" w:themeColor="text1"/>
          <w:sz w:val="36"/>
          <w:szCs w:val="36"/>
          <w:lang w:val="zh-CN"/>
          <w14:textFill>
            <w14:solidFill>
              <w14:schemeClr w14:val="tx1"/>
            </w14:solidFill>
          </w14:textFill>
        </w:rPr>
        <w:t>年</w:t>
      </w:r>
      <w:r>
        <w:rPr>
          <w:rFonts w:hint="eastAsia" w:ascii="Times New Roman" w:hAnsi="Times New Roman" w:eastAsia="黑体" w:cs="Times New Roman"/>
          <w:b/>
          <w:color w:val="000000" w:themeColor="text1"/>
          <w:sz w:val="36"/>
          <w:szCs w:val="36"/>
          <w:lang w:val="en-US" w:eastAsia="zh-CN"/>
          <w14:textFill>
            <w14:solidFill>
              <w14:schemeClr w14:val="tx1"/>
            </w14:solidFill>
          </w14:textFill>
        </w:rPr>
        <w:t>5</w:t>
      </w:r>
      <w:r>
        <w:rPr>
          <w:rFonts w:ascii="Times New Roman" w:hAnsi="Times New Roman" w:eastAsia="黑体" w:cs="Times New Roman"/>
          <w:b/>
          <w:color w:val="000000" w:themeColor="text1"/>
          <w:sz w:val="36"/>
          <w:szCs w:val="36"/>
          <w:lang w:val="zh-CN"/>
          <w14:textFill>
            <w14:solidFill>
              <w14:schemeClr w14:val="tx1"/>
            </w14:solidFill>
          </w14:textFill>
        </w:rPr>
        <w:t>月</w:t>
      </w:r>
    </w:p>
    <w:p w14:paraId="1E4CC0CF">
      <w:pPr>
        <w:pStyle w:val="14"/>
        <w:tabs>
          <w:tab w:val="right" w:leader="dot" w:pos="8306"/>
        </w:tabs>
        <w:jc w:val="center"/>
        <w:rPr>
          <w:rFonts w:ascii="Times New Roman" w:hAnsi="Times New Roman" w:eastAsia="黑体" w:cs="Times New Roman"/>
          <w:color w:val="000000" w:themeColor="text1"/>
          <w:sz w:val="36"/>
          <w:szCs w:val="40"/>
          <w14:textFill>
            <w14:solidFill>
              <w14:schemeClr w14:val="tx1"/>
            </w14:solidFill>
          </w14:textFill>
        </w:rPr>
      </w:pPr>
      <w:r>
        <w:rPr>
          <w:rFonts w:ascii="Times New Roman" w:hAnsi="Times New Roman" w:eastAsia="黑体" w:cs="Times New Roman"/>
          <w:color w:val="000000" w:themeColor="text1"/>
          <w:sz w:val="36"/>
          <w:szCs w:val="40"/>
          <w14:textFill>
            <w14:solidFill>
              <w14:schemeClr w14:val="tx1"/>
            </w14:solidFill>
          </w14:textFill>
        </w:rPr>
        <w:t>目    录</w:t>
      </w:r>
    </w:p>
    <w:p w14:paraId="018D84E4">
      <w:pPr>
        <w:pStyle w:val="14"/>
        <w:tabs>
          <w:tab w:val="left" w:pos="6160"/>
        </w:tabs>
        <w:rPr>
          <w:rFonts w:ascii="Times New Roman" w:hAnsi="Times New Roman" w:eastAsia="仿宋" w:cs="Times New Roman"/>
          <w:color w:val="000000" w:themeColor="text1"/>
          <w:sz w:val="28"/>
          <w:szCs w:val="32"/>
          <w14:textFill>
            <w14:solidFill>
              <w14:schemeClr w14:val="tx1"/>
            </w14:solidFill>
          </w14:textFill>
        </w:rPr>
      </w:pPr>
      <w:r>
        <w:rPr>
          <w:rFonts w:ascii="Times New Roman" w:hAnsi="Times New Roman" w:eastAsia="仿宋" w:cs="Times New Roman"/>
          <w:color w:val="000000" w:themeColor="text1"/>
          <w:sz w:val="28"/>
          <w:szCs w:val="32"/>
          <w14:textFill>
            <w14:solidFill>
              <w14:schemeClr w14:val="tx1"/>
            </w14:solidFill>
          </w14:textFill>
        </w:rPr>
        <w:tab/>
      </w:r>
    </w:p>
    <w:p w14:paraId="2D2FE171">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TOC \o "1-1" \h \u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"_Toc21919"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第一章 谈判邀请</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_Toc21919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1</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20E871E3">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"_Toc22329"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第二章 谈判须知</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_Toc22329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4</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1065DB89">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"_Toc32181"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第三章 供应商资格审查及符合性审查</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_Toc32181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8</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2EA3CC3B">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"_Toc16403"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第四章 采购需求</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_Toc16403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11</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5CDED121">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"_Toc28789"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第五章 评分标准</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_Toc28789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28</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6B09D170">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"_Toc28171"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第六章 响应文件格式</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_Toc28171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29</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72B4B43D">
      <w:pPr>
        <w:pStyle w:val="14"/>
        <w:tabs>
          <w:tab w:val="right" w:leader="dot" w:pos="8299"/>
        </w:tabs>
        <w:jc w:val="center"/>
        <w:rPr>
          <w:rFonts w:ascii="Times New Roman" w:hAnsi="Times New Roman" w:eastAsia="仿宋" w:cs="Times New Roman"/>
          <w:color w:val="000000" w:themeColor="text1"/>
          <w:sz w:val="28"/>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"_Toc10625" </w:instrText>
      </w:r>
      <w:r>
        <w:rPr>
          <w:color w:val="000000" w:themeColor="text1"/>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第七章 合同条款（仅成交后使用）</w:t>
      </w:r>
      <w:r>
        <w:rPr>
          <w:rFonts w:ascii="Times New Roman" w:hAnsi="Times New Roman" w:eastAsia="仿宋" w:cs="Times New Roman"/>
          <w:color w:val="000000" w:themeColor="text1"/>
          <w:sz w:val="28"/>
          <w:szCs w:val="28"/>
          <w14:textFill>
            <w14:solidFill>
              <w14:schemeClr w14:val="tx1"/>
            </w14:solidFill>
          </w14:textFill>
        </w:rPr>
        <w:tab/>
      </w:r>
      <w:r>
        <w:rPr>
          <w:rFonts w:ascii="Times New Roman" w:hAnsi="Times New Roman" w:eastAsia="仿宋" w:cs="Times New Roman"/>
          <w:color w:val="000000" w:themeColor="text1"/>
          <w:sz w:val="28"/>
          <w:szCs w:val="28"/>
          <w14:textFill>
            <w14:solidFill>
              <w14:schemeClr w14:val="tx1"/>
            </w14:solidFill>
          </w14:textFill>
        </w:rPr>
        <w:fldChar w:fldCharType="begin"/>
      </w:r>
      <w:r>
        <w:rPr>
          <w:rFonts w:ascii="Times New Roman" w:hAnsi="Times New Roman" w:eastAsia="仿宋" w:cs="Times New Roman"/>
          <w:color w:val="000000" w:themeColor="text1"/>
          <w:sz w:val="28"/>
          <w:szCs w:val="28"/>
          <w14:textFill>
            <w14:solidFill>
              <w14:schemeClr w14:val="tx1"/>
            </w14:solidFill>
          </w14:textFill>
        </w:rPr>
        <w:instrText xml:space="preserve"> PAGEREF _Toc10625 \h </w:instrText>
      </w:r>
      <w:r>
        <w:rPr>
          <w:rFonts w:ascii="Times New Roman" w:hAnsi="Times New Roman" w:eastAsia="仿宋" w:cs="Times New Roman"/>
          <w:color w:val="000000" w:themeColor="text1"/>
          <w:sz w:val="28"/>
          <w:szCs w:val="28"/>
          <w14:textFill>
            <w14:solidFill>
              <w14:schemeClr w14:val="tx1"/>
            </w14:solidFill>
          </w14:textFill>
        </w:rPr>
        <w:fldChar w:fldCharType="separate"/>
      </w:r>
      <w:r>
        <w:rPr>
          <w:rFonts w:ascii="Times New Roman" w:hAnsi="Times New Roman" w:eastAsia="仿宋" w:cs="Times New Roman"/>
          <w:color w:val="000000" w:themeColor="text1"/>
          <w:sz w:val="28"/>
          <w:szCs w:val="28"/>
          <w14:textFill>
            <w14:solidFill>
              <w14:schemeClr w14:val="tx1"/>
            </w14:solidFill>
          </w14:textFill>
        </w:rPr>
        <w:t>41</w:t>
      </w:r>
      <w:r>
        <w:rPr>
          <w:rFonts w:ascii="Times New Roman" w:hAnsi="Times New Roman" w:eastAsia="仿宋" w:cs="Times New Roman"/>
          <w:color w:val="000000" w:themeColor="text1"/>
          <w:sz w:val="28"/>
          <w:szCs w:val="28"/>
          <w14:textFill>
            <w14:solidFill>
              <w14:schemeClr w14:val="tx1"/>
            </w14:solidFill>
          </w14:textFill>
        </w:rPr>
        <w:fldChar w:fldCharType="end"/>
      </w:r>
      <w:r>
        <w:rPr>
          <w:rFonts w:ascii="Times New Roman" w:hAnsi="Times New Roman" w:eastAsia="仿宋" w:cs="Times New Roman"/>
          <w:color w:val="000000" w:themeColor="text1"/>
          <w:sz w:val="28"/>
          <w:szCs w:val="28"/>
          <w14:textFill>
            <w14:solidFill>
              <w14:schemeClr w14:val="tx1"/>
            </w14:solidFill>
          </w14:textFill>
        </w:rPr>
        <w:fldChar w:fldCharType="end"/>
      </w:r>
    </w:p>
    <w:p w14:paraId="1973806C">
      <w:pPr>
        <w:pStyle w:val="13"/>
        <w:outlineLvl w:val="0"/>
        <w:rPr>
          <w:rFonts w:ascii="Times New Roman" w:hAnsi="Times New Roman" w:cs="Times New Roman"/>
          <w:color w:val="000000" w:themeColor="text1"/>
          <w14:textFill>
            <w14:solidFill>
              <w14:schemeClr w14:val="tx1"/>
            </w14:solidFill>
          </w14:textFill>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color w:val="000000" w:themeColor="text1"/>
          <w:sz w:val="28"/>
          <w:szCs w:val="28"/>
          <w14:textFill>
            <w14:solidFill>
              <w14:schemeClr w14:val="tx1"/>
            </w14:solidFill>
          </w14:textFill>
        </w:rPr>
        <w:fldChar w:fldCharType="end"/>
      </w:r>
    </w:p>
    <w:p w14:paraId="7F12773D">
      <w:pPr>
        <w:pStyle w:val="2"/>
        <w:numPr>
          <w:ilvl w:val="0"/>
          <w:numId w:val="0"/>
        </w:numPr>
        <w:rPr>
          <w:rFonts w:ascii="Times New Roman" w:hAnsi="Times New Roman" w:cs="Times New Roman"/>
          <w:color w:val="000000" w:themeColor="text1"/>
          <w14:textFill>
            <w14:solidFill>
              <w14:schemeClr w14:val="tx1"/>
            </w14:solidFill>
          </w14:textFill>
        </w:rPr>
      </w:pPr>
      <w:bookmarkStart w:id="0" w:name="_Toc62832406"/>
      <w:bookmarkStart w:id="1" w:name="_Toc21919"/>
      <w:bookmarkStart w:id="2" w:name="_Toc3240"/>
      <w:bookmarkStart w:id="3" w:name="_Toc471310326"/>
      <w:bookmarkStart w:id="4" w:name="_Toc20358"/>
      <w:bookmarkStart w:id="5" w:name="_Toc1907"/>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第一章 </w:t>
      </w:r>
      <w:r>
        <w:rPr>
          <w:rFonts w:ascii="Times New Roman" w:hAnsi="Times New Roman" w:cs="Times New Roman"/>
          <w:color w:val="000000" w:themeColor="text1"/>
          <w14:textFill>
            <w14:solidFill>
              <w14:schemeClr w14:val="tx1"/>
            </w14:solidFill>
          </w14:textFill>
        </w:rPr>
        <w:t>谈判邀请</w:t>
      </w:r>
      <w:bookmarkEnd w:id="0"/>
      <w:bookmarkEnd w:id="1"/>
      <w:bookmarkEnd w:id="2"/>
      <w:bookmarkEnd w:id="3"/>
      <w:bookmarkEnd w:id="4"/>
      <w:bookmarkEnd w:id="5"/>
    </w:p>
    <w:tbl>
      <w:tblPr>
        <w:tblStyle w:val="18"/>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6"/>
        <w:gridCol w:w="1906"/>
        <w:gridCol w:w="734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02754E5C">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序号</w:t>
            </w:r>
          </w:p>
        </w:tc>
        <w:tc>
          <w:tcPr>
            <w:tcW w:w="1897" w:type="dxa"/>
            <w:tcBorders>
              <w:top w:val="single" w:color="auto" w:sz="18" w:space="0"/>
            </w:tcBorders>
            <w:vAlign w:val="center"/>
          </w:tcPr>
          <w:p w14:paraId="694BC1D0">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应知事项</w:t>
            </w:r>
          </w:p>
        </w:tc>
        <w:tc>
          <w:tcPr>
            <w:tcW w:w="7304" w:type="dxa"/>
            <w:tcBorders>
              <w:top w:val="single" w:color="auto" w:sz="18" w:space="0"/>
            </w:tcBorders>
            <w:vAlign w:val="center"/>
          </w:tcPr>
          <w:p w14:paraId="1A5730B8">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50791428">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lang w:val="zh-CN"/>
                <w14:textFill>
                  <w14:solidFill>
                    <w14:schemeClr w14:val="tx1"/>
                  </w14:solidFill>
                </w14:textFill>
              </w:rPr>
            </w:pPr>
          </w:p>
        </w:tc>
        <w:tc>
          <w:tcPr>
            <w:tcW w:w="1897" w:type="dxa"/>
            <w:tcBorders>
              <w:bottom w:val="single" w:color="auto" w:sz="4" w:space="0"/>
            </w:tcBorders>
            <w:vAlign w:val="center"/>
          </w:tcPr>
          <w:p w14:paraId="500732C6">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采购人</w:t>
            </w:r>
          </w:p>
        </w:tc>
        <w:tc>
          <w:tcPr>
            <w:tcW w:w="7304"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color w:val="000000" w:themeColor="text1"/>
                <w:sz w:val="22"/>
                <w:lang w:eastAsia="zh-CN"/>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四川省人民医院</w:t>
            </w:r>
            <w:r>
              <w:rPr>
                <w:rFonts w:hint="eastAsia" w:ascii="Times New Roman" w:hAnsi="Times New Roman" w:eastAsia="仿宋" w:cs="Times New Roman"/>
                <w:color w:val="000000" w:themeColor="text1"/>
                <w:sz w:val="22"/>
                <w:lang w:eastAsia="zh-CN"/>
                <w14:textFill>
                  <w14:solidFill>
                    <w14:schemeClr w14:val="tx1"/>
                  </w14:solidFill>
                </w14:textFill>
              </w:rPr>
              <w:t>、</w:t>
            </w:r>
            <w:r>
              <w:rPr>
                <w:rFonts w:hint="eastAsia" w:ascii="Times New Roman" w:hAnsi="Times New Roman" w:eastAsia="仿宋" w:cs="Times New Roman"/>
                <w:color w:val="000000" w:themeColor="text1"/>
                <w:sz w:val="22"/>
                <w:highlight w:val="none"/>
                <w:lang w:eastAsia="zh-CN"/>
                <w14:textFill>
                  <w14:solidFill>
                    <w14:schemeClr w14:val="tx1"/>
                  </w14:solidFill>
                </w14:textFill>
              </w:rPr>
              <w:t>中国民生银行股份有限公司成都分行</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4E9AE16">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lang w:val="zh-CN"/>
                <w14:textFill>
                  <w14:solidFill>
                    <w14:schemeClr w14:val="tx1"/>
                  </w14:solidFill>
                </w14:textFill>
              </w:rPr>
            </w:pPr>
          </w:p>
        </w:tc>
        <w:tc>
          <w:tcPr>
            <w:tcW w:w="1897" w:type="dxa"/>
            <w:tcBorders>
              <w:bottom w:val="single" w:color="auto" w:sz="4" w:space="0"/>
            </w:tcBorders>
            <w:vAlign w:val="center"/>
          </w:tcPr>
          <w:p w14:paraId="33C83C96">
            <w:pPr>
              <w:spacing w:line="360" w:lineRule="auto"/>
              <w:jc w:val="center"/>
              <w:rPr>
                <w:rFonts w:ascii="Times New Roman" w:hAnsi="Times New Roman" w:eastAsia="仿宋" w:cs="Times New Roman"/>
                <w:color w:val="000000" w:themeColor="text1"/>
                <w:kern w:val="0"/>
                <w:sz w:val="22"/>
                <w:lang w:val="zh-CN"/>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项目名称</w:t>
            </w:r>
          </w:p>
        </w:tc>
        <w:tc>
          <w:tcPr>
            <w:tcW w:w="7304"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color w:val="000000" w:themeColor="text1"/>
                <w:sz w:val="22"/>
                <w:lang w:eastAsia="zh-CN"/>
                <w14:textFill>
                  <w14:solidFill>
                    <w14:schemeClr w14:val="tx1"/>
                  </w14:solidFill>
                </w14:textFill>
              </w:rPr>
            </w:pPr>
            <w:r>
              <w:rPr>
                <w:rFonts w:hint="eastAsia" w:ascii="Times New Roman" w:hAnsi="Times New Roman" w:eastAsia="仿宋" w:cs="Times New Roman"/>
                <w:color w:val="000000" w:themeColor="text1"/>
                <w:sz w:val="22"/>
                <w:u w:val="none"/>
                <w:lang w:eastAsia="zh-CN"/>
                <w14:textFill>
                  <w14:solidFill>
                    <w14:schemeClr w14:val="tx1"/>
                  </w14:solidFill>
                </w14:textFill>
              </w:rPr>
              <w:t>四川省人民医院超声远程人工智能辅助诊断平台采购项目（</w:t>
            </w:r>
            <w:r>
              <w:rPr>
                <w:rFonts w:hint="eastAsia" w:ascii="Times New Roman" w:hAnsi="Times New Roman" w:eastAsia="仿宋" w:cs="Times New Roman"/>
                <w:color w:val="000000" w:themeColor="text1"/>
                <w:sz w:val="22"/>
                <w:u w:val="none"/>
                <w:lang w:val="en-US" w:eastAsia="zh-CN"/>
                <w14:textFill>
                  <w14:solidFill>
                    <w14:schemeClr w14:val="tx1"/>
                  </w14:solidFill>
                </w14:textFill>
              </w:rPr>
              <w:t>5</w:t>
            </w:r>
            <w:bookmarkStart w:id="95" w:name="_GoBack"/>
            <w:bookmarkEnd w:id="95"/>
            <w:r>
              <w:rPr>
                <w:rFonts w:hint="eastAsia" w:ascii="Times New Roman" w:hAnsi="Times New Roman" w:eastAsia="仿宋" w:cs="Times New Roman"/>
                <w:color w:val="000000" w:themeColor="text1"/>
                <w:sz w:val="22"/>
                <w:u w:val="none"/>
                <w:lang w:eastAsia="zh-CN"/>
                <w14:textFill>
                  <w14:solidFill>
                    <w14:schemeClr w14:val="tx1"/>
                  </w14:solidFill>
                </w14:textFill>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73" w:type="dxa"/>
            <w:vAlign w:val="center"/>
          </w:tcPr>
          <w:p w14:paraId="2E15CA35">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14FB29CD">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项目编号</w:t>
            </w:r>
          </w:p>
        </w:tc>
        <w:tc>
          <w:tcPr>
            <w:tcW w:w="7304" w:type="dxa"/>
            <w:vAlign w:val="center"/>
          </w:tcPr>
          <w:p w14:paraId="027F4916">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CGZX-YXX20250380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33FA1427">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1BE3DA10">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采购需求</w:t>
            </w:r>
          </w:p>
        </w:tc>
        <w:tc>
          <w:tcPr>
            <w:tcW w:w="7304" w:type="dxa"/>
            <w:vAlign w:val="center"/>
          </w:tcPr>
          <w:p w14:paraId="0F314CA4">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0747BE03">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665127C5">
            <w:pPr>
              <w:spacing w:line="360" w:lineRule="auto"/>
              <w:jc w:val="center"/>
              <w:rPr>
                <w:rFonts w:ascii="Times New Roman" w:hAnsi="Times New Roman" w:eastAsia="仿宋" w:cs="Times New Roman"/>
                <w:color w:val="000000" w:themeColor="text1"/>
                <w:kern w:val="0"/>
                <w:sz w:val="22"/>
                <w:lang w:val="zh-CN"/>
                <w14:textFill>
                  <w14:solidFill>
                    <w14:schemeClr w14:val="tx1"/>
                  </w14:solidFill>
                </w14:textFill>
              </w:rPr>
            </w:pPr>
            <w:r>
              <w:rPr>
                <w:rFonts w:ascii="Times New Roman" w:hAnsi="Times New Roman" w:eastAsia="仿宋" w:cs="Times New Roman"/>
                <w:color w:val="000000" w:themeColor="text1"/>
                <w:kern w:val="0"/>
                <w:sz w:val="22"/>
                <w:lang w:val="zh-CN"/>
                <w14:textFill>
                  <w14:solidFill>
                    <w14:schemeClr w14:val="tx1"/>
                  </w14:solidFill>
                </w14:textFill>
              </w:rPr>
              <w:t>最高限价</w:t>
            </w:r>
          </w:p>
        </w:tc>
        <w:tc>
          <w:tcPr>
            <w:tcW w:w="7304" w:type="dxa"/>
            <w:vAlign w:val="center"/>
          </w:tcPr>
          <w:p w14:paraId="526F90A0">
            <w:pPr>
              <w:spacing w:line="360" w:lineRule="auto"/>
              <w:ind w:left="210" w:leftChars="100"/>
              <w:rPr>
                <w:rFonts w:hint="default" w:ascii="Times New Roman" w:hAnsi="Times New Roman" w:eastAsia="仿宋" w:cs="Times New Roman"/>
                <w:color w:val="000000" w:themeColor="text1"/>
                <w:sz w:val="22"/>
                <w:lang w:val="en-US" w:eastAsia="zh-CN"/>
                <w14:textFill>
                  <w14:solidFill>
                    <w14:schemeClr w14:val="tx1"/>
                  </w14:solidFill>
                </w14:textFill>
              </w:rPr>
            </w:pPr>
            <w:r>
              <w:rPr>
                <w:rFonts w:hint="eastAsia" w:ascii="Times New Roman" w:hAnsi="Times New Roman" w:eastAsia="仿宋" w:cs="Times New Roman"/>
                <w:color w:val="000000" w:themeColor="text1"/>
                <w:sz w:val="22"/>
                <w:lang w:val="en-US" w:eastAsia="zh-CN"/>
                <w14:textFill>
                  <w14:solidFill>
                    <w14:schemeClr w14:val="tx1"/>
                  </w14:solidFill>
                </w14:textFill>
              </w:rPr>
              <w:t>人民币2000000</w:t>
            </w:r>
            <w:r>
              <w:rPr>
                <w:rFonts w:hint="eastAsia" w:ascii="微软雅黑" w:hAnsi="微软雅黑" w:eastAsia="微软雅黑" w:cs="微软雅黑"/>
                <w:i w:val="0"/>
                <w:iCs w:val="0"/>
                <w:caps w:val="0"/>
                <w:color w:val="444444"/>
                <w:spacing w:val="0"/>
                <w:sz w:val="18"/>
                <w:szCs w:val="18"/>
                <w:shd w:val="clear" w:fill="FFFFFF"/>
                <w:lang w:val="en-US" w:eastAsia="zh-CN"/>
              </w:rPr>
              <w:t>元</w:t>
            </w:r>
          </w:p>
          <w:p w14:paraId="1D0C1EB9">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1BF23077">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3539F94E">
            <w:pPr>
              <w:spacing w:line="360" w:lineRule="auto"/>
              <w:jc w:val="center"/>
              <w:rPr>
                <w:rFonts w:ascii="Times New Roman" w:hAnsi="Times New Roman" w:eastAsia="仿宋" w:cs="Times New Roman"/>
                <w:color w:val="000000" w:themeColor="text1"/>
                <w:kern w:val="0"/>
                <w:sz w:val="22"/>
                <w:lang w:val="zh-CN"/>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邀请</w:t>
            </w:r>
            <w:r>
              <w:rPr>
                <w:rFonts w:ascii="Times New Roman" w:hAnsi="Times New Roman" w:eastAsia="仿宋" w:cs="Times New Roman"/>
                <w:color w:val="000000" w:themeColor="text1"/>
                <w:kern w:val="0"/>
                <w:sz w:val="22"/>
                <w:lang w:val="zh-CN"/>
                <w14:textFill>
                  <w14:solidFill>
                    <w14:schemeClr w14:val="tx1"/>
                  </w14:solidFill>
                </w14:textFill>
              </w:rPr>
              <w:t>方式</w:t>
            </w:r>
          </w:p>
        </w:tc>
        <w:tc>
          <w:tcPr>
            <w:tcW w:w="7304" w:type="dxa"/>
            <w:vAlign w:val="center"/>
          </w:tcPr>
          <w:p w14:paraId="0C1E0865">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hint="eastAsia" w:ascii="Times New Roman" w:hAnsi="Times New Roman" w:eastAsia="仿宋" w:cs="Times New Roman"/>
                <w:color w:val="000000" w:themeColor="text1"/>
                <w:sz w:val="24"/>
                <w14:textFill>
                  <w14:solidFill>
                    <w14:schemeClr w14:val="tx1"/>
                  </w14:solidFill>
                </w14:textFill>
              </w:rPr>
              <w:t>公告方式</w:t>
            </w:r>
            <w:r>
              <w:rPr>
                <w:rFonts w:ascii="Times New Roman" w:hAnsi="Times New Roman" w:eastAsia="仿宋" w:cs="Times New Roman"/>
                <w:color w:val="000000" w:themeColor="text1"/>
                <w:sz w:val="22"/>
                <w14:textFill>
                  <w14:solidFill>
                    <w14:schemeClr w14:val="tx1"/>
                  </w14:solidFill>
                </w14:textFill>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3E2E00C2">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05DFE86C">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联合体</w:t>
            </w:r>
          </w:p>
        </w:tc>
        <w:tc>
          <w:tcPr>
            <w:tcW w:w="7304" w:type="dxa"/>
            <w:vAlign w:val="center"/>
          </w:tcPr>
          <w:p w14:paraId="79E437D2">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sym w:font="Wingdings" w:char="00A8"/>
            </w:r>
            <w:r>
              <w:rPr>
                <w:rFonts w:ascii="Times New Roman" w:hAnsi="Times New Roman" w:eastAsia="仿宋" w:cs="Times New Roman"/>
                <w:color w:val="000000" w:themeColor="text1"/>
                <w:sz w:val="22"/>
                <w14:textFill>
                  <w14:solidFill>
                    <w14:schemeClr w14:val="tx1"/>
                  </w14:solidFill>
                </w14:textFill>
              </w:rPr>
              <w:t xml:space="preserve">接受       </w:t>
            </w:r>
            <w:r>
              <w:rPr>
                <w:rFonts w:ascii="Times New Roman" w:hAnsi="Times New Roman" w:eastAsia="仿宋" w:cs="Times New Roman"/>
                <w:color w:val="000000" w:themeColor="text1"/>
                <w:sz w:val="24"/>
                <w:szCs w:val="24"/>
                <w14:textFill>
                  <w14:solidFill>
                    <w14:schemeClr w14:val="tx1"/>
                  </w14:solidFill>
                </w14:textFill>
              </w:rPr>
              <w:sym w:font="Wingdings" w:char="00FE"/>
            </w:r>
            <w:r>
              <w:rPr>
                <w:rFonts w:ascii="Times New Roman" w:hAnsi="Times New Roman" w:eastAsia="仿宋" w:cs="Times New Roman"/>
                <w:color w:val="000000" w:themeColor="text1"/>
                <w:sz w:val="22"/>
                <w14:textFill>
                  <w14:solidFill>
                    <w14:schemeClr w14:val="tx1"/>
                  </w14:solidFill>
                </w14:textFill>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B6ED6B6">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762FF482">
            <w:pPr>
              <w:pStyle w:val="31"/>
              <w:widowControl/>
              <w:spacing w:line="360" w:lineRule="auto"/>
              <w:ind w:firstLine="0" w:firstLineChars="0"/>
              <w:jc w:val="center"/>
              <w:rPr>
                <w:rFonts w:ascii="Times New Roman" w:hAnsi="Times New Roman" w:eastAsia="仿宋" w:cs="Times New Roman"/>
                <w:color w:val="000000" w:themeColor="text1"/>
                <w:sz w:val="22"/>
                <w:szCs w:val="22"/>
                <w:u w:color="000000"/>
                <w14:textFill>
                  <w14:solidFill>
                    <w14:schemeClr w14:val="tx1"/>
                  </w14:solidFill>
                </w14:textFill>
              </w:rPr>
            </w:pPr>
            <w:r>
              <w:rPr>
                <w:rFonts w:ascii="Times New Roman" w:hAnsi="Times New Roman" w:eastAsia="仿宋" w:cs="Times New Roman"/>
                <w:color w:val="000000" w:themeColor="text1"/>
                <w:sz w:val="22"/>
                <w:szCs w:val="22"/>
                <w:u w:color="000000"/>
                <w:lang w:val="zh-TW"/>
                <w14:textFill>
                  <w14:solidFill>
                    <w14:schemeClr w14:val="tx1"/>
                  </w14:solidFill>
                </w14:textFill>
              </w:rPr>
              <w:t>合同分包、转包</w:t>
            </w:r>
          </w:p>
        </w:tc>
        <w:tc>
          <w:tcPr>
            <w:tcW w:w="7304" w:type="dxa"/>
            <w:vAlign w:val="center"/>
          </w:tcPr>
          <w:p w14:paraId="28C40AC0">
            <w:pPr>
              <w:spacing w:line="360" w:lineRule="auto"/>
              <w:ind w:left="210" w:leftChars="100"/>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sym w:font="Wingdings" w:char="00A8"/>
            </w:r>
            <w:r>
              <w:rPr>
                <w:rFonts w:ascii="Times New Roman" w:hAnsi="Times New Roman" w:eastAsia="仿宋" w:cs="Times New Roman"/>
                <w:color w:val="000000" w:themeColor="text1"/>
                <w:sz w:val="22"/>
                <w14:textFill>
                  <w14:solidFill>
                    <w14:schemeClr w14:val="tx1"/>
                  </w14:solidFill>
                </w14:textFill>
              </w:rPr>
              <w:t xml:space="preserve">接受       </w:t>
            </w:r>
            <w:r>
              <w:rPr>
                <w:rFonts w:ascii="Times New Roman" w:hAnsi="Times New Roman" w:eastAsia="仿宋" w:cs="Times New Roman"/>
                <w:color w:val="000000" w:themeColor="text1"/>
                <w:sz w:val="22"/>
                <w14:textFill>
                  <w14:solidFill>
                    <w14:schemeClr w14:val="tx1"/>
                  </w14:solidFill>
                </w14:textFill>
              </w:rPr>
              <w:sym w:font="Wingdings" w:char="00FE"/>
            </w:r>
            <w:r>
              <w:rPr>
                <w:rFonts w:ascii="Times New Roman" w:hAnsi="Times New Roman" w:eastAsia="仿宋" w:cs="Times New Roman"/>
                <w:color w:val="000000" w:themeColor="text1"/>
                <w:sz w:val="22"/>
                <w:lang w:val="zh-TW"/>
                <w14:textFill>
                  <w14:solidFill>
                    <w14:schemeClr w14:val="tx1"/>
                  </w14:solidFill>
                </w14:textFill>
              </w:rPr>
              <w:t>不接受</w:t>
            </w:r>
            <w:r>
              <w:rPr>
                <w:rFonts w:ascii="Times New Roman" w:hAnsi="Times New Roman" w:eastAsia="仿宋" w:cs="Times New Roman"/>
                <w:color w:val="000000" w:themeColor="text1"/>
                <w:sz w:val="22"/>
                <w14:textFill>
                  <w14:solidFill>
                    <w14:schemeClr w14:val="tx1"/>
                  </w14:solidFill>
                </w14:textFill>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5830264A">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Merge w:val="restart"/>
            <w:vAlign w:val="center"/>
          </w:tcPr>
          <w:p w14:paraId="4A39BAAD">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现场踏勘</w:t>
            </w:r>
          </w:p>
        </w:tc>
        <w:tc>
          <w:tcPr>
            <w:tcW w:w="730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sym w:font="Wingdings" w:char="00FE"/>
            </w:r>
            <w:r>
              <w:rPr>
                <w:rFonts w:ascii="Times New Roman" w:hAnsi="Times New Roman" w:eastAsia="仿宋" w:cs="Times New Roman"/>
                <w:color w:val="000000" w:themeColor="text1"/>
                <w:sz w:val="22"/>
                <w14:textFill>
                  <w14:solidFill>
                    <w14:schemeClr w14:val="tx1"/>
                  </w14:solidFill>
                </w14:textFill>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12B09244">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Merge w:val="continue"/>
            <w:vAlign w:val="center"/>
          </w:tcPr>
          <w:p w14:paraId="1AE804CF">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p>
        </w:tc>
        <w:tc>
          <w:tcPr>
            <w:tcW w:w="7304" w:type="dxa"/>
            <w:tcBorders>
              <w:top w:val="single" w:color="auto" w:sz="4" w:space="0"/>
            </w:tcBorders>
            <w:vAlign w:val="center"/>
          </w:tcPr>
          <w:p w14:paraId="520D4553">
            <w:pPr>
              <w:pStyle w:val="7"/>
              <w:ind w:firstLine="220" w:firstLine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sym w:font="Wingdings" w:char="00A8"/>
            </w:r>
            <w:r>
              <w:rPr>
                <w:rFonts w:ascii="Times New Roman" w:hAnsi="Times New Roman" w:eastAsia="仿宋" w:cs="Times New Roman"/>
                <w:color w:val="000000" w:themeColor="text1"/>
                <w:sz w:val="22"/>
                <w14:textFill>
                  <w14:solidFill>
                    <w14:schemeClr w14:val="tx1"/>
                  </w14:solidFill>
                </w14:textFill>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u w:color="000000"/>
                <w14:textFill>
                  <w14:solidFill>
                    <w14:schemeClr w14:val="tx1"/>
                  </w14:solidFill>
                </w14:textFill>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u w:color="000000"/>
                <w14:textFill>
                  <w14:solidFill>
                    <w14:schemeClr w14:val="tx1"/>
                  </w14:solidFill>
                </w14:textFill>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u w:color="000000"/>
                <w14:textFill>
                  <w14:solidFill>
                    <w14:schemeClr w14:val="tx1"/>
                  </w14:solidFill>
                </w14:textFill>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u w:color="000000"/>
                <w14:textFill>
                  <w14:solidFill>
                    <w14:schemeClr w14:val="tx1"/>
                  </w14:solidFill>
                </w14:textFill>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color w:val="000000" w:themeColor="text1"/>
                <w:sz w:val="22"/>
                <w:u w:color="000000"/>
                <w14:textFill>
                  <w14:solidFill>
                    <w14:schemeClr w14:val="tx1"/>
                  </w14:solidFill>
                </w14:textFill>
              </w:rPr>
            </w:pPr>
            <w:r>
              <w:rPr>
                <w:rFonts w:ascii="Times New Roman" w:hAnsi="Times New Roman" w:eastAsia="仿宋" w:cs="Times New Roman"/>
                <w:color w:val="000000" w:themeColor="text1"/>
                <w:sz w:val="22"/>
                <w:u w:color="000000"/>
                <w14:textFill>
                  <w14:solidFill>
                    <w14:schemeClr w14:val="tx1"/>
                  </w14:solidFill>
                </w14:textFill>
              </w:rPr>
              <w:t>联系电话：</w:t>
            </w:r>
          </w:p>
          <w:p w14:paraId="22F4E7F5">
            <w:pPr>
              <w:pStyle w:val="7"/>
              <w:ind w:firstLine="440" w:firstLineChars="2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708E28B5">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18BCA590">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答疑会</w:t>
            </w:r>
          </w:p>
        </w:tc>
        <w:tc>
          <w:tcPr>
            <w:tcW w:w="7304" w:type="dxa"/>
            <w:vAlign w:val="center"/>
          </w:tcPr>
          <w:p w14:paraId="182837E4">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sym w:font="Wingdings" w:char="00A8"/>
            </w:r>
            <w:r>
              <w:rPr>
                <w:rFonts w:ascii="Times New Roman" w:hAnsi="Times New Roman" w:eastAsia="仿宋" w:cs="Times New Roman"/>
                <w:color w:val="000000" w:themeColor="text1"/>
                <w:sz w:val="22"/>
                <w14:textFill>
                  <w14:solidFill>
                    <w14:schemeClr w14:val="tx1"/>
                  </w14:solidFill>
                </w14:textFill>
              </w:rPr>
              <w:t xml:space="preserve">组织       </w:t>
            </w:r>
            <w:r>
              <w:rPr>
                <w:rFonts w:ascii="Times New Roman" w:hAnsi="Times New Roman" w:eastAsia="仿宋" w:cs="Times New Roman"/>
                <w:color w:val="000000" w:themeColor="text1"/>
                <w:sz w:val="24"/>
                <w:szCs w:val="24"/>
                <w14:textFill>
                  <w14:solidFill>
                    <w14:schemeClr w14:val="tx1"/>
                  </w14:solidFill>
                </w14:textFill>
              </w:rPr>
              <w:sym w:font="Wingdings" w:char="00FE"/>
            </w:r>
            <w:r>
              <w:rPr>
                <w:rFonts w:ascii="Times New Roman" w:hAnsi="Times New Roman" w:eastAsia="仿宋" w:cs="Times New Roman"/>
                <w:color w:val="000000" w:themeColor="text1"/>
                <w:sz w:val="22"/>
                <w14:textFill>
                  <w14:solidFill>
                    <w14:schemeClr w14:val="tx1"/>
                  </w14:solidFill>
                </w14:textFill>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24BF4ECA">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Merge w:val="restart"/>
            <w:vAlign w:val="center"/>
          </w:tcPr>
          <w:p w14:paraId="5A3E651C">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履约保证金</w:t>
            </w:r>
          </w:p>
        </w:tc>
        <w:tc>
          <w:tcPr>
            <w:tcW w:w="7304" w:type="dxa"/>
            <w:tcBorders>
              <w:bottom w:val="single" w:color="auto" w:sz="4" w:space="0"/>
            </w:tcBorders>
            <w:vAlign w:val="center"/>
          </w:tcPr>
          <w:p w14:paraId="26B9D930">
            <w:pPr>
              <w:pStyle w:val="30"/>
              <w:spacing w:line="360" w:lineRule="auto"/>
              <w:ind w:left="210" w:leftChars="100"/>
              <w:jc w:val="both"/>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sym w:font="Wingdings" w:char="00A8"/>
            </w:r>
            <w:r>
              <w:rPr>
                <w:rFonts w:ascii="Times New Roman" w:hAnsi="Times New Roman" w:eastAsia="仿宋" w:cs="Times New Roman"/>
                <w:color w:val="000000" w:themeColor="text1"/>
                <w:sz w:val="22"/>
                <w:szCs w:val="22"/>
                <w14:textFill>
                  <w14:solidFill>
                    <w14:schemeClr w14:val="tx1"/>
                  </w14:solidFill>
                </w14:textFill>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69DDB21E">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Merge w:val="continue"/>
            <w:vAlign w:val="center"/>
          </w:tcPr>
          <w:p w14:paraId="790710E5">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p>
        </w:tc>
        <w:tc>
          <w:tcPr>
            <w:tcW w:w="7304" w:type="dxa"/>
            <w:tcBorders>
              <w:top w:val="single" w:color="auto" w:sz="4" w:space="0"/>
            </w:tcBorders>
            <w:vAlign w:val="center"/>
          </w:tcPr>
          <w:p w14:paraId="1F2025E4">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sym w:font="Wingdings" w:char="00FE"/>
            </w:r>
            <w:r>
              <w:rPr>
                <w:rFonts w:ascii="Times New Roman" w:hAnsi="Times New Roman" w:eastAsia="仿宋" w:cs="Times New Roman"/>
                <w:color w:val="000000" w:themeColor="text1"/>
                <w:sz w:val="22"/>
                <w:szCs w:val="22"/>
                <w14:textFill>
                  <w14:solidFill>
                    <w14:schemeClr w14:val="tx1"/>
                  </w14:solidFill>
                </w14:textFill>
              </w:rPr>
              <w:t xml:space="preserve">收取       </w:t>
            </w:r>
          </w:p>
          <w:p w14:paraId="2F5A69AE">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000000" w:themeColor="text1"/>
                <w:sz w:val="22"/>
                <w:szCs w:val="22"/>
                <w:highlight w:val="none"/>
                <w:lang w:val="zh-CN"/>
                <w14:textFill>
                  <w14:solidFill>
                    <w14:schemeClr w14:val="tx1"/>
                  </w14:solidFill>
                </w14:textFill>
              </w:rPr>
            </w:pPr>
            <w:r>
              <w:rPr>
                <w:rFonts w:ascii="Times New Roman" w:hAnsi="Times New Roman" w:eastAsia="仿宋" w:cs="Times New Roman"/>
                <w:color w:val="000000" w:themeColor="text1"/>
                <w:sz w:val="22"/>
                <w:szCs w:val="22"/>
                <w:highlight w:val="none"/>
                <w:lang w:val="zh-CN"/>
                <w14:textFill>
                  <w14:solidFill>
                    <w14:schemeClr w14:val="tx1"/>
                  </w14:solidFill>
                </w14:textFill>
              </w:rPr>
              <w:t>交款金额：</w:t>
            </w:r>
            <w:r>
              <w:rPr>
                <w:rFonts w:hint="eastAsia" w:ascii="Times New Roman" w:hAnsi="Times New Roman" w:eastAsia="仿宋" w:cs="Times New Roman"/>
                <w:color w:val="000000" w:themeColor="text1"/>
                <w:sz w:val="22"/>
                <w:szCs w:val="22"/>
                <w:highlight w:val="none"/>
                <w:lang w:val="zh-CN"/>
                <w14:textFill>
                  <w14:solidFill>
                    <w14:schemeClr w14:val="tx1"/>
                  </w14:solidFill>
                </w14:textFill>
              </w:rPr>
              <w:t>合同总价10%（逾期未缴纳履约保证金，视为自动放弃</w:t>
            </w:r>
            <w:r>
              <w:rPr>
                <w:rFonts w:hint="eastAsia" w:ascii="Times New Roman" w:hAnsi="Times New Roman" w:eastAsia="仿宋" w:cs="Times New Roman"/>
                <w:color w:val="000000" w:themeColor="text1"/>
                <w:sz w:val="22"/>
                <w:szCs w:val="22"/>
                <w:highlight w:val="none"/>
                <w:lang w:val="en-US" w:eastAsia="zh-CN"/>
                <w14:textFill>
                  <w14:solidFill>
                    <w14:schemeClr w14:val="tx1"/>
                  </w14:solidFill>
                </w14:textFill>
              </w:rPr>
              <w:t>成交</w:t>
            </w:r>
            <w:r>
              <w:rPr>
                <w:rFonts w:hint="eastAsia" w:ascii="Times New Roman" w:hAnsi="Times New Roman" w:eastAsia="仿宋" w:cs="Times New Roman"/>
                <w:color w:val="000000" w:themeColor="text1"/>
                <w:sz w:val="22"/>
                <w:szCs w:val="22"/>
                <w:highlight w:val="none"/>
                <w:lang w:val="zh-CN"/>
                <w14:textFill>
                  <w14:solidFill>
                    <w14:schemeClr w14:val="tx1"/>
                  </w14:solidFill>
                </w14:textFill>
              </w:rPr>
              <w:t>资格。）</w:t>
            </w:r>
          </w:p>
          <w:p w14:paraId="3A95077C">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000000" w:themeColor="text1"/>
                <w:sz w:val="22"/>
                <w:szCs w:val="22"/>
                <w:highlight w:val="none"/>
                <w:lang w:val="zh-CN"/>
                <w14:textFill>
                  <w14:solidFill>
                    <w14:schemeClr w14:val="tx1"/>
                  </w14:solidFill>
                </w14:textFill>
              </w:rPr>
            </w:pPr>
            <w:r>
              <w:rPr>
                <w:rFonts w:ascii="Times New Roman" w:hAnsi="Times New Roman" w:eastAsia="仿宋" w:cs="Times New Roman"/>
                <w:color w:val="000000" w:themeColor="text1"/>
                <w:sz w:val="22"/>
                <w:szCs w:val="22"/>
                <w:highlight w:val="none"/>
                <w:lang w:val="zh-CN"/>
                <w14:textFill>
                  <w14:solidFill>
                    <w14:schemeClr w14:val="tx1"/>
                  </w14:solidFill>
                </w14:textFill>
              </w:rPr>
              <w:t>交款方式：</w:t>
            </w:r>
            <w:r>
              <w:rPr>
                <w:rFonts w:hint="eastAsia" w:ascii="Times New Roman" w:hAnsi="Times New Roman" w:eastAsia="仿宋" w:cs="Times New Roman"/>
                <w:color w:val="000000" w:themeColor="text1"/>
                <w:sz w:val="22"/>
                <w:szCs w:val="22"/>
                <w:highlight w:val="none"/>
                <w:lang w:val="zh-CN"/>
                <w14:textFill>
                  <w14:solidFill>
                    <w14:schemeClr w14:val="tx1"/>
                  </w14:solidFill>
                </w14:textFill>
              </w:rPr>
              <w:t>履约保证金可以以支票、汇票、本票或者金融机构出具的保函等非现金形式提交（包括网银转账，电汇等方式）</w:t>
            </w:r>
            <w:r>
              <w:rPr>
                <w:rFonts w:ascii="Times New Roman" w:hAnsi="Times New Roman" w:eastAsia="仿宋" w:cs="Times New Roman"/>
                <w:color w:val="000000" w:themeColor="text1"/>
                <w:sz w:val="22"/>
                <w:szCs w:val="22"/>
                <w:highlight w:val="none"/>
                <w:lang w:val="zh-CN"/>
                <w14:textFill>
                  <w14:solidFill>
                    <w14:schemeClr w14:val="tx1"/>
                  </w14:solidFill>
                </w14:textFill>
              </w:rPr>
              <w:t>；</w:t>
            </w:r>
          </w:p>
          <w:p w14:paraId="024D00A2">
            <w:pPr>
              <w:pStyle w:val="30"/>
              <w:numPr>
                <w:ilvl w:val="0"/>
                <w:numId w:val="7"/>
              </w:numPr>
              <w:tabs>
                <w:tab w:val="left" w:pos="220"/>
              </w:tabs>
              <w:spacing w:line="360" w:lineRule="auto"/>
              <w:ind w:hanging="205"/>
              <w:jc w:val="both"/>
              <w:rPr>
                <w:rFonts w:ascii="Times New Roman" w:hAnsi="Times New Roman" w:eastAsia="仿宋" w:cs="Times New Roman"/>
                <w:color w:val="000000" w:themeColor="text1"/>
                <w:sz w:val="22"/>
                <w:szCs w:val="22"/>
                <w:highlight w:val="none"/>
                <w:lang w:val="zh-CN"/>
                <w14:textFill>
                  <w14:solidFill>
                    <w14:schemeClr w14:val="tx1"/>
                  </w14:solidFill>
                </w14:textFill>
              </w:rPr>
            </w:pPr>
            <w:r>
              <w:rPr>
                <w:rFonts w:ascii="Times New Roman" w:hAnsi="Times New Roman" w:eastAsia="仿宋" w:cs="Times New Roman"/>
                <w:color w:val="000000" w:themeColor="text1"/>
                <w:sz w:val="22"/>
                <w:szCs w:val="22"/>
                <w:highlight w:val="none"/>
                <w:lang w:val="zh-CN"/>
                <w14:textFill>
                  <w14:solidFill>
                    <w14:schemeClr w14:val="tx1"/>
                  </w14:solidFill>
                </w14:textFill>
              </w:rPr>
              <w:t>收款单位：</w:t>
            </w:r>
            <w:r>
              <w:rPr>
                <w:rFonts w:hint="eastAsia" w:ascii="Times New Roman" w:hAnsi="Times New Roman" w:eastAsia="仿宋" w:cs="Times New Roman"/>
                <w:color w:val="000000" w:themeColor="text1"/>
                <w:sz w:val="22"/>
                <w:highlight w:val="none"/>
                <w:lang w:eastAsia="zh-CN"/>
                <w14:textFill>
                  <w14:solidFill>
                    <w14:schemeClr w14:val="tx1"/>
                  </w14:solidFill>
                </w14:textFill>
              </w:rPr>
              <w:t>中国民生银行股份有限公司成都分行</w:t>
            </w:r>
          </w:p>
          <w:p w14:paraId="5F1DFF7F">
            <w:pPr>
              <w:pStyle w:val="30"/>
              <w:numPr>
                <w:ilvl w:val="0"/>
                <w:numId w:val="7"/>
              </w:numPr>
              <w:tabs>
                <w:tab w:val="left" w:pos="220"/>
              </w:tabs>
              <w:spacing w:line="360" w:lineRule="auto"/>
              <w:ind w:hanging="205"/>
              <w:jc w:val="both"/>
              <w:rPr>
                <w:rFonts w:ascii="Times New Roman" w:hAnsi="Times New Roman" w:eastAsia="仿宋" w:cs="Times New Roman"/>
                <w:color w:val="000000" w:themeColor="text1"/>
                <w:sz w:val="22"/>
                <w:szCs w:val="22"/>
                <w:highlight w:val="none"/>
                <w:lang w:val="zh-CN"/>
                <w14:textFill>
                  <w14:solidFill>
                    <w14:schemeClr w14:val="tx1"/>
                  </w14:solidFill>
                </w14:textFill>
              </w:rPr>
            </w:pPr>
            <w:r>
              <w:rPr>
                <w:rFonts w:ascii="Times New Roman" w:hAnsi="Times New Roman" w:eastAsia="仿宋" w:cs="Times New Roman"/>
                <w:color w:val="000000" w:themeColor="text1"/>
                <w:sz w:val="22"/>
                <w:szCs w:val="22"/>
                <w:highlight w:val="none"/>
                <w:lang w:val="zh-CN"/>
                <w14:textFill>
                  <w14:solidFill>
                    <w14:schemeClr w14:val="tx1"/>
                  </w14:solidFill>
                </w14:textFill>
              </w:rPr>
              <w:t>开户行：</w:t>
            </w:r>
            <w:r>
              <w:rPr>
                <w:rFonts w:hint="eastAsia" w:ascii="Times New Roman" w:hAnsi="Times New Roman" w:eastAsia="仿宋" w:cs="Times New Roman"/>
                <w:color w:val="000000" w:themeColor="text1"/>
                <w:sz w:val="22"/>
                <w:szCs w:val="22"/>
                <w:highlight w:val="none"/>
                <w:lang w:val="zh-CN"/>
                <w14:textFill>
                  <w14:solidFill>
                    <w14:schemeClr w14:val="tx1"/>
                  </w14:solidFill>
                </w14:textFill>
              </w:rPr>
              <w:t>中国民生银行股份有限公司成都分行青羊支行</w:t>
            </w:r>
          </w:p>
          <w:p w14:paraId="1CDF9145">
            <w:pPr>
              <w:pStyle w:val="30"/>
              <w:numPr>
                <w:ilvl w:val="0"/>
                <w:numId w:val="7"/>
              </w:numPr>
              <w:tabs>
                <w:tab w:val="left" w:pos="220"/>
              </w:tabs>
              <w:spacing w:line="360" w:lineRule="auto"/>
              <w:ind w:hanging="205"/>
              <w:jc w:val="both"/>
              <w:rPr>
                <w:rFonts w:ascii="Times New Roman" w:hAnsi="Times New Roman" w:eastAsia="仿宋" w:cs="Times New Roman"/>
                <w:color w:val="000000" w:themeColor="text1"/>
                <w:sz w:val="22"/>
                <w:szCs w:val="22"/>
                <w:highlight w:val="none"/>
                <w:lang w:val="zh-CN"/>
                <w14:textFill>
                  <w14:solidFill>
                    <w14:schemeClr w14:val="tx1"/>
                  </w14:solidFill>
                </w14:textFill>
              </w:rPr>
            </w:pPr>
            <w:r>
              <w:rPr>
                <w:rFonts w:ascii="Times New Roman" w:hAnsi="Times New Roman" w:eastAsia="仿宋" w:cs="Times New Roman"/>
                <w:color w:val="000000" w:themeColor="text1"/>
                <w:sz w:val="22"/>
                <w:szCs w:val="22"/>
                <w:highlight w:val="none"/>
                <w:lang w:val="zh-CN"/>
                <w14:textFill>
                  <w14:solidFill>
                    <w14:schemeClr w14:val="tx1"/>
                  </w14:solidFill>
                </w14:textFill>
              </w:rPr>
              <w:t>银行账号；</w:t>
            </w:r>
            <w:r>
              <w:rPr>
                <w:rFonts w:hint="eastAsia" w:ascii="Times New Roman" w:hAnsi="Times New Roman" w:eastAsia="仿宋" w:cs="Times New Roman"/>
                <w:color w:val="000000" w:themeColor="text1"/>
                <w:sz w:val="22"/>
                <w:szCs w:val="22"/>
                <w:highlight w:val="none"/>
                <w:lang w:val="zh-CN"/>
                <w14:textFill>
                  <w14:solidFill>
                    <w14:schemeClr w14:val="tx1"/>
                  </w14:solidFill>
                </w14:textFill>
              </w:rPr>
              <w:t>699045365</w:t>
            </w:r>
          </w:p>
          <w:p w14:paraId="47D4BE49">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交款时间：</w:t>
            </w:r>
            <w:r>
              <w:rPr>
                <w:rFonts w:hint="eastAsia" w:ascii="Times New Roman" w:hAnsi="Times New Roman" w:eastAsia="仿宋" w:cs="Times New Roman"/>
                <w:color w:val="000000" w:themeColor="text1"/>
                <w:sz w:val="22"/>
                <w:szCs w:val="22"/>
                <w:lang w:val="zh-CN"/>
                <w14:textFill>
                  <w14:solidFill>
                    <w14:schemeClr w14:val="tx1"/>
                  </w14:solidFill>
                </w14:textFill>
              </w:rPr>
              <w:t>合同生效后7个工作日</w:t>
            </w:r>
            <w:r>
              <w:rPr>
                <w:rFonts w:ascii="Times New Roman" w:hAnsi="Times New Roman" w:eastAsia="仿宋" w:cs="Times New Roman"/>
                <w:color w:val="000000" w:themeColor="text1"/>
                <w:sz w:val="22"/>
                <w:szCs w:val="22"/>
                <w:lang w:val="zh-CN"/>
                <w14:textFill>
                  <w14:solidFill>
                    <w14:schemeClr w14:val="tx1"/>
                  </w14:solidFill>
                </w14:textFill>
              </w:rPr>
              <w:t>。</w:t>
            </w:r>
          </w:p>
          <w:p w14:paraId="611E9B90">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000000" w:themeColor="text1"/>
                <w:sz w:val="22"/>
                <w:szCs w:val="22"/>
                <w:u w:val="none"/>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退还时间及方式：</w:t>
            </w:r>
            <w:r>
              <w:rPr>
                <w:rFonts w:hint="eastAsia" w:ascii="Times New Roman" w:hAnsi="Times New Roman" w:eastAsia="仿宋" w:cs="Times New Roman"/>
                <w:color w:val="000000" w:themeColor="text1"/>
                <w:sz w:val="22"/>
                <w:szCs w:val="22"/>
                <w:lang w:val="zh-CN"/>
                <w14:textFill>
                  <w14:solidFill>
                    <w14:schemeClr w14:val="tx1"/>
                  </w14:solidFill>
                </w14:textFill>
              </w:rPr>
              <w:t>项目验收合格且服务期结束后，供应商向采购人提供合法有效票据及其他相关请款资料，采购人在 90 工作日内将履约保证金扣减考核金额（如涉及考核）后一次性无息退还</w:t>
            </w:r>
            <w:r>
              <w:rPr>
                <w:rFonts w:hint="eastAsia" w:ascii="Times New Roman" w:hAnsi="Times New Roman" w:eastAsia="仿宋" w:cs="Times New Roman"/>
                <w:color w:val="000000" w:themeColor="text1"/>
                <w:sz w:val="22"/>
                <w:szCs w:val="22"/>
                <w:u w:val="none"/>
                <w:lang w:val="zh-CN"/>
                <w14:textFill>
                  <w14:solidFill>
                    <w14:schemeClr w14:val="tx1"/>
                  </w14:solidFill>
                </w14:textFill>
              </w:rPr>
              <w:t>。</w:t>
            </w:r>
            <w:r>
              <w:rPr>
                <w:rFonts w:hint="eastAsia" w:ascii="Times New Roman" w:hAnsi="Times New Roman" w:eastAsia="仿宋" w:cs="Times New Roman"/>
                <w:color w:val="000000" w:themeColor="text1"/>
                <w:sz w:val="22"/>
                <w:szCs w:val="22"/>
                <w:u w:val="none"/>
                <w:lang w:val="en-US" w:eastAsia="zh-CN"/>
                <w14:textFill>
                  <w14:solidFill>
                    <w14:schemeClr w14:val="tx1"/>
                  </w14:solidFill>
                </w14:textFill>
              </w:rPr>
              <w:t xml:space="preserve">                                                                                                                                                                                                                                                                                                                                                                  </w:t>
            </w:r>
          </w:p>
          <w:p w14:paraId="6E42CB63">
            <w:pPr>
              <w:pStyle w:val="30"/>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000000" w:themeColor="text1"/>
                <w:sz w:val="22"/>
                <w:szCs w:val="22"/>
                <w:u w:val="none"/>
                <w:lang w:val="zh-CN"/>
                <w14:textFill>
                  <w14:solidFill>
                    <w14:schemeClr w14:val="tx1"/>
                  </w14:solidFill>
                </w14:textFill>
              </w:rPr>
            </w:pPr>
            <w:r>
              <w:rPr>
                <w:rFonts w:ascii="Times New Roman" w:hAnsi="Times New Roman" w:eastAsia="仿宋" w:cs="Times New Roman"/>
                <w:color w:val="000000" w:themeColor="text1"/>
                <w:sz w:val="22"/>
                <w:szCs w:val="22"/>
                <w:u w:val="none"/>
                <w:lang w:val="zh-CN"/>
                <w14:textFill>
                  <w14:solidFill>
                    <w14:schemeClr w14:val="tx1"/>
                  </w14:solidFill>
                </w14:textFill>
              </w:rPr>
              <w:t>履约保证金不予退还情形：</w:t>
            </w:r>
          </w:p>
          <w:p w14:paraId="628720DF">
            <w:pPr>
              <w:pStyle w:val="30"/>
              <w:numPr>
                <w:ilvl w:val="-1"/>
                <w:numId w:val="0"/>
              </w:numPr>
              <w:tabs>
                <w:tab w:val="left" w:pos="218"/>
              </w:tabs>
              <w:spacing w:line="360" w:lineRule="auto"/>
              <w:ind w:left="0" w:leftChars="0" w:firstLine="220" w:firstLineChars="100"/>
              <w:jc w:val="both"/>
              <w:rPr>
                <w:rFonts w:hint="eastAsia" w:ascii="Times New Roman" w:hAnsi="Times New Roman" w:eastAsia="仿宋" w:cs="Times New Roman"/>
                <w:color w:val="000000" w:themeColor="text1"/>
                <w:sz w:val="22"/>
                <w:szCs w:val="22"/>
                <w:lang w:val="zh-CN"/>
                <w14:textFill>
                  <w14:solidFill>
                    <w14:schemeClr w14:val="tx1"/>
                  </w14:solidFill>
                </w14:textFill>
              </w:rPr>
            </w:pPr>
            <w:r>
              <w:rPr>
                <w:rFonts w:hint="eastAsia" w:ascii="Times New Roman" w:hAnsi="Times New Roman" w:eastAsia="仿宋" w:cs="Times New Roman"/>
                <w:color w:val="000000" w:themeColor="text1"/>
                <w:sz w:val="22"/>
                <w:szCs w:val="22"/>
                <w:lang w:val="zh-CN"/>
                <w14:textFill>
                  <w14:solidFill>
                    <w14:schemeClr w14:val="tx1"/>
                  </w14:solidFill>
                </w14:textFill>
              </w:rPr>
              <w:t>（</w:t>
            </w:r>
            <w:r>
              <w:rPr>
                <w:rFonts w:hint="eastAsia" w:ascii="Times New Roman" w:hAnsi="Times New Roman" w:eastAsia="仿宋" w:cs="Times New Roman"/>
                <w:color w:val="000000" w:themeColor="text1"/>
                <w:sz w:val="22"/>
                <w:szCs w:val="22"/>
                <w:lang w:val="en-US" w:eastAsia="zh-CN"/>
                <w14:textFill>
                  <w14:solidFill>
                    <w14:schemeClr w14:val="tx1"/>
                  </w14:solidFill>
                </w14:textFill>
              </w:rPr>
              <w:t>1</w:t>
            </w:r>
            <w:r>
              <w:rPr>
                <w:rFonts w:hint="eastAsia" w:ascii="Times New Roman" w:hAnsi="Times New Roman" w:eastAsia="仿宋" w:cs="Times New Roman"/>
                <w:color w:val="000000" w:themeColor="text1"/>
                <w:sz w:val="22"/>
                <w:szCs w:val="22"/>
                <w:lang w:val="zh-CN"/>
                <w14:textFill>
                  <w14:solidFill>
                    <w14:schemeClr w14:val="tx1"/>
                  </w14:solidFill>
                </w14:textFill>
              </w:rPr>
              <w:t>）供应商拒绝履行与采购人订立的合同。</w:t>
            </w:r>
          </w:p>
          <w:p w14:paraId="65446ABA">
            <w:pPr>
              <w:pStyle w:val="30"/>
              <w:numPr>
                <w:ilvl w:val="-1"/>
                <w:numId w:val="0"/>
              </w:numPr>
              <w:tabs>
                <w:tab w:val="left" w:pos="218"/>
              </w:tabs>
              <w:spacing w:line="360" w:lineRule="auto"/>
              <w:ind w:left="0" w:leftChars="0" w:firstLine="220" w:firstLineChars="100"/>
              <w:jc w:val="both"/>
              <w:rPr>
                <w:rFonts w:hint="eastAsia" w:ascii="Times New Roman" w:hAnsi="Times New Roman" w:eastAsia="仿宋" w:cs="Times New Roman"/>
                <w:color w:val="000000" w:themeColor="text1"/>
                <w:sz w:val="22"/>
                <w:szCs w:val="22"/>
                <w:lang w:val="zh-CN"/>
                <w14:textFill>
                  <w14:solidFill>
                    <w14:schemeClr w14:val="tx1"/>
                  </w14:solidFill>
                </w14:textFill>
              </w:rPr>
            </w:pPr>
            <w:r>
              <w:rPr>
                <w:rFonts w:hint="eastAsia" w:ascii="Times New Roman" w:hAnsi="Times New Roman" w:eastAsia="仿宋" w:cs="Times New Roman"/>
                <w:color w:val="000000" w:themeColor="text1"/>
                <w:sz w:val="22"/>
                <w:szCs w:val="22"/>
                <w:lang w:val="zh-CN"/>
                <w14:textFill>
                  <w14:solidFill>
                    <w14:schemeClr w14:val="tx1"/>
                  </w14:solidFill>
                </w14:textFill>
              </w:rPr>
              <w:t>（</w:t>
            </w:r>
            <w:r>
              <w:rPr>
                <w:rFonts w:hint="eastAsia" w:ascii="Times New Roman" w:hAnsi="Times New Roman" w:eastAsia="仿宋" w:cs="Times New Roman"/>
                <w:color w:val="000000" w:themeColor="text1"/>
                <w:sz w:val="22"/>
                <w:szCs w:val="22"/>
                <w:lang w:val="en-US" w:eastAsia="zh-CN"/>
                <w14:textFill>
                  <w14:solidFill>
                    <w14:schemeClr w14:val="tx1"/>
                  </w14:solidFill>
                </w14:textFill>
              </w:rPr>
              <w:t>2</w:t>
            </w:r>
            <w:r>
              <w:rPr>
                <w:rFonts w:hint="eastAsia" w:ascii="Times New Roman" w:hAnsi="Times New Roman" w:eastAsia="仿宋" w:cs="Times New Roman"/>
                <w:color w:val="000000" w:themeColor="text1"/>
                <w:sz w:val="22"/>
                <w:szCs w:val="22"/>
                <w:lang w:val="zh-CN"/>
                <w14:textFill>
                  <w14:solidFill>
                    <w14:schemeClr w14:val="tx1"/>
                  </w14:solidFill>
                </w14:textFill>
              </w:rPr>
              <w:t>）因供应商严重违约或其它违法违规行为等情形，导致双方无法继续履约。</w:t>
            </w:r>
          </w:p>
          <w:p w14:paraId="4F09EBE3">
            <w:pPr>
              <w:pStyle w:val="30"/>
              <w:numPr>
                <w:ilvl w:val="0"/>
                <w:numId w:val="0"/>
              </w:numPr>
              <w:tabs>
                <w:tab w:val="left" w:pos="218"/>
              </w:tabs>
              <w:spacing w:line="360" w:lineRule="auto"/>
              <w:ind w:left="0" w:leftChars="0" w:firstLine="220" w:firstLineChars="100"/>
              <w:jc w:val="both"/>
              <w:rPr>
                <w:rFonts w:ascii="Times New Roman" w:hAnsi="Times New Roman" w:eastAsia="仿宋" w:cs="Times New Roman"/>
                <w:color w:val="000000" w:themeColor="text1"/>
                <w:sz w:val="22"/>
                <w:szCs w:val="22"/>
                <w14:textFill>
                  <w14:solidFill>
                    <w14:schemeClr w14:val="tx1"/>
                  </w14:solidFill>
                </w14:textFill>
              </w:rPr>
            </w:pPr>
            <w:r>
              <w:rPr>
                <w:rFonts w:hint="eastAsia" w:ascii="Times New Roman" w:hAnsi="Times New Roman" w:eastAsia="仿宋" w:cs="Times New Roman"/>
                <w:color w:val="000000" w:themeColor="text1"/>
                <w:sz w:val="22"/>
                <w:szCs w:val="22"/>
                <w:lang w:val="zh-CN"/>
                <w14:textFill>
                  <w14:solidFill>
                    <w14:schemeClr w14:val="tx1"/>
                  </w14:solidFill>
                </w14:textFill>
              </w:rPr>
              <w:t>（</w:t>
            </w:r>
            <w:r>
              <w:rPr>
                <w:rFonts w:hint="eastAsia" w:ascii="Times New Roman" w:hAnsi="Times New Roman" w:eastAsia="仿宋" w:cs="Times New Roman"/>
                <w:color w:val="000000" w:themeColor="text1"/>
                <w:sz w:val="22"/>
                <w:szCs w:val="22"/>
                <w:lang w:val="en-US" w:eastAsia="zh-CN"/>
                <w14:textFill>
                  <w14:solidFill>
                    <w14:schemeClr w14:val="tx1"/>
                  </w14:solidFill>
                </w14:textFill>
              </w:rPr>
              <w:t>3</w:t>
            </w:r>
            <w:r>
              <w:rPr>
                <w:rFonts w:hint="eastAsia" w:ascii="Times New Roman" w:hAnsi="Times New Roman" w:eastAsia="仿宋" w:cs="Times New Roman"/>
                <w:color w:val="000000" w:themeColor="text1"/>
                <w:sz w:val="22"/>
                <w:szCs w:val="22"/>
                <w:lang w:val="zh-CN"/>
                <w14:textFill>
                  <w14:solidFill>
                    <w14:schemeClr w14:val="tx1"/>
                  </w14:solidFill>
                </w14:textFill>
              </w:rPr>
              <w:t>）其它情形：无。</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3" w:type="dxa"/>
            <w:vAlign w:val="center"/>
          </w:tcPr>
          <w:p w14:paraId="27755E56">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5CB0CE66">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lang w:val="zh-CN"/>
                <w14:textFill>
                  <w14:solidFill>
                    <w14:schemeClr w14:val="tx1"/>
                  </w14:solidFill>
                </w14:textFill>
              </w:rPr>
              <w:t>评审方式</w:t>
            </w:r>
          </w:p>
        </w:tc>
        <w:tc>
          <w:tcPr>
            <w:tcW w:w="7304" w:type="dxa"/>
            <w:vAlign w:val="center"/>
          </w:tcPr>
          <w:p w14:paraId="68122642">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sym w:font="Wingdings" w:char="00FE"/>
            </w:r>
            <w:r>
              <w:rPr>
                <w:rFonts w:ascii="Times New Roman" w:hAnsi="Times New Roman" w:eastAsia="仿宋" w:cs="Times New Roman"/>
                <w:color w:val="000000" w:themeColor="text1"/>
                <w:sz w:val="24"/>
                <w:szCs w:val="24"/>
                <w14:textFill>
                  <w14:solidFill>
                    <w14:schemeClr w14:val="tx1"/>
                  </w14:solidFill>
                </w14:textFill>
              </w:rPr>
              <w:t>综合评分法</w:t>
            </w:r>
          </w:p>
          <w:p w14:paraId="6CD186DB">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通过资格、符合性审查且满足谈判文件全部实质性要求的供应商达到3家以上(含3家)，若合格供应商只有2家，</w:t>
            </w:r>
            <w:r>
              <w:rPr>
                <w:rFonts w:hint="eastAsia" w:ascii="Times New Roman" w:hAnsi="Times New Roman" w:eastAsia="仿宋" w:cs="Times New Roman"/>
                <w:color w:val="000000" w:themeColor="text1"/>
                <w:sz w:val="24"/>
                <w:szCs w:val="24"/>
                <w14:textFill>
                  <w14:solidFill>
                    <w14:schemeClr w14:val="tx1"/>
                  </w14:solidFill>
                </w14:textFill>
              </w:rPr>
              <w:t>且谈判文</w:t>
            </w:r>
            <w:r>
              <w:rPr>
                <w:rFonts w:ascii="Times New Roman" w:hAnsi="Times New Roman" w:eastAsia="仿宋" w:cs="Times New Roman"/>
                <w:color w:val="000000" w:themeColor="text1"/>
                <w:sz w:val="24"/>
                <w:szCs w:val="24"/>
                <w14:textFill>
                  <w14:solidFill>
                    <w14:schemeClr w14:val="tx1"/>
                  </w14:solidFill>
                </w14:textFill>
              </w:rPr>
              <w:t>件没有不合理条款，</w:t>
            </w:r>
            <w:r>
              <w:rPr>
                <w:rFonts w:hint="eastAsia" w:ascii="Times New Roman" w:hAnsi="Times New Roman" w:eastAsia="仿宋" w:cs="Times New Roman"/>
                <w:color w:val="000000" w:themeColor="text1"/>
                <w:sz w:val="24"/>
                <w:szCs w:val="24"/>
                <w14:textFill>
                  <w14:solidFill>
                    <w14:schemeClr w14:val="tx1"/>
                  </w14:solidFill>
                </w14:textFill>
              </w:rPr>
              <w:t>同时</w:t>
            </w:r>
            <w:r>
              <w:rPr>
                <w:rFonts w:ascii="Times New Roman" w:hAnsi="Times New Roman" w:eastAsia="仿宋" w:cs="Times New Roman"/>
                <w:color w:val="000000" w:themeColor="text1"/>
                <w:sz w:val="24"/>
                <w:szCs w:val="24"/>
                <w14:textFill>
                  <w14:solidFill>
                    <w14:schemeClr w14:val="tx1"/>
                  </w14:solidFill>
                </w14:textFill>
              </w:rPr>
              <w:t>采购程序</w:t>
            </w:r>
            <w:r>
              <w:rPr>
                <w:rFonts w:hint="eastAsia" w:ascii="Times New Roman" w:hAnsi="Times New Roman" w:eastAsia="仿宋" w:cs="Times New Roman"/>
                <w:color w:val="000000" w:themeColor="text1"/>
                <w:sz w:val="24"/>
                <w:szCs w:val="24"/>
                <w14:textFill>
                  <w14:solidFill>
                    <w14:schemeClr w14:val="tx1"/>
                  </w14:solidFill>
                </w14:textFill>
              </w:rPr>
              <w:t>亦</w:t>
            </w:r>
            <w:r>
              <w:rPr>
                <w:rFonts w:ascii="Times New Roman" w:hAnsi="Times New Roman" w:eastAsia="仿宋" w:cs="Times New Roman"/>
                <w:color w:val="000000" w:themeColor="text1"/>
                <w:sz w:val="24"/>
                <w:szCs w:val="24"/>
                <w14:textFill>
                  <w14:solidFill>
                    <w14:schemeClr w14:val="tx1"/>
                  </w14:solidFill>
                </w14:textFill>
              </w:rPr>
              <w:t>符合规定的，</w:t>
            </w:r>
            <w:r>
              <w:rPr>
                <w:rFonts w:hint="eastAsia" w:ascii="Times New Roman" w:hAnsi="Times New Roman" w:eastAsia="仿宋" w:cs="Times New Roman"/>
                <w:color w:val="000000" w:themeColor="text1"/>
                <w:sz w:val="24"/>
                <w:szCs w:val="24"/>
                <w14:textFill>
                  <w14:solidFill>
                    <w14:schemeClr w14:val="tx1"/>
                  </w14:solidFill>
                </w14:textFill>
              </w:rPr>
              <w:t>仍</w:t>
            </w:r>
            <w:r>
              <w:rPr>
                <w:rFonts w:ascii="Times New Roman" w:hAnsi="Times New Roman" w:eastAsia="仿宋" w:cs="Times New Roman"/>
                <w:color w:val="000000" w:themeColor="text1"/>
                <w:sz w:val="24"/>
                <w:szCs w:val="24"/>
                <w14:textFill>
                  <w14:solidFill>
                    <w14:schemeClr w14:val="tx1"/>
                  </w14:solidFill>
                </w14:textFill>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722CF9C8">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sym w:font="Wingdings" w:char="00A8"/>
            </w:r>
            <w:r>
              <w:rPr>
                <w:rFonts w:ascii="Times New Roman" w:hAnsi="Times New Roman" w:eastAsia="仿宋" w:cs="Times New Roman"/>
                <w:color w:val="000000" w:themeColor="text1"/>
                <w:sz w:val="24"/>
                <w:szCs w:val="24"/>
                <w14:textFill>
                  <w14:solidFill>
                    <w14:schemeClr w14:val="tx1"/>
                  </w14:solidFill>
                </w14:textFill>
              </w:rPr>
              <w:t>最低评审价法</w:t>
            </w:r>
          </w:p>
          <w:p w14:paraId="37D2F400">
            <w:pPr>
              <w:spacing w:line="360" w:lineRule="auto"/>
              <w:ind w:left="210" w:leftChars="1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color w:val="000000" w:themeColor="text1"/>
                <w:sz w:val="24"/>
                <w:szCs w:val="24"/>
                <w14:textFill>
                  <w14:solidFill>
                    <w14:schemeClr w14:val="tx1"/>
                  </w14:solidFill>
                </w14:textFill>
              </w:rPr>
              <w:t>且谈判</w:t>
            </w:r>
            <w:r>
              <w:rPr>
                <w:rFonts w:ascii="Times New Roman" w:hAnsi="Times New Roman" w:eastAsia="仿宋" w:cs="Times New Roman"/>
                <w:color w:val="000000" w:themeColor="text1"/>
                <w:sz w:val="24"/>
                <w:szCs w:val="24"/>
                <w14:textFill>
                  <w14:solidFill>
                    <w14:schemeClr w14:val="tx1"/>
                  </w14:solidFill>
                </w14:textFill>
              </w:rPr>
              <w:t>文件没有不合理条款，</w:t>
            </w:r>
            <w:r>
              <w:rPr>
                <w:rFonts w:hint="eastAsia" w:ascii="Times New Roman" w:hAnsi="Times New Roman" w:eastAsia="仿宋" w:cs="Times New Roman"/>
                <w:color w:val="000000" w:themeColor="text1"/>
                <w:sz w:val="24"/>
                <w:szCs w:val="24"/>
                <w14:textFill>
                  <w14:solidFill>
                    <w14:schemeClr w14:val="tx1"/>
                  </w14:solidFill>
                </w14:textFill>
              </w:rPr>
              <w:t>同时</w:t>
            </w:r>
            <w:r>
              <w:rPr>
                <w:rFonts w:ascii="Times New Roman" w:hAnsi="Times New Roman" w:eastAsia="仿宋" w:cs="Times New Roman"/>
                <w:color w:val="000000" w:themeColor="text1"/>
                <w:sz w:val="24"/>
                <w:szCs w:val="24"/>
                <w14:textFill>
                  <w14:solidFill>
                    <w14:schemeClr w14:val="tx1"/>
                  </w14:solidFill>
                </w14:textFill>
              </w:rPr>
              <w:t>采购程序</w:t>
            </w:r>
            <w:r>
              <w:rPr>
                <w:rFonts w:hint="eastAsia" w:ascii="Times New Roman" w:hAnsi="Times New Roman" w:eastAsia="仿宋" w:cs="Times New Roman"/>
                <w:color w:val="000000" w:themeColor="text1"/>
                <w:sz w:val="24"/>
                <w:szCs w:val="24"/>
                <w14:textFill>
                  <w14:solidFill>
                    <w14:schemeClr w14:val="tx1"/>
                  </w14:solidFill>
                </w14:textFill>
              </w:rPr>
              <w:t>亦符</w:t>
            </w:r>
            <w:r>
              <w:rPr>
                <w:rFonts w:ascii="Times New Roman" w:hAnsi="Times New Roman" w:eastAsia="仿宋" w:cs="Times New Roman"/>
                <w:color w:val="000000" w:themeColor="text1"/>
                <w:sz w:val="24"/>
                <w:szCs w:val="24"/>
                <w14:textFill>
                  <w14:solidFill>
                    <w14:schemeClr w14:val="tx1"/>
                  </w14:solidFill>
                </w14:textFill>
              </w:rPr>
              <w:t>合规定的，</w:t>
            </w:r>
            <w:r>
              <w:rPr>
                <w:rFonts w:hint="eastAsia" w:ascii="Times New Roman" w:hAnsi="Times New Roman" w:eastAsia="仿宋" w:cs="Times New Roman"/>
                <w:color w:val="000000" w:themeColor="text1"/>
                <w:sz w:val="24"/>
                <w:szCs w:val="24"/>
                <w14:textFill>
                  <w14:solidFill>
                    <w14:schemeClr w14:val="tx1"/>
                  </w14:solidFill>
                </w14:textFill>
              </w:rPr>
              <w:t>仍</w:t>
            </w:r>
            <w:r>
              <w:rPr>
                <w:rFonts w:ascii="Times New Roman" w:hAnsi="Times New Roman" w:eastAsia="仿宋" w:cs="Times New Roman"/>
                <w:color w:val="000000" w:themeColor="text1"/>
                <w:sz w:val="24"/>
                <w:szCs w:val="24"/>
                <w14:textFill>
                  <w14:solidFill>
                    <w14:schemeClr w14:val="tx1"/>
                  </w14:solidFill>
                </w14:textFill>
              </w:rPr>
              <w:t>可以继续开展采购活动。谈判小组按照有效报价进行评审，有效报价最低的合格供应商为成交供应商。</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73" w:type="dxa"/>
            <w:vAlign w:val="center"/>
          </w:tcPr>
          <w:p w14:paraId="7526FA89">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szCs w:val="21"/>
                <w14:textFill>
                  <w14:solidFill>
                    <w14:schemeClr w14:val="tx1"/>
                  </w14:solidFill>
                </w14:textFill>
              </w:rPr>
            </w:pPr>
          </w:p>
        </w:tc>
        <w:tc>
          <w:tcPr>
            <w:tcW w:w="1897" w:type="dxa"/>
            <w:vAlign w:val="center"/>
          </w:tcPr>
          <w:p w14:paraId="7366443D">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谈判文件</w:t>
            </w:r>
          </w:p>
          <w:p w14:paraId="3554DCB6">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获取方式</w:t>
            </w:r>
          </w:p>
        </w:tc>
        <w:tc>
          <w:tcPr>
            <w:tcW w:w="7304" w:type="dxa"/>
            <w:vAlign w:val="center"/>
          </w:tcPr>
          <w:p w14:paraId="13A3F209">
            <w:pPr>
              <w:pStyle w:val="30"/>
              <w:spacing w:line="360" w:lineRule="auto"/>
              <w:ind w:left="218" w:leftChars="104"/>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通过四川省人民医院电子招采平台（http://cg.samsph.com），</w:t>
            </w:r>
            <w:r>
              <w:rPr>
                <w:rFonts w:ascii="Times New Roman" w:hAnsi="Times New Roman" w:eastAsia="仿宋" w:cs="Times New Roman"/>
                <w:b/>
                <w:bCs/>
                <w:color w:val="000000" w:themeColor="text1"/>
                <w:sz w:val="22"/>
                <w:lang w:val="zh-TW"/>
                <w14:textFill>
                  <w14:solidFill>
                    <w14:schemeClr w14:val="tx1"/>
                  </w14:solidFill>
                </w14:textFill>
              </w:rPr>
              <w:t>免费</w:t>
            </w:r>
            <w:r>
              <w:rPr>
                <w:rFonts w:ascii="Times New Roman" w:hAnsi="Times New Roman" w:eastAsia="仿宋" w:cs="Times New Roman"/>
                <w:color w:val="000000" w:themeColor="text1"/>
                <w:sz w:val="22"/>
                <w:lang w:val="zh-TW"/>
                <w14:textFill>
                  <w14:solidFill>
                    <w14:schemeClr w14:val="tx1"/>
                  </w14:solidFill>
                </w14:textFill>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0815B312">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kern w:val="0"/>
                <w:sz w:val="22"/>
                <w14:textFill>
                  <w14:solidFill>
                    <w14:schemeClr w14:val="tx1"/>
                  </w14:solidFill>
                </w14:textFill>
              </w:rPr>
            </w:pPr>
          </w:p>
        </w:tc>
        <w:tc>
          <w:tcPr>
            <w:tcW w:w="1897" w:type="dxa"/>
            <w:vAlign w:val="center"/>
          </w:tcPr>
          <w:p w14:paraId="4383793A">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响应文件提交方式</w:t>
            </w:r>
          </w:p>
        </w:tc>
        <w:tc>
          <w:tcPr>
            <w:tcW w:w="7304" w:type="dxa"/>
            <w:vAlign w:val="center"/>
          </w:tcPr>
          <w:p w14:paraId="25CE8F0C">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sym w:font="Wingdings" w:char="00FE"/>
            </w:r>
            <w:r>
              <w:rPr>
                <w:rFonts w:ascii="Times New Roman" w:hAnsi="Times New Roman" w:eastAsia="仿宋" w:cs="Times New Roman"/>
                <w:color w:val="000000" w:themeColor="text1"/>
                <w:sz w:val="22"/>
                <w14:textFill>
                  <w14:solidFill>
                    <w14:schemeClr w14:val="tx1"/>
                  </w14:solidFill>
                </w14:textFill>
              </w:rPr>
              <w:t>线上提交：</w:t>
            </w:r>
          </w:p>
          <w:p w14:paraId="00528532">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供应商应通过四川省人民医院电子招标采购平台（网址http://cg.samsph.com）提交响应文件，供应商不需要到现场（文件另有要求的除外）。</w:t>
            </w:r>
          </w:p>
          <w:p w14:paraId="78CC8DBA">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sym w:font="Wingdings" w:char="00A8"/>
            </w:r>
            <w:r>
              <w:rPr>
                <w:rFonts w:ascii="Times New Roman" w:hAnsi="Times New Roman" w:eastAsia="仿宋" w:cs="Times New Roman"/>
                <w:color w:val="000000" w:themeColor="text1"/>
                <w:sz w:val="22"/>
                <w:szCs w:val="22"/>
                <w14:textFill>
                  <w14:solidFill>
                    <w14:schemeClr w14:val="tx1"/>
                  </w14:solidFill>
                </w14:textFill>
              </w:rPr>
              <w:t>现场提交：</w:t>
            </w:r>
          </w:p>
          <w:p w14:paraId="5A660C1C">
            <w:pPr>
              <w:pStyle w:val="30"/>
              <w:numPr>
                <w:ilvl w:val="0"/>
                <w:numId w:val="8"/>
              </w:numPr>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响应文件应在提交响应文件截止时间前送达谈判地点；</w:t>
            </w:r>
          </w:p>
          <w:p w14:paraId="17EB79D9">
            <w:pPr>
              <w:pStyle w:val="30"/>
              <w:numPr>
                <w:ilvl w:val="0"/>
                <w:numId w:val="8"/>
              </w:numPr>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文件份数：正本1份、副本</w:t>
            </w:r>
            <w:r>
              <w:rPr>
                <w:rFonts w:ascii="Times New Roman" w:hAnsi="Times New Roman" w:eastAsia="仿宋" w:cs="Times New Roman"/>
                <w:color w:val="000000" w:themeColor="text1"/>
                <w:sz w:val="22"/>
                <w:szCs w:val="22"/>
                <w:u w:val="single"/>
                <w14:textFill>
                  <w14:solidFill>
                    <w14:schemeClr w14:val="tx1"/>
                  </w14:solidFill>
                </w14:textFill>
              </w:rPr>
              <w:t xml:space="preserve">  </w:t>
            </w:r>
            <w:r>
              <w:rPr>
                <w:rFonts w:ascii="Times New Roman" w:hAnsi="Times New Roman" w:eastAsia="仿宋" w:cs="Times New Roman"/>
                <w:color w:val="000000" w:themeColor="text1"/>
                <w:sz w:val="22"/>
                <w:szCs w:val="22"/>
                <w14:textFill>
                  <w14:solidFill>
                    <w14:schemeClr w14:val="tx1"/>
                  </w14:solidFill>
                </w14:textFill>
              </w:rPr>
              <w:t>份；</w:t>
            </w:r>
          </w:p>
          <w:p w14:paraId="3FAE2DFC">
            <w:pPr>
              <w:pStyle w:val="30"/>
              <w:numPr>
                <w:ilvl w:val="0"/>
                <w:numId w:val="8"/>
              </w:numPr>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谈判地点：</w:t>
            </w:r>
            <w:r>
              <w:rPr>
                <w:rFonts w:ascii="Times New Roman" w:hAnsi="Times New Roman" w:eastAsia="仿宋" w:cs="Times New Roman"/>
                <w:color w:val="000000" w:themeColor="text1"/>
                <w:sz w:val="22"/>
                <w:szCs w:val="22"/>
                <w:u w:val="single"/>
                <w14:textFill>
                  <w14:solidFill>
                    <w14:schemeClr w14:val="tx1"/>
                  </w14:solidFill>
                </w14:textFill>
              </w:rPr>
              <w:t xml:space="preserve">     </w:t>
            </w:r>
            <w:r>
              <w:rPr>
                <w:rFonts w:ascii="Times New Roman" w:hAnsi="Times New Roman" w:eastAsia="仿宋" w:cs="Times New Roman"/>
                <w:color w:val="000000" w:themeColor="text1"/>
                <w:sz w:val="22"/>
                <w:szCs w:val="22"/>
                <w14:textFill>
                  <w14:solidFill>
                    <w14:schemeClr w14:val="tx1"/>
                  </w14:solidFill>
                </w14:textFill>
              </w:rPr>
              <w:t>。</w:t>
            </w:r>
          </w:p>
          <w:p w14:paraId="1826E036">
            <w:pPr>
              <w:pStyle w:val="30"/>
              <w:spacing w:line="360" w:lineRule="auto"/>
              <w:ind w:left="218" w:leftChars="104"/>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b/>
                <w:bCs/>
                <w:color w:val="000000" w:themeColor="text1"/>
                <w:kern w:val="2"/>
                <w:sz w:val="20"/>
                <w:szCs w:val="20"/>
                <w14:textFill>
                  <w14:solidFill>
                    <w14:schemeClr w14:val="tx1"/>
                  </w14:solidFill>
                </w14:textFill>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51C5A7F8">
            <w:pPr>
              <w:pStyle w:val="29"/>
              <w:numPr>
                <w:ilvl w:val="0"/>
                <w:numId w:val="4"/>
              </w:numPr>
              <w:tabs>
                <w:tab w:val="left" w:pos="220"/>
                <w:tab w:val="clear" w:pos="0"/>
              </w:tabs>
              <w:adjustRightInd w:val="0"/>
              <w:snapToGrid w:val="0"/>
              <w:jc w:val="both"/>
              <w:rPr>
                <w:rFonts w:ascii="Times New Roman" w:hAnsi="Times New Roman" w:eastAsia="仿宋" w:cs="Times New Roman"/>
                <w:color w:val="000000" w:themeColor="text1"/>
                <w:kern w:val="0"/>
                <w:sz w:val="22"/>
                <w14:textFill>
                  <w14:solidFill>
                    <w14:schemeClr w14:val="tx1"/>
                  </w14:solidFill>
                </w14:textFill>
              </w:rPr>
            </w:pPr>
          </w:p>
        </w:tc>
        <w:tc>
          <w:tcPr>
            <w:tcW w:w="1897" w:type="dxa"/>
            <w:vAlign w:val="center"/>
          </w:tcPr>
          <w:p w14:paraId="26C9A784">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联系方式</w:t>
            </w:r>
          </w:p>
        </w:tc>
        <w:tc>
          <w:tcPr>
            <w:tcW w:w="7304" w:type="dxa"/>
            <w:vAlign w:val="center"/>
          </w:tcPr>
          <w:p w14:paraId="212C454D">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（1）采购部门：招标采购中心</w:t>
            </w:r>
          </w:p>
          <w:p w14:paraId="3A6B665A">
            <w:pPr>
              <w:spacing w:line="360" w:lineRule="auto"/>
              <w:ind w:left="210" w:leftChars="100"/>
              <w:rPr>
                <w:rFonts w:hint="eastAsia" w:ascii="Times New Roman" w:hAnsi="Times New Roman" w:eastAsia="仿宋" w:cs="Times New Roman"/>
                <w:color w:val="000000" w:themeColor="text1"/>
                <w:sz w:val="22"/>
                <w:lang w:eastAsia="zh-CN"/>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联系方式：</w:t>
            </w:r>
            <w:r>
              <w:rPr>
                <w:rFonts w:hint="eastAsia" w:ascii="Times New Roman" w:hAnsi="Times New Roman" w:eastAsia="仿宋" w:cs="Times New Roman"/>
                <w:color w:val="000000" w:themeColor="text1"/>
                <w:sz w:val="22"/>
                <w:u w:val="none"/>
                <w:lang w:val="en-US" w:eastAsia="zh-CN"/>
                <w14:textFill>
                  <w14:solidFill>
                    <w14:schemeClr w14:val="tx1"/>
                  </w14:solidFill>
                </w14:textFill>
              </w:rPr>
              <w:t>丁老师</w:t>
            </w:r>
            <w:r>
              <w:rPr>
                <w:rFonts w:hint="eastAsia" w:ascii="Times New Roman" w:hAnsi="Times New Roman" w:eastAsia="仿宋" w:cs="Times New Roman"/>
                <w:color w:val="000000" w:themeColor="text1"/>
                <w:sz w:val="22"/>
                <w:lang w:eastAsia="zh-CN"/>
                <w14:textFill>
                  <w14:solidFill>
                    <w14:schemeClr w14:val="tx1"/>
                  </w14:solidFill>
                </w14:textFill>
              </w:rPr>
              <w:t>028-87393463</w:t>
            </w:r>
          </w:p>
          <w:p w14:paraId="45425A32">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（2）归口部门：医学信息中心部门</w:t>
            </w:r>
          </w:p>
          <w:p w14:paraId="1D8AFF4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联系方式：</w:t>
            </w:r>
            <w:r>
              <w:rPr>
                <w:rFonts w:hint="eastAsia" w:ascii="Times New Roman" w:hAnsi="Times New Roman" w:eastAsia="仿宋" w:cs="Times New Roman"/>
                <w:color w:val="000000" w:themeColor="text1"/>
                <w:sz w:val="22"/>
                <w:u w:val="none"/>
                <w:lang w:val="en-US" w:eastAsia="zh-CN"/>
                <w14:textFill>
                  <w14:solidFill>
                    <w14:schemeClr w14:val="tx1"/>
                  </w14:solidFill>
                </w14:textFill>
              </w:rPr>
              <w:t>万</w:t>
            </w:r>
            <w:r>
              <w:rPr>
                <w:rFonts w:ascii="Times New Roman" w:hAnsi="Times New Roman" w:eastAsia="仿宋" w:cs="Times New Roman"/>
                <w:color w:val="000000" w:themeColor="text1"/>
                <w:sz w:val="22"/>
                <w14:textFill>
                  <w14:solidFill>
                    <w14:schemeClr w14:val="tx1"/>
                  </w14:solidFill>
                </w14:textFill>
              </w:rPr>
              <w:t>老师028-</w:t>
            </w:r>
            <w:r>
              <w:rPr>
                <w:rFonts w:hint="eastAsia" w:ascii="Times New Roman" w:hAnsi="Times New Roman" w:eastAsia="仿宋" w:cs="Times New Roman"/>
                <w:color w:val="000000" w:themeColor="text1"/>
                <w:sz w:val="22"/>
                <w:lang w:val="en-US" w:eastAsia="zh-CN"/>
                <w14:textFill>
                  <w14:solidFill>
                    <w14:schemeClr w14:val="tx1"/>
                  </w14:solidFill>
                </w14:textFill>
              </w:rPr>
              <w:t>87393250</w:t>
            </w:r>
          </w:p>
          <w:p w14:paraId="78708C87">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（3）监督部门：审计部</w:t>
            </w:r>
          </w:p>
          <w:p w14:paraId="10CBFE4C">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联系方式：028-87394709</w:t>
            </w:r>
          </w:p>
          <w:p w14:paraId="7CE7689F">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（4）采购平台：隆道云400 0118 000，接通以后按1</w:t>
            </w:r>
          </w:p>
        </w:tc>
      </w:tr>
    </w:tbl>
    <w:p w14:paraId="44757C4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6A2CB67B">
      <w:pPr>
        <w:pStyle w:val="2"/>
        <w:numPr>
          <w:ilvl w:val="0"/>
          <w:numId w:val="0"/>
        </w:numPr>
        <w:rPr>
          <w:rFonts w:ascii="Times New Roman" w:hAnsi="Times New Roman" w:cs="Times New Roman"/>
          <w:color w:val="000000" w:themeColor="text1"/>
          <w14:textFill>
            <w14:solidFill>
              <w14:schemeClr w14:val="tx1"/>
            </w14:solidFill>
          </w14:textFill>
        </w:rPr>
      </w:pPr>
      <w:bookmarkStart w:id="6" w:name="_Toc22329"/>
      <w:bookmarkStart w:id="7" w:name="_Toc14460"/>
      <w:bookmarkStart w:id="8" w:name="_Toc24154"/>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第二章 </w:t>
      </w:r>
      <w:r>
        <w:rPr>
          <w:rFonts w:ascii="Times New Roman" w:hAnsi="Times New Roman" w:cs="Times New Roman"/>
          <w:color w:val="000000" w:themeColor="text1"/>
          <w:lang w:val="en-US"/>
          <w14:textFill>
            <w14:solidFill>
              <w14:schemeClr w14:val="tx1"/>
            </w14:solidFill>
          </w14:textFill>
        </w:rPr>
        <w:t>谈判</w:t>
      </w:r>
      <w:r>
        <w:rPr>
          <w:rFonts w:ascii="Times New Roman" w:hAnsi="Times New Roman" w:cs="Times New Roman"/>
          <w:color w:val="000000" w:themeColor="text1"/>
          <w14:textFill>
            <w14:solidFill>
              <w14:schemeClr w14:val="tx1"/>
            </w14:solidFill>
          </w14:textFill>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48D7E5CE">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lang w:val="zh-CN"/>
                <w14:textFill>
                  <w14:solidFill>
                    <w14:schemeClr w14:val="tx1"/>
                  </w14:solidFill>
                </w14:textFill>
              </w:rPr>
              <w:t>报价</w:t>
            </w:r>
          </w:p>
        </w:tc>
        <w:tc>
          <w:tcPr>
            <w:tcW w:w="6706" w:type="dxa"/>
            <w:vAlign w:val="center"/>
          </w:tcPr>
          <w:p w14:paraId="1D97F464">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（1）本项目谈判统一使用人民币报价；</w:t>
            </w:r>
          </w:p>
          <w:p w14:paraId="69877106">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（2）报价应是完成全部</w:t>
            </w:r>
            <w:r>
              <w:rPr>
                <w:rFonts w:hint="eastAsia" w:ascii="Times New Roman" w:hAnsi="Times New Roman" w:eastAsia="仿宋" w:cs="Times New Roman"/>
                <w:color w:val="000000" w:themeColor="text1"/>
                <w:sz w:val="22"/>
                <w14:textFill>
                  <w14:solidFill>
                    <w14:schemeClr w14:val="tx1"/>
                  </w14:solidFill>
                </w14:textFill>
              </w:rPr>
              <w:t>采购</w:t>
            </w:r>
            <w:r>
              <w:rPr>
                <w:rFonts w:ascii="Times New Roman" w:hAnsi="Times New Roman" w:eastAsia="仿宋" w:cs="Times New Roman"/>
                <w:color w:val="000000" w:themeColor="text1"/>
                <w:sz w:val="22"/>
                <w14:textFill>
                  <w14:solidFill>
                    <w14:schemeClr w14:val="tx1"/>
                  </w14:solidFill>
                </w14:textFill>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6056FDB3">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（1）响应文件的格式</w:t>
            </w:r>
          </w:p>
          <w:p w14:paraId="00FDC03B">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（2）响应文件的语言</w:t>
            </w:r>
          </w:p>
          <w:p w14:paraId="03C80F52">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hint="eastAsia" w:ascii="Times New Roman" w:hAnsi="Times New Roman" w:eastAsia="仿宋" w:cs="Times New Roman"/>
                <w:color w:val="000000" w:themeColor="text1"/>
                <w:sz w:val="22"/>
                <w14:textFill>
                  <w14:solidFill>
                    <w14:schemeClr w14:val="tx1"/>
                  </w14:solidFill>
                </w14:textFill>
              </w:rPr>
              <w:t>1）采</w:t>
            </w:r>
            <w:r>
              <w:rPr>
                <w:rFonts w:ascii="Times New Roman" w:hAnsi="Times New Roman" w:eastAsia="仿宋" w:cs="Times New Roman"/>
                <w:color w:val="000000" w:themeColor="text1"/>
                <w:sz w:val="22"/>
                <w14:textFill>
                  <w14:solidFill>
                    <w14:schemeClr w14:val="tx1"/>
                  </w14:solidFill>
                </w14:textFill>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w:t>
            </w:r>
            <w:r>
              <w:rPr>
                <w:rFonts w:hint="eastAsia" w:ascii="Times New Roman" w:hAnsi="Times New Roman" w:eastAsia="仿宋" w:cs="Times New Roman"/>
                <w:color w:val="000000" w:themeColor="text1"/>
                <w:sz w:val="22"/>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翻译的中文资料与外文资料如果出现差异和矛盾时，以中文为准，如因未翻译而造成的无效，由供应商承担</w:t>
            </w:r>
            <w:r>
              <w:rPr>
                <w:rFonts w:hint="eastAsia" w:ascii="Times New Roman" w:hAnsi="Times New Roman" w:eastAsia="仿宋" w:cs="Times New Roman"/>
                <w:color w:val="000000" w:themeColor="text1"/>
                <w:sz w:val="22"/>
                <w14:textFill>
                  <w14:solidFill>
                    <w14:schemeClr w14:val="tx1"/>
                  </w14:solidFill>
                </w14:textFill>
              </w:rPr>
              <w:t>。</w:t>
            </w:r>
          </w:p>
          <w:p w14:paraId="03E14DD3">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（3）响应文件的签署、盖章</w:t>
            </w:r>
            <w:r>
              <w:rPr>
                <w:rFonts w:hint="eastAsia" w:ascii="Times New Roman" w:hAnsi="Times New Roman" w:eastAsia="仿宋" w:cs="Times New Roman"/>
                <w:color w:val="000000" w:themeColor="text1"/>
                <w:sz w:val="22"/>
                <w14:textFill>
                  <w14:solidFill>
                    <w14:schemeClr w14:val="tx1"/>
                  </w14:solidFill>
                </w14:textFill>
              </w:rPr>
              <w:t>。</w:t>
            </w:r>
          </w:p>
          <w:p w14:paraId="75734AF0">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641522AC">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评审要求</w:t>
            </w:r>
          </w:p>
        </w:tc>
        <w:tc>
          <w:tcPr>
            <w:tcW w:w="6706" w:type="dxa"/>
            <w:vAlign w:val="center"/>
          </w:tcPr>
          <w:p w14:paraId="68F4E7F1">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w:t>
            </w:r>
            <w:r>
              <w:rPr>
                <w:rFonts w:hint="eastAsia" w:ascii="Times New Roman" w:hAnsi="Times New Roman" w:eastAsia="仿宋" w:cs="Times New Roman"/>
                <w:color w:val="000000" w:themeColor="text1"/>
                <w:sz w:val="22"/>
                <w14:textFill>
                  <w14:solidFill>
                    <w14:schemeClr w14:val="tx1"/>
                  </w14:solidFill>
                </w14:textFill>
              </w:rPr>
              <w:t>1</w:t>
            </w:r>
            <w:r>
              <w:rPr>
                <w:rFonts w:ascii="Times New Roman" w:hAnsi="Times New Roman" w:eastAsia="仿宋" w:cs="Times New Roman"/>
                <w:color w:val="000000" w:themeColor="text1"/>
                <w:sz w:val="22"/>
                <w14:textFill>
                  <w14:solidFill>
                    <w14:schemeClr w14:val="tx1"/>
                  </w14:solidFill>
                </w14:textFill>
              </w:rPr>
              <w:t>）</w:t>
            </w:r>
            <w:r>
              <w:rPr>
                <w:rFonts w:hint="eastAsia" w:ascii="Times New Roman" w:hAnsi="Times New Roman" w:eastAsia="仿宋" w:cs="Times New Roman"/>
                <w:color w:val="000000" w:themeColor="text1"/>
                <w:sz w:val="22"/>
                <w14:textFill>
                  <w14:solidFill>
                    <w14:schemeClr w14:val="tx1"/>
                  </w14:solidFill>
                </w14:textFill>
              </w:rPr>
              <w:t>谈判</w:t>
            </w:r>
            <w:r>
              <w:rPr>
                <w:rFonts w:ascii="Times New Roman" w:hAnsi="Times New Roman" w:eastAsia="仿宋" w:cs="Times New Roman"/>
                <w:color w:val="000000" w:themeColor="text1"/>
                <w:sz w:val="22"/>
                <w14:textFill>
                  <w14:solidFill>
                    <w14:schemeClr w14:val="tx1"/>
                  </w14:solidFill>
                </w14:textFill>
              </w:rPr>
              <w:t>当天</w:t>
            </w:r>
            <w:r>
              <w:rPr>
                <w:rFonts w:hint="eastAsia" w:ascii="Times New Roman" w:hAnsi="Times New Roman" w:eastAsia="仿宋" w:cs="Times New Roman"/>
                <w:color w:val="000000" w:themeColor="text1"/>
                <w:sz w:val="22"/>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color w:val="000000" w:themeColor="text1"/>
                <w:sz w:val="22"/>
                <w14:textFill>
                  <w14:solidFill>
                    <w14:schemeClr w14:val="tx1"/>
                  </w14:solidFill>
                </w14:textFill>
              </w:rPr>
              <w:t>谈判小组</w:t>
            </w:r>
            <w:r>
              <w:rPr>
                <w:rFonts w:ascii="Times New Roman" w:hAnsi="Times New Roman" w:eastAsia="仿宋" w:cs="Times New Roman"/>
                <w:color w:val="000000" w:themeColor="text1"/>
                <w:sz w:val="22"/>
                <w14:textFill>
                  <w14:solidFill>
                    <w14:schemeClr w14:val="tx1"/>
                  </w14:solidFill>
                </w14:textFill>
              </w:rPr>
              <w:t>规定时间内未回复做无效处理）。</w:t>
            </w:r>
          </w:p>
          <w:p w14:paraId="5345386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hint="eastAsia" w:ascii="Times New Roman" w:hAnsi="Times New Roman" w:eastAsia="仿宋" w:cs="Times New Roman"/>
                <w:color w:val="000000" w:themeColor="text1"/>
                <w:sz w:val="22"/>
                <w14:textFill>
                  <w14:solidFill>
                    <w14:schemeClr w14:val="tx1"/>
                  </w14:solidFill>
                </w14:textFill>
              </w:rPr>
              <w:t>（2）谈判过程中，供应商进行二轮报价或多轮报价且次轮报价不得高于上轮报价，以供应商的最终报价作为有效报价参与评审。</w:t>
            </w:r>
          </w:p>
          <w:p w14:paraId="7C79BE91">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w:t>
            </w:r>
            <w:r>
              <w:rPr>
                <w:rFonts w:hint="eastAsia" w:ascii="Times New Roman" w:hAnsi="Times New Roman" w:eastAsia="仿宋" w:cs="Times New Roman"/>
                <w:color w:val="000000" w:themeColor="text1"/>
                <w:sz w:val="22"/>
                <w14:textFill>
                  <w14:solidFill>
                    <w14:schemeClr w14:val="tx1"/>
                  </w14:solidFill>
                </w14:textFill>
              </w:rPr>
              <w:t>3</w:t>
            </w:r>
            <w:r>
              <w:rPr>
                <w:rFonts w:ascii="Times New Roman" w:hAnsi="Times New Roman" w:eastAsia="仿宋" w:cs="Times New Roman"/>
                <w:color w:val="000000" w:themeColor="text1"/>
                <w:sz w:val="22"/>
                <w14:textFill>
                  <w14:solidFill>
                    <w14:schemeClr w14:val="tx1"/>
                  </w14:solidFill>
                </w14:textFill>
              </w:rPr>
              <w:t>）</w:t>
            </w:r>
            <w:r>
              <w:rPr>
                <w:rFonts w:hint="eastAsia" w:ascii="Times New Roman" w:hAnsi="Times New Roman" w:eastAsia="仿宋" w:cs="Times New Roman"/>
                <w:color w:val="000000" w:themeColor="text1"/>
                <w:sz w:val="22"/>
                <w14:textFill>
                  <w14:solidFill>
                    <w14:schemeClr w14:val="tx1"/>
                  </w14:solidFill>
                </w14:textFill>
              </w:rPr>
              <w:t>谈判</w:t>
            </w:r>
            <w:r>
              <w:rPr>
                <w:rFonts w:ascii="Times New Roman" w:hAnsi="Times New Roman" w:eastAsia="仿宋" w:cs="Times New Roman"/>
                <w:color w:val="000000" w:themeColor="text1"/>
                <w:sz w:val="22"/>
                <w14:textFill>
                  <w14:solidFill>
                    <w14:schemeClr w14:val="tx1"/>
                  </w14:solidFill>
                </w14:textFill>
              </w:rPr>
              <w:t>小组要求供应商的澄清、说明或者更正，不得超出谈判文件的范围，不得以此让供应商实质改变响应文件的内容，不得影响供应商公平竞争。</w:t>
            </w:r>
          </w:p>
          <w:p w14:paraId="2E63F65F">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w:t>
            </w:r>
            <w:r>
              <w:rPr>
                <w:rFonts w:hint="eastAsia" w:ascii="Times New Roman" w:hAnsi="Times New Roman" w:eastAsia="仿宋" w:cs="Times New Roman"/>
                <w:color w:val="000000" w:themeColor="text1"/>
                <w:sz w:val="22"/>
                <w14:textFill>
                  <w14:solidFill>
                    <w14:schemeClr w14:val="tx1"/>
                  </w14:solidFill>
                </w14:textFill>
              </w:rPr>
              <w:t>4</w:t>
            </w:r>
            <w:r>
              <w:rPr>
                <w:rFonts w:ascii="Times New Roman" w:hAnsi="Times New Roman" w:eastAsia="仿宋" w:cs="Times New Roman"/>
                <w:color w:val="000000" w:themeColor="text1"/>
                <w:sz w:val="22"/>
                <w14:textFill>
                  <w14:solidFill>
                    <w14:schemeClr w14:val="tx1"/>
                  </w14:solidFill>
                </w14:textFill>
              </w:rPr>
              <w:t>）异常低价情形：</w:t>
            </w:r>
          </w:p>
          <w:p w14:paraId="7C77830D">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1）如谈判小组认定评审过程中出现下列情形之一的，应启动异常低价响应审查程序</w:t>
            </w:r>
          </w:p>
          <w:p w14:paraId="77A95F3E">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①响应报价低于全部通过符合性审查供应商响应报价平均值50％的，即响应报价＜全部通过符合性审查供应商响应报价平均值×50％；</w:t>
            </w:r>
          </w:p>
          <w:p w14:paraId="6D0D7C2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②响应报价低于通过符合性审查的次低报价供应商响应报价50％的，即响应报价＜通过符合性审查的次低报价供应商响应报价×50％；</w:t>
            </w:r>
          </w:p>
          <w:p w14:paraId="152043A3">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③响应报价低于采购项目最高限价45％的，即响应报价＜采购项目最高限价×45％；</w:t>
            </w:r>
          </w:p>
          <w:p w14:paraId="235DAB59">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④谈判小组基于专业判断，认为供应商报价过低，有可能影响产品质量或者不能诚信履约的其他情形。</w:t>
            </w:r>
          </w:p>
          <w:p w14:paraId="227BDC81">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采购人可以结合具体项目实际情况，提高上述第①项至第③项中启动异常低价响应审查的数值标准，但是最高不得超过65%。 </w:t>
            </w:r>
          </w:p>
          <w:p w14:paraId="281E814C">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相关法律法规对供应商报价有规定的，从其规定</w:t>
            </w:r>
            <w:r>
              <w:rPr>
                <w:rFonts w:hint="eastAsia" w:ascii="Times New Roman" w:hAnsi="Times New Roman" w:eastAsia="仿宋" w:cs="Times New Roman"/>
                <w:color w:val="000000" w:themeColor="text1"/>
                <w:sz w:val="22"/>
                <w14:textFill>
                  <w14:solidFill>
                    <w14:schemeClr w14:val="tx1"/>
                  </w14:solidFill>
                </w14:textFill>
              </w:rPr>
              <w:t>。</w:t>
            </w:r>
          </w:p>
          <w:p w14:paraId="29CE768E">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2）异常低价响应审查程序：</w:t>
            </w:r>
          </w:p>
          <w:p w14:paraId="0B1FD3C0">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①谈判小组启动审查程序后，应当要求供应商在评审现场提交成本构成说明材料，包括但不限于原材料、人工、制造费用、运输、保险、税费等成本构成明细，以及相关凭证或者说明。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color w:val="000000" w:themeColor="text1"/>
                <w:sz w:val="22"/>
                <w14:textFill>
                  <w14:solidFill>
                    <w14:schemeClr w14:val="tx1"/>
                  </w14:solidFill>
                </w14:textFill>
              </w:rPr>
              <w:t>给予相关供应商提交说明材料的时间一般不应少于30分钟。对于第1）款第③项情形，供应商可以在响应文件中提交成本构成说明材料。</w:t>
            </w:r>
          </w:p>
          <w:p w14:paraId="489EFFFF">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②谈判小组应当结合同类产品电商平台价格、行业薪资水平、历史成交价格等信息，对供应商成本构成说明材料进行核查，判断报价合理性。</w:t>
            </w:r>
          </w:p>
          <w:p w14:paraId="1054FAE3">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③供应商未按要求提交成本构成说明材料，或者提交的材料不能证明其报价合理性的，谈判小组应当将其响应作无效响应处理。</w:t>
            </w:r>
          </w:p>
          <w:p w14:paraId="74E1B9C3">
            <w:pPr>
              <w:spacing w:line="360" w:lineRule="auto"/>
              <w:ind w:left="210" w:leftChars="100"/>
              <w:rPr>
                <w:rFonts w:ascii="Times New Roman" w:hAnsi="Times New Roman" w:cs="Times New Roman"/>
                <w:color w:val="000000" w:themeColor="text1"/>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④谈判小组应当在评审报告中载明异常低价响应审查情况和结论。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3412F310">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货物质量要求</w:t>
            </w:r>
          </w:p>
        </w:tc>
        <w:tc>
          <w:tcPr>
            <w:tcW w:w="6706" w:type="dxa"/>
            <w:vAlign w:val="center"/>
          </w:tcPr>
          <w:p w14:paraId="560382C1">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（1）供应商</w:t>
            </w:r>
            <w:r>
              <w:rPr>
                <w:rFonts w:hint="eastAsia" w:ascii="Times New Roman" w:hAnsi="Times New Roman" w:eastAsia="仿宋" w:cs="Times New Roman"/>
                <w:color w:val="000000" w:themeColor="text1"/>
                <w:sz w:val="22"/>
                <w14:textFill>
                  <w14:solidFill>
                    <w14:schemeClr w14:val="tx1"/>
                  </w14:solidFill>
                </w14:textFill>
              </w:rPr>
              <w:t>响应的</w:t>
            </w:r>
            <w:r>
              <w:rPr>
                <w:rFonts w:ascii="Times New Roman" w:hAnsi="Times New Roman" w:eastAsia="仿宋" w:cs="Times New Roman"/>
                <w:color w:val="000000" w:themeColor="text1"/>
                <w:sz w:val="22"/>
                <w14:textFill>
                  <w14:solidFill>
                    <w14:schemeClr w14:val="tx1"/>
                  </w14:solidFill>
                </w14:textFill>
              </w:rPr>
              <w:t>货物均</w:t>
            </w:r>
            <w:r>
              <w:rPr>
                <w:rFonts w:hint="eastAsia" w:ascii="Times New Roman" w:hAnsi="Times New Roman" w:eastAsia="仿宋" w:cs="Times New Roman"/>
                <w:color w:val="000000" w:themeColor="text1"/>
                <w:sz w:val="22"/>
                <w14:textFill>
                  <w14:solidFill>
                    <w14:schemeClr w14:val="tx1"/>
                  </w14:solidFill>
                </w14:textFill>
              </w:rPr>
              <w:t>应</w:t>
            </w:r>
            <w:r>
              <w:rPr>
                <w:rFonts w:ascii="Times New Roman" w:hAnsi="Times New Roman" w:eastAsia="仿宋" w:cs="Times New Roman"/>
                <w:color w:val="000000" w:themeColor="text1"/>
                <w:sz w:val="22"/>
                <w14:textFill>
                  <w14:solidFill>
                    <w14:schemeClr w14:val="tx1"/>
                  </w14:solidFill>
                </w14:textFill>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4D3EAA7A">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服务质量要求</w:t>
            </w:r>
          </w:p>
        </w:tc>
        <w:tc>
          <w:tcPr>
            <w:tcW w:w="6706" w:type="dxa"/>
            <w:vAlign w:val="center"/>
          </w:tcPr>
          <w:p w14:paraId="781ED685">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1</w:t>
            </w: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lang w:val="zh-TW" w:eastAsia="zh-TW"/>
                <w14:textFill>
                  <w14:solidFill>
                    <w14:schemeClr w14:val="tx1"/>
                  </w14:solidFill>
                </w14:textFill>
              </w:rPr>
              <w:t>符合本</w:t>
            </w:r>
            <w:r>
              <w:rPr>
                <w:rFonts w:ascii="Times New Roman" w:hAnsi="Times New Roman" w:eastAsia="仿宋" w:cs="Times New Roman"/>
                <w:color w:val="000000" w:themeColor="text1"/>
                <w:sz w:val="22"/>
                <w14:textFill>
                  <w14:solidFill>
                    <w14:schemeClr w14:val="tx1"/>
                  </w14:solidFill>
                </w14:textFill>
              </w:rPr>
              <w:t>谈判文件</w:t>
            </w:r>
            <w:r>
              <w:rPr>
                <w:rFonts w:ascii="Times New Roman" w:hAnsi="Times New Roman" w:eastAsia="仿宋" w:cs="Times New Roman"/>
                <w:color w:val="000000" w:themeColor="text1"/>
                <w:sz w:val="22"/>
                <w:lang w:val="zh-TW" w:eastAsia="zh-TW"/>
                <w14:textFill>
                  <w14:solidFill>
                    <w14:schemeClr w14:val="tx1"/>
                  </w14:solidFill>
                </w14:textFill>
              </w:rPr>
              <w:t>及采购人承诺的质量、技术和其他要求，符合国家相关的质量标准和出厂标准</w:t>
            </w:r>
            <w:r>
              <w:rPr>
                <w:rFonts w:ascii="Times New Roman" w:hAnsi="Times New Roman" w:eastAsia="仿宋" w:cs="Times New Roman"/>
                <w:color w:val="000000" w:themeColor="text1"/>
                <w:sz w:val="22"/>
                <w:lang w:val="zh-TW"/>
                <w14:textFill>
                  <w14:solidFill>
                    <w14:schemeClr w14:val="tx1"/>
                  </w14:solidFill>
                </w14:textFill>
              </w:rPr>
              <w:t>；</w:t>
            </w:r>
          </w:p>
          <w:p w14:paraId="5218A21A">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2</w:t>
            </w: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lang w:val="zh-TW" w:eastAsia="zh-TW"/>
                <w14:textFill>
                  <w14:solidFill>
                    <w14:schemeClr w14:val="tx1"/>
                  </w14:solidFill>
                </w14:textFill>
              </w:rPr>
              <w:t>国家或行业主管部门对</w:t>
            </w:r>
            <w:r>
              <w:rPr>
                <w:rFonts w:ascii="Times New Roman" w:hAnsi="Times New Roman" w:eastAsia="仿宋" w:cs="Times New Roman"/>
                <w:color w:val="000000" w:themeColor="text1"/>
                <w:sz w:val="22"/>
                <w:lang w:val="zh-TW"/>
                <w14:textFill>
                  <w14:solidFill>
                    <w14:schemeClr w14:val="tx1"/>
                  </w14:solidFill>
                </w14:textFill>
              </w:rPr>
              <w:t>供应商</w:t>
            </w:r>
            <w:r>
              <w:rPr>
                <w:rFonts w:ascii="Times New Roman" w:hAnsi="Times New Roman" w:eastAsia="仿宋" w:cs="Times New Roman"/>
                <w:color w:val="000000" w:themeColor="text1"/>
                <w:sz w:val="22"/>
                <w:lang w:val="zh-TW" w:eastAsia="zh-TW"/>
                <w14:textFill>
                  <w14:solidFill>
                    <w14:schemeClr w14:val="tx1"/>
                  </w14:solidFill>
                </w14:textFill>
              </w:rPr>
              <w:t>和</w:t>
            </w:r>
            <w:r>
              <w:rPr>
                <w:rFonts w:ascii="Times New Roman" w:hAnsi="Times New Roman" w:eastAsia="仿宋" w:cs="Times New Roman"/>
                <w:color w:val="000000" w:themeColor="text1"/>
                <w:sz w:val="22"/>
                <w14:textFill>
                  <w14:solidFill>
                    <w14:schemeClr w14:val="tx1"/>
                  </w14:solidFill>
                </w14:textFill>
              </w:rPr>
              <w:t>服务</w:t>
            </w:r>
            <w:r>
              <w:rPr>
                <w:rFonts w:ascii="Times New Roman" w:hAnsi="Times New Roman" w:eastAsia="仿宋" w:cs="Times New Roman"/>
                <w:color w:val="000000" w:themeColor="text1"/>
                <w:sz w:val="22"/>
                <w:lang w:val="zh-TW" w:eastAsia="zh-TW"/>
                <w14:textFill>
                  <w14:solidFill>
                    <w14:schemeClr w14:val="tx1"/>
                  </w14:solidFill>
                </w14:textFill>
              </w:rPr>
              <w:t>的技术标准和资格资质条件等有强制性规定的，应当符合其要求</w:t>
            </w:r>
            <w:r>
              <w:rPr>
                <w:rFonts w:ascii="Times New Roman" w:hAnsi="Times New Roman" w:eastAsia="仿宋" w:cs="Times New Roman"/>
                <w:color w:val="000000" w:themeColor="text1"/>
                <w:sz w:val="22"/>
                <w:lang w:val="zh-TW"/>
                <w14:textFill>
                  <w14:solidFill>
                    <w14:schemeClr w14:val="tx1"/>
                  </w14:solidFill>
                </w14:textFill>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5A9FF603">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知识产权要求</w:t>
            </w:r>
          </w:p>
        </w:tc>
        <w:tc>
          <w:tcPr>
            <w:tcW w:w="6706" w:type="dxa"/>
            <w:vAlign w:val="center"/>
          </w:tcPr>
          <w:p w14:paraId="45ADBA10">
            <w:pPr>
              <w:spacing w:line="360" w:lineRule="auto"/>
              <w:ind w:left="210" w:leftChars="100"/>
              <w:rPr>
                <w:rFonts w:ascii="Times New Roman" w:hAnsi="Times New Roman" w:eastAsia="仿宋" w:cs="Times New Roman"/>
                <w:color w:val="000000" w:themeColor="text1"/>
                <w:sz w:val="22"/>
                <w:lang w:val="zh-TW"/>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1</w:t>
            </w:r>
            <w:r>
              <w:rPr>
                <w:rFonts w:ascii="Times New Roman" w:hAnsi="Times New Roman" w:eastAsia="仿宋" w:cs="Times New Roman"/>
                <w:color w:val="000000" w:themeColor="text1"/>
                <w:sz w:val="22"/>
                <w:lang w:val="zh-TW"/>
                <w14:textFill>
                  <w14:solidFill>
                    <w14:schemeClr w14:val="tx1"/>
                  </w14:solidFill>
                </w14:textFill>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color w:val="000000" w:themeColor="text1"/>
                <w:sz w:val="22"/>
                <w:lang w:val="zh-TW"/>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2</w:t>
            </w:r>
            <w:r>
              <w:rPr>
                <w:rFonts w:ascii="Times New Roman" w:hAnsi="Times New Roman" w:eastAsia="仿宋" w:cs="Times New Roman"/>
                <w:color w:val="000000" w:themeColor="text1"/>
                <w:sz w:val="22"/>
                <w:lang w:val="zh-TW"/>
                <w14:textFill>
                  <w14:solidFill>
                    <w14:schemeClr w14:val="tx1"/>
                  </w14:solidFill>
                </w14:textFill>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color w:val="000000" w:themeColor="text1"/>
                <w:sz w:val="22"/>
                <w:lang w:val="zh-TW"/>
                <w14:textFill>
                  <w14:solidFill>
                    <w14:schemeClr w14:val="tx1"/>
                  </w14:solidFill>
                </w14:textFill>
              </w:rPr>
            </w:pPr>
            <w:r>
              <w:rPr>
                <w:rFonts w:ascii="Times New Roman" w:hAnsi="Times New Roman" w:eastAsia="仿宋" w:cs="Times New Roman"/>
                <w:color w:val="000000" w:themeColor="text1"/>
                <w:sz w:val="22"/>
                <w:lang w:val="zh-TW"/>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3</w:t>
            </w:r>
            <w:r>
              <w:rPr>
                <w:rFonts w:ascii="Times New Roman" w:hAnsi="Times New Roman" w:eastAsia="仿宋" w:cs="Times New Roman"/>
                <w:color w:val="000000" w:themeColor="text1"/>
                <w:sz w:val="22"/>
                <w:lang w:val="zh-TW"/>
                <w14:textFill>
                  <w14:solidFill>
                    <w14:schemeClr w14:val="tx1"/>
                  </w14:solidFill>
                </w14:textFill>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251EC672">
            <w:pPr>
              <w:spacing w:line="360" w:lineRule="auto"/>
              <w:jc w:val="center"/>
              <w:rPr>
                <w:rFonts w:ascii="Times New Roman" w:hAnsi="Times New Roman" w:eastAsia="仿宋" w:cs="Times New Roman"/>
                <w:color w:val="000000" w:themeColor="text1"/>
                <w:kern w:val="0"/>
                <w:sz w:val="22"/>
                <w14:textFill>
                  <w14:solidFill>
                    <w14:schemeClr w14:val="tx1"/>
                  </w14:solidFill>
                </w14:textFill>
              </w:rPr>
            </w:pPr>
            <w:r>
              <w:rPr>
                <w:rFonts w:ascii="Times New Roman" w:hAnsi="Times New Roman" w:eastAsia="仿宋" w:cs="Times New Roman"/>
                <w:color w:val="000000" w:themeColor="text1"/>
                <w:kern w:val="0"/>
                <w:sz w:val="22"/>
                <w14:textFill>
                  <w14:solidFill>
                    <w14:schemeClr w14:val="tx1"/>
                  </w14:solidFill>
                </w14:textFill>
              </w:rPr>
              <w:t>供应商纪律要求</w:t>
            </w:r>
          </w:p>
        </w:tc>
        <w:tc>
          <w:tcPr>
            <w:tcW w:w="6706" w:type="dxa"/>
            <w:vAlign w:val="center"/>
          </w:tcPr>
          <w:p w14:paraId="28AFB8B1">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（1）供应商在采购活动中，不得有任何违法乱纪的行为；</w:t>
            </w:r>
          </w:p>
          <w:p w14:paraId="784D1765">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7D2C65B9">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谈判文件澄清、修改</w:t>
            </w:r>
          </w:p>
        </w:tc>
        <w:tc>
          <w:tcPr>
            <w:tcW w:w="6706" w:type="dxa"/>
            <w:vAlign w:val="center"/>
          </w:tcPr>
          <w:p w14:paraId="2B47786C">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02FDED93">
            <w:pPr>
              <w:pStyle w:val="30"/>
              <w:spacing w:line="360" w:lineRule="auto"/>
              <w:jc w:val="center"/>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供应商质疑</w:t>
            </w:r>
          </w:p>
        </w:tc>
        <w:tc>
          <w:tcPr>
            <w:tcW w:w="6706" w:type="dxa"/>
            <w:vAlign w:val="center"/>
          </w:tcPr>
          <w:p w14:paraId="628FBF6C">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自本项目采购公告发布之日起5个工作日内，结果公告发布之日起1个工作日内通过书面形式或隆道云系统线下提交或线上提交；</w:t>
            </w:r>
          </w:p>
          <w:p w14:paraId="3FAF73B8">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注：</w:t>
            </w:r>
          </w:p>
          <w:p w14:paraId="48F73063">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1.供应商质疑不得超出采购文件、采购过程、采购结果的范围；</w:t>
            </w:r>
          </w:p>
          <w:p w14:paraId="4E0817F0">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2.供应商针对同一采购程序环节的质疑应一次性提出；</w:t>
            </w:r>
          </w:p>
          <w:p w14:paraId="278B2117">
            <w:pPr>
              <w:pStyle w:val="30"/>
              <w:spacing w:line="360" w:lineRule="auto"/>
              <w:ind w:left="210" w:leftChars="10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3.质疑相关资料要求：</w:t>
            </w:r>
          </w:p>
          <w:p w14:paraId="1F812D19">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（1）质疑函：明确具体质疑事项、事实依据和法律依据，质疑请求。</w:t>
            </w:r>
          </w:p>
          <w:p w14:paraId="39ABE555">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5DFD6E60">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结果公告及合同签订</w:t>
            </w:r>
          </w:p>
        </w:tc>
        <w:tc>
          <w:tcPr>
            <w:tcW w:w="6706" w:type="dxa"/>
            <w:vAlign w:val="center"/>
          </w:tcPr>
          <w:p w14:paraId="5E805435">
            <w:pPr>
              <w:pStyle w:val="30"/>
              <w:spacing w:line="360" w:lineRule="auto"/>
              <w:ind w:left="210" w:leftChars="10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w:t>
            </w:r>
            <w:r>
              <w:rPr>
                <w:rFonts w:ascii="Times New Roman" w:hAnsi="Times New Roman" w:eastAsia="仿宋" w:cs="Times New Roman"/>
                <w:color w:val="000000" w:themeColor="text1"/>
                <w:sz w:val="22"/>
                <w:szCs w:val="22"/>
                <w14:textFill>
                  <w14:solidFill>
                    <w14:schemeClr w14:val="tx1"/>
                  </w14:solidFill>
                </w14:textFill>
              </w:rPr>
              <w:t>1</w:t>
            </w:r>
            <w:r>
              <w:rPr>
                <w:rFonts w:ascii="Times New Roman" w:hAnsi="Times New Roman" w:eastAsia="仿宋" w:cs="Times New Roman"/>
                <w:color w:val="000000" w:themeColor="text1"/>
                <w:sz w:val="22"/>
                <w:szCs w:val="22"/>
                <w:lang w:val="zh-CN"/>
                <w14:textFill>
                  <w14:solidFill>
                    <w14:schemeClr w14:val="tx1"/>
                  </w14:solidFill>
                </w14:textFill>
              </w:rPr>
              <w:t>）谈判完成后，采购人在系统中发出</w:t>
            </w:r>
            <w:r>
              <w:rPr>
                <w:rFonts w:hint="eastAsia" w:ascii="Times New Roman" w:hAnsi="Times New Roman" w:eastAsia="仿宋" w:cs="Times New Roman"/>
                <w:color w:val="000000" w:themeColor="text1"/>
                <w:sz w:val="22"/>
                <w:szCs w:val="22"/>
                <w:lang w:val="zh-CN"/>
                <w14:textFill>
                  <w14:solidFill>
                    <w14:schemeClr w14:val="tx1"/>
                  </w14:solidFill>
                </w14:textFill>
              </w:rPr>
              <w:t>结果</w:t>
            </w:r>
            <w:r>
              <w:rPr>
                <w:rFonts w:ascii="Times New Roman" w:hAnsi="Times New Roman" w:eastAsia="仿宋" w:cs="Times New Roman"/>
                <w:color w:val="000000" w:themeColor="text1"/>
                <w:sz w:val="22"/>
                <w:szCs w:val="22"/>
                <w:lang w:val="zh-CN"/>
                <w14:textFill>
                  <w14:solidFill>
                    <w14:schemeClr w14:val="tx1"/>
                  </w14:solidFill>
                </w14:textFill>
              </w:rPr>
              <w:t>公告；</w:t>
            </w:r>
          </w:p>
          <w:p w14:paraId="7C2B4E57">
            <w:pPr>
              <w:pStyle w:val="30"/>
              <w:spacing w:line="360" w:lineRule="auto"/>
              <w:ind w:left="210" w:leftChars="10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w:t>
            </w:r>
            <w:r>
              <w:rPr>
                <w:rFonts w:ascii="Times New Roman" w:hAnsi="Times New Roman" w:eastAsia="仿宋" w:cs="Times New Roman"/>
                <w:color w:val="000000" w:themeColor="text1"/>
                <w:sz w:val="22"/>
                <w:szCs w:val="22"/>
                <w14:textFill>
                  <w14:solidFill>
                    <w14:schemeClr w14:val="tx1"/>
                  </w14:solidFill>
                </w14:textFill>
              </w:rPr>
              <w:t>2</w:t>
            </w:r>
            <w:r>
              <w:rPr>
                <w:rFonts w:ascii="Times New Roman" w:hAnsi="Times New Roman" w:eastAsia="仿宋" w:cs="Times New Roman"/>
                <w:color w:val="000000" w:themeColor="text1"/>
                <w:sz w:val="22"/>
                <w:szCs w:val="22"/>
                <w:lang w:val="zh-CN"/>
                <w14:textFill>
                  <w14:solidFill>
                    <w14:schemeClr w14:val="tx1"/>
                  </w14:solidFill>
                </w14:textFill>
              </w:rPr>
              <w:t>）请成交供应商在结果公告发出一个工作日后，联系招标采购中心（</w:t>
            </w:r>
            <w:r>
              <w:rPr>
                <w:rFonts w:hint="eastAsia" w:ascii="Times New Roman" w:hAnsi="Times New Roman" w:eastAsia="仿宋" w:cs="Times New Roman"/>
                <w:color w:val="000000" w:themeColor="text1"/>
                <w:sz w:val="22"/>
                <w:szCs w:val="22"/>
                <w:lang w:val="zh-CN"/>
                <w14:textFill>
                  <w14:solidFill>
                    <w14:schemeClr w14:val="tx1"/>
                  </w14:solidFill>
                </w14:textFill>
              </w:rPr>
              <w:t>028-87393463</w:t>
            </w:r>
            <w:r>
              <w:rPr>
                <w:rFonts w:ascii="Times New Roman" w:hAnsi="Times New Roman" w:eastAsia="仿宋" w:cs="Times New Roman"/>
                <w:color w:val="000000" w:themeColor="text1"/>
                <w:sz w:val="22"/>
                <w:szCs w:val="22"/>
                <w:u w:val="none"/>
                <w:lang w:val="zh-CN"/>
                <w14:textFill>
                  <w14:solidFill>
                    <w14:schemeClr w14:val="tx1"/>
                  </w14:solidFill>
                </w14:textFill>
              </w:rPr>
              <w:t>）并将合同初稿发送至</w:t>
            </w:r>
            <w:r>
              <w:rPr>
                <w:rFonts w:ascii="Times New Roman" w:hAnsi="Times New Roman" w:eastAsia="仿宋" w:cs="Times New Roman"/>
                <w:sz w:val="22"/>
                <w:szCs w:val="22"/>
                <w:lang w:val="zh-CN"/>
              </w:rPr>
              <w:t>sbc3214@vip.163.com</w:t>
            </w:r>
            <w:r>
              <w:rPr>
                <w:rFonts w:ascii="Times New Roman" w:hAnsi="Times New Roman" w:eastAsia="仿宋" w:cs="Times New Roman"/>
                <w:color w:val="000000" w:themeColor="text1"/>
                <w:sz w:val="22"/>
                <w:szCs w:val="22"/>
                <w14:textFill>
                  <w14:solidFill>
                    <w14:schemeClr w14:val="tx1"/>
                  </w14:solidFill>
                </w14:textFill>
              </w:rPr>
              <w:t>。</w:t>
            </w:r>
          </w:p>
          <w:p w14:paraId="24695EB0">
            <w:pPr>
              <w:pStyle w:val="30"/>
              <w:spacing w:line="360" w:lineRule="auto"/>
              <w:ind w:left="210" w:leftChars="10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w:t>
            </w:r>
            <w:r>
              <w:rPr>
                <w:rFonts w:ascii="Times New Roman" w:hAnsi="Times New Roman" w:eastAsia="仿宋" w:cs="Times New Roman"/>
                <w:color w:val="000000" w:themeColor="text1"/>
                <w:sz w:val="22"/>
                <w:szCs w:val="22"/>
                <w14:textFill>
                  <w14:solidFill>
                    <w14:schemeClr w14:val="tx1"/>
                  </w14:solidFill>
                </w14:textFill>
              </w:rPr>
              <w:t>3</w:t>
            </w:r>
            <w:r>
              <w:rPr>
                <w:rFonts w:ascii="Times New Roman" w:hAnsi="Times New Roman" w:eastAsia="仿宋" w:cs="Times New Roman"/>
                <w:color w:val="000000" w:themeColor="text1"/>
                <w:sz w:val="22"/>
                <w:szCs w:val="22"/>
                <w:lang w:val="zh-CN"/>
                <w14:textFill>
                  <w14:solidFill>
                    <w14:schemeClr w14:val="tx1"/>
                  </w14:solidFill>
                </w14:textFill>
              </w:rPr>
              <w:t>）成交</w:t>
            </w:r>
            <w:r>
              <w:rPr>
                <w:rFonts w:ascii="Times New Roman" w:hAnsi="Times New Roman" w:eastAsia="仿宋" w:cs="Times New Roman"/>
                <w:color w:val="000000" w:themeColor="text1"/>
                <w:sz w:val="22"/>
                <w:szCs w:val="22"/>
                <w14:textFill>
                  <w14:solidFill>
                    <w14:schemeClr w14:val="tx1"/>
                  </w14:solidFill>
                </w14:textFill>
              </w:rPr>
              <w:t>供应商</w:t>
            </w:r>
            <w:r>
              <w:rPr>
                <w:rFonts w:ascii="Times New Roman" w:hAnsi="Times New Roman" w:eastAsia="仿宋" w:cs="Times New Roman"/>
                <w:color w:val="000000" w:themeColor="text1"/>
                <w:sz w:val="22"/>
                <w:szCs w:val="22"/>
                <w:lang w:val="zh-CN"/>
                <w14:textFill>
                  <w14:solidFill>
                    <w14:schemeClr w14:val="tx1"/>
                  </w14:solidFill>
                </w14:textFill>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color w:val="000000" w:themeColor="text1"/>
                <w:sz w:val="22"/>
                <w:szCs w:val="22"/>
                <w:lang w:val="zh-CN"/>
                <w14:textFill>
                  <w14:solidFill>
                    <w14:schemeClr w14:val="tx1"/>
                  </w14:solidFill>
                </w14:textFill>
              </w:rPr>
              <w:t>资格</w:t>
            </w:r>
            <w:r>
              <w:rPr>
                <w:rFonts w:ascii="Times New Roman" w:hAnsi="Times New Roman" w:eastAsia="仿宋" w:cs="Times New Roman"/>
                <w:color w:val="000000" w:themeColor="text1"/>
                <w:sz w:val="22"/>
                <w:szCs w:val="22"/>
                <w:lang w:val="zh-CN"/>
                <w14:textFill>
                  <w14:solidFill>
                    <w14:schemeClr w14:val="tx1"/>
                  </w14:solidFill>
                </w14:textFill>
              </w:rPr>
              <w:t>，取消其</w:t>
            </w:r>
            <w:r>
              <w:rPr>
                <w:rFonts w:hint="eastAsia" w:ascii="Times New Roman" w:hAnsi="Times New Roman" w:eastAsia="仿宋" w:cs="Times New Roman"/>
                <w:color w:val="000000" w:themeColor="text1"/>
                <w:sz w:val="22"/>
                <w:szCs w:val="22"/>
                <w:lang w:val="zh-CN"/>
                <w14:textFill>
                  <w14:solidFill>
                    <w14:schemeClr w14:val="tx1"/>
                  </w14:solidFill>
                </w14:textFill>
              </w:rPr>
              <w:t>成交</w:t>
            </w:r>
            <w:r>
              <w:rPr>
                <w:rFonts w:ascii="Times New Roman" w:hAnsi="Times New Roman" w:eastAsia="仿宋" w:cs="Times New Roman"/>
                <w:color w:val="000000" w:themeColor="text1"/>
                <w:sz w:val="22"/>
                <w:szCs w:val="22"/>
                <w:lang w:val="zh-CN"/>
                <w14:textFill>
                  <w14:solidFill>
                    <w14:schemeClr w14:val="tx1"/>
                  </w14:solidFill>
                </w14:textFill>
              </w:rPr>
              <w:t>资格并将按相关规定进行处理。</w:t>
            </w:r>
          </w:p>
          <w:p w14:paraId="79623BCF">
            <w:pPr>
              <w:pStyle w:val="30"/>
              <w:spacing w:line="360" w:lineRule="auto"/>
              <w:ind w:left="210" w:leftChars="10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w:t>
            </w:r>
            <w:r>
              <w:rPr>
                <w:rFonts w:ascii="Times New Roman" w:hAnsi="Times New Roman" w:eastAsia="仿宋" w:cs="Times New Roman"/>
                <w:color w:val="000000" w:themeColor="text1"/>
                <w:sz w:val="22"/>
                <w:szCs w:val="22"/>
                <w14:textFill>
                  <w14:solidFill>
                    <w14:schemeClr w14:val="tx1"/>
                  </w14:solidFill>
                </w14:textFill>
              </w:rPr>
              <w:t>4</w:t>
            </w:r>
            <w:r>
              <w:rPr>
                <w:rFonts w:ascii="Times New Roman" w:hAnsi="Times New Roman" w:eastAsia="仿宋" w:cs="Times New Roman"/>
                <w:color w:val="000000" w:themeColor="text1"/>
                <w:sz w:val="22"/>
                <w:szCs w:val="22"/>
                <w:lang w:val="zh-CN"/>
                <w14:textFill>
                  <w14:solidFill>
                    <w14:schemeClr w14:val="tx1"/>
                  </w14:solidFill>
                </w14:textFill>
              </w:rPr>
              <w:t>）若成交供应商以非正当理由放弃成交</w:t>
            </w:r>
            <w:r>
              <w:rPr>
                <w:rFonts w:hint="eastAsia" w:ascii="Times New Roman" w:hAnsi="Times New Roman" w:eastAsia="仿宋" w:cs="Times New Roman"/>
                <w:color w:val="000000" w:themeColor="text1"/>
                <w:sz w:val="22"/>
                <w:szCs w:val="22"/>
                <w:lang w:val="zh-CN"/>
                <w14:textFill>
                  <w14:solidFill>
                    <w14:schemeClr w14:val="tx1"/>
                  </w14:solidFill>
                </w14:textFill>
              </w:rPr>
              <w:t>资格</w:t>
            </w:r>
            <w:r>
              <w:rPr>
                <w:rFonts w:ascii="Times New Roman" w:hAnsi="Times New Roman" w:eastAsia="仿宋" w:cs="Times New Roman"/>
                <w:color w:val="000000" w:themeColor="text1"/>
                <w:sz w:val="22"/>
                <w:szCs w:val="22"/>
                <w:lang w:val="zh-CN"/>
                <w14:textFill>
                  <w14:solidFill>
                    <w14:schemeClr w14:val="tx1"/>
                  </w14:solidFill>
                </w14:textFill>
              </w:rPr>
              <w:t>，在3年内不</w:t>
            </w:r>
            <w:r>
              <w:rPr>
                <w:rFonts w:ascii="Times New Roman" w:hAnsi="Times New Roman" w:eastAsia="仿宋" w:cs="Times New Roman"/>
                <w:color w:val="000000" w:themeColor="text1"/>
                <w:sz w:val="22"/>
                <w:szCs w:val="22"/>
                <w14:textFill>
                  <w14:solidFill>
                    <w14:schemeClr w14:val="tx1"/>
                  </w14:solidFill>
                </w14:textFill>
              </w:rPr>
              <w:t>得</w:t>
            </w:r>
            <w:r>
              <w:rPr>
                <w:rFonts w:ascii="Times New Roman" w:hAnsi="Times New Roman" w:eastAsia="仿宋" w:cs="Times New Roman"/>
                <w:color w:val="000000" w:themeColor="text1"/>
                <w:sz w:val="22"/>
                <w:szCs w:val="22"/>
                <w:lang w:val="zh-CN"/>
                <w14:textFill>
                  <w14:solidFill>
                    <w14:schemeClr w14:val="tx1"/>
                  </w14:solidFill>
                </w14:textFill>
              </w:rPr>
              <w:t>参与本单位的</w:t>
            </w:r>
            <w:r>
              <w:rPr>
                <w:rFonts w:hint="eastAsia" w:ascii="Times New Roman" w:hAnsi="Times New Roman" w:eastAsia="仿宋" w:cs="Times New Roman"/>
                <w:color w:val="000000" w:themeColor="text1"/>
                <w:sz w:val="22"/>
                <w:szCs w:val="22"/>
                <w14:textFill>
                  <w14:solidFill>
                    <w14:schemeClr w14:val="tx1"/>
                  </w14:solidFill>
                </w14:textFill>
              </w:rPr>
              <w:t>采购活动</w:t>
            </w:r>
            <w:r>
              <w:rPr>
                <w:rFonts w:ascii="Times New Roman" w:hAnsi="Times New Roman" w:eastAsia="仿宋" w:cs="Times New Roman"/>
                <w:color w:val="000000" w:themeColor="text1"/>
                <w:sz w:val="22"/>
                <w:szCs w:val="22"/>
                <w:lang w:val="zh-CN"/>
                <w14:textFill>
                  <w14:solidFill>
                    <w14:schemeClr w14:val="tx1"/>
                  </w14:solidFill>
                </w14:textFill>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9"/>
              <w:numPr>
                <w:ilvl w:val="0"/>
                <w:numId w:val="9"/>
              </w:numPr>
              <w:tabs>
                <w:tab w:val="left" w:pos="220"/>
              </w:tabs>
              <w:adjustRightInd w:val="0"/>
              <w:snapToGrid w:val="0"/>
              <w:rPr>
                <w:rFonts w:ascii="Times New Roman" w:hAnsi="Times New Roman" w:eastAsia="仿宋" w:cs="Times New Roman"/>
                <w:color w:val="000000" w:themeColor="text1"/>
                <w:szCs w:val="21"/>
                <w14:textFill>
                  <w14:solidFill>
                    <w14:schemeClr w14:val="tx1"/>
                  </w14:solidFill>
                </w14:textFill>
              </w:rPr>
            </w:pPr>
          </w:p>
        </w:tc>
        <w:tc>
          <w:tcPr>
            <w:tcW w:w="1909" w:type="dxa"/>
            <w:vAlign w:val="center"/>
          </w:tcPr>
          <w:p w14:paraId="25DB3129">
            <w:pPr>
              <w:pStyle w:val="30"/>
              <w:spacing w:line="360" w:lineRule="auto"/>
              <w:jc w:val="center"/>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总体说明</w:t>
            </w:r>
          </w:p>
        </w:tc>
        <w:tc>
          <w:tcPr>
            <w:tcW w:w="6706" w:type="dxa"/>
            <w:vAlign w:val="center"/>
          </w:tcPr>
          <w:p w14:paraId="64F9C00B">
            <w:pPr>
              <w:pStyle w:val="30"/>
              <w:numPr>
                <w:ilvl w:val="0"/>
                <w:numId w:val="10"/>
              </w:numPr>
              <w:spacing w:line="360" w:lineRule="auto"/>
              <w:ind w:left="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谈判产生的一切费用由供应商自行承担；</w:t>
            </w:r>
          </w:p>
          <w:p w14:paraId="5C495124">
            <w:pPr>
              <w:pStyle w:val="30"/>
              <w:numPr>
                <w:ilvl w:val="0"/>
                <w:numId w:val="10"/>
              </w:numPr>
              <w:spacing w:line="360" w:lineRule="auto"/>
              <w:ind w:left="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本</w:t>
            </w:r>
            <w:r>
              <w:rPr>
                <w:rFonts w:hint="eastAsia" w:ascii="Times New Roman" w:hAnsi="Times New Roman" w:eastAsia="仿宋" w:cs="Times New Roman"/>
                <w:color w:val="000000" w:themeColor="text1"/>
                <w:sz w:val="22"/>
                <w:szCs w:val="22"/>
                <w14:textFill>
                  <w14:solidFill>
                    <w14:schemeClr w14:val="tx1"/>
                  </w14:solidFill>
                </w14:textFill>
              </w:rPr>
              <w:t>谈判文件</w:t>
            </w:r>
            <w:r>
              <w:rPr>
                <w:rFonts w:ascii="Times New Roman" w:hAnsi="Times New Roman" w:eastAsia="仿宋" w:cs="Times New Roman"/>
                <w:color w:val="000000" w:themeColor="text1"/>
                <w:sz w:val="22"/>
                <w:szCs w:val="22"/>
                <w14:textFill>
                  <w14:solidFill>
                    <w14:schemeClr w14:val="tx1"/>
                  </w14:solidFill>
                </w14:textFill>
              </w:rPr>
              <w:t>的第一章、第二章均为实质性要求，供应商应当符合；</w:t>
            </w:r>
          </w:p>
          <w:p w14:paraId="03BAC88B">
            <w:pPr>
              <w:pStyle w:val="30"/>
              <w:numPr>
                <w:ilvl w:val="0"/>
                <w:numId w:val="10"/>
              </w:numPr>
              <w:spacing w:line="360" w:lineRule="auto"/>
              <w:ind w:left="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“采购人”系指本次组织</w:t>
            </w:r>
            <w:r>
              <w:rPr>
                <w:rFonts w:hint="eastAsia" w:ascii="Times New Roman" w:hAnsi="Times New Roman" w:eastAsia="仿宋" w:cs="Times New Roman"/>
                <w:color w:val="000000" w:themeColor="text1"/>
                <w:sz w:val="22"/>
                <w:szCs w:val="22"/>
                <w14:textFill>
                  <w14:solidFill>
                    <w14:schemeClr w14:val="tx1"/>
                  </w14:solidFill>
                </w14:textFill>
              </w:rPr>
              <w:t>采购</w:t>
            </w:r>
            <w:r>
              <w:rPr>
                <w:rFonts w:ascii="Times New Roman" w:hAnsi="Times New Roman" w:eastAsia="仿宋" w:cs="Times New Roman"/>
                <w:color w:val="000000" w:themeColor="text1"/>
                <w:sz w:val="22"/>
                <w:szCs w:val="22"/>
                <w14:textFill>
                  <w14:solidFill>
                    <w14:schemeClr w14:val="tx1"/>
                  </w14:solidFill>
                </w14:textFill>
              </w:rPr>
              <w:t>的四川省人民医院；</w:t>
            </w:r>
          </w:p>
          <w:p w14:paraId="2FAC36A4">
            <w:pPr>
              <w:pStyle w:val="30"/>
              <w:numPr>
                <w:ilvl w:val="0"/>
                <w:numId w:val="10"/>
              </w:numPr>
              <w:spacing w:line="360" w:lineRule="auto"/>
              <w:ind w:left="0"/>
              <w:jc w:val="both"/>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eastAsia="仿宋" w:cs="Times New Roman"/>
                <w:color w:val="000000" w:themeColor="text1"/>
                <w:sz w:val="22"/>
                <w:szCs w:val="22"/>
                <w14:textFill>
                  <w14:solidFill>
                    <w14:schemeClr w14:val="tx1"/>
                  </w14:solidFill>
                </w14:textFill>
              </w:rPr>
              <w:t>“供应商”</w:t>
            </w:r>
            <w:r>
              <w:rPr>
                <w:rFonts w:hint="eastAsia" w:ascii="Times New Roman" w:hAnsi="Times New Roman" w:eastAsia="仿宋" w:cs="Times New Roman"/>
                <w:color w:val="000000" w:themeColor="text1"/>
                <w:sz w:val="22"/>
                <w:szCs w:val="22"/>
                <w14:textFill>
                  <w14:solidFill>
                    <w14:schemeClr w14:val="tx1"/>
                  </w14:solidFill>
                </w14:textFill>
              </w:rPr>
              <w:t>系指</w:t>
            </w:r>
            <w:r>
              <w:rPr>
                <w:rFonts w:ascii="Times New Roman" w:hAnsi="Times New Roman" w:eastAsia="仿宋" w:cs="Times New Roman"/>
                <w:color w:val="000000" w:themeColor="text1"/>
                <w:sz w:val="22"/>
                <w:szCs w:val="22"/>
                <w14:textFill>
                  <w14:solidFill>
                    <w14:schemeClr w14:val="tx1"/>
                  </w14:solidFill>
                </w14:textFill>
              </w:rPr>
              <w:t>获取了谈判文件拟参加</w:t>
            </w:r>
            <w:r>
              <w:rPr>
                <w:rFonts w:hint="eastAsia" w:ascii="Times New Roman" w:hAnsi="Times New Roman" w:eastAsia="仿宋" w:cs="Times New Roman"/>
                <w:color w:val="000000" w:themeColor="text1"/>
                <w:sz w:val="22"/>
                <w:szCs w:val="22"/>
                <w14:textFill>
                  <w14:solidFill>
                    <w14:schemeClr w14:val="tx1"/>
                  </w14:solidFill>
                </w14:textFill>
              </w:rPr>
              <w:t>谈判</w:t>
            </w:r>
            <w:r>
              <w:rPr>
                <w:rFonts w:ascii="Times New Roman" w:hAnsi="Times New Roman" w:eastAsia="仿宋" w:cs="Times New Roman"/>
                <w:color w:val="000000" w:themeColor="text1"/>
                <w:sz w:val="22"/>
                <w:szCs w:val="22"/>
                <w14:textFill>
                  <w14:solidFill>
                    <w14:schemeClr w14:val="tx1"/>
                  </w14:solidFill>
                </w14:textFill>
              </w:rPr>
              <w:t>和向采购人提供</w:t>
            </w:r>
            <w:r>
              <w:rPr>
                <w:rFonts w:hint="eastAsia" w:ascii="Times New Roman" w:hAnsi="Times New Roman" w:eastAsia="仿宋" w:cs="Times New Roman"/>
                <w:color w:val="000000" w:themeColor="text1"/>
                <w:sz w:val="22"/>
                <w:szCs w:val="22"/>
                <w14:textFill>
                  <w14:solidFill>
                    <w14:schemeClr w14:val="tx1"/>
                  </w14:solidFill>
                </w14:textFill>
              </w:rPr>
              <w:t>相关</w:t>
            </w:r>
            <w:r>
              <w:rPr>
                <w:rFonts w:ascii="Times New Roman" w:hAnsi="Times New Roman" w:eastAsia="仿宋" w:cs="Times New Roman"/>
                <w:color w:val="000000" w:themeColor="text1"/>
                <w:sz w:val="22"/>
                <w:szCs w:val="22"/>
                <w14:textFill>
                  <w14:solidFill>
                    <w14:schemeClr w14:val="tx1"/>
                  </w14:solidFill>
                </w14:textFill>
              </w:rPr>
              <w:t>货物</w:t>
            </w:r>
            <w:r>
              <w:rPr>
                <w:rFonts w:hint="eastAsia" w:ascii="Times New Roman" w:hAnsi="Times New Roman" w:eastAsia="仿宋" w:cs="Times New Roman"/>
                <w:color w:val="000000" w:themeColor="text1"/>
                <w:sz w:val="22"/>
                <w:szCs w:val="22"/>
                <w14:textFill>
                  <w14:solidFill>
                    <w14:schemeClr w14:val="tx1"/>
                  </w14:solidFill>
                </w14:textFill>
              </w:rPr>
              <w:t>、</w:t>
            </w:r>
            <w:r>
              <w:rPr>
                <w:rFonts w:ascii="Times New Roman" w:hAnsi="Times New Roman" w:eastAsia="仿宋" w:cs="Times New Roman"/>
                <w:color w:val="000000" w:themeColor="text1"/>
                <w:sz w:val="22"/>
                <w:szCs w:val="22"/>
                <w14:textFill>
                  <w14:solidFill>
                    <w14:schemeClr w14:val="tx1"/>
                  </w14:solidFill>
                </w14:textFill>
              </w:rPr>
              <w:t>服务</w:t>
            </w:r>
            <w:r>
              <w:rPr>
                <w:rFonts w:hint="eastAsia" w:ascii="Times New Roman" w:hAnsi="Times New Roman" w:eastAsia="仿宋" w:cs="Times New Roman"/>
                <w:color w:val="000000" w:themeColor="text1"/>
                <w:sz w:val="22"/>
                <w:szCs w:val="22"/>
                <w14:textFill>
                  <w14:solidFill>
                    <w14:schemeClr w14:val="tx1"/>
                  </w14:solidFill>
                </w14:textFill>
              </w:rPr>
              <w:t>等</w:t>
            </w:r>
            <w:r>
              <w:rPr>
                <w:rFonts w:ascii="Times New Roman" w:hAnsi="Times New Roman" w:eastAsia="仿宋" w:cs="Times New Roman"/>
                <w:color w:val="000000" w:themeColor="text1"/>
                <w:sz w:val="22"/>
                <w:szCs w:val="22"/>
                <w14:textFill>
                  <w14:solidFill>
                    <w14:schemeClr w14:val="tx1"/>
                  </w14:solidFill>
                </w14:textFill>
              </w:rPr>
              <w:t>的供应商；</w:t>
            </w:r>
          </w:p>
          <w:p w14:paraId="7CB9099E">
            <w:pPr>
              <w:pStyle w:val="30"/>
              <w:numPr>
                <w:ilvl w:val="0"/>
                <w:numId w:val="10"/>
              </w:numPr>
              <w:spacing w:line="360" w:lineRule="auto"/>
              <w:ind w:left="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若采购遇特殊情况，采购人有权终止采购项目；</w:t>
            </w:r>
          </w:p>
          <w:p w14:paraId="61B2DCA5">
            <w:pPr>
              <w:pStyle w:val="30"/>
              <w:numPr>
                <w:ilvl w:val="0"/>
                <w:numId w:val="10"/>
              </w:numPr>
              <w:spacing w:line="360" w:lineRule="auto"/>
              <w:ind w:left="0"/>
              <w:jc w:val="both"/>
              <w:rPr>
                <w:rFonts w:ascii="Times New Roman" w:hAnsi="Times New Roman" w:eastAsia="仿宋" w:cs="Times New Roman"/>
                <w:color w:val="000000" w:themeColor="text1"/>
                <w:sz w:val="22"/>
                <w:szCs w:val="22"/>
                <w:lang w:val="zh-CN"/>
                <w14:textFill>
                  <w14:solidFill>
                    <w14:schemeClr w14:val="tx1"/>
                  </w14:solidFill>
                </w14:textFill>
              </w:rPr>
            </w:pPr>
            <w:r>
              <w:rPr>
                <w:rFonts w:ascii="Times New Roman" w:hAnsi="Times New Roman" w:eastAsia="仿宋" w:cs="Times New Roman"/>
                <w:color w:val="000000" w:themeColor="text1"/>
                <w:sz w:val="22"/>
                <w:szCs w:val="22"/>
                <w:lang w:val="zh-CN"/>
                <w14:textFill>
                  <w14:solidFill>
                    <w14:schemeClr w14:val="tx1"/>
                  </w14:solidFill>
                </w14:textFill>
              </w:rPr>
              <w:t>本谈判文件最终解释权归采购人所有。</w:t>
            </w:r>
          </w:p>
        </w:tc>
      </w:tr>
    </w:tbl>
    <w:p w14:paraId="74BF87D2">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72CA7D32">
      <w:pPr>
        <w:pStyle w:val="2"/>
        <w:numPr>
          <w:ilvl w:val="0"/>
          <w:numId w:val="0"/>
        </w:numPr>
        <w:rPr>
          <w:rFonts w:ascii="Times New Roman" w:hAnsi="Times New Roman" w:cs="Times New Roman"/>
          <w:color w:val="000000" w:themeColor="text1"/>
          <w14:textFill>
            <w14:solidFill>
              <w14:schemeClr w14:val="tx1"/>
            </w14:solidFill>
          </w14:textFill>
        </w:rPr>
      </w:pPr>
      <w:bookmarkStart w:id="9" w:name="_Toc28050"/>
      <w:bookmarkStart w:id="10" w:name="_Toc32181"/>
      <w:bookmarkStart w:id="11" w:name="_Toc19400"/>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第三章 </w:t>
      </w:r>
      <w:r>
        <w:rPr>
          <w:rFonts w:ascii="Times New Roman" w:hAnsi="Times New Roman" w:cs="Times New Roman"/>
          <w:color w:val="000000" w:themeColor="text1"/>
          <w14:textFill>
            <w14:solidFill>
              <w14:schemeClr w14:val="tx1"/>
            </w14:solidFill>
          </w14:textFill>
        </w:rPr>
        <w:t>供应商资格审查及符合性审查</w:t>
      </w:r>
      <w:bookmarkEnd w:id="9"/>
      <w:bookmarkEnd w:id="10"/>
      <w:bookmarkEnd w:id="11"/>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19"/>
      </w:tblGrid>
      <w:tr w14:paraId="6A31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序号</w:t>
            </w:r>
          </w:p>
        </w:tc>
        <w:tc>
          <w:tcPr>
            <w:tcW w:w="1634" w:type="pct"/>
            <w:vAlign w:val="center"/>
          </w:tcPr>
          <w:p w14:paraId="016B6C2A">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资格审查项</w:t>
            </w:r>
          </w:p>
        </w:tc>
        <w:tc>
          <w:tcPr>
            <w:tcW w:w="2850" w:type="pct"/>
            <w:vAlign w:val="center"/>
          </w:tcPr>
          <w:p w14:paraId="11212CBA">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w:t>
            </w:r>
          </w:p>
        </w:tc>
        <w:tc>
          <w:tcPr>
            <w:tcW w:w="1634" w:type="pct"/>
            <w:vAlign w:val="center"/>
          </w:tcPr>
          <w:p w14:paraId="18538256">
            <w:pPr>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具有独立承担民事责任的能力</w:t>
            </w:r>
          </w:p>
        </w:tc>
        <w:tc>
          <w:tcPr>
            <w:tcW w:w="2850" w:type="pct"/>
            <w:vAlign w:val="center"/>
          </w:tcPr>
          <w:p w14:paraId="56BBD19E">
            <w:pPr>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（2）若为事业法人：提供“统一社会信用代码法人登记证书”；未换证的提交“事业法人登记证书、组织机构代码证”；</w:t>
            </w:r>
          </w:p>
          <w:p w14:paraId="14F83C09">
            <w:pPr>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（3）若为其他组织：提供“对应主管部门颁发的准许执业证明文件或营业执照”；</w:t>
            </w:r>
          </w:p>
          <w:p w14:paraId="1223D1B5">
            <w:pPr>
              <w:rPr>
                <w:rFonts w:ascii="Times New Roman" w:hAnsi="Times New Roman"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w:t>
            </w:r>
          </w:p>
        </w:tc>
        <w:tc>
          <w:tcPr>
            <w:tcW w:w="1634" w:type="pct"/>
            <w:vAlign w:val="center"/>
          </w:tcPr>
          <w:p w14:paraId="4C1E1DE0">
            <w:pPr>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具有健全的财务会计制度</w:t>
            </w:r>
          </w:p>
        </w:tc>
        <w:tc>
          <w:tcPr>
            <w:tcW w:w="2850" w:type="pct"/>
            <w:vAlign w:val="center"/>
          </w:tcPr>
          <w:p w14:paraId="3A6CE90D">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供应商根据自身情况选择提供其中任意一项：</w:t>
            </w:r>
          </w:p>
          <w:p w14:paraId="7F3566EB">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（2）也可提供截响应文件提交截止日前两个年度任意一个年度供应商内部的财务报表复印件（至少包含资产负债表）；</w:t>
            </w:r>
          </w:p>
          <w:p w14:paraId="0B034A77">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（3）也可提供截至提交响应文件截止日一年内银行出具的资信证明；</w:t>
            </w:r>
          </w:p>
          <w:p w14:paraId="184C769F">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（4）供应商注册时间截至提交响应文件截止日不足一年的，也可提供工商管理部门备案的公司章程；</w:t>
            </w:r>
          </w:p>
          <w:p w14:paraId="486F7EDD">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w:t>
            </w:r>
          </w:p>
        </w:tc>
        <w:tc>
          <w:tcPr>
            <w:tcW w:w="1634" w:type="pct"/>
            <w:vAlign w:val="center"/>
          </w:tcPr>
          <w:p w14:paraId="6E0418A3">
            <w:pPr>
              <w:spacing w:line="360" w:lineRule="auto"/>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具有履行合同所必需的设备和专业技术能力</w:t>
            </w:r>
          </w:p>
        </w:tc>
        <w:tc>
          <w:tcPr>
            <w:tcW w:w="2850" w:type="pct"/>
            <w:vMerge w:val="restart"/>
            <w:vAlign w:val="center"/>
          </w:tcPr>
          <w:p w14:paraId="2E322651">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统一提供承诺函</w:t>
            </w:r>
          </w:p>
          <w:p w14:paraId="54F4CA11">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4</w:t>
            </w:r>
          </w:p>
        </w:tc>
        <w:tc>
          <w:tcPr>
            <w:tcW w:w="1634" w:type="pct"/>
            <w:vAlign w:val="center"/>
          </w:tcPr>
          <w:p w14:paraId="7A69274E">
            <w:pPr>
              <w:spacing w:line="360" w:lineRule="auto"/>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有依法缴纳税收和社会保障资金的良好记录</w:t>
            </w:r>
          </w:p>
        </w:tc>
        <w:tc>
          <w:tcPr>
            <w:tcW w:w="2850" w:type="pct"/>
            <w:vMerge w:val="continue"/>
            <w:vAlign w:val="center"/>
          </w:tcPr>
          <w:p w14:paraId="2F15E475">
            <w:pPr>
              <w:rPr>
                <w:rFonts w:ascii="Times New Roman" w:hAnsi="Times New Roman" w:eastAsia="仿宋" w:cs="Times New Roman"/>
                <w:color w:val="000000" w:themeColor="text1"/>
                <w:sz w:val="22"/>
                <w14:textFill>
                  <w14:solidFill>
                    <w14:schemeClr w14:val="tx1"/>
                  </w14:solidFill>
                </w14:textFill>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5</w:t>
            </w:r>
          </w:p>
        </w:tc>
        <w:tc>
          <w:tcPr>
            <w:tcW w:w="1634" w:type="pct"/>
            <w:vAlign w:val="center"/>
          </w:tcPr>
          <w:p w14:paraId="17852D46">
            <w:pPr>
              <w:spacing w:line="360" w:lineRule="auto"/>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具有良好的商业信誉</w:t>
            </w:r>
          </w:p>
        </w:tc>
        <w:tc>
          <w:tcPr>
            <w:tcW w:w="2850" w:type="pct"/>
            <w:vMerge w:val="continue"/>
            <w:vAlign w:val="center"/>
          </w:tcPr>
          <w:p w14:paraId="6B26A5A0">
            <w:pPr>
              <w:rPr>
                <w:rFonts w:ascii="Times New Roman" w:hAnsi="Times New Roman" w:eastAsia="仿宋" w:cs="Times New Roman"/>
                <w:color w:val="000000" w:themeColor="text1"/>
                <w:sz w:val="22"/>
                <w14:textFill>
                  <w14:solidFill>
                    <w14:schemeClr w14:val="tx1"/>
                  </w14:solidFill>
                </w14:textFill>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6</w:t>
            </w:r>
          </w:p>
        </w:tc>
        <w:tc>
          <w:tcPr>
            <w:tcW w:w="1634" w:type="pct"/>
            <w:vAlign w:val="center"/>
          </w:tcPr>
          <w:p w14:paraId="21BE83A2">
            <w:pPr>
              <w:spacing w:line="360" w:lineRule="auto"/>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参加本次采购活动前三年内，在经营活动中没有重大违法记录</w:t>
            </w:r>
          </w:p>
        </w:tc>
        <w:tc>
          <w:tcPr>
            <w:tcW w:w="2850" w:type="pct"/>
            <w:vMerge w:val="continue"/>
            <w:vAlign w:val="center"/>
          </w:tcPr>
          <w:p w14:paraId="24CCB42C">
            <w:pPr>
              <w:rPr>
                <w:rFonts w:ascii="Times New Roman" w:hAnsi="Times New Roman" w:eastAsia="仿宋" w:cs="Times New Roman"/>
                <w:color w:val="000000" w:themeColor="text1"/>
                <w:sz w:val="22"/>
                <w14:textFill>
                  <w14:solidFill>
                    <w14:schemeClr w14:val="tx1"/>
                  </w14:solidFill>
                </w14:textFill>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7</w:t>
            </w:r>
          </w:p>
        </w:tc>
        <w:tc>
          <w:tcPr>
            <w:tcW w:w="1634" w:type="pct"/>
            <w:vAlign w:val="center"/>
          </w:tcPr>
          <w:p w14:paraId="3876F2DC">
            <w:pPr>
              <w:spacing w:line="360" w:lineRule="auto"/>
              <w:jc w:val="left"/>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法律、行政法规规定的其他条件</w:t>
            </w:r>
          </w:p>
        </w:tc>
        <w:tc>
          <w:tcPr>
            <w:tcW w:w="2850" w:type="pct"/>
            <w:vMerge w:val="continue"/>
            <w:vAlign w:val="center"/>
          </w:tcPr>
          <w:p w14:paraId="464FB744">
            <w:pPr>
              <w:rPr>
                <w:rFonts w:ascii="Times New Roman" w:hAnsi="Times New Roman" w:eastAsia="仿宋" w:cs="Times New Roman"/>
                <w:color w:val="000000" w:themeColor="text1"/>
                <w:sz w:val="22"/>
                <w14:textFill>
                  <w14:solidFill>
                    <w14:schemeClr w14:val="tx1"/>
                  </w14:solidFill>
                </w14:textFill>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8</w:t>
            </w:r>
          </w:p>
        </w:tc>
        <w:tc>
          <w:tcPr>
            <w:tcW w:w="1634" w:type="pct"/>
            <w:vAlign w:val="center"/>
          </w:tcPr>
          <w:p w14:paraId="302873B4">
            <w:pPr>
              <w:jc w:val="left"/>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未被列入失信被执行人、重大税收违法案件当事人名单、政府采购严重违法失信行为记录名单</w:t>
            </w:r>
          </w:p>
        </w:tc>
        <w:tc>
          <w:tcPr>
            <w:tcW w:w="2850" w:type="pct"/>
            <w:vMerge w:val="continue"/>
            <w:vAlign w:val="center"/>
          </w:tcPr>
          <w:p w14:paraId="1AEB97E9">
            <w:pPr>
              <w:rPr>
                <w:rFonts w:ascii="Times New Roman" w:hAnsi="Times New Roman" w:eastAsia="仿宋" w:cs="Times New Roman"/>
                <w:color w:val="000000" w:themeColor="text1"/>
                <w:sz w:val="22"/>
                <w14:textFill>
                  <w14:solidFill>
                    <w14:schemeClr w14:val="tx1"/>
                  </w14:solidFill>
                </w14:textFill>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9</w:t>
            </w:r>
          </w:p>
        </w:tc>
        <w:tc>
          <w:tcPr>
            <w:tcW w:w="1634" w:type="pct"/>
            <w:vAlign w:val="center"/>
          </w:tcPr>
          <w:p w14:paraId="0520E16E">
            <w:pPr>
              <w:widowControl/>
              <w:jc w:val="left"/>
              <w:rPr>
                <w:rFonts w:hint="eastAsia" w:ascii="Times New Roman" w:hAnsi="Times New Roman" w:eastAsia="仿宋" w:cs="Times New Roman"/>
                <w:b/>
                <w:bCs/>
                <w:color w:val="000000" w:themeColor="text1"/>
                <w:sz w:val="22"/>
                <w:lang w:eastAsia="zh-CN"/>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本项目其他资格条件：</w:t>
            </w:r>
            <w:r>
              <w:rPr>
                <w:rFonts w:hint="eastAsia" w:ascii="Times New Roman" w:hAnsi="Times New Roman" w:eastAsia="仿宋" w:cs="Times New Roman"/>
                <w:b/>
                <w:bCs/>
                <w:color w:val="000000" w:themeColor="text1"/>
                <w:sz w:val="22"/>
                <w:u w:val="none"/>
                <w:lang w:val="en-US" w:eastAsia="zh-CN"/>
                <w14:textFill>
                  <w14:solidFill>
                    <w14:schemeClr w14:val="tx1"/>
                  </w14:solidFill>
                </w14:textFill>
              </w:rPr>
              <w:t>/</w:t>
            </w:r>
          </w:p>
        </w:tc>
        <w:tc>
          <w:tcPr>
            <w:tcW w:w="2850" w:type="pct"/>
            <w:vAlign w:val="center"/>
          </w:tcPr>
          <w:p w14:paraId="5974F786">
            <w:pPr>
              <w:rPr>
                <w:rFonts w:ascii="Times New Roman" w:hAnsi="Times New Roman" w:eastAsia="仿宋" w:cs="Times New Roman"/>
                <w:color w:val="000000" w:themeColor="text1"/>
                <w:sz w:val="22"/>
                <w:u w:val="single"/>
                <w14:textFill>
                  <w14:solidFill>
                    <w14:schemeClr w14:val="tx1"/>
                  </w14:solidFill>
                </w14:textFill>
              </w:rPr>
            </w:pPr>
            <w:r>
              <w:rPr>
                <w:rFonts w:hint="eastAsia" w:ascii="Times New Roman" w:hAnsi="Times New Roman" w:eastAsia="仿宋" w:cs="Times New Roman"/>
                <w:color w:val="000000" w:themeColor="text1"/>
                <w:sz w:val="22"/>
                <w:lang w:val="en-US" w:eastAsia="zh-CN"/>
                <w14:textFill>
                  <w14:solidFill>
                    <w14:schemeClr w14:val="tx1"/>
                  </w14:solidFill>
                </w14:textFill>
              </w:rPr>
              <w:t>/</w:t>
            </w:r>
          </w:p>
        </w:tc>
      </w:tr>
    </w:tbl>
    <w:p w14:paraId="769BB7DE">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18"/>
      </w:tblGrid>
      <w:tr w14:paraId="796C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29D4863F">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序号</w:t>
            </w:r>
          </w:p>
        </w:tc>
        <w:tc>
          <w:tcPr>
            <w:tcW w:w="1330" w:type="pct"/>
            <w:vAlign w:val="center"/>
          </w:tcPr>
          <w:p w14:paraId="592EF295">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符合性审查项</w:t>
            </w:r>
          </w:p>
        </w:tc>
        <w:tc>
          <w:tcPr>
            <w:tcW w:w="3154" w:type="pct"/>
            <w:vAlign w:val="center"/>
          </w:tcPr>
          <w:p w14:paraId="791D13D8">
            <w:pPr>
              <w:widowControl/>
              <w:jc w:val="center"/>
              <w:rPr>
                <w:rFonts w:ascii="Times New Roman" w:hAnsi="Times New Roman" w:eastAsia="仿宋" w:cs="Times New Roman"/>
                <w:b/>
                <w:bCs/>
                <w:color w:val="000000" w:themeColor="text1"/>
                <w:sz w:val="22"/>
                <w14:textFill>
                  <w14:solidFill>
                    <w14:schemeClr w14:val="tx1"/>
                  </w14:solidFill>
                </w14:textFill>
              </w:rPr>
            </w:pPr>
            <w:r>
              <w:rPr>
                <w:rFonts w:ascii="Times New Roman" w:hAnsi="Times New Roman" w:eastAsia="仿宋" w:cs="Times New Roman"/>
                <w:b/>
                <w:bCs/>
                <w:color w:val="000000" w:themeColor="text1"/>
                <w:sz w:val="22"/>
                <w14:textFill>
                  <w14:solidFill>
                    <w14:schemeClr w14:val="tx1"/>
                  </w14:solidFill>
                </w14:textFill>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1A7E183D">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w:t>
            </w:r>
          </w:p>
        </w:tc>
        <w:tc>
          <w:tcPr>
            <w:tcW w:w="1330" w:type="pct"/>
            <w:vAlign w:val="center"/>
          </w:tcPr>
          <w:p w14:paraId="7274ACB5">
            <w:pPr>
              <w:jc w:val="center"/>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法定代表人身份证明书或法定代表人授权委托书</w:t>
            </w:r>
          </w:p>
        </w:tc>
        <w:tc>
          <w:tcPr>
            <w:tcW w:w="3154" w:type="pct"/>
            <w:vAlign w:val="center"/>
          </w:tcPr>
          <w:p w14:paraId="01127FB6">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（1）法定代表人参与：提供法定代表人身份证明书及其身份证复印件加盖公章。</w:t>
            </w:r>
          </w:p>
          <w:p w14:paraId="3DBA286F">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（2）授权代表参与：提供法定代表人授权委托书以及法定代表人和授权代表的身份证复印件加盖公章。</w:t>
            </w:r>
          </w:p>
          <w:p w14:paraId="29ADF076">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0521045E">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2</w:t>
            </w:r>
          </w:p>
        </w:tc>
        <w:tc>
          <w:tcPr>
            <w:tcW w:w="1330" w:type="pct"/>
            <w:vAlign w:val="center"/>
          </w:tcPr>
          <w:p w14:paraId="5EB147F6">
            <w:pPr>
              <w:jc w:val="center"/>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谈判文件中实质性要求</w:t>
            </w:r>
          </w:p>
        </w:tc>
        <w:tc>
          <w:tcPr>
            <w:tcW w:w="3154" w:type="pct"/>
            <w:vAlign w:val="center"/>
          </w:tcPr>
          <w:p w14:paraId="5222A2F3">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供应商符合第四章“</w:t>
            </w:r>
            <w:r>
              <w:rPr>
                <w:rFonts w:ascii="Segoe UI Symbol" w:hAnsi="Segoe UI Symbol" w:eastAsia="仿宋" w:cs="Segoe UI Symbol"/>
                <w:color w:val="000000" w:themeColor="text1"/>
                <w:sz w:val="22"/>
                <w14:textFill>
                  <w14:solidFill>
                    <w14:schemeClr w14:val="tx1"/>
                  </w14:solidFill>
                </w14:textFill>
              </w:rPr>
              <w:t>★</w:t>
            </w:r>
            <w:r>
              <w:rPr>
                <w:rFonts w:ascii="Times New Roman" w:hAnsi="Times New Roman" w:eastAsia="仿宋" w:cs="Times New Roman"/>
                <w:color w:val="000000" w:themeColor="text1"/>
                <w:sz w:val="22"/>
                <w14:textFill>
                  <w14:solidFill>
                    <w14:schemeClr w14:val="tx1"/>
                  </w14:solidFill>
                </w14:textFill>
              </w:rPr>
              <w:t>”的条款（若涉及）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5587173E">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3</w:t>
            </w:r>
          </w:p>
        </w:tc>
        <w:tc>
          <w:tcPr>
            <w:tcW w:w="1330" w:type="pct"/>
            <w:vAlign w:val="center"/>
          </w:tcPr>
          <w:p w14:paraId="3A939338">
            <w:pPr>
              <w:jc w:val="center"/>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响应文件编制</w:t>
            </w:r>
          </w:p>
        </w:tc>
        <w:tc>
          <w:tcPr>
            <w:tcW w:w="3154" w:type="pct"/>
            <w:vAlign w:val="center"/>
          </w:tcPr>
          <w:p w14:paraId="4A83A22F">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符合谈判文件编制的实质性要求；</w:t>
            </w:r>
          </w:p>
          <w:p w14:paraId="36F1D2EC">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09826C50">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4</w:t>
            </w:r>
          </w:p>
        </w:tc>
        <w:tc>
          <w:tcPr>
            <w:tcW w:w="1330" w:type="pct"/>
            <w:vAlign w:val="center"/>
          </w:tcPr>
          <w:p w14:paraId="6B81F155">
            <w:pPr>
              <w:jc w:val="center"/>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签字、盖章</w:t>
            </w:r>
          </w:p>
        </w:tc>
        <w:tc>
          <w:tcPr>
            <w:tcW w:w="3154" w:type="pct"/>
            <w:vAlign w:val="center"/>
          </w:tcPr>
          <w:p w14:paraId="73143386">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符合谈判文件要求;</w:t>
            </w:r>
          </w:p>
          <w:p w14:paraId="6909A03A">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25FC6CAB">
            <w:pPr>
              <w:jc w:val="cente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5</w:t>
            </w:r>
          </w:p>
        </w:tc>
        <w:tc>
          <w:tcPr>
            <w:tcW w:w="1330" w:type="pct"/>
            <w:vAlign w:val="center"/>
          </w:tcPr>
          <w:p w14:paraId="5FE19BCF">
            <w:pPr>
              <w:jc w:val="center"/>
              <w:rPr>
                <w:rFonts w:ascii="Times New Roman" w:hAnsi="Times New Roman" w:eastAsia="仿宋" w:cs="Times New Roman"/>
                <w:b/>
                <w:color w:val="000000" w:themeColor="text1"/>
                <w:sz w:val="22"/>
                <w14:textFill>
                  <w14:solidFill>
                    <w14:schemeClr w14:val="tx1"/>
                  </w14:solidFill>
                </w14:textFill>
              </w:rPr>
            </w:pPr>
            <w:r>
              <w:rPr>
                <w:rFonts w:ascii="Times New Roman" w:hAnsi="Times New Roman" w:eastAsia="仿宋" w:cs="Times New Roman"/>
                <w:b/>
                <w:color w:val="000000" w:themeColor="text1"/>
                <w:sz w:val="22"/>
                <w14:textFill>
                  <w14:solidFill>
                    <w14:schemeClr w14:val="tx1"/>
                  </w14:solidFill>
                </w14:textFill>
              </w:rPr>
              <w:t>报价</w:t>
            </w:r>
          </w:p>
        </w:tc>
        <w:tc>
          <w:tcPr>
            <w:tcW w:w="3154" w:type="pct"/>
            <w:vAlign w:val="center"/>
          </w:tcPr>
          <w:p w14:paraId="6D233D2C">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符合谈判文件报价要求;</w:t>
            </w:r>
          </w:p>
          <w:p w14:paraId="7BEEAD2D">
            <w:pPr>
              <w:rPr>
                <w:rFonts w:ascii="Times New Roman" w:hAnsi="Times New Roman" w:eastAsia="仿宋" w:cs="Times New Roman"/>
                <w:color w:val="000000" w:themeColor="text1"/>
                <w:sz w:val="22"/>
                <w14:textFill>
                  <w14:solidFill>
                    <w14:schemeClr w14:val="tx1"/>
                  </w14:solidFill>
                </w14:textFill>
              </w:rPr>
            </w:pPr>
            <w:r>
              <w:rPr>
                <w:rFonts w:ascii="Times New Roman" w:hAnsi="Times New Roman" w:eastAsia="仿宋" w:cs="Times New Roman"/>
                <w:color w:val="000000" w:themeColor="text1"/>
                <w:sz w:val="22"/>
                <w14:textFill>
                  <w14:solidFill>
                    <w14:schemeClr w14:val="tx1"/>
                  </w14:solidFill>
                </w14:textFill>
              </w:rPr>
              <w:t>注：供应商无需另行提供证明材料</w:t>
            </w:r>
          </w:p>
        </w:tc>
      </w:tr>
    </w:tbl>
    <w:p w14:paraId="52BFBB45">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20802142">
      <w:pPr>
        <w:pStyle w:val="2"/>
        <w:numPr>
          <w:ilvl w:val="0"/>
          <w:numId w:val="0"/>
        </w:numPr>
        <w:rPr>
          <w:rFonts w:ascii="Times New Roman" w:hAnsi="Times New Roman" w:cs="Times New Roman"/>
          <w:color w:val="000000" w:themeColor="text1"/>
          <w14:textFill>
            <w14:solidFill>
              <w14:schemeClr w14:val="tx1"/>
            </w14:solidFill>
          </w14:textFill>
        </w:rPr>
      </w:pPr>
      <w:bookmarkStart w:id="12" w:name="_Toc12668"/>
      <w:bookmarkStart w:id="13" w:name="_Toc16403"/>
      <w:bookmarkStart w:id="14" w:name="_Toc3988"/>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第四章 </w:t>
      </w:r>
      <w:r>
        <w:rPr>
          <w:rFonts w:ascii="Times New Roman" w:hAnsi="Times New Roman" w:cs="Times New Roman"/>
          <w:color w:val="000000" w:themeColor="text1"/>
          <w14:textFill>
            <w14:solidFill>
              <w14:schemeClr w14:val="tx1"/>
            </w14:solidFill>
          </w14:textFill>
        </w:rPr>
        <w:t>采购需求</w:t>
      </w:r>
      <w:bookmarkEnd w:id="12"/>
      <w:bookmarkEnd w:id="13"/>
      <w:bookmarkEnd w:id="14"/>
    </w:p>
    <w:p w14:paraId="53FFD2BA">
      <w:pPr>
        <w:pStyle w:val="8"/>
        <w:numPr>
          <w:ilvl w:val="0"/>
          <w:numId w:val="0"/>
        </w:numPr>
        <w:spacing w:line="360" w:lineRule="auto"/>
        <w:ind w:firstLine="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一、</w:t>
      </w:r>
      <w:r>
        <w:rPr>
          <w:rFonts w:hint="eastAsia" w:ascii="仿宋" w:hAnsi="仿宋" w:eastAsia="仿宋" w:cs="仿宋"/>
          <w:b/>
          <w:bCs/>
          <w:color w:val="000000" w:themeColor="text1"/>
          <w:sz w:val="24"/>
          <w:szCs w:val="24"/>
          <w14:textFill>
            <w14:solidFill>
              <w14:schemeClr w14:val="tx1"/>
            </w14:solidFill>
          </w14:textFill>
        </w:rPr>
        <w:t>项目简介</w:t>
      </w:r>
    </w:p>
    <w:p w14:paraId="37B4FC19">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仿宋" w:hAnsi="仿宋" w:eastAsia="仿宋" w:cs="仿宋"/>
          <w:b/>
          <w:bCs/>
          <w:i w:val="0"/>
          <w:iCs w:val="0"/>
          <w:caps w:val="0"/>
          <w:color w:val="auto"/>
          <w:spacing w:val="0"/>
          <w:sz w:val="24"/>
          <w:szCs w:val="24"/>
          <w:lang w:eastAsia="zh-CN"/>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本项目拟确定一名供应商提供超声远程人工智能辅助诊断平台。</w:t>
      </w:r>
      <w:r>
        <w:rPr>
          <w:rFonts w:hint="eastAsia" w:ascii="仿宋" w:hAnsi="仿宋" w:eastAsia="仿宋" w:cs="仿宋"/>
          <w:b w:val="0"/>
          <w:bCs w:val="0"/>
          <w:color w:val="000000" w:themeColor="text1"/>
          <w:sz w:val="24"/>
          <w:szCs w:val="24"/>
          <w14:textFill>
            <w14:solidFill>
              <w14:schemeClr w14:val="tx1"/>
            </w14:solidFill>
          </w14:textFill>
        </w:rPr>
        <w:cr/>
      </w:r>
      <w:r>
        <w:rPr>
          <w:rFonts w:hint="eastAsia" w:ascii="仿宋" w:hAnsi="仿宋" w:eastAsia="仿宋" w:cs="仿宋"/>
          <w:b/>
          <w:bCs/>
          <w:color w:val="auto"/>
          <w:sz w:val="24"/>
          <w:szCs w:val="24"/>
        </w:rPr>
        <w:t>二、</w:t>
      </w:r>
      <w:r>
        <w:rPr>
          <w:rStyle w:val="21"/>
          <w:rFonts w:hint="eastAsia" w:ascii="仿宋" w:hAnsi="仿宋" w:eastAsia="仿宋" w:cs="仿宋"/>
          <w:b/>
          <w:bCs/>
          <w:i w:val="0"/>
          <w:iCs w:val="0"/>
          <w:caps w:val="0"/>
          <w:color w:val="auto"/>
          <w:spacing w:val="0"/>
          <w:sz w:val="24"/>
          <w:szCs w:val="24"/>
        </w:rPr>
        <w:t>采购</w:t>
      </w:r>
      <w:r>
        <w:rPr>
          <w:rStyle w:val="21"/>
          <w:rFonts w:hint="eastAsia" w:ascii="仿宋" w:hAnsi="仿宋" w:eastAsia="仿宋" w:cs="仿宋"/>
          <w:b/>
          <w:bCs/>
          <w:i w:val="0"/>
          <w:iCs w:val="0"/>
          <w:caps w:val="0"/>
          <w:color w:val="auto"/>
          <w:spacing w:val="0"/>
          <w:sz w:val="24"/>
          <w:szCs w:val="24"/>
          <w:lang w:val="en-US" w:eastAsia="zh-CN"/>
        </w:rPr>
        <w:t>内容</w:t>
      </w:r>
    </w:p>
    <w:p w14:paraId="715F5AAF">
      <w:pPr>
        <w:pStyle w:val="3"/>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Style w:val="21"/>
          <w:rFonts w:hint="eastAsia" w:ascii="仿宋" w:hAnsi="仿宋" w:eastAsia="仿宋" w:cs="仿宋"/>
          <w:b w:val="0"/>
          <w:bCs w:val="0"/>
          <w:i w:val="0"/>
          <w:iCs w:val="0"/>
          <w:caps w:val="0"/>
          <w:color w:val="auto"/>
          <w:spacing w:val="0"/>
          <w:sz w:val="24"/>
          <w:szCs w:val="24"/>
        </w:rPr>
      </w:pPr>
      <w:r>
        <w:rPr>
          <w:rStyle w:val="21"/>
          <w:rFonts w:hint="eastAsia" w:ascii="仿宋" w:hAnsi="仿宋" w:eastAsia="仿宋" w:cs="仿宋"/>
          <w:b w:val="0"/>
          <w:bCs w:val="0"/>
          <w:i w:val="0"/>
          <w:iCs w:val="0"/>
          <w:caps w:val="0"/>
          <w:color w:val="auto"/>
          <w:spacing w:val="0"/>
          <w:sz w:val="24"/>
          <w:szCs w:val="24"/>
        </w:rPr>
        <w:t>★</w:t>
      </w:r>
      <w:r>
        <w:rPr>
          <w:rFonts w:hint="eastAsia" w:ascii="仿宋" w:hAnsi="仿宋" w:eastAsia="仿宋" w:cs="仿宋"/>
          <w:b w:val="0"/>
          <w:bCs w:val="0"/>
          <w:i w:val="0"/>
          <w:iCs w:val="0"/>
          <w:caps w:val="0"/>
          <w:color w:val="auto"/>
          <w:spacing w:val="0"/>
          <w:sz w:val="24"/>
          <w:szCs w:val="24"/>
          <w:lang w:eastAsia="zh-CN"/>
        </w:rPr>
        <w:t>（</w:t>
      </w:r>
      <w:r>
        <w:rPr>
          <w:rFonts w:hint="eastAsia" w:ascii="仿宋" w:hAnsi="仿宋" w:eastAsia="仿宋" w:cs="仿宋"/>
          <w:b w:val="0"/>
          <w:bCs w:val="0"/>
          <w:i w:val="0"/>
          <w:iCs w:val="0"/>
          <w:caps w:val="0"/>
          <w:color w:val="auto"/>
          <w:spacing w:val="0"/>
          <w:sz w:val="24"/>
          <w:szCs w:val="24"/>
          <w:lang w:val="en-US" w:eastAsia="zh-CN"/>
        </w:rPr>
        <w:t>一</w:t>
      </w:r>
      <w:r>
        <w:rPr>
          <w:rFonts w:hint="eastAsia" w:ascii="仿宋" w:hAnsi="仿宋" w:eastAsia="仿宋" w:cs="仿宋"/>
          <w:b w:val="0"/>
          <w:bCs w:val="0"/>
          <w:i w:val="0"/>
          <w:iCs w:val="0"/>
          <w:caps w:val="0"/>
          <w:color w:val="auto"/>
          <w:spacing w:val="0"/>
          <w:sz w:val="24"/>
          <w:szCs w:val="24"/>
          <w:lang w:eastAsia="zh-CN"/>
        </w:rPr>
        <w:t>）</w:t>
      </w:r>
      <w:r>
        <w:rPr>
          <w:rStyle w:val="21"/>
          <w:rFonts w:hint="eastAsia" w:ascii="仿宋" w:hAnsi="仿宋" w:eastAsia="仿宋" w:cs="仿宋"/>
          <w:b w:val="0"/>
          <w:bCs w:val="0"/>
          <w:i w:val="0"/>
          <w:iCs w:val="0"/>
          <w:caps w:val="0"/>
          <w:color w:val="auto"/>
          <w:spacing w:val="0"/>
          <w:sz w:val="24"/>
          <w:szCs w:val="24"/>
        </w:rPr>
        <w:t>采购清单</w:t>
      </w:r>
    </w:p>
    <w:tbl>
      <w:tblPr>
        <w:tblStyle w:val="18"/>
        <w:tblW w:w="96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9"/>
        <w:gridCol w:w="1740"/>
        <w:gridCol w:w="3108"/>
        <w:gridCol w:w="1956"/>
        <w:gridCol w:w="1884"/>
      </w:tblGrid>
      <w:tr w14:paraId="57957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jc w:val="center"/>
        </w:trPr>
        <w:tc>
          <w:tcPr>
            <w:tcW w:w="96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5CC196">
            <w:pPr>
              <w:keepNext w:val="0"/>
              <w:keepLines w:val="0"/>
              <w:widowControl/>
              <w:suppressLineNumbers w:val="0"/>
              <w:spacing w:line="360" w:lineRule="auto"/>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采购清单</w:t>
            </w:r>
          </w:p>
        </w:tc>
      </w:tr>
      <w:tr w14:paraId="7E8B3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8DB8">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09C5F">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模块名称</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A4925">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子模块名称</w:t>
            </w:r>
          </w:p>
        </w:tc>
        <w:tc>
          <w:tcPr>
            <w:tcW w:w="1956" w:type="dxa"/>
            <w:tcBorders>
              <w:top w:val="single" w:color="000000" w:sz="4" w:space="0"/>
              <w:left w:val="single" w:color="000000" w:sz="4" w:space="0"/>
              <w:right w:val="single" w:color="000000" w:sz="4" w:space="0"/>
            </w:tcBorders>
            <w:shd w:val="clear" w:color="auto" w:fill="auto"/>
            <w:vAlign w:val="center"/>
          </w:tcPr>
          <w:p w14:paraId="334803EF">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数量/单位</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A8C7">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限高单价</w:t>
            </w:r>
          </w:p>
        </w:tc>
      </w:tr>
      <w:tr w14:paraId="26CC8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B0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B8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平台服务端</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4C4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服务器软件</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FCC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1(套)</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0245">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20万元</w:t>
            </w:r>
          </w:p>
        </w:tc>
      </w:tr>
      <w:tr w14:paraId="7ABBA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A2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960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平台中心端</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784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管理软件、临床应用软件、数据分析、数据展示</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C4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1(套)</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8DE7">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20万元</w:t>
            </w:r>
          </w:p>
        </w:tc>
      </w:tr>
      <w:tr w14:paraId="07004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DF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629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平台终端</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C2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超声医学影像采集终端及配套软件</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BA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30(套)</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27F0">
            <w:pPr>
              <w:keepNext w:val="0"/>
              <w:keepLines w:val="0"/>
              <w:widowControl/>
              <w:suppressLineNumbers w:val="0"/>
              <w:spacing w:line="360" w:lineRule="auto"/>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5万元</w:t>
            </w:r>
          </w:p>
        </w:tc>
      </w:tr>
      <w:tr w14:paraId="3C6A3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3A4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2F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云服务租赁</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19BE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网络云服务器租赁费</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7A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r>
              <w:rPr>
                <w:rStyle w:val="45"/>
                <w:lang w:val="en-US" w:eastAsia="zh-CN" w:bidi="ar"/>
              </w:rPr>
              <w:t>台</w:t>
            </w:r>
          </w:p>
        </w:tc>
        <w:tc>
          <w:tcPr>
            <w:tcW w:w="18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3F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10.00万元/年</w:t>
            </w:r>
          </w:p>
        </w:tc>
      </w:tr>
    </w:tbl>
    <w:p w14:paraId="0DDF8614">
      <w:pPr>
        <w:pStyle w:val="3"/>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autoSpaceDE/>
        <w:autoSpaceDN/>
        <w:spacing w:before="157" w:beforeLines="50" w:beforeAutospacing="0" w:after="157" w:afterLines="50" w:afterAutospacing="0" w:line="23" w:lineRule="atLeast"/>
        <w:ind w:left="0" w:right="0" w:firstLine="480" w:firstLineChars="200"/>
        <w:jc w:val="both"/>
        <w:rPr>
          <w:rFonts w:hint="eastAsia" w:ascii="仿宋" w:hAnsi="仿宋" w:eastAsia="仿宋" w:cs="仿宋"/>
          <w:b w:val="0"/>
          <w:bCs/>
          <w:i w:val="0"/>
          <w:iCs w:val="0"/>
          <w:caps w:val="0"/>
          <w:color w:val="auto"/>
          <w:spacing w:val="0"/>
          <w:sz w:val="24"/>
          <w:szCs w:val="24"/>
          <w:lang w:val="en-US" w:eastAsia="zh-CN"/>
        </w:rPr>
      </w:pPr>
      <w:r>
        <w:rPr>
          <w:rFonts w:hint="eastAsia" w:ascii="仿宋" w:hAnsi="仿宋" w:eastAsia="仿宋" w:cs="仿宋"/>
          <w:b w:val="0"/>
          <w:bCs/>
          <w:i w:val="0"/>
          <w:iCs w:val="0"/>
          <w:caps w:val="0"/>
          <w:color w:val="auto"/>
          <w:spacing w:val="0"/>
          <w:sz w:val="24"/>
          <w:szCs w:val="24"/>
          <w:lang w:eastAsia="zh-CN"/>
        </w:rPr>
        <w:t>（</w:t>
      </w:r>
      <w:r>
        <w:rPr>
          <w:rFonts w:hint="eastAsia" w:ascii="仿宋" w:hAnsi="仿宋" w:eastAsia="仿宋" w:cs="仿宋"/>
          <w:b w:val="0"/>
          <w:bCs/>
          <w:i w:val="0"/>
          <w:iCs w:val="0"/>
          <w:caps w:val="0"/>
          <w:color w:val="auto"/>
          <w:spacing w:val="0"/>
          <w:sz w:val="24"/>
          <w:szCs w:val="24"/>
          <w:lang w:val="en-US" w:eastAsia="zh-CN"/>
        </w:rPr>
        <w:t>二</w:t>
      </w:r>
      <w:r>
        <w:rPr>
          <w:rFonts w:hint="eastAsia" w:ascii="仿宋" w:hAnsi="仿宋" w:eastAsia="仿宋" w:cs="仿宋"/>
          <w:b w:val="0"/>
          <w:bCs/>
          <w:i w:val="0"/>
          <w:iCs w:val="0"/>
          <w:caps w:val="0"/>
          <w:color w:val="auto"/>
          <w:spacing w:val="0"/>
          <w:sz w:val="24"/>
          <w:szCs w:val="24"/>
          <w:lang w:eastAsia="zh-CN"/>
        </w:rPr>
        <w:t>）</w:t>
      </w:r>
      <w:r>
        <w:rPr>
          <w:rFonts w:hint="eastAsia" w:ascii="仿宋" w:hAnsi="仿宋" w:eastAsia="仿宋" w:cs="仿宋"/>
          <w:b w:val="0"/>
          <w:bCs/>
          <w:i w:val="0"/>
          <w:iCs w:val="0"/>
          <w:caps w:val="0"/>
          <w:color w:val="auto"/>
          <w:spacing w:val="0"/>
          <w:sz w:val="24"/>
          <w:szCs w:val="24"/>
          <w:lang w:val="en-US" w:eastAsia="zh-CN"/>
        </w:rPr>
        <w:t>技术参数</w:t>
      </w:r>
    </w:p>
    <w:p w14:paraId="2908DF8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firstLine="480" w:firstLineChars="200"/>
        <w:textAlignment w:val="auto"/>
        <w:rPr>
          <w:rStyle w:val="21"/>
          <w:rFonts w:hint="eastAsia" w:ascii="仿宋" w:hAnsi="仿宋" w:eastAsia="仿宋" w:cs="仿宋"/>
          <w:b w:val="0"/>
          <w:bCs/>
          <w:sz w:val="24"/>
          <w:szCs w:val="24"/>
        </w:rPr>
      </w:pPr>
      <w:r>
        <w:rPr>
          <w:rStyle w:val="21"/>
          <w:rFonts w:hint="eastAsia" w:ascii="仿宋" w:hAnsi="仿宋" w:eastAsia="仿宋" w:cs="仿宋"/>
          <w:b w:val="0"/>
          <w:bCs/>
          <w:sz w:val="24"/>
          <w:szCs w:val="24"/>
        </w:rPr>
        <w:t>★1、管理软件</w:t>
      </w:r>
    </w:p>
    <w:tbl>
      <w:tblPr>
        <w:tblStyle w:val="18"/>
        <w:tblW w:w="9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8664"/>
      </w:tblGrid>
      <w:tr w14:paraId="2677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CE13">
            <w:pPr>
              <w:keepNext w:val="0"/>
              <w:keepLines w:val="0"/>
              <w:widowControl/>
              <w:suppressLineNumbers w:val="0"/>
              <w:spacing w:line="360" w:lineRule="auto"/>
              <w:jc w:val="both"/>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863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需求参数</w:t>
            </w:r>
          </w:p>
        </w:tc>
      </w:tr>
      <w:tr w14:paraId="4A501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909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459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支持科室人员管理。</w:t>
            </w:r>
          </w:p>
        </w:tc>
      </w:tr>
      <w:tr w14:paraId="73530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C4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C0B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支持科室学历管理。</w:t>
            </w:r>
          </w:p>
        </w:tc>
      </w:tr>
      <w:tr w14:paraId="564DD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44C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4037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支持科室人员年龄构成管理。</w:t>
            </w:r>
          </w:p>
        </w:tc>
      </w:tr>
      <w:tr w14:paraId="7931F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E8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4C0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支持科室学历构成管理。</w:t>
            </w:r>
          </w:p>
        </w:tc>
      </w:tr>
      <w:tr w14:paraId="15477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03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69F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支持科室超声设备检测报告上传。</w:t>
            </w:r>
          </w:p>
        </w:tc>
      </w:tr>
      <w:tr w14:paraId="4D277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42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275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支持根据临床图像自动分析探头衰减情况。</w:t>
            </w:r>
          </w:p>
        </w:tc>
      </w:tr>
      <w:tr w14:paraId="1D809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6E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E3C4">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支持超声设备运行状态分析。</w:t>
            </w:r>
          </w:p>
        </w:tc>
      </w:tr>
      <w:tr w14:paraId="088F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200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604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支持超声设备接入授权管理。</w:t>
            </w:r>
          </w:p>
        </w:tc>
      </w:tr>
      <w:tr w14:paraId="61185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34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52E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支持超声医生图像采集合格率排名。</w:t>
            </w:r>
          </w:p>
        </w:tc>
      </w:tr>
      <w:tr w14:paraId="17A64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2E6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D49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支持超声医生图像切面采集完整性排名。</w:t>
            </w:r>
          </w:p>
        </w:tc>
      </w:tr>
      <w:tr w14:paraId="34419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09C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64B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支持超声设备质检过期提醒。</w:t>
            </w:r>
          </w:p>
        </w:tc>
      </w:tr>
      <w:tr w14:paraId="022F4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F06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4F0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支持超声设备图像衰减提醒。</w:t>
            </w:r>
          </w:p>
        </w:tc>
      </w:tr>
      <w:tr w14:paraId="4A26B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BF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561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支持超声设备ID管理。</w:t>
            </w:r>
          </w:p>
        </w:tc>
      </w:tr>
      <w:tr w14:paraId="728CB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898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79F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支持根据设备产生的图像判断该设备是否满足临床检查</w:t>
            </w:r>
          </w:p>
        </w:tc>
      </w:tr>
      <w:tr w14:paraId="60D85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D5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31B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支持图像产生时间、产生方式进行认证</w:t>
            </w:r>
          </w:p>
        </w:tc>
      </w:tr>
      <w:tr w14:paraId="6057D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CACC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2AFC5">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支持患者图像与检查设备绑定。</w:t>
            </w:r>
          </w:p>
        </w:tc>
      </w:tr>
      <w:tr w14:paraId="4F653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BA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F14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支持设备图像GUID管理，并不可修改。</w:t>
            </w:r>
          </w:p>
        </w:tc>
      </w:tr>
      <w:tr w14:paraId="72A1C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4A4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696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支持人员图像与设备图像GUID自动绑定。</w:t>
            </w:r>
          </w:p>
        </w:tc>
      </w:tr>
      <w:tr w14:paraId="13E8F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07A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252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支持人员上机管理。</w:t>
            </w:r>
          </w:p>
        </w:tc>
      </w:tr>
      <w:tr w14:paraId="6F33C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2F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A4B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支持人员图像采集实时分析。</w:t>
            </w:r>
          </w:p>
        </w:tc>
      </w:tr>
    </w:tbl>
    <w:p w14:paraId="5BF7D63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firstLine="480" w:firstLineChars="200"/>
        <w:textAlignment w:val="auto"/>
        <w:rPr>
          <w:rFonts w:hint="eastAsia" w:ascii="仿宋" w:hAnsi="仿宋" w:eastAsia="仿宋" w:cs="仿宋"/>
          <w:b w:val="0"/>
          <w:bCs w:val="0"/>
          <w:sz w:val="24"/>
          <w:szCs w:val="24"/>
        </w:rPr>
      </w:pPr>
      <w:r>
        <w:rPr>
          <w:rStyle w:val="21"/>
          <w:rFonts w:hint="eastAsia" w:ascii="仿宋" w:hAnsi="仿宋" w:eastAsia="仿宋" w:cs="仿宋"/>
          <w:b w:val="0"/>
          <w:bCs w:val="0"/>
          <w:sz w:val="24"/>
          <w:szCs w:val="24"/>
        </w:rPr>
        <w:t>★</w:t>
      </w:r>
      <w:r>
        <w:rPr>
          <w:rFonts w:hint="eastAsia" w:ascii="仿宋" w:hAnsi="仿宋" w:eastAsia="仿宋" w:cs="仿宋"/>
          <w:b w:val="0"/>
          <w:bCs w:val="0"/>
          <w:sz w:val="24"/>
          <w:szCs w:val="24"/>
        </w:rPr>
        <w:t>2、</w:t>
      </w:r>
      <w:r>
        <w:rPr>
          <w:rStyle w:val="21"/>
          <w:rFonts w:hint="eastAsia" w:ascii="仿宋" w:hAnsi="仿宋" w:eastAsia="仿宋" w:cs="仿宋"/>
          <w:b w:val="0"/>
          <w:bCs w:val="0"/>
          <w:sz w:val="24"/>
          <w:szCs w:val="24"/>
        </w:rPr>
        <w:t>服务器软件</w:t>
      </w:r>
    </w:p>
    <w:tbl>
      <w:tblPr>
        <w:tblStyle w:val="18"/>
        <w:tblW w:w="96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9"/>
        <w:gridCol w:w="8660"/>
      </w:tblGrid>
      <w:tr w14:paraId="59593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9F15">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E1F8">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需求参数</w:t>
            </w:r>
          </w:p>
        </w:tc>
      </w:tr>
      <w:tr w14:paraId="471DE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23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1DE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支持全量超声质控数据存储服务。</w:t>
            </w:r>
          </w:p>
        </w:tc>
      </w:tr>
      <w:tr w14:paraId="02513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A3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4A8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支持全量超声质控系统数据通讯处理。</w:t>
            </w:r>
          </w:p>
        </w:tc>
      </w:tr>
      <w:tr w14:paraId="37A71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59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BC3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提供全量超声质控系统质控数据处理。</w:t>
            </w:r>
          </w:p>
        </w:tc>
      </w:tr>
      <w:tr w14:paraId="2C3C1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3A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E5A6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支持系统账户分级管理：系统管理员级、科室管理管理员、操作人员等。</w:t>
            </w:r>
          </w:p>
        </w:tc>
      </w:tr>
      <w:tr w14:paraId="1E87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61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30A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系统账户具备安全控管机制：不同权限的账户拥有不同的软件功能使用权限。</w:t>
            </w:r>
          </w:p>
        </w:tc>
      </w:tr>
      <w:tr w14:paraId="4147D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EB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4D6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支持操作账户分级为：主任医师，副主任医师，医师，技术人员，记录人员等。</w:t>
            </w:r>
          </w:p>
        </w:tc>
      </w:tr>
      <w:tr w14:paraId="40800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80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A85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支持MySQL,Oracle，MS SQL Server等数据库。</w:t>
            </w:r>
          </w:p>
        </w:tc>
      </w:tr>
      <w:tr w14:paraId="64B0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A54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382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支持采用集中式数据库及独立影像储存管理机制，记录所有影像的储存位置。</w:t>
            </w:r>
          </w:p>
        </w:tc>
      </w:tr>
      <w:tr w14:paraId="658B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0D7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284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支持完善的日志记录和错误报警，便于错误跟踪。</w:t>
            </w:r>
          </w:p>
        </w:tc>
      </w:tr>
      <w:tr w14:paraId="51306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ABF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5D7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支持质控内容、报告内容痕迹记录。</w:t>
            </w:r>
          </w:p>
        </w:tc>
      </w:tr>
      <w:tr w14:paraId="60DAF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CE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956F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支持Windows Server，Linux等服务器操作系统。</w:t>
            </w:r>
          </w:p>
        </w:tc>
      </w:tr>
      <w:tr w14:paraId="25C2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46E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F68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支持检查报告浏览权限控制；</w:t>
            </w:r>
          </w:p>
        </w:tc>
      </w:tr>
      <w:tr w14:paraId="4710B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B5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23F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数据交互遵循DICOM3.0标准；</w:t>
            </w:r>
          </w:p>
        </w:tc>
      </w:tr>
      <w:tr w14:paraId="1E3D4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7C8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93F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支持Https安全协议。</w:t>
            </w:r>
          </w:p>
        </w:tc>
      </w:tr>
      <w:tr w14:paraId="2B1F1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0F8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976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支持DICOM标准图像读取，具有开放性，能接受新的DICOM标准。</w:t>
            </w:r>
          </w:p>
        </w:tc>
      </w:tr>
      <w:tr w14:paraId="5112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09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905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允许多个客户端工作站同时根据患者姓名、检查设备、检查部位、影像号、检查时间、日期等多种查询条件的组合形式查询与调阅影像；并提供查询影像调阅前的缩略图预览功能。</w:t>
            </w:r>
          </w:p>
        </w:tc>
      </w:tr>
      <w:tr w14:paraId="699C5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2D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F16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支持超声PACS调阅质控报告，并自动展示该报告。</w:t>
            </w:r>
          </w:p>
        </w:tc>
      </w:tr>
      <w:tr w14:paraId="1C008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7E5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29DD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支持WorkList获取超声PACS的患者数据，并生产为WorkList数据发送给超声设备。</w:t>
            </w:r>
          </w:p>
        </w:tc>
      </w:tr>
      <w:tr w14:paraId="70995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DAE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9A6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支持DICOM动态视频的采集。</w:t>
            </w:r>
          </w:p>
        </w:tc>
      </w:tr>
      <w:tr w14:paraId="0C229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EDB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8F3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支持DICOM动态视频的分析。</w:t>
            </w:r>
          </w:p>
        </w:tc>
      </w:tr>
      <w:tr w14:paraId="17B8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89B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AA6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支持DICOM图像标准存储。</w:t>
            </w:r>
          </w:p>
        </w:tc>
      </w:tr>
      <w:tr w14:paraId="7C6F3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B0D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15C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支持根据检查项目设置图像切面采集标准与数量。</w:t>
            </w:r>
          </w:p>
        </w:tc>
      </w:tr>
      <w:tr w14:paraId="7932A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340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7CD5">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支持根据检查部位设置图像切面采集标准与数量。</w:t>
            </w:r>
          </w:p>
        </w:tc>
      </w:tr>
      <w:tr w14:paraId="505F3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909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2605">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支持自动获取院内超声UIS系统的图像数据。</w:t>
            </w:r>
          </w:p>
        </w:tc>
      </w:tr>
      <w:tr w14:paraId="3BC0C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F0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AA964">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支持自动获取院内超声UIS吸入的报告数据。</w:t>
            </w:r>
          </w:p>
        </w:tc>
      </w:tr>
      <w:tr w14:paraId="5B16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BD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425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支持全量超声的WorkList功能。</w:t>
            </w:r>
          </w:p>
        </w:tc>
      </w:tr>
      <w:tr w14:paraId="2E7EA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89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803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支持质控中心与</w:t>
            </w:r>
            <w:r>
              <w:rPr>
                <w:rStyle w:val="46"/>
                <w:rFonts w:hint="eastAsia" w:ascii="仿宋" w:hAnsi="仿宋" w:eastAsia="仿宋" w:cs="仿宋"/>
                <w:sz w:val="24"/>
                <w:szCs w:val="24"/>
                <w:lang w:val="en-US" w:eastAsia="zh-CN" w:bidi="ar"/>
              </w:rPr>
              <w:t>超声</w:t>
            </w:r>
            <w:r>
              <w:rPr>
                <w:rFonts w:hint="eastAsia" w:ascii="仿宋" w:hAnsi="仿宋" w:eastAsia="仿宋" w:cs="仿宋"/>
                <w:i w:val="0"/>
                <w:iCs w:val="0"/>
                <w:color w:val="000000"/>
                <w:kern w:val="0"/>
                <w:sz w:val="24"/>
                <w:szCs w:val="24"/>
                <w:u w:val="none"/>
                <w:lang w:val="en-US" w:eastAsia="zh-CN" w:bidi="ar"/>
              </w:rPr>
              <w:t>PACS危急值互通提醒服务。</w:t>
            </w:r>
          </w:p>
        </w:tc>
      </w:tr>
      <w:tr w14:paraId="0D01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1F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722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支持院内超声UIS查看质控报告诊断记录。</w:t>
            </w:r>
          </w:p>
        </w:tc>
      </w:tr>
      <w:tr w14:paraId="3DAD4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1EC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FB0C">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支持危急重患者自动弹窗提醒。</w:t>
            </w:r>
          </w:p>
        </w:tc>
      </w:tr>
      <w:tr w14:paraId="0E56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17E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4FB1">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支持阳性患者自动判断并通过质控平台弹窗提醒。</w:t>
            </w:r>
          </w:p>
        </w:tc>
      </w:tr>
      <w:tr w14:paraId="4EA99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4C8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80A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支持质控中心与诊断间实时互动。</w:t>
            </w:r>
          </w:p>
        </w:tc>
      </w:tr>
      <w:tr w14:paraId="7462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103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B3F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支持质控过程中对各类修改痕迹的消息提示。</w:t>
            </w:r>
          </w:p>
        </w:tc>
      </w:tr>
      <w:tr w14:paraId="0DAC6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D0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3FF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支持诊断间上/下线自动提示。</w:t>
            </w:r>
          </w:p>
        </w:tc>
      </w:tr>
      <w:tr w14:paraId="42982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B34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0C4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支持诊间患者信息自动更新提示。</w:t>
            </w:r>
          </w:p>
        </w:tc>
      </w:tr>
      <w:tr w14:paraId="2B3C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2C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0DB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支持标注疑似肝脏、脾脏、肾脏破裂出血。</w:t>
            </w:r>
          </w:p>
        </w:tc>
      </w:tr>
      <w:tr w14:paraId="4CF5C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40B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DAA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支持标注疑似宫外孕破裂并腹腔内出血。</w:t>
            </w:r>
          </w:p>
        </w:tc>
      </w:tr>
      <w:tr w14:paraId="501CC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A6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EDE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支持标注急性胆囊炎考虑胆囊化脓并急性穿孔。</w:t>
            </w:r>
          </w:p>
        </w:tc>
      </w:tr>
      <w:tr w14:paraId="3FD73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EF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771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支持标注晚期妊娠出现羊水过少并胎儿心率过快（＞160 次/min）或过慢（＜110 次/min）。</w:t>
            </w:r>
          </w:p>
        </w:tc>
      </w:tr>
      <w:tr w14:paraId="6AE58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74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EAE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支持标注子宫破裂。</w:t>
            </w:r>
          </w:p>
        </w:tc>
      </w:tr>
      <w:tr w14:paraId="65811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050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ABF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支持标注胎盘早剥、前置胎盘并活动性出血。</w:t>
            </w:r>
          </w:p>
        </w:tc>
      </w:tr>
      <w:tr w14:paraId="30BBD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E3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6021">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支持标注首次发现心功能减退（LVEF＜35%）。</w:t>
            </w:r>
          </w:p>
        </w:tc>
      </w:tr>
      <w:tr w14:paraId="6350D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01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DB0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支持标注心包积液合并心脏压塞。</w:t>
            </w:r>
          </w:p>
        </w:tc>
      </w:tr>
      <w:tr w14:paraId="50580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B4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A76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支持标注超声发现主动脉夹层。</w:t>
            </w:r>
          </w:p>
        </w:tc>
      </w:tr>
      <w:tr w14:paraId="06411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BEA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B0BD">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支持标注主动脉瘤破裂。</w:t>
            </w:r>
          </w:p>
        </w:tc>
      </w:tr>
      <w:tr w14:paraId="10EAC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919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EB87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支持标注心脏破裂。</w:t>
            </w:r>
          </w:p>
        </w:tc>
      </w:tr>
      <w:tr w14:paraId="7E896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9646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1DD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支持标准心脏游离血栓。</w:t>
            </w:r>
          </w:p>
        </w:tc>
      </w:tr>
      <w:tr w14:paraId="6B1AE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A34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81182">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支持标注急性上下肢动脉栓塞。</w:t>
            </w:r>
          </w:p>
        </w:tc>
      </w:tr>
      <w:tr w14:paraId="1F2A1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FF0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D2E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支持标注瓣膜置换术后卡瓣。</w:t>
            </w:r>
          </w:p>
        </w:tc>
      </w:tr>
      <w:tr w14:paraId="1BD52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1D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D49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支持视频编码支持H.264 High Profile。</w:t>
            </w:r>
          </w:p>
        </w:tc>
      </w:tr>
      <w:tr w14:paraId="6D8AF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622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070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支持视频编码支持VP8\VP9。</w:t>
            </w:r>
          </w:p>
        </w:tc>
      </w:tr>
      <w:tr w14:paraId="32A17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EF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B266">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支持音频编解码支持iSac\iLBC。</w:t>
            </w:r>
          </w:p>
        </w:tc>
      </w:tr>
      <w:tr w14:paraId="41A8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0DF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A65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支持回声消除与噪声抑制。</w:t>
            </w:r>
          </w:p>
        </w:tc>
      </w:tr>
      <w:tr w14:paraId="500DD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47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E74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支持视频与多路音频的同轨道录制。</w:t>
            </w:r>
          </w:p>
        </w:tc>
      </w:tr>
      <w:tr w14:paraId="55C8A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65C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70F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支持动态帧率自动调整。</w:t>
            </w:r>
          </w:p>
        </w:tc>
      </w:tr>
      <w:tr w14:paraId="10985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3C7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C2D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支持自动检测设备是否支持WebRTC。</w:t>
            </w:r>
          </w:p>
        </w:tc>
      </w:tr>
      <w:tr w14:paraId="246A3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66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460F">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支持自动获取设备分辨率，并根据用户需求调整。</w:t>
            </w:r>
          </w:p>
        </w:tc>
      </w:tr>
      <w:tr w14:paraId="10D12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0A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FDC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支持查看本地扬声器、麦克风、辅助摄像头是否正确启动以及网络状况。</w:t>
            </w:r>
          </w:p>
        </w:tc>
      </w:tr>
      <w:tr w14:paraId="4C979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94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272C">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支持查看会话组中其他人的扬声器、麦克风、辅助摄像头是否正确启动、网络状况。</w:t>
            </w:r>
          </w:p>
        </w:tc>
      </w:tr>
      <w:tr w14:paraId="2091F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14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8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6CF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支持中心端与诊室端三同步联动。</w:t>
            </w:r>
          </w:p>
        </w:tc>
      </w:tr>
    </w:tbl>
    <w:p w14:paraId="7AD6DAE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left="0" w:firstLine="480" w:firstLineChars="200"/>
        <w:textAlignment w:val="auto"/>
        <w:rPr>
          <w:rFonts w:hint="eastAsia" w:ascii="仿宋" w:hAnsi="仿宋" w:eastAsia="仿宋" w:cs="仿宋"/>
          <w:b w:val="0"/>
          <w:bCs/>
          <w:sz w:val="24"/>
          <w:szCs w:val="24"/>
        </w:rPr>
      </w:pPr>
      <w:r>
        <w:rPr>
          <w:rStyle w:val="21"/>
          <w:rFonts w:hint="eastAsia" w:ascii="仿宋" w:hAnsi="仿宋" w:eastAsia="仿宋" w:cs="仿宋"/>
          <w:b w:val="0"/>
          <w:bCs/>
          <w:sz w:val="24"/>
          <w:szCs w:val="24"/>
        </w:rPr>
        <w:t>★</w:t>
      </w:r>
      <w:r>
        <w:rPr>
          <w:rFonts w:hint="eastAsia" w:ascii="仿宋" w:hAnsi="仿宋" w:eastAsia="仿宋" w:cs="仿宋"/>
          <w:b w:val="0"/>
          <w:bCs/>
          <w:sz w:val="24"/>
          <w:szCs w:val="24"/>
        </w:rPr>
        <w:t>3、</w:t>
      </w:r>
      <w:r>
        <w:rPr>
          <w:rStyle w:val="21"/>
          <w:rFonts w:hint="eastAsia" w:ascii="仿宋" w:hAnsi="仿宋" w:eastAsia="仿宋" w:cs="仿宋"/>
          <w:b w:val="0"/>
          <w:bCs/>
          <w:sz w:val="24"/>
          <w:szCs w:val="24"/>
        </w:rPr>
        <w:t>临床应用软件</w:t>
      </w:r>
    </w:p>
    <w:tbl>
      <w:tblPr>
        <w:tblStyle w:val="1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9"/>
        <w:gridCol w:w="8798"/>
      </w:tblGrid>
      <w:tr w14:paraId="423DB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4B4D">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AD45">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需求参数</w:t>
            </w:r>
          </w:p>
        </w:tc>
      </w:tr>
      <w:tr w14:paraId="42CAB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EC6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59F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支持科室超声设备动态全量接入动态图像。</w:t>
            </w:r>
          </w:p>
        </w:tc>
      </w:tr>
      <w:tr w14:paraId="2C9CB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67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DD4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支持AI智能分析超声图像动态采集情况，并弹窗预警。</w:t>
            </w:r>
          </w:p>
        </w:tc>
      </w:tr>
      <w:tr w14:paraId="2D35A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BE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D44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支持AI智能全量分析超声报告的评价情况，并展示报告评价分数。</w:t>
            </w:r>
          </w:p>
        </w:tc>
      </w:tr>
      <w:tr w14:paraId="1B006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DB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F12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支持AI智能全量分析检查图像采集情况，并展示报告评价分数。</w:t>
            </w:r>
          </w:p>
        </w:tc>
      </w:tr>
      <w:tr w14:paraId="1A6C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C2B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C005">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支持图像采集标准的展示，可根据不同的检查项目配置不同的图像采集标准。【产品截图证明+演示】</w:t>
            </w:r>
          </w:p>
        </w:tc>
      </w:tr>
      <w:tr w14:paraId="63D1B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C33D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6C4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支持系统自动侦测超声危急值。</w:t>
            </w:r>
          </w:p>
        </w:tc>
      </w:tr>
      <w:tr w14:paraId="486AC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8378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CC7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支持危急值自动弹出操作医生是否发送危急值。</w:t>
            </w:r>
          </w:p>
        </w:tc>
      </w:tr>
      <w:tr w14:paraId="24D21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F6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534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支持音频、超声设备图像、操作医生手法、图像采集信息、患者信息、图像采集时间，上机人员验证等实时同步。</w:t>
            </w:r>
          </w:p>
        </w:tc>
      </w:tr>
      <w:tr w14:paraId="67F1F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7F1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48F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支持AI智能预警提示，在质控过程中实时分析报告状态，并根据情况弹窗提示诊室医生报告的质控情况。【产品截图证明+演示】</w:t>
            </w:r>
          </w:p>
        </w:tc>
      </w:tr>
      <w:tr w14:paraId="18A3B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01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56C0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超声心动图检查测量指南和规范设置超声心动图标准切面空间方位示意图和标准观察切面参考图像；（如：胸骨旁左心室长轴、主动脉短轴、心尖四腔心、二尖瓣瓣环组织运动速度频谱、右心室流入道血流、心尖两腔心二维、剑下切面、胸骨上窝切面）。【产品截图证明+演示】</w:t>
            </w:r>
          </w:p>
        </w:tc>
      </w:tr>
      <w:tr w14:paraId="022A9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8E2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5F9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支持质控过程标注，测量，异常部分选择，并可自动提示质控终端。</w:t>
            </w:r>
          </w:p>
        </w:tc>
      </w:tr>
      <w:tr w14:paraId="00193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1E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9481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支持关键词自动提示，并以鲜明的颜色进行提醒。</w:t>
            </w:r>
          </w:p>
        </w:tc>
      </w:tr>
      <w:tr w14:paraId="12E1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C9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417A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支持正常中国成年人超声心动图测值范围自动提示，并显示上下标提示；（例如根据患者年龄、性别自动判断该测值是否符合标准）。【产品截图证明+演示】</w:t>
            </w:r>
          </w:p>
        </w:tc>
      </w:tr>
      <w:tr w14:paraId="683D8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F1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AB83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支持利用正常中国成年人超声心动图测值范围，采用人工智能分析可能出现的疑似病情。</w:t>
            </w:r>
          </w:p>
        </w:tc>
      </w:tr>
      <w:tr w14:paraId="5F4AA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B3E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FC1F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支持展示患者的不同检查状态（已检查、已打印、已完成、已质控等）。</w:t>
            </w:r>
          </w:p>
        </w:tc>
      </w:tr>
      <w:tr w14:paraId="66203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DFB7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890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支持对诊室的报告和图像进行质控。</w:t>
            </w:r>
          </w:p>
        </w:tc>
      </w:tr>
      <w:tr w14:paraId="5B97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C77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2494">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支持质控报告绑定患者的检查报告。</w:t>
            </w:r>
          </w:p>
        </w:tc>
      </w:tr>
      <w:tr w14:paraId="720E5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50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E48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支持对诊室报告进行质控意见标注，标注完成后提醒诊室。</w:t>
            </w:r>
          </w:p>
        </w:tc>
      </w:tr>
      <w:tr w14:paraId="0491D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4A1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724A">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支持查阅诊室是否采纳质控意见。</w:t>
            </w:r>
          </w:p>
        </w:tc>
      </w:tr>
      <w:tr w14:paraId="2FD6E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00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7A5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支持主动实时质控（当质控医生发现诊室检查医生检查出现明显错误，可进行一对一主动实时质控，实时质控联通后，系统自动将该诊室的设备图像、医生检查手法、诊室语音信号接入质控中心）。</w:t>
            </w:r>
          </w:p>
        </w:tc>
      </w:tr>
      <w:tr w14:paraId="0F5B2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F5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B99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支持被动实时质控。</w:t>
            </w:r>
          </w:p>
        </w:tc>
      </w:tr>
      <w:tr w14:paraId="328D7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74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B04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支持质控过程中，实现实时白板，高年资医生可在质控中心通过白板提示诊断医生图像操作情况。</w:t>
            </w:r>
          </w:p>
        </w:tc>
      </w:tr>
      <w:tr w14:paraId="55124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B4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F69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支持自动分析，并可判断患者阴阳性。</w:t>
            </w:r>
          </w:p>
        </w:tc>
      </w:tr>
      <w:tr w14:paraId="794D6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AC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B1D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支持多显示器工作站的调阅，分为主次屏可根据不同检查设置不同显示器显示。</w:t>
            </w:r>
          </w:p>
        </w:tc>
      </w:tr>
      <w:tr w14:paraId="4C7A2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CD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2D9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支持在同一界面对比查看病人不同时期的检查。</w:t>
            </w:r>
          </w:p>
        </w:tc>
      </w:tr>
      <w:tr w14:paraId="7AF6E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28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62FF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支持各类状态语音提示。</w:t>
            </w:r>
          </w:p>
        </w:tc>
      </w:tr>
      <w:tr w14:paraId="4F4B5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20D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A2B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支持集中质控，可按需求将诊室设备信号实时接入质控中心。</w:t>
            </w:r>
          </w:p>
        </w:tc>
      </w:tr>
      <w:tr w14:paraId="6C2F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56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112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支持诊室与质控高年资医生绑定。</w:t>
            </w:r>
          </w:p>
        </w:tc>
      </w:tr>
      <w:tr w14:paraId="5864E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BC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1C8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支持多种报告模板，可根据医生权限调阅不同的诊断模板。</w:t>
            </w:r>
          </w:p>
        </w:tc>
      </w:tr>
      <w:tr w14:paraId="56006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40A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C32A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实时质控支持跨平台互动，检查设备输出图像，可同时满足不同平台同时查看。</w:t>
            </w:r>
          </w:p>
        </w:tc>
      </w:tr>
      <w:tr w14:paraId="709FB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28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831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支持质控过程中对检查报告不合格部分，进行图像和文字标注，并可反馈到现有超声UIS系统。</w:t>
            </w:r>
          </w:p>
        </w:tc>
      </w:tr>
      <w:tr w14:paraId="76E8D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B0BD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0AE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支持质控诊室和质控医生在线状态展示。（系统可以自动提取在线诊室和在线医生专家状态。）</w:t>
            </w:r>
          </w:p>
        </w:tc>
      </w:tr>
      <w:tr w14:paraId="690E6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26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3DB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支持在线实时院内会诊。</w:t>
            </w:r>
          </w:p>
        </w:tc>
      </w:tr>
      <w:tr w14:paraId="2D9D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D83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63EB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支持离线院内会诊。</w:t>
            </w:r>
          </w:p>
        </w:tc>
      </w:tr>
      <w:tr w14:paraId="60E11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FF0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4A7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支持跨院区实时会诊。</w:t>
            </w:r>
          </w:p>
        </w:tc>
      </w:tr>
      <w:tr w14:paraId="526A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603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D64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支持跨院区离线会诊。</w:t>
            </w:r>
          </w:p>
        </w:tc>
      </w:tr>
      <w:tr w14:paraId="2E24A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01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DBA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支持显示评分状态，图像采集数量。</w:t>
            </w:r>
          </w:p>
        </w:tc>
      </w:tr>
      <w:tr w14:paraId="5EE74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9F8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3F4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支持查看质控修改痕迹，对患者报告历次质控修改均需展示。</w:t>
            </w:r>
          </w:p>
        </w:tc>
      </w:tr>
      <w:tr w14:paraId="4A540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22E6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7E6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支持实时质控过程中查看患者历史报告，历史就诊记录，测值等功能。</w:t>
            </w:r>
          </w:p>
        </w:tc>
      </w:tr>
      <w:tr w14:paraId="64A7A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A07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CCE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支持根据不同的检查项目匹配不同的切面采集标准。</w:t>
            </w:r>
          </w:p>
        </w:tc>
      </w:tr>
      <w:tr w14:paraId="5A0AD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85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83E4">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支持自动根据设备采集图像区分图像的切面属性。</w:t>
            </w:r>
          </w:p>
        </w:tc>
      </w:tr>
      <w:tr w14:paraId="0B155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ACC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5A4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支持实时查看医嘱执行状态。</w:t>
            </w:r>
          </w:p>
        </w:tc>
      </w:tr>
      <w:tr w14:paraId="28B61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3E8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6590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支持查看图像产生时间，状态，图像评分情况，并有情况跟踪。</w:t>
            </w:r>
          </w:p>
        </w:tc>
      </w:tr>
      <w:tr w14:paraId="4CBA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DB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90A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支持临床查看图像注释。</w:t>
            </w:r>
          </w:p>
        </w:tc>
      </w:tr>
      <w:tr w14:paraId="4934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73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ACE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支持自动判别报告中是否有填写患者名字、性别、年龄、送检科室、门诊号、住院号、床号、检查项目。</w:t>
            </w:r>
          </w:p>
        </w:tc>
      </w:tr>
      <w:tr w14:paraId="52B9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58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308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支持AI对超声报告进行智能评价（如报告中出现明显错别字、前后描述不匹配、报告描述出现歧义、测量值超过正常范围无描述和诊断等情况），并为每份检查报告评价分数。【产品截图证明+演示】</w:t>
            </w:r>
          </w:p>
        </w:tc>
      </w:tr>
      <w:tr w14:paraId="34A48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08A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97EA">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支持对科室的超声医师的超声检查诊疗过程进行综合排名。</w:t>
            </w:r>
          </w:p>
        </w:tc>
      </w:tr>
      <w:tr w14:paraId="665C8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1B1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950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支持展示本日质控情况。（如：本日质控详情，图像质控总数，阳性率等）</w:t>
            </w:r>
          </w:p>
        </w:tc>
      </w:tr>
      <w:tr w14:paraId="18BD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57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674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支持通过不同条件检索患者病历。（如：患者名称，医院名称，诊室，时间等）</w:t>
            </w:r>
          </w:p>
        </w:tc>
      </w:tr>
      <w:tr w14:paraId="1EF84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E1C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065A8">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支持自动对诊室报告进行预质控，对异常的报告进行系统预警，提醒质控医生对这类病历提高质控。</w:t>
            </w:r>
          </w:p>
        </w:tc>
      </w:tr>
      <w:tr w14:paraId="39B34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11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152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支持对各报告时间、质控时间、完成时间精确到时分秒。</w:t>
            </w:r>
          </w:p>
        </w:tc>
      </w:tr>
      <w:tr w14:paraId="74DBE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0C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21C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支持对报告质控，提供报告标准模板，报告诊断标准。</w:t>
            </w:r>
          </w:p>
        </w:tc>
      </w:tr>
      <w:tr w14:paraId="1B87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365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604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支持对诊室测值进行上下标提示，超标值进行明显标注。</w:t>
            </w:r>
          </w:p>
        </w:tc>
      </w:tr>
      <w:tr w14:paraId="38B58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260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576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在质控的过程中可对当前的质控报告进行质控建议。</w:t>
            </w:r>
          </w:p>
        </w:tc>
      </w:tr>
      <w:tr w14:paraId="3C8A4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EA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B3F6E">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质控申请支持卡片式展示，卡片可根据颜色来区分急诊，普通患者，医生可根据权限来选择是否接受会诊请求。</w:t>
            </w:r>
          </w:p>
        </w:tc>
      </w:tr>
      <w:tr w14:paraId="6F3BF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04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599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支持痕迹功能，针对每一步质控修改，诊室修改内容一一记录。</w:t>
            </w:r>
          </w:p>
        </w:tc>
      </w:tr>
      <w:tr w14:paraId="36D1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34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F0B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在质控的过程中，质控中心可通过超级白板功能，对诊室的实时诊断情况进行提醒。</w:t>
            </w:r>
          </w:p>
        </w:tc>
      </w:tr>
      <w:tr w14:paraId="30476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11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B24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如超出质控医生诊断范围，质控医生可在课内进行会诊，将此患者转诊给科室高年资医生进行会诊，并可实现多屏互动。</w:t>
            </w:r>
          </w:p>
        </w:tc>
      </w:tr>
      <w:tr w14:paraId="23443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112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DC3B">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在质控的过程中可直接调阅患者的临床电子病历。</w:t>
            </w:r>
          </w:p>
        </w:tc>
      </w:tr>
      <w:tr w14:paraId="20927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D9B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11F7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支持根据质控医生的亚专业情况，进行质控绑定。</w:t>
            </w:r>
          </w:p>
        </w:tc>
      </w:tr>
      <w:tr w14:paraId="25106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B7E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F68A">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支持根据不同的疾病区别病历数据库。</w:t>
            </w:r>
          </w:p>
        </w:tc>
      </w:tr>
      <w:tr w14:paraId="659EE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FF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7ABA">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支持建设科研数据库，对特殊超声患者图像进行标记。</w:t>
            </w:r>
          </w:p>
        </w:tc>
      </w:tr>
      <w:tr w14:paraId="616B6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CC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9D2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支持根据乳腺病变情况，进行BI-RADS分级，并计算分级情况。</w:t>
            </w:r>
          </w:p>
        </w:tc>
      </w:tr>
      <w:tr w14:paraId="68684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C77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9789">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支持根据甲状腺病变情况，进行TI-RADS分级，并计算分级情况。</w:t>
            </w:r>
          </w:p>
        </w:tc>
      </w:tr>
      <w:tr w14:paraId="3B04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F14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4A81">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支持根据卵巢-附件病变情况，进行O-RADS分级，并计算分级情况。</w:t>
            </w:r>
          </w:p>
        </w:tc>
      </w:tr>
      <w:tr w14:paraId="6E0EB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55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BF27">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支持根据颈动脉狭窄报告计算ACR分类率。</w:t>
            </w:r>
          </w:p>
        </w:tc>
      </w:tr>
      <w:tr w14:paraId="66818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211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944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支持重要患者的随访，并生成随访记录。</w:t>
            </w:r>
          </w:p>
        </w:tc>
      </w:tr>
      <w:tr w14:paraId="78AF2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DC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CDF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支持根据重要患者的情况，提取患者的其他检查，并自动分析其他检查与超声检查的符合情况。</w:t>
            </w:r>
          </w:p>
        </w:tc>
      </w:tr>
      <w:tr w14:paraId="3B1F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BA9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82C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支持超声检查符合率计算。</w:t>
            </w:r>
          </w:p>
        </w:tc>
      </w:tr>
      <w:tr w14:paraId="6BAD8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479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D63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支持根据中华医学会分会妇产超声学组印发的《产前超声筛查指南（2022 年版）》系统性彩超检查图像存储合格率。</w:t>
            </w:r>
          </w:p>
        </w:tc>
      </w:tr>
      <w:tr w14:paraId="13C8F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175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2634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支持报告错误率自动效验，提醒。（如报告诊断前后矛盾，单位错误，胆囊切除，左右错误等）</w:t>
            </w:r>
          </w:p>
        </w:tc>
      </w:tr>
      <w:tr w14:paraId="74968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8BE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w:t>
            </w:r>
          </w:p>
        </w:tc>
        <w:tc>
          <w:tcPr>
            <w:tcW w:w="8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AB6C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支持获取危急值处置情况。</w:t>
            </w:r>
          </w:p>
        </w:tc>
      </w:tr>
    </w:tbl>
    <w:p w14:paraId="66D705D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firstLine="480" w:firstLineChars="200"/>
        <w:textAlignment w:val="auto"/>
        <w:rPr>
          <w:rStyle w:val="21"/>
          <w:rFonts w:hint="eastAsia" w:ascii="仿宋" w:hAnsi="仿宋" w:eastAsia="仿宋" w:cs="仿宋"/>
          <w:b w:val="0"/>
          <w:bCs w:val="0"/>
          <w:sz w:val="24"/>
          <w:szCs w:val="24"/>
        </w:rPr>
      </w:pPr>
      <w:r>
        <w:rPr>
          <w:rFonts w:hint="eastAsia" w:ascii="仿宋" w:hAnsi="仿宋" w:eastAsia="仿宋" w:cs="仿宋"/>
          <w:b w:val="0"/>
          <w:bCs w:val="0"/>
          <w:sz w:val="24"/>
          <w:szCs w:val="24"/>
        </w:rPr>
        <w:t>▲4、</w:t>
      </w:r>
      <w:r>
        <w:rPr>
          <w:rStyle w:val="21"/>
          <w:rFonts w:hint="eastAsia" w:ascii="仿宋" w:hAnsi="仿宋" w:eastAsia="仿宋" w:cs="仿宋"/>
          <w:b w:val="0"/>
          <w:bCs w:val="0"/>
          <w:sz w:val="24"/>
          <w:szCs w:val="24"/>
        </w:rPr>
        <w:t>数据分析</w:t>
      </w:r>
    </w:p>
    <w:tbl>
      <w:tblPr>
        <w:tblStyle w:val="18"/>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8629"/>
      </w:tblGrid>
      <w:tr w14:paraId="0A48C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62E4">
            <w:pPr>
              <w:keepNext w:val="0"/>
              <w:keepLines w:val="0"/>
              <w:widowControl/>
              <w:suppressLineNumbers w:val="0"/>
              <w:spacing w:line="360" w:lineRule="auto"/>
              <w:jc w:val="both"/>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588B">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需求参数</w:t>
            </w:r>
          </w:p>
        </w:tc>
      </w:tr>
      <w:tr w14:paraId="54FE7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D56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2B820">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超声医师月工作量。</w:t>
            </w:r>
          </w:p>
        </w:tc>
      </w:tr>
      <w:tr w14:paraId="5E02F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307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559C">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每百张病床超声医师数。</w:t>
            </w:r>
          </w:p>
        </w:tc>
      </w:tr>
      <w:tr w14:paraId="7B9B9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2A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E1A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超声仪器质检率。</w:t>
            </w:r>
          </w:p>
        </w:tc>
      </w:tr>
      <w:tr w14:paraId="091BC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753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25D5">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住院超声检查 48 小时内完成率。</w:t>
            </w:r>
          </w:p>
        </w:tc>
      </w:tr>
      <w:tr w14:paraId="3BF9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61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89D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超声危急值 10 分钟内通报完成率。</w:t>
            </w:r>
          </w:p>
        </w:tc>
      </w:tr>
      <w:tr w14:paraId="31C76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27F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E6B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超声报告书写合格率。</w:t>
            </w:r>
          </w:p>
        </w:tc>
      </w:tr>
      <w:tr w14:paraId="56402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7"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53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818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图像存储合格率（乳腺超声报告存图合格率、甲状腺超声图像存储合格率、卵巢-附件病变超声图像存储合格率、颈动脉狭窄超声图像存储合格率、中孕系统性彩超检查图像存储合格率（孕 20-24 周））。</w:t>
            </w:r>
          </w:p>
        </w:tc>
      </w:tr>
      <w:tr w14:paraId="0CE3E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F6F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F65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乳腺结节超声报告进行 BI-RADS 分类率。</w:t>
            </w:r>
          </w:p>
        </w:tc>
      </w:tr>
      <w:tr w14:paraId="2486C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03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C7E4C">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甲状腺结节超声报告指南使用率。</w:t>
            </w:r>
          </w:p>
        </w:tc>
      </w:tr>
      <w:tr w14:paraId="26295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D4E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898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卵巢-附件病变超声报告进行 O-RADS 分类率。</w:t>
            </w:r>
          </w:p>
        </w:tc>
      </w:tr>
      <w:tr w14:paraId="2CAC1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7CB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4140D">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颈动脉狭窄报告 ACR 分类率。</w:t>
            </w:r>
          </w:p>
        </w:tc>
      </w:tr>
      <w:tr w14:paraId="60053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D01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8F3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门急诊超声报告阳性率。</w:t>
            </w:r>
          </w:p>
        </w:tc>
      </w:tr>
      <w:tr w14:paraId="019C4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DCE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CA86">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超声筛查中胎儿重大致死性畸形的检出率。</w:t>
            </w:r>
          </w:p>
        </w:tc>
      </w:tr>
      <w:tr w14:paraId="37C49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E69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64D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重要异常结果随访率。</w:t>
            </w:r>
          </w:p>
        </w:tc>
      </w:tr>
      <w:tr w14:paraId="55C75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0F4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AFD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超声诊断符合率（超声危急值诊断符合率、超声危急值诊断符合率、甲状腺结节超声诊断符合率、卵巢-附件病变超声诊断符合率、颈动脉狭窄（≥50%）超声诊断符合率、）。</w:t>
            </w:r>
          </w:p>
        </w:tc>
      </w:tr>
      <w:tr w14:paraId="2DA79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C6F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469D">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超声介入相关主要并发症发生率。</w:t>
            </w:r>
          </w:p>
        </w:tc>
      </w:tr>
      <w:tr w14:paraId="16E51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C9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3BA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超声引导下甲状腺穿刺标本病例阳性率。</w:t>
            </w:r>
          </w:p>
        </w:tc>
      </w:tr>
      <w:tr w14:paraId="0B06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49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B6B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住院超声报告阳性率。</w:t>
            </w:r>
          </w:p>
        </w:tc>
      </w:tr>
      <w:tr w14:paraId="0291C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47D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004C">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超声医生图像采集情况分析（含图像完整性、优良率）。</w:t>
            </w:r>
          </w:p>
        </w:tc>
      </w:tr>
      <w:tr w14:paraId="1A7D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32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3BC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超声医生报告诊断情况分析（含报告错误率、准确信）。</w:t>
            </w:r>
          </w:p>
        </w:tc>
      </w:tr>
      <w:tr w14:paraId="40664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2D3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9976">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一段时间超声医生图像采集变化情况分析。</w:t>
            </w:r>
          </w:p>
        </w:tc>
      </w:tr>
      <w:tr w14:paraId="3CE56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95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026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诊断情况分析。</w:t>
            </w:r>
          </w:p>
        </w:tc>
      </w:tr>
      <w:tr w14:paraId="7E3B9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DEC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55A0">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支持电子病历五级、六级、七级评审需求。</w:t>
            </w:r>
          </w:p>
        </w:tc>
      </w:tr>
      <w:tr w14:paraId="43678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5"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6134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8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A120">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支持智慧医院评审需求。</w:t>
            </w:r>
          </w:p>
        </w:tc>
      </w:tr>
    </w:tbl>
    <w:p w14:paraId="46F81A1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▲5、</w:t>
      </w:r>
      <w:r>
        <w:rPr>
          <w:rStyle w:val="21"/>
          <w:rFonts w:hint="eastAsia" w:ascii="仿宋" w:hAnsi="仿宋" w:eastAsia="仿宋" w:cs="仿宋"/>
          <w:b w:val="0"/>
          <w:bCs w:val="0"/>
          <w:sz w:val="24"/>
          <w:szCs w:val="24"/>
        </w:rPr>
        <w:t>数据展示</w:t>
      </w:r>
    </w:p>
    <w:tbl>
      <w:tblPr>
        <w:tblStyle w:val="18"/>
        <w:tblW w:w="9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1"/>
        <w:gridCol w:w="8664"/>
      </w:tblGrid>
      <w:tr w14:paraId="76DC7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D6C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2678">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参数</w:t>
            </w:r>
          </w:p>
        </w:tc>
      </w:tr>
      <w:tr w14:paraId="55234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02D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288D">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支持大屏驾驶舱展示科室运行情况。</w:t>
            </w:r>
          </w:p>
        </w:tc>
      </w:tr>
      <w:tr w14:paraId="0D93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C6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0AC6">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支持大屏驾驶舱展示科室图像质控情况。</w:t>
            </w:r>
          </w:p>
        </w:tc>
      </w:tr>
      <w:tr w14:paraId="7288B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09E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C5F3">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支持大屏驾驶舱展示科室报告质控情况。</w:t>
            </w:r>
          </w:p>
        </w:tc>
      </w:tr>
      <w:tr w14:paraId="59970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F0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A46F">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支持大屏驾驶舱展示科室会诊情况。</w:t>
            </w:r>
          </w:p>
        </w:tc>
      </w:tr>
      <w:tr w14:paraId="477E8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87A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D8A4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支持根据科室需求定制展示内容。</w:t>
            </w:r>
          </w:p>
        </w:tc>
      </w:tr>
    </w:tbl>
    <w:p w14:paraId="344530C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firstLine="480" w:firstLineChars="200"/>
        <w:textAlignment w:val="auto"/>
        <w:rPr>
          <w:rFonts w:hint="eastAsia" w:ascii="仿宋" w:hAnsi="仿宋" w:eastAsia="仿宋" w:cs="仿宋"/>
          <w:b w:val="0"/>
          <w:bCs w:val="0"/>
          <w:sz w:val="24"/>
          <w:szCs w:val="24"/>
        </w:rPr>
      </w:pPr>
      <w:r>
        <w:rPr>
          <w:rStyle w:val="21"/>
          <w:rFonts w:hint="eastAsia" w:ascii="仿宋" w:hAnsi="仿宋" w:eastAsia="仿宋" w:cs="仿宋"/>
          <w:b w:val="0"/>
          <w:bCs w:val="0"/>
          <w:sz w:val="24"/>
          <w:szCs w:val="24"/>
        </w:rPr>
        <w:t>★</w:t>
      </w:r>
      <w:r>
        <w:rPr>
          <w:rFonts w:hint="eastAsia" w:ascii="仿宋" w:hAnsi="仿宋" w:eastAsia="仿宋" w:cs="仿宋"/>
          <w:b w:val="0"/>
          <w:bCs w:val="0"/>
          <w:sz w:val="24"/>
          <w:szCs w:val="24"/>
        </w:rPr>
        <w:t>6、</w:t>
      </w:r>
      <w:r>
        <w:rPr>
          <w:rStyle w:val="21"/>
          <w:rFonts w:hint="eastAsia" w:ascii="仿宋" w:hAnsi="仿宋" w:eastAsia="仿宋" w:cs="仿宋"/>
          <w:b w:val="0"/>
          <w:bCs w:val="0"/>
          <w:sz w:val="24"/>
          <w:szCs w:val="24"/>
        </w:rPr>
        <w:t>超声医学影像采集终端及配套软件</w:t>
      </w:r>
    </w:p>
    <w:tbl>
      <w:tblPr>
        <w:tblStyle w:val="18"/>
        <w:tblW w:w="96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1"/>
        <w:gridCol w:w="8676"/>
      </w:tblGrid>
      <w:tr w14:paraId="5998F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EA7FB67">
            <w:pPr>
              <w:keepNext w:val="0"/>
              <w:keepLines w:val="0"/>
              <w:widowControl/>
              <w:suppressLineNumbers w:val="0"/>
              <w:spacing w:line="360" w:lineRule="auto"/>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A057F6E">
            <w:pPr>
              <w:keepNext w:val="0"/>
              <w:keepLines w:val="0"/>
              <w:widowControl/>
              <w:suppressLineNumbers w:val="0"/>
              <w:spacing w:line="360" w:lineRule="auto"/>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参数</w:t>
            </w:r>
          </w:p>
        </w:tc>
      </w:tr>
      <w:tr w14:paraId="7D6A0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2C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D254126">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产品尺寸≤200mm*200mm*100mm。</w:t>
            </w:r>
          </w:p>
        </w:tc>
      </w:tr>
      <w:tr w14:paraId="6A191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F1F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111C34B">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CPU：≥6核心12线程，频率≥1.7GHz,最高睿频可达4.4GHz。</w:t>
            </w:r>
          </w:p>
        </w:tc>
      </w:tr>
      <w:tr w14:paraId="40645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2AD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6117C0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GPU：≥1.2GHz。</w:t>
            </w:r>
          </w:p>
        </w:tc>
      </w:tr>
      <w:tr w14:paraId="4B1EF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6246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497B135">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内存：≥16GB。</w:t>
            </w:r>
          </w:p>
        </w:tc>
      </w:tr>
      <w:tr w14:paraId="512A1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8B93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1A972B1">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硬盘：≥1TB  SSD。</w:t>
            </w:r>
          </w:p>
        </w:tc>
      </w:tr>
      <w:tr w14:paraId="333C1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E241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AE1EE47">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信号输入：SDI/DVI/VGA/HDMI/DP/USB/DICOM。</w:t>
            </w:r>
          </w:p>
        </w:tc>
      </w:tr>
      <w:tr w14:paraId="54D9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91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18DB6A4">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实时视频处理：实时血流信号≥40fps；实时非血流信号≥60fps。</w:t>
            </w:r>
          </w:p>
        </w:tc>
      </w:tr>
      <w:tr w14:paraId="75774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4E9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7B75D0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实时视频处理：对超声高频信号延迟处理≤10ms。</w:t>
            </w:r>
          </w:p>
        </w:tc>
      </w:tr>
      <w:tr w14:paraId="64D38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21A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76479FD">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客户端数据分析≤25秒内完成。</w:t>
            </w:r>
          </w:p>
        </w:tc>
      </w:tr>
      <w:tr w14:paraId="06521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26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7C506A7">
            <w:pPr>
              <w:keepNext w:val="0"/>
              <w:keepLines w:val="0"/>
              <w:widowControl/>
              <w:suppressLineNumbers w:val="0"/>
              <w:spacing w:line="360" w:lineRule="auto"/>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信号分辨率：1280*720/1280*1024/1920*1080/1920*1080P。</w:t>
            </w:r>
          </w:p>
        </w:tc>
      </w:tr>
      <w:tr w14:paraId="37130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33A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EC6BC28">
            <w:pPr>
              <w:keepNext w:val="0"/>
              <w:keepLines w:val="0"/>
              <w:widowControl/>
              <w:suppressLineNumbers w:val="0"/>
              <w:spacing w:line="360" w:lineRule="auto"/>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信号输出：HDMI*1，VGA*1。</w:t>
            </w:r>
          </w:p>
        </w:tc>
      </w:tr>
      <w:tr w14:paraId="3D090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F0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2A3AC24">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网络接口：RJ-45/WIFI/4G/5G。</w:t>
            </w:r>
          </w:p>
        </w:tc>
      </w:tr>
      <w:tr w14:paraId="63C32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99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754FA26">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功耗：≤20W。</w:t>
            </w:r>
          </w:p>
        </w:tc>
      </w:tr>
      <w:tr w14:paraId="68D02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DCC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4541260">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工作温度：-20℃-+60℃。</w:t>
            </w:r>
          </w:p>
        </w:tc>
      </w:tr>
      <w:tr w14:paraId="076E3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F9B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A8E286B">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工作湿度：≤90%，无冷凝。</w:t>
            </w:r>
          </w:p>
        </w:tc>
      </w:tr>
      <w:tr w14:paraId="2FF36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3C4A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7DF4C3E">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电源接口：DC12V-5A。</w:t>
            </w:r>
          </w:p>
        </w:tc>
      </w:tr>
      <w:tr w14:paraId="7E2D5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6AA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0A9F5E3">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闪电接口：USB3.0/USB2.0。</w:t>
            </w:r>
          </w:p>
        </w:tc>
      </w:tr>
      <w:tr w14:paraId="7A222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A3D4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B03CA2A">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操作系统：支持windows7及以上操作系统。</w:t>
            </w:r>
          </w:p>
        </w:tc>
      </w:tr>
      <w:tr w14:paraId="00C78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33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A8A2">
            <w:pPr>
              <w:keepNext w:val="0"/>
              <w:keepLines w:val="0"/>
              <w:widowControl/>
              <w:suppressLineNumbers w:val="0"/>
              <w:spacing w:line="360" w:lineRule="auto"/>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支持实时采集超声检查视频。</w:t>
            </w:r>
          </w:p>
        </w:tc>
      </w:tr>
      <w:tr w14:paraId="0937C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E7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1770643">
            <w:pPr>
              <w:keepNext w:val="0"/>
              <w:keepLines w:val="0"/>
              <w:widowControl/>
              <w:suppressLineNumbers w:val="0"/>
              <w:spacing w:line="360" w:lineRule="auto"/>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支持H.264 High Profile、H.265(HEVC)视频编码；</w:t>
            </w:r>
          </w:p>
        </w:tc>
      </w:tr>
      <w:tr w14:paraId="6938C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69F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4EF4AE7">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支持G711/iLBC/iSAC/ G722。</w:t>
            </w:r>
          </w:p>
        </w:tc>
      </w:tr>
      <w:tr w14:paraId="598E5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F31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2A2E251">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支持回声消除与噪声抑制。</w:t>
            </w:r>
          </w:p>
        </w:tc>
      </w:tr>
      <w:tr w14:paraId="75B8B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CF5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B73702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支持视频与多路音频的同轨道录制。</w:t>
            </w:r>
          </w:p>
        </w:tc>
      </w:tr>
      <w:tr w14:paraId="21A3D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4FF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330D684">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支持Dicom3.0标准接口协议(包含C-Echo、C-Find、Dicom Storage等)。</w:t>
            </w:r>
          </w:p>
        </w:tc>
      </w:tr>
      <w:tr w14:paraId="2D542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7B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89C6EA1">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支持图功能，影像抓拍。</w:t>
            </w:r>
          </w:p>
        </w:tc>
      </w:tr>
      <w:tr w14:paraId="67791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D2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295948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支持超声设备的即插即用功能。</w:t>
            </w:r>
          </w:p>
        </w:tc>
      </w:tr>
      <w:tr w14:paraId="70B7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588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9963165">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支持远程升级、远程配置。</w:t>
            </w:r>
          </w:p>
        </w:tc>
      </w:tr>
      <w:tr w14:paraId="2F3D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3D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9197B4E">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可连接不同类型的彩超设备，设备的更换与调整无需增设其他配件。</w:t>
            </w:r>
          </w:p>
        </w:tc>
      </w:tr>
      <w:tr w14:paraId="60D98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57A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F907758">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支持超声设备DICOM影像文件接收。</w:t>
            </w:r>
          </w:p>
        </w:tc>
      </w:tr>
      <w:tr w14:paraId="64558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E0F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0B3401C9">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支持超声设备WorkList交互。</w:t>
            </w:r>
          </w:p>
        </w:tc>
      </w:tr>
      <w:tr w14:paraId="234C8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8EE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E838863">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支持按检查部位设置图像切面采集标准。</w:t>
            </w:r>
          </w:p>
        </w:tc>
      </w:tr>
      <w:tr w14:paraId="48F03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0A3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CB9D46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支持实时动态危急值及质控状态提示。</w:t>
            </w:r>
          </w:p>
        </w:tc>
      </w:tr>
      <w:tr w14:paraId="2BCC6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0F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DACE8F9">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支持质控状态更新。</w:t>
            </w:r>
          </w:p>
        </w:tc>
      </w:tr>
      <w:tr w14:paraId="31BA3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1D09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8C18357">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支持质控异常提醒，并自动反馈质控中心质控意见。</w:t>
            </w:r>
          </w:p>
        </w:tc>
      </w:tr>
      <w:tr w14:paraId="45914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BD1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CCB5D58">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支持实时动态与质控中心交互。</w:t>
            </w:r>
          </w:p>
        </w:tc>
      </w:tr>
      <w:tr w14:paraId="749EE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EB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923D5E4">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支持绑定DICOM相关信息，以便于监控设备运行状态。</w:t>
            </w:r>
          </w:p>
        </w:tc>
      </w:tr>
      <w:tr w14:paraId="547EA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E26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5004C3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支持自动获取超声PACS的患者列表。</w:t>
            </w:r>
          </w:p>
        </w:tc>
      </w:tr>
      <w:tr w14:paraId="228E5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6B2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D75D48D">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支持医生上机确认，患者入诊信息确认。</w:t>
            </w:r>
          </w:p>
        </w:tc>
      </w:tr>
      <w:tr w14:paraId="3AA84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04C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4F58FB2">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支持危急值自动弹出操作医生是否发送危急值。</w:t>
            </w:r>
          </w:p>
        </w:tc>
      </w:tr>
      <w:tr w14:paraId="71EA5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15B8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4B97871">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支持对质控中心报告质控意见进行查看，标注完成后提醒诊室。</w:t>
            </w:r>
          </w:p>
        </w:tc>
      </w:tr>
      <w:tr w14:paraId="33FB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FD7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727B3E4">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主动申请实时质控（诊室医生发现当前患者超出自己的诊断范围，可申请质控中心的高年资医生进行一对一实时质控，实时质控联通后，系统自动将该诊室的设备图像、医生检查手法、诊室语音信号接入质控中心）。</w:t>
            </w:r>
          </w:p>
        </w:tc>
      </w:tr>
      <w:tr w14:paraId="47260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E15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7918F78">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支持查看图像产生时间，状态，图像评分情况，并有情况跟踪。</w:t>
            </w:r>
          </w:p>
        </w:tc>
      </w:tr>
      <w:tr w14:paraId="1B2B3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6BE2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665292A">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支持对质控的过程进行分享，通过分享的人员可进到该质控的序列中观摩质控过程。</w:t>
            </w:r>
          </w:p>
        </w:tc>
      </w:tr>
      <w:tr w14:paraId="10D06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A9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9713A51">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支持快捷查阅历史数据并同屏对比以便于质控过程中了解患者的历史诊断。</w:t>
            </w:r>
          </w:p>
        </w:tc>
      </w:tr>
      <w:tr w14:paraId="3D78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C5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AAE8289">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支持心脏测值亚洲标准自动提示；（例如根据患者年龄、性别自动判断该测值是否符合标准）。</w:t>
            </w:r>
          </w:p>
        </w:tc>
      </w:tr>
      <w:tr w14:paraId="13E2C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02A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43C87D9">
            <w:pPr>
              <w:keepNext w:val="0"/>
              <w:keepLines w:val="0"/>
              <w:widowControl/>
              <w:suppressLineNumbers w:val="0"/>
              <w:spacing w:line="360" w:lineRule="auto"/>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支持展示患者图像采集数量，并与诊间PACS系统进行相互校验。</w:t>
            </w:r>
          </w:p>
        </w:tc>
      </w:tr>
    </w:tbl>
    <w:p w14:paraId="6FE067A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Autospacing="0" w:line="36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7、</w:t>
      </w:r>
      <w:r>
        <w:rPr>
          <w:rStyle w:val="21"/>
          <w:rFonts w:hint="eastAsia" w:ascii="仿宋" w:hAnsi="仿宋" w:eastAsia="仿宋" w:cs="仿宋"/>
          <w:b w:val="0"/>
          <w:bCs w:val="0"/>
          <w:sz w:val="24"/>
          <w:szCs w:val="24"/>
        </w:rPr>
        <w:t>网络云服务器</w:t>
      </w:r>
    </w:p>
    <w:tbl>
      <w:tblPr>
        <w:tblStyle w:val="18"/>
        <w:tblW w:w="96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3"/>
        <w:gridCol w:w="8676"/>
      </w:tblGrid>
      <w:tr w14:paraId="5883C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F31BB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时动态影像云服务器</w:t>
            </w: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3BD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 </w:t>
            </w:r>
            <w:r>
              <w:rPr>
                <w:rStyle w:val="47"/>
                <w:rFonts w:hint="eastAsia" w:ascii="仿宋" w:hAnsi="仿宋" w:eastAsia="仿宋" w:cs="仿宋"/>
                <w:sz w:val="24"/>
                <w:szCs w:val="24"/>
                <w:lang w:val="en-US" w:eastAsia="zh-CN" w:bidi="ar"/>
              </w:rPr>
              <w:t>地域：成都region。</w:t>
            </w:r>
          </w:p>
        </w:tc>
      </w:tr>
      <w:tr w14:paraId="19C7A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C46DB">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BB2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2. </w:t>
            </w:r>
            <w:r>
              <w:rPr>
                <w:rStyle w:val="47"/>
                <w:rFonts w:hint="eastAsia" w:ascii="仿宋" w:hAnsi="仿宋" w:eastAsia="仿宋" w:cs="仿宋"/>
                <w:sz w:val="24"/>
                <w:szCs w:val="24"/>
                <w:highlight w:val="none"/>
                <w:lang w:val="en-US" w:eastAsia="zh-CN" w:bidi="ar"/>
              </w:rPr>
              <w:t>系统盘性能等级：≥PL0。</w:t>
            </w:r>
          </w:p>
        </w:tc>
      </w:tr>
      <w:tr w14:paraId="104B8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E8AE0">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469D">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r>
              <w:rPr>
                <w:rStyle w:val="47"/>
                <w:rFonts w:hint="eastAsia" w:ascii="仿宋" w:hAnsi="仿宋" w:eastAsia="仿宋" w:cs="仿宋"/>
                <w:sz w:val="24"/>
                <w:szCs w:val="24"/>
                <w:lang w:val="en-US" w:eastAsia="zh-CN" w:bidi="ar"/>
              </w:rPr>
              <w:t>系统盘：增强型SSD云盘，80GiBGB。</w:t>
            </w:r>
          </w:p>
        </w:tc>
      </w:tr>
      <w:tr w14:paraId="4772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37E66">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4E1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4. </w:t>
            </w:r>
            <w:r>
              <w:rPr>
                <w:rStyle w:val="47"/>
                <w:rFonts w:hint="eastAsia" w:ascii="仿宋" w:hAnsi="仿宋" w:eastAsia="仿宋" w:cs="仿宋"/>
                <w:sz w:val="24"/>
                <w:szCs w:val="24"/>
                <w:lang w:val="en-US" w:eastAsia="zh-CN" w:bidi="ar"/>
              </w:rPr>
              <w:t>实例：8核心32GB。</w:t>
            </w:r>
          </w:p>
        </w:tc>
      </w:tr>
      <w:tr w14:paraId="311B6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23340">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5AC0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 </w:t>
            </w:r>
            <w:r>
              <w:rPr>
                <w:rStyle w:val="47"/>
                <w:rFonts w:hint="eastAsia" w:ascii="仿宋" w:hAnsi="仿宋" w:eastAsia="仿宋" w:cs="仿宋"/>
                <w:sz w:val="24"/>
                <w:szCs w:val="24"/>
                <w:lang w:val="en-US" w:eastAsia="zh-CN" w:bidi="ar"/>
              </w:rPr>
              <w:t>操作系统：Windows Server 2022 64位数据中心版(中文版)。</w:t>
            </w:r>
          </w:p>
        </w:tc>
      </w:tr>
      <w:tr w14:paraId="21112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DAB76">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82D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6. </w:t>
            </w:r>
            <w:r>
              <w:rPr>
                <w:rStyle w:val="47"/>
                <w:rFonts w:hint="eastAsia" w:ascii="仿宋" w:hAnsi="仿宋" w:eastAsia="仿宋" w:cs="仿宋"/>
                <w:sz w:val="24"/>
                <w:szCs w:val="24"/>
                <w:lang w:val="en-US" w:eastAsia="zh-CN" w:bidi="ar"/>
              </w:rPr>
              <w:t>网络类型：专有网络。</w:t>
            </w:r>
          </w:p>
        </w:tc>
      </w:tr>
      <w:tr w14:paraId="425D1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A8A6E">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FCD7">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7. </w:t>
            </w:r>
            <w:r>
              <w:rPr>
                <w:rStyle w:val="47"/>
                <w:rFonts w:hint="eastAsia" w:ascii="仿宋" w:hAnsi="仿宋" w:eastAsia="仿宋" w:cs="仿宋"/>
                <w:sz w:val="24"/>
                <w:szCs w:val="24"/>
                <w:highlight w:val="none"/>
                <w:lang w:val="en-US" w:eastAsia="zh-CN" w:bidi="ar"/>
              </w:rPr>
              <w:t>带宽：固定带宽，≥70Mbps。</w:t>
            </w:r>
          </w:p>
        </w:tc>
      </w:tr>
      <w:tr w14:paraId="037BF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2565">
            <w:pPr>
              <w:spacing w:line="360" w:lineRule="auto"/>
              <w:jc w:val="center"/>
              <w:rPr>
                <w:rFonts w:hint="eastAsia" w:ascii="仿宋" w:hAnsi="仿宋" w:eastAsia="仿宋" w:cs="仿宋"/>
                <w:i w:val="0"/>
                <w:iCs w:val="0"/>
                <w:color w:val="000000"/>
                <w:sz w:val="24"/>
                <w:szCs w:val="24"/>
                <w:u w:val="none"/>
              </w:rPr>
            </w:pPr>
          </w:p>
        </w:tc>
        <w:tc>
          <w:tcPr>
            <w:tcW w:w="8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87A63">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8. </w:t>
            </w:r>
            <w:r>
              <w:rPr>
                <w:rStyle w:val="47"/>
                <w:rFonts w:hint="eastAsia" w:ascii="仿宋" w:hAnsi="仿宋" w:eastAsia="仿宋" w:cs="仿宋"/>
                <w:sz w:val="24"/>
                <w:szCs w:val="24"/>
                <w:highlight w:val="none"/>
                <w:lang w:val="en-US" w:eastAsia="zh-CN" w:bidi="ar"/>
              </w:rPr>
              <w:t>存储磁盘≥1500GB。</w:t>
            </w:r>
          </w:p>
        </w:tc>
      </w:tr>
    </w:tbl>
    <w:p w14:paraId="50DD6062">
      <w:pPr>
        <w:widowControl w:val="0"/>
        <w:spacing w:line="360" w:lineRule="auto"/>
        <w:rPr>
          <w:rFonts w:hint="eastAsia" w:ascii="仿宋" w:hAnsi="仿宋" w:eastAsia="仿宋" w:cs="仿宋"/>
          <w:b/>
          <w:bCs/>
          <w:i w:val="0"/>
          <w:iCs w:val="0"/>
          <w:caps w:val="0"/>
          <w:spacing w:val="0"/>
          <w:sz w:val="24"/>
          <w:szCs w:val="24"/>
        </w:rPr>
      </w:pPr>
      <w:r>
        <w:rPr>
          <w:rFonts w:hint="eastAsia" w:ascii="仿宋" w:hAnsi="仿宋" w:eastAsia="仿宋" w:cs="仿宋"/>
          <w:b/>
          <w:bCs/>
          <w:i w:val="0"/>
          <w:iCs w:val="0"/>
          <w:caps w:val="0"/>
          <w:spacing w:val="0"/>
          <w:sz w:val="24"/>
          <w:szCs w:val="24"/>
        </w:rPr>
        <w:t>★</w:t>
      </w:r>
      <w:r>
        <w:rPr>
          <w:rFonts w:hint="eastAsia" w:ascii="仿宋" w:hAnsi="仿宋" w:eastAsia="仿宋" w:cs="仿宋"/>
          <w:b/>
          <w:bCs/>
          <w:i w:val="0"/>
          <w:iCs w:val="0"/>
          <w:caps w:val="0"/>
          <w:spacing w:val="0"/>
          <w:sz w:val="24"/>
          <w:szCs w:val="24"/>
          <w:lang w:val="en-US" w:eastAsia="zh-CN"/>
        </w:rPr>
        <w:t>三、</w:t>
      </w:r>
      <w:r>
        <w:rPr>
          <w:rFonts w:hint="eastAsia" w:ascii="仿宋" w:hAnsi="仿宋" w:eastAsia="仿宋" w:cs="仿宋"/>
          <w:b/>
          <w:bCs/>
          <w:i w:val="0"/>
          <w:iCs w:val="0"/>
          <w:caps w:val="0"/>
          <w:spacing w:val="0"/>
          <w:sz w:val="24"/>
          <w:szCs w:val="24"/>
        </w:rPr>
        <w:t>服务要求</w:t>
      </w:r>
    </w:p>
    <w:p w14:paraId="39A7201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.服务内容：</w:t>
      </w:r>
    </w:p>
    <w:tbl>
      <w:tblPr>
        <w:tblStyle w:val="18"/>
        <w:tblW w:w="96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7"/>
        <w:gridCol w:w="7351"/>
        <w:gridCol w:w="1409"/>
      </w:tblGrid>
      <w:tr w14:paraId="0303D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F075">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服务类型</w:t>
            </w: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D15C">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服务内容</w:t>
            </w:r>
          </w:p>
        </w:tc>
        <w:tc>
          <w:tcPr>
            <w:tcW w:w="1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7028">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服务期</w:t>
            </w:r>
          </w:p>
        </w:tc>
      </w:tr>
      <w:tr w14:paraId="7971A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3569C9">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基本服务</w:t>
            </w: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3D16122C">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稳定性：服务期内需保障系统稳定，不无故出现崩溃或宕机现象。</w:t>
            </w:r>
          </w:p>
        </w:tc>
        <w:tc>
          <w:tcPr>
            <w:tcW w:w="14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EB12E">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验收合格之日起，提供不低于  1年的服务</w:t>
            </w:r>
          </w:p>
        </w:tc>
      </w:tr>
      <w:tr w14:paraId="285F0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8558F">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59461EDB">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安全性：具备完善的安全防护机制，做好数据备份，具备应急处置方案；</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5A882">
            <w:pPr>
              <w:spacing w:line="360" w:lineRule="auto"/>
              <w:rPr>
                <w:rFonts w:hint="eastAsia" w:ascii="仿宋" w:hAnsi="仿宋" w:eastAsia="仿宋" w:cs="仿宋"/>
                <w:sz w:val="24"/>
                <w:szCs w:val="24"/>
              </w:rPr>
            </w:pPr>
          </w:p>
        </w:tc>
      </w:tr>
      <w:tr w14:paraId="32266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64353">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249D2C54">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数据质量：5个工作日内对数据质量问题进行原因查找和反馈，15个工作日内对数据质量问题进行数据清洗；</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0DFFD">
            <w:pPr>
              <w:spacing w:line="360" w:lineRule="auto"/>
              <w:rPr>
                <w:rFonts w:hint="eastAsia" w:ascii="仿宋" w:hAnsi="仿宋" w:eastAsia="仿宋" w:cs="仿宋"/>
                <w:sz w:val="24"/>
                <w:szCs w:val="24"/>
              </w:rPr>
            </w:pPr>
          </w:p>
        </w:tc>
      </w:tr>
      <w:tr w14:paraId="6ADC0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FF316">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1365C3B8">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响应速度：服务期内不限于电话、微信、现场等方式沟通，在当日内响应需求并反馈日常问题处理结果；</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E38D8">
            <w:pPr>
              <w:spacing w:line="360" w:lineRule="auto"/>
              <w:rPr>
                <w:rFonts w:hint="eastAsia" w:ascii="仿宋" w:hAnsi="仿宋" w:eastAsia="仿宋" w:cs="仿宋"/>
                <w:sz w:val="24"/>
                <w:szCs w:val="24"/>
              </w:rPr>
            </w:pPr>
          </w:p>
        </w:tc>
      </w:tr>
      <w:tr w14:paraId="48F13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EF95E">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05FCD317">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备件供应：在硬件设备发生故障时，若判定2小时内无法恢复的，需提供可替用的硬件或可更换的备件，并恢复正常使用；</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126A3">
            <w:pPr>
              <w:spacing w:line="360" w:lineRule="auto"/>
              <w:rPr>
                <w:rFonts w:hint="eastAsia" w:ascii="仿宋" w:hAnsi="仿宋" w:eastAsia="仿宋" w:cs="仿宋"/>
                <w:sz w:val="24"/>
                <w:szCs w:val="24"/>
              </w:rPr>
            </w:pPr>
          </w:p>
        </w:tc>
      </w:tr>
      <w:tr w14:paraId="6E82D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2165F">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4CA47C49">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定期巡检：服务期内每月提供至少1次软硬件服务期巡检报告；</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8F88C">
            <w:pPr>
              <w:spacing w:line="360" w:lineRule="auto"/>
              <w:rPr>
                <w:rFonts w:hint="eastAsia" w:ascii="仿宋" w:hAnsi="仿宋" w:eastAsia="仿宋" w:cs="仿宋"/>
                <w:sz w:val="24"/>
                <w:szCs w:val="24"/>
              </w:rPr>
            </w:pPr>
          </w:p>
        </w:tc>
      </w:tr>
      <w:tr w14:paraId="1B90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DD5BC">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150F64DA">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培训服务：每年提供≥2次培训服务，并提交培训方案和签到表；</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6FB4E">
            <w:pPr>
              <w:spacing w:line="360" w:lineRule="auto"/>
              <w:rPr>
                <w:rFonts w:hint="eastAsia" w:ascii="仿宋" w:hAnsi="仿宋" w:eastAsia="仿宋" w:cs="仿宋"/>
                <w:sz w:val="24"/>
                <w:szCs w:val="24"/>
              </w:rPr>
            </w:pPr>
          </w:p>
        </w:tc>
      </w:tr>
      <w:tr w14:paraId="2C27C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7"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8F298">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706654F0">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文档服务：验收合格之日提交本次采购货物的操作手册、服务器信息、业务数据库表结构，若采购货物的相关文档发生变化，需在30日内提供最新文档。</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F3EF4">
            <w:pPr>
              <w:spacing w:line="360" w:lineRule="auto"/>
              <w:rPr>
                <w:rFonts w:hint="eastAsia" w:ascii="仿宋" w:hAnsi="仿宋" w:eastAsia="仿宋" w:cs="仿宋"/>
                <w:sz w:val="24"/>
                <w:szCs w:val="24"/>
              </w:rPr>
            </w:pPr>
          </w:p>
        </w:tc>
      </w:tr>
      <w:tr w14:paraId="2F463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B170">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质保服务</w:t>
            </w: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C35F">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本项目所包含软硬件提供保修服务，保证软硬件功能正常运行。</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7B801">
            <w:pPr>
              <w:spacing w:line="360" w:lineRule="auto"/>
              <w:rPr>
                <w:rFonts w:hint="eastAsia" w:ascii="仿宋" w:hAnsi="仿宋" w:eastAsia="仿宋" w:cs="仿宋"/>
                <w:sz w:val="24"/>
                <w:szCs w:val="24"/>
              </w:rPr>
            </w:pPr>
          </w:p>
        </w:tc>
      </w:tr>
      <w:tr w14:paraId="3BE25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jc w:val="center"/>
        </w:trPr>
        <w:tc>
          <w:tcPr>
            <w:tcW w:w="8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52EE9">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人员服务</w:t>
            </w: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215ED25B">
            <w:pPr>
              <w:spacing w:line="360" w:lineRule="auto"/>
              <w:rPr>
                <w:rFonts w:hint="eastAsia" w:ascii="仿宋" w:hAnsi="仿宋" w:eastAsia="仿宋" w:cs="仿宋"/>
                <w:sz w:val="24"/>
                <w:szCs w:val="24"/>
                <w:highlight w:val="none"/>
              </w:rPr>
            </w:pPr>
            <w:r>
              <w:rPr>
                <w:rFonts w:hint="eastAsia" w:asciiTheme="minorEastAsia" w:hAnsiTheme="minorEastAsia" w:cstheme="minorEastAsia"/>
                <w:szCs w:val="21"/>
                <w:highlight w:val="none"/>
              </w:rPr>
              <w:sym w:font="Wingdings" w:char="00A8"/>
            </w:r>
            <w:r>
              <w:rPr>
                <w:rFonts w:hint="eastAsia" w:ascii="仿宋" w:hAnsi="仿宋" w:eastAsia="仿宋" w:cs="仿宋"/>
                <w:sz w:val="24"/>
                <w:szCs w:val="24"/>
                <w:highlight w:val="none"/>
                <w:lang w:val="en-US" w:eastAsia="zh-CN"/>
              </w:rPr>
              <w:t>无</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4A935">
            <w:pPr>
              <w:spacing w:line="360" w:lineRule="auto"/>
              <w:rPr>
                <w:rFonts w:hint="eastAsia" w:ascii="仿宋" w:hAnsi="仿宋" w:eastAsia="仿宋" w:cs="仿宋"/>
                <w:sz w:val="24"/>
                <w:szCs w:val="24"/>
              </w:rPr>
            </w:pPr>
          </w:p>
        </w:tc>
      </w:tr>
      <w:tr w14:paraId="654BE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 w:hRule="atLeast"/>
          <w:jc w:val="center"/>
        </w:trPr>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03C2A">
            <w:pPr>
              <w:spacing w:line="360" w:lineRule="auto"/>
              <w:rPr>
                <w:rFonts w:hint="eastAsia" w:ascii="仿宋" w:hAnsi="仿宋" w:eastAsia="仿宋" w:cs="仿宋"/>
                <w:sz w:val="24"/>
                <w:szCs w:val="24"/>
              </w:rPr>
            </w:pPr>
          </w:p>
        </w:tc>
        <w:tc>
          <w:tcPr>
            <w:tcW w:w="7351" w:type="dxa"/>
            <w:tcBorders>
              <w:top w:val="single" w:color="000000" w:sz="4" w:space="0"/>
              <w:left w:val="single" w:color="000000" w:sz="4" w:space="0"/>
              <w:bottom w:val="single" w:color="000000" w:sz="4" w:space="0"/>
              <w:right w:val="single" w:color="000000" w:sz="4" w:space="0"/>
            </w:tcBorders>
            <w:shd w:val="clear" w:color="auto" w:fill="auto"/>
            <w:vAlign w:val="top"/>
          </w:tcPr>
          <w:p w14:paraId="2FB48438">
            <w:pPr>
              <w:spacing w:line="360" w:lineRule="auto"/>
              <w:rPr>
                <w:rFonts w:hint="eastAsia" w:ascii="仿宋" w:hAnsi="仿宋" w:eastAsia="仿宋" w:cs="仿宋"/>
                <w:sz w:val="24"/>
                <w:szCs w:val="24"/>
                <w:highlight w:val="none"/>
              </w:rPr>
            </w:pPr>
            <w:r>
              <w:rPr>
                <w:rFonts w:hint="eastAsia" w:asciiTheme="minorEastAsia" w:hAnsiTheme="minorEastAsia" w:cstheme="minorEastAsia"/>
                <w:szCs w:val="21"/>
                <w:highlight w:val="none"/>
              </w:rPr>
              <w:sym w:font="Wingdings" w:char="00FE"/>
            </w:r>
            <w:r>
              <w:rPr>
                <w:rFonts w:hint="eastAsia" w:ascii="仿宋" w:hAnsi="仿宋" w:eastAsia="仿宋" w:cs="仿宋"/>
                <w:sz w:val="24"/>
                <w:szCs w:val="24"/>
                <w:highlight w:val="none"/>
                <w:lang w:val="en-US" w:eastAsia="zh-CN"/>
              </w:rPr>
              <w:t>其他：≥1人，按照《四川省人民医院软硬件供应商考核指标》统一管理</w:t>
            </w:r>
          </w:p>
        </w:tc>
        <w:tc>
          <w:tcPr>
            <w:tcW w:w="14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6F6A2">
            <w:pPr>
              <w:spacing w:line="360" w:lineRule="auto"/>
              <w:rPr>
                <w:rFonts w:hint="eastAsia" w:ascii="仿宋" w:hAnsi="仿宋" w:eastAsia="仿宋" w:cs="仿宋"/>
                <w:sz w:val="24"/>
                <w:szCs w:val="24"/>
              </w:rPr>
            </w:pPr>
          </w:p>
        </w:tc>
      </w:tr>
    </w:tbl>
    <w:p w14:paraId="2C239D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.从本项目</w:t>
      </w:r>
      <w:r>
        <w:rPr>
          <w:rFonts w:hint="eastAsia" w:ascii="仿宋" w:hAnsi="仿宋" w:eastAsia="仿宋" w:cs="仿宋"/>
          <w:sz w:val="24"/>
          <w:szCs w:val="24"/>
          <w:lang w:val="en-US" w:eastAsia="zh-CN"/>
        </w:rPr>
        <w:t>合同</w:t>
      </w:r>
      <w:r>
        <w:rPr>
          <w:rFonts w:hint="eastAsia" w:ascii="仿宋" w:hAnsi="仿宋" w:eastAsia="仿宋" w:cs="仿宋"/>
          <w:sz w:val="24"/>
          <w:szCs w:val="24"/>
        </w:rPr>
        <w:t>生效之日起，采购人每季度按照四川省人民医院软硬件供应商考核指标对供应商行为进行评价考核，考核结果关联最终付款金额和履约保证金（如有履约保证金）。</w:t>
      </w:r>
    </w:p>
    <w:p w14:paraId="3E669A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供应商应当与本项目相关的第三方（如涉及）保持有效的沟通，明确项目的具体要求和功能等方面的细节。采购人负责组织、监督和验收，以确保项目的顺利完成。</w:t>
      </w:r>
    </w:p>
    <w:p w14:paraId="185A8C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.如涉及因本项目开发的系统原因造成采购人的经济损失，由</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供应商负责向采购人进行赔偿。</w:t>
      </w:r>
    </w:p>
    <w:p w14:paraId="3B992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.接口描述：本项目所需接口由以下第三方厂商提供，由此产生的接口费用(含设备、包装、运输、安装、调试、税费、可能产生的相关费用等)包含在本次采购费用中，采购人不承担除</w:t>
      </w:r>
      <w:r>
        <w:rPr>
          <w:rFonts w:hint="eastAsia" w:ascii="仿宋" w:hAnsi="仿宋" w:eastAsia="仿宋" w:cs="仿宋"/>
          <w:sz w:val="24"/>
          <w:szCs w:val="24"/>
          <w:lang w:val="en-US" w:eastAsia="zh-CN"/>
        </w:rPr>
        <w:t>成交</w:t>
      </w:r>
      <w:r>
        <w:rPr>
          <w:rFonts w:hint="eastAsia" w:ascii="仿宋" w:hAnsi="仿宋" w:eastAsia="仿宋" w:cs="仿宋"/>
          <w:sz w:val="24"/>
          <w:szCs w:val="24"/>
        </w:rPr>
        <w:t>金额以外的任何费用。与东软集团股份有限公司产生的接口费不收取，与采购人除东软集团股份有限公司以外的现有软件供应商接口对接所产生费用的限高价为本合同总价的10%，实际产生的接口费由</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供应商与采购人现有软件供应商对接，采购人不参与议价。</w:t>
      </w:r>
    </w:p>
    <w:tbl>
      <w:tblPr>
        <w:tblStyle w:val="18"/>
        <w:tblW w:w="965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6"/>
        <w:gridCol w:w="2075"/>
        <w:gridCol w:w="6597"/>
      </w:tblGrid>
      <w:tr w14:paraId="30AB0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986"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0A2CF04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075"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60C6CEC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软件</w:t>
            </w:r>
          </w:p>
        </w:tc>
        <w:tc>
          <w:tcPr>
            <w:tcW w:w="659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270981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生产厂商（全称）</w:t>
            </w:r>
          </w:p>
        </w:tc>
      </w:tr>
      <w:tr w14:paraId="677DD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48E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w:t>
            </w:r>
          </w:p>
        </w:tc>
        <w:tc>
          <w:tcPr>
            <w:tcW w:w="2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D58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放射系统</w:t>
            </w:r>
          </w:p>
        </w:tc>
        <w:tc>
          <w:tcPr>
            <w:tcW w:w="6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2F70">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东软集团股份有限公司</w:t>
            </w:r>
          </w:p>
        </w:tc>
      </w:tr>
      <w:tr w14:paraId="14A64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106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w:t>
            </w:r>
          </w:p>
        </w:tc>
        <w:tc>
          <w:tcPr>
            <w:tcW w:w="2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73F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病理系统</w:t>
            </w:r>
          </w:p>
        </w:tc>
        <w:tc>
          <w:tcPr>
            <w:tcW w:w="6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E2F3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东软集团股份有限公司</w:t>
            </w:r>
          </w:p>
        </w:tc>
      </w:tr>
      <w:tr w14:paraId="70AD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9B1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w:t>
            </w:r>
          </w:p>
        </w:tc>
        <w:tc>
          <w:tcPr>
            <w:tcW w:w="2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2DE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内窥镜系统</w:t>
            </w:r>
          </w:p>
        </w:tc>
        <w:tc>
          <w:tcPr>
            <w:tcW w:w="6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B6D6">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四川深蓝鸟科技有限公司</w:t>
            </w:r>
          </w:p>
        </w:tc>
      </w:tr>
      <w:tr w14:paraId="25135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9AB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4</w:t>
            </w:r>
          </w:p>
        </w:tc>
        <w:tc>
          <w:tcPr>
            <w:tcW w:w="2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BD6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核医学系统</w:t>
            </w:r>
          </w:p>
        </w:tc>
        <w:tc>
          <w:tcPr>
            <w:tcW w:w="6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3F1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sz w:val="24"/>
                <w:szCs w:val="24"/>
                <w:u w:val="none"/>
              </w:rPr>
              <w:t>北京天思英弘信息技术有限公司</w:t>
            </w:r>
          </w:p>
        </w:tc>
      </w:tr>
      <w:tr w14:paraId="4DA3F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5C1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5</w:t>
            </w:r>
          </w:p>
        </w:tc>
        <w:tc>
          <w:tcPr>
            <w:tcW w:w="2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94A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超声系统</w:t>
            </w:r>
          </w:p>
        </w:tc>
        <w:tc>
          <w:tcPr>
            <w:tcW w:w="6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679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成都试金石软件开发有限责任公司</w:t>
            </w:r>
          </w:p>
        </w:tc>
      </w:tr>
    </w:tbl>
    <w:p w14:paraId="157E8F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.其它要求:供应商承诺，本项目规定的服务期满后，如采购人委托供应商提供维保的，届时双方另行协商并签订书面合同，每年上述软件维护服务费不高于本项目软件总价的百分之八。</w:t>
      </w:r>
    </w:p>
    <w:p w14:paraId="78435AAA">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★四、商务要求</w:t>
      </w:r>
    </w:p>
    <w:p w14:paraId="3839BF25">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1.实施时间：</w:t>
      </w:r>
      <w:r>
        <w:rPr>
          <w:rFonts w:hint="eastAsia" w:ascii="仿宋" w:hAnsi="仿宋" w:eastAsia="仿宋" w:cs="仿宋"/>
          <w:sz w:val="24"/>
          <w:szCs w:val="24"/>
          <w:lang w:val="en-US" w:eastAsia="zh-CN"/>
        </w:rPr>
        <w:t>自合同签订生效之日起5个工作日内开始实施</w:t>
      </w:r>
      <w:r>
        <w:rPr>
          <w:rFonts w:hint="eastAsia" w:ascii="仿宋" w:hAnsi="仿宋" w:eastAsia="仿宋" w:cs="仿宋"/>
          <w:sz w:val="24"/>
          <w:szCs w:val="24"/>
          <w:lang w:eastAsia="zh-CN"/>
        </w:rPr>
        <w:t>。</w:t>
      </w:r>
    </w:p>
    <w:p w14:paraId="3E8A087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rPr>
        <w:t>2.实施周期：本项目开始实施之日起60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66A59EA2">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highlight w:val="none"/>
        </w:rPr>
        <w:t>3.服务地点：本项目涉及的四川省人民医院</w:t>
      </w:r>
      <w:r>
        <w:rPr>
          <w:rFonts w:hint="eastAsia" w:ascii="仿宋" w:hAnsi="仿宋" w:eastAsia="仿宋" w:cs="仿宋"/>
          <w:sz w:val="24"/>
          <w:szCs w:val="24"/>
          <w:highlight w:val="none"/>
          <w:lang w:val="en-US" w:eastAsia="zh-CN"/>
        </w:rPr>
        <w:t>相关</w:t>
      </w:r>
      <w:r>
        <w:rPr>
          <w:rFonts w:hint="eastAsia" w:ascii="仿宋" w:hAnsi="仿宋" w:eastAsia="仿宋" w:cs="仿宋"/>
          <w:sz w:val="24"/>
          <w:szCs w:val="24"/>
          <w:highlight w:val="none"/>
        </w:rPr>
        <w:t>院区。</w:t>
      </w:r>
    </w:p>
    <w:p w14:paraId="0933317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付款方式</w:t>
      </w:r>
    </w:p>
    <w:p w14:paraId="325D8AF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第一次付款：合同签订生效且项目验收通过后，供应商5日内向采购人提供合法有效票据及其他相关请款资料，采购人接到供应商请款资料以后的90日内，向供应商支付本次合同金额的80%。</w:t>
      </w:r>
    </w:p>
    <w:p w14:paraId="60E0581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第二次付款：服务期满后，供应商5日内向采购人提供合法有效票据及其他相关请款资料，采购人接到供应商请款资料以后的90日内，向供应商支付合同总价20%减去考核扣除金额。</w:t>
      </w:r>
    </w:p>
    <w:p w14:paraId="06DBEEA2">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知识产权</w:t>
      </w:r>
    </w:p>
    <w:p w14:paraId="1F34D73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由采购人、供应商双方共同开发的项目：采购人、供应商双方共同研发的该系统软件产品，知识产权归采购人、供应商双方共同拥有，软件所有数据归采购人所有。</w:t>
      </w:r>
    </w:p>
    <w:p w14:paraId="6AA33A9F">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验收</w:t>
      </w:r>
      <w:r>
        <w:rPr>
          <w:rFonts w:hint="eastAsia" w:ascii="仿宋" w:hAnsi="仿宋" w:eastAsia="仿宋" w:cs="仿宋"/>
          <w:sz w:val="24"/>
          <w:szCs w:val="24"/>
          <w:lang w:val="en-US" w:eastAsia="zh-CN"/>
        </w:rPr>
        <w:t>方案</w:t>
      </w:r>
    </w:p>
    <w:p w14:paraId="11BCDBB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rPr>
        <w:t>(1)验</w:t>
      </w:r>
      <w:r>
        <w:rPr>
          <w:rFonts w:hint="eastAsia" w:ascii="仿宋" w:hAnsi="仿宋" w:eastAsia="仿宋" w:cs="仿宋"/>
          <w:sz w:val="24"/>
          <w:szCs w:val="24"/>
          <w:highlight w:val="none"/>
        </w:rPr>
        <w:t>收时间</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供应商完成本项目所有软硬件功能的上线并具备验收条件后10个工作日内采购人组织第一次验收，服务期结束后10个工作日内采购人组织第二次验收。</w:t>
      </w:r>
    </w:p>
    <w:p w14:paraId="54820E7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(2)验收主体</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采购人</w:t>
      </w:r>
    </w:p>
    <w:p w14:paraId="3D895C47">
      <w:pPr>
        <w:spacing w:line="360" w:lineRule="auto"/>
        <w:ind w:firstLine="480" w:firstLineChars="200"/>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(3)验收方式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分段式验收</w:t>
      </w:r>
    </w:p>
    <w:p w14:paraId="7AA7F1BF">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(4)验收程序</w:t>
      </w:r>
      <w:r>
        <w:rPr>
          <w:rFonts w:hint="eastAsia" w:ascii="仿宋" w:hAnsi="仿宋" w:eastAsia="仿宋" w:cs="仿宋"/>
          <w:sz w:val="24"/>
          <w:szCs w:val="24"/>
          <w:highlight w:val="none"/>
          <w:lang w:eastAsia="zh-CN"/>
        </w:rPr>
        <w:t>：分期/分段验收</w:t>
      </w:r>
    </w:p>
    <w:p w14:paraId="34F799C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b w:val="0"/>
          <w:bCs/>
          <w:i w:val="0"/>
          <w:iCs w:val="0"/>
          <w:color w:val="auto"/>
          <w:kern w:val="2"/>
          <w:sz w:val="24"/>
          <w:szCs w:val="24"/>
          <w:lang w:val="en-US" w:eastAsia="zh-CN" w:bidi="ar-SA"/>
        </w:rPr>
        <w:t>(5)验收组织方式：自行验收</w:t>
      </w:r>
    </w:p>
    <w:p w14:paraId="71C651B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)验收内容</w:t>
      </w:r>
      <w:r>
        <w:rPr>
          <w:rFonts w:hint="eastAsia" w:ascii="仿宋" w:hAnsi="仿宋" w:eastAsia="仿宋" w:cs="仿宋"/>
          <w:sz w:val="24"/>
          <w:szCs w:val="24"/>
          <w:highlight w:val="none"/>
          <w:lang w:eastAsia="zh-CN"/>
        </w:rPr>
        <w:t>：按照基于本项目采购需求编制的</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文件要求及</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lang w:eastAsia="zh-CN"/>
        </w:rPr>
        <w:t>文件响应情况，由</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供应商向采购人提供货物和服务履约情况</w:t>
      </w:r>
      <w:r>
        <w:rPr>
          <w:rFonts w:hint="eastAsia" w:ascii="仿宋" w:hAnsi="仿宋" w:eastAsia="仿宋" w:cs="仿宋"/>
          <w:sz w:val="24"/>
          <w:szCs w:val="24"/>
          <w:highlight w:val="none"/>
        </w:rPr>
        <w:t>。</w:t>
      </w:r>
    </w:p>
    <w:p w14:paraId="21AAECC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)验收标准</w:t>
      </w:r>
    </w:p>
    <w:p w14:paraId="52B25B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1)国家相关法律法规、行业标准、技术规范。</w:t>
      </w:r>
    </w:p>
    <w:p w14:paraId="1306718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基于本项目采购需求编制的采购文件相关技术、服务要求、供应商响应文件相关响应内容</w:t>
      </w:r>
      <w:r>
        <w:rPr>
          <w:rFonts w:hint="eastAsia" w:ascii="仿宋" w:hAnsi="仿宋" w:eastAsia="仿宋" w:cs="仿宋"/>
          <w:sz w:val="24"/>
          <w:szCs w:val="24"/>
        </w:rPr>
        <w:t>。</w:t>
      </w:r>
    </w:p>
    <w:p w14:paraId="7C66277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产品生产厂家出具的产品说明书、技术白皮书等官方技术资料</w:t>
      </w:r>
      <w:r>
        <w:rPr>
          <w:rFonts w:hint="eastAsia" w:ascii="仿宋" w:hAnsi="仿宋" w:eastAsia="仿宋" w:cs="仿宋"/>
          <w:sz w:val="24"/>
          <w:szCs w:val="24"/>
        </w:rPr>
        <w:t>。</w:t>
      </w:r>
    </w:p>
    <w:p w14:paraId="1BBDA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如验收时，采购人与供应商认为本项目验收标准中的技术指标、质量要求等内容存在相互抵触或对其理解存在异议，应按照其中更严格的要求、标准等进行验收</w:t>
      </w:r>
      <w:r>
        <w:rPr>
          <w:rFonts w:hint="eastAsia" w:ascii="仿宋" w:hAnsi="仿宋" w:eastAsia="仿宋" w:cs="仿宋"/>
          <w:sz w:val="24"/>
          <w:szCs w:val="24"/>
        </w:rPr>
        <w:t>。</w:t>
      </w:r>
    </w:p>
    <w:p w14:paraId="7279644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en-US" w:eastAsia="zh-CN"/>
        </w:rPr>
        <w:t>按照《财政部关于进一步加强政府采购需求和履约验收管理的指导意见》（财库〔2016〕205号）的要求进行验收。（如本项目不涉及政府采购，将参照此条款）</w:t>
      </w:r>
      <w:r>
        <w:rPr>
          <w:rFonts w:hint="eastAsia" w:ascii="仿宋" w:hAnsi="仿宋" w:eastAsia="仿宋" w:cs="仿宋"/>
          <w:sz w:val="24"/>
          <w:szCs w:val="24"/>
        </w:rPr>
        <w:t>。</w:t>
      </w:r>
    </w:p>
    <w:p w14:paraId="6F78D49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en-US" w:eastAsia="zh-CN"/>
        </w:rPr>
        <w:t>如本项目验收方式为考核验收，则考核结果须为合格。</w:t>
      </w:r>
    </w:p>
    <w:p w14:paraId="4EA33269">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其它标准：无</w:t>
      </w:r>
      <w:r>
        <w:rPr>
          <w:rFonts w:hint="eastAsia" w:ascii="仿宋" w:hAnsi="仿宋" w:eastAsia="仿宋" w:cs="仿宋"/>
          <w:sz w:val="24"/>
          <w:szCs w:val="24"/>
          <w:lang w:eastAsia="zh-CN"/>
        </w:rPr>
        <w:t>。</w:t>
      </w:r>
    </w:p>
    <w:p w14:paraId="3C6092B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)是否邀请本项目的其它潜在供应商</w:t>
      </w:r>
      <w:r>
        <w:rPr>
          <w:rFonts w:hint="eastAsia" w:ascii="仿宋" w:hAnsi="仿宋" w:eastAsia="仿宋" w:cs="仿宋"/>
          <w:sz w:val="24"/>
          <w:szCs w:val="24"/>
          <w:lang w:eastAsia="zh-CN"/>
        </w:rPr>
        <w:t>：</w:t>
      </w:r>
      <w:r>
        <w:rPr>
          <w:rFonts w:hint="eastAsia" w:ascii="仿宋" w:hAnsi="仿宋" w:eastAsia="仿宋" w:cs="仿宋"/>
          <w:sz w:val="24"/>
          <w:szCs w:val="24"/>
        </w:rPr>
        <w:t>否</w:t>
      </w:r>
    </w:p>
    <w:p w14:paraId="7C4553C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)是否邀请专家</w:t>
      </w:r>
      <w:r>
        <w:rPr>
          <w:rFonts w:hint="eastAsia" w:ascii="仿宋" w:hAnsi="仿宋" w:eastAsia="仿宋" w:cs="仿宋"/>
          <w:sz w:val="24"/>
          <w:szCs w:val="24"/>
          <w:lang w:eastAsia="zh-CN"/>
        </w:rPr>
        <w:t>：</w:t>
      </w:r>
      <w:r>
        <w:rPr>
          <w:rFonts w:hint="eastAsia" w:ascii="仿宋" w:hAnsi="仿宋" w:eastAsia="仿宋" w:cs="仿宋"/>
          <w:sz w:val="24"/>
          <w:szCs w:val="24"/>
        </w:rPr>
        <w:t>否</w:t>
      </w:r>
    </w:p>
    <w:p w14:paraId="7268BC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)是否邀请第三方检测机构</w:t>
      </w:r>
      <w:r>
        <w:rPr>
          <w:rFonts w:hint="eastAsia" w:ascii="仿宋" w:hAnsi="仿宋" w:eastAsia="仿宋" w:cs="仿宋"/>
          <w:sz w:val="24"/>
          <w:szCs w:val="24"/>
          <w:lang w:eastAsia="zh-CN"/>
        </w:rPr>
        <w:t>：</w:t>
      </w:r>
      <w:r>
        <w:rPr>
          <w:rFonts w:hint="eastAsia" w:ascii="仿宋" w:hAnsi="仿宋" w:eastAsia="仿宋" w:cs="仿宋"/>
          <w:sz w:val="24"/>
          <w:szCs w:val="24"/>
        </w:rPr>
        <w:t>否</w:t>
      </w:r>
    </w:p>
    <w:p w14:paraId="1C84C2D4">
      <w:pPr>
        <w:spacing w:line="360" w:lineRule="auto"/>
        <w:ind w:firstLine="480" w:firstLineChars="200"/>
        <w:rPr>
          <w:rFonts w:hint="eastAsia" w:ascii="仿宋" w:hAnsi="仿宋" w:eastAsia="仿宋" w:cs="仿宋"/>
          <w:sz w:val="24"/>
          <w:szCs w:val="24"/>
        </w:rPr>
      </w:pPr>
      <w:r>
        <w:rPr>
          <w:rFonts w:hint="eastAsia" w:ascii="仿宋" w:hAnsi="仿宋" w:eastAsia="仿宋" w:cs="仿宋"/>
          <w:b w:val="0"/>
          <w:bCs/>
          <w:i w:val="0"/>
          <w:iCs w:val="0"/>
          <w:color w:val="auto"/>
          <w:kern w:val="2"/>
          <w:sz w:val="24"/>
          <w:szCs w:val="24"/>
          <w:lang w:val="en-US" w:eastAsia="zh-CN" w:bidi="ar-SA"/>
        </w:rPr>
        <w:t>(11)是否邀请服务对象：否</w:t>
      </w:r>
    </w:p>
    <w:p w14:paraId="4335A3A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)其它验收要求</w:t>
      </w:r>
      <w:r>
        <w:rPr>
          <w:rFonts w:hint="eastAsia" w:ascii="仿宋" w:hAnsi="仿宋" w:eastAsia="仿宋" w:cs="仿宋"/>
          <w:sz w:val="24"/>
          <w:szCs w:val="24"/>
          <w:lang w:eastAsia="zh-CN"/>
        </w:rPr>
        <w:t>：</w:t>
      </w:r>
      <w:r>
        <w:rPr>
          <w:rFonts w:hint="eastAsia" w:ascii="仿宋" w:hAnsi="仿宋" w:eastAsia="仿宋" w:cs="仿宋"/>
          <w:sz w:val="24"/>
          <w:szCs w:val="24"/>
        </w:rPr>
        <w:t>无</w:t>
      </w:r>
    </w:p>
    <w:p w14:paraId="17340EC9">
      <w:pPr>
        <w:keepNext w:val="0"/>
        <w:keepLines w:val="0"/>
        <w:widowControl/>
        <w:suppressLineNumbers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7.供应商考评要求详见附件：《供应商考核表》。</w:t>
      </w:r>
    </w:p>
    <w:p w14:paraId="1C3FD0BB">
      <w:pPr>
        <w:pStyle w:val="15"/>
        <w:keepNext w:val="0"/>
        <w:keepLines w:val="0"/>
        <w:widowControl/>
        <w:suppressLineNumbers w:val="0"/>
        <w:autoSpaceDE w:val="0"/>
        <w:autoSpaceDN/>
        <w:spacing w:before="132" w:beforeAutospacing="0"/>
        <w:rPr>
          <w:rStyle w:val="21"/>
          <w:rFonts w:hint="eastAsia" w:ascii="宋体" w:hAnsi="宋体" w:eastAsia="宋体" w:cs="宋体"/>
          <w:sz w:val="22"/>
          <w:szCs w:val="22"/>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履约</w:t>
      </w:r>
      <w:r>
        <w:rPr>
          <w:rFonts w:hint="eastAsia" w:ascii="仿宋" w:hAnsi="仿宋" w:eastAsia="仿宋" w:cs="仿宋"/>
          <w:b/>
          <w:bCs/>
          <w:sz w:val="24"/>
          <w:szCs w:val="24"/>
        </w:rPr>
        <w:t>要求</w:t>
      </w:r>
    </w:p>
    <w:p w14:paraId="0AD4842D">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业绩</w:t>
      </w:r>
    </w:p>
    <w:p w14:paraId="20DEC8B8">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供应商提供2023年1月1日（含）以来类似项目的业绩证明。</w:t>
      </w:r>
    </w:p>
    <w:p w14:paraId="3B2DBBB7">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1）类似项目是指与本项目采购内容、功能用途、技术架构、服务模式相同或相近的信息化系统建设、软件开发或服务类项目。（2）提供中标通知书、采购合同关键页（合同首页、建设内容、金额、签字盖章页）材料复印件，并加盖供应商公章，缺项或不提供的不得分。</w:t>
      </w:r>
    </w:p>
    <w:p w14:paraId="5D4609F7">
      <w:pPr>
        <w:rPr>
          <w:rFonts w:hint="eastAsia"/>
          <w:lang w:val="en-US" w:eastAsia="zh-CN"/>
        </w:rPr>
      </w:pPr>
    </w:p>
    <w:p w14:paraId="2F379933">
      <w:pPr>
        <w:rPr>
          <w:rFonts w:hint="eastAsia"/>
          <w:lang w:val="en-US" w:eastAsia="zh-CN"/>
        </w:rPr>
      </w:pPr>
      <w:r>
        <w:rPr>
          <w:rFonts w:hint="eastAsia"/>
          <w:lang w:val="en-US" w:eastAsia="zh-CN"/>
        </w:rPr>
        <w:br w:type="page"/>
      </w:r>
    </w:p>
    <w:p w14:paraId="4B841D90">
      <w:pPr>
        <w:pStyle w:val="15"/>
        <w:keepNext w:val="0"/>
        <w:keepLines w:val="0"/>
        <w:widowControl/>
        <w:suppressLineNumbers w:val="0"/>
        <w:autoSpaceDE w:val="0"/>
        <w:autoSpaceDN/>
        <w:spacing w:before="132" w:beforeAutospacing="0"/>
        <w:rPr>
          <w:rFonts w:hint="eastAsia" w:ascii="仿宋" w:hAnsi="仿宋" w:eastAsia="仿宋" w:cs="仿宋"/>
          <w:lang w:val="en-US" w:eastAsia="zh-CN"/>
        </w:rPr>
      </w:pPr>
      <w:r>
        <w:rPr>
          <w:rFonts w:hint="eastAsia" w:ascii="仿宋" w:hAnsi="仿宋" w:eastAsia="仿宋" w:cs="仿宋"/>
          <w:lang w:val="en-US" w:eastAsia="zh-CN"/>
        </w:rPr>
        <w:t>附件：供应商考核表</w:t>
      </w:r>
    </w:p>
    <w:tbl>
      <w:tblPr>
        <w:tblStyle w:val="18"/>
        <w:tblW w:w="101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1"/>
        <w:gridCol w:w="940"/>
        <w:gridCol w:w="740"/>
        <w:gridCol w:w="2920"/>
        <w:gridCol w:w="1940"/>
        <w:gridCol w:w="740"/>
        <w:gridCol w:w="1671"/>
      </w:tblGrid>
      <w:tr w14:paraId="6DEC3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1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60AD432">
            <w:pPr>
              <w:keepNext w:val="0"/>
              <w:keepLines w:val="0"/>
              <w:widowControl/>
              <w:suppressLineNumbers w:val="0"/>
              <w:spacing w:line="360" w:lineRule="auto"/>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供应商考核表</w:t>
            </w:r>
          </w:p>
        </w:tc>
      </w:tr>
      <w:tr w14:paraId="7B41F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jc w:val="center"/>
        </w:trPr>
        <w:tc>
          <w:tcPr>
            <w:tcW w:w="21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9899B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供应商</w:t>
            </w:r>
          </w:p>
        </w:tc>
        <w:tc>
          <w:tcPr>
            <w:tcW w:w="36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DD0D34">
            <w:pPr>
              <w:spacing w:line="360" w:lineRule="auto"/>
              <w:jc w:val="left"/>
              <w:rPr>
                <w:rFonts w:hint="eastAsia" w:ascii="仿宋" w:hAnsi="仿宋" w:eastAsia="仿宋" w:cs="仿宋"/>
                <w:i w:val="0"/>
                <w:iCs w:val="0"/>
                <w:color w:val="000000"/>
                <w:sz w:val="24"/>
                <w:szCs w:val="24"/>
                <w:u w:val="none"/>
              </w:rPr>
            </w:pPr>
          </w:p>
        </w:tc>
        <w:tc>
          <w:tcPr>
            <w:tcW w:w="1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22BD">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服务（系统）</w:t>
            </w:r>
          </w:p>
        </w:tc>
        <w:tc>
          <w:tcPr>
            <w:tcW w:w="241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501714">
            <w:pPr>
              <w:spacing w:line="360" w:lineRule="auto"/>
              <w:jc w:val="left"/>
              <w:rPr>
                <w:rFonts w:hint="eastAsia" w:ascii="仿宋" w:hAnsi="仿宋" w:eastAsia="仿宋" w:cs="仿宋"/>
                <w:i w:val="0"/>
                <w:iCs w:val="0"/>
                <w:color w:val="000000"/>
                <w:sz w:val="24"/>
                <w:szCs w:val="24"/>
                <w:u w:val="none"/>
              </w:rPr>
            </w:pPr>
          </w:p>
        </w:tc>
      </w:tr>
      <w:tr w14:paraId="72E97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1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1934C6C">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考核指标</w:t>
            </w:r>
          </w:p>
        </w:tc>
      </w:tr>
      <w:tr w14:paraId="4F7C0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E16F">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指标类型</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7FB9C">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指标</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5ED93D">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指标内容</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642E">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扣分</w:t>
            </w:r>
          </w:p>
        </w:tc>
      </w:tr>
      <w:tr w14:paraId="4BFCD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5E91F">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性能质量评价</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FB5C0">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稳定性</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37CD0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出现故障，导致系统不稳定，影响医院业务：出现故障时间≤30分钟扣1分，30＜分钟且≤30分钟扣2分，&gt;30分钟扣5分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35EC">
            <w:pPr>
              <w:spacing w:line="360" w:lineRule="auto"/>
              <w:jc w:val="left"/>
              <w:rPr>
                <w:rFonts w:hint="eastAsia" w:ascii="仿宋" w:hAnsi="仿宋" w:eastAsia="仿宋" w:cs="仿宋"/>
                <w:i w:val="0"/>
                <w:iCs w:val="0"/>
                <w:color w:val="000000"/>
                <w:sz w:val="24"/>
                <w:szCs w:val="24"/>
                <w:u w:val="none"/>
              </w:rPr>
            </w:pPr>
          </w:p>
        </w:tc>
      </w:tr>
      <w:tr w14:paraId="4635F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28638">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2C16A">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安全性</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F9A58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0591">
            <w:pPr>
              <w:spacing w:line="360" w:lineRule="auto"/>
              <w:jc w:val="left"/>
              <w:rPr>
                <w:rFonts w:hint="eastAsia" w:ascii="仿宋" w:hAnsi="仿宋" w:eastAsia="仿宋" w:cs="仿宋"/>
                <w:i w:val="0"/>
                <w:iCs w:val="0"/>
                <w:color w:val="000000"/>
                <w:sz w:val="24"/>
                <w:szCs w:val="24"/>
                <w:u w:val="none"/>
              </w:rPr>
            </w:pPr>
          </w:p>
        </w:tc>
      </w:tr>
      <w:tr w14:paraId="1809B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7AE7D">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6D1A3">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用户满意度</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CB2000">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接到投诉时，一次扣1分；出现整改和处理后仍然不满足要求的情况，每5日为一个周期追扣2分，不满一个周期的算一个周期；</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3FB0E">
            <w:pPr>
              <w:spacing w:line="360" w:lineRule="auto"/>
              <w:jc w:val="left"/>
              <w:rPr>
                <w:rFonts w:hint="eastAsia" w:ascii="仿宋" w:hAnsi="仿宋" w:eastAsia="仿宋" w:cs="仿宋"/>
                <w:i w:val="0"/>
                <w:iCs w:val="0"/>
                <w:color w:val="000000"/>
                <w:sz w:val="24"/>
                <w:szCs w:val="24"/>
                <w:u w:val="none"/>
              </w:rPr>
            </w:pPr>
          </w:p>
        </w:tc>
      </w:tr>
      <w:tr w14:paraId="10E74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C3ED6A">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使用支持评价</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B905F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响应速度</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8E44C6">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若需要现场支持时，须及时响应，不响应扣1分；发现异常不处理或未向采购人及时汇报，扣0.5分；无故不接听电话，每次扣0.5分；微信群响应不及时或不按规定响应，每次扣0.1分；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FAAA">
            <w:pPr>
              <w:spacing w:line="360" w:lineRule="auto"/>
              <w:jc w:val="left"/>
              <w:rPr>
                <w:rFonts w:hint="eastAsia" w:ascii="仿宋" w:hAnsi="仿宋" w:eastAsia="仿宋" w:cs="仿宋"/>
                <w:i w:val="0"/>
                <w:iCs w:val="0"/>
                <w:color w:val="000000"/>
                <w:sz w:val="24"/>
                <w:szCs w:val="24"/>
                <w:u w:val="none"/>
              </w:rPr>
            </w:pPr>
          </w:p>
        </w:tc>
      </w:tr>
      <w:tr w14:paraId="05839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7BA24">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8517A6">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考勤</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4958B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工作日：8:00-17:30，驻场工程师每日签到，迟到一次扣200元，从第三次起，每次迟到一次扣0.5分；旷工或漏签一次扣1分；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A6BC">
            <w:pPr>
              <w:spacing w:line="360" w:lineRule="auto"/>
              <w:jc w:val="left"/>
              <w:rPr>
                <w:rFonts w:hint="eastAsia" w:ascii="仿宋" w:hAnsi="仿宋" w:eastAsia="仿宋" w:cs="仿宋"/>
                <w:i w:val="0"/>
                <w:iCs w:val="0"/>
                <w:color w:val="000000"/>
                <w:sz w:val="24"/>
                <w:szCs w:val="24"/>
                <w:u w:val="none"/>
              </w:rPr>
            </w:pPr>
          </w:p>
        </w:tc>
      </w:tr>
      <w:tr w14:paraId="7C511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E88C1">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328A6">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备件供应</w:t>
            </w:r>
          </w:p>
        </w:tc>
        <w:tc>
          <w:tcPr>
            <w:tcW w:w="560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ED5A9">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6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7731FE">
            <w:pPr>
              <w:spacing w:line="360" w:lineRule="auto"/>
              <w:jc w:val="left"/>
              <w:rPr>
                <w:rFonts w:hint="eastAsia" w:ascii="仿宋" w:hAnsi="仿宋" w:eastAsia="仿宋" w:cs="仿宋"/>
                <w:i w:val="0"/>
                <w:iCs w:val="0"/>
                <w:color w:val="000000"/>
                <w:sz w:val="24"/>
                <w:szCs w:val="24"/>
                <w:u w:val="none"/>
              </w:rPr>
            </w:pPr>
          </w:p>
        </w:tc>
      </w:tr>
      <w:tr w14:paraId="22B7B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96BFD">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CA4F3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(本条指标仅涉及提供硬件设备的供应商)</w:t>
            </w:r>
          </w:p>
        </w:tc>
        <w:tc>
          <w:tcPr>
            <w:tcW w:w="560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BC3EB">
            <w:pPr>
              <w:spacing w:line="360" w:lineRule="auto"/>
              <w:jc w:val="left"/>
              <w:rPr>
                <w:rFonts w:hint="eastAsia" w:ascii="仿宋" w:hAnsi="仿宋" w:eastAsia="仿宋" w:cs="仿宋"/>
                <w:i w:val="0"/>
                <w:iCs w:val="0"/>
                <w:color w:val="000000"/>
                <w:sz w:val="24"/>
                <w:szCs w:val="24"/>
                <w:u w:val="none"/>
              </w:rPr>
            </w:pPr>
          </w:p>
        </w:tc>
        <w:tc>
          <w:tcPr>
            <w:tcW w:w="16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1832D">
            <w:pPr>
              <w:spacing w:line="360" w:lineRule="auto"/>
              <w:jc w:val="left"/>
              <w:rPr>
                <w:rFonts w:hint="eastAsia" w:ascii="仿宋" w:hAnsi="仿宋" w:eastAsia="仿宋" w:cs="仿宋"/>
                <w:i w:val="0"/>
                <w:iCs w:val="0"/>
                <w:color w:val="000000"/>
                <w:sz w:val="24"/>
                <w:szCs w:val="24"/>
                <w:u w:val="none"/>
              </w:rPr>
            </w:pPr>
          </w:p>
        </w:tc>
      </w:tr>
      <w:tr w14:paraId="6D2CA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BAA9D">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95DFFB">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定期巡检</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4306C8">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每月定期巡检服务，缺少一次扣1分；没有按要求提供巡检报告的，缺少一次扣1分；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DF48">
            <w:pPr>
              <w:spacing w:line="360" w:lineRule="auto"/>
              <w:jc w:val="left"/>
              <w:rPr>
                <w:rFonts w:hint="eastAsia" w:ascii="仿宋" w:hAnsi="仿宋" w:eastAsia="仿宋" w:cs="仿宋"/>
                <w:i w:val="0"/>
                <w:iCs w:val="0"/>
                <w:color w:val="000000"/>
                <w:sz w:val="24"/>
                <w:szCs w:val="24"/>
                <w:u w:val="none"/>
              </w:rPr>
            </w:pPr>
          </w:p>
        </w:tc>
      </w:tr>
      <w:tr w14:paraId="330C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802B5">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7DB1B">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培训服务</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E5CD2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没有按要求派专业技术人员对医院相关人员进行使用操作、设备维修、保养等技术的培训（不少于2次/年，并提供培训方案和培训签到表），缺少一次扣1分；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53F2">
            <w:pPr>
              <w:spacing w:line="360" w:lineRule="auto"/>
              <w:jc w:val="left"/>
              <w:rPr>
                <w:rFonts w:hint="eastAsia" w:ascii="仿宋" w:hAnsi="仿宋" w:eastAsia="仿宋" w:cs="仿宋"/>
                <w:i w:val="0"/>
                <w:iCs w:val="0"/>
                <w:color w:val="000000"/>
                <w:sz w:val="24"/>
                <w:szCs w:val="24"/>
                <w:u w:val="none"/>
              </w:rPr>
            </w:pPr>
          </w:p>
        </w:tc>
      </w:tr>
      <w:tr w14:paraId="5183E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6515A">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436F2">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技术文档</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2C76D1">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未能在规定时间内按要求提交文档，包括但不限于操作手册、业务数据结构表、运维记录、巡检记录等，缺少一项扣1分；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0751">
            <w:pPr>
              <w:spacing w:line="360" w:lineRule="auto"/>
              <w:jc w:val="left"/>
              <w:rPr>
                <w:rFonts w:hint="eastAsia" w:ascii="仿宋" w:hAnsi="仿宋" w:eastAsia="仿宋" w:cs="仿宋"/>
                <w:i w:val="0"/>
                <w:iCs w:val="0"/>
                <w:color w:val="000000"/>
                <w:sz w:val="24"/>
                <w:szCs w:val="24"/>
                <w:u w:val="none"/>
              </w:rPr>
            </w:pPr>
          </w:p>
        </w:tc>
      </w:tr>
      <w:tr w14:paraId="0D8F9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1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E7910E">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违规违纪评价</w:t>
            </w: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51AC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廉洁从业</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007B33">
            <w:pPr>
              <w:keepNext w:val="0"/>
              <w:keepLines w:val="0"/>
              <w:widowControl/>
              <w:suppressLineNumbers w:val="0"/>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违反行业廉洁要求或违法违纪行为，一旦查实，一票否决</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746D">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一票否决</w:t>
            </w:r>
          </w:p>
        </w:tc>
      </w:tr>
      <w:tr w14:paraId="7FB9D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2C826">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EDE4F">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安全规范</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AF2E65">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不遵守安全生产规范，每次扣2分；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4E57">
            <w:pPr>
              <w:spacing w:line="360" w:lineRule="auto"/>
              <w:jc w:val="left"/>
              <w:rPr>
                <w:rFonts w:hint="eastAsia" w:ascii="仿宋" w:hAnsi="仿宋" w:eastAsia="仿宋" w:cs="仿宋"/>
                <w:i w:val="0"/>
                <w:iCs w:val="0"/>
                <w:color w:val="000000"/>
                <w:sz w:val="24"/>
                <w:szCs w:val="24"/>
                <w:u w:val="none"/>
              </w:rPr>
            </w:pPr>
          </w:p>
        </w:tc>
      </w:tr>
      <w:tr w14:paraId="67211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EA041">
            <w:pPr>
              <w:spacing w:line="360" w:lineRule="auto"/>
              <w:jc w:val="left"/>
              <w:rPr>
                <w:rFonts w:hint="eastAsia" w:ascii="仿宋" w:hAnsi="仿宋" w:eastAsia="仿宋" w:cs="仿宋"/>
                <w:i w:val="0"/>
                <w:iCs w:val="0"/>
                <w:color w:val="000000"/>
                <w:sz w:val="24"/>
                <w:szCs w:val="24"/>
                <w:u w:val="none"/>
              </w:rPr>
            </w:pPr>
          </w:p>
        </w:tc>
        <w:tc>
          <w:tcPr>
            <w:tcW w:w="1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D3D434">
            <w:pPr>
              <w:keepNext w:val="0"/>
              <w:keepLines w:val="0"/>
              <w:widowControl/>
              <w:suppressLineNumbers w:val="0"/>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其他违纪违规</w:t>
            </w:r>
          </w:p>
        </w:tc>
        <w:tc>
          <w:tcPr>
            <w:tcW w:w="5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28485B">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其它不利于医院信息化建设相关行为，视情节严重程度，经采购人讨论酌情扣分</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9C3D">
            <w:pPr>
              <w:spacing w:line="360" w:lineRule="auto"/>
              <w:jc w:val="left"/>
              <w:rPr>
                <w:rFonts w:hint="eastAsia" w:ascii="仿宋" w:hAnsi="仿宋" w:eastAsia="仿宋" w:cs="仿宋"/>
                <w:i w:val="0"/>
                <w:iCs w:val="0"/>
                <w:color w:val="000000"/>
                <w:sz w:val="24"/>
                <w:szCs w:val="24"/>
                <w:u w:val="none"/>
              </w:rPr>
            </w:pPr>
          </w:p>
        </w:tc>
      </w:tr>
      <w:tr w14:paraId="6EC99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DA54">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月度考核情况</w:t>
            </w:r>
          </w:p>
        </w:tc>
        <w:tc>
          <w:tcPr>
            <w:tcW w:w="89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4276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[本条填写扣分值]</w:t>
            </w:r>
          </w:p>
        </w:tc>
      </w:tr>
      <w:tr w14:paraId="2BE4F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61E7C0">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考核人签名</w:t>
            </w:r>
          </w:p>
        </w:tc>
        <w:tc>
          <w:tcPr>
            <w:tcW w:w="89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675786">
            <w:pPr>
              <w:spacing w:line="360" w:lineRule="auto"/>
              <w:jc w:val="left"/>
              <w:rPr>
                <w:rFonts w:hint="eastAsia" w:ascii="仿宋" w:hAnsi="仿宋" w:eastAsia="仿宋" w:cs="仿宋"/>
                <w:i w:val="0"/>
                <w:iCs w:val="0"/>
                <w:color w:val="000000"/>
                <w:sz w:val="24"/>
                <w:szCs w:val="24"/>
                <w:u w:val="none"/>
              </w:rPr>
            </w:pPr>
          </w:p>
        </w:tc>
      </w:tr>
      <w:tr w14:paraId="37663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3F567">
            <w:pPr>
              <w:spacing w:line="360" w:lineRule="auto"/>
              <w:jc w:val="left"/>
              <w:rPr>
                <w:rFonts w:hint="eastAsia" w:ascii="仿宋" w:hAnsi="仿宋" w:eastAsia="仿宋" w:cs="仿宋"/>
                <w:i w:val="0"/>
                <w:iCs w:val="0"/>
                <w:color w:val="000000"/>
                <w:sz w:val="24"/>
                <w:szCs w:val="24"/>
                <w:u w:val="none"/>
              </w:rPr>
            </w:pPr>
          </w:p>
        </w:tc>
        <w:tc>
          <w:tcPr>
            <w:tcW w:w="89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ECB9F2">
            <w:pPr>
              <w:keepNext w:val="0"/>
              <w:keepLines w:val="0"/>
              <w:widowControl/>
              <w:suppressLineNumbers w:val="0"/>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年    月    日</w:t>
            </w:r>
          </w:p>
        </w:tc>
      </w:tr>
    </w:tbl>
    <w:p w14:paraId="257C45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备注：</w:t>
      </w:r>
    </w:p>
    <w:p w14:paraId="096C68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1.采购人在考核周期内需作好供应商考评记录和考评结果归档工作，无扣分行为可以不作记录；</w:t>
      </w:r>
    </w:p>
    <w:p w14:paraId="10E36C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784A0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扣分合计=服务期内扣分之和÷服务期内考核次数</w:t>
      </w:r>
      <w:r>
        <w:rPr>
          <w:rFonts w:hint="eastAsia" w:ascii="仿宋" w:hAnsi="仿宋" w:eastAsia="仿宋" w:cs="仿宋"/>
          <w:sz w:val="24"/>
          <w:szCs w:val="24"/>
          <w:lang w:eastAsia="zh-CN"/>
        </w:rPr>
        <w:t>；</w:t>
      </w:r>
    </w:p>
    <w:p w14:paraId="64263B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2）2分&lt;扣分合计≤5分，将对供应商进行诫勉谈话，从合同剩余款中和履约保证金中扣除合同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5%费用，扣完为止；</w:t>
      </w:r>
    </w:p>
    <w:p w14:paraId="644B34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3）5分&lt;扣分合计≤10分，对供应商提出严重警告，从合同剩余款中和履约保证金中扣除合同</w:t>
      </w:r>
      <w:r>
        <w:rPr>
          <w:rFonts w:hint="eastAsia" w:ascii="仿宋" w:hAnsi="仿宋" w:eastAsia="仿宋" w:cs="仿宋"/>
          <w:sz w:val="24"/>
          <w:szCs w:val="24"/>
          <w:lang w:val="en-US" w:eastAsia="zh-CN"/>
        </w:rPr>
        <w:t>总价</w:t>
      </w:r>
      <w:r>
        <w:rPr>
          <w:rFonts w:hint="eastAsia" w:ascii="仿宋" w:hAnsi="仿宋" w:eastAsia="仿宋" w:cs="仿宋"/>
          <w:sz w:val="24"/>
          <w:szCs w:val="24"/>
        </w:rPr>
        <w:t>10%费用，扣完为止；</w:t>
      </w:r>
    </w:p>
    <w:p w14:paraId="4FF8D8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4）10分&lt;扣分合计，视为不合格，终止合同，合同剩余款</w:t>
      </w:r>
      <w:r>
        <w:rPr>
          <w:rFonts w:hint="eastAsia" w:ascii="仿宋" w:hAnsi="仿宋" w:eastAsia="仿宋" w:cs="仿宋"/>
          <w:sz w:val="24"/>
          <w:szCs w:val="24"/>
          <w:lang w:val="en-US" w:eastAsia="zh-CN"/>
        </w:rPr>
        <w:t>不予支付，履约保证金</w:t>
      </w:r>
      <w:r>
        <w:rPr>
          <w:rFonts w:hint="eastAsia" w:ascii="仿宋" w:hAnsi="仿宋" w:eastAsia="仿宋" w:cs="仿宋"/>
          <w:sz w:val="24"/>
          <w:szCs w:val="24"/>
        </w:rPr>
        <w:t>（如有履约保证金）不予退还；</w:t>
      </w:r>
    </w:p>
    <w:p w14:paraId="0E08A4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7BDFB4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193FF3F6">
      <w:pPr>
        <w:pStyle w:val="8"/>
        <w:numPr>
          <w:ilvl w:val="0"/>
          <w:numId w:val="0"/>
        </w:numPr>
        <w:spacing w:line="360" w:lineRule="auto"/>
        <w:ind w:firstLine="0"/>
        <w:rPr>
          <w:rFonts w:hint="eastAsia" w:ascii="仿宋" w:hAnsi="仿宋" w:eastAsia="仿宋" w:cs="仿宋"/>
          <w:i w:val="0"/>
          <w:iCs w:val="0"/>
          <w:caps w:val="0"/>
          <w:color w:val="000000" w:themeColor="text1"/>
          <w:spacing w:val="0"/>
          <w:sz w:val="24"/>
          <w:szCs w:val="24"/>
          <w:lang w:val="en-US" w:eastAsia="zh-CN"/>
          <w14:textFill>
            <w14:solidFill>
              <w14:schemeClr w14:val="tx1"/>
            </w14:solidFill>
          </w14:textFill>
        </w:rPr>
      </w:pPr>
    </w:p>
    <w:p w14:paraId="55BAFD90">
      <w:pPr>
        <w:pStyle w:val="8"/>
        <w:numPr>
          <w:ilvl w:val="0"/>
          <w:numId w:val="0"/>
        </w:numPr>
        <w:spacing w:line="360" w:lineRule="auto"/>
        <w:ind w:firstLine="0"/>
        <w:rPr>
          <w:rFonts w:hint="eastAsia" w:ascii="Times New Roman" w:hAnsi="Times New Roman" w:eastAsia="仿宋" w:cs="Times New Roman"/>
          <w:b/>
          <w:bCs/>
          <w:color w:val="000000" w:themeColor="text1"/>
          <w:sz w:val="24"/>
          <w:szCs w:val="24"/>
          <w:lang w:eastAsia="zh-CN"/>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lang w:val="en-US" w:eastAsia="zh-CN"/>
          <w14:textFill>
            <w14:solidFill>
              <w14:schemeClr w14:val="tx1"/>
            </w14:solidFill>
          </w14:textFill>
        </w:rPr>
        <w:t>注：（1）</w:t>
      </w:r>
      <w:r>
        <w:rPr>
          <w:rFonts w:hint="eastAsia" w:ascii="仿宋" w:hAnsi="仿宋" w:eastAsia="仿宋" w:cs="仿宋"/>
          <w:b/>
          <w:bCs/>
          <w:color w:val="000000" w:themeColor="text1"/>
          <w:sz w:val="24"/>
          <w:szCs w:val="24"/>
          <w14:textFill>
            <w14:solidFill>
              <w14:schemeClr w14:val="tx1"/>
            </w14:solidFill>
          </w14:textFill>
        </w:rPr>
        <w:t>本项目采购和执行过程中，如有国家新标准、新政策，则按新标准、新政策执行。</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2</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本章中带“★”的条款为实质性要求，</w:t>
      </w:r>
      <w:r>
        <w:rPr>
          <w:rFonts w:hint="eastAsia" w:ascii="仿宋" w:hAnsi="仿宋" w:eastAsia="仿宋" w:cs="仿宋"/>
          <w:b/>
          <w:bCs/>
          <w:color w:val="000000" w:themeColor="text1"/>
          <w:sz w:val="24"/>
          <w:szCs w:val="24"/>
          <w:lang w:val="en-US" w:eastAsia="zh-CN"/>
          <w14:textFill>
            <w14:solidFill>
              <w14:schemeClr w14:val="tx1"/>
            </w14:solidFill>
          </w14:textFill>
        </w:rPr>
        <w:t>有要求技术支撑材料的按采购文件要求提供，</w:t>
      </w:r>
      <w:r>
        <w:rPr>
          <w:rFonts w:hint="eastAsia" w:ascii="仿宋" w:hAnsi="仿宋" w:eastAsia="仿宋" w:cs="仿宋"/>
          <w:b/>
          <w:bCs/>
          <w:color w:val="000000" w:themeColor="text1"/>
          <w:sz w:val="24"/>
          <w:szCs w:val="24"/>
          <w14:textFill>
            <w14:solidFill>
              <w14:schemeClr w14:val="tx1"/>
            </w14:solidFill>
          </w14:textFill>
        </w:rPr>
        <w:t>不满足将被作为无效响应处理</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针对带“</w:t>
      </w:r>
      <w:r>
        <w:rPr>
          <w:rFonts w:hint="eastAsia"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技术参数条款中要求供应商提供演示的内容要求：①评审小组通过发起腾讯会议邀请有效供应商进行演示，演示时间不超过30分钟；②演示使用设备自备；③采用真实系统进行演示。不演示或演示不满足将被作为无效响应处理</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带“</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lang w:val="en-US"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的</w:t>
      </w:r>
      <w:r>
        <w:rPr>
          <w:rFonts w:hint="eastAsia" w:ascii="仿宋" w:hAnsi="仿宋" w:eastAsia="仿宋" w:cs="仿宋"/>
          <w:b/>
          <w:bCs/>
          <w:color w:val="000000" w:themeColor="text1"/>
          <w:sz w:val="24"/>
          <w:szCs w:val="24"/>
          <w:lang w:val="en-US" w:eastAsia="zh-CN"/>
          <w14:textFill>
            <w14:solidFill>
              <w14:schemeClr w14:val="tx1"/>
            </w14:solidFill>
          </w14:textFill>
        </w:rPr>
        <w:t>参数条款</w:t>
      </w:r>
      <w:r>
        <w:rPr>
          <w:rFonts w:hint="eastAsia" w:ascii="仿宋" w:hAnsi="仿宋" w:eastAsia="仿宋" w:cs="仿宋"/>
          <w:b/>
          <w:bCs/>
          <w:color w:val="000000" w:themeColor="text1"/>
          <w:sz w:val="24"/>
          <w:szCs w:val="24"/>
          <w14:textFill>
            <w14:solidFill>
              <w14:schemeClr w14:val="tx1"/>
            </w14:solidFill>
          </w14:textFill>
        </w:rPr>
        <w:t>为</w:t>
      </w:r>
      <w:r>
        <w:rPr>
          <w:rFonts w:hint="eastAsia" w:ascii="仿宋" w:hAnsi="仿宋" w:eastAsia="仿宋" w:cs="仿宋"/>
          <w:b/>
          <w:bCs/>
          <w:color w:val="000000" w:themeColor="text1"/>
          <w:sz w:val="24"/>
          <w:szCs w:val="24"/>
          <w:lang w:val="en-US" w:eastAsia="zh-CN"/>
          <w14:textFill>
            <w14:solidFill>
              <w14:schemeClr w14:val="tx1"/>
            </w14:solidFill>
          </w14:textFill>
        </w:rPr>
        <w:t>重要技术参数</w:t>
      </w:r>
      <w:r>
        <w:rPr>
          <w:rFonts w:hint="eastAsia" w:ascii="仿宋" w:hAnsi="仿宋" w:eastAsia="仿宋" w:cs="仿宋"/>
          <w:b/>
          <w:bCs/>
          <w:color w:val="000000" w:themeColor="text1"/>
          <w:sz w:val="24"/>
          <w:szCs w:val="24"/>
          <w14:textFill>
            <w14:solidFill>
              <w14:schemeClr w14:val="tx1"/>
            </w14:solidFill>
          </w14:textFill>
        </w:rPr>
        <w:t>条款</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b/>
          <w:bCs/>
          <w:color w:val="000000" w:themeColor="text1"/>
          <w:sz w:val="24"/>
          <w:szCs w:val="24"/>
          <w:lang w:val="en-US" w:eastAsia="zh-CN"/>
          <w14:textFill>
            <w14:solidFill>
              <w14:schemeClr w14:val="tx1"/>
            </w14:solidFill>
          </w14:textFill>
        </w:rPr>
        <w:t>作为重要评分因素。</w:t>
      </w:r>
    </w:p>
    <w:p w14:paraId="7930BEDA">
      <w:pPr>
        <w:pStyle w:val="8"/>
        <w:ind w:firstLine="0"/>
        <w:rPr>
          <w:rFonts w:ascii="Times New Roman" w:hAnsi="Times New Roman" w:eastAsia="仿宋" w:cs="Times New Roman"/>
          <w:color w:val="000000" w:themeColor="text1"/>
          <w:sz w:val="24"/>
          <w:szCs w:val="24"/>
          <w14:textFill>
            <w14:solidFill>
              <w14:schemeClr w14:val="tx1"/>
            </w14:solidFill>
          </w14:textFill>
        </w:rPr>
      </w:pPr>
    </w:p>
    <w:p w14:paraId="108C78E3">
      <w:pPr>
        <w:spacing w:line="360" w:lineRule="auto"/>
        <w:jc w:val="left"/>
        <w:rPr>
          <w:rFonts w:ascii="Times New Roman" w:hAnsi="Times New Roman" w:eastAsia="宋体" w:cs="Times New Roman"/>
          <w:color w:val="000000" w:themeColor="text1"/>
          <w:sz w:val="24"/>
          <w:szCs w:val="24"/>
          <w14:textFill>
            <w14:solidFill>
              <w14:schemeClr w14:val="tx1"/>
            </w14:solidFill>
          </w14:textFill>
        </w:rPr>
      </w:pPr>
    </w:p>
    <w:p w14:paraId="3F77A7FE">
      <w:pPr>
        <w:jc w:val="left"/>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pPr>
      <w:bookmarkStart w:id="15" w:name="_Toc28789"/>
      <w:bookmarkStart w:id="16" w:name="_Toc13768"/>
      <w:bookmarkStart w:id="17" w:name="_Toc22588"/>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br w:type="page"/>
      </w:r>
    </w:p>
    <w:p w14:paraId="7806636B">
      <w:pPr>
        <w:jc w:val="center"/>
        <w:rPr>
          <w:rFonts w:ascii="Times New Roman" w:hAnsi="Times New Roman" w:cs="Times New Roman"/>
          <w:color w:val="000000" w:themeColor="text1"/>
          <w14:textFill>
            <w14:solidFill>
              <w14:schemeClr w14:val="tx1"/>
            </w14:solidFill>
          </w14:textFill>
        </w:rPr>
      </w:pPr>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第五章 </w:t>
      </w:r>
      <w:r>
        <w:rPr>
          <w:rFonts w:hint="eastAsia" w:ascii="Times New Roman" w:hAnsi="Times New Roman" w:eastAsia="黑体" w:cs="Times New Roman"/>
          <w:b/>
          <w:color w:val="000000" w:themeColor="text1"/>
          <w:kern w:val="44"/>
          <w:sz w:val="36"/>
          <w:lang w:val="zh-CN"/>
          <w14:textFill>
            <w14:solidFill>
              <w14:schemeClr w14:val="tx1"/>
            </w14:solidFill>
          </w14:textFill>
        </w:rPr>
        <w:t>评分标准</w:t>
      </w:r>
      <w:bookmarkEnd w:id="15"/>
      <w:bookmarkEnd w:id="16"/>
      <w:bookmarkEnd w:id="17"/>
    </w:p>
    <w:p w14:paraId="60F8EC8B">
      <w:pPr>
        <w:rPr>
          <w:color w:val="000000" w:themeColor="text1"/>
          <w:lang w:val="zh-CN"/>
          <w14:textFill>
            <w14:solidFill>
              <w14:schemeClr w14:val="tx1"/>
            </w14:solidFill>
          </w14:textFill>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4"/>
        <w:gridCol w:w="1382"/>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74CB590F">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91" w:type="dxa"/>
            <w:tcBorders>
              <w:top w:val="single" w:color="auto" w:sz="4" w:space="0"/>
              <w:left w:val="single" w:color="auto" w:sz="4" w:space="0"/>
              <w:bottom w:val="single" w:color="auto" w:sz="4" w:space="0"/>
              <w:right w:val="single" w:color="auto" w:sz="4" w:space="0"/>
            </w:tcBorders>
            <w:vAlign w:val="center"/>
          </w:tcPr>
          <w:p w14:paraId="2B1E3535">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462" w:type="dxa"/>
            <w:tcBorders>
              <w:top w:val="single" w:color="auto" w:sz="4" w:space="0"/>
              <w:left w:val="single" w:color="auto" w:sz="4" w:space="0"/>
              <w:bottom w:val="single" w:color="auto" w:sz="4" w:space="0"/>
              <w:right w:val="single" w:color="auto" w:sz="4" w:space="0"/>
            </w:tcBorders>
            <w:vAlign w:val="center"/>
          </w:tcPr>
          <w:p w14:paraId="118738C8">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5181" w:type="dxa"/>
            <w:tcBorders>
              <w:top w:val="single" w:color="auto" w:sz="4" w:space="0"/>
              <w:left w:val="single" w:color="auto" w:sz="4" w:space="0"/>
              <w:bottom w:val="single" w:color="auto" w:sz="4" w:space="0"/>
              <w:right w:val="single" w:color="auto" w:sz="4" w:space="0"/>
            </w:tcBorders>
            <w:vAlign w:val="center"/>
          </w:tcPr>
          <w:p w14:paraId="02F30676">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148" w:type="dxa"/>
            <w:tcBorders>
              <w:top w:val="single" w:color="auto" w:sz="4" w:space="0"/>
              <w:left w:val="single" w:color="auto" w:sz="4" w:space="0"/>
              <w:bottom w:val="single" w:color="auto" w:sz="4" w:space="0"/>
              <w:right w:val="single" w:color="auto" w:sz="4" w:space="0"/>
            </w:tcBorders>
            <w:vAlign w:val="center"/>
          </w:tcPr>
          <w:p w14:paraId="358E40E0">
            <w:pPr>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70856944">
            <w:pPr>
              <w:spacing w:line="36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91" w:type="dxa"/>
            <w:tcBorders>
              <w:top w:val="single" w:color="auto" w:sz="4" w:space="0"/>
              <w:left w:val="single" w:color="auto" w:sz="4" w:space="0"/>
              <w:bottom w:val="single" w:color="auto" w:sz="4" w:space="0"/>
              <w:right w:val="single" w:color="auto" w:sz="4" w:space="0"/>
            </w:tcBorders>
            <w:vAlign w:val="center"/>
          </w:tcPr>
          <w:p w14:paraId="5C8BAA7A">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462" w:type="dxa"/>
            <w:tcBorders>
              <w:top w:val="single" w:color="auto" w:sz="4" w:space="0"/>
              <w:left w:val="single" w:color="auto" w:sz="4" w:space="0"/>
              <w:bottom w:val="single" w:color="auto" w:sz="4" w:space="0"/>
              <w:right w:val="single" w:color="auto" w:sz="4" w:space="0"/>
            </w:tcBorders>
            <w:vAlign w:val="center"/>
          </w:tcPr>
          <w:p w14:paraId="38972793">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5181" w:type="dxa"/>
            <w:tcBorders>
              <w:top w:val="single" w:color="auto" w:sz="4" w:space="0"/>
              <w:left w:val="single" w:color="auto" w:sz="4" w:space="0"/>
              <w:bottom w:val="single" w:color="auto" w:sz="4" w:space="0"/>
              <w:right w:val="single" w:color="auto" w:sz="4" w:space="0"/>
            </w:tcBorders>
            <w:vAlign w:val="center"/>
          </w:tcPr>
          <w:p w14:paraId="3E29634A">
            <w:pPr>
              <w:spacing w:line="36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r>
              <w:rPr>
                <w:rFonts w:hint="eastAsia" w:ascii="仿宋" w:hAnsi="仿宋" w:eastAsia="仿宋" w:cs="仿宋"/>
                <w:color w:val="000000" w:themeColor="text1"/>
                <w:sz w:val="24"/>
                <w:szCs w:val="24"/>
                <w:highlight w:val="none"/>
                <w:lang w:eastAsia="zh-CN"/>
                <w14:textFill>
                  <w14:solidFill>
                    <w14:schemeClr w14:val="tx1"/>
                  </w14:solidFill>
                </w14:textFill>
              </w:rPr>
              <w:t>。</w:t>
            </w:r>
          </w:p>
        </w:tc>
        <w:tc>
          <w:tcPr>
            <w:tcW w:w="1148" w:type="dxa"/>
            <w:tcBorders>
              <w:top w:val="single" w:color="auto" w:sz="4" w:space="0"/>
              <w:left w:val="single" w:color="auto" w:sz="4" w:space="0"/>
              <w:bottom w:val="single" w:color="auto" w:sz="4" w:space="0"/>
              <w:right w:val="single" w:color="auto" w:sz="4" w:space="0"/>
            </w:tcBorders>
            <w:vAlign w:val="center"/>
          </w:tcPr>
          <w:p w14:paraId="152C21FE">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right w:val="single" w:color="auto" w:sz="4" w:space="0"/>
            </w:tcBorders>
            <w:vAlign w:val="center"/>
          </w:tcPr>
          <w:p w14:paraId="3BEE9DCF">
            <w:pPr>
              <w:spacing w:line="36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91" w:type="dxa"/>
            <w:tcBorders>
              <w:top w:val="single" w:color="auto" w:sz="4" w:space="0"/>
              <w:left w:val="single" w:color="auto" w:sz="4" w:space="0"/>
              <w:right w:val="single" w:color="auto" w:sz="4" w:space="0"/>
            </w:tcBorders>
            <w:vAlign w:val="center"/>
          </w:tcPr>
          <w:p w14:paraId="5FA06A6A">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技术参数58</w:t>
            </w:r>
            <w:r>
              <w:rPr>
                <w:rFonts w:hint="eastAsia" w:ascii="仿宋" w:hAnsi="仿宋" w:eastAsia="仿宋" w:cs="仿宋"/>
                <w:color w:val="000000" w:themeColor="text1"/>
                <w:sz w:val="24"/>
                <w:szCs w:val="24"/>
                <w:highlight w:val="none"/>
                <w14:textFill>
                  <w14:solidFill>
                    <w14:schemeClr w14:val="tx1"/>
                  </w14:solidFill>
                </w14:textFill>
              </w:rPr>
              <w:t>%</w:t>
            </w:r>
          </w:p>
        </w:tc>
        <w:tc>
          <w:tcPr>
            <w:tcW w:w="1462" w:type="dxa"/>
            <w:tcBorders>
              <w:top w:val="single" w:color="auto" w:sz="4" w:space="0"/>
              <w:left w:val="single" w:color="auto" w:sz="4" w:space="0"/>
              <w:bottom w:val="single" w:color="auto" w:sz="4" w:space="0"/>
              <w:right w:val="single" w:color="auto" w:sz="4" w:space="0"/>
            </w:tcBorders>
            <w:vAlign w:val="center"/>
          </w:tcPr>
          <w:p w14:paraId="1EDEBBF5">
            <w:pPr>
              <w:spacing w:line="36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58分</w:t>
            </w:r>
          </w:p>
        </w:tc>
        <w:tc>
          <w:tcPr>
            <w:tcW w:w="5181" w:type="dxa"/>
            <w:tcBorders>
              <w:top w:val="single" w:color="auto" w:sz="4" w:space="0"/>
              <w:left w:val="single" w:color="auto" w:sz="4" w:space="0"/>
              <w:bottom w:val="single" w:color="auto" w:sz="4" w:space="0"/>
              <w:right w:val="single" w:color="auto" w:sz="4" w:space="0"/>
            </w:tcBorders>
            <w:vAlign w:val="center"/>
          </w:tcPr>
          <w:p w14:paraId="00A99919">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参数条款</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b w:val="0"/>
                <w:color w:val="000000" w:themeColor="text1"/>
                <w:sz w:val="24"/>
                <w:szCs w:val="24"/>
                <w:highlight w:val="none"/>
                <w:lang w:val="en-US" w:eastAsia="zh-CN"/>
                <w14:textFill>
                  <w14:solidFill>
                    <w14:schemeClr w14:val="tx1"/>
                  </w14:solidFill>
                </w14:textFill>
              </w:rPr>
              <w:t>作为重要评分因素</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参数条款</w:t>
            </w:r>
            <w:r>
              <w:rPr>
                <w:rFonts w:hint="eastAsia" w:ascii="仿宋" w:hAnsi="仿宋" w:eastAsia="仿宋" w:cs="仿宋"/>
                <w:color w:val="000000" w:themeColor="text1"/>
                <w:sz w:val="24"/>
                <w:szCs w:val="24"/>
                <w:highlight w:val="none"/>
                <w14:textFill>
                  <w14:solidFill>
                    <w14:schemeClr w14:val="tx1"/>
                  </w14:solidFill>
                </w14:textFill>
              </w:rPr>
              <w:t>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b w:val="0"/>
                <w:color w:val="000000" w:themeColor="text1"/>
                <w:sz w:val="24"/>
                <w:szCs w:val="24"/>
                <w:highlight w:val="none"/>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C181B30">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（二）技术参数</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58</w:t>
            </w:r>
            <w:r>
              <w:rPr>
                <w:rFonts w:hint="eastAsia" w:ascii="仿宋" w:hAnsi="仿宋" w:eastAsia="仿宋" w:cs="仿宋"/>
                <w:color w:val="000000" w:themeColor="text1"/>
                <w:sz w:val="24"/>
                <w:szCs w:val="24"/>
                <w:highlight w:val="none"/>
                <w14:textFill>
                  <w14:solidFill>
                    <w14:schemeClr w14:val="tx1"/>
                  </w14:solidFill>
                </w14:textFill>
              </w:rPr>
              <w:t>分。</w:t>
            </w:r>
          </w:p>
          <w:p w14:paraId="67015CFB">
            <w:p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47021AFC">
            <w:p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lang w:eastAsia="zh-CN"/>
                <w14:textFill>
                  <w14:solidFill>
                    <w14:schemeClr w14:val="tx1"/>
                  </w14:solidFill>
                </w14:textFill>
              </w:rPr>
              <w:t>条款的数量÷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59783B64">
            <w:pPr>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lang w:eastAsia="zh-CN"/>
                <w14:textFill>
                  <w14:solidFill>
                    <w14:schemeClr w14:val="tx1"/>
                  </w14:solidFill>
                </w14:textFill>
              </w:rPr>
              <w:t>条款的数量÷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1DA4D290">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注：得分保留小数点后两位小数，四舍五入。</w:t>
            </w:r>
          </w:p>
        </w:tc>
        <w:tc>
          <w:tcPr>
            <w:tcW w:w="1148" w:type="dxa"/>
            <w:tcBorders>
              <w:top w:val="single" w:color="auto" w:sz="4" w:space="0"/>
              <w:left w:val="single" w:color="auto" w:sz="4" w:space="0"/>
              <w:bottom w:val="single" w:color="auto" w:sz="4" w:space="0"/>
              <w:right w:val="single" w:color="auto" w:sz="4" w:space="0"/>
            </w:tcBorders>
            <w:vAlign w:val="center"/>
          </w:tcPr>
          <w:p w14:paraId="7A53F850">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227AF37E">
            <w:pPr>
              <w:spacing w:line="360" w:lineRule="auto"/>
              <w:ind w:firstLine="28"/>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91" w:type="dxa"/>
            <w:tcBorders>
              <w:top w:val="single" w:color="auto" w:sz="4" w:space="0"/>
              <w:left w:val="single" w:color="auto" w:sz="4" w:space="0"/>
              <w:bottom w:val="single" w:color="auto" w:sz="4" w:space="0"/>
              <w:right w:val="single" w:color="auto" w:sz="4" w:space="0"/>
            </w:tcBorders>
            <w:vAlign w:val="center"/>
          </w:tcPr>
          <w:p w14:paraId="52930322">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p>
        </w:tc>
        <w:tc>
          <w:tcPr>
            <w:tcW w:w="1462" w:type="dxa"/>
            <w:tcBorders>
              <w:top w:val="single" w:color="auto" w:sz="4" w:space="0"/>
              <w:left w:val="single" w:color="auto" w:sz="4" w:space="0"/>
              <w:bottom w:val="single" w:color="auto" w:sz="4" w:space="0"/>
              <w:right w:val="single" w:color="auto" w:sz="4" w:space="0"/>
            </w:tcBorders>
            <w:vAlign w:val="center"/>
          </w:tcPr>
          <w:p w14:paraId="6E95E8F8">
            <w:pPr>
              <w:spacing w:line="36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5181" w:type="dxa"/>
            <w:tcBorders>
              <w:top w:val="single" w:color="auto" w:sz="4" w:space="0"/>
              <w:left w:val="single" w:color="auto" w:sz="4" w:space="0"/>
              <w:bottom w:val="single" w:color="auto" w:sz="4" w:space="0"/>
              <w:right w:val="single" w:color="auto" w:sz="4" w:space="0"/>
            </w:tcBorders>
            <w:vAlign w:val="center"/>
          </w:tcPr>
          <w:p w14:paraId="4F66B8EA">
            <w:pPr>
              <w:spacing w:line="36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类似项目业绩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96F6925">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1）类似项目是指与本项目采购内容、功能用途、技术架构、服务模式相同或相近的信息化系统建设、软件开发或服务类项目。（2）提供中标通知书、采购合同关键页（合同首页、建设内容、金额、签字盖章页）材料复印件，并加盖供应商公章，缺项或不提供的不得分。</w:t>
            </w:r>
          </w:p>
        </w:tc>
        <w:tc>
          <w:tcPr>
            <w:tcW w:w="1148" w:type="dxa"/>
            <w:tcBorders>
              <w:top w:val="single" w:color="auto" w:sz="4" w:space="0"/>
              <w:left w:val="single" w:color="auto" w:sz="4" w:space="0"/>
              <w:bottom w:val="single" w:color="auto" w:sz="4" w:space="0"/>
              <w:right w:val="single" w:color="auto" w:sz="4" w:space="0"/>
            </w:tcBorders>
            <w:vAlign w:val="center"/>
          </w:tcPr>
          <w:p w14:paraId="10891AF4">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320A839F">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58682A99">
      <w:pPr>
        <w:pStyle w:val="2"/>
        <w:numPr>
          <w:ilvl w:val="0"/>
          <w:numId w:val="0"/>
        </w:numPr>
        <w:rPr>
          <w:rFonts w:ascii="Times New Roman" w:hAnsi="Times New Roman" w:cs="Times New Roman"/>
          <w:color w:val="000000" w:themeColor="text1"/>
          <w14:textFill>
            <w14:solidFill>
              <w14:schemeClr w14:val="tx1"/>
            </w14:solidFill>
          </w14:textFill>
        </w:rPr>
      </w:pPr>
      <w:bookmarkStart w:id="18" w:name="_Toc22827"/>
      <w:bookmarkStart w:id="19" w:name="_Toc28171"/>
      <w:bookmarkStart w:id="20" w:name="_Toc3094"/>
      <w:r>
        <w:rPr>
          <w:rFonts w:hint="eastAsia" w:ascii="Times New Roman" w:hAnsi="Times New Roman" w:eastAsia="黑体" w:cs="Times New Roman"/>
          <w:b/>
          <w:color w:val="000000" w:themeColor="text1"/>
          <w:kern w:val="44"/>
          <w:sz w:val="36"/>
          <w:lang w:val="zh-CN" w:eastAsia="zh-CN" w:bidi="ar-SA"/>
          <w14:textFill>
            <w14:solidFill>
              <w14:schemeClr w14:val="tx1"/>
            </w14:solidFill>
          </w14:textFill>
        </w:rPr>
        <w:t xml:space="preserve">第六章 </w:t>
      </w:r>
      <w:r>
        <w:rPr>
          <w:rFonts w:ascii="Times New Roman" w:hAnsi="Times New Roman" w:cs="Times New Roman"/>
          <w:color w:val="000000" w:themeColor="text1"/>
          <w14:textFill>
            <w14:solidFill>
              <w14:schemeClr w14:val="tx1"/>
            </w14:solidFill>
          </w14:textFill>
        </w:rPr>
        <w:t>响应文件格式</w:t>
      </w:r>
      <w:bookmarkEnd w:id="18"/>
      <w:bookmarkEnd w:id="19"/>
      <w:bookmarkEnd w:id="20"/>
    </w:p>
    <w:p w14:paraId="2F37267F">
      <w:pPr>
        <w:spacing w:line="700" w:lineRule="exact"/>
        <w:rPr>
          <w:rFonts w:ascii="Times New Roman" w:hAnsi="Times New Roman" w:eastAsia="仿宋" w:cs="Times New Roman"/>
          <w:b/>
          <w:bCs/>
          <w:color w:val="000000" w:themeColor="text1"/>
          <w:sz w:val="32"/>
          <w:szCs w:val="32"/>
          <w14:textFill>
            <w14:solidFill>
              <w14:schemeClr w14:val="tx1"/>
            </w14:solidFill>
          </w14:textFill>
        </w:rPr>
      </w:pPr>
    </w:p>
    <w:p w14:paraId="71CC93BA">
      <w:pPr>
        <w:jc w:val="left"/>
        <w:rPr>
          <w:rFonts w:ascii="Times New Roman" w:hAnsi="Times New Roman" w:eastAsia="仿宋" w:cs="Times New Roman"/>
          <w:color w:val="000000" w:themeColor="text1"/>
          <w:sz w:val="28"/>
          <w:szCs w:val="24"/>
          <w14:textFill>
            <w14:solidFill>
              <w14:schemeClr w14:val="tx1"/>
            </w14:solidFill>
          </w14:textFill>
        </w:rPr>
      </w:pPr>
      <w:bookmarkStart w:id="21" w:name="_Toc4960"/>
      <w:bookmarkStart w:id="22" w:name="_Toc29819"/>
      <w:bookmarkStart w:id="23" w:name="_Toc5913"/>
      <w:r>
        <w:rPr>
          <w:rFonts w:ascii="Times New Roman" w:hAnsi="Times New Roman" w:eastAsia="仿宋" w:cs="Times New Roman"/>
          <w:color w:val="000000" w:themeColor="text1"/>
          <w:sz w:val="28"/>
          <w:szCs w:val="24"/>
          <w14:textFill>
            <w14:solidFill>
              <w14:schemeClr w14:val="tx1"/>
            </w14:solidFill>
          </w14:textFill>
        </w:rPr>
        <w:t>（响应文件封面）</w:t>
      </w:r>
      <w:bookmarkEnd w:id="21"/>
      <w:bookmarkEnd w:id="22"/>
      <w:bookmarkEnd w:id="23"/>
    </w:p>
    <w:p w14:paraId="504C2C3F">
      <w:pPr>
        <w:rPr>
          <w:rFonts w:ascii="Times New Roman" w:hAnsi="Times New Roman" w:eastAsia="仿宋" w:cs="Times New Roman"/>
          <w:color w:val="000000" w:themeColor="text1"/>
          <w:sz w:val="28"/>
          <w:szCs w:val="28"/>
          <w14:textFill>
            <w14:solidFill>
              <w14:schemeClr w14:val="tx1"/>
            </w14:solidFill>
          </w14:textFill>
        </w:rPr>
      </w:pPr>
    </w:p>
    <w:p w14:paraId="154A5976">
      <w:pPr>
        <w:jc w:val="left"/>
        <w:rPr>
          <w:rFonts w:ascii="Times New Roman" w:hAnsi="Times New Roman" w:eastAsia="仿宋" w:cs="Times New Roman"/>
          <w:color w:val="000000" w:themeColor="text1"/>
          <w:sz w:val="24"/>
          <w:szCs w:val="24"/>
          <w14:textFill>
            <w14:solidFill>
              <w14:schemeClr w14:val="tx1"/>
            </w14:solidFill>
          </w14:textFill>
        </w:rPr>
      </w:pPr>
      <w:bookmarkStart w:id="24" w:name="_Toc19851"/>
      <w:bookmarkStart w:id="25" w:name="_Toc30609"/>
      <w:bookmarkStart w:id="26" w:name="_Toc9428"/>
      <w:r>
        <w:rPr>
          <w:rFonts w:ascii="Times New Roman" w:hAnsi="Times New Roman" w:eastAsia="仿宋" w:cs="Times New Roman"/>
          <w:color w:val="000000" w:themeColor="text1"/>
          <w:sz w:val="24"/>
          <w:szCs w:val="24"/>
          <w14:textFill>
            <w14:solidFill>
              <w14:schemeClr w14:val="tx1"/>
            </w14:solidFill>
          </w14:textFill>
        </w:rPr>
        <w:t>项目名称：</w:t>
      </w:r>
      <w:bookmarkEnd w:id="24"/>
      <w:bookmarkEnd w:id="25"/>
      <w:bookmarkEnd w:id="26"/>
    </w:p>
    <w:p w14:paraId="6056BEE9">
      <w:pPr>
        <w:jc w:val="left"/>
        <w:rPr>
          <w:rFonts w:ascii="Times New Roman" w:hAnsi="Times New Roman" w:eastAsia="仿宋" w:cs="Times New Roman"/>
          <w:color w:val="000000" w:themeColor="text1"/>
          <w:sz w:val="24"/>
          <w:szCs w:val="24"/>
          <w14:textFill>
            <w14:solidFill>
              <w14:schemeClr w14:val="tx1"/>
            </w14:solidFill>
          </w14:textFill>
        </w:rPr>
      </w:pPr>
      <w:bookmarkStart w:id="27" w:name="_Toc1544"/>
      <w:bookmarkStart w:id="28" w:name="_Toc32352"/>
      <w:bookmarkStart w:id="29" w:name="_Toc9041"/>
      <w:r>
        <w:rPr>
          <w:rFonts w:ascii="Times New Roman" w:hAnsi="Times New Roman" w:eastAsia="仿宋" w:cs="Times New Roman"/>
          <w:color w:val="000000" w:themeColor="text1"/>
          <w:sz w:val="24"/>
          <w:szCs w:val="24"/>
          <w14:textFill>
            <w14:solidFill>
              <w14:schemeClr w14:val="tx1"/>
            </w14:solidFill>
          </w14:textFill>
        </w:rPr>
        <w:t>项目编号：</w:t>
      </w:r>
      <w:bookmarkEnd w:id="27"/>
      <w:bookmarkEnd w:id="28"/>
      <w:bookmarkEnd w:id="29"/>
    </w:p>
    <w:p w14:paraId="7AE6CF93">
      <w:pPr>
        <w:rPr>
          <w:rFonts w:ascii="Times New Roman" w:hAnsi="Times New Roman" w:eastAsia="仿宋" w:cs="Times New Roman"/>
          <w:color w:val="000000" w:themeColor="text1"/>
          <w14:textFill>
            <w14:solidFill>
              <w14:schemeClr w14:val="tx1"/>
            </w14:solidFill>
          </w14:textFill>
        </w:rPr>
      </w:pPr>
    </w:p>
    <w:p w14:paraId="03B63FEE">
      <w:pPr>
        <w:rPr>
          <w:rFonts w:ascii="Times New Roman" w:hAnsi="Times New Roman" w:eastAsia="仿宋" w:cs="Times New Roman"/>
          <w:color w:val="000000" w:themeColor="text1"/>
          <w14:textFill>
            <w14:solidFill>
              <w14:schemeClr w14:val="tx1"/>
            </w14:solidFill>
          </w14:textFill>
        </w:rPr>
      </w:pPr>
    </w:p>
    <w:p w14:paraId="01BF34CD">
      <w:pPr>
        <w:rPr>
          <w:rFonts w:ascii="Times New Roman" w:hAnsi="Times New Roman" w:eastAsia="仿宋" w:cs="Times New Roman"/>
          <w:color w:val="000000" w:themeColor="text1"/>
          <w14:textFill>
            <w14:solidFill>
              <w14:schemeClr w14:val="tx1"/>
            </w14:solidFill>
          </w14:textFill>
        </w:rPr>
      </w:pPr>
    </w:p>
    <w:p w14:paraId="1F595DD0">
      <w:pPr>
        <w:jc w:val="left"/>
        <w:rPr>
          <w:rFonts w:ascii="Times New Roman" w:hAnsi="Times New Roman" w:eastAsia="仿宋" w:cs="Times New Roman"/>
          <w:color w:val="000000" w:themeColor="text1"/>
          <w:sz w:val="84"/>
          <w:szCs w:val="24"/>
          <w14:textFill>
            <w14:solidFill>
              <w14:schemeClr w14:val="tx1"/>
            </w14:solidFill>
          </w14:textFill>
        </w:rPr>
      </w:pPr>
      <w:bookmarkStart w:id="30" w:name="_Toc21472"/>
      <w:bookmarkStart w:id="31" w:name="_Toc24097"/>
    </w:p>
    <w:bookmarkEnd w:id="30"/>
    <w:bookmarkEnd w:id="31"/>
    <w:p w14:paraId="4270B707">
      <w:pPr>
        <w:jc w:val="center"/>
        <w:rPr>
          <w:rFonts w:ascii="Times New Roman" w:hAnsi="Times New Roman" w:eastAsia="仿宋" w:cs="Times New Roman"/>
          <w:color w:val="000000" w:themeColor="text1"/>
          <w:sz w:val="96"/>
          <w:szCs w:val="24"/>
          <w14:textFill>
            <w14:solidFill>
              <w14:schemeClr w14:val="tx1"/>
            </w14:solidFill>
          </w14:textFill>
        </w:rPr>
      </w:pPr>
      <w:r>
        <w:rPr>
          <w:rFonts w:ascii="Times New Roman" w:hAnsi="Times New Roman" w:eastAsia="仿宋" w:cs="Times New Roman"/>
          <w:color w:val="000000" w:themeColor="text1"/>
          <w:sz w:val="96"/>
          <w:szCs w:val="24"/>
          <w14:textFill>
            <w14:solidFill>
              <w14:schemeClr w14:val="tx1"/>
            </w14:solidFill>
          </w14:textFill>
        </w:rPr>
        <w:t>响应文件</w:t>
      </w:r>
    </w:p>
    <w:p w14:paraId="792A5670">
      <w:pPr>
        <w:rPr>
          <w:rFonts w:ascii="Times New Roman" w:hAnsi="Times New Roman" w:eastAsia="仿宋" w:cs="Times New Roman"/>
          <w:color w:val="000000" w:themeColor="text1"/>
          <w14:textFill>
            <w14:solidFill>
              <w14:schemeClr w14:val="tx1"/>
            </w14:solidFill>
          </w14:textFill>
        </w:rPr>
      </w:pPr>
    </w:p>
    <w:p w14:paraId="68431127">
      <w:pPr>
        <w:rPr>
          <w:rFonts w:ascii="Times New Roman" w:hAnsi="Times New Roman" w:eastAsia="仿宋" w:cs="Times New Roman"/>
          <w:color w:val="000000" w:themeColor="text1"/>
          <w14:textFill>
            <w14:solidFill>
              <w14:schemeClr w14:val="tx1"/>
            </w14:solidFill>
          </w14:textFill>
        </w:rPr>
      </w:pPr>
    </w:p>
    <w:p w14:paraId="6FF5F8C8">
      <w:pPr>
        <w:rPr>
          <w:rFonts w:ascii="Times New Roman" w:hAnsi="Times New Roman" w:eastAsia="仿宋" w:cs="Times New Roman"/>
          <w:color w:val="000000" w:themeColor="text1"/>
          <w14:textFill>
            <w14:solidFill>
              <w14:schemeClr w14:val="tx1"/>
            </w14:solidFill>
          </w14:textFill>
        </w:rPr>
      </w:pPr>
    </w:p>
    <w:p w14:paraId="4A55F4E9">
      <w:pPr>
        <w:rPr>
          <w:rFonts w:ascii="Times New Roman" w:hAnsi="Times New Roman" w:eastAsia="仿宋" w:cs="Times New Roman"/>
          <w:color w:val="000000" w:themeColor="text1"/>
          <w14:textFill>
            <w14:solidFill>
              <w14:schemeClr w14:val="tx1"/>
            </w14:solidFill>
          </w14:textFill>
        </w:rPr>
      </w:pPr>
    </w:p>
    <w:p w14:paraId="5EA169D5">
      <w:pPr>
        <w:rPr>
          <w:rFonts w:ascii="Times New Roman" w:hAnsi="Times New Roman" w:eastAsia="仿宋" w:cs="Times New Roman"/>
          <w:color w:val="000000" w:themeColor="text1"/>
          <w14:textFill>
            <w14:solidFill>
              <w14:schemeClr w14:val="tx1"/>
            </w14:solidFill>
          </w14:textFill>
        </w:rPr>
      </w:pPr>
    </w:p>
    <w:p w14:paraId="7165EC63">
      <w:pPr>
        <w:rPr>
          <w:rFonts w:ascii="Times New Roman" w:hAnsi="Times New Roman" w:eastAsia="仿宋" w:cs="Times New Roman"/>
          <w:color w:val="000000" w:themeColor="text1"/>
          <w14:textFill>
            <w14:solidFill>
              <w14:schemeClr w14:val="tx1"/>
            </w14:solidFill>
          </w14:textFill>
        </w:rPr>
      </w:pPr>
    </w:p>
    <w:p w14:paraId="6E2A9443">
      <w:pPr>
        <w:jc w:val="left"/>
        <w:rPr>
          <w:rFonts w:ascii="Times New Roman" w:hAnsi="Times New Roman" w:eastAsia="仿宋" w:cs="Times New Roman"/>
          <w:color w:val="000000" w:themeColor="text1"/>
          <w:sz w:val="28"/>
          <w:szCs w:val="24"/>
          <w14:textFill>
            <w14:solidFill>
              <w14:schemeClr w14:val="tx1"/>
            </w14:solidFill>
          </w14:textFill>
        </w:rPr>
      </w:pPr>
      <w:bookmarkStart w:id="32" w:name="_Toc17163"/>
      <w:bookmarkStart w:id="33" w:name="_Toc1690"/>
      <w:bookmarkStart w:id="34" w:name="_Toc24859"/>
      <w:bookmarkStart w:id="35" w:name="_Toc32749"/>
      <w:r>
        <w:rPr>
          <w:rFonts w:ascii="Times New Roman" w:hAnsi="Times New Roman" w:eastAsia="仿宋" w:cs="Times New Roman"/>
          <w:color w:val="000000" w:themeColor="text1"/>
          <w:sz w:val="28"/>
          <w:szCs w:val="24"/>
          <w14:textFill>
            <w14:solidFill>
              <w14:schemeClr w14:val="tx1"/>
            </w14:solidFill>
          </w14:textFill>
        </w:rPr>
        <w:t>供应商名称（公章）：</w:t>
      </w:r>
      <w:bookmarkEnd w:id="32"/>
      <w:bookmarkEnd w:id="33"/>
      <w:bookmarkEnd w:id="34"/>
      <w:bookmarkEnd w:id="35"/>
    </w:p>
    <w:p w14:paraId="7286C9BE">
      <w:pPr>
        <w:jc w:val="left"/>
        <w:rPr>
          <w:rFonts w:ascii="Times New Roman" w:hAnsi="Times New Roman" w:eastAsia="仿宋" w:cs="Times New Roman"/>
          <w:color w:val="000000" w:themeColor="text1"/>
          <w:sz w:val="28"/>
          <w:szCs w:val="24"/>
          <w14:textFill>
            <w14:solidFill>
              <w14:schemeClr w14:val="tx1"/>
            </w14:solidFill>
          </w14:textFill>
        </w:rPr>
      </w:pPr>
      <w:bookmarkStart w:id="36" w:name="_Toc24123"/>
      <w:bookmarkStart w:id="37" w:name="_Toc3558"/>
      <w:bookmarkStart w:id="38" w:name="_Toc6803"/>
      <w:bookmarkStart w:id="39" w:name="_Toc17905"/>
      <w:r>
        <w:rPr>
          <w:rFonts w:ascii="Times New Roman" w:hAnsi="Times New Roman" w:eastAsia="仿宋" w:cs="Times New Roman"/>
          <w:color w:val="000000" w:themeColor="text1"/>
          <w:sz w:val="28"/>
          <w:szCs w:val="24"/>
          <w14:textFill>
            <w14:solidFill>
              <w14:schemeClr w14:val="tx1"/>
            </w14:solidFill>
          </w14:textFill>
        </w:rPr>
        <w:t>法定代表人或授权代理人（签字）：</w:t>
      </w:r>
      <w:bookmarkEnd w:id="36"/>
      <w:bookmarkEnd w:id="37"/>
      <w:bookmarkEnd w:id="38"/>
      <w:bookmarkEnd w:id="39"/>
    </w:p>
    <w:p w14:paraId="37F68485">
      <w:pPr>
        <w:jc w:val="left"/>
        <w:rPr>
          <w:rFonts w:ascii="Times New Roman" w:hAnsi="Times New Roman" w:eastAsia="仿宋" w:cs="Times New Roman"/>
          <w:color w:val="000000" w:themeColor="text1"/>
          <w:sz w:val="28"/>
          <w:szCs w:val="24"/>
          <w14:textFill>
            <w14:solidFill>
              <w14:schemeClr w14:val="tx1"/>
            </w14:solidFill>
          </w14:textFill>
        </w:rPr>
      </w:pPr>
      <w:bookmarkStart w:id="40" w:name="_Toc2989"/>
      <w:bookmarkStart w:id="41" w:name="_Toc27526"/>
      <w:bookmarkStart w:id="42" w:name="_Toc27135"/>
      <w:bookmarkStart w:id="43" w:name="_Toc5996"/>
      <w:r>
        <w:rPr>
          <w:rFonts w:ascii="Times New Roman" w:hAnsi="Times New Roman" w:eastAsia="仿宋" w:cs="Times New Roman"/>
          <w:color w:val="000000" w:themeColor="text1"/>
          <w:sz w:val="28"/>
          <w:szCs w:val="24"/>
          <w14:textFill>
            <w14:solidFill>
              <w14:schemeClr w14:val="tx1"/>
            </w14:solidFill>
          </w14:textFill>
        </w:rPr>
        <w:t>联系方式（移动电话）：</w:t>
      </w:r>
      <w:bookmarkEnd w:id="40"/>
      <w:bookmarkEnd w:id="41"/>
      <w:bookmarkEnd w:id="42"/>
      <w:bookmarkEnd w:id="43"/>
    </w:p>
    <w:p w14:paraId="0746BDF5">
      <w:pPr>
        <w:jc w:val="left"/>
        <w:rPr>
          <w:rFonts w:ascii="Times New Roman" w:hAnsi="Times New Roman" w:eastAsia="仿宋" w:cs="Times New Roman"/>
          <w:color w:val="000000" w:themeColor="text1"/>
          <w:sz w:val="28"/>
          <w:szCs w:val="24"/>
          <w14:textFill>
            <w14:solidFill>
              <w14:schemeClr w14:val="tx1"/>
            </w14:solidFill>
          </w14:textFill>
        </w:rPr>
      </w:pPr>
      <w:bookmarkStart w:id="44" w:name="_Toc19987"/>
      <w:bookmarkStart w:id="45" w:name="_Toc5056"/>
      <w:bookmarkStart w:id="46" w:name="_Toc2031"/>
      <w:bookmarkStart w:id="47" w:name="_Toc7233"/>
      <w:r>
        <w:rPr>
          <w:rFonts w:ascii="Times New Roman" w:hAnsi="Times New Roman" w:eastAsia="仿宋" w:cs="Times New Roman"/>
          <w:color w:val="000000" w:themeColor="text1"/>
          <w:sz w:val="28"/>
          <w:szCs w:val="24"/>
          <w14:textFill>
            <w14:solidFill>
              <w14:schemeClr w14:val="tx1"/>
            </w14:solidFill>
          </w14:textFill>
        </w:rPr>
        <w:t>日期：     年    月     日</w:t>
      </w:r>
      <w:bookmarkEnd w:id="44"/>
      <w:bookmarkEnd w:id="45"/>
      <w:bookmarkEnd w:id="46"/>
      <w:bookmarkEnd w:id="47"/>
    </w:p>
    <w:p w14:paraId="3FF21919">
      <w:pPr>
        <w:jc w:val="center"/>
        <w:rPr>
          <w:rFonts w:ascii="Times New Roman" w:hAnsi="Times New Roman" w:eastAsia="仿宋" w:cs="Times New Roman"/>
          <w:color w:val="000000" w:themeColor="text1"/>
          <w:sz w:val="32"/>
          <w:szCs w:val="40"/>
          <w14:textFill>
            <w14:solidFill>
              <w14:schemeClr w14:val="tx1"/>
            </w14:solidFill>
          </w14:textFill>
        </w:rPr>
      </w:pPr>
      <w:bookmarkStart w:id="48" w:name="_Toc6482"/>
      <w:bookmarkStart w:id="49" w:name="_Toc11352"/>
      <w:bookmarkStart w:id="50" w:name="_Toc21519"/>
      <w:bookmarkStart w:id="51" w:name="_Toc14829"/>
      <w:bookmarkStart w:id="52" w:name="_Toc16029"/>
      <w:bookmarkStart w:id="53" w:name="_Toc3023"/>
    </w:p>
    <w:p w14:paraId="45B9BDA8">
      <w:pPr>
        <w:rPr>
          <w:rStyle w:val="34"/>
          <w:rFonts w:ascii="Times New Roman" w:hAnsi="Times New Roman" w:eastAsia="仿宋" w:cs="Times New Roman"/>
          <w:b/>
          <w:bCs/>
          <w:color w:val="000000" w:themeColor="text1"/>
          <w:sz w:val="32"/>
          <w:szCs w:val="28"/>
          <w14:textFill>
            <w14:solidFill>
              <w14:schemeClr w14:val="tx1"/>
            </w14:solidFill>
          </w14:textFill>
        </w:rPr>
      </w:pPr>
      <w:r>
        <w:rPr>
          <w:rStyle w:val="34"/>
          <w:rFonts w:ascii="Times New Roman" w:hAnsi="Times New Roman" w:eastAsia="仿宋" w:cs="Times New Roman"/>
          <w:b/>
          <w:bCs/>
          <w:color w:val="000000" w:themeColor="text1"/>
          <w:sz w:val="32"/>
          <w:szCs w:val="28"/>
          <w14:textFill>
            <w14:solidFill>
              <w14:schemeClr w14:val="tx1"/>
            </w14:solidFill>
          </w14:textFill>
        </w:rPr>
        <w:br w:type="page"/>
      </w:r>
    </w:p>
    <w:p w14:paraId="01ADAD40">
      <w:pPr>
        <w:pStyle w:val="3"/>
        <w:ind w:firstLine="0"/>
        <w:rPr>
          <w:color w:val="000000" w:themeColor="text1"/>
          <w14:textFill>
            <w14:solidFill>
              <w14:schemeClr w14:val="tx1"/>
            </w14:solidFill>
          </w14:textFill>
        </w:rPr>
      </w:pPr>
      <w:r>
        <w:rPr>
          <w:color w:val="000000" w:themeColor="text1"/>
          <w14:textFill>
            <w14:solidFill>
              <w14:schemeClr w14:val="tx1"/>
            </w14:solidFill>
          </w14:textFill>
        </w:rPr>
        <w:t>承诺函</w:t>
      </w:r>
      <w:bookmarkEnd w:id="48"/>
      <w:bookmarkEnd w:id="49"/>
      <w:bookmarkEnd w:id="50"/>
      <w:bookmarkEnd w:id="51"/>
      <w:bookmarkEnd w:id="52"/>
      <w:bookmarkEnd w:id="53"/>
    </w:p>
    <w:p w14:paraId="7EDC3435">
      <w:pPr>
        <w:pStyle w:val="7"/>
        <w:rPr>
          <w:rFonts w:ascii="Times New Roman" w:hAnsi="Times New Roman" w:eastAsia="仿宋" w:cs="Times New Roman"/>
          <w:color w:val="000000" w:themeColor="text1"/>
          <w14:textFill>
            <w14:solidFill>
              <w14:schemeClr w14:val="tx1"/>
            </w14:solidFill>
          </w14:textFill>
        </w:rPr>
      </w:pPr>
    </w:p>
    <w:p w14:paraId="60CBCBCB">
      <w:pPr>
        <w:spacing w:line="360" w:lineRule="auto"/>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致四川省人民医院：</w:t>
      </w:r>
    </w:p>
    <w:p w14:paraId="055602CA">
      <w:pPr>
        <w:spacing w:line="360" w:lineRule="auto"/>
        <w:ind w:firstLine="480" w:firstLineChars="200"/>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本公司</w:t>
      </w:r>
      <w:r>
        <w:rPr>
          <w:rFonts w:ascii="Times New Roman" w:hAnsi="Times New Roman" w:eastAsia="仿宋" w:cs="Times New Roman"/>
          <w:color w:val="000000" w:themeColor="text1"/>
          <w:sz w:val="24"/>
          <w:u w:val="single"/>
          <w14:textFill>
            <w14:solidFill>
              <w14:schemeClr w14:val="tx1"/>
            </w14:solidFill>
          </w14:textFill>
        </w:rPr>
        <w:t xml:space="preserve">                   </w:t>
      </w:r>
      <w:r>
        <w:rPr>
          <w:rFonts w:ascii="Times New Roman" w:hAnsi="Times New Roman" w:eastAsia="仿宋" w:cs="Times New Roman"/>
          <w:color w:val="000000" w:themeColor="text1"/>
          <w:sz w:val="24"/>
          <w14:textFill>
            <w14:solidFill>
              <w14:schemeClr w14:val="tx1"/>
            </w14:solidFill>
          </w14:textFill>
        </w:rPr>
        <w:t>（公司名称）参加</w:t>
      </w:r>
      <w:r>
        <w:rPr>
          <w:rFonts w:ascii="Times New Roman" w:hAnsi="Times New Roman" w:eastAsia="仿宋" w:cs="Times New Roman"/>
          <w:color w:val="000000" w:themeColor="text1"/>
          <w:sz w:val="24"/>
          <w:u w:val="single"/>
          <w14:textFill>
            <w14:solidFill>
              <w14:schemeClr w14:val="tx1"/>
            </w14:solidFill>
          </w14:textFill>
        </w:rPr>
        <w:t xml:space="preserve">                 （</w:t>
      </w:r>
      <w:r>
        <w:rPr>
          <w:rFonts w:ascii="Times New Roman" w:hAnsi="Times New Roman" w:eastAsia="仿宋" w:cs="Times New Roman"/>
          <w:color w:val="000000" w:themeColor="text1"/>
          <w:sz w:val="24"/>
          <w14:textFill>
            <w14:solidFill>
              <w14:schemeClr w14:val="tx1"/>
            </w14:solidFill>
          </w14:textFill>
        </w:rPr>
        <w:t>项目名称）的采购活动，现承诺：</w:t>
      </w:r>
    </w:p>
    <w:p w14:paraId="4FB5C344">
      <w:pPr>
        <w:spacing w:line="360" w:lineRule="auto"/>
        <w:ind w:firstLine="480" w:firstLineChars="200"/>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（1）具有独立承担民事责任的能力；</w:t>
      </w:r>
    </w:p>
    <w:p w14:paraId="24EAFDAA">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（2）具有良好的商业信誉；</w:t>
      </w:r>
    </w:p>
    <w:p w14:paraId="6612364D">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（6）法律、行政法规规定的其他条件；</w:t>
      </w:r>
    </w:p>
    <w:p w14:paraId="5672AB9C">
      <w:pPr>
        <w:widowControl/>
        <w:spacing w:line="360" w:lineRule="auto"/>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（7）根据采购项目提出的特殊条件。</w:t>
      </w:r>
    </w:p>
    <w:p w14:paraId="082E7683">
      <w:pPr>
        <w:pStyle w:val="7"/>
        <w:spacing w:line="360" w:lineRule="auto"/>
        <w:ind w:firstLine="480" w:firstLineChars="2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color w:val="000000" w:themeColor="text1"/>
          <w:sz w:val="24"/>
          <w14:textFill>
            <w14:solidFill>
              <w14:schemeClr w14:val="tx1"/>
            </w14:solidFill>
          </w14:textFill>
        </w:rPr>
      </w:pPr>
      <w:r>
        <w:rPr>
          <w:rFonts w:ascii="Times New Roman" w:hAnsi="Times New Roman" w:eastAsia="仿宋" w:cs="Times New Roman"/>
          <w:b/>
          <w:bCs/>
          <w:color w:val="000000" w:themeColor="text1"/>
          <w:sz w:val="24"/>
          <w14:textFill>
            <w14:solidFill>
              <w14:schemeClr w14:val="tx1"/>
            </w14:solidFill>
          </w14:textFill>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3.本项目</w:t>
      </w:r>
      <w:r>
        <w:rPr>
          <w:rFonts w:hint="eastAsia" w:ascii="Times New Roman" w:hAnsi="Times New Roman" w:eastAsia="仿宋" w:cs="Times New Roman"/>
          <w:color w:val="000000" w:themeColor="text1"/>
          <w:sz w:val="24"/>
          <w14:textFill>
            <w14:solidFill>
              <w14:schemeClr w14:val="tx1"/>
            </w14:solidFill>
          </w14:textFill>
        </w:rPr>
        <w:t>响应文件</w:t>
      </w:r>
      <w:r>
        <w:rPr>
          <w:rFonts w:ascii="Times New Roman" w:hAnsi="Times New Roman" w:eastAsia="仿宋" w:cs="Times New Roman"/>
          <w:color w:val="000000" w:themeColor="text1"/>
          <w:sz w:val="24"/>
          <w14:textFill>
            <w14:solidFill>
              <w14:schemeClr w14:val="tx1"/>
            </w14:solidFill>
          </w14:textFill>
        </w:rPr>
        <w:t>有效期为</w:t>
      </w:r>
      <w:r>
        <w:rPr>
          <w:rFonts w:ascii="Times New Roman" w:hAnsi="Times New Roman" w:eastAsia="仿宋" w:cs="Times New Roman"/>
          <w:color w:val="000000" w:themeColor="text1"/>
          <w:sz w:val="24"/>
          <w:u w:val="single"/>
          <w14:textFill>
            <w14:solidFill>
              <w14:schemeClr w14:val="tx1"/>
            </w14:solidFill>
          </w14:textFill>
        </w:rPr>
        <w:t>90</w:t>
      </w:r>
      <w:r>
        <w:rPr>
          <w:rFonts w:ascii="Times New Roman" w:hAnsi="Times New Roman" w:eastAsia="仿宋" w:cs="Times New Roman"/>
          <w:color w:val="000000" w:themeColor="text1"/>
          <w:sz w:val="24"/>
          <w14:textFill>
            <w14:solidFill>
              <w14:schemeClr w14:val="tx1"/>
            </w14:solidFill>
          </w14:textFill>
        </w:rPr>
        <w:t>天。</w:t>
      </w:r>
    </w:p>
    <w:p w14:paraId="1C5991A2">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5.如本项目</w:t>
      </w:r>
      <w:r>
        <w:rPr>
          <w:rFonts w:hint="eastAsia" w:ascii="Times New Roman" w:hAnsi="Times New Roman" w:eastAsia="仿宋" w:cs="Times New Roman"/>
          <w:color w:val="000000" w:themeColor="text1"/>
          <w:sz w:val="24"/>
          <w14:textFill>
            <w14:solidFill>
              <w14:schemeClr w14:val="tx1"/>
            </w14:solidFill>
          </w14:textFill>
        </w:rPr>
        <w:t>谈判</w:t>
      </w:r>
      <w:r>
        <w:rPr>
          <w:rFonts w:ascii="Times New Roman" w:hAnsi="Times New Roman" w:eastAsia="仿宋" w:cs="Times New Roman"/>
          <w:color w:val="000000" w:themeColor="text1"/>
          <w:sz w:val="24"/>
          <w14:textFill>
            <w14:solidFill>
              <w14:schemeClr w14:val="tx1"/>
            </w14:solidFill>
          </w14:textFill>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11.我方愿意提供贵单位可能另外要求的，与</w:t>
      </w:r>
      <w:r>
        <w:rPr>
          <w:rFonts w:hint="eastAsia" w:ascii="Times New Roman" w:hAnsi="Times New Roman" w:eastAsia="仿宋" w:cs="Times New Roman"/>
          <w:color w:val="000000" w:themeColor="text1"/>
          <w:sz w:val="24"/>
          <w14:textFill>
            <w14:solidFill>
              <w14:schemeClr w14:val="tx1"/>
            </w14:solidFill>
          </w14:textFill>
        </w:rPr>
        <w:t>谈判</w:t>
      </w:r>
      <w:r>
        <w:rPr>
          <w:rFonts w:ascii="Times New Roman" w:hAnsi="Times New Roman" w:eastAsia="仿宋" w:cs="Times New Roman"/>
          <w:color w:val="000000" w:themeColor="text1"/>
          <w:sz w:val="24"/>
          <w14:textFill>
            <w14:solidFill>
              <w14:schemeClr w14:val="tx1"/>
            </w14:solidFill>
          </w14:textFill>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color w:val="000000" w:themeColor="text1"/>
          <w:sz w:val="24"/>
          <w14:textFill>
            <w14:solidFill>
              <w14:schemeClr w14:val="tx1"/>
            </w14:solidFill>
          </w14:textFill>
        </w:rPr>
      </w:pPr>
      <w:r>
        <w:rPr>
          <w:rFonts w:ascii="Times New Roman" w:hAnsi="Times New Roman" w:eastAsia="仿宋" w:cs="Times New Roman"/>
          <w:b/>
          <w:bCs/>
          <w:color w:val="000000" w:themeColor="text1"/>
          <w:sz w:val="24"/>
          <w14:textFill>
            <w14:solidFill>
              <w14:schemeClr w14:val="tx1"/>
            </w14:solidFill>
          </w14:textFill>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color w:val="000000" w:themeColor="text1"/>
          <w:sz w:val="24"/>
          <w14:textFill>
            <w14:solidFill>
              <w14:schemeClr w14:val="tx1"/>
            </w14:solidFill>
          </w14:textFill>
        </w:rPr>
      </w:pPr>
    </w:p>
    <w:p w14:paraId="30999EFF">
      <w:pPr>
        <w:adjustRightInd w:val="0"/>
        <w:spacing w:line="360" w:lineRule="auto"/>
        <w:jc w:val="left"/>
        <w:rPr>
          <w:rFonts w:ascii="Times New Roman" w:hAnsi="Times New Roman" w:eastAsia="仿宋" w:cs="Times New Roman"/>
          <w:bCs/>
          <w:color w:val="000000" w:themeColor="text1"/>
          <w:sz w:val="24"/>
          <w14:textFill>
            <w14:solidFill>
              <w14:schemeClr w14:val="tx1"/>
            </w14:solidFill>
          </w14:textFill>
        </w:rPr>
      </w:pPr>
      <w:r>
        <w:rPr>
          <w:rFonts w:ascii="Times New Roman" w:hAnsi="Times New Roman" w:eastAsia="仿宋" w:cs="Times New Roman"/>
          <w:bCs/>
          <w:color w:val="000000" w:themeColor="text1"/>
          <w:sz w:val="24"/>
          <w14:textFill>
            <w14:solidFill>
              <w14:schemeClr w14:val="tx1"/>
            </w14:solidFill>
          </w14:textFill>
        </w:rPr>
        <w:t>供应商名称：        （盖章）</w:t>
      </w:r>
    </w:p>
    <w:p w14:paraId="107579DA">
      <w:pPr>
        <w:pStyle w:val="7"/>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bCs/>
          <w:color w:val="000000" w:themeColor="text1"/>
          <w:sz w:val="24"/>
          <w14:textFill>
            <w14:solidFill>
              <w14:schemeClr w14:val="tx1"/>
            </w14:solidFill>
          </w14:textFill>
        </w:rPr>
        <w:t>时间：</w:t>
      </w:r>
    </w:p>
    <w:p w14:paraId="05D0522D">
      <w:pPr>
        <w:rPr>
          <w:rFonts w:ascii="Times New Roman" w:hAnsi="Times New Roman" w:cs="Times New Roman"/>
          <w:color w:val="000000" w:themeColor="text1"/>
          <w14:textFill>
            <w14:solidFill>
              <w14:schemeClr w14:val="tx1"/>
            </w14:solidFill>
          </w14:textFill>
        </w:rPr>
      </w:pPr>
      <w:bookmarkStart w:id="54" w:name="_Toc17857"/>
      <w:bookmarkStart w:id="55" w:name="_Toc4305"/>
      <w:bookmarkStart w:id="56" w:name="_Toc31838"/>
      <w:bookmarkStart w:id="57" w:name="_Toc30971"/>
      <w:bookmarkStart w:id="58" w:name="_Toc22676"/>
      <w:r>
        <w:rPr>
          <w:rFonts w:ascii="Times New Roman" w:hAnsi="Times New Roman" w:cs="Times New Roman"/>
          <w:color w:val="000000" w:themeColor="text1"/>
          <w14:textFill>
            <w14:solidFill>
              <w14:schemeClr w14:val="tx1"/>
            </w14:solidFill>
          </w14:textFill>
        </w:rPr>
        <w:br w:type="page"/>
      </w:r>
    </w:p>
    <w:p w14:paraId="23ED41BF">
      <w:pPr>
        <w:pStyle w:val="3"/>
        <w:ind w:firstLine="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color w:val="000000" w:themeColor="text1"/>
          <w14:textFill>
            <w14:solidFill>
              <w14:schemeClr w14:val="tx1"/>
            </w14:solidFill>
          </w14:textFill>
        </w:rPr>
      </w:pPr>
    </w:p>
    <w:p w14:paraId="796AF9E7">
      <w:pPr>
        <w:jc w:val="center"/>
        <w:rPr>
          <w:rFonts w:ascii="Times New Roman" w:hAnsi="Times New Roman" w:eastAsia="仿宋" w:cs="Times New Roman"/>
          <w:color w:val="000000" w:themeColor="text1"/>
          <w:sz w:val="32"/>
          <w:szCs w:val="36"/>
          <w14:textFill>
            <w14:solidFill>
              <w14:schemeClr w14:val="tx1"/>
            </w14:solidFill>
          </w14:textFill>
        </w:rPr>
      </w:pPr>
      <w:r>
        <w:rPr>
          <w:rFonts w:ascii="Times New Roman" w:hAnsi="Times New Roman" w:eastAsia="仿宋" w:cs="Times New Roman"/>
          <w:color w:val="000000" w:themeColor="text1"/>
          <w:sz w:val="32"/>
          <w:szCs w:val="36"/>
          <w14:textFill>
            <w14:solidFill>
              <w14:schemeClr w14:val="tx1"/>
            </w14:solidFill>
          </w14:textFill>
        </w:rPr>
        <w:t>（按第三章要求提供）</w:t>
      </w:r>
    </w:p>
    <w:p w14:paraId="1801FEBE">
      <w:pPr>
        <w:pStyle w:val="3"/>
        <w:ind w:firstLine="0"/>
        <w:rPr>
          <w:rStyle w:val="34"/>
          <w:color w:val="000000" w:themeColor="text1"/>
          <w:szCs w:val="28"/>
          <w14:textFill>
            <w14:solidFill>
              <w14:schemeClr w14:val="tx1"/>
            </w14:solidFill>
          </w14:textFill>
        </w:rPr>
      </w:pPr>
      <w:r>
        <w:rPr>
          <w:bCs/>
          <w:color w:val="000000" w:themeColor="text1"/>
          <w14:textFill>
            <w14:solidFill>
              <w14:schemeClr w14:val="tx1"/>
            </w14:solidFill>
          </w14:textFill>
        </w:rPr>
        <w:br w:type="page"/>
      </w:r>
      <w:bookmarkStart w:id="59" w:name="_Toc15613"/>
      <w:bookmarkStart w:id="60" w:name="_Toc27186"/>
      <w:bookmarkStart w:id="61" w:name="_Toc30158"/>
      <w:r>
        <w:rPr>
          <w:color w:val="000000" w:themeColor="text1"/>
          <w14:textFill>
            <w14:solidFill>
              <w14:schemeClr w14:val="tx1"/>
            </w14:solidFill>
          </w14:textFill>
        </w:rPr>
        <w:t>具有健全的财务会计制度的证明材料</w:t>
      </w:r>
    </w:p>
    <w:p w14:paraId="1F968130">
      <w:pPr>
        <w:jc w:val="center"/>
        <w:rPr>
          <w:rFonts w:ascii="Times New Roman" w:hAnsi="Times New Roman" w:cs="Times New Roman"/>
          <w:color w:val="000000" w:themeColor="text1"/>
          <w14:textFill>
            <w14:solidFill>
              <w14:schemeClr w14:val="tx1"/>
            </w14:solidFill>
          </w14:textFill>
        </w:rPr>
      </w:pPr>
      <w:r>
        <w:rPr>
          <w:rFonts w:ascii="Times New Roman" w:hAnsi="Times New Roman" w:eastAsia="仿宋" w:cs="Times New Roman"/>
          <w:color w:val="000000" w:themeColor="text1"/>
          <w:sz w:val="32"/>
          <w:szCs w:val="36"/>
          <w14:textFill>
            <w14:solidFill>
              <w14:schemeClr w14:val="tx1"/>
            </w14:solidFill>
          </w14:textFill>
        </w:rPr>
        <w:t>（按第三章要求提供）</w:t>
      </w:r>
      <w:r>
        <w:rPr>
          <w:rFonts w:ascii="Times New Roman" w:hAnsi="Times New Roman" w:cs="Times New Roman"/>
          <w:color w:val="000000" w:themeColor="text1"/>
          <w14:textFill>
            <w14:solidFill>
              <w14:schemeClr w14:val="tx1"/>
            </w14:solidFill>
          </w14:textFill>
        </w:rPr>
        <w:br w:type="page"/>
      </w:r>
      <w:bookmarkEnd w:id="59"/>
      <w:bookmarkEnd w:id="60"/>
      <w:bookmarkStart w:id="62" w:name="_Toc25357"/>
      <w:bookmarkStart w:id="63" w:name="_Toc13706"/>
      <w:bookmarkStart w:id="64" w:name="_Toc13904"/>
    </w:p>
    <w:p w14:paraId="6BE6D0D2">
      <w:pPr>
        <w:pStyle w:val="3"/>
        <w:ind w:firstLine="0"/>
        <w:rPr>
          <w:color w:val="000000" w:themeColor="text1"/>
          <w:szCs w:val="32"/>
          <w14:textFill>
            <w14:solidFill>
              <w14:schemeClr w14:val="tx1"/>
            </w14:solidFill>
          </w14:textFill>
        </w:rPr>
      </w:pPr>
      <w:bookmarkStart w:id="65" w:name="_Toc23146"/>
      <w:bookmarkStart w:id="66" w:name="_Toc15508"/>
      <w:r>
        <w:rPr>
          <w:color w:val="000000" w:themeColor="text1"/>
          <w14:textFill>
            <w14:solidFill>
              <w14:schemeClr w14:val="tx1"/>
            </w14:solidFill>
          </w14:textFill>
        </w:rP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w:t>
      </w:r>
      <w:r>
        <w:rPr>
          <w:rFonts w:ascii="Times New Roman" w:hAnsi="Times New Roman" w:eastAsia="仿宋" w:cs="Times New Roman"/>
          <w:color w:val="000000" w:themeColor="text1"/>
          <w:sz w:val="32"/>
          <w:szCs w:val="36"/>
          <w14:textFill>
            <w14:solidFill>
              <w14:schemeClr w14:val="tx1"/>
            </w14:solidFill>
          </w14:textFill>
        </w:rPr>
        <w:t>按第三章要求提供</w:t>
      </w:r>
      <w:r>
        <w:rPr>
          <w:rFonts w:ascii="Times New Roman" w:hAnsi="Times New Roman" w:eastAsia="仿宋" w:cs="Times New Roman"/>
          <w:color w:val="000000" w:themeColor="text1"/>
          <w14:textFill>
            <w14:solidFill>
              <w14:schemeClr w14:val="tx1"/>
            </w14:solidFill>
          </w14:textFill>
        </w:rPr>
        <w:t>)</w:t>
      </w:r>
    </w:p>
    <w:p w14:paraId="637EDFEA">
      <w:pPr>
        <w:pStyle w:val="33"/>
        <w:ind w:left="420" w:leftChars="200"/>
        <w:jc w:val="both"/>
        <w:rPr>
          <w:rFonts w:ascii="Times New Roman" w:hAnsi="Times New Roman" w:eastAsia="仿宋" w:cs="Times New Roman"/>
          <w:color w:val="000000" w:themeColor="text1"/>
          <w14:textFill>
            <w14:solidFill>
              <w14:schemeClr w14:val="tx1"/>
            </w14:solidFill>
          </w14:textFill>
        </w:rPr>
      </w:pPr>
    </w:p>
    <w:p w14:paraId="15610D65">
      <w:pPr>
        <w:pStyle w:val="33"/>
        <w:jc w:val="both"/>
        <w:rPr>
          <w:rFonts w:ascii="Times New Roman" w:hAnsi="Times New Roman" w:eastAsia="仿宋" w:cs="Times New Roman"/>
          <w:iCs/>
          <w:color w:val="000000" w:themeColor="text1"/>
          <w14:textFill>
            <w14:solidFill>
              <w14:schemeClr w14:val="tx1"/>
            </w14:solidFill>
          </w14:textFill>
        </w:rPr>
      </w:pPr>
      <w:r>
        <w:rPr>
          <w:rFonts w:ascii="Times New Roman" w:hAnsi="Times New Roman" w:eastAsia="仿宋" w:cs="Times New Roman"/>
          <w:iCs/>
          <w:color w:val="000000" w:themeColor="text1"/>
          <w14:textFill>
            <w14:solidFill>
              <w14:schemeClr w14:val="tx1"/>
            </w14:solidFill>
          </w14:textFill>
        </w:rPr>
        <w:t>（若未涉及，填“无”即可）</w:t>
      </w:r>
    </w:p>
    <w:p w14:paraId="474B990F">
      <w:pPr>
        <w:pStyle w:val="3"/>
        <w:ind w:firstLine="0"/>
        <w:rPr>
          <w:color w:val="000000" w:themeColor="text1"/>
          <w:szCs w:val="32"/>
          <w14:textFill>
            <w14:solidFill>
              <w14:schemeClr w14:val="tx1"/>
            </w14:solidFill>
          </w14:textFill>
        </w:rPr>
      </w:pPr>
      <w:r>
        <w:rPr>
          <w:color w:val="000000" w:themeColor="text1"/>
          <w:szCs w:val="32"/>
          <w14:textFill>
            <w14:solidFill>
              <w14:schemeClr w14:val="tx1"/>
            </w14:solidFill>
          </w14:textFill>
        </w:rPr>
        <w:br w:type="page"/>
      </w:r>
      <w:bookmarkStart w:id="67" w:name="_Toc25638"/>
      <w:bookmarkStart w:id="68" w:name="_Toc27661"/>
      <w:bookmarkStart w:id="69" w:name="_Toc20589"/>
      <w:bookmarkStart w:id="70" w:name="_Toc11351"/>
      <w:bookmarkStart w:id="71" w:name="_Toc15526"/>
      <w:bookmarkStart w:id="72" w:name="_Toc12015"/>
      <w:r>
        <w:rPr>
          <w:rStyle w:val="42"/>
          <w:b/>
          <w:color w:val="000000" w:themeColor="text1"/>
          <w14:textFill>
            <w14:solidFill>
              <w14:schemeClr w14:val="tx1"/>
            </w14:solidFill>
          </w14:textFill>
        </w:rPr>
        <w:t>法定代表人身份证明书</w:t>
      </w:r>
      <w:bookmarkEnd w:id="67"/>
      <w:bookmarkEnd w:id="68"/>
      <w:bookmarkEnd w:id="69"/>
      <w:bookmarkEnd w:id="70"/>
      <w:bookmarkEnd w:id="71"/>
      <w:bookmarkEnd w:id="72"/>
    </w:p>
    <w:p w14:paraId="3A3BA539">
      <w:pPr>
        <w:pStyle w:val="33"/>
        <w:jc w:val="center"/>
        <w:rPr>
          <w:rFonts w:ascii="Times New Roman" w:hAnsi="Times New Roman" w:eastAsia="仿宋" w:cs="Times New Roman"/>
          <w:color w:val="000000" w:themeColor="text1"/>
          <w14:textFill>
            <w14:solidFill>
              <w14:schemeClr w14:val="tx1"/>
            </w14:solidFill>
          </w14:textFill>
        </w:rPr>
      </w:pPr>
    </w:p>
    <w:p w14:paraId="1D3E4E35">
      <w:pPr>
        <w:pStyle w:val="33"/>
        <w:jc w:val="center"/>
        <w:rPr>
          <w:rFonts w:ascii="Times New Roman" w:hAnsi="Times New Roman" w:eastAsia="仿宋" w:cs="Times New Roman"/>
          <w:b/>
          <w:bCs/>
          <w:color w:val="000000" w:themeColor="text1"/>
          <w14:textFill>
            <w14:solidFill>
              <w14:schemeClr w14:val="tx1"/>
            </w14:solidFill>
          </w14:textFill>
        </w:rPr>
      </w:pPr>
      <w:r>
        <w:rPr>
          <w:rFonts w:ascii="Times New Roman" w:hAnsi="Times New Roman" w:eastAsia="仿宋" w:cs="Times New Roman"/>
          <w:b/>
          <w:bCs/>
          <w:color w:val="000000" w:themeColor="text1"/>
          <w14:textFill>
            <w14:solidFill>
              <w14:schemeClr w14:val="tx1"/>
            </w14:solidFill>
          </w14:textFill>
        </w:rPr>
        <w:t>（若为法定代表人/单位负责人参与则提供此页）</w:t>
      </w:r>
    </w:p>
    <w:p w14:paraId="7A4AFA34">
      <w:pPr>
        <w:pStyle w:val="33"/>
        <w:jc w:val="center"/>
        <w:rPr>
          <w:rFonts w:ascii="Times New Roman" w:hAnsi="Times New Roman" w:eastAsia="仿宋" w:cs="Times New Roman"/>
          <w:color w:val="000000" w:themeColor="text1"/>
          <w14:textFill>
            <w14:solidFill>
              <w14:schemeClr w14:val="tx1"/>
            </w14:solidFill>
          </w14:textFill>
        </w:rPr>
      </w:pPr>
    </w:p>
    <w:p w14:paraId="296D8A83">
      <w:pPr>
        <w:pStyle w:val="33"/>
        <w:jc w:val="center"/>
        <w:rPr>
          <w:rFonts w:ascii="Times New Roman" w:hAnsi="Times New Roman" w:eastAsia="仿宋" w:cs="Times New Roman"/>
          <w:color w:val="000000" w:themeColor="text1"/>
          <w14:textFill>
            <w14:solidFill>
              <w14:schemeClr w14:val="tx1"/>
            </w14:solidFill>
          </w14:textFill>
        </w:rPr>
      </w:pPr>
    </w:p>
    <w:p w14:paraId="6A679389">
      <w:pPr>
        <w:pStyle w:val="33"/>
        <w:ind w:firstLine="480" w:firstLineChars="200"/>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________(姓名）系___________________（供应商名称）的法定代表人/单位负责人（职务：_____________,电话：_________________）。</w:t>
      </w:r>
    </w:p>
    <w:p w14:paraId="2293E7B5">
      <w:pPr>
        <w:pStyle w:val="33"/>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特此证明。</w:t>
      </w:r>
    </w:p>
    <w:p w14:paraId="1F2CC4AD">
      <w:pPr>
        <w:pStyle w:val="33"/>
        <w:jc w:val="both"/>
        <w:rPr>
          <w:rFonts w:ascii="Times New Roman" w:hAnsi="Times New Roman" w:eastAsia="仿宋" w:cs="Times New Roman"/>
          <w:color w:val="000000" w:themeColor="text1"/>
          <w14:textFill>
            <w14:solidFill>
              <w14:schemeClr w14:val="tx1"/>
            </w14:solidFill>
          </w14:textFill>
        </w:rPr>
      </w:pPr>
    </w:p>
    <w:p w14:paraId="1381E3FD">
      <w:pPr>
        <w:pStyle w:val="33"/>
        <w:jc w:val="both"/>
        <w:rPr>
          <w:rFonts w:ascii="Times New Roman" w:hAnsi="Times New Roman" w:eastAsia="仿宋" w:cs="Times New Roman"/>
          <w:color w:val="000000" w:themeColor="text1"/>
          <w14:textFill>
            <w14:solidFill>
              <w14:schemeClr w14:val="tx1"/>
            </w14:solidFill>
          </w14:textFill>
        </w:rPr>
      </w:pPr>
    </w:p>
    <w:p w14:paraId="79140ACB">
      <w:pPr>
        <w:adjustRightInd w:val="0"/>
        <w:spacing w:line="360" w:lineRule="auto"/>
        <w:jc w:val="left"/>
        <w:rPr>
          <w:rFonts w:ascii="Times New Roman" w:hAnsi="Times New Roman" w:eastAsia="仿宋" w:cs="Times New Roman"/>
          <w:bCs/>
          <w:color w:val="000000" w:themeColor="text1"/>
          <w:sz w:val="24"/>
          <w14:textFill>
            <w14:solidFill>
              <w14:schemeClr w14:val="tx1"/>
            </w14:solidFill>
          </w14:textFill>
        </w:rPr>
      </w:pPr>
      <w:r>
        <w:rPr>
          <w:rFonts w:ascii="Times New Roman" w:hAnsi="Times New Roman" w:eastAsia="仿宋" w:cs="Times New Roman"/>
          <w:bCs/>
          <w:color w:val="000000" w:themeColor="text1"/>
          <w:sz w:val="24"/>
          <w14:textFill>
            <w14:solidFill>
              <w14:schemeClr w14:val="tx1"/>
            </w14:solidFill>
          </w14:textFill>
        </w:rPr>
        <w:t>供应商名称：        （盖章）</w:t>
      </w:r>
    </w:p>
    <w:p w14:paraId="10EEFC32">
      <w:pPr>
        <w:pStyle w:val="7"/>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bCs/>
          <w:color w:val="000000" w:themeColor="text1"/>
          <w:sz w:val="24"/>
          <w14:textFill>
            <w14:solidFill>
              <w14:schemeClr w14:val="tx1"/>
            </w14:solidFill>
          </w14:textFill>
        </w:rPr>
        <w:t>时间：</w:t>
      </w:r>
    </w:p>
    <w:p w14:paraId="3B4DB39A">
      <w:pPr>
        <w:pStyle w:val="33"/>
        <w:jc w:val="center"/>
        <w:rPr>
          <w:rFonts w:ascii="Times New Roman" w:hAnsi="Times New Roman" w:eastAsia="仿宋" w:cs="Times New Roman"/>
          <w:color w:val="000000" w:themeColor="text1"/>
          <w14:textFill>
            <w14:solidFill>
              <w14:schemeClr w14:val="tx1"/>
            </w14:solidFill>
          </w14:textFill>
        </w:rPr>
      </w:pPr>
    </w:p>
    <w:p w14:paraId="2EEFDF95">
      <w:pPr>
        <w:pStyle w:val="33"/>
        <w:jc w:val="center"/>
        <w:rPr>
          <w:rFonts w:ascii="Times New Roman" w:hAnsi="Times New Roman" w:eastAsia="仿宋" w:cs="Times New Roman"/>
          <w:color w:val="000000" w:themeColor="text1"/>
          <w14:textFill>
            <w14:solidFill>
              <w14:schemeClr w14:val="tx1"/>
            </w14:solidFill>
          </w14:textFill>
        </w:rPr>
      </w:pPr>
    </w:p>
    <w:p w14:paraId="4361194A">
      <w:pPr>
        <w:pStyle w:val="33"/>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注：</w:t>
      </w:r>
    </w:p>
    <w:p w14:paraId="7F1414A1">
      <w:pPr>
        <w:pStyle w:val="33"/>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1.供应商为自然人时提供“自然人身份证明材料”。</w:t>
      </w:r>
    </w:p>
    <w:p w14:paraId="40686225">
      <w:pPr>
        <w:pStyle w:val="33"/>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2.应附法定代表人/单位负责人身份证明材料复印件（提供其在有效期的材料，如居民身份证正、反面复印件）。</w:t>
      </w:r>
    </w:p>
    <w:p w14:paraId="7F89F071">
      <w:pPr>
        <w:pStyle w:val="33"/>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3.身份证明材料包括居民身份证或户口本或军官证或护照等。</w:t>
      </w:r>
    </w:p>
    <w:p w14:paraId="69DA186F">
      <w:pPr>
        <w:pStyle w:val="33"/>
        <w:jc w:val="both"/>
        <w:rPr>
          <w:rFonts w:ascii="Times New Roman" w:hAnsi="Times New Roman" w:eastAsia="仿宋" w:cs="Times New Roman"/>
          <w:color w:val="000000" w:themeColor="text1"/>
          <w:sz w:val="32"/>
          <w:szCs w:val="32"/>
          <w14:textFill>
            <w14:solidFill>
              <w14:schemeClr w14:val="tx1"/>
            </w14:solidFill>
          </w14:textFill>
        </w:rPr>
      </w:pPr>
    </w:p>
    <w:p w14:paraId="6EE83E0D">
      <w:pPr>
        <w:pStyle w:val="33"/>
        <w:jc w:val="center"/>
        <w:rPr>
          <w:rFonts w:ascii="Times New Roman" w:hAnsi="Times New Roman" w:eastAsia="仿宋" w:cs="Times New Roman"/>
          <w:b/>
          <w:bCs/>
          <w:color w:val="000000" w:themeColor="text1"/>
          <w:sz w:val="32"/>
          <w:szCs w:val="32"/>
          <w14:textFill>
            <w14:solidFill>
              <w14:schemeClr w14:val="tx1"/>
            </w14:solidFill>
          </w14:textFill>
        </w:rPr>
      </w:pPr>
      <w:r>
        <w:rPr>
          <w:rFonts w:ascii="Times New Roman" w:hAnsi="Times New Roman" w:eastAsia="仿宋" w:cs="Times New Roman"/>
          <w:color w:val="000000" w:themeColor="text1"/>
          <w:sz w:val="32"/>
          <w:szCs w:val="32"/>
          <w14:textFill>
            <w14:solidFill>
              <w14:schemeClr w14:val="tx1"/>
            </w14:solidFill>
          </w14:textFill>
        </w:rPr>
        <w:br w:type="page"/>
      </w:r>
      <w:r>
        <w:rPr>
          <w:rStyle w:val="34"/>
          <w:rFonts w:ascii="Times New Roman" w:hAnsi="Times New Roman" w:eastAsia="仿宋" w:cs="Times New Roman"/>
          <w:b/>
          <w:bCs/>
          <w:color w:val="000000" w:themeColor="text1"/>
          <w:kern w:val="2"/>
          <w:sz w:val="32"/>
          <w:szCs w:val="28"/>
          <w14:textFill>
            <w14:solidFill>
              <w14:schemeClr w14:val="tx1"/>
            </w14:solidFill>
          </w14:textFill>
        </w:rPr>
        <w:t>法定代表人授权委托书</w:t>
      </w:r>
    </w:p>
    <w:p w14:paraId="5EA16FDB">
      <w:pPr>
        <w:pStyle w:val="33"/>
        <w:jc w:val="center"/>
        <w:rPr>
          <w:rFonts w:ascii="Times New Roman" w:hAnsi="Times New Roman" w:eastAsia="仿宋" w:cs="Times New Roman"/>
          <w:b/>
          <w:bCs/>
          <w:color w:val="000000" w:themeColor="text1"/>
          <w14:textFill>
            <w14:solidFill>
              <w14:schemeClr w14:val="tx1"/>
            </w14:solidFill>
          </w14:textFill>
        </w:rPr>
      </w:pPr>
    </w:p>
    <w:p w14:paraId="724D1D6A">
      <w:pPr>
        <w:pStyle w:val="33"/>
        <w:jc w:val="center"/>
        <w:rPr>
          <w:rFonts w:ascii="Times New Roman" w:hAnsi="Times New Roman" w:eastAsia="仿宋" w:cs="Times New Roman"/>
          <w:b/>
          <w:bCs/>
          <w:color w:val="000000" w:themeColor="text1"/>
          <w14:textFill>
            <w14:solidFill>
              <w14:schemeClr w14:val="tx1"/>
            </w14:solidFill>
          </w14:textFill>
        </w:rPr>
      </w:pPr>
      <w:r>
        <w:rPr>
          <w:rFonts w:ascii="Times New Roman" w:hAnsi="Times New Roman" w:eastAsia="仿宋" w:cs="Times New Roman"/>
          <w:b/>
          <w:bCs/>
          <w:color w:val="000000" w:themeColor="text1"/>
          <w14:textFill>
            <w14:solidFill>
              <w14:schemeClr w14:val="tx1"/>
            </w14:solidFill>
          </w14:textFill>
        </w:rPr>
        <w:t>（若委托授权代表参与则提供此页）</w:t>
      </w:r>
    </w:p>
    <w:p w14:paraId="136E6B30">
      <w:pPr>
        <w:pStyle w:val="33"/>
        <w:jc w:val="center"/>
        <w:rPr>
          <w:rFonts w:ascii="Times New Roman" w:hAnsi="Times New Roman" w:eastAsia="仿宋" w:cs="Times New Roman"/>
          <w:color w:val="000000" w:themeColor="text1"/>
          <w14:textFill>
            <w14:solidFill>
              <w14:schemeClr w14:val="tx1"/>
            </w14:solidFill>
          </w14:textFill>
        </w:rPr>
      </w:pPr>
    </w:p>
    <w:p w14:paraId="0E12D7B3">
      <w:pPr>
        <w:pStyle w:val="7"/>
        <w:snapToGrid w:val="0"/>
        <w:spacing w:after="0" w:line="500" w:lineRule="exact"/>
        <w:ind w:firstLine="480" w:firstLineChars="200"/>
        <w:rPr>
          <w:rFonts w:ascii="Times New Roman" w:hAnsi="Times New Roman" w:eastAsia="仿宋" w:cs="Times New Roman"/>
          <w:color w:val="000000" w:themeColor="text1"/>
          <w:sz w:val="24"/>
          <w14:textFill>
            <w14:solidFill>
              <w14:schemeClr w14:val="tx1"/>
            </w14:solidFill>
          </w14:textFill>
        </w:rPr>
      </w:pPr>
    </w:p>
    <w:p w14:paraId="03E9978B">
      <w:pPr>
        <w:pStyle w:val="7"/>
        <w:snapToGrid w:val="0"/>
        <w:spacing w:after="0" w:line="500" w:lineRule="exact"/>
        <w:ind w:firstLine="480" w:firstLineChars="200"/>
        <w:jc w:val="lef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 xml:space="preserve">本授权委托书声明：我 </w:t>
      </w:r>
      <w:r>
        <w:rPr>
          <w:rFonts w:ascii="Times New Roman" w:hAnsi="Times New Roman" w:eastAsia="仿宋" w:cs="Times New Roman"/>
          <w:color w:val="000000" w:themeColor="text1"/>
          <w:sz w:val="24"/>
          <w:u w:val="single"/>
          <w14:textFill>
            <w14:solidFill>
              <w14:schemeClr w14:val="tx1"/>
            </w14:solidFill>
          </w14:textFill>
        </w:rPr>
        <w:t xml:space="preserve">（姓名） </w:t>
      </w:r>
      <w:r>
        <w:rPr>
          <w:rFonts w:ascii="Times New Roman" w:hAnsi="Times New Roman" w:eastAsia="仿宋" w:cs="Times New Roman"/>
          <w:color w:val="000000" w:themeColor="text1"/>
          <w:sz w:val="24"/>
          <w14:textFill>
            <w14:solidFill>
              <w14:schemeClr w14:val="tx1"/>
            </w14:solidFill>
          </w14:textFill>
        </w:rPr>
        <w:t>系</w:t>
      </w:r>
      <w:r>
        <w:rPr>
          <w:rFonts w:ascii="Times New Roman" w:hAnsi="Times New Roman" w:eastAsia="仿宋" w:cs="Times New Roman"/>
          <w:color w:val="000000" w:themeColor="text1"/>
          <w:sz w:val="24"/>
          <w:u w:val="single"/>
          <w14:textFill>
            <w14:solidFill>
              <w14:schemeClr w14:val="tx1"/>
            </w14:solidFill>
          </w14:textFill>
        </w:rPr>
        <w:t xml:space="preserve"> （供应商名称）</w:t>
      </w:r>
      <w:r>
        <w:rPr>
          <w:rFonts w:ascii="Times New Roman" w:hAnsi="Times New Roman" w:eastAsia="仿宋" w:cs="Times New Roman"/>
          <w:color w:val="000000" w:themeColor="text1"/>
          <w:sz w:val="24"/>
          <w14:textFill>
            <w14:solidFill>
              <w14:schemeClr w14:val="tx1"/>
            </w14:solidFill>
          </w14:textFill>
        </w:rPr>
        <w:t xml:space="preserve"> 的法定代表人，现授权</w:t>
      </w:r>
      <w:r>
        <w:rPr>
          <w:rFonts w:ascii="Times New Roman" w:hAnsi="Times New Roman" w:eastAsia="仿宋" w:cs="Times New Roman"/>
          <w:color w:val="000000" w:themeColor="text1"/>
          <w:sz w:val="24"/>
          <w:u w:val="single"/>
          <w14:textFill>
            <w14:solidFill>
              <w14:schemeClr w14:val="tx1"/>
            </w14:solidFill>
          </w14:textFill>
        </w:rPr>
        <w:t xml:space="preserve"> （姓名） </w:t>
      </w:r>
      <w:r>
        <w:rPr>
          <w:rFonts w:ascii="Times New Roman" w:hAnsi="Times New Roman" w:eastAsia="仿宋" w:cs="Times New Roman"/>
          <w:color w:val="000000" w:themeColor="text1"/>
          <w:sz w:val="24"/>
          <w14:textFill>
            <w14:solidFill>
              <w14:schemeClr w14:val="tx1"/>
            </w14:solidFill>
          </w14:textFill>
        </w:rPr>
        <w:t>为我公司的委托代理人，以本单位的名义参加</w:t>
      </w:r>
      <w:r>
        <w:rPr>
          <w:rFonts w:ascii="Times New Roman" w:hAnsi="Times New Roman" w:eastAsia="仿宋" w:cs="Times New Roman"/>
          <w:color w:val="000000" w:themeColor="text1"/>
          <w:sz w:val="24"/>
          <w:u w:val="single"/>
          <w14:textFill>
            <w14:solidFill>
              <w14:schemeClr w14:val="tx1"/>
            </w14:solidFill>
          </w14:textFill>
        </w:rPr>
        <w:t xml:space="preserve">           （项目名称）</w:t>
      </w:r>
      <w:r>
        <w:rPr>
          <w:rFonts w:ascii="Times New Roman" w:hAnsi="Times New Roman" w:eastAsia="仿宋" w:cs="Times New Roman"/>
          <w:color w:val="000000" w:themeColor="text1"/>
          <w:sz w:val="24"/>
          <w14:textFill>
            <w14:solidFill>
              <w14:schemeClr w14:val="tx1"/>
            </w14:solidFill>
          </w14:textFill>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委托代理人无转委托权。特此委托。</w:t>
      </w:r>
    </w:p>
    <w:p w14:paraId="1E2A94B4">
      <w:pPr>
        <w:snapToGrid w:val="0"/>
        <w:spacing w:line="560" w:lineRule="exact"/>
        <w:ind w:firstLine="480" w:firstLineChars="200"/>
        <w:rPr>
          <w:rFonts w:ascii="Times New Roman" w:hAnsi="Times New Roman" w:eastAsia="仿宋" w:cs="Times New Roman"/>
          <w:color w:val="000000" w:themeColor="text1"/>
          <w:sz w:val="24"/>
          <w14:textFill>
            <w14:solidFill>
              <w14:schemeClr w14:val="tx1"/>
            </w14:solidFill>
          </w14:textFill>
        </w:rPr>
      </w:pPr>
    </w:p>
    <w:p w14:paraId="62978026">
      <w:pPr>
        <w:snapToGrid w:val="0"/>
        <w:spacing w:line="560" w:lineRule="exact"/>
        <w:ind w:firstLine="480" w:firstLineChars="200"/>
        <w:rPr>
          <w:rFonts w:ascii="Times New Roman" w:hAnsi="Times New Roman" w:eastAsia="仿宋" w:cs="Times New Roman"/>
          <w:color w:val="000000" w:themeColor="text1"/>
          <w:sz w:val="24"/>
          <w14:textFill>
            <w14:solidFill>
              <w14:schemeClr w14:val="tx1"/>
            </w14:solidFill>
          </w14:textFill>
        </w:rPr>
      </w:pPr>
    </w:p>
    <w:p w14:paraId="691C2BF0">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 xml:space="preserve">授权人(法定代表人):    （签字）         </w:t>
      </w:r>
    </w:p>
    <w:p w14:paraId="78CE72DF">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 xml:space="preserve">委托代理人： （签字）                   </w:t>
      </w:r>
    </w:p>
    <w:p w14:paraId="2319C94D">
      <w:pPr>
        <w:snapToGrid w:val="0"/>
        <w:spacing w:line="560" w:lineRule="exact"/>
        <w:rPr>
          <w:rFonts w:ascii="Times New Roman" w:hAnsi="Times New Roman" w:eastAsia="仿宋" w:cs="Times New Roman"/>
          <w:color w:val="000000" w:themeColor="text1"/>
          <w:sz w:val="24"/>
          <w14:textFill>
            <w14:solidFill>
              <w14:schemeClr w14:val="tx1"/>
            </w14:solidFill>
          </w14:textFill>
        </w:rPr>
      </w:pPr>
    </w:p>
    <w:p w14:paraId="2F4C6537">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供应商名称：        （盖章）</w:t>
      </w:r>
    </w:p>
    <w:p w14:paraId="20D3CB72">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时间：</w:t>
      </w:r>
    </w:p>
    <w:p w14:paraId="78308D6E">
      <w:pPr>
        <w:pStyle w:val="7"/>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cr/>
      </w:r>
      <w:r>
        <w:rPr>
          <w:rFonts w:ascii="Times New Roman" w:hAnsi="Times New Roman" w:eastAsia="仿宋" w:cs="Times New Roman"/>
          <w:color w:val="000000" w:themeColor="text1"/>
          <w:sz w:val="24"/>
          <w14:textFill>
            <w14:solidFill>
              <w14:schemeClr w14:val="tx1"/>
            </w14:solidFill>
          </w14:textFill>
        </w:rPr>
        <w:t>注：</w:t>
      </w:r>
      <w:r>
        <w:rPr>
          <w:rFonts w:ascii="Times New Roman" w:hAnsi="Times New Roman" w:eastAsia="仿宋" w:cs="Times New Roman"/>
          <w:color w:val="000000" w:themeColor="text1"/>
          <w:sz w:val="24"/>
          <w14:textFill>
            <w14:solidFill>
              <w14:schemeClr w14:val="tx1"/>
            </w14:solidFill>
          </w14:textFill>
        </w:rPr>
        <w:cr/>
      </w:r>
      <w:r>
        <w:rPr>
          <w:rFonts w:ascii="Times New Roman" w:hAnsi="Times New Roman" w:eastAsia="仿宋" w:cs="Times New Roman"/>
          <w:color w:val="000000" w:themeColor="text1"/>
          <w:sz w:val="24"/>
          <w14:textFill>
            <w14:solidFill>
              <w14:schemeClr w14:val="tx1"/>
            </w14:solidFill>
          </w14:textFill>
        </w:rPr>
        <w:t>1.应附法定代表人/单位负责人和委托代理人的身份证明材料复印件（提供其在有效期的材料，如居民身份证正、反面复印件）。</w:t>
      </w:r>
      <w:r>
        <w:rPr>
          <w:rFonts w:ascii="Times New Roman" w:hAnsi="Times New Roman" w:eastAsia="仿宋" w:cs="Times New Roman"/>
          <w:color w:val="000000" w:themeColor="text1"/>
          <w:sz w:val="24"/>
          <w14:textFill>
            <w14:solidFill>
              <w14:schemeClr w14:val="tx1"/>
            </w14:solidFill>
          </w14:textFill>
        </w:rPr>
        <w:cr/>
      </w:r>
      <w:r>
        <w:rPr>
          <w:rFonts w:ascii="Times New Roman" w:hAnsi="Times New Roman" w:eastAsia="仿宋" w:cs="Times New Roman"/>
          <w:color w:val="000000" w:themeColor="text1"/>
          <w:sz w:val="24"/>
          <w14:textFill>
            <w14:solidFill>
              <w14:schemeClr w14:val="tx1"/>
            </w14:solidFill>
          </w14:textFill>
        </w:rPr>
        <w:t>2.身份证明材料包括居民身份证或户口本或军官证或护照等。</w:t>
      </w:r>
      <w:r>
        <w:rPr>
          <w:rFonts w:ascii="Times New Roman" w:hAnsi="Times New Roman" w:eastAsia="仿宋" w:cs="Times New Roman"/>
          <w:color w:val="000000" w:themeColor="text1"/>
          <w:sz w:val="24"/>
          <w14:textFill>
            <w14:solidFill>
              <w14:schemeClr w14:val="tx1"/>
            </w14:solidFill>
          </w14:textFill>
        </w:rPr>
        <w:cr/>
      </w:r>
    </w:p>
    <w:p w14:paraId="79AEBDED">
      <w:pPr>
        <w:pStyle w:val="3"/>
        <w:ind w:firstLine="0"/>
        <w:rPr>
          <w:color w:val="000000" w:themeColor="text1"/>
          <w:szCs w:val="32"/>
          <w14:textFill>
            <w14:solidFill>
              <w14:schemeClr w14:val="tx1"/>
            </w14:solidFill>
          </w14:textFill>
        </w:rPr>
      </w:pPr>
      <w:r>
        <w:rPr>
          <w:color w:val="000000" w:themeColor="text1"/>
          <w:szCs w:val="32"/>
          <w14:textFill>
            <w14:solidFill>
              <w14:schemeClr w14:val="tx1"/>
            </w14:solidFill>
          </w14:textFill>
        </w:rPr>
        <w:br w:type="page"/>
      </w:r>
      <w:bookmarkStart w:id="73" w:name="_Toc2041"/>
      <w:bookmarkStart w:id="74" w:name="_Toc12967"/>
      <w:bookmarkStart w:id="75" w:name="_Toc1074"/>
      <w:bookmarkStart w:id="76" w:name="_Toc26969"/>
      <w:bookmarkStart w:id="77" w:name="_Toc23967"/>
      <w:bookmarkStart w:id="78" w:name="_Toc16435"/>
      <w:r>
        <w:rPr>
          <w:rStyle w:val="42"/>
          <w:b/>
          <w:color w:val="000000" w:themeColor="text1"/>
          <w14:textFill>
            <w14:solidFill>
              <w14:schemeClr w14:val="tx1"/>
            </w14:solidFill>
          </w14:textFill>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color w:val="000000" w:themeColor="text1"/>
          <w:kern w:val="0"/>
          <w:sz w:val="24"/>
          <w:lang w:val="zh-TW" w:eastAsia="zh-TW"/>
          <w14:textFill>
            <w14:solidFill>
              <w14:schemeClr w14:val="tx1"/>
            </w14:solidFill>
          </w14:textFill>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color w:val="000000" w:themeColor="text1"/>
                <w:kern w:val="0"/>
                <w:sz w:val="24"/>
                <w14:textFill>
                  <w14:solidFill>
                    <w14:schemeClr w14:val="tx1"/>
                  </w14:solidFill>
                </w14:textFill>
              </w:rPr>
            </w:pPr>
            <w:r>
              <w:rPr>
                <w:rFonts w:ascii="Times New Roman" w:hAnsi="Times New Roman" w:eastAsia="仿宋" w:cs="Times New Roman"/>
                <w:b/>
                <w:color w:val="000000" w:themeColor="text1"/>
                <w:kern w:val="0"/>
                <w:sz w:val="24"/>
                <w:lang w:val="zh-TW" w:eastAsia="zh-TW"/>
                <w14:textFill>
                  <w14:solidFill>
                    <w14:schemeClr w14:val="tx1"/>
                  </w14:solidFill>
                </w14:textFill>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color w:val="000000" w:themeColor="text1"/>
                <w:sz w:val="24"/>
                <w14:textFill>
                  <w14:solidFill>
                    <w14:schemeClr w14:val="tx1"/>
                  </w14:solidFill>
                </w14:textFill>
              </w:rPr>
            </w:pPr>
            <w:r>
              <w:rPr>
                <w:rFonts w:ascii="Times New Roman" w:hAnsi="Times New Roman" w:eastAsia="仿宋" w:cs="Times New Roman"/>
                <w:b/>
                <w:color w:val="000000" w:themeColor="text1"/>
                <w:kern w:val="0"/>
                <w:sz w:val="24"/>
                <w:lang w:val="zh-TW" w:eastAsia="zh-TW"/>
                <w14:textFill>
                  <w14:solidFill>
                    <w14:schemeClr w14:val="tx1"/>
                  </w14:solidFill>
                </w14:textFill>
              </w:rPr>
              <w:t>采购</w:t>
            </w:r>
            <w:r>
              <w:rPr>
                <w:rFonts w:ascii="Times New Roman" w:hAnsi="Times New Roman" w:eastAsia="仿宋" w:cs="Times New Roman"/>
                <w:b/>
                <w:color w:val="000000" w:themeColor="text1"/>
                <w:kern w:val="0"/>
                <w:sz w:val="24"/>
                <w:lang w:val="zh-TW"/>
                <w14:textFill>
                  <w14:solidFill>
                    <w14:schemeClr w14:val="tx1"/>
                  </w14:solidFill>
                </w14:textFill>
              </w:rPr>
              <w:t>需求的</w:t>
            </w:r>
            <w:r>
              <w:rPr>
                <w:rFonts w:ascii="Times New Roman" w:hAnsi="Times New Roman" w:eastAsia="仿宋" w:cs="Times New Roman"/>
                <w:b/>
                <w:color w:val="000000" w:themeColor="text1"/>
                <w:kern w:val="0"/>
                <w:sz w:val="24"/>
                <w:lang w:val="zh-TW" w:eastAsia="zh-TW"/>
                <w14:textFill>
                  <w14:solidFill>
                    <w14:schemeClr w14:val="tx1"/>
                  </w14:solidFill>
                </w14:textFill>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color w:val="000000" w:themeColor="text1"/>
                <w:sz w:val="24"/>
                <w14:textFill>
                  <w14:solidFill>
                    <w14:schemeClr w14:val="tx1"/>
                  </w14:solidFill>
                </w14:textFill>
              </w:rPr>
            </w:pPr>
            <w:r>
              <w:rPr>
                <w:rFonts w:ascii="Times New Roman" w:hAnsi="Times New Roman" w:eastAsia="仿宋" w:cs="Times New Roman"/>
                <w:b/>
                <w:color w:val="000000" w:themeColor="text1"/>
                <w:kern w:val="0"/>
                <w:sz w:val="24"/>
                <w14:textFill>
                  <w14:solidFill>
                    <w14:schemeClr w14:val="tx1"/>
                  </w14:solidFill>
                </w14:textFill>
              </w:rPr>
              <w:t>响应文件</w:t>
            </w:r>
            <w:r>
              <w:rPr>
                <w:rFonts w:ascii="Times New Roman" w:hAnsi="Times New Roman" w:eastAsia="仿宋" w:cs="Times New Roman"/>
                <w:b/>
                <w:color w:val="000000" w:themeColor="text1"/>
                <w:kern w:val="0"/>
                <w:sz w:val="24"/>
                <w:lang w:val="zh-TW" w:eastAsia="zh-TW"/>
                <w14:textFill>
                  <w14:solidFill>
                    <w14:schemeClr w14:val="tx1"/>
                  </w14:solidFill>
                </w14:textFill>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color w:val="000000" w:themeColor="text1"/>
                <w:sz w:val="24"/>
                <w14:textFill>
                  <w14:solidFill>
                    <w14:schemeClr w14:val="tx1"/>
                  </w14:solidFill>
                </w14:textFill>
              </w:rPr>
            </w:pPr>
            <w:r>
              <w:rPr>
                <w:rFonts w:ascii="Times New Roman" w:hAnsi="Times New Roman" w:eastAsia="仿宋" w:cs="Times New Roman"/>
                <w:b/>
                <w:color w:val="000000" w:themeColor="text1"/>
                <w:sz w:val="24"/>
                <w:lang w:val="zh-TW" w:eastAsia="zh-TW"/>
                <w14:textFill>
                  <w14:solidFill>
                    <w14:schemeClr w14:val="tx1"/>
                  </w14:solidFill>
                </w14:textFill>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color w:val="000000" w:themeColor="text1"/>
                <w:sz w:val="24"/>
                <w14:textFill>
                  <w14:solidFill>
                    <w14:schemeClr w14:val="tx1"/>
                  </w14:solidFill>
                </w14:textFill>
              </w:rPr>
            </w:pPr>
            <w:r>
              <w:rPr>
                <w:rFonts w:ascii="Times New Roman" w:hAnsi="Times New Roman" w:eastAsia="仿宋" w:cs="Times New Roman"/>
                <w:b/>
                <w:color w:val="000000" w:themeColor="text1"/>
                <w:sz w:val="24"/>
                <w:lang w:val="zh-TW" w:eastAsia="zh-TW"/>
                <w14:textFill>
                  <w14:solidFill>
                    <w14:schemeClr w14:val="tx1"/>
                  </w14:solidFill>
                </w14:textFill>
              </w:rPr>
              <w:t>佐证材料对应</w:t>
            </w:r>
            <w:r>
              <w:rPr>
                <w:rFonts w:ascii="Times New Roman" w:hAnsi="Times New Roman" w:eastAsia="仿宋" w:cs="Times New Roman"/>
                <w:b/>
                <w:color w:val="000000" w:themeColor="text1"/>
                <w:sz w:val="24"/>
                <w:lang w:val="zh-TW"/>
                <w14:textFill>
                  <w14:solidFill>
                    <w14:schemeClr w14:val="tx1"/>
                  </w14:solidFill>
                </w14:textFill>
              </w:rPr>
              <w:t>响应文件</w:t>
            </w:r>
            <w:r>
              <w:rPr>
                <w:rFonts w:ascii="Times New Roman" w:hAnsi="Times New Roman" w:eastAsia="仿宋" w:cs="Times New Roman"/>
                <w:b/>
                <w:color w:val="000000" w:themeColor="text1"/>
                <w:sz w:val="24"/>
                <w:lang w:val="zh-TW" w:eastAsia="zh-TW"/>
                <w14:textFill>
                  <w14:solidFill>
                    <w14:schemeClr w14:val="tx1"/>
                  </w14:solidFill>
                </w14:textFill>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color w:val="000000" w:themeColor="text1"/>
                <w:sz w:val="24"/>
                <w14:textFill>
                  <w14:solidFill>
                    <w14:schemeClr w14:val="tx1"/>
                  </w14:solidFill>
                </w14:textFill>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color w:val="000000" w:themeColor="text1"/>
                <w:sz w:val="24"/>
                <w14:textFill>
                  <w14:solidFill>
                    <w14:schemeClr w14:val="tx1"/>
                  </w14:solidFill>
                </w14:textFill>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color w:val="000000" w:themeColor="text1"/>
                <w:sz w:val="24"/>
                <w14:textFill>
                  <w14:solidFill>
                    <w14:schemeClr w14:val="tx1"/>
                  </w14:solidFill>
                </w14:textFill>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color w:val="000000" w:themeColor="text1"/>
                <w:sz w:val="24"/>
                <w14:textFill>
                  <w14:solidFill>
                    <w14:schemeClr w14:val="tx1"/>
                  </w14:solidFill>
                </w14:textFill>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color w:val="000000" w:themeColor="text1"/>
                <w:sz w:val="24"/>
                <w14:textFill>
                  <w14:solidFill>
                    <w14:schemeClr w14:val="tx1"/>
                  </w14:solidFill>
                </w14:textFill>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color w:val="000000" w:themeColor="text1"/>
                <w:sz w:val="24"/>
                <w14:textFill>
                  <w14:solidFill>
                    <w14:schemeClr w14:val="tx1"/>
                  </w14:solidFill>
                </w14:textFill>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color w:val="000000" w:themeColor="text1"/>
                <w:sz w:val="24"/>
                <w14:textFill>
                  <w14:solidFill>
                    <w14:schemeClr w14:val="tx1"/>
                  </w14:solidFill>
                </w14:textFill>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color w:val="000000" w:themeColor="text1"/>
                <w:sz w:val="24"/>
                <w14:textFill>
                  <w14:solidFill>
                    <w14:schemeClr w14:val="tx1"/>
                  </w14:solidFill>
                </w14:textFill>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color w:val="000000" w:themeColor="text1"/>
                <w:sz w:val="24"/>
                <w14:textFill>
                  <w14:solidFill>
                    <w14:schemeClr w14:val="tx1"/>
                  </w14:solidFill>
                </w14:textFill>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color w:val="000000" w:themeColor="text1"/>
                <w:sz w:val="24"/>
                <w14:textFill>
                  <w14:solidFill>
                    <w14:schemeClr w14:val="tx1"/>
                  </w14:solidFill>
                </w14:textFill>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color w:val="000000" w:themeColor="text1"/>
                <w:sz w:val="24"/>
                <w14:textFill>
                  <w14:solidFill>
                    <w14:schemeClr w14:val="tx1"/>
                  </w14:solidFill>
                </w14:textFill>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color w:val="000000" w:themeColor="text1"/>
                <w:sz w:val="24"/>
                <w14:textFill>
                  <w14:solidFill>
                    <w14:schemeClr w14:val="tx1"/>
                  </w14:solidFill>
                </w14:textFill>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color w:val="000000" w:themeColor="text1"/>
                <w:sz w:val="24"/>
                <w14:textFill>
                  <w14:solidFill>
                    <w14:schemeClr w14:val="tx1"/>
                  </w14:solidFill>
                </w14:textFill>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color w:val="000000" w:themeColor="text1"/>
                <w:sz w:val="24"/>
                <w14:textFill>
                  <w14:solidFill>
                    <w14:schemeClr w14:val="tx1"/>
                  </w14:solidFill>
                </w14:textFill>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color w:val="000000" w:themeColor="text1"/>
                <w:sz w:val="24"/>
                <w14:textFill>
                  <w14:solidFill>
                    <w14:schemeClr w14:val="tx1"/>
                  </w14:solidFill>
                </w14:textFill>
              </w:rPr>
            </w:pPr>
          </w:p>
        </w:tc>
      </w:tr>
    </w:tbl>
    <w:p w14:paraId="0CD9B15B">
      <w:pPr>
        <w:spacing w:line="360" w:lineRule="auto"/>
        <w:jc w:val="left"/>
        <w:rPr>
          <w:rFonts w:ascii="Times New Roman" w:hAnsi="Times New Roman" w:eastAsia="仿宋" w:cs="Times New Roman"/>
          <w:bCs/>
          <w:color w:val="000000" w:themeColor="text1"/>
          <w:sz w:val="24"/>
          <w14:textFill>
            <w14:solidFill>
              <w14:schemeClr w14:val="tx1"/>
            </w14:solidFill>
          </w14:textFill>
        </w:rPr>
      </w:pPr>
    </w:p>
    <w:p w14:paraId="1675B046">
      <w:pPr>
        <w:spacing w:line="360" w:lineRule="auto"/>
        <w:jc w:val="left"/>
        <w:rPr>
          <w:rFonts w:ascii="Times New Roman" w:hAnsi="Times New Roman" w:eastAsia="仿宋" w:cs="Times New Roman"/>
          <w:bCs/>
          <w:color w:val="000000" w:themeColor="text1"/>
          <w:sz w:val="24"/>
          <w14:textFill>
            <w14:solidFill>
              <w14:schemeClr w14:val="tx1"/>
            </w14:solidFill>
          </w14:textFill>
        </w:rPr>
      </w:pPr>
      <w:r>
        <w:rPr>
          <w:rFonts w:ascii="Times New Roman" w:hAnsi="Times New Roman" w:eastAsia="仿宋" w:cs="Times New Roman"/>
          <w:bCs/>
          <w:color w:val="000000" w:themeColor="text1"/>
          <w:sz w:val="24"/>
          <w14:textFill>
            <w14:solidFill>
              <w14:schemeClr w14:val="tx1"/>
            </w14:solidFill>
          </w14:textFill>
        </w:rPr>
        <w:t>填表说明：</w:t>
      </w:r>
      <w:r>
        <w:rPr>
          <w:rFonts w:ascii="Times New Roman" w:hAnsi="Times New Roman" w:eastAsia="仿宋" w:cs="Times New Roman"/>
          <w:bCs/>
          <w:color w:val="000000" w:themeColor="text1"/>
          <w:sz w:val="24"/>
          <w14:textFill>
            <w14:solidFill>
              <w14:schemeClr w14:val="tx1"/>
            </w14:solidFill>
          </w14:textFill>
        </w:rPr>
        <w:cr/>
      </w:r>
      <w:r>
        <w:rPr>
          <w:rFonts w:ascii="Times New Roman" w:hAnsi="Times New Roman" w:eastAsia="仿宋" w:cs="Times New Roman"/>
          <w:bCs/>
          <w:color w:val="000000" w:themeColor="text1"/>
          <w:sz w:val="24"/>
          <w14:textFill>
            <w14:solidFill>
              <w14:schemeClr w14:val="tx1"/>
            </w14:solidFill>
          </w14:textFill>
        </w:rPr>
        <w:t>1.供应商必须按采购需求的内容据实填写，不得虚假响应，否则将取消其</w:t>
      </w:r>
      <w:r>
        <w:rPr>
          <w:rFonts w:hint="eastAsia" w:ascii="Times New Roman" w:hAnsi="Times New Roman" w:eastAsia="仿宋" w:cs="Times New Roman"/>
          <w:bCs/>
          <w:color w:val="000000" w:themeColor="text1"/>
          <w:sz w:val="24"/>
          <w14:textFill>
            <w14:solidFill>
              <w14:schemeClr w14:val="tx1"/>
            </w14:solidFill>
          </w14:textFill>
        </w:rPr>
        <w:t>参与</w:t>
      </w:r>
      <w:r>
        <w:rPr>
          <w:rFonts w:ascii="Times New Roman" w:hAnsi="Times New Roman" w:eastAsia="仿宋" w:cs="Times New Roman"/>
          <w:bCs/>
          <w:color w:val="000000" w:themeColor="text1"/>
          <w:sz w:val="24"/>
          <w14:textFill>
            <w14:solidFill>
              <w14:schemeClr w14:val="tx1"/>
            </w14:solidFill>
          </w14:textFill>
        </w:rPr>
        <w:t>或</w:t>
      </w:r>
      <w:r>
        <w:rPr>
          <w:rFonts w:hint="eastAsia" w:ascii="Times New Roman" w:hAnsi="Times New Roman" w:eastAsia="仿宋" w:cs="Times New Roman"/>
          <w:bCs/>
          <w:color w:val="000000" w:themeColor="text1"/>
          <w:sz w:val="24"/>
          <w14:textFill>
            <w14:solidFill>
              <w14:schemeClr w14:val="tx1"/>
            </w14:solidFill>
          </w14:textFill>
        </w:rPr>
        <w:t>成交</w:t>
      </w:r>
      <w:r>
        <w:rPr>
          <w:rFonts w:ascii="Times New Roman" w:hAnsi="Times New Roman" w:eastAsia="仿宋" w:cs="Times New Roman"/>
          <w:bCs/>
          <w:color w:val="000000" w:themeColor="text1"/>
          <w:sz w:val="24"/>
          <w14:textFill>
            <w14:solidFill>
              <w14:schemeClr w14:val="tx1"/>
            </w14:solidFill>
          </w14:textFill>
        </w:rPr>
        <w:t>资格并按规定追究其相关责任。</w:t>
      </w:r>
      <w:r>
        <w:rPr>
          <w:rFonts w:ascii="Times New Roman" w:hAnsi="Times New Roman" w:eastAsia="仿宋" w:cs="Times New Roman"/>
          <w:bCs/>
          <w:color w:val="000000" w:themeColor="text1"/>
          <w:sz w:val="24"/>
          <w14:textFill>
            <w14:solidFill>
              <w14:schemeClr w14:val="tx1"/>
            </w14:solidFill>
          </w14:textFill>
        </w:rPr>
        <w:cr/>
      </w:r>
      <w:r>
        <w:rPr>
          <w:rFonts w:ascii="Times New Roman" w:hAnsi="Times New Roman" w:eastAsia="仿宋" w:cs="Times New Roman"/>
          <w:bCs/>
          <w:color w:val="000000" w:themeColor="text1"/>
          <w:sz w:val="24"/>
          <w14:textFill>
            <w14:solidFill>
              <w14:schemeClr w14:val="tx1"/>
            </w14:solidFill>
          </w14:textFill>
        </w:rPr>
        <w:t>2.偏离情况请填写“无偏离”、“正偏离”或“负偏离”。</w:t>
      </w:r>
      <w:r>
        <w:rPr>
          <w:rFonts w:ascii="Times New Roman" w:hAnsi="Times New Roman" w:eastAsia="仿宋" w:cs="Times New Roman"/>
          <w:bCs/>
          <w:color w:val="000000" w:themeColor="text1"/>
          <w:sz w:val="24"/>
          <w14:textFill>
            <w14:solidFill>
              <w14:schemeClr w14:val="tx1"/>
            </w14:solidFill>
          </w14:textFill>
        </w:rPr>
        <w:cr/>
      </w:r>
      <w:r>
        <w:rPr>
          <w:rFonts w:ascii="Times New Roman" w:hAnsi="Times New Roman" w:eastAsia="仿宋" w:cs="Times New Roman"/>
          <w:bCs/>
          <w:color w:val="000000" w:themeColor="text1"/>
          <w:sz w:val="24"/>
          <w14:textFill>
            <w14:solidFill>
              <w14:schemeClr w14:val="tx1"/>
            </w14:solidFill>
          </w14:textFill>
        </w:rPr>
        <w:t>3.需提供的佐证材料，包括但不仅限于(......)等。</w:t>
      </w:r>
      <w:r>
        <w:rPr>
          <w:rFonts w:ascii="Times New Roman" w:hAnsi="Times New Roman" w:eastAsia="仿宋" w:cs="Times New Roman"/>
          <w:bCs/>
          <w:color w:val="000000" w:themeColor="text1"/>
          <w:sz w:val="24"/>
          <w14:textFill>
            <w14:solidFill>
              <w14:schemeClr w14:val="tx1"/>
            </w14:solidFill>
          </w14:textFill>
        </w:rPr>
        <w:cr/>
      </w:r>
    </w:p>
    <w:p w14:paraId="3BF83A75">
      <w:pPr>
        <w:pStyle w:val="8"/>
        <w:ind w:firstLine="0"/>
        <w:rPr>
          <w:rFonts w:ascii="Times New Roman" w:hAnsi="Times New Roman" w:eastAsia="仿宋" w:cs="Times New Roman"/>
          <w:color w:val="000000" w:themeColor="text1"/>
          <w:lang w:val="zh-TW" w:eastAsia="zh-TW"/>
          <w14:textFill>
            <w14:solidFill>
              <w14:schemeClr w14:val="tx1"/>
            </w14:solidFill>
          </w14:textFill>
        </w:rPr>
      </w:pPr>
    </w:p>
    <w:p w14:paraId="3CE769DA">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供应商名称：        （盖章）</w:t>
      </w:r>
    </w:p>
    <w:p w14:paraId="14D4B7C0">
      <w:pPr>
        <w:snapToGrid w:val="0"/>
        <w:spacing w:line="560" w:lineRule="exact"/>
        <w:rPr>
          <w:rFonts w:ascii="Times New Roman" w:hAnsi="Times New Roman" w:eastAsia="仿宋" w:cs="Times New Roman"/>
          <w:color w:val="000000" w:themeColor="text1"/>
          <w:sz w:val="24"/>
          <w14:textFill>
            <w14:solidFill>
              <w14:schemeClr w14:val="tx1"/>
            </w14:solidFill>
          </w14:textFill>
        </w:rPr>
      </w:pPr>
      <w:r>
        <w:rPr>
          <w:rFonts w:ascii="Times New Roman" w:hAnsi="Times New Roman" w:eastAsia="仿宋" w:cs="Times New Roman"/>
          <w:color w:val="000000" w:themeColor="text1"/>
          <w:sz w:val="24"/>
          <w14:textFill>
            <w14:solidFill>
              <w14:schemeClr w14:val="tx1"/>
            </w14:solidFill>
          </w14:textFill>
        </w:rPr>
        <w:t>时间：</w:t>
      </w:r>
    </w:p>
    <w:p w14:paraId="3F99F546">
      <w:pPr>
        <w:pStyle w:val="33"/>
        <w:jc w:val="center"/>
        <w:rPr>
          <w:rFonts w:ascii="Times New Roman" w:hAnsi="Times New Roman" w:eastAsia="仿宋" w:cs="Times New Roman"/>
          <w:color w:val="000000" w:themeColor="text1"/>
          <w:sz w:val="32"/>
          <w:szCs w:val="32"/>
          <w14:textFill>
            <w14:solidFill>
              <w14:schemeClr w14:val="tx1"/>
            </w14:solidFill>
          </w14:textFill>
        </w:rPr>
      </w:pPr>
    </w:p>
    <w:p w14:paraId="106364EF">
      <w:pPr>
        <w:pStyle w:val="3"/>
        <w:ind w:firstLine="0"/>
        <w:rPr>
          <w:bCs/>
          <w:color w:val="000000" w:themeColor="text1"/>
          <w:szCs w:val="32"/>
          <w14:textFill>
            <w14:solidFill>
              <w14:schemeClr w14:val="tx1"/>
            </w14:solidFill>
          </w14:textFill>
        </w:rPr>
      </w:pPr>
      <w:r>
        <w:rPr>
          <w:color w:val="000000" w:themeColor="text1"/>
          <w:szCs w:val="32"/>
          <w14:textFill>
            <w14:solidFill>
              <w14:schemeClr w14:val="tx1"/>
            </w14:solidFill>
          </w14:textFill>
        </w:rPr>
        <w:br w:type="page"/>
      </w:r>
      <w:bookmarkStart w:id="79" w:name="_Toc1369"/>
      <w:bookmarkStart w:id="80" w:name="_Toc31686"/>
      <w:bookmarkStart w:id="81" w:name="_Toc24806"/>
      <w:bookmarkStart w:id="82" w:name="_Toc26839"/>
      <w:bookmarkStart w:id="83" w:name="_Toc28634"/>
      <w:bookmarkStart w:id="84" w:name="_Toc21082"/>
      <w:r>
        <w:rPr>
          <w:rStyle w:val="42"/>
          <w:b/>
          <w:color w:val="000000" w:themeColor="text1"/>
          <w14:textFill>
            <w14:solidFill>
              <w14:schemeClr w14:val="tx1"/>
            </w14:solidFill>
          </w14:textFill>
        </w:rPr>
        <w:t>评分需要提供的证明材料</w:t>
      </w:r>
      <w:bookmarkEnd w:id="79"/>
      <w:bookmarkEnd w:id="80"/>
      <w:bookmarkEnd w:id="81"/>
      <w:bookmarkEnd w:id="82"/>
      <w:bookmarkEnd w:id="83"/>
      <w:bookmarkEnd w:id="84"/>
    </w:p>
    <w:p w14:paraId="5023EAE2">
      <w:pPr>
        <w:pStyle w:val="33"/>
        <w:ind w:firstLine="480" w:firstLineChars="200"/>
        <w:jc w:val="both"/>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供应商应根据评分标准中评审因素的顺序依次提供证明材料，内容和格式自拟。</w:t>
      </w:r>
    </w:p>
    <w:p w14:paraId="0CF6B393">
      <w:pPr>
        <w:pStyle w:val="33"/>
        <w:jc w:val="center"/>
        <w:rPr>
          <w:rFonts w:ascii="Times New Roman" w:hAnsi="Times New Roman" w:eastAsia="仿宋" w:cs="Times New Roman"/>
          <w:b/>
          <w:bCs/>
          <w:color w:val="000000" w:themeColor="text1"/>
          <w14:textFill>
            <w14:solidFill>
              <w14:schemeClr w14:val="tx1"/>
            </w14:solidFill>
          </w14:textFill>
        </w:rPr>
      </w:pPr>
    </w:p>
    <w:p w14:paraId="6F53CF36">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（一）暂用评审因素一代替：</w:t>
      </w:r>
    </w:p>
    <w:p w14:paraId="7D414F63">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w:t>
      </w:r>
    </w:p>
    <w:p w14:paraId="4D8F8412">
      <w:pPr>
        <w:rPr>
          <w:rFonts w:ascii="Times New Roman" w:hAnsi="Times New Roman" w:eastAsia="仿宋" w:cs="Times New Roman"/>
          <w:color w:val="000000" w:themeColor="text1"/>
          <w:sz w:val="24"/>
          <w:szCs w:val="24"/>
          <w14:textFill>
            <w14:solidFill>
              <w14:schemeClr w14:val="tx1"/>
            </w14:solidFill>
          </w14:textFill>
        </w:rPr>
      </w:pPr>
    </w:p>
    <w:p w14:paraId="15CA912A">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（二）暂用评审因素二代替：</w:t>
      </w:r>
    </w:p>
    <w:p w14:paraId="172FBDF2">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w:t>
      </w:r>
    </w:p>
    <w:p w14:paraId="1D969D8C">
      <w:pPr>
        <w:rPr>
          <w:rFonts w:ascii="Times New Roman" w:hAnsi="Times New Roman" w:eastAsia="仿宋" w:cs="Times New Roman"/>
          <w:color w:val="000000" w:themeColor="text1"/>
          <w:sz w:val="24"/>
          <w:szCs w:val="24"/>
          <w14:textFill>
            <w14:solidFill>
              <w14:schemeClr w14:val="tx1"/>
            </w14:solidFill>
          </w14:textFill>
        </w:rPr>
      </w:pPr>
    </w:p>
    <w:p w14:paraId="3626B2EA">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（三）暂用评审因素三代替：</w:t>
      </w:r>
    </w:p>
    <w:p w14:paraId="05AA978C">
      <w:pP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w:t>
      </w:r>
    </w:p>
    <w:p w14:paraId="7C8495D8">
      <w:pPr>
        <w:spacing w:line="700" w:lineRule="exact"/>
        <w:jc w:val="center"/>
        <w:rPr>
          <w:rStyle w:val="34"/>
          <w:rFonts w:ascii="Times New Roman" w:hAnsi="Times New Roman" w:eastAsia="仿宋" w:cs="Times New Roman"/>
          <w:color w:val="000000" w:themeColor="text1"/>
          <w:sz w:val="32"/>
          <w:szCs w:val="28"/>
          <w14:textFill>
            <w14:solidFill>
              <w14:schemeClr w14:val="tx1"/>
            </w14:solidFill>
          </w14:textFill>
        </w:rPr>
      </w:pPr>
      <w:r>
        <w:rPr>
          <w:rFonts w:ascii="Times New Roman" w:hAnsi="Times New Roman" w:eastAsia="仿宋" w:cs="Times New Roman"/>
          <w:b/>
          <w:bCs/>
          <w:color w:val="000000" w:themeColor="text1"/>
          <w:sz w:val="32"/>
          <w:szCs w:val="32"/>
          <w14:textFill>
            <w14:solidFill>
              <w14:schemeClr w14:val="tx1"/>
            </w14:solidFill>
          </w14:textFill>
        </w:rPr>
        <w:br w:type="page"/>
      </w:r>
      <w:bookmarkStart w:id="85" w:name="_Toc3871"/>
      <w:bookmarkStart w:id="86" w:name="_Toc32605"/>
      <w:bookmarkStart w:id="87" w:name="_Toc24494"/>
    </w:p>
    <w:p w14:paraId="05758452">
      <w:pPr>
        <w:pStyle w:val="3"/>
        <w:ind w:firstLine="0"/>
        <w:rPr>
          <w:color w:val="000000" w:themeColor="text1"/>
          <w14:textFill>
            <w14:solidFill>
              <w14:schemeClr w14:val="tx1"/>
            </w14:solidFill>
          </w14:textFill>
        </w:rPr>
      </w:pPr>
      <w:bookmarkStart w:id="88" w:name="_Toc15065"/>
      <w:r>
        <w:rPr>
          <w:color w:val="000000" w:themeColor="text1"/>
          <w14:textFill>
            <w14:solidFill>
              <w14:schemeClr w14:val="tx1"/>
            </w14:solidFill>
          </w14:textFill>
        </w:rPr>
        <w:t>报价单</w:t>
      </w:r>
      <w:bookmarkEnd w:id="88"/>
    </w:p>
    <w:p w14:paraId="0861F337">
      <w:pPr>
        <w:ind w:firstLine="660"/>
        <w:rPr>
          <w:rFonts w:ascii="Times New Roman" w:hAnsi="Times New Roman" w:eastAsia="仿宋" w:cs="Times New Roman"/>
          <w:color w:val="000000" w:themeColor="text1"/>
          <w:sz w:val="24"/>
          <w:szCs w:val="24"/>
          <w:lang w:val="zh-TW" w:eastAsia="zh-TW"/>
          <w14:textFill>
            <w14:solidFill>
              <w14:schemeClr w14:val="tx1"/>
            </w14:solidFill>
          </w14:textFill>
        </w:rPr>
      </w:pPr>
      <w:r>
        <w:rPr>
          <w:rFonts w:ascii="Times New Roman" w:hAnsi="Times New Roman" w:eastAsia="仿宋" w:cs="Times New Roman"/>
          <w:color w:val="000000" w:themeColor="text1"/>
          <w:sz w:val="24"/>
          <w:szCs w:val="24"/>
          <w:lang w:val="zh-TW" w:eastAsia="zh-TW"/>
          <w14:textFill>
            <w14:solidFill>
              <w14:schemeClr w14:val="tx1"/>
            </w14:solidFill>
          </w14:textFill>
        </w:rPr>
        <w:t>我单位作为</w:t>
      </w:r>
      <w:r>
        <w:rPr>
          <w:rFonts w:ascii="Times New Roman" w:hAnsi="Times New Roman" w:eastAsia="仿宋" w:cs="Times New Roman"/>
          <w:color w:val="000000" w:themeColor="text1"/>
          <w:sz w:val="24"/>
          <w:szCs w:val="24"/>
          <w:lang w:val="zh-TW"/>
          <w14:textFill>
            <w14:solidFill>
              <w14:schemeClr w14:val="tx1"/>
            </w14:solidFill>
          </w14:textFill>
        </w:rPr>
        <w:t>供应商</w:t>
      </w:r>
      <w:r>
        <w:rPr>
          <w:rFonts w:ascii="Times New Roman" w:hAnsi="Times New Roman" w:eastAsia="仿宋" w:cs="Times New Roman"/>
          <w:color w:val="000000" w:themeColor="text1"/>
          <w:sz w:val="24"/>
          <w:szCs w:val="24"/>
          <w14:textFill>
            <w14:solidFill>
              <w14:schemeClr w14:val="tx1"/>
            </w14:solidFill>
          </w14:textFill>
        </w:rPr>
        <w:t>,</w:t>
      </w:r>
      <w:r>
        <w:rPr>
          <w:rFonts w:ascii="Times New Roman" w:hAnsi="Times New Roman" w:eastAsia="仿宋" w:cs="Times New Roman"/>
          <w:color w:val="000000" w:themeColor="text1"/>
          <w:sz w:val="24"/>
          <w:szCs w:val="24"/>
          <w:lang w:val="zh-TW" w:eastAsia="zh-TW"/>
          <w14:textFill>
            <w14:solidFill>
              <w14:schemeClr w14:val="tx1"/>
            </w14:solidFill>
          </w14:textFill>
        </w:rPr>
        <w:t>对</w:t>
      </w:r>
      <w:r>
        <w:rPr>
          <w:rFonts w:hint="eastAsia" w:ascii="Times New Roman" w:hAnsi="Times New Roman" w:eastAsia="仿宋" w:cs="Times New Roman"/>
          <w:color w:val="000000" w:themeColor="text1"/>
          <w:sz w:val="24"/>
          <w:szCs w:val="24"/>
          <w:lang w:val="zh-TW" w:eastAsia="zh-TW"/>
          <w14:textFill>
            <w14:solidFill>
              <w14:schemeClr w14:val="tx1"/>
            </w14:solidFill>
          </w14:textFill>
        </w:rPr>
        <w:t>本次谈判</w:t>
      </w:r>
      <w:r>
        <w:rPr>
          <w:rFonts w:ascii="Times New Roman" w:hAnsi="Times New Roman" w:eastAsia="仿宋" w:cs="Times New Roman"/>
          <w:color w:val="000000" w:themeColor="text1"/>
          <w:sz w:val="24"/>
          <w:szCs w:val="24"/>
          <w:lang w:val="zh-TW" w:eastAsia="zh-TW"/>
          <w14:textFill>
            <w14:solidFill>
              <w14:schemeClr w14:val="tx1"/>
            </w14:solidFill>
          </w14:textFill>
        </w:rPr>
        <w:t>中我方所承诺的条款已经完全明确</w:t>
      </w:r>
      <w:r>
        <w:rPr>
          <w:rFonts w:ascii="Times New Roman" w:hAnsi="Times New Roman" w:eastAsia="仿宋" w:cs="Times New Roman"/>
          <w:color w:val="000000" w:themeColor="text1"/>
          <w:sz w:val="24"/>
          <w:szCs w:val="24"/>
          <w14:textFill>
            <w14:solidFill>
              <w14:schemeClr w14:val="tx1"/>
            </w14:solidFill>
          </w14:textFill>
        </w:rPr>
        <w:t>,</w:t>
      </w:r>
      <w:r>
        <w:rPr>
          <w:rFonts w:ascii="Times New Roman" w:hAnsi="Times New Roman" w:eastAsia="仿宋" w:cs="Times New Roman"/>
          <w:color w:val="000000" w:themeColor="text1"/>
          <w:sz w:val="24"/>
          <w:szCs w:val="24"/>
          <w:lang w:val="zh-TW" w:eastAsia="zh-TW"/>
          <w14:textFill>
            <w14:solidFill>
              <w14:schemeClr w14:val="tx1"/>
            </w14:solidFill>
          </w14:textFill>
        </w:rPr>
        <w:t>也</w:t>
      </w:r>
      <w:r>
        <w:rPr>
          <w:rFonts w:hint="eastAsia" w:ascii="Times New Roman" w:hAnsi="Times New Roman" w:eastAsia="仿宋" w:cs="Times New Roman"/>
          <w:color w:val="000000" w:themeColor="text1"/>
          <w:sz w:val="24"/>
          <w:szCs w:val="24"/>
          <w:lang w:val="zh-TW" w:eastAsia="zh-TW"/>
          <w14:textFill>
            <w14:solidFill>
              <w14:schemeClr w14:val="tx1"/>
            </w14:solidFill>
          </w14:textFill>
        </w:rPr>
        <w:t>知晓</w:t>
      </w:r>
      <w:r>
        <w:rPr>
          <w:rFonts w:ascii="Times New Roman" w:hAnsi="Times New Roman" w:eastAsia="仿宋" w:cs="Times New Roman"/>
          <w:color w:val="000000" w:themeColor="text1"/>
          <w:sz w:val="24"/>
          <w:szCs w:val="24"/>
          <w:lang w:val="zh-TW" w:eastAsia="zh-TW"/>
          <w14:textFill>
            <w14:solidFill>
              <w14:schemeClr w14:val="tx1"/>
            </w14:solidFill>
          </w14:textFill>
        </w:rPr>
        <w:t>所承诺的事项和作出的报价可能给我方带来的风险和后果。如果我方在</w:t>
      </w:r>
      <w:r>
        <w:rPr>
          <w:rFonts w:hint="eastAsia" w:ascii="Times New Roman" w:hAnsi="Times New Roman" w:eastAsia="仿宋" w:cs="Times New Roman"/>
          <w:color w:val="000000" w:themeColor="text1"/>
          <w:sz w:val="24"/>
          <w:szCs w:val="24"/>
          <w:lang w:val="zh-TW" w:eastAsia="zh-TW"/>
          <w14:textFill>
            <w14:solidFill>
              <w14:schemeClr w14:val="tx1"/>
            </w14:solidFill>
          </w14:textFill>
        </w:rPr>
        <w:t>谈判</w:t>
      </w:r>
      <w:r>
        <w:rPr>
          <w:rFonts w:ascii="Times New Roman" w:hAnsi="Times New Roman" w:eastAsia="仿宋" w:cs="Times New Roman"/>
          <w:color w:val="000000" w:themeColor="text1"/>
          <w:sz w:val="24"/>
          <w:szCs w:val="24"/>
          <w:lang w:val="zh-TW" w:eastAsia="zh-TW"/>
          <w14:textFill>
            <w14:solidFill>
              <w14:schemeClr w14:val="tx1"/>
            </w14:solidFill>
          </w14:textFill>
        </w:rPr>
        <w:t>中有弄虚作假等违法违规行为，以及</w:t>
      </w:r>
      <w:r>
        <w:rPr>
          <w:rFonts w:hint="eastAsia" w:ascii="Times New Roman" w:hAnsi="Times New Roman" w:eastAsia="仿宋" w:cs="Times New Roman"/>
          <w:color w:val="000000" w:themeColor="text1"/>
          <w:sz w:val="24"/>
          <w:szCs w:val="24"/>
          <w:lang w:val="zh-TW"/>
          <w14:textFill>
            <w14:solidFill>
              <w14:schemeClr w14:val="tx1"/>
            </w14:solidFill>
          </w14:textFill>
        </w:rPr>
        <w:t>成交</w:t>
      </w:r>
      <w:r>
        <w:rPr>
          <w:rFonts w:ascii="Times New Roman" w:hAnsi="Times New Roman" w:eastAsia="仿宋" w:cs="Times New Roman"/>
          <w:color w:val="000000" w:themeColor="text1"/>
          <w:sz w:val="24"/>
          <w:szCs w:val="24"/>
          <w:lang w:val="zh-TW" w:eastAsia="zh-TW"/>
          <w14:textFill>
            <w14:solidFill>
              <w14:schemeClr w14:val="tx1"/>
            </w14:solidFill>
          </w14:textFill>
        </w:rPr>
        <w:t>后因报价低或不执行承诺条款而不履约</w:t>
      </w:r>
      <w:r>
        <w:rPr>
          <w:rFonts w:ascii="Times New Roman" w:hAnsi="Times New Roman" w:eastAsia="仿宋" w:cs="Times New Roman"/>
          <w:color w:val="000000" w:themeColor="text1"/>
          <w:sz w:val="24"/>
          <w:szCs w:val="24"/>
          <w14:textFill>
            <w14:solidFill>
              <w14:schemeClr w14:val="tx1"/>
            </w14:solidFill>
          </w14:textFill>
        </w:rPr>
        <w:t>,</w:t>
      </w:r>
      <w:r>
        <w:rPr>
          <w:rFonts w:hint="eastAsia" w:ascii="Times New Roman" w:hAnsi="Times New Roman" w:eastAsia="仿宋" w:cs="Times New Roman"/>
          <w:color w:val="000000" w:themeColor="text1"/>
          <w:sz w:val="24"/>
          <w:szCs w:val="24"/>
          <w14:textFill>
            <w14:solidFill>
              <w14:schemeClr w14:val="tx1"/>
            </w14:solidFill>
          </w14:textFill>
        </w:rPr>
        <w:t>我方</w:t>
      </w:r>
      <w:r>
        <w:rPr>
          <w:rFonts w:ascii="Times New Roman" w:hAnsi="Times New Roman" w:eastAsia="仿宋" w:cs="Times New Roman"/>
          <w:color w:val="000000" w:themeColor="text1"/>
          <w:sz w:val="24"/>
          <w:szCs w:val="24"/>
          <w:lang w:val="zh-TW" w:eastAsia="zh-TW"/>
          <w14:textFill>
            <w14:solidFill>
              <w14:schemeClr w14:val="tx1"/>
            </w14:solidFill>
          </w14:textFill>
        </w:rPr>
        <w:t>愿承担一切责任（包括赔偿损失、取消</w:t>
      </w:r>
      <w:r>
        <w:rPr>
          <w:rFonts w:hint="eastAsia" w:ascii="Times New Roman" w:hAnsi="Times New Roman" w:eastAsia="仿宋" w:cs="Times New Roman"/>
          <w:color w:val="000000" w:themeColor="text1"/>
          <w:sz w:val="24"/>
          <w:szCs w:val="24"/>
          <w:lang w:val="zh-TW" w:eastAsia="zh-TW"/>
          <w14:textFill>
            <w14:solidFill>
              <w14:schemeClr w14:val="tx1"/>
            </w14:solidFill>
          </w14:textFill>
        </w:rPr>
        <w:t>谈判</w:t>
      </w:r>
      <w:r>
        <w:rPr>
          <w:rFonts w:ascii="Times New Roman" w:hAnsi="Times New Roman" w:eastAsia="仿宋" w:cs="Times New Roman"/>
          <w:color w:val="000000" w:themeColor="text1"/>
          <w:sz w:val="24"/>
          <w:szCs w:val="24"/>
          <w:lang w:val="zh-TW" w:eastAsia="zh-TW"/>
          <w14:textFill>
            <w14:solidFill>
              <w14:schemeClr w14:val="tx1"/>
            </w14:solidFill>
          </w14:textFill>
        </w:rPr>
        <w:t>及</w:t>
      </w:r>
      <w:r>
        <w:rPr>
          <w:rFonts w:hint="eastAsia" w:ascii="Times New Roman" w:hAnsi="Times New Roman" w:eastAsia="仿宋" w:cs="Times New Roman"/>
          <w:color w:val="000000" w:themeColor="text1"/>
          <w:sz w:val="24"/>
          <w:szCs w:val="24"/>
          <w:lang w:val="zh-TW"/>
          <w14:textFill>
            <w14:solidFill>
              <w14:schemeClr w14:val="tx1"/>
            </w14:solidFill>
          </w14:textFill>
        </w:rPr>
        <w:t>成交</w:t>
      </w:r>
      <w:r>
        <w:rPr>
          <w:rFonts w:ascii="Times New Roman" w:hAnsi="Times New Roman" w:eastAsia="仿宋" w:cs="Times New Roman"/>
          <w:color w:val="000000" w:themeColor="text1"/>
          <w:sz w:val="24"/>
          <w:szCs w:val="24"/>
          <w:lang w:val="zh-TW" w:eastAsia="zh-TW"/>
          <w14:textFill>
            <w14:solidFill>
              <w14:schemeClr w14:val="tx1"/>
            </w14:solidFill>
          </w14:textFill>
        </w:rPr>
        <w:t>资格等），我</w:t>
      </w:r>
      <w:r>
        <w:rPr>
          <w:rFonts w:hint="eastAsia" w:ascii="Times New Roman" w:hAnsi="Times New Roman" w:eastAsia="仿宋" w:cs="Times New Roman"/>
          <w:color w:val="000000" w:themeColor="text1"/>
          <w:sz w:val="24"/>
          <w:szCs w:val="24"/>
          <w:lang w:val="zh-TW" w:eastAsia="zh-TW"/>
          <w14:textFill>
            <w14:solidFill>
              <w14:schemeClr w14:val="tx1"/>
            </w14:solidFill>
          </w14:textFill>
        </w:rPr>
        <w:t>方</w:t>
      </w:r>
      <w:r>
        <w:rPr>
          <w:rFonts w:ascii="Times New Roman" w:hAnsi="Times New Roman" w:eastAsia="仿宋" w:cs="Times New Roman"/>
          <w:color w:val="000000" w:themeColor="text1"/>
          <w:sz w:val="24"/>
          <w:szCs w:val="24"/>
          <w:lang w:val="zh-TW" w:eastAsia="zh-TW"/>
          <w14:textFill>
            <w14:solidFill>
              <w14:schemeClr w14:val="tx1"/>
            </w14:solidFill>
          </w14:textFill>
        </w:rPr>
        <w:t>本次报价为：</w:t>
      </w:r>
    </w:p>
    <w:p w14:paraId="30BC4C04">
      <w:pPr>
        <w:pStyle w:val="7"/>
        <w:rPr>
          <w:rFonts w:ascii="宋体" w:hAnsi="宋体" w:eastAsia="宋体" w:cs="Times New Roman"/>
          <w:b/>
          <w:bCs/>
          <w:color w:val="000000" w:themeColor="text1"/>
          <w:szCs w:val="21"/>
          <w:lang w:val="zh-TW"/>
          <w14:textFill>
            <w14:solidFill>
              <w14:schemeClr w14:val="tx1"/>
            </w14:solidFill>
          </w14:textFill>
        </w:rPr>
      </w:pPr>
      <w:r>
        <w:rPr>
          <w:rFonts w:ascii="宋体" w:hAnsi="宋体" w:eastAsia="宋体" w:cs="Times New Roman"/>
          <w:b/>
          <w:bCs/>
          <w:color w:val="000000" w:themeColor="text1"/>
          <w:szCs w:val="21"/>
          <w:lang w:val="zh-TW" w:eastAsia="zh-TW"/>
          <w14:textFill>
            <w14:solidFill>
              <w14:schemeClr w14:val="tx1"/>
            </w14:solidFill>
          </w14:textFill>
        </w:rPr>
        <w:t>注意事项</w:t>
      </w:r>
      <w:r>
        <w:rPr>
          <w:rFonts w:ascii="宋体" w:hAnsi="宋体" w:eastAsia="宋体" w:cs="Times New Roman"/>
          <w:b/>
          <w:bCs/>
          <w:color w:val="000000" w:themeColor="text1"/>
          <w:szCs w:val="21"/>
          <w:lang w:val="zh-TW"/>
          <w14:textFill>
            <w14:solidFill>
              <w14:schemeClr w14:val="tx1"/>
            </w14:solidFill>
          </w14:textFill>
        </w:rPr>
        <w:t>：</w:t>
      </w:r>
    </w:p>
    <w:p w14:paraId="42BCF06C">
      <w:pPr>
        <w:pStyle w:val="7"/>
        <w:rPr>
          <w:rFonts w:ascii="宋体" w:hAnsi="宋体" w:eastAsia="宋体" w:cs="Times New Roman"/>
          <w:b/>
          <w:bCs/>
          <w:color w:val="000000" w:themeColor="text1"/>
          <w:szCs w:val="21"/>
          <w:lang w:val="zh-TW"/>
          <w14:textFill>
            <w14:solidFill>
              <w14:schemeClr w14:val="tx1"/>
            </w14:solidFill>
          </w14:textFill>
        </w:rPr>
      </w:pPr>
      <w:r>
        <w:rPr>
          <w:rFonts w:hint="eastAsia" w:ascii="宋体" w:hAnsi="宋体" w:eastAsia="宋体" w:cs="Times New Roman"/>
          <w:b/>
          <w:bCs/>
          <w:color w:val="000000" w:themeColor="text1"/>
          <w:szCs w:val="21"/>
          <w:lang w:val="zh-TW" w:eastAsia="zh-CN"/>
          <w14:textFill>
            <w14:solidFill>
              <w14:schemeClr w14:val="tx1"/>
            </w14:solidFill>
          </w14:textFill>
        </w:rPr>
        <w:t>（</w:t>
      </w:r>
      <w:r>
        <w:rPr>
          <w:rFonts w:hint="eastAsia" w:ascii="宋体" w:hAnsi="宋体" w:eastAsia="宋体" w:cs="Times New Roman"/>
          <w:b/>
          <w:bCs/>
          <w:color w:val="000000" w:themeColor="text1"/>
          <w:szCs w:val="21"/>
          <w:lang w:val="en-US" w:eastAsia="zh-CN"/>
          <w14:textFill>
            <w14:solidFill>
              <w14:schemeClr w14:val="tx1"/>
            </w14:solidFill>
          </w14:textFill>
        </w:rPr>
        <w:t>1</w:t>
      </w:r>
      <w:r>
        <w:rPr>
          <w:rFonts w:hint="eastAsia" w:ascii="宋体" w:hAnsi="宋体" w:eastAsia="宋体" w:cs="Times New Roman"/>
          <w:b/>
          <w:bCs/>
          <w:color w:val="000000" w:themeColor="text1"/>
          <w:szCs w:val="21"/>
          <w:lang w:val="zh-TW" w:eastAsia="zh-CN"/>
          <w14:textFill>
            <w14:solidFill>
              <w14:schemeClr w14:val="tx1"/>
            </w14:solidFill>
          </w14:textFill>
        </w:rPr>
        <w:t>）</w:t>
      </w:r>
      <w:r>
        <w:rPr>
          <w:rFonts w:hint="eastAsia" w:ascii="宋体" w:hAnsi="宋体" w:eastAsia="宋体" w:cs="Times New Roman"/>
          <w:b/>
          <w:bCs/>
          <w:color w:val="000000" w:themeColor="text1"/>
          <w:szCs w:val="21"/>
          <w:lang w:val="zh-TW" w:eastAsia="zh-TW"/>
          <w14:textFill>
            <w14:solidFill>
              <w14:schemeClr w14:val="tx1"/>
            </w14:solidFill>
          </w14:textFill>
        </w:rPr>
        <w:t>如本次采购标的为货物</w:t>
      </w:r>
      <w:r>
        <w:rPr>
          <w:rFonts w:hint="eastAsia" w:ascii="宋体" w:hAnsi="宋体" w:eastAsia="宋体" w:cs="Times New Roman"/>
          <w:b/>
          <w:bCs/>
          <w:color w:val="000000" w:themeColor="text1"/>
          <w:szCs w:val="21"/>
          <w:lang w:val="zh-TW"/>
          <w14:textFill>
            <w14:solidFill>
              <w14:schemeClr w14:val="tx1"/>
            </w14:solidFill>
          </w14:textFill>
        </w:rPr>
        <w:t>，</w:t>
      </w:r>
      <w:r>
        <w:rPr>
          <w:rFonts w:ascii="宋体" w:hAnsi="宋体" w:eastAsia="宋体" w:cs="Times New Roman"/>
          <w:b/>
          <w:bCs/>
          <w:color w:val="000000" w:themeColor="text1"/>
          <w:szCs w:val="21"/>
          <w:lang w:val="zh-TW"/>
          <w14:textFill>
            <w14:solidFill>
              <w14:schemeClr w14:val="tx1"/>
            </w14:solidFill>
          </w14:textFill>
        </w:rPr>
        <w:t>下表中</w:t>
      </w:r>
      <w:r>
        <w:rPr>
          <w:rFonts w:hint="eastAsia" w:ascii="宋体" w:hAnsi="宋体" w:eastAsia="宋体" w:cs="Times New Roman"/>
          <w:b/>
          <w:bCs/>
          <w:color w:val="000000" w:themeColor="text1"/>
          <w:szCs w:val="21"/>
          <w:lang w:val="zh-TW"/>
          <w14:textFill>
            <w14:solidFill>
              <w14:schemeClr w14:val="tx1"/>
            </w14:solidFill>
          </w14:textFill>
        </w:rPr>
        <w:t>响应的</w:t>
      </w:r>
      <w:r>
        <w:rPr>
          <w:rFonts w:ascii="宋体" w:hAnsi="宋体" w:eastAsia="宋体" w:cs="Times New Roman"/>
          <w:b/>
          <w:bCs/>
          <w:color w:val="000000" w:themeColor="text1"/>
          <w:szCs w:val="21"/>
          <w:lang w:val="zh-TW"/>
          <w14:textFill>
            <w14:solidFill>
              <w14:schemeClr w14:val="tx1"/>
            </w14:solidFill>
          </w14:textFill>
        </w:rPr>
        <w:t>产品名称、生产厂家、规格型号等信息</w:t>
      </w:r>
      <w:r>
        <w:rPr>
          <w:rFonts w:hint="eastAsia" w:ascii="宋体" w:hAnsi="宋体" w:eastAsia="宋体" w:cs="Times New Roman"/>
          <w:b/>
          <w:bCs/>
          <w:color w:val="000000" w:themeColor="text1"/>
          <w:szCs w:val="21"/>
          <w:lang w:val="zh-TW"/>
          <w14:textFill>
            <w14:solidFill>
              <w14:schemeClr w14:val="tx1"/>
            </w14:solidFill>
          </w14:textFill>
        </w:rPr>
        <w:t>应</w:t>
      </w:r>
      <w:r>
        <w:rPr>
          <w:rFonts w:ascii="宋体" w:hAnsi="宋体" w:eastAsia="宋体" w:cs="Times New Roman"/>
          <w:b/>
          <w:bCs/>
          <w:color w:val="000000" w:themeColor="text1"/>
          <w:szCs w:val="21"/>
          <w:lang w:val="zh-TW"/>
          <w14:textFill>
            <w14:solidFill>
              <w14:schemeClr w14:val="tx1"/>
            </w14:solidFill>
          </w14:textFill>
        </w:rPr>
        <w:t>与产品医疗器械注册证或备案凭证对应信息保持一致</w:t>
      </w:r>
      <w:r>
        <w:rPr>
          <w:rFonts w:hint="eastAsia" w:ascii="宋体" w:hAnsi="宋体" w:eastAsia="宋体" w:cs="Times New Roman"/>
          <w:b/>
          <w:bCs/>
          <w:color w:val="000000" w:themeColor="text1"/>
          <w:szCs w:val="21"/>
          <w:lang w:val="zh-TW"/>
          <w14:textFill>
            <w14:solidFill>
              <w14:schemeClr w14:val="tx1"/>
            </w14:solidFill>
          </w14:textFill>
        </w:rPr>
        <w:t>，不作为医疗器械管理的，应与货物的说明书等官方技术文档对应信息保持一致</w:t>
      </w:r>
      <w:r>
        <w:rPr>
          <w:rFonts w:ascii="宋体" w:hAnsi="宋体" w:eastAsia="宋体" w:cs="Times New Roman"/>
          <w:b/>
          <w:bCs/>
          <w:color w:val="000000" w:themeColor="text1"/>
          <w:szCs w:val="21"/>
          <w:lang w:val="zh-TW"/>
          <w14:textFill>
            <w14:solidFill>
              <w14:schemeClr w14:val="tx1"/>
            </w14:solidFill>
          </w14:textFill>
        </w:rPr>
        <w:t>。</w:t>
      </w:r>
    </w:p>
    <w:p w14:paraId="65603733">
      <w:pPr>
        <w:pStyle w:val="7"/>
        <w:rPr>
          <w:rFonts w:ascii="宋体" w:hAnsi="宋体" w:eastAsia="宋体" w:cs="Times New Roman"/>
          <w:b/>
          <w:bCs/>
          <w:color w:val="000000" w:themeColor="text1"/>
          <w:szCs w:val="21"/>
          <w:lang w:val="zh-TW"/>
          <w14:textFill>
            <w14:solidFill>
              <w14:schemeClr w14:val="tx1"/>
            </w14:solidFill>
          </w14:textFill>
        </w:rPr>
      </w:pPr>
      <w:r>
        <w:rPr>
          <w:rFonts w:hint="eastAsia" w:ascii="宋体" w:hAnsi="宋体" w:eastAsia="宋体" w:cs="Times New Roman"/>
          <w:b/>
          <w:bCs/>
          <w:color w:val="000000" w:themeColor="text1"/>
          <w:szCs w:val="21"/>
          <w:lang w:val="zh-TW" w:eastAsia="zh-CN"/>
          <w14:textFill>
            <w14:solidFill>
              <w14:schemeClr w14:val="tx1"/>
            </w14:solidFill>
          </w14:textFill>
        </w:rPr>
        <w:t>（</w:t>
      </w:r>
      <w:r>
        <w:rPr>
          <w:rFonts w:hint="eastAsia" w:ascii="宋体" w:hAnsi="宋体" w:eastAsia="宋体" w:cs="Times New Roman"/>
          <w:b/>
          <w:bCs/>
          <w:color w:val="000000" w:themeColor="text1"/>
          <w:szCs w:val="21"/>
          <w:lang w:val="en-US" w:eastAsia="zh-CN"/>
          <w14:textFill>
            <w14:solidFill>
              <w14:schemeClr w14:val="tx1"/>
            </w14:solidFill>
          </w14:textFill>
        </w:rPr>
        <w:t>2</w:t>
      </w:r>
      <w:r>
        <w:rPr>
          <w:rFonts w:hint="eastAsia" w:ascii="宋体" w:hAnsi="宋体" w:eastAsia="宋体" w:cs="Times New Roman"/>
          <w:b/>
          <w:bCs/>
          <w:color w:val="000000" w:themeColor="text1"/>
          <w:szCs w:val="21"/>
          <w:lang w:val="zh-TW" w:eastAsia="zh-CN"/>
          <w14:textFill>
            <w14:solidFill>
              <w14:schemeClr w14:val="tx1"/>
            </w14:solidFill>
          </w14:textFill>
        </w:rPr>
        <w:t>）</w:t>
      </w:r>
      <w:r>
        <w:rPr>
          <w:rFonts w:ascii="宋体" w:hAnsi="宋体" w:eastAsia="宋体" w:cs="Times New Roman"/>
          <w:b/>
          <w:bCs/>
          <w:color w:val="000000" w:themeColor="text1"/>
          <w:szCs w:val="21"/>
          <w:lang w:val="zh-TW" w:eastAsia="zh-TW"/>
          <w14:textFill>
            <w14:solidFill>
              <w14:schemeClr w14:val="tx1"/>
            </w14:solidFill>
          </w14:textFill>
        </w:rPr>
        <w:t>所有报价均用人民币表示。运输、安装、调试、检验、培训、调换、税金和保险等费用以及采购文件规定的其他费用均应包含在报价中。</w:t>
      </w:r>
    </w:p>
    <w:p w14:paraId="373282CF">
      <w:pPr>
        <w:rPr>
          <w:color w:val="000000" w:themeColor="text1"/>
          <w:lang w:val="zh-TW"/>
          <w14:textFill>
            <w14:solidFill>
              <w14:schemeClr w14:val="tx1"/>
            </w14:solidFill>
          </w14:textFill>
        </w:rPr>
      </w:pPr>
    </w:p>
    <w:p w14:paraId="27D10C87">
      <w:pPr>
        <w:pStyle w:val="7"/>
        <w:rPr>
          <w:rFonts w:ascii="Times New Roman" w:hAnsi="Times New Roman" w:eastAsia="仿宋" w:cs="Times New Roman"/>
          <w:b/>
          <w:bCs/>
          <w:color w:val="000000" w:themeColor="text1"/>
          <w:sz w:val="24"/>
          <w:szCs w:val="24"/>
          <w14:textFill>
            <w14:solidFill>
              <w14:schemeClr w14:val="tx1"/>
            </w14:solidFill>
          </w14:textFill>
        </w:rPr>
      </w:pPr>
      <w:r>
        <w:rPr>
          <w:rFonts w:ascii="Times New Roman" w:hAnsi="Times New Roman" w:eastAsia="仿宋" w:cs="Times New Roman"/>
          <w:b/>
          <w:bCs/>
          <w:color w:val="000000" w:themeColor="text1"/>
          <w:sz w:val="24"/>
          <w:szCs w:val="24"/>
          <w14:textFill>
            <w14:solidFill>
              <w14:schemeClr w14:val="tx1"/>
            </w14:solidFill>
          </w14:textFill>
        </w:rPr>
        <w:t>1.报价一览表</w:t>
      </w:r>
    </w:p>
    <w:tbl>
      <w:tblPr>
        <w:tblStyle w:val="19"/>
        <w:tblW w:w="10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843"/>
        <w:gridCol w:w="3104"/>
        <w:gridCol w:w="1220"/>
        <w:gridCol w:w="1290"/>
        <w:gridCol w:w="1233"/>
        <w:gridCol w:w="1050"/>
      </w:tblGrid>
      <w:tr w14:paraId="0881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19DA5BE8">
            <w:pPr>
              <w:spacing w:line="240" w:lineRule="auto"/>
              <w:jc w:val="center"/>
              <w:rPr>
                <w:rFonts w:hint="eastAsia" w:ascii="仿宋" w:hAnsi="仿宋" w:eastAsia="仿宋" w:cs="仿宋"/>
                <w:color w:val="000000" w:themeColor="text1"/>
                <w:kern w:val="0"/>
                <w:sz w:val="24"/>
                <w:szCs w:val="24"/>
                <w:lang w:val="zh-TW" w:eastAsia="zh-TW"/>
                <w14:textFill>
                  <w14:solidFill>
                    <w14:schemeClr w14:val="tx1"/>
                  </w14:solidFill>
                </w14:textFill>
              </w:rPr>
            </w:pPr>
            <w:r>
              <w:rPr>
                <w:rFonts w:hint="eastAsia" w:ascii="仿宋" w:hAnsi="仿宋" w:eastAsia="仿宋" w:cs="仿宋"/>
                <w:color w:val="000000" w:themeColor="text1"/>
                <w:kern w:val="0"/>
                <w:sz w:val="24"/>
                <w:szCs w:val="24"/>
                <w:lang w:val="zh-TW" w:eastAsia="zh-TW"/>
                <w14:textFill>
                  <w14:solidFill>
                    <w14:schemeClr w14:val="tx1"/>
                  </w14:solidFill>
                </w14:textFill>
              </w:rPr>
              <w:t>序号</w:t>
            </w:r>
          </w:p>
        </w:tc>
        <w:tc>
          <w:tcPr>
            <w:tcW w:w="1843" w:type="dxa"/>
            <w:vAlign w:val="center"/>
          </w:tcPr>
          <w:p w14:paraId="690483FC">
            <w:pPr>
              <w:keepNext w:val="0"/>
              <w:keepLines w:val="0"/>
              <w:widowControl/>
              <w:suppressLineNumbers w:val="0"/>
              <w:spacing w:line="240" w:lineRule="auto"/>
              <w:jc w:val="center"/>
              <w:textAlignment w:val="center"/>
              <w:rPr>
                <w:rFonts w:hint="eastAsia" w:ascii="仿宋" w:hAnsi="仿宋" w:eastAsia="仿宋" w:cs="仿宋"/>
                <w:b w:val="0"/>
                <w:bCs w:val="0"/>
                <w:color w:val="000000" w:themeColor="text1"/>
                <w:kern w:val="0"/>
                <w:sz w:val="24"/>
                <w:szCs w:val="24"/>
                <w:lang w:val="zh-TW" w:eastAsia="zh-TW"/>
                <w14:textFill>
                  <w14:solidFill>
                    <w14:schemeClr w14:val="tx1"/>
                  </w14:solidFill>
                </w14:textFill>
              </w:rPr>
            </w:pPr>
            <w:r>
              <w:rPr>
                <w:rFonts w:hint="eastAsia" w:ascii="仿宋" w:hAnsi="仿宋" w:eastAsia="仿宋" w:cs="仿宋"/>
                <w:b w:val="0"/>
                <w:bCs w:val="0"/>
                <w:i w:val="0"/>
                <w:iCs w:val="0"/>
                <w:color w:val="000000"/>
                <w:kern w:val="0"/>
                <w:sz w:val="24"/>
                <w:szCs w:val="24"/>
                <w:u w:val="none"/>
                <w:lang w:val="en-US" w:eastAsia="zh-CN" w:bidi="ar"/>
              </w:rPr>
              <w:t>模块名称</w:t>
            </w:r>
          </w:p>
        </w:tc>
        <w:tc>
          <w:tcPr>
            <w:tcW w:w="3104" w:type="dxa"/>
            <w:vAlign w:val="center"/>
          </w:tcPr>
          <w:p w14:paraId="6D4836EE">
            <w:pPr>
              <w:keepNext w:val="0"/>
              <w:keepLines w:val="0"/>
              <w:widowControl/>
              <w:suppressLineNumbers w:val="0"/>
              <w:spacing w:line="240" w:lineRule="auto"/>
              <w:jc w:val="center"/>
              <w:textAlignment w:val="center"/>
              <w:rPr>
                <w:rFonts w:hint="eastAsia" w:ascii="仿宋" w:hAnsi="仿宋" w:eastAsia="仿宋" w:cs="仿宋"/>
                <w:b w:val="0"/>
                <w:bCs w:val="0"/>
                <w:color w:val="000000" w:themeColor="text1"/>
                <w:kern w:val="0"/>
                <w:sz w:val="24"/>
                <w:szCs w:val="24"/>
                <w:lang w:val="zh-TW" w:eastAsia="zh-TW"/>
                <w14:textFill>
                  <w14:solidFill>
                    <w14:schemeClr w14:val="tx1"/>
                  </w14:solidFill>
                </w14:textFill>
              </w:rPr>
            </w:pPr>
            <w:r>
              <w:rPr>
                <w:rFonts w:hint="eastAsia" w:ascii="仿宋" w:hAnsi="仿宋" w:eastAsia="仿宋" w:cs="仿宋"/>
                <w:b w:val="0"/>
                <w:bCs w:val="0"/>
                <w:i w:val="0"/>
                <w:iCs w:val="0"/>
                <w:color w:val="000000"/>
                <w:kern w:val="0"/>
                <w:sz w:val="24"/>
                <w:szCs w:val="24"/>
                <w:u w:val="none"/>
                <w:lang w:val="en-US" w:eastAsia="zh-CN" w:bidi="ar"/>
              </w:rPr>
              <w:t>子模块名称</w:t>
            </w:r>
          </w:p>
        </w:tc>
        <w:tc>
          <w:tcPr>
            <w:tcW w:w="1220" w:type="dxa"/>
            <w:vAlign w:val="center"/>
          </w:tcPr>
          <w:p w14:paraId="479D4DC7">
            <w:pPr>
              <w:spacing w:line="240" w:lineRule="auto"/>
              <w:jc w:val="center"/>
              <w:rPr>
                <w:rFonts w:hint="default"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数量/单位</w:t>
            </w:r>
          </w:p>
        </w:tc>
        <w:tc>
          <w:tcPr>
            <w:tcW w:w="1290" w:type="dxa"/>
            <w:vAlign w:val="center"/>
          </w:tcPr>
          <w:p w14:paraId="4C978311">
            <w:pPr>
              <w:spacing w:line="240" w:lineRule="auto"/>
              <w:jc w:val="center"/>
              <w:rPr>
                <w:rFonts w:hint="eastAsia" w:ascii="仿宋" w:hAnsi="仿宋" w:eastAsia="仿宋" w:cs="仿宋"/>
                <w:color w:val="000000" w:themeColor="text1"/>
                <w:kern w:val="0"/>
                <w:sz w:val="24"/>
                <w:szCs w:val="24"/>
                <w:lang w:val="zh-TW"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响应单价</w:t>
            </w:r>
          </w:p>
        </w:tc>
        <w:tc>
          <w:tcPr>
            <w:tcW w:w="1233" w:type="dxa"/>
            <w:vAlign w:val="center"/>
          </w:tcPr>
          <w:p w14:paraId="6B8C0B79">
            <w:pPr>
              <w:spacing w:line="240" w:lineRule="auto"/>
              <w:jc w:val="center"/>
              <w:rPr>
                <w:rFonts w:hint="eastAsia" w:ascii="仿宋" w:hAnsi="仿宋" w:eastAsia="仿宋" w:cs="仿宋"/>
                <w:color w:val="000000" w:themeColor="text1"/>
                <w:kern w:val="0"/>
                <w:sz w:val="24"/>
                <w:szCs w:val="24"/>
                <w:lang w:val="zh-TW"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响应</w:t>
            </w:r>
            <w:r>
              <w:rPr>
                <w:rFonts w:hint="eastAsia" w:ascii="仿宋" w:hAnsi="仿宋" w:eastAsia="仿宋" w:cs="仿宋"/>
                <w:color w:val="000000" w:themeColor="text1"/>
                <w:kern w:val="0"/>
                <w:sz w:val="24"/>
                <w:szCs w:val="24"/>
                <w:lang w:val="zh-TW" w:eastAsia="zh-TW"/>
                <w14:textFill>
                  <w14:solidFill>
                    <w14:schemeClr w14:val="tx1"/>
                  </w14:solidFill>
                </w14:textFill>
              </w:rPr>
              <w:t>总价</w:t>
            </w:r>
          </w:p>
        </w:tc>
        <w:tc>
          <w:tcPr>
            <w:tcW w:w="1050" w:type="dxa"/>
            <w:vAlign w:val="center"/>
          </w:tcPr>
          <w:p w14:paraId="209EF3E6">
            <w:pPr>
              <w:spacing w:line="240" w:lineRule="auto"/>
              <w:jc w:val="center"/>
              <w:rPr>
                <w:rFonts w:hint="eastAsia" w:ascii="仿宋" w:hAnsi="仿宋" w:eastAsia="仿宋" w:cs="仿宋"/>
                <w:color w:val="000000" w:themeColor="text1"/>
                <w:kern w:val="0"/>
                <w:sz w:val="24"/>
                <w:szCs w:val="24"/>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14:textFill>
                  <w14:solidFill>
                    <w14:schemeClr w14:val="tx1"/>
                  </w14:solidFill>
                </w14:textFill>
              </w:rPr>
              <w:t>服务期</w:t>
            </w:r>
          </w:p>
        </w:tc>
      </w:tr>
      <w:tr w14:paraId="7E9EA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jc w:val="center"/>
        </w:trPr>
        <w:tc>
          <w:tcPr>
            <w:tcW w:w="572" w:type="dxa"/>
            <w:vAlign w:val="center"/>
          </w:tcPr>
          <w:p w14:paraId="1D9BFDFD">
            <w:pPr>
              <w:pStyle w:val="7"/>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843" w:type="dxa"/>
            <w:vAlign w:val="center"/>
          </w:tcPr>
          <w:p w14:paraId="046BA3C3">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平台服务端</w:t>
            </w:r>
          </w:p>
        </w:tc>
        <w:tc>
          <w:tcPr>
            <w:tcW w:w="3104" w:type="dxa"/>
            <w:vAlign w:val="center"/>
          </w:tcPr>
          <w:p w14:paraId="307622F1">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服务器软件</w:t>
            </w:r>
          </w:p>
        </w:tc>
        <w:tc>
          <w:tcPr>
            <w:tcW w:w="1220" w:type="dxa"/>
            <w:vAlign w:val="center"/>
          </w:tcPr>
          <w:p w14:paraId="6B58A32B">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1(套)</w:t>
            </w:r>
          </w:p>
        </w:tc>
        <w:tc>
          <w:tcPr>
            <w:tcW w:w="1290" w:type="dxa"/>
            <w:vAlign w:val="center"/>
          </w:tcPr>
          <w:p w14:paraId="427885FB">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233" w:type="dxa"/>
            <w:vAlign w:val="center"/>
          </w:tcPr>
          <w:p w14:paraId="24B8D476">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050" w:type="dxa"/>
            <w:vMerge w:val="restart"/>
            <w:vAlign w:val="center"/>
          </w:tcPr>
          <w:p w14:paraId="0695D592">
            <w:pPr>
              <w:pStyle w:val="7"/>
              <w:jc w:val="center"/>
              <w:rPr>
                <w:rFonts w:hint="eastAsia" w:ascii="仿宋" w:hAnsi="仿宋" w:eastAsia="仿宋" w:cs="仿宋"/>
                <w:color w:val="000000" w:themeColor="text1"/>
                <w:sz w:val="24"/>
                <w:szCs w:val="24"/>
                <w14:textFill>
                  <w14:solidFill>
                    <w14:schemeClr w14:val="tx1"/>
                  </w14:solidFill>
                </w14:textFill>
              </w:rPr>
            </w:pPr>
          </w:p>
        </w:tc>
      </w:tr>
      <w:tr w14:paraId="5C05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AA7B3A0">
            <w:pPr>
              <w:pStyle w:val="7"/>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843" w:type="dxa"/>
            <w:vAlign w:val="center"/>
          </w:tcPr>
          <w:p w14:paraId="1249D1DF">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平台中心端</w:t>
            </w:r>
          </w:p>
        </w:tc>
        <w:tc>
          <w:tcPr>
            <w:tcW w:w="3104" w:type="dxa"/>
            <w:vAlign w:val="center"/>
          </w:tcPr>
          <w:p w14:paraId="6DFD663F">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管理软件、临床应用软件、数据分析、数据展示</w:t>
            </w:r>
          </w:p>
        </w:tc>
        <w:tc>
          <w:tcPr>
            <w:tcW w:w="1220" w:type="dxa"/>
            <w:vAlign w:val="center"/>
          </w:tcPr>
          <w:p w14:paraId="4DA71009">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1(套)</w:t>
            </w:r>
          </w:p>
        </w:tc>
        <w:tc>
          <w:tcPr>
            <w:tcW w:w="1290" w:type="dxa"/>
            <w:vAlign w:val="center"/>
          </w:tcPr>
          <w:p w14:paraId="45BC335F">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233" w:type="dxa"/>
            <w:vAlign w:val="center"/>
          </w:tcPr>
          <w:p w14:paraId="7D8F55B6">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050" w:type="dxa"/>
            <w:vMerge w:val="continue"/>
            <w:vAlign w:val="center"/>
          </w:tcPr>
          <w:p w14:paraId="3B9D6487">
            <w:pPr>
              <w:pStyle w:val="7"/>
              <w:jc w:val="center"/>
              <w:rPr>
                <w:rFonts w:hint="eastAsia" w:ascii="仿宋" w:hAnsi="仿宋" w:eastAsia="仿宋" w:cs="仿宋"/>
                <w:color w:val="000000" w:themeColor="text1"/>
                <w:sz w:val="24"/>
                <w:szCs w:val="24"/>
                <w14:textFill>
                  <w14:solidFill>
                    <w14:schemeClr w14:val="tx1"/>
                  </w14:solidFill>
                </w14:textFill>
              </w:rPr>
            </w:pPr>
          </w:p>
        </w:tc>
      </w:tr>
      <w:tr w14:paraId="5FD7C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2343B46">
            <w:pPr>
              <w:pStyle w:val="7"/>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843" w:type="dxa"/>
            <w:vAlign w:val="center"/>
          </w:tcPr>
          <w:p w14:paraId="5ABC6835">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平台终端</w:t>
            </w:r>
          </w:p>
        </w:tc>
        <w:tc>
          <w:tcPr>
            <w:tcW w:w="3104" w:type="dxa"/>
            <w:vAlign w:val="center"/>
          </w:tcPr>
          <w:p w14:paraId="161784A2">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超声医学影像采集终端及配套软件</w:t>
            </w:r>
          </w:p>
        </w:tc>
        <w:tc>
          <w:tcPr>
            <w:tcW w:w="1220" w:type="dxa"/>
            <w:vAlign w:val="center"/>
          </w:tcPr>
          <w:p w14:paraId="0CF7B644">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30(套)</w:t>
            </w:r>
          </w:p>
        </w:tc>
        <w:tc>
          <w:tcPr>
            <w:tcW w:w="1290" w:type="dxa"/>
            <w:vAlign w:val="center"/>
          </w:tcPr>
          <w:p w14:paraId="72C24C8A">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233" w:type="dxa"/>
            <w:vAlign w:val="center"/>
          </w:tcPr>
          <w:p w14:paraId="602B6396">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050" w:type="dxa"/>
            <w:vMerge w:val="continue"/>
            <w:vAlign w:val="center"/>
          </w:tcPr>
          <w:p w14:paraId="5BBD9527">
            <w:pPr>
              <w:pStyle w:val="7"/>
              <w:jc w:val="center"/>
              <w:rPr>
                <w:rFonts w:hint="eastAsia" w:ascii="仿宋" w:hAnsi="仿宋" w:eastAsia="仿宋" w:cs="仿宋"/>
                <w:color w:val="000000" w:themeColor="text1"/>
                <w:sz w:val="24"/>
                <w:szCs w:val="24"/>
                <w14:textFill>
                  <w14:solidFill>
                    <w14:schemeClr w14:val="tx1"/>
                  </w14:solidFill>
                </w14:textFill>
              </w:rPr>
            </w:pPr>
          </w:p>
        </w:tc>
      </w:tr>
      <w:tr w14:paraId="3F13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3" w:hRule="atLeast"/>
          <w:jc w:val="center"/>
        </w:trPr>
        <w:tc>
          <w:tcPr>
            <w:tcW w:w="572" w:type="dxa"/>
            <w:vAlign w:val="center"/>
          </w:tcPr>
          <w:p w14:paraId="49B4362C">
            <w:pPr>
              <w:pStyle w:val="7"/>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p>
        </w:tc>
        <w:tc>
          <w:tcPr>
            <w:tcW w:w="1843" w:type="dxa"/>
            <w:vAlign w:val="center"/>
          </w:tcPr>
          <w:p w14:paraId="7AC6E1A3">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云服务租赁</w:t>
            </w:r>
          </w:p>
        </w:tc>
        <w:tc>
          <w:tcPr>
            <w:tcW w:w="3104" w:type="dxa"/>
            <w:vAlign w:val="center"/>
          </w:tcPr>
          <w:p w14:paraId="6D286632">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网络云服务器租赁费</w:t>
            </w:r>
          </w:p>
        </w:tc>
        <w:tc>
          <w:tcPr>
            <w:tcW w:w="1220" w:type="dxa"/>
            <w:vAlign w:val="center"/>
          </w:tcPr>
          <w:p w14:paraId="34D2A48B">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kern w:val="0"/>
                <w:sz w:val="24"/>
                <w:szCs w:val="24"/>
                <w:u w:val="none"/>
                <w:lang w:val="en-US" w:eastAsia="zh-CN" w:bidi="ar"/>
              </w:rPr>
              <w:t>1</w:t>
            </w:r>
            <w:r>
              <w:rPr>
                <w:rStyle w:val="45"/>
                <w:lang w:val="en-US" w:eastAsia="zh-CN" w:bidi="ar"/>
              </w:rPr>
              <w:t xml:space="preserve"> 台</w:t>
            </w:r>
          </w:p>
        </w:tc>
        <w:tc>
          <w:tcPr>
            <w:tcW w:w="1290" w:type="dxa"/>
            <w:vAlign w:val="center"/>
          </w:tcPr>
          <w:p w14:paraId="5583941A">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233" w:type="dxa"/>
            <w:vAlign w:val="center"/>
          </w:tcPr>
          <w:p w14:paraId="2323A444">
            <w:pPr>
              <w:pStyle w:val="7"/>
              <w:jc w:val="center"/>
              <w:rPr>
                <w:rFonts w:hint="eastAsia" w:ascii="仿宋" w:hAnsi="仿宋" w:eastAsia="仿宋" w:cs="仿宋"/>
                <w:color w:val="000000" w:themeColor="text1"/>
                <w:sz w:val="24"/>
                <w:szCs w:val="24"/>
                <w14:textFill>
                  <w14:solidFill>
                    <w14:schemeClr w14:val="tx1"/>
                  </w14:solidFill>
                </w14:textFill>
              </w:rPr>
            </w:pPr>
          </w:p>
        </w:tc>
        <w:tc>
          <w:tcPr>
            <w:tcW w:w="1050" w:type="dxa"/>
            <w:vMerge w:val="continue"/>
            <w:vAlign w:val="center"/>
          </w:tcPr>
          <w:p w14:paraId="09F559C0">
            <w:pPr>
              <w:pStyle w:val="7"/>
              <w:jc w:val="center"/>
              <w:rPr>
                <w:rFonts w:hint="eastAsia" w:ascii="仿宋" w:hAnsi="仿宋" w:eastAsia="仿宋" w:cs="仿宋"/>
                <w:color w:val="000000" w:themeColor="text1"/>
                <w:sz w:val="24"/>
                <w:szCs w:val="24"/>
                <w14:textFill>
                  <w14:solidFill>
                    <w14:schemeClr w14:val="tx1"/>
                  </w14:solidFill>
                </w14:textFill>
              </w:rPr>
            </w:pPr>
          </w:p>
        </w:tc>
      </w:tr>
      <w:tr w14:paraId="7BAA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415" w:type="dxa"/>
            <w:gridSpan w:val="2"/>
            <w:vAlign w:val="center"/>
          </w:tcPr>
          <w:p w14:paraId="396AEC23">
            <w:pPr>
              <w:spacing w:line="240" w:lineRule="auto"/>
              <w:jc w:val="center"/>
              <w:rPr>
                <w:rFonts w:hint="eastAsia" w:ascii="仿宋" w:hAnsi="仿宋" w:eastAsia="仿宋" w:cs="仿宋"/>
                <w:color w:val="000000" w:themeColor="text1"/>
                <w:kern w:val="0"/>
                <w:sz w:val="24"/>
                <w:szCs w:val="24"/>
                <w:lang w:val="zh-TW" w:eastAsia="zh-TW"/>
                <w14:textFill>
                  <w14:solidFill>
                    <w14:schemeClr w14:val="tx1"/>
                  </w14:solidFill>
                </w14:textFill>
              </w:rPr>
            </w:pPr>
            <w:r>
              <w:rPr>
                <w:rFonts w:hint="eastAsia" w:ascii="仿宋" w:hAnsi="仿宋" w:eastAsia="仿宋" w:cs="仿宋"/>
                <w:color w:val="000000" w:themeColor="text1"/>
                <w:kern w:val="0"/>
                <w:sz w:val="24"/>
                <w:szCs w:val="24"/>
                <w:lang w:val="zh-TW" w:eastAsia="zh-TW"/>
                <w14:textFill>
                  <w14:solidFill>
                    <w14:schemeClr w14:val="tx1"/>
                  </w14:solidFill>
                </w14:textFill>
              </w:rPr>
              <w:t>报价合计</w:t>
            </w:r>
          </w:p>
        </w:tc>
        <w:tc>
          <w:tcPr>
            <w:tcW w:w="7897" w:type="dxa"/>
            <w:gridSpan w:val="5"/>
            <w:vAlign w:val="center"/>
          </w:tcPr>
          <w:p w14:paraId="4A56FBFA">
            <w:pPr>
              <w:spacing w:line="240" w:lineRule="auto"/>
              <w:ind w:firstLine="120" w:firstLineChars="50"/>
              <w:jc w:val="left"/>
              <w:rPr>
                <w:rFonts w:hint="eastAsia" w:ascii="仿宋" w:hAnsi="仿宋" w:eastAsia="仿宋" w:cs="仿宋"/>
                <w:color w:val="000000" w:themeColor="text1"/>
                <w:kern w:val="0"/>
                <w:sz w:val="24"/>
                <w:szCs w:val="24"/>
                <w:lang w:val="zh-TW" w:eastAsia="zh-TW"/>
                <w14:textFill>
                  <w14:solidFill>
                    <w14:schemeClr w14:val="tx1"/>
                  </w14:solidFill>
                </w14:textFill>
              </w:rPr>
            </w:pPr>
            <w:r>
              <w:rPr>
                <w:rFonts w:hint="eastAsia" w:ascii="仿宋" w:hAnsi="仿宋" w:eastAsia="仿宋" w:cs="仿宋"/>
                <w:color w:val="000000" w:themeColor="text1"/>
                <w:kern w:val="0"/>
                <w:sz w:val="24"/>
                <w:szCs w:val="24"/>
                <w:lang w:val="zh-TW" w:eastAsia="zh-TW"/>
                <w14:textFill>
                  <w14:solidFill>
                    <w14:schemeClr w14:val="tx1"/>
                  </w14:solidFill>
                </w14:textFill>
              </w:rPr>
              <w:t xml:space="preserve">大写：       </w:t>
            </w:r>
            <w:r>
              <w:rPr>
                <w:rFonts w:hint="eastAsia" w:ascii="仿宋" w:hAnsi="仿宋" w:eastAsia="仿宋" w:cs="仿宋"/>
                <w:color w:val="000000" w:themeColor="text1"/>
                <w:kern w:val="0"/>
                <w:sz w:val="24"/>
                <w:szCs w:val="24"/>
                <w:lang w:val="zh-TW"/>
                <w14:textFill>
                  <w14:solidFill>
                    <w14:schemeClr w14:val="tx1"/>
                  </w14:solidFill>
                </w14:textFill>
              </w:rPr>
              <w:t xml:space="preserve">    </w:t>
            </w:r>
            <w:r>
              <w:rPr>
                <w:rFonts w:hint="eastAsia" w:ascii="仿宋" w:hAnsi="仿宋" w:eastAsia="仿宋" w:cs="仿宋"/>
                <w:color w:val="000000" w:themeColor="text1"/>
                <w:kern w:val="0"/>
                <w:sz w:val="24"/>
                <w:szCs w:val="24"/>
                <w:lang w:val="zh-TW" w:eastAsia="zh-TW"/>
                <w14:textFill>
                  <w14:solidFill>
                    <w14:schemeClr w14:val="tx1"/>
                  </w14:solidFill>
                </w14:textFill>
              </w:rPr>
              <w:t>小写：</w:t>
            </w:r>
          </w:p>
        </w:tc>
      </w:tr>
    </w:tbl>
    <w:p w14:paraId="6906CD83">
      <w:pPr>
        <w:pStyle w:val="7"/>
        <w:rPr>
          <w:rFonts w:ascii="Times New Roman" w:hAnsi="Times New Roman" w:eastAsia="仿宋" w:cs="Times New Roman"/>
          <w:color w:val="000000" w:themeColor="text1"/>
          <w:szCs w:val="21"/>
          <w14:textFill>
            <w14:solidFill>
              <w14:schemeClr w14:val="tx1"/>
            </w14:solidFill>
          </w14:textFill>
        </w:rPr>
      </w:pPr>
    </w:p>
    <w:p w14:paraId="74314402">
      <w:pPr>
        <w:widowControl/>
        <w:jc w:val="left"/>
        <w:rPr>
          <w:rFonts w:ascii="Times New Roman" w:hAnsi="Times New Roman" w:eastAsia="仿宋" w:cs="Times New Roman"/>
          <w:color w:val="000000" w:themeColor="text1"/>
          <w:szCs w:val="21"/>
          <w:lang w:val="zh-TW"/>
          <w14:textFill>
            <w14:solidFill>
              <w14:schemeClr w14:val="tx1"/>
            </w14:solidFill>
          </w14:textFill>
        </w:rPr>
      </w:pPr>
    </w:p>
    <w:p w14:paraId="210B062D">
      <w:pPr>
        <w:widowControl/>
        <w:jc w:val="left"/>
        <w:rPr>
          <w:rFonts w:ascii="Times New Roman" w:hAnsi="Times New Roman" w:eastAsia="仿宋" w:cs="Times New Roman"/>
          <w:color w:val="000000" w:themeColor="text1"/>
          <w:szCs w:val="21"/>
          <w:lang w:val="zh-TW" w:eastAsia="zh-TW"/>
          <w14:textFill>
            <w14:solidFill>
              <w14:schemeClr w14:val="tx1"/>
            </w14:solidFill>
          </w14:textFill>
        </w:rPr>
      </w:pPr>
      <w:r>
        <w:rPr>
          <w:rFonts w:ascii="Times New Roman" w:hAnsi="Times New Roman" w:eastAsia="仿宋" w:cs="Times New Roman"/>
          <w:color w:val="000000" w:themeColor="text1"/>
          <w:szCs w:val="21"/>
          <w:lang w:val="zh-TW"/>
          <w14:textFill>
            <w14:solidFill>
              <w14:schemeClr w14:val="tx1"/>
            </w14:solidFill>
          </w14:textFill>
        </w:rPr>
        <w:t>供应商</w:t>
      </w:r>
      <w:r>
        <w:rPr>
          <w:rFonts w:ascii="Times New Roman" w:hAnsi="Times New Roman" w:eastAsia="仿宋" w:cs="Times New Roman"/>
          <w:color w:val="000000" w:themeColor="text1"/>
          <w:szCs w:val="21"/>
          <w:lang w:val="zh-TW" w:eastAsia="zh-TW"/>
          <w14:textFill>
            <w14:solidFill>
              <w14:schemeClr w14:val="tx1"/>
            </w14:solidFill>
          </w14:textFill>
        </w:rPr>
        <w:t>名称：                             （供应商公章）</w:t>
      </w:r>
    </w:p>
    <w:p w14:paraId="3EF8B328">
      <w:pPr>
        <w:pStyle w:val="7"/>
        <w:rPr>
          <w:rFonts w:ascii="Times New Roman" w:hAnsi="Times New Roman" w:eastAsia="仿宋" w:cs="Times New Roman"/>
          <w:color w:val="000000" w:themeColor="text1"/>
          <w:szCs w:val="21"/>
          <w:lang w:val="zh-TW" w:eastAsia="zh-TW"/>
          <w14:textFill>
            <w14:solidFill>
              <w14:schemeClr w14:val="tx1"/>
            </w14:solidFill>
          </w14:textFill>
        </w:rPr>
      </w:pPr>
    </w:p>
    <w:p w14:paraId="65FDD1F5">
      <w:pPr>
        <w:widowControl/>
        <w:jc w:val="left"/>
        <w:rPr>
          <w:rFonts w:ascii="Times New Roman" w:hAnsi="Times New Roman" w:eastAsia="仿宋" w:cs="Times New Roman"/>
          <w:color w:val="000000" w:themeColor="text1"/>
          <w:szCs w:val="21"/>
          <w:lang w:val="zh-TW" w:eastAsia="zh-TW"/>
          <w14:textFill>
            <w14:solidFill>
              <w14:schemeClr w14:val="tx1"/>
            </w14:solidFill>
          </w14:textFill>
        </w:rPr>
      </w:pPr>
      <w:r>
        <w:rPr>
          <w:rFonts w:ascii="Times New Roman" w:hAnsi="Times New Roman" w:eastAsia="仿宋" w:cs="Times New Roman"/>
          <w:color w:val="000000" w:themeColor="text1"/>
          <w:szCs w:val="21"/>
          <w:lang w:val="zh-TW" w:eastAsia="zh-TW"/>
          <w14:textFill>
            <w14:solidFill>
              <w14:schemeClr w14:val="tx1"/>
            </w14:solidFill>
          </w14:textFill>
        </w:rPr>
        <w:t>法定代表（负责人）或授权代表人</w:t>
      </w:r>
    </w:p>
    <w:p w14:paraId="556C8855">
      <w:pPr>
        <w:widowControl/>
        <w:jc w:val="left"/>
        <w:rPr>
          <w:rFonts w:ascii="Times New Roman" w:hAnsi="Times New Roman" w:eastAsia="仿宋" w:cs="Times New Roman"/>
          <w:color w:val="000000" w:themeColor="text1"/>
          <w:szCs w:val="21"/>
          <w:lang w:val="zh-TW" w:eastAsia="zh-TW"/>
          <w14:textFill>
            <w14:solidFill>
              <w14:schemeClr w14:val="tx1"/>
            </w14:solidFill>
          </w14:textFill>
        </w:rPr>
      </w:pPr>
      <w:r>
        <w:rPr>
          <w:rFonts w:ascii="Times New Roman" w:hAnsi="Times New Roman" w:eastAsia="仿宋" w:cs="Times New Roman"/>
          <w:color w:val="000000" w:themeColor="text1"/>
          <w:szCs w:val="21"/>
          <w:lang w:val="zh-TW" w:eastAsia="zh-TW"/>
          <w14:textFill>
            <w14:solidFill>
              <w14:schemeClr w14:val="tx1"/>
            </w14:solidFill>
          </w14:textFill>
        </w:rPr>
        <w:t>（签字或加盖个人名章）：</w:t>
      </w:r>
    </w:p>
    <w:p w14:paraId="3FB70709">
      <w:pPr>
        <w:jc w:val="left"/>
        <w:rPr>
          <w:rFonts w:hint="eastAsia" w:ascii="Times New Roman" w:hAnsi="Times New Roman" w:eastAsia="仿宋" w:cs="Times New Roman"/>
          <w:color w:val="000000" w:themeColor="text1"/>
          <w:sz w:val="24"/>
          <w:szCs w:val="24"/>
          <w:u w:val="single"/>
          <w:lang w:val="en-US" w:eastAsia="zh-CN"/>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_____</w:t>
      </w:r>
      <w:r>
        <w:rPr>
          <w:rFonts w:ascii="Times New Roman" w:hAnsi="Times New Roman" w:eastAsia="仿宋" w:cs="Times New Roman"/>
          <w:color w:val="000000" w:themeColor="text1"/>
          <w:sz w:val="24"/>
          <w:szCs w:val="24"/>
          <w:lang w:val="zh-TW" w:eastAsia="zh-TW"/>
          <w14:textFill>
            <w14:solidFill>
              <w14:schemeClr w14:val="tx1"/>
            </w14:solidFill>
          </w14:textFill>
        </w:rPr>
        <w:t>年</w:t>
      </w:r>
      <w:r>
        <w:rPr>
          <w:rFonts w:ascii="Times New Roman" w:hAnsi="Times New Roman" w:eastAsia="仿宋" w:cs="Times New Roman"/>
          <w:color w:val="000000" w:themeColor="text1"/>
          <w:sz w:val="24"/>
          <w:szCs w:val="24"/>
          <w:u w:val="single"/>
          <w14:textFill>
            <w14:solidFill>
              <w14:schemeClr w14:val="tx1"/>
            </w14:solidFill>
          </w14:textFill>
        </w:rPr>
        <w:t xml:space="preserve">  </w:t>
      </w:r>
      <w:r>
        <w:rPr>
          <w:rFonts w:ascii="Times New Roman" w:hAnsi="Times New Roman" w:eastAsia="仿宋" w:cs="Times New Roman"/>
          <w:color w:val="000000" w:themeColor="text1"/>
          <w:sz w:val="24"/>
          <w:szCs w:val="24"/>
          <w:lang w:val="zh-TW" w:eastAsia="zh-TW"/>
          <w14:textFill>
            <w14:solidFill>
              <w14:schemeClr w14:val="tx1"/>
            </w14:solidFill>
          </w14:textFill>
        </w:rPr>
        <w:t>月</w:t>
      </w:r>
      <w:r>
        <w:rPr>
          <w:rFonts w:ascii="Times New Roman" w:hAnsi="Times New Roman" w:eastAsia="仿宋" w:cs="Times New Roman"/>
          <w:color w:val="000000" w:themeColor="text1"/>
          <w:sz w:val="24"/>
          <w:szCs w:val="24"/>
          <w:u w:val="single"/>
          <w14:textFill>
            <w14:solidFill>
              <w14:schemeClr w14:val="tx1"/>
            </w14:solidFill>
          </w14:textFill>
        </w:rPr>
        <w:t xml:space="preserve">  </w:t>
      </w:r>
      <w:bookmarkStart w:id="89" w:name="_Toc14685"/>
      <w:bookmarkStart w:id="90" w:name="_Toc30002"/>
      <w:bookmarkStart w:id="91" w:name="_Toc29032"/>
      <w:r>
        <w:rPr>
          <w:rFonts w:hint="eastAsia" w:ascii="Times New Roman" w:hAnsi="Times New Roman" w:eastAsia="仿宋" w:cs="Times New Roman"/>
          <w:color w:val="000000" w:themeColor="text1"/>
          <w:sz w:val="24"/>
          <w:szCs w:val="24"/>
          <w:u w:val="none"/>
          <w:lang w:val="en-US" w:eastAsia="zh-CN"/>
          <w14:textFill>
            <w14:solidFill>
              <w14:schemeClr w14:val="tx1"/>
            </w14:solidFill>
          </w14:textFill>
        </w:rPr>
        <w:t>日</w:t>
      </w:r>
    </w:p>
    <w:p w14:paraId="6B95BC28">
      <w:pPr>
        <w:rPr>
          <w:rFonts w:ascii="Times New Roman" w:hAnsi="Times New Roman" w:eastAsia="仿宋" w:cs="Times New Roman"/>
          <w:color w:val="000000" w:themeColor="text1"/>
          <w:sz w:val="24"/>
          <w:szCs w:val="24"/>
          <w:u w:val="single"/>
          <w14:textFill>
            <w14:solidFill>
              <w14:schemeClr w14:val="tx1"/>
            </w14:solidFill>
          </w14:textFill>
        </w:rPr>
      </w:pPr>
      <w:r>
        <w:rPr>
          <w:rFonts w:ascii="Times New Roman" w:hAnsi="Times New Roman" w:eastAsia="仿宋" w:cs="Times New Roman"/>
          <w:color w:val="000000" w:themeColor="text1"/>
          <w:sz w:val="24"/>
          <w:szCs w:val="24"/>
          <w:u w:val="single"/>
          <w14:textFill>
            <w14:solidFill>
              <w14:schemeClr w14:val="tx1"/>
            </w14:solidFill>
          </w14:textFill>
        </w:rPr>
        <w:br w:type="page"/>
      </w:r>
    </w:p>
    <w:p w14:paraId="6A604D34">
      <w:pPr>
        <w:pStyle w:val="3"/>
        <w:ind w:firstLine="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color w:val="000000" w:themeColor="text1"/>
          <w14:textFill>
            <w14:solidFill>
              <w14:schemeClr w14:val="tx1"/>
            </w14:solidFill>
          </w14:textFill>
        </w:rPr>
      </w:pPr>
    </w:p>
    <w:p w14:paraId="17F3ACE1">
      <w:pPr>
        <w:pStyle w:val="7"/>
        <w:jc w:val="center"/>
        <w:rPr>
          <w:rFonts w:ascii="Times New Roman" w:hAnsi="Times New Roman" w:eastAsia="仿宋" w:cs="Times New Roman"/>
          <w:color w:val="000000" w:themeColor="text1"/>
          <w14:textFill>
            <w14:solidFill>
              <w14:schemeClr w14:val="tx1"/>
            </w14:solidFill>
          </w14:textFill>
        </w:rPr>
      </w:pPr>
    </w:p>
    <w:p w14:paraId="7A3BE7F6">
      <w:pPr>
        <w:pStyle w:val="7"/>
        <w:jc w:val="center"/>
        <w:rPr>
          <w:rFonts w:ascii="Times New Roman" w:hAnsi="Times New Roman" w:eastAsia="仿宋" w:cs="Times New Roman"/>
          <w:color w:val="000000" w:themeColor="text1"/>
          <w14:textFill>
            <w14:solidFill>
              <w14:schemeClr w14:val="tx1"/>
            </w14:solidFill>
          </w14:textFill>
        </w:rPr>
      </w:pPr>
    </w:p>
    <w:p w14:paraId="673EB95B">
      <w:pPr>
        <w:pStyle w:val="7"/>
        <w:jc w:val="center"/>
        <w:rPr>
          <w:rFonts w:ascii="Times New Roman" w:hAnsi="Times New Roman" w:eastAsia="仿宋" w:cs="Times New Roman"/>
          <w:b/>
          <w:bCs/>
          <w:color w:val="000000" w:themeColor="text1"/>
          <w:sz w:val="32"/>
          <w:szCs w:val="36"/>
          <w14:textFill>
            <w14:solidFill>
              <w14:schemeClr w14:val="tx1"/>
            </w14:solidFill>
          </w14:textFill>
        </w:rPr>
      </w:pPr>
      <w:r>
        <w:rPr>
          <w:rFonts w:ascii="Times New Roman" w:hAnsi="Times New Roman" w:eastAsia="仿宋" w:cs="Times New Roman"/>
          <w:b/>
          <w:bCs/>
          <w:color w:val="000000" w:themeColor="text1"/>
          <w:sz w:val="32"/>
          <w:szCs w:val="36"/>
          <w14:textFill>
            <w14:solidFill>
              <w14:schemeClr w14:val="tx1"/>
            </w14:solidFill>
          </w14:textFill>
        </w:rPr>
        <w:t>格式自拟</w:t>
      </w:r>
    </w:p>
    <w:p w14:paraId="6C59D4F6">
      <w:pPr>
        <w:rPr>
          <w:rFonts w:ascii="Times New Roman" w:hAnsi="Times New Roman" w:eastAsia="黑体" w:cs="Times New Roman"/>
          <w:b/>
          <w:color w:val="000000" w:themeColor="text1"/>
          <w:sz w:val="36"/>
          <w:szCs w:val="32"/>
          <w14:textFill>
            <w14:solidFill>
              <w14:schemeClr w14:val="tx1"/>
            </w14:solidFill>
          </w14:textFill>
        </w:rPr>
      </w:pPr>
      <w:bookmarkStart w:id="92" w:name="_Toc5447"/>
      <w:bookmarkStart w:id="93" w:name="_Toc20691"/>
      <w:r>
        <w:rPr>
          <w:rFonts w:ascii="Times New Roman" w:hAnsi="Times New Roman" w:eastAsia="黑体" w:cs="Times New Roman"/>
          <w:b/>
          <w:color w:val="000000" w:themeColor="text1"/>
          <w:sz w:val="36"/>
          <w:szCs w:val="32"/>
          <w14:textFill>
            <w14:solidFill>
              <w14:schemeClr w14:val="tx1"/>
            </w14:solidFill>
          </w14:textFill>
        </w:rPr>
        <w:br w:type="page"/>
      </w:r>
    </w:p>
    <w:p w14:paraId="4D4BD9B4">
      <w:pPr>
        <w:pStyle w:val="2"/>
        <w:numPr>
          <w:ilvl w:val="0"/>
          <w:numId w:val="0"/>
        </w:numPr>
        <w:rPr>
          <w:rFonts w:ascii="Times New Roman" w:hAnsi="Times New Roman" w:cs="Times New Roman"/>
          <w:color w:val="000000" w:themeColor="text1"/>
          <w:highlight w:val="none"/>
          <w14:textFill>
            <w14:solidFill>
              <w14:schemeClr w14:val="tx1"/>
            </w14:solidFill>
          </w14:textFill>
        </w:rPr>
      </w:pPr>
      <w:bookmarkStart w:id="94" w:name="_Toc10625"/>
      <w:r>
        <w:rPr>
          <w:rFonts w:hint="eastAsia" w:ascii="Times New Roman" w:hAnsi="Times New Roman" w:eastAsia="黑体" w:cs="Times New Roman"/>
          <w:b/>
          <w:color w:val="000000" w:themeColor="text1"/>
          <w:kern w:val="44"/>
          <w:sz w:val="36"/>
          <w:highlight w:val="none"/>
          <w:lang w:val="zh-CN" w:eastAsia="zh-CN" w:bidi="ar-SA"/>
          <w14:textFill>
            <w14:solidFill>
              <w14:schemeClr w14:val="tx1"/>
            </w14:solidFill>
          </w14:textFill>
        </w:rPr>
        <w:t xml:space="preserve">第七章 </w:t>
      </w:r>
      <w:r>
        <w:rPr>
          <w:rFonts w:ascii="Times New Roman" w:hAnsi="Times New Roman" w:cs="Times New Roman"/>
          <w:color w:val="000000" w:themeColor="text1"/>
          <w:highlight w:val="none"/>
          <w14:textFill>
            <w14:solidFill>
              <w14:schemeClr w14:val="tx1"/>
            </w14:solidFill>
          </w14:textFill>
        </w:rPr>
        <w:t>合同条款（仅成交后使用）</w:t>
      </w:r>
      <w:bookmarkEnd w:id="92"/>
      <w:bookmarkEnd w:id="93"/>
      <w:bookmarkEnd w:id="94"/>
    </w:p>
    <w:p w14:paraId="71EB9D4A">
      <w:pPr>
        <w:pStyle w:val="7"/>
        <w:jc w:val="center"/>
        <w:rPr>
          <w:rFonts w:ascii="Times New Roman" w:hAnsi="Times New Roman" w:eastAsia="仿宋" w:cs="Times New Roman"/>
          <w:color w:val="000000" w:themeColor="text1"/>
          <w:sz w:val="44"/>
          <w:szCs w:val="44"/>
          <w:highlight w:val="none"/>
          <w14:textFill>
            <w14:solidFill>
              <w14:schemeClr w14:val="tx1"/>
            </w14:solidFill>
          </w14:textFill>
        </w:rPr>
      </w:pPr>
      <w:r>
        <w:rPr>
          <w:rFonts w:ascii="Times New Roman" w:hAnsi="Times New Roman" w:eastAsia="仿宋" w:cs="Times New Roman"/>
          <w:b/>
          <w:color w:val="000000" w:themeColor="text1"/>
          <w:highlight w:val="none"/>
          <w14:textFill>
            <w14:solidFill>
              <w14:schemeClr w14:val="tx1"/>
            </w14:solidFill>
          </w14:textFill>
        </w:rPr>
        <w:t>（仅供参考，特别提醒：采购合同的签订不得偏离采购文件要约及响应文件承诺的实质性内容</w:t>
      </w:r>
      <w:r>
        <w:rPr>
          <w:rFonts w:ascii="Times New Roman" w:hAnsi="Times New Roman" w:eastAsia="仿宋" w:cs="Times New Roman"/>
          <w:b/>
          <w:bCs/>
          <w:color w:val="000000" w:themeColor="text1"/>
          <w:highlight w:val="none"/>
          <w14:textFill>
            <w14:solidFill>
              <w14:schemeClr w14:val="tx1"/>
            </w14:solidFill>
          </w14:textFill>
        </w:rPr>
        <w:t>）</w:t>
      </w:r>
    </w:p>
    <w:p w14:paraId="76FE03FC">
      <w:pPr>
        <w:pStyle w:val="13"/>
        <w:spacing w:line="360" w:lineRule="auto"/>
        <w:jc w:val="left"/>
        <w:rPr>
          <w:rFonts w:ascii="Times New Roman" w:hAnsi="Times New Roman" w:eastAsia="仿宋" w:cs="Times New Roman"/>
          <w:color w:val="000000" w:themeColor="text1"/>
          <w:sz w:val="16"/>
          <w:szCs w:val="20"/>
          <w:highlight w:val="none"/>
          <w14:textFill>
            <w14:solidFill>
              <w14:schemeClr w14:val="tx1"/>
            </w14:solidFill>
          </w14:textFill>
        </w:rPr>
      </w:pPr>
    </w:p>
    <w:p w14:paraId="3C54A09B">
      <w:pPr>
        <w:pStyle w:val="43"/>
        <w:spacing w:line="360" w:lineRule="auto"/>
        <w:rPr>
          <w:rFonts w:eastAsia="宋体"/>
          <w:szCs w:val="20"/>
        </w:rPr>
      </w:pPr>
    </w:p>
    <w:p w14:paraId="15A23546">
      <w:pPr>
        <w:pStyle w:val="43"/>
        <w:spacing w:line="360" w:lineRule="auto"/>
        <w:rPr>
          <w:rFonts w:ascii="宋体" w:hAnsi="宋体" w:eastAsia="宋体" w:cs="宋体"/>
          <w:kern w:val="0"/>
          <w:sz w:val="44"/>
          <w:szCs w:val="44"/>
          <w:lang w:bidi="ar"/>
        </w:rPr>
      </w:pPr>
      <w:r>
        <w:rPr>
          <w:rFonts w:hint="eastAsia" w:ascii="宋体" w:hAnsi="宋体" w:eastAsia="宋体" w:cs="宋体"/>
          <w:kern w:val="0"/>
          <w:sz w:val="44"/>
          <w:szCs w:val="44"/>
          <w:lang w:bidi="ar"/>
        </w:rPr>
        <w:t>********采购协议</w:t>
      </w:r>
    </w:p>
    <w:p w14:paraId="0AE2858A">
      <w:pPr>
        <w:spacing w:line="360" w:lineRule="auto"/>
        <w:jc w:val="center"/>
        <w:rPr>
          <w:b/>
          <w:sz w:val="36"/>
        </w:rPr>
      </w:pPr>
    </w:p>
    <w:p w14:paraId="2F29C112">
      <w:pPr>
        <w:spacing w:line="360" w:lineRule="auto"/>
        <w:rPr>
          <w:sz w:val="24"/>
        </w:rPr>
        <w:sectPr>
          <w:headerReference r:id="rId6" w:type="default"/>
          <w:footerReference r:id="rId7" w:type="default"/>
          <w:footerReference r:id="rId8" w:type="even"/>
          <w:pgSz w:w="11906" w:h="16838"/>
          <w:pgMar w:top="1134" w:right="1134" w:bottom="1134" w:left="1134" w:header="0" w:footer="567" w:gutter="0"/>
          <w:pgNumType w:fmt="decimal" w:start="1"/>
          <w:cols w:space="425" w:num="1"/>
          <w:docGrid w:linePitch="312" w:charSpace="0"/>
        </w:sectPr>
      </w:pPr>
    </w:p>
    <w:p w14:paraId="6FE0A36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合同编号：</w:t>
      </w:r>
    </w:p>
    <w:p w14:paraId="17E8CA42">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签订地点：四川省成都市</w:t>
      </w:r>
    </w:p>
    <w:p w14:paraId="58A40FEE">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签订时间：202</w:t>
      </w:r>
      <w:r>
        <w:rPr>
          <w:rFonts w:hint="eastAsia" w:ascii="仿宋" w:hAnsi="仿宋" w:eastAsia="仿宋" w:cs="仿宋"/>
          <w:color w:val="000000"/>
          <w:kern w:val="0"/>
          <w:sz w:val="24"/>
          <w:szCs w:val="24"/>
          <w:lang w:val="en-US" w:eastAsia="zh-CN"/>
        </w:rPr>
        <w:t>6</w:t>
      </w:r>
      <w:r>
        <w:rPr>
          <w:rFonts w:hint="eastAsia" w:ascii="仿宋" w:hAnsi="仿宋" w:eastAsia="仿宋" w:cs="仿宋"/>
          <w:color w:val="000000"/>
          <w:kern w:val="0"/>
          <w:sz w:val="24"/>
          <w:szCs w:val="24"/>
        </w:rPr>
        <w:t>年   月   日</w:t>
      </w:r>
    </w:p>
    <w:p w14:paraId="29040204">
      <w:pPr>
        <w:spacing w:line="480" w:lineRule="exact"/>
        <w:rPr>
          <w:rFonts w:hint="eastAsia" w:ascii="仿宋" w:hAnsi="仿宋" w:eastAsia="仿宋" w:cs="仿宋"/>
          <w:color w:val="000000"/>
          <w:kern w:val="0"/>
          <w:sz w:val="24"/>
          <w:szCs w:val="24"/>
        </w:rPr>
      </w:pPr>
    </w:p>
    <w:p w14:paraId="19CE2427">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采购人（以下简称甲方）：四川省人民医院</w:t>
      </w:r>
    </w:p>
    <w:p w14:paraId="144DB7B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地址：四川省成都市一环路西二段 32 号</w:t>
      </w:r>
    </w:p>
    <w:p w14:paraId="048D051B">
      <w:pPr>
        <w:spacing w:line="480" w:lineRule="exact"/>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电话：</w:t>
      </w:r>
      <w:r>
        <w:rPr>
          <w:rFonts w:hint="eastAsia" w:ascii="仿宋" w:hAnsi="仿宋" w:eastAsia="仿宋" w:cs="仿宋"/>
          <w:color w:val="000000"/>
          <w:kern w:val="0"/>
          <w:sz w:val="24"/>
          <w:szCs w:val="24"/>
          <w:lang w:eastAsia="zh-CN"/>
        </w:rPr>
        <w:t>028-87393463</w:t>
      </w:r>
    </w:p>
    <w:p w14:paraId="31097D54">
      <w:pPr>
        <w:spacing w:line="480" w:lineRule="exact"/>
        <w:rPr>
          <w:rFonts w:hint="default" w:ascii="仿宋" w:hAnsi="仿宋" w:eastAsia="仿宋" w:cs="仿宋"/>
          <w:color w:val="000000"/>
          <w:kern w:val="0"/>
          <w:sz w:val="24"/>
          <w:szCs w:val="24"/>
          <w:lang w:val="en-US"/>
        </w:rPr>
      </w:pPr>
      <w:r>
        <w:rPr>
          <w:rFonts w:hint="eastAsia" w:ascii="仿宋" w:hAnsi="仿宋" w:eastAsia="仿宋" w:cs="仿宋"/>
          <w:color w:val="000000"/>
          <w:kern w:val="0"/>
          <w:sz w:val="24"/>
          <w:szCs w:val="24"/>
        </w:rPr>
        <w:t>联系人：</w:t>
      </w:r>
      <w:r>
        <w:rPr>
          <w:rFonts w:hint="eastAsia" w:ascii="仿宋" w:hAnsi="仿宋" w:eastAsia="仿宋" w:cs="仿宋"/>
          <w:color w:val="000000"/>
          <w:kern w:val="0"/>
          <w:sz w:val="24"/>
          <w:szCs w:val="24"/>
          <w:lang w:val="en-US" w:eastAsia="zh-CN"/>
        </w:rPr>
        <w:t>丁老师</w:t>
      </w:r>
    </w:p>
    <w:p w14:paraId="5419D2E9">
      <w:pPr>
        <w:spacing w:line="480" w:lineRule="exact"/>
        <w:rPr>
          <w:rFonts w:hint="eastAsia" w:ascii="仿宋" w:hAnsi="仿宋" w:eastAsia="仿宋" w:cs="仿宋"/>
          <w:color w:val="000000"/>
          <w:kern w:val="0"/>
          <w:sz w:val="24"/>
          <w:szCs w:val="24"/>
        </w:rPr>
      </w:pPr>
    </w:p>
    <w:p w14:paraId="7DBD14D9">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乙方：</w:t>
      </w:r>
      <w:r>
        <w:rPr>
          <w:rFonts w:hint="eastAsia" w:ascii="仿宋" w:hAnsi="仿宋" w:eastAsia="仿宋" w:cs="仿宋"/>
          <w:color w:val="000000"/>
          <w:kern w:val="0"/>
          <w:sz w:val="24"/>
          <w:szCs w:val="24"/>
          <w:lang w:eastAsia="zh-CN"/>
        </w:rPr>
        <w:tab/>
      </w:r>
      <w:r>
        <w:rPr>
          <w:rFonts w:hint="eastAsia" w:ascii="仿宋" w:hAnsi="仿宋" w:eastAsia="仿宋" w:cs="仿宋"/>
          <w:color w:val="000000"/>
          <w:kern w:val="0"/>
          <w:sz w:val="24"/>
          <w:szCs w:val="24"/>
          <w:lang w:eastAsia="zh-CN"/>
        </w:rPr>
        <w:t>中国民生银行股份有限公司成都分行</w:t>
      </w:r>
    </w:p>
    <w:p w14:paraId="59D5D1B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w:t>
      </w:r>
      <w:r>
        <w:rPr>
          <w:rFonts w:hint="eastAsia" w:ascii="仿宋" w:hAnsi="仿宋" w:eastAsia="仿宋" w:cs="仿宋"/>
          <w:kern w:val="0"/>
          <w:sz w:val="24"/>
          <w:szCs w:val="24"/>
          <w:highlight w:val="none"/>
        </w:rPr>
        <w:t>四川省成都市高新区交子大道535号</w:t>
      </w:r>
    </w:p>
    <w:p w14:paraId="35865CF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电话：028-85102140</w:t>
      </w:r>
    </w:p>
    <w:p w14:paraId="56BCE520">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联系人：马静</w:t>
      </w:r>
    </w:p>
    <w:p w14:paraId="27AEF257">
      <w:pPr>
        <w:spacing w:line="480" w:lineRule="exact"/>
        <w:rPr>
          <w:rFonts w:hint="eastAsia" w:ascii="仿宋" w:hAnsi="仿宋" w:eastAsia="仿宋" w:cs="仿宋"/>
          <w:color w:val="000000"/>
          <w:kern w:val="0"/>
          <w:sz w:val="24"/>
          <w:szCs w:val="24"/>
        </w:rPr>
      </w:pPr>
    </w:p>
    <w:p w14:paraId="7D93B4CA">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丙方：********公司</w:t>
      </w:r>
    </w:p>
    <w:p w14:paraId="268BAAA3">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地址：******</w:t>
      </w:r>
    </w:p>
    <w:p w14:paraId="571DEF6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移动电话：*****</w:t>
      </w:r>
    </w:p>
    <w:p w14:paraId="32771BFD">
      <w:pPr>
        <w:spacing w:line="480" w:lineRule="exac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联系人：******</w:t>
      </w:r>
    </w:p>
    <w:p w14:paraId="1E798843">
      <w:pPr>
        <w:spacing w:line="360" w:lineRule="auto"/>
        <w:rPr>
          <w:rFonts w:hint="eastAsia" w:ascii="仿宋" w:hAnsi="仿宋" w:eastAsia="仿宋" w:cs="仿宋"/>
          <w:sz w:val="24"/>
          <w:szCs w:val="24"/>
        </w:rPr>
      </w:pPr>
    </w:p>
    <w:p w14:paraId="376D3387">
      <w:pPr>
        <w:widowControl/>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甲乙丙三方确认就“**********”采购项目（项目编号：  ）甲方向丙方购买本合同中写明的货物/ 服务事项，根据《中华人民共和国民法典》等法律法规及本项目的相关采购文件，甲、乙、 丙三方同意签订本合同。详细技术说明及其他有关合同项目的特定信息由合同附件予以说明， 合同附件及本项目的相关采购文件均为本合同不可分割的部分。三方同意共同遵守以下条款。</w:t>
      </w:r>
    </w:p>
    <w:p w14:paraId="735E9CEE">
      <w:pPr>
        <w:spacing w:line="360" w:lineRule="auto"/>
        <w:rPr>
          <w:rFonts w:hint="eastAsia" w:ascii="仿宋" w:hAnsi="仿宋" w:eastAsia="仿宋" w:cs="仿宋"/>
          <w:b/>
          <w:bCs/>
          <w:sz w:val="24"/>
          <w:szCs w:val="24"/>
        </w:rPr>
      </w:pPr>
      <w:r>
        <w:rPr>
          <w:rFonts w:hint="eastAsia" w:ascii="仿宋" w:hAnsi="仿宋" w:eastAsia="仿宋" w:cs="仿宋"/>
          <w:b/>
          <w:sz w:val="24"/>
          <w:szCs w:val="24"/>
        </w:rPr>
        <w:t>一、项目内容</w:t>
      </w:r>
    </w:p>
    <w:tbl>
      <w:tblPr>
        <w:tblStyle w:val="18"/>
        <w:tblW w:w="10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245"/>
        <w:gridCol w:w="408"/>
        <w:gridCol w:w="1017"/>
        <w:gridCol w:w="636"/>
        <w:gridCol w:w="534"/>
        <w:gridCol w:w="1200"/>
        <w:gridCol w:w="937"/>
        <w:gridCol w:w="1075"/>
        <w:gridCol w:w="1291"/>
      </w:tblGrid>
      <w:tr w14:paraId="02603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0FB73CF7">
            <w:pPr>
              <w:adjustRightInd w:val="0"/>
              <w:snapToGrid w:val="0"/>
              <w:spacing w:line="360" w:lineRule="auto"/>
              <w:ind w:firstLine="240" w:firstLineChars="100"/>
              <w:rPr>
                <w:rFonts w:hint="eastAsia" w:ascii="仿宋" w:hAnsi="仿宋" w:eastAsia="仿宋" w:cs="仿宋"/>
                <w:sz w:val="24"/>
                <w:szCs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ermStart w:id="5" w:edGrp="everyone" w:colFirst="7" w:colLast="7"/>
            <w:r>
              <w:rPr>
                <w:rFonts w:hint="eastAsia" w:ascii="仿宋" w:hAnsi="仿宋" w:eastAsia="仿宋" w:cs="仿宋"/>
                <w:sz w:val="24"/>
                <w:szCs w:val="24"/>
              </w:rPr>
              <w:t>名称</w:t>
            </w:r>
          </w:p>
        </w:tc>
        <w:tc>
          <w:tcPr>
            <w:tcW w:w="1245" w:type="dxa"/>
            <w:tcBorders>
              <w:top w:val="single" w:color="auto" w:sz="4" w:space="0"/>
              <w:left w:val="single" w:color="auto" w:sz="4" w:space="0"/>
              <w:bottom w:val="single" w:color="auto" w:sz="4" w:space="0"/>
              <w:right w:val="single" w:color="auto" w:sz="4" w:space="0"/>
            </w:tcBorders>
            <w:vAlign w:val="center"/>
          </w:tcPr>
          <w:p w14:paraId="03AA95C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品牌</w:t>
            </w:r>
          </w:p>
        </w:tc>
        <w:tc>
          <w:tcPr>
            <w:tcW w:w="1425" w:type="dxa"/>
            <w:gridSpan w:val="2"/>
            <w:tcBorders>
              <w:top w:val="single" w:color="auto" w:sz="4" w:space="0"/>
              <w:left w:val="single" w:color="auto" w:sz="4" w:space="0"/>
              <w:bottom w:val="single" w:color="auto" w:sz="4" w:space="0"/>
              <w:right w:val="single" w:color="auto" w:sz="4" w:space="0"/>
            </w:tcBorders>
            <w:vAlign w:val="center"/>
          </w:tcPr>
          <w:p w14:paraId="424139DA">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产地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5B55475F">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规格型号</w:t>
            </w:r>
          </w:p>
        </w:tc>
        <w:tc>
          <w:tcPr>
            <w:tcW w:w="1200" w:type="dxa"/>
            <w:tcBorders>
              <w:top w:val="single" w:color="auto" w:sz="4" w:space="0"/>
              <w:left w:val="single" w:color="auto" w:sz="4" w:space="0"/>
              <w:bottom w:val="single" w:color="auto" w:sz="4" w:space="0"/>
              <w:right w:val="single" w:color="auto" w:sz="4" w:space="0"/>
            </w:tcBorders>
            <w:vAlign w:val="center"/>
          </w:tcPr>
          <w:p w14:paraId="719FE5E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937" w:type="dxa"/>
            <w:tcBorders>
              <w:top w:val="single" w:color="auto" w:sz="4" w:space="0"/>
              <w:left w:val="single" w:color="auto" w:sz="4" w:space="0"/>
              <w:bottom w:val="single" w:color="auto" w:sz="4" w:space="0"/>
              <w:right w:val="single" w:color="auto" w:sz="4" w:space="0"/>
            </w:tcBorders>
          </w:tcPr>
          <w:p w14:paraId="1E44637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w:t>
            </w:r>
          </w:p>
        </w:tc>
        <w:tc>
          <w:tcPr>
            <w:tcW w:w="1075" w:type="dxa"/>
            <w:tcBorders>
              <w:top w:val="single" w:color="auto" w:sz="4" w:space="0"/>
              <w:left w:val="single" w:color="auto" w:sz="4" w:space="0"/>
              <w:bottom w:val="single" w:color="auto" w:sz="4" w:space="0"/>
              <w:right w:val="single" w:color="auto" w:sz="4" w:space="0"/>
            </w:tcBorders>
          </w:tcPr>
          <w:p w14:paraId="40A929F2">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单/总价</w:t>
            </w:r>
          </w:p>
        </w:tc>
        <w:tc>
          <w:tcPr>
            <w:tcW w:w="1291" w:type="dxa"/>
            <w:tcBorders>
              <w:top w:val="single" w:color="auto" w:sz="4" w:space="0"/>
              <w:left w:val="single" w:color="auto" w:sz="4" w:space="0"/>
              <w:bottom w:val="single" w:color="auto" w:sz="4" w:space="0"/>
              <w:right w:val="single" w:color="auto" w:sz="4" w:space="0"/>
            </w:tcBorders>
            <w:vAlign w:val="center"/>
          </w:tcPr>
          <w:p w14:paraId="34BAEE99">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permEnd w:id="0"/>
      <w:permEnd w:id="1"/>
      <w:permEnd w:id="2"/>
      <w:permEnd w:id="3"/>
      <w:permEnd w:id="4"/>
      <w:permEnd w:id="5"/>
      <w:tr w14:paraId="037A8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40B3EED2">
            <w:pPr>
              <w:adjustRightInd w:val="0"/>
              <w:snapToGrid w:val="0"/>
              <w:spacing w:line="360" w:lineRule="auto"/>
              <w:jc w:val="center"/>
              <w:rPr>
                <w:rFonts w:hint="eastAsia" w:ascii="仿宋" w:hAnsi="仿宋" w:eastAsia="仿宋" w:cs="仿宋"/>
                <w:sz w:val="24"/>
                <w:szCs w:val="24"/>
                <w:u w:val="single"/>
              </w:rPr>
            </w:pPr>
            <w:permStart w:id="6" w:edGrp="everyone" w:colFirst="0" w:colLast="0"/>
            <w:permStart w:id="7" w:edGrp="everyone" w:colFirst="1" w:colLast="1"/>
            <w:permStart w:id="8" w:edGrp="everyone" w:colFirst="2" w:colLast="2"/>
            <w:permStart w:id="9" w:edGrp="everyone" w:colFirst="3" w:colLast="3"/>
            <w:permStart w:id="10" w:edGrp="everyone" w:colFirst="4" w:colLast="4"/>
            <w:permStart w:id="11" w:edGrp="everyone" w:colFirst="7" w:colLast="7"/>
            <w:r>
              <w:rPr>
                <w:rFonts w:hint="eastAsia" w:ascii="仿宋" w:hAnsi="仿宋" w:eastAsia="仿宋" w:cs="仿宋"/>
                <w:color w:val="000000"/>
                <w:kern w:val="0"/>
                <w:sz w:val="24"/>
                <w:szCs w:val="24"/>
              </w:rPr>
              <w:t xml:space="preserve">  </w:t>
            </w:r>
          </w:p>
        </w:tc>
        <w:tc>
          <w:tcPr>
            <w:tcW w:w="1245" w:type="dxa"/>
            <w:tcBorders>
              <w:top w:val="single" w:color="auto" w:sz="4" w:space="0"/>
              <w:left w:val="single" w:color="auto" w:sz="4" w:space="0"/>
              <w:bottom w:val="single" w:color="auto" w:sz="4" w:space="0"/>
              <w:right w:val="single" w:color="auto" w:sz="4" w:space="0"/>
            </w:tcBorders>
            <w:shd w:val="clear" w:color="A4A4A4" w:fill="auto"/>
            <w:vAlign w:val="center"/>
          </w:tcPr>
          <w:p w14:paraId="51DDCAD4">
            <w:pPr>
              <w:adjustRightInd w:val="0"/>
              <w:snapToGrid w:val="0"/>
              <w:spacing w:line="360" w:lineRule="auto"/>
              <w:jc w:val="center"/>
              <w:rPr>
                <w:rFonts w:hint="eastAsia" w:ascii="仿宋" w:hAnsi="仿宋" w:eastAsia="仿宋" w:cs="仿宋"/>
                <w:sz w:val="24"/>
                <w:szCs w:val="24"/>
              </w:rPr>
            </w:pPr>
          </w:p>
        </w:tc>
        <w:tc>
          <w:tcPr>
            <w:tcW w:w="1425"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44BAFE02">
            <w:pPr>
              <w:adjustRightInd w:val="0"/>
              <w:snapToGrid w:val="0"/>
              <w:spacing w:line="360" w:lineRule="auto"/>
              <w:jc w:val="center"/>
              <w:rPr>
                <w:rFonts w:hint="eastAsia" w:ascii="仿宋" w:hAnsi="仿宋" w:eastAsia="仿宋" w:cs="仿宋"/>
                <w:sz w:val="24"/>
                <w:szCs w:val="24"/>
              </w:rPr>
            </w:pPr>
          </w:p>
        </w:tc>
        <w:tc>
          <w:tcPr>
            <w:tcW w:w="1170"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54AF6825">
            <w:pPr>
              <w:adjustRightInd w:val="0"/>
              <w:snapToGrid w:val="0"/>
              <w:spacing w:line="360" w:lineRule="auto"/>
              <w:jc w:val="center"/>
              <w:rPr>
                <w:rFonts w:hint="eastAsia" w:ascii="仿宋" w:hAnsi="仿宋" w:eastAsia="仿宋" w:cs="仿宋"/>
                <w:sz w:val="24"/>
                <w:szCs w:val="24"/>
              </w:rPr>
            </w:pPr>
          </w:p>
        </w:tc>
        <w:tc>
          <w:tcPr>
            <w:tcW w:w="1200" w:type="dxa"/>
            <w:tcBorders>
              <w:top w:val="single" w:color="auto" w:sz="4" w:space="0"/>
              <w:left w:val="single" w:color="auto" w:sz="4" w:space="0"/>
              <w:bottom w:val="single" w:color="auto" w:sz="4" w:space="0"/>
              <w:right w:val="single" w:color="auto" w:sz="4" w:space="0"/>
            </w:tcBorders>
            <w:shd w:val="clear" w:color="A4A4A4" w:fill="auto"/>
            <w:vAlign w:val="center"/>
          </w:tcPr>
          <w:p w14:paraId="683B2FFA">
            <w:pPr>
              <w:adjustRightInd w:val="0"/>
              <w:snapToGrid w:val="0"/>
              <w:spacing w:line="360" w:lineRule="auto"/>
              <w:ind w:firstLine="120" w:firstLineChars="50"/>
              <w:jc w:val="center"/>
              <w:rPr>
                <w:rFonts w:hint="eastAsia" w:ascii="仿宋" w:hAnsi="仿宋" w:eastAsia="仿宋" w:cs="仿宋"/>
                <w:sz w:val="24"/>
                <w:szCs w:val="24"/>
              </w:rPr>
            </w:pPr>
          </w:p>
        </w:tc>
        <w:tc>
          <w:tcPr>
            <w:tcW w:w="937" w:type="dxa"/>
            <w:tcBorders>
              <w:top w:val="single" w:color="auto" w:sz="4" w:space="0"/>
              <w:left w:val="single" w:color="auto" w:sz="4" w:space="0"/>
              <w:bottom w:val="single" w:color="auto" w:sz="4" w:space="0"/>
              <w:right w:val="single" w:color="auto" w:sz="4" w:space="0"/>
            </w:tcBorders>
            <w:shd w:val="clear" w:color="A4A4A4" w:fill="auto"/>
          </w:tcPr>
          <w:p w14:paraId="41AC702C">
            <w:pPr>
              <w:adjustRightInd w:val="0"/>
              <w:snapToGrid w:val="0"/>
              <w:spacing w:line="360" w:lineRule="auto"/>
              <w:jc w:val="center"/>
              <w:rPr>
                <w:rFonts w:hint="eastAsia" w:ascii="仿宋" w:hAnsi="仿宋" w:eastAsia="仿宋" w:cs="仿宋"/>
                <w:sz w:val="24"/>
                <w:szCs w:val="24"/>
              </w:rPr>
            </w:pPr>
          </w:p>
        </w:tc>
        <w:tc>
          <w:tcPr>
            <w:tcW w:w="1075" w:type="dxa"/>
            <w:tcBorders>
              <w:top w:val="single" w:color="auto" w:sz="4" w:space="0"/>
              <w:left w:val="single" w:color="auto" w:sz="4" w:space="0"/>
              <w:bottom w:val="single" w:color="auto" w:sz="4" w:space="0"/>
              <w:right w:val="single" w:color="auto" w:sz="4" w:space="0"/>
            </w:tcBorders>
            <w:shd w:val="clear" w:color="A4A4A4" w:fill="auto"/>
          </w:tcPr>
          <w:p w14:paraId="0F582679">
            <w:pPr>
              <w:adjustRightInd w:val="0"/>
              <w:snapToGrid w:val="0"/>
              <w:spacing w:line="360" w:lineRule="auto"/>
              <w:jc w:val="center"/>
              <w:rPr>
                <w:rFonts w:hint="eastAsia" w:ascii="仿宋" w:hAnsi="仿宋" w:eastAsia="仿宋" w:cs="仿宋"/>
                <w:sz w:val="24"/>
                <w:szCs w:val="24"/>
              </w:rPr>
            </w:pPr>
          </w:p>
        </w:tc>
        <w:tc>
          <w:tcPr>
            <w:tcW w:w="1291" w:type="dxa"/>
            <w:tcBorders>
              <w:top w:val="single" w:color="auto" w:sz="4" w:space="0"/>
              <w:left w:val="single" w:color="auto" w:sz="4" w:space="0"/>
              <w:bottom w:val="single" w:color="auto" w:sz="4" w:space="0"/>
              <w:right w:val="single" w:color="auto" w:sz="4" w:space="0"/>
            </w:tcBorders>
            <w:shd w:val="clear" w:color="A4A4A4" w:fill="auto"/>
            <w:vAlign w:val="center"/>
          </w:tcPr>
          <w:p w14:paraId="43C8A54E">
            <w:pPr>
              <w:adjustRightInd w:val="0"/>
              <w:snapToGrid w:val="0"/>
              <w:spacing w:line="360" w:lineRule="auto"/>
              <w:jc w:val="center"/>
              <w:rPr>
                <w:rFonts w:hint="eastAsia" w:ascii="仿宋" w:hAnsi="仿宋" w:eastAsia="仿宋" w:cs="仿宋"/>
                <w:sz w:val="24"/>
                <w:szCs w:val="24"/>
              </w:rPr>
            </w:pPr>
          </w:p>
        </w:tc>
      </w:tr>
      <w:permEnd w:id="6"/>
      <w:permEnd w:id="7"/>
      <w:permEnd w:id="8"/>
      <w:permEnd w:id="9"/>
      <w:permEnd w:id="10"/>
      <w:permEnd w:id="11"/>
      <w:tr w14:paraId="26DCB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0EB7294C">
            <w:pPr>
              <w:adjustRightInd w:val="0"/>
              <w:snapToGrid w:val="0"/>
              <w:spacing w:line="360" w:lineRule="auto"/>
              <w:jc w:val="center"/>
              <w:rPr>
                <w:rFonts w:hint="eastAsia" w:ascii="仿宋" w:hAnsi="仿宋" w:eastAsia="仿宋" w:cs="仿宋"/>
                <w:sz w:val="24"/>
                <w:szCs w:val="24"/>
              </w:rPr>
            </w:pPr>
            <w:permStart w:id="12" w:edGrp="everyone" w:colFirst="0" w:colLast="0"/>
            <w:permStart w:id="13" w:edGrp="everyone" w:colFirst="3" w:colLast="3"/>
            <w:r>
              <w:rPr>
                <w:rFonts w:hint="eastAsia" w:ascii="仿宋" w:hAnsi="仿宋" w:eastAsia="仿宋" w:cs="仿宋"/>
                <w:sz w:val="24"/>
                <w:szCs w:val="24"/>
              </w:rPr>
              <w:t>技术参数</w:t>
            </w:r>
          </w:p>
          <w:p w14:paraId="23B7F9D7">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（可另附附件）</w:t>
            </w: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63F86D8B">
            <w:pPr>
              <w:adjustRightInd w:val="0"/>
              <w:snapToGrid w:val="0"/>
              <w:spacing w:line="360" w:lineRule="auto"/>
              <w:jc w:val="left"/>
              <w:rPr>
                <w:rFonts w:hint="eastAsia" w:ascii="仿宋" w:hAnsi="仿宋" w:eastAsia="仿宋" w:cs="仿宋"/>
                <w:color w:val="000000"/>
                <w:kern w:val="0"/>
                <w:sz w:val="24"/>
                <w:szCs w:val="24"/>
              </w:rPr>
            </w:pP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4C8F4F6D">
            <w:pPr>
              <w:adjustRightInd w:val="0"/>
              <w:snapToGrid w:val="0"/>
              <w:spacing w:line="360" w:lineRule="auto"/>
              <w:jc w:val="left"/>
              <w:rPr>
                <w:rFonts w:hint="eastAsia" w:ascii="仿宋" w:hAnsi="仿宋" w:eastAsia="仿宋" w:cs="仿宋"/>
                <w:color w:val="000000"/>
                <w:kern w:val="0"/>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30E6F1F3">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rPr>
              <w:t xml:space="preserve">    </w:t>
            </w:r>
          </w:p>
        </w:tc>
      </w:tr>
      <w:permEnd w:id="12"/>
      <w:permEnd w:id="13"/>
      <w:tr w14:paraId="6297E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restart"/>
            <w:tcBorders>
              <w:top w:val="single" w:color="auto" w:sz="4" w:space="0"/>
              <w:left w:val="single" w:color="auto" w:sz="4" w:space="0"/>
              <w:right w:val="single" w:color="auto" w:sz="4" w:space="0"/>
            </w:tcBorders>
            <w:shd w:val="clear" w:color="A4A4A4" w:fill="auto"/>
            <w:vAlign w:val="center"/>
          </w:tcPr>
          <w:p w14:paraId="7CC8A62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服务期</w:t>
            </w:r>
          </w:p>
        </w:tc>
        <w:tc>
          <w:tcPr>
            <w:tcW w:w="1653" w:type="dxa"/>
            <w:gridSpan w:val="2"/>
            <w:tcBorders>
              <w:top w:val="single" w:color="auto" w:sz="4" w:space="0"/>
              <w:left w:val="single" w:color="auto" w:sz="4" w:space="0"/>
              <w:right w:val="single" w:color="auto" w:sz="4" w:space="0"/>
            </w:tcBorders>
            <w:shd w:val="clear" w:color="A4A4A4" w:fill="auto"/>
          </w:tcPr>
          <w:p w14:paraId="389C01C3">
            <w:pPr>
              <w:adjustRightInd w:val="0"/>
              <w:snapToGrid w:val="0"/>
              <w:spacing w:line="360" w:lineRule="auto"/>
              <w:jc w:val="left"/>
              <w:rPr>
                <w:rFonts w:hint="eastAsia" w:ascii="仿宋" w:hAnsi="仿宋" w:eastAsia="仿宋" w:cs="仿宋"/>
                <w:sz w:val="24"/>
                <w:szCs w:val="24"/>
              </w:rPr>
            </w:pPr>
          </w:p>
        </w:tc>
        <w:tc>
          <w:tcPr>
            <w:tcW w:w="1653" w:type="dxa"/>
            <w:gridSpan w:val="2"/>
            <w:tcBorders>
              <w:top w:val="single" w:color="auto" w:sz="4" w:space="0"/>
              <w:left w:val="single" w:color="auto" w:sz="4" w:space="0"/>
              <w:right w:val="single" w:color="auto" w:sz="4" w:space="0"/>
            </w:tcBorders>
            <w:shd w:val="clear" w:color="A4A4A4" w:fill="auto"/>
          </w:tcPr>
          <w:p w14:paraId="53FC6197">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1438D033">
            <w:pPr>
              <w:adjustRightInd w:val="0"/>
              <w:snapToGrid w:val="0"/>
              <w:spacing w:line="360" w:lineRule="auto"/>
              <w:jc w:val="left"/>
              <w:rPr>
                <w:rFonts w:hint="eastAsia" w:ascii="仿宋" w:hAnsi="仿宋" w:eastAsia="仿宋" w:cs="仿宋"/>
                <w:sz w:val="24"/>
                <w:szCs w:val="24"/>
              </w:rPr>
            </w:pPr>
          </w:p>
        </w:tc>
      </w:tr>
      <w:tr w14:paraId="27DF8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continue"/>
            <w:tcBorders>
              <w:left w:val="single" w:color="auto" w:sz="4" w:space="0"/>
              <w:bottom w:val="single" w:color="auto" w:sz="4" w:space="0"/>
              <w:right w:val="single" w:color="auto" w:sz="4" w:space="0"/>
            </w:tcBorders>
            <w:shd w:val="clear" w:color="A4A4A4" w:fill="auto"/>
            <w:vAlign w:val="center"/>
          </w:tcPr>
          <w:p w14:paraId="79BA73E0">
            <w:pPr>
              <w:adjustRightInd w:val="0"/>
              <w:snapToGrid w:val="0"/>
              <w:spacing w:line="360" w:lineRule="auto"/>
              <w:jc w:val="center"/>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00FC5463">
            <w:pPr>
              <w:adjustRightInd w:val="0"/>
              <w:snapToGrid w:val="0"/>
              <w:spacing w:line="360" w:lineRule="auto"/>
              <w:jc w:val="left"/>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6B3DFEC1">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44631312">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系统售后技术支持期：自本项目验收合格之日起至</w:t>
            </w:r>
            <w:permStart w:id="14" w:edGrp="everyone"/>
            <w:r>
              <w:rPr>
                <w:rFonts w:hint="eastAsia" w:ascii="仿宋" w:hAnsi="仿宋" w:eastAsia="仿宋" w:cs="仿宋"/>
                <w:sz w:val="24"/>
                <w:szCs w:val="24"/>
                <w:u w:val="single"/>
              </w:rPr>
              <w:t>***</w:t>
            </w:r>
            <w:permEnd w:id="14"/>
            <w:r>
              <w:rPr>
                <w:rFonts w:hint="eastAsia" w:ascii="仿宋" w:hAnsi="仿宋" w:eastAsia="仿宋" w:cs="仿宋"/>
                <w:sz w:val="24"/>
                <w:szCs w:val="24"/>
              </w:rPr>
              <w:t>年止</w:t>
            </w:r>
          </w:p>
        </w:tc>
      </w:tr>
    </w:tbl>
    <w:p w14:paraId="44540B26">
      <w:pPr>
        <w:spacing w:line="360" w:lineRule="auto"/>
        <w:rPr>
          <w:rFonts w:hint="eastAsia" w:ascii="仿宋" w:hAnsi="仿宋" w:eastAsia="仿宋" w:cs="仿宋"/>
          <w:b/>
          <w:sz w:val="24"/>
          <w:szCs w:val="24"/>
        </w:rPr>
      </w:pPr>
      <w:r>
        <w:rPr>
          <w:rFonts w:hint="eastAsia" w:ascii="仿宋" w:hAnsi="仿宋" w:eastAsia="仿宋" w:cs="仿宋"/>
          <w:b/>
          <w:sz w:val="24"/>
          <w:szCs w:val="24"/>
        </w:rPr>
        <w:t>甲乙双方对上述设备/软件的品牌、生产商、规格型号、数量、单价、总价的选择即确认，向丙方购买设备/软件。</w:t>
      </w:r>
    </w:p>
    <w:p w14:paraId="673C8DCA">
      <w:pPr>
        <w:spacing w:line="360" w:lineRule="auto"/>
        <w:rPr>
          <w:rFonts w:hint="eastAsia" w:ascii="仿宋" w:hAnsi="仿宋" w:eastAsia="仿宋" w:cs="仿宋"/>
          <w:b/>
          <w:sz w:val="24"/>
          <w:szCs w:val="24"/>
        </w:rPr>
      </w:pPr>
      <w:r>
        <w:rPr>
          <w:rFonts w:hint="eastAsia" w:ascii="仿宋" w:hAnsi="仿宋" w:eastAsia="仿宋" w:cs="仿宋"/>
          <w:b/>
          <w:sz w:val="24"/>
          <w:szCs w:val="24"/>
        </w:rPr>
        <w:t>二、合同总价</w:t>
      </w:r>
    </w:p>
    <w:p w14:paraId="1918682F">
      <w:pPr>
        <w:spacing w:line="360" w:lineRule="auto"/>
        <w:ind w:firstLine="480" w:firstLineChars="200"/>
        <w:rPr>
          <w:rFonts w:hint="eastAsia" w:ascii="仿宋" w:hAnsi="仿宋" w:eastAsia="仿宋" w:cs="仿宋"/>
          <w:b/>
          <w:sz w:val="24"/>
          <w:szCs w:val="24"/>
        </w:rPr>
      </w:pPr>
      <w:r>
        <w:rPr>
          <w:rFonts w:hint="eastAsia" w:ascii="仿宋" w:hAnsi="仿宋" w:eastAsia="仿宋" w:cs="仿宋"/>
          <w:color w:val="000000"/>
          <w:kern w:val="0"/>
          <w:sz w:val="24"/>
          <w:szCs w:val="24"/>
        </w:rPr>
        <w:t>合同总价（含税）为人民币：******元，大写人民币:*****；该合同总价已包含硬件和软件开发、人工、包装、运输、安装、调试及验收后维保等相关服务的全部含税费用，甲、乙双方无需向丙方支付任何额外费用。</w:t>
      </w:r>
    </w:p>
    <w:p w14:paraId="586198D5">
      <w:pPr>
        <w:spacing w:line="360" w:lineRule="auto"/>
        <w:rPr>
          <w:rFonts w:hint="eastAsia" w:ascii="仿宋" w:hAnsi="仿宋" w:eastAsia="仿宋" w:cs="仿宋"/>
          <w:b/>
          <w:sz w:val="24"/>
          <w:szCs w:val="24"/>
        </w:rPr>
      </w:pPr>
      <w:r>
        <w:rPr>
          <w:rFonts w:hint="eastAsia" w:ascii="仿宋" w:hAnsi="仿宋" w:eastAsia="仿宋" w:cs="仿宋"/>
          <w:b/>
          <w:sz w:val="24"/>
          <w:szCs w:val="24"/>
        </w:rPr>
        <w:t>三、付款方式</w:t>
      </w:r>
    </w:p>
    <w:p w14:paraId="33310157">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本合同以人民币转账形式付款。本合同不含税价人民币</w:t>
      </w:r>
      <w:permStart w:id="15" w:edGrp="everyone"/>
      <w:r>
        <w:rPr>
          <w:rFonts w:hint="eastAsia" w:ascii="仿宋" w:hAnsi="仿宋" w:eastAsia="仿宋" w:cs="仿宋"/>
          <w:color w:val="000000"/>
          <w:kern w:val="0"/>
          <w:sz w:val="24"/>
          <w:szCs w:val="24"/>
        </w:rPr>
        <w:t>***</w:t>
      </w:r>
      <w:permEnd w:id="15"/>
      <w:r>
        <w:rPr>
          <w:rFonts w:hint="eastAsia" w:ascii="仿宋" w:hAnsi="仿宋" w:eastAsia="仿宋" w:cs="仿宋"/>
          <w:color w:val="000000"/>
          <w:kern w:val="0"/>
          <w:sz w:val="24"/>
          <w:szCs w:val="24"/>
        </w:rPr>
        <w:t>元，税额人民币</w:t>
      </w:r>
      <w:permStart w:id="16" w:edGrp="everyone"/>
      <w:r>
        <w:rPr>
          <w:rFonts w:hint="eastAsia" w:ascii="仿宋" w:hAnsi="仿宋" w:eastAsia="仿宋" w:cs="仿宋"/>
          <w:color w:val="000000"/>
          <w:kern w:val="0"/>
          <w:sz w:val="24"/>
          <w:szCs w:val="24"/>
        </w:rPr>
        <w:t>***元；价税合计人民币***元，大写人民币***圆整。</w:t>
      </w:r>
      <w:permEnd w:id="16"/>
    </w:p>
    <w:p w14:paraId="7A0D37E6">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合同签订完成，乙方接到甲方付款通知书以及丙方符合财务结算的相关有效票据后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日内，向丙方支付合同金额的**%，人民币****元，大写人民币****。</w:t>
      </w:r>
    </w:p>
    <w:p w14:paraId="682675D4">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验收合格之日，乙方接到甲方付款通知书以及丙方相关票据和请款资料后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日内，向丙方支付合同金额**%，人民币****元，大写人民币****。</w:t>
      </w:r>
    </w:p>
    <w:p w14:paraId="268328D9">
      <w:pPr>
        <w:numPr>
          <w:ilvl w:val="0"/>
          <w:numId w:val="11"/>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丙方指定的收款账户信息如下，如有变更，丙方应当在变更后3日内通知甲方和乙方，否则由此造成的损失，甲方乙方不承担：</w:t>
      </w:r>
    </w:p>
    <w:p w14:paraId="10C2D6B7">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户名：</w:t>
      </w:r>
    </w:p>
    <w:p w14:paraId="1DB3E1B4">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开户行：</w:t>
      </w:r>
    </w:p>
    <w:p w14:paraId="18E68B36">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账号：</w:t>
      </w:r>
    </w:p>
    <w:p w14:paraId="5F7761C5">
      <w:p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 甲丙两方在确认验收合格后*个工作日内，丙方应按国家有关规定开具合规的发票，否则，乙方有权拒绝付款，并不因此而承担违约责任。</w:t>
      </w:r>
    </w:p>
    <w:p w14:paraId="01EEA387">
      <w:pPr>
        <w:spacing w:line="360" w:lineRule="auto"/>
        <w:rPr>
          <w:rFonts w:hint="eastAsia" w:ascii="仿宋" w:hAnsi="仿宋" w:eastAsia="仿宋" w:cs="仿宋"/>
          <w:b/>
          <w:sz w:val="24"/>
          <w:szCs w:val="24"/>
        </w:rPr>
      </w:pPr>
      <w:r>
        <w:rPr>
          <w:rFonts w:hint="eastAsia" w:ascii="仿宋" w:hAnsi="仿宋" w:eastAsia="仿宋" w:cs="仿宋"/>
          <w:b/>
          <w:sz w:val="24"/>
          <w:szCs w:val="24"/>
        </w:rPr>
        <w:t>四、交付地点、方式</w:t>
      </w:r>
    </w:p>
    <w:p w14:paraId="3B04272B">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交货地点：</w:t>
      </w:r>
      <w:permStart w:id="17" w:edGrp="everyone"/>
      <w:r>
        <w:rPr>
          <w:rFonts w:hint="eastAsia" w:ascii="仿宋" w:hAnsi="仿宋" w:eastAsia="仿宋" w:cs="仿宋"/>
          <w:sz w:val="24"/>
          <w:szCs w:val="24"/>
        </w:rPr>
        <w:t>甲方指定地点</w:t>
      </w:r>
    </w:p>
    <w:permEnd w:id="17"/>
    <w:p w14:paraId="295F6E26">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交货方式：</w:t>
      </w:r>
      <w:permStart w:id="18" w:edGrp="everyone"/>
      <w:r>
        <w:rPr>
          <w:rFonts w:hint="eastAsia" w:ascii="仿宋" w:hAnsi="仿宋" w:eastAsia="仿宋" w:cs="仿宋"/>
          <w:sz w:val="24"/>
          <w:szCs w:val="24"/>
        </w:rPr>
        <w:t>丙方上门安装</w:t>
      </w:r>
    </w:p>
    <w:permEnd w:id="18"/>
    <w:p w14:paraId="4D1163E6">
      <w:pPr>
        <w:spacing w:line="360" w:lineRule="auto"/>
        <w:rPr>
          <w:rFonts w:hint="eastAsia" w:ascii="仿宋" w:hAnsi="仿宋" w:eastAsia="仿宋" w:cs="仿宋"/>
          <w:sz w:val="24"/>
          <w:szCs w:val="24"/>
        </w:rPr>
      </w:pPr>
      <w:r>
        <w:rPr>
          <w:rFonts w:hint="eastAsia" w:ascii="仿宋" w:hAnsi="仿宋" w:eastAsia="仿宋" w:cs="仿宋"/>
          <w:sz w:val="24"/>
          <w:szCs w:val="24"/>
        </w:rPr>
        <w:t>丙方按照甲方要求，保证在甲方通知安装后*日内由丙方送至甲方指定地点，包装费、运输费用、保险费用及验收合格前的风险均由丙方负责。</w:t>
      </w:r>
    </w:p>
    <w:p w14:paraId="2F323BF5">
      <w:pPr>
        <w:spacing w:line="360" w:lineRule="auto"/>
        <w:rPr>
          <w:rFonts w:hint="eastAsia" w:ascii="仿宋" w:hAnsi="仿宋" w:eastAsia="仿宋" w:cs="仿宋"/>
          <w:b/>
          <w:sz w:val="24"/>
          <w:szCs w:val="24"/>
        </w:rPr>
      </w:pPr>
    </w:p>
    <w:p w14:paraId="3532F1D5">
      <w:pPr>
        <w:spacing w:line="360" w:lineRule="auto"/>
        <w:rPr>
          <w:rFonts w:hint="eastAsia" w:ascii="仿宋" w:hAnsi="仿宋" w:eastAsia="仿宋" w:cs="仿宋"/>
          <w:b/>
          <w:sz w:val="24"/>
          <w:szCs w:val="24"/>
        </w:rPr>
      </w:pPr>
      <w:r>
        <w:rPr>
          <w:rFonts w:hint="eastAsia" w:ascii="仿宋" w:hAnsi="仿宋" w:eastAsia="仿宋" w:cs="仿宋"/>
          <w:b/>
          <w:sz w:val="24"/>
          <w:szCs w:val="24"/>
        </w:rPr>
        <w:t>五、安装调试及培训</w:t>
      </w:r>
    </w:p>
    <w:p w14:paraId="7E744B52">
      <w:pPr>
        <w:spacing w:line="360" w:lineRule="auto"/>
        <w:rPr>
          <w:rFonts w:hint="eastAsia" w:ascii="仿宋" w:hAnsi="仿宋" w:eastAsia="仿宋" w:cs="仿宋"/>
          <w:sz w:val="24"/>
          <w:szCs w:val="24"/>
        </w:rPr>
      </w:pPr>
      <w:r>
        <w:rPr>
          <w:rFonts w:hint="eastAsia" w:ascii="仿宋" w:hAnsi="仿宋" w:eastAsia="仿宋" w:cs="仿宋"/>
          <w:sz w:val="24"/>
          <w:szCs w:val="24"/>
        </w:rPr>
        <w:t>1、丙方交货后</w:t>
      </w:r>
      <w:permStart w:id="19" w:edGrp="everyone"/>
      <w:r>
        <w:rPr>
          <w:rFonts w:hint="eastAsia" w:ascii="仿宋" w:hAnsi="仿宋" w:eastAsia="仿宋" w:cs="仿宋"/>
          <w:sz w:val="24"/>
          <w:szCs w:val="24"/>
          <w:u w:val="single"/>
        </w:rPr>
        <w:t xml:space="preserve"> *** </w:t>
      </w:r>
      <w:permEnd w:id="19"/>
      <w:r>
        <w:rPr>
          <w:rFonts w:hint="eastAsia" w:ascii="仿宋" w:hAnsi="仿宋" w:eastAsia="仿宋" w:cs="仿宋"/>
          <w:sz w:val="24"/>
          <w:szCs w:val="24"/>
        </w:rPr>
        <w:t>日内，由丙方指派专业人员完成安装以及调试工作。</w:t>
      </w:r>
    </w:p>
    <w:p w14:paraId="4E7A8BEA">
      <w:pPr>
        <w:spacing w:line="360" w:lineRule="auto"/>
        <w:rPr>
          <w:rFonts w:hint="eastAsia" w:ascii="仿宋" w:hAnsi="仿宋" w:eastAsia="仿宋" w:cs="仿宋"/>
          <w:sz w:val="24"/>
          <w:szCs w:val="24"/>
        </w:rPr>
      </w:pPr>
      <w:r>
        <w:rPr>
          <w:rFonts w:hint="eastAsia" w:ascii="仿宋" w:hAnsi="仿宋" w:eastAsia="仿宋" w:cs="仿宋"/>
          <w:sz w:val="24"/>
          <w:szCs w:val="24"/>
        </w:rPr>
        <w:t>2、丙方应针对软件的特点对甲方人员在软件的性能、原理、操作要领、维修和保养等方面进行培训，并保证其熟悉软件的基本操作。</w:t>
      </w:r>
    </w:p>
    <w:p w14:paraId="4E56650D">
      <w:pPr>
        <w:spacing w:line="360" w:lineRule="auto"/>
        <w:rPr>
          <w:rFonts w:hint="eastAsia" w:ascii="仿宋" w:hAnsi="仿宋" w:eastAsia="仿宋" w:cs="仿宋"/>
          <w:sz w:val="24"/>
          <w:szCs w:val="24"/>
        </w:rPr>
      </w:pPr>
      <w:r>
        <w:rPr>
          <w:rFonts w:hint="eastAsia" w:ascii="仿宋" w:hAnsi="仿宋" w:eastAsia="仿宋" w:cs="仿宋"/>
          <w:sz w:val="24"/>
          <w:szCs w:val="24"/>
        </w:rPr>
        <w:t>3、安装测试所需要的材料和测试样品等均由丙方负责提供。</w:t>
      </w:r>
    </w:p>
    <w:p w14:paraId="636F83C7">
      <w:pPr>
        <w:spacing w:line="360" w:lineRule="auto"/>
        <w:rPr>
          <w:rFonts w:hint="eastAsia" w:ascii="仿宋" w:hAnsi="仿宋" w:eastAsia="仿宋" w:cs="仿宋"/>
          <w:sz w:val="24"/>
          <w:szCs w:val="24"/>
        </w:rPr>
      </w:pPr>
      <w:r>
        <w:rPr>
          <w:rFonts w:hint="eastAsia" w:ascii="仿宋" w:hAnsi="仿宋" w:eastAsia="仿宋" w:cs="仿宋"/>
          <w:sz w:val="24"/>
          <w:szCs w:val="24"/>
        </w:rPr>
        <w:t>4、期间涉及的交通费、膳食费、住宿费及其他一切费用均由丙方负责。</w:t>
      </w:r>
    </w:p>
    <w:p w14:paraId="481F6440">
      <w:pPr>
        <w:spacing w:line="360" w:lineRule="auto"/>
        <w:rPr>
          <w:rFonts w:hint="eastAsia" w:ascii="仿宋" w:hAnsi="仿宋" w:eastAsia="仿宋" w:cs="仿宋"/>
          <w:b/>
          <w:sz w:val="24"/>
          <w:szCs w:val="24"/>
        </w:rPr>
      </w:pPr>
    </w:p>
    <w:p w14:paraId="7755C7DC">
      <w:pPr>
        <w:spacing w:line="360" w:lineRule="auto"/>
        <w:rPr>
          <w:rFonts w:hint="eastAsia" w:ascii="仿宋" w:hAnsi="仿宋" w:eastAsia="仿宋" w:cs="仿宋"/>
          <w:b/>
          <w:sz w:val="24"/>
          <w:szCs w:val="24"/>
        </w:rPr>
      </w:pPr>
      <w:r>
        <w:rPr>
          <w:rFonts w:hint="eastAsia" w:ascii="仿宋" w:hAnsi="仿宋" w:eastAsia="仿宋" w:cs="仿宋"/>
          <w:b/>
          <w:sz w:val="24"/>
          <w:szCs w:val="24"/>
        </w:rPr>
        <w:t>六、软件验收</w:t>
      </w:r>
    </w:p>
    <w:p w14:paraId="30E1303E">
      <w:pPr>
        <w:spacing w:line="360" w:lineRule="auto"/>
        <w:rPr>
          <w:rFonts w:hint="eastAsia" w:ascii="仿宋" w:hAnsi="仿宋" w:eastAsia="仿宋" w:cs="仿宋"/>
          <w:sz w:val="24"/>
          <w:szCs w:val="24"/>
        </w:rPr>
      </w:pPr>
      <w:r>
        <w:rPr>
          <w:rFonts w:hint="eastAsia" w:ascii="仿宋" w:hAnsi="仿宋" w:eastAsia="仿宋" w:cs="仿宋"/>
          <w:sz w:val="24"/>
          <w:szCs w:val="24"/>
        </w:rPr>
        <w:t>1、验收时间：丙方完成安装及调试后</w:t>
      </w:r>
      <w:permStart w:id="20" w:edGrp="everyone"/>
      <w:r>
        <w:rPr>
          <w:rFonts w:hint="eastAsia" w:ascii="仿宋" w:hAnsi="仿宋" w:eastAsia="仿宋" w:cs="仿宋"/>
          <w:sz w:val="24"/>
          <w:szCs w:val="24"/>
          <w:u w:val="single"/>
        </w:rPr>
        <w:t xml:space="preserve"> *** </w:t>
      </w:r>
      <w:permEnd w:id="20"/>
      <w:r>
        <w:rPr>
          <w:rFonts w:hint="eastAsia" w:ascii="仿宋" w:hAnsi="仿宋" w:eastAsia="仿宋" w:cs="仿宋"/>
          <w:sz w:val="24"/>
          <w:szCs w:val="24"/>
        </w:rPr>
        <w:t>个工作日内，由甲方指定人员完成验收。</w:t>
      </w:r>
    </w:p>
    <w:p w14:paraId="4A0494F6">
      <w:pPr>
        <w:spacing w:line="360" w:lineRule="auto"/>
        <w:rPr>
          <w:rFonts w:hint="eastAsia" w:ascii="仿宋" w:hAnsi="仿宋" w:eastAsia="仿宋" w:cs="仿宋"/>
          <w:sz w:val="24"/>
          <w:szCs w:val="24"/>
        </w:rPr>
      </w:pPr>
      <w:r>
        <w:rPr>
          <w:rFonts w:hint="eastAsia" w:ascii="仿宋" w:hAnsi="仿宋" w:eastAsia="仿宋" w:cs="仿宋"/>
          <w:sz w:val="24"/>
          <w:szCs w:val="24"/>
        </w:rPr>
        <w:t>2、验收方式：按国家（行业）最高标准，以及本项目采购文件的质量要求和技术指标与出厂标准的最高标准。甲方指定人员对软件质量进行验收。</w:t>
      </w:r>
    </w:p>
    <w:p w14:paraId="2CD3846D">
      <w:pPr>
        <w:spacing w:line="360" w:lineRule="auto"/>
        <w:rPr>
          <w:rFonts w:hint="eastAsia" w:ascii="仿宋" w:hAnsi="仿宋" w:eastAsia="仿宋" w:cs="仿宋"/>
          <w:sz w:val="24"/>
          <w:szCs w:val="24"/>
        </w:rPr>
      </w:pPr>
      <w:r>
        <w:rPr>
          <w:rFonts w:hint="eastAsia" w:ascii="仿宋" w:hAnsi="仿宋" w:eastAsia="仿宋" w:cs="仿宋"/>
          <w:sz w:val="24"/>
          <w:szCs w:val="24"/>
        </w:rPr>
        <w:t>3、甲方在验收中如发现软件的型号、规格、包装和质量等不符合本合同约定的，自软件验收完成后</w:t>
      </w:r>
      <w:permStart w:id="21" w:edGrp="everyone"/>
      <w:r>
        <w:rPr>
          <w:rFonts w:hint="eastAsia" w:ascii="仿宋" w:hAnsi="仿宋" w:eastAsia="仿宋" w:cs="仿宋"/>
          <w:sz w:val="24"/>
          <w:szCs w:val="24"/>
          <w:u w:val="single"/>
        </w:rPr>
        <w:t xml:space="preserve"> *** </w:t>
      </w:r>
      <w:permEnd w:id="21"/>
      <w:r>
        <w:rPr>
          <w:rFonts w:hint="eastAsia" w:ascii="仿宋" w:hAnsi="仿宋" w:eastAsia="仿宋" w:cs="仿宋"/>
          <w:sz w:val="24"/>
          <w:szCs w:val="24"/>
        </w:rPr>
        <w:t>个工作日内向丙方提出书面异议。丙方在接到甲方书面异议后，应在</w:t>
      </w:r>
      <w:permStart w:id="22" w:edGrp="everyone"/>
      <w:r>
        <w:rPr>
          <w:rFonts w:hint="eastAsia" w:ascii="仿宋" w:hAnsi="仿宋" w:eastAsia="仿宋" w:cs="仿宋"/>
          <w:sz w:val="24"/>
          <w:szCs w:val="24"/>
          <w:u w:val="single"/>
        </w:rPr>
        <w:t xml:space="preserve"> *** </w:t>
      </w:r>
      <w:permEnd w:id="22"/>
      <w:r>
        <w:rPr>
          <w:rFonts w:hint="eastAsia" w:ascii="仿宋" w:hAnsi="仿宋" w:eastAsia="仿宋" w:cs="仿宋"/>
          <w:sz w:val="24"/>
          <w:szCs w:val="24"/>
        </w:rPr>
        <w:t>个工作日内负责处理并通知甲方处理情况，否则，即视为丙方已接受甲方提出的异议和处理意见。</w:t>
      </w:r>
    </w:p>
    <w:p w14:paraId="498C0205">
      <w:pPr>
        <w:spacing w:line="360" w:lineRule="auto"/>
        <w:rPr>
          <w:rFonts w:hint="eastAsia" w:ascii="仿宋" w:hAnsi="仿宋" w:eastAsia="仿宋" w:cs="仿宋"/>
          <w:sz w:val="24"/>
          <w:szCs w:val="24"/>
        </w:rPr>
      </w:pPr>
      <w:r>
        <w:rPr>
          <w:rFonts w:hint="eastAsia" w:ascii="仿宋" w:hAnsi="仿宋" w:eastAsia="仿宋" w:cs="仿宋"/>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1B364B0B">
      <w:pPr>
        <w:spacing w:line="360" w:lineRule="auto"/>
        <w:rPr>
          <w:rFonts w:hint="eastAsia" w:ascii="仿宋" w:hAnsi="仿宋" w:eastAsia="仿宋" w:cs="仿宋"/>
          <w:sz w:val="24"/>
          <w:szCs w:val="24"/>
        </w:rPr>
      </w:pPr>
      <w:r>
        <w:rPr>
          <w:rFonts w:hint="eastAsia" w:ascii="仿宋" w:hAnsi="仿宋" w:eastAsia="仿宋" w:cs="仿宋"/>
          <w:sz w:val="24"/>
          <w:szCs w:val="24"/>
        </w:rPr>
        <w:t>5、如软件经丙方</w:t>
      </w:r>
      <w:permStart w:id="23" w:edGrp="everyone"/>
      <w:r>
        <w:rPr>
          <w:rFonts w:hint="eastAsia" w:ascii="仿宋" w:hAnsi="仿宋" w:eastAsia="仿宋" w:cs="仿宋"/>
          <w:sz w:val="24"/>
          <w:szCs w:val="24"/>
          <w:u w:val="single"/>
        </w:rPr>
        <w:t>***</w:t>
      </w:r>
      <w:permEnd w:id="23"/>
      <w:r>
        <w:rPr>
          <w:rFonts w:hint="eastAsia" w:ascii="仿宋" w:hAnsi="仿宋" w:eastAsia="仿宋" w:cs="仿宋"/>
          <w:sz w:val="24"/>
          <w:szCs w:val="24"/>
        </w:rPr>
        <w:t>次维护仍不能达到合同约定的质量标准，甲方有权退货，并视作丙方不能交付软件而须支付违约赔偿金给甲方，甲方还可依法追究丙方的违约责任。</w:t>
      </w:r>
    </w:p>
    <w:p w14:paraId="0CE99494">
      <w:pPr>
        <w:spacing w:line="360" w:lineRule="auto"/>
        <w:rPr>
          <w:rFonts w:hint="eastAsia" w:ascii="仿宋" w:hAnsi="仿宋" w:eastAsia="仿宋" w:cs="仿宋"/>
          <w:b/>
          <w:sz w:val="24"/>
          <w:szCs w:val="24"/>
        </w:rPr>
      </w:pPr>
    </w:p>
    <w:p w14:paraId="77F5B25A">
      <w:pPr>
        <w:spacing w:line="360" w:lineRule="auto"/>
        <w:rPr>
          <w:rFonts w:hint="eastAsia" w:ascii="仿宋" w:hAnsi="仿宋" w:eastAsia="仿宋" w:cs="仿宋"/>
          <w:b/>
          <w:sz w:val="24"/>
          <w:szCs w:val="24"/>
        </w:rPr>
      </w:pPr>
      <w:r>
        <w:rPr>
          <w:rFonts w:hint="eastAsia" w:ascii="仿宋" w:hAnsi="仿宋" w:eastAsia="仿宋" w:cs="仿宋"/>
          <w:b/>
          <w:sz w:val="24"/>
          <w:szCs w:val="24"/>
        </w:rPr>
        <w:t>七、软件退换</w:t>
      </w:r>
    </w:p>
    <w:p w14:paraId="27C81691">
      <w:pPr>
        <w:spacing w:line="360" w:lineRule="auto"/>
        <w:rPr>
          <w:rFonts w:hint="eastAsia" w:ascii="仿宋" w:hAnsi="仿宋" w:eastAsia="仿宋" w:cs="仿宋"/>
          <w:sz w:val="24"/>
          <w:szCs w:val="24"/>
        </w:rPr>
      </w:pPr>
      <w:r>
        <w:rPr>
          <w:rFonts w:hint="eastAsia" w:ascii="仿宋" w:hAnsi="仿宋" w:eastAsia="仿宋" w:cs="仿宋"/>
          <w:sz w:val="24"/>
          <w:szCs w:val="24"/>
        </w:rPr>
        <w:t>1、甲方根据本合同第六条提出书面异议的，如果丙方在上述约定时间内未能按照甲方要求进行处理的，则甲方有权要求退货或换货，丙方在收到甲方的书面退换货通知后</w:t>
      </w:r>
      <w:permStart w:id="24" w:edGrp="everyone"/>
      <w:r>
        <w:rPr>
          <w:rFonts w:hint="eastAsia" w:ascii="仿宋" w:hAnsi="仿宋" w:eastAsia="仿宋" w:cs="仿宋"/>
          <w:sz w:val="24"/>
          <w:szCs w:val="24"/>
          <w:u w:val="single"/>
        </w:rPr>
        <w:t xml:space="preserve"> *** </w:t>
      </w:r>
      <w:permEnd w:id="24"/>
      <w:r>
        <w:rPr>
          <w:rFonts w:hint="eastAsia" w:ascii="仿宋" w:hAnsi="仿宋" w:eastAsia="仿宋" w:cs="仿宋"/>
          <w:sz w:val="24"/>
          <w:szCs w:val="24"/>
          <w:u w:val="single"/>
        </w:rPr>
        <w:t xml:space="preserve"> </w:t>
      </w:r>
      <w:r>
        <w:rPr>
          <w:rFonts w:hint="eastAsia" w:ascii="仿宋" w:hAnsi="仿宋" w:eastAsia="仿宋" w:cs="仿宋"/>
          <w:sz w:val="24"/>
          <w:szCs w:val="24"/>
        </w:rPr>
        <w:t>个工作日内完成退货或换货。</w:t>
      </w:r>
    </w:p>
    <w:p w14:paraId="4216737F">
      <w:pPr>
        <w:spacing w:line="360" w:lineRule="auto"/>
        <w:rPr>
          <w:rFonts w:hint="eastAsia" w:ascii="仿宋" w:hAnsi="仿宋" w:eastAsia="仿宋" w:cs="仿宋"/>
          <w:sz w:val="24"/>
          <w:szCs w:val="24"/>
        </w:rPr>
      </w:pPr>
      <w:r>
        <w:rPr>
          <w:rFonts w:hint="eastAsia" w:ascii="仿宋" w:hAnsi="仿宋" w:eastAsia="仿宋" w:cs="仿宋"/>
          <w:sz w:val="24"/>
          <w:szCs w:val="24"/>
        </w:rPr>
        <w:t>2、软件交付甲方使用后，若甲方在生产作业过程中发现软件确实存在以下问题的，甲方有权退还软件并且解除本合同，同时丙方须退还乙方的所付款项。存在的情况为：</w:t>
      </w:r>
    </w:p>
    <w:p w14:paraId="7259992A">
      <w:pPr>
        <w:spacing w:line="360" w:lineRule="auto"/>
        <w:rPr>
          <w:rFonts w:hint="eastAsia" w:ascii="仿宋" w:hAnsi="仿宋" w:eastAsia="仿宋" w:cs="仿宋"/>
          <w:sz w:val="24"/>
          <w:szCs w:val="24"/>
        </w:rPr>
      </w:pPr>
      <w:r>
        <w:rPr>
          <w:rFonts w:hint="eastAsia" w:ascii="仿宋" w:hAnsi="仿宋" w:eastAsia="仿宋" w:cs="仿宋"/>
          <w:sz w:val="24"/>
          <w:szCs w:val="24"/>
        </w:rPr>
        <w:t>（1）软件不能正常安装的；</w:t>
      </w:r>
    </w:p>
    <w:p w14:paraId="7255CBC7">
      <w:pPr>
        <w:spacing w:line="360" w:lineRule="auto"/>
        <w:rPr>
          <w:rFonts w:hint="eastAsia" w:ascii="仿宋" w:hAnsi="仿宋" w:eastAsia="仿宋" w:cs="仿宋"/>
          <w:sz w:val="24"/>
          <w:szCs w:val="24"/>
        </w:rPr>
      </w:pPr>
      <w:r>
        <w:rPr>
          <w:rFonts w:hint="eastAsia" w:ascii="仿宋" w:hAnsi="仿宋" w:eastAsia="仿宋" w:cs="仿宋"/>
          <w:sz w:val="24"/>
          <w:szCs w:val="24"/>
        </w:rPr>
        <w:t>（2）软件的使用会影响甲方操作系统的稳定或其他软件的正常使用的；</w:t>
      </w:r>
    </w:p>
    <w:p w14:paraId="6077844E">
      <w:pPr>
        <w:spacing w:line="360" w:lineRule="auto"/>
        <w:rPr>
          <w:rFonts w:hint="eastAsia" w:ascii="仿宋" w:hAnsi="仿宋" w:eastAsia="仿宋" w:cs="仿宋"/>
          <w:sz w:val="24"/>
          <w:szCs w:val="24"/>
        </w:rPr>
      </w:pPr>
      <w:r>
        <w:rPr>
          <w:rFonts w:hint="eastAsia" w:ascii="仿宋" w:hAnsi="仿宋" w:eastAsia="仿宋" w:cs="仿宋"/>
          <w:sz w:val="24"/>
          <w:szCs w:val="24"/>
        </w:rPr>
        <w:t>（3）软件的实际使用功能不能达到丙方软件承诺的功能，而丙方不能在</w:t>
      </w:r>
      <w:permStart w:id="25" w:edGrp="everyone"/>
      <w:r>
        <w:rPr>
          <w:rFonts w:hint="eastAsia" w:ascii="仿宋" w:hAnsi="仿宋" w:eastAsia="仿宋" w:cs="仿宋"/>
          <w:sz w:val="24"/>
          <w:szCs w:val="24"/>
          <w:u w:val="single"/>
        </w:rPr>
        <w:t>***</w:t>
      </w:r>
      <w:permEnd w:id="25"/>
      <w:r>
        <w:rPr>
          <w:rFonts w:hint="eastAsia" w:ascii="仿宋" w:hAnsi="仿宋" w:eastAsia="仿宋" w:cs="仿宋"/>
          <w:sz w:val="24"/>
          <w:szCs w:val="24"/>
        </w:rPr>
        <w:t>个工作日内解决的。</w:t>
      </w:r>
    </w:p>
    <w:p w14:paraId="641B9DA5">
      <w:pPr>
        <w:spacing w:line="360" w:lineRule="auto"/>
        <w:rPr>
          <w:rFonts w:hint="eastAsia" w:ascii="仿宋" w:hAnsi="仿宋" w:eastAsia="仿宋" w:cs="仿宋"/>
          <w:sz w:val="24"/>
          <w:szCs w:val="24"/>
        </w:rPr>
      </w:pPr>
      <w:r>
        <w:rPr>
          <w:rFonts w:hint="eastAsia" w:ascii="仿宋" w:hAnsi="仿宋" w:eastAsia="仿宋" w:cs="仿宋"/>
          <w:sz w:val="24"/>
          <w:szCs w:val="24"/>
        </w:rPr>
        <w:t>3、甲方根据本合同条款提出退货或解除合同的，丙方应在收到甲方通知后</w:t>
      </w:r>
      <w:permStart w:id="26" w:edGrp="everyone"/>
      <w:r>
        <w:rPr>
          <w:rFonts w:hint="eastAsia" w:ascii="仿宋" w:hAnsi="仿宋" w:eastAsia="仿宋" w:cs="仿宋"/>
          <w:sz w:val="24"/>
          <w:szCs w:val="24"/>
          <w:u w:val="single"/>
        </w:rPr>
        <w:t>***</w:t>
      </w:r>
      <w:permEnd w:id="26"/>
      <w:r>
        <w:rPr>
          <w:rFonts w:hint="eastAsia" w:ascii="仿宋" w:hAnsi="仿宋" w:eastAsia="仿宋" w:cs="仿宋"/>
          <w:sz w:val="24"/>
          <w:szCs w:val="24"/>
        </w:rPr>
        <w:t>个工作日内退还乙方全部已付款项。</w:t>
      </w:r>
    </w:p>
    <w:p w14:paraId="127B9FB5">
      <w:pPr>
        <w:spacing w:line="360" w:lineRule="auto"/>
        <w:rPr>
          <w:rFonts w:hint="eastAsia" w:ascii="仿宋" w:hAnsi="仿宋" w:eastAsia="仿宋" w:cs="仿宋"/>
          <w:b/>
          <w:sz w:val="24"/>
          <w:szCs w:val="24"/>
        </w:rPr>
      </w:pPr>
    </w:p>
    <w:p w14:paraId="2BAA9149">
      <w:pPr>
        <w:spacing w:line="360" w:lineRule="auto"/>
        <w:rPr>
          <w:rFonts w:hint="eastAsia" w:ascii="仿宋" w:hAnsi="仿宋" w:eastAsia="仿宋" w:cs="仿宋"/>
          <w:b/>
          <w:sz w:val="24"/>
          <w:szCs w:val="24"/>
        </w:rPr>
      </w:pPr>
      <w:r>
        <w:rPr>
          <w:rFonts w:hint="eastAsia" w:ascii="仿宋" w:hAnsi="仿宋" w:eastAsia="仿宋" w:cs="仿宋"/>
          <w:b/>
          <w:sz w:val="24"/>
          <w:szCs w:val="24"/>
        </w:rPr>
        <w:t>八、维护升级、售后服务</w:t>
      </w:r>
    </w:p>
    <w:p w14:paraId="49946FA4">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质保期（至验收合格之日起）：</w:t>
      </w:r>
      <w:permStart w:id="27" w:edGrp="everyone"/>
      <w:r>
        <w:rPr>
          <w:rFonts w:hint="eastAsia" w:ascii="仿宋" w:hAnsi="仿宋" w:eastAsia="仿宋" w:cs="仿宋"/>
          <w:sz w:val="24"/>
          <w:szCs w:val="24"/>
        </w:rPr>
        <w:t>***</w:t>
      </w:r>
      <w:permEnd w:id="27"/>
      <w:r>
        <w:rPr>
          <w:rFonts w:hint="eastAsia" w:ascii="仿宋" w:hAnsi="仿宋" w:eastAsia="仿宋" w:cs="仿宋"/>
          <w:sz w:val="24"/>
          <w:szCs w:val="24"/>
        </w:rPr>
        <w:t>年</w:t>
      </w:r>
    </w:p>
    <w:p w14:paraId="5E8BC36A">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服务内容：（1）电话支持 （2）</w:t>
      </w:r>
      <w:r>
        <w:rPr>
          <w:rFonts w:hint="eastAsia" w:ascii="仿宋" w:hAnsi="仿宋" w:eastAsia="仿宋" w:cs="仿宋"/>
          <w:color w:val="000000"/>
          <w:sz w:val="24"/>
          <w:szCs w:val="24"/>
        </w:rPr>
        <w:t>远程技术支持 （3）现场服务</w:t>
      </w:r>
    </w:p>
    <w:p w14:paraId="32D4955F">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color w:val="000000"/>
          <w:sz w:val="24"/>
          <w:szCs w:val="24"/>
        </w:rPr>
        <w:t>报修响应方案：在质量保证期内，</w:t>
      </w:r>
      <w:r>
        <w:rPr>
          <w:rFonts w:hint="eastAsia" w:ascii="仿宋" w:hAnsi="仿宋" w:eastAsia="仿宋" w:cs="仿宋"/>
          <w:sz w:val="24"/>
          <w:szCs w:val="24"/>
        </w:rPr>
        <w:t>丙</w:t>
      </w:r>
      <w:r>
        <w:rPr>
          <w:rFonts w:hint="eastAsia" w:ascii="仿宋" w:hAnsi="仿宋" w:eastAsia="仿宋" w:cs="仿宋"/>
          <w:color w:val="000000"/>
          <w:sz w:val="24"/>
          <w:szCs w:val="24"/>
        </w:rPr>
        <w:t>方提供技术服务、升级服务并负责对运行中出现软件故障进行处理，根据实际故障情况</w:t>
      </w:r>
      <w:r>
        <w:rPr>
          <w:rFonts w:hint="eastAsia" w:ascii="仿宋" w:hAnsi="仿宋" w:eastAsia="仿宋" w:cs="仿宋"/>
          <w:sz w:val="24"/>
          <w:szCs w:val="24"/>
        </w:rPr>
        <w:t>丙</w:t>
      </w:r>
      <w:r>
        <w:rPr>
          <w:rFonts w:hint="eastAsia" w:ascii="仿宋" w:hAnsi="仿宋" w:eastAsia="仿宋" w:cs="仿宋"/>
          <w:color w:val="000000"/>
          <w:sz w:val="24"/>
          <w:szCs w:val="24"/>
        </w:rPr>
        <w:t>方派员负责查找故障原因并将系统恢复到正常运行状态。</w:t>
      </w:r>
      <w:r>
        <w:rPr>
          <w:rFonts w:hint="eastAsia" w:ascii="仿宋" w:hAnsi="仿宋" w:eastAsia="仿宋" w:cs="仿宋"/>
          <w:sz w:val="24"/>
          <w:szCs w:val="24"/>
        </w:rPr>
        <w:t>丙</w:t>
      </w:r>
      <w:r>
        <w:rPr>
          <w:rFonts w:hint="eastAsia" w:ascii="仿宋" w:hAnsi="仿宋" w:eastAsia="仿宋" w:cs="仿宋"/>
          <w:color w:val="000000"/>
          <w:sz w:val="24"/>
          <w:szCs w:val="24"/>
        </w:rPr>
        <w:t>方向业主方提供 7*24 小时的服务响应，保证业主方可以随时找到相应的技术人员，</w:t>
      </w:r>
      <w:r>
        <w:rPr>
          <w:rFonts w:hint="eastAsia" w:ascii="仿宋" w:hAnsi="仿宋" w:eastAsia="仿宋" w:cs="仿宋"/>
          <w:sz w:val="24"/>
          <w:szCs w:val="24"/>
        </w:rPr>
        <w:t>丙</w:t>
      </w:r>
      <w:r>
        <w:rPr>
          <w:rFonts w:hint="eastAsia" w:ascii="仿宋" w:hAnsi="仿宋" w:eastAsia="仿宋" w:cs="仿宋"/>
          <w:color w:val="000000"/>
          <w:sz w:val="24"/>
          <w:szCs w:val="24"/>
        </w:rPr>
        <w:t>方在接到用户电话、传真等通知后，30分钟内响应，将安排维保人员以在24小时之内赴现场分析故障原因，制定故障排除方案，最终排除故障，实际发生的全部费用由</w:t>
      </w:r>
      <w:r>
        <w:rPr>
          <w:rFonts w:hint="eastAsia" w:ascii="仿宋" w:hAnsi="仿宋" w:eastAsia="仿宋" w:cs="仿宋"/>
          <w:sz w:val="24"/>
          <w:szCs w:val="24"/>
        </w:rPr>
        <w:t>丙</w:t>
      </w:r>
      <w:r>
        <w:rPr>
          <w:rFonts w:hint="eastAsia" w:ascii="仿宋" w:hAnsi="仿宋" w:eastAsia="仿宋" w:cs="仿宋"/>
          <w:color w:val="000000"/>
          <w:sz w:val="24"/>
          <w:szCs w:val="24"/>
        </w:rPr>
        <w:t>方承担（包括交通费和住宿费等）。特殊情况无法修复的，质保期内</w:t>
      </w:r>
      <w:r>
        <w:rPr>
          <w:rFonts w:hint="eastAsia" w:ascii="仿宋" w:hAnsi="仿宋" w:eastAsia="仿宋" w:cs="仿宋"/>
          <w:sz w:val="24"/>
          <w:szCs w:val="24"/>
        </w:rPr>
        <w:t>丙</w:t>
      </w:r>
      <w:r>
        <w:rPr>
          <w:rFonts w:hint="eastAsia" w:ascii="仿宋" w:hAnsi="仿宋" w:eastAsia="仿宋" w:cs="仿宋"/>
          <w:color w:val="000000"/>
          <w:sz w:val="24"/>
          <w:szCs w:val="24"/>
        </w:rPr>
        <w:t>方无条件更换软件；或采取使系统可正常运转的措施。</w:t>
      </w:r>
      <w:r>
        <w:rPr>
          <w:rFonts w:hint="eastAsia" w:ascii="仿宋" w:hAnsi="仿宋" w:eastAsia="仿宋" w:cs="仿宋"/>
          <w:sz w:val="24"/>
          <w:szCs w:val="24"/>
        </w:rPr>
        <w:t>丙</w:t>
      </w:r>
      <w:r>
        <w:rPr>
          <w:rFonts w:hint="eastAsia" w:ascii="仿宋" w:hAnsi="仿宋" w:eastAsia="仿宋" w:cs="仿宋"/>
          <w:color w:val="000000"/>
          <w:sz w:val="24"/>
          <w:szCs w:val="24"/>
        </w:rPr>
        <w:t>方在故障修复同时，应提交详细的故障分析报告，并提出如何积极防范此种故障的建议。</w:t>
      </w:r>
    </w:p>
    <w:p w14:paraId="20732B84">
      <w:pPr>
        <w:pStyle w:val="44"/>
        <w:numPr>
          <w:ilvl w:val="0"/>
          <w:numId w:val="13"/>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维护升级标准：只要甲方需要丙方有义务更新软件至最新版。</w:t>
      </w:r>
    </w:p>
    <w:p w14:paraId="7D591DCC">
      <w:pPr>
        <w:spacing w:line="360" w:lineRule="auto"/>
        <w:rPr>
          <w:rFonts w:hint="eastAsia" w:ascii="仿宋" w:hAnsi="仿宋" w:eastAsia="仿宋" w:cs="仿宋"/>
          <w:sz w:val="24"/>
          <w:szCs w:val="24"/>
        </w:rPr>
      </w:pPr>
    </w:p>
    <w:p w14:paraId="5ED919D0">
      <w:pPr>
        <w:spacing w:line="360" w:lineRule="auto"/>
        <w:rPr>
          <w:rFonts w:hint="eastAsia" w:ascii="仿宋" w:hAnsi="仿宋" w:eastAsia="仿宋" w:cs="仿宋"/>
          <w:b/>
          <w:sz w:val="24"/>
          <w:szCs w:val="24"/>
        </w:rPr>
      </w:pPr>
      <w:r>
        <w:rPr>
          <w:rFonts w:hint="eastAsia" w:ascii="仿宋" w:hAnsi="仿宋" w:eastAsia="仿宋" w:cs="仿宋"/>
          <w:b/>
          <w:sz w:val="24"/>
          <w:szCs w:val="24"/>
        </w:rPr>
        <w:t>九、责任和义务</w:t>
      </w:r>
    </w:p>
    <w:p w14:paraId="49C02065">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甲方责任：甲方需准备好安装软件的环境，</w:t>
      </w:r>
      <w:r>
        <w:rPr>
          <w:rFonts w:hint="eastAsia" w:ascii="仿宋" w:hAnsi="仿宋" w:eastAsia="仿宋" w:cs="仿宋"/>
          <w:sz w:val="24"/>
          <w:szCs w:val="24"/>
        </w:rPr>
        <w:t>丙</w:t>
      </w:r>
      <w:r>
        <w:rPr>
          <w:rFonts w:hint="eastAsia" w:ascii="仿宋" w:hAnsi="仿宋" w:eastAsia="仿宋" w:cs="仿宋"/>
          <w:color w:val="000000"/>
          <w:sz w:val="24"/>
          <w:szCs w:val="24"/>
        </w:rPr>
        <w:t>方需对甲方准备工作进行协助、指导。</w:t>
      </w:r>
    </w:p>
    <w:p w14:paraId="6AA7A8BE">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乙方责任：根据合同约定、甲方付款确认书</w:t>
      </w:r>
      <w:r>
        <w:rPr>
          <w:rFonts w:hint="eastAsia" w:ascii="仿宋" w:hAnsi="仿宋" w:eastAsia="仿宋" w:cs="仿宋"/>
          <w:sz w:val="24"/>
          <w:szCs w:val="24"/>
        </w:rPr>
        <w:t>以及丙方提供的符合财务结算的相关票据，向丙方进行支付。</w:t>
      </w:r>
    </w:p>
    <w:p w14:paraId="3D016A00">
      <w:pPr>
        <w:pStyle w:val="44"/>
        <w:numPr>
          <w:ilvl w:val="0"/>
          <w:numId w:val="14"/>
        </w:numPr>
        <w:spacing w:line="360" w:lineRule="auto"/>
        <w:ind w:firstLineChars="0"/>
        <w:rPr>
          <w:rFonts w:hint="eastAsia" w:ascii="仿宋" w:hAnsi="仿宋" w:eastAsia="仿宋" w:cs="仿宋"/>
          <w:color w:val="000000"/>
          <w:sz w:val="24"/>
          <w:szCs w:val="24"/>
        </w:rPr>
      </w:pPr>
      <w:r>
        <w:rPr>
          <w:rFonts w:hint="eastAsia" w:ascii="仿宋" w:hAnsi="仿宋" w:eastAsia="仿宋" w:cs="仿宋"/>
          <w:sz w:val="24"/>
          <w:szCs w:val="24"/>
        </w:rPr>
        <w:t>丙</w:t>
      </w:r>
      <w:r>
        <w:rPr>
          <w:rFonts w:hint="eastAsia" w:ascii="仿宋" w:hAnsi="仿宋" w:eastAsia="仿宋" w:cs="仿宋"/>
          <w:color w:val="000000"/>
          <w:sz w:val="24"/>
          <w:szCs w:val="24"/>
        </w:rPr>
        <w:t>方责任：</w:t>
      </w:r>
    </w:p>
    <w:p w14:paraId="7A4C47D4">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szCs w:val="24"/>
        </w:rPr>
        <w:t>丙方保证其提供给甲方的软件产品享受厂方升级政策范围内的升级和一切改良。</w:t>
      </w:r>
      <w:r>
        <w:rPr>
          <w:rFonts w:hint="eastAsia" w:ascii="仿宋" w:hAnsi="仿宋" w:eastAsia="仿宋" w:cs="仿宋"/>
          <w:color w:val="000000"/>
          <w:sz w:val="24"/>
          <w:szCs w:val="24"/>
        </w:rPr>
        <w:t xml:space="preserve"> </w:t>
      </w:r>
    </w:p>
    <w:p w14:paraId="5B6C9B4E">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丙方必须保证本合同所述软件是丙方目前的最新版本。</w:t>
      </w:r>
    </w:p>
    <w:p w14:paraId="708EF2F3">
      <w:pPr>
        <w:spacing w:line="360" w:lineRule="auto"/>
        <w:rPr>
          <w:rFonts w:hint="eastAsia" w:ascii="仿宋" w:hAnsi="仿宋" w:eastAsia="仿宋" w:cs="仿宋"/>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丙方负责以软件功能的升级、维护和文档更新。</w:t>
      </w:r>
    </w:p>
    <w:p w14:paraId="370B3888">
      <w:pPr>
        <w:spacing w:line="360" w:lineRule="auto"/>
        <w:rPr>
          <w:rFonts w:hint="eastAsia" w:ascii="仿宋" w:hAnsi="仿宋" w:eastAsia="仿宋" w:cs="仿宋"/>
          <w:sz w:val="24"/>
          <w:szCs w:val="24"/>
        </w:rPr>
      </w:pPr>
      <w:r>
        <w:rPr>
          <w:rFonts w:hint="eastAsia" w:ascii="仿宋" w:hAnsi="仿宋" w:eastAsia="仿宋" w:cs="仿宋"/>
          <w:sz w:val="24"/>
          <w:szCs w:val="24"/>
        </w:rPr>
        <w:t>（4）如甲方以后有需要对软件进行改动的，丙方免费进行改良。</w:t>
      </w:r>
    </w:p>
    <w:p w14:paraId="448494BE">
      <w:pPr>
        <w:spacing w:line="360" w:lineRule="auto"/>
        <w:rPr>
          <w:rFonts w:hint="eastAsia" w:ascii="仿宋" w:hAnsi="仿宋" w:eastAsia="仿宋" w:cs="仿宋"/>
          <w:sz w:val="24"/>
          <w:szCs w:val="24"/>
        </w:rPr>
      </w:pPr>
      <w:r>
        <w:rPr>
          <w:rFonts w:hint="eastAsia" w:ascii="仿宋" w:hAnsi="仿宋" w:eastAsia="仿宋" w:cs="仿宋"/>
          <w:sz w:val="24"/>
          <w:szCs w:val="24"/>
        </w:rPr>
        <w:t>（5）丙方保证其软件系统不带有定期的密码输入。</w:t>
      </w:r>
    </w:p>
    <w:p w14:paraId="2D4B26F9">
      <w:pPr>
        <w:spacing w:line="360" w:lineRule="auto"/>
        <w:rPr>
          <w:rFonts w:hint="eastAsia" w:ascii="仿宋" w:hAnsi="仿宋" w:eastAsia="仿宋" w:cs="仿宋"/>
          <w:sz w:val="24"/>
          <w:szCs w:val="24"/>
        </w:rPr>
      </w:pPr>
      <w:r>
        <w:rPr>
          <w:rFonts w:hint="eastAsia" w:ascii="仿宋" w:hAnsi="仿宋" w:eastAsia="仿宋" w:cs="仿宋"/>
          <w:sz w:val="24"/>
          <w:szCs w:val="24"/>
        </w:rPr>
        <w:t>（6）丙方的软件不可隐含任何恶意功能，包括但不限于病毒、蠕虫和特洛伊木马等程序，也不可以于未经甲方及其相关联</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"https://v.66law.cn/shuofa/gsf/gsfgd/" \t "_blank" \o "公司" </w:instrText>
      </w:r>
      <w:r>
        <w:rPr>
          <w:rFonts w:hint="eastAsia" w:ascii="仿宋" w:hAnsi="仿宋" w:eastAsia="仿宋" w:cs="仿宋"/>
          <w:sz w:val="24"/>
          <w:szCs w:val="24"/>
        </w:rPr>
        <w:fldChar w:fldCharType="separate"/>
      </w:r>
      <w:r>
        <w:rPr>
          <w:rFonts w:hint="eastAsia" w:ascii="仿宋" w:hAnsi="仿宋" w:eastAsia="仿宋" w:cs="仿宋"/>
          <w:sz w:val="24"/>
          <w:szCs w:val="24"/>
        </w:rPr>
        <w:t>公司</w:t>
      </w:r>
      <w:r>
        <w:rPr>
          <w:rFonts w:hint="eastAsia" w:ascii="仿宋" w:hAnsi="仿宋" w:eastAsia="仿宋" w:cs="仿宋"/>
          <w:sz w:val="24"/>
          <w:szCs w:val="24"/>
        </w:rPr>
        <w:fldChar w:fldCharType="end"/>
      </w:r>
      <w:r>
        <w:rPr>
          <w:rFonts w:hint="eastAsia" w:ascii="仿宋" w:hAnsi="仿宋" w:eastAsia="仿宋" w:cs="仿宋"/>
          <w:sz w:val="24"/>
          <w:szCs w:val="24"/>
        </w:rPr>
        <w:t>授权下透过软件收集和扩散任何甲方及其相关联公司之数据各信息。</w:t>
      </w:r>
    </w:p>
    <w:p w14:paraId="3722F227">
      <w:pPr>
        <w:spacing w:line="360" w:lineRule="auto"/>
        <w:rPr>
          <w:rFonts w:hint="eastAsia" w:ascii="仿宋" w:hAnsi="仿宋" w:eastAsia="仿宋" w:cs="仿宋"/>
          <w:sz w:val="24"/>
          <w:szCs w:val="24"/>
        </w:rPr>
      </w:pPr>
      <w:r>
        <w:rPr>
          <w:rFonts w:hint="eastAsia" w:ascii="仿宋" w:hAnsi="仿宋" w:eastAsia="仿宋" w:cs="仿宋"/>
          <w:sz w:val="24"/>
          <w:szCs w:val="24"/>
        </w:rPr>
        <w:t>（7）丙方提供的软件服务需要严格遵守相关网络信息安全规定。</w:t>
      </w:r>
      <w:permStart w:id="28" w:edGrp="everyone"/>
      <w:permEnd w:id="28"/>
    </w:p>
    <w:p w14:paraId="52B097E3">
      <w:pPr>
        <w:spacing w:line="360" w:lineRule="auto"/>
        <w:rPr>
          <w:rFonts w:hint="eastAsia" w:ascii="仿宋" w:hAnsi="仿宋" w:eastAsia="仿宋" w:cs="仿宋"/>
          <w:color w:val="000000"/>
          <w:sz w:val="24"/>
          <w:szCs w:val="24"/>
        </w:rPr>
      </w:pPr>
      <w:r>
        <w:rPr>
          <w:rFonts w:hint="eastAsia" w:ascii="仿宋" w:hAnsi="仿宋" w:eastAsia="仿宋" w:cs="仿宋"/>
          <w:sz w:val="24"/>
          <w:szCs w:val="24"/>
        </w:rPr>
        <w:t>（8）丙方工作人员若因操作失误导致系统故障、数据遗失的，丙方应负责调试系统至正常使用状态并恢复数据，由此造成甲方损失的，丙方应承担赔偿责任。</w:t>
      </w:r>
    </w:p>
    <w:p w14:paraId="5BBFB183">
      <w:pPr>
        <w:spacing w:line="360" w:lineRule="auto"/>
        <w:rPr>
          <w:rFonts w:hint="eastAsia" w:ascii="仿宋" w:hAnsi="仿宋" w:eastAsia="仿宋" w:cs="仿宋"/>
          <w:sz w:val="24"/>
          <w:szCs w:val="24"/>
        </w:rPr>
      </w:pPr>
    </w:p>
    <w:p w14:paraId="6409C475">
      <w:pPr>
        <w:spacing w:line="360" w:lineRule="auto"/>
        <w:rPr>
          <w:rFonts w:hint="eastAsia" w:ascii="仿宋" w:hAnsi="仿宋" w:eastAsia="仿宋" w:cs="仿宋"/>
          <w:b/>
          <w:sz w:val="24"/>
          <w:szCs w:val="24"/>
        </w:rPr>
      </w:pPr>
      <w:r>
        <w:rPr>
          <w:rFonts w:hint="eastAsia" w:ascii="仿宋" w:hAnsi="仿宋" w:eastAsia="仿宋" w:cs="仿宋"/>
          <w:b/>
          <w:sz w:val="24"/>
          <w:szCs w:val="24"/>
        </w:rPr>
        <w:t>十、保证条款</w:t>
      </w:r>
    </w:p>
    <w:p w14:paraId="65C29C7C">
      <w:pPr>
        <w:spacing w:line="360" w:lineRule="auto"/>
        <w:rPr>
          <w:rFonts w:hint="eastAsia" w:ascii="仿宋" w:hAnsi="仿宋" w:eastAsia="仿宋" w:cs="仿宋"/>
          <w:sz w:val="24"/>
          <w:szCs w:val="24"/>
        </w:rPr>
      </w:pPr>
      <w:r>
        <w:rPr>
          <w:rFonts w:hint="eastAsia" w:ascii="仿宋" w:hAnsi="仿宋" w:eastAsia="仿宋" w:cs="仿宋"/>
          <w:sz w:val="24"/>
          <w:szCs w:val="24"/>
        </w:rPr>
        <w:t>1、丙方保证交付甲方的软件来源合法。</w:t>
      </w:r>
    </w:p>
    <w:p w14:paraId="75FA3508">
      <w:pPr>
        <w:spacing w:line="360" w:lineRule="auto"/>
        <w:rPr>
          <w:rFonts w:hint="eastAsia" w:ascii="仿宋" w:hAnsi="仿宋" w:eastAsia="仿宋" w:cs="仿宋"/>
          <w:sz w:val="24"/>
          <w:szCs w:val="24"/>
        </w:rPr>
      </w:pPr>
      <w:r>
        <w:rPr>
          <w:rFonts w:hint="eastAsia" w:ascii="仿宋" w:hAnsi="仿宋" w:eastAsia="仿宋" w:cs="仿宋"/>
          <w:sz w:val="24"/>
          <w:szCs w:val="24"/>
        </w:rPr>
        <w:t>2、丙方保证提供给甲方的软件不侵犯任何第三方的合法权益，包括但不限于</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"https://www.66law.cn/special/shangbiaochaxun/" \t "_blank" \o "商标权" </w:instrText>
      </w:r>
      <w:r>
        <w:rPr>
          <w:rFonts w:hint="eastAsia" w:ascii="仿宋" w:hAnsi="仿宋" w:eastAsia="仿宋" w:cs="仿宋"/>
          <w:sz w:val="24"/>
          <w:szCs w:val="24"/>
        </w:rPr>
        <w:fldChar w:fldCharType="separate"/>
      </w:r>
      <w:r>
        <w:rPr>
          <w:rFonts w:hint="eastAsia" w:ascii="仿宋" w:hAnsi="仿宋" w:eastAsia="仿宋" w:cs="仿宋"/>
          <w:sz w:val="24"/>
          <w:szCs w:val="24"/>
        </w:rPr>
        <w:t>商标权</w:t>
      </w:r>
      <w:r>
        <w:rPr>
          <w:rFonts w:hint="eastAsia" w:ascii="仿宋" w:hAnsi="仿宋" w:eastAsia="仿宋" w:cs="仿宋"/>
          <w:sz w:val="24"/>
          <w:szCs w:val="24"/>
        </w:rPr>
        <w:fldChar w:fldCharType="end"/>
      </w:r>
      <w:r>
        <w:rPr>
          <w:rFonts w:hint="eastAsia" w:ascii="仿宋" w:hAnsi="仿宋" w:eastAsia="仿宋" w:cs="仿宋"/>
          <w:sz w:val="24"/>
          <w:szCs w:val="24"/>
        </w:rPr>
        <w:t>、专利权或</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"https://www.66law.cn/special/symm/" \t "_blank" \o "商业秘密" </w:instrText>
      </w:r>
      <w:r>
        <w:rPr>
          <w:rFonts w:hint="eastAsia" w:ascii="仿宋" w:hAnsi="仿宋" w:eastAsia="仿宋" w:cs="仿宋"/>
          <w:sz w:val="24"/>
          <w:szCs w:val="24"/>
        </w:rPr>
        <w:fldChar w:fldCharType="separate"/>
      </w:r>
      <w:r>
        <w:rPr>
          <w:rFonts w:hint="eastAsia" w:ascii="仿宋" w:hAnsi="仿宋" w:eastAsia="仿宋" w:cs="仿宋"/>
          <w:sz w:val="24"/>
          <w:szCs w:val="24"/>
        </w:rPr>
        <w:t>商业秘密</w:t>
      </w:r>
      <w:r>
        <w:rPr>
          <w:rFonts w:hint="eastAsia" w:ascii="仿宋" w:hAnsi="仿宋" w:eastAsia="仿宋" w:cs="仿宋"/>
          <w:sz w:val="24"/>
          <w:szCs w:val="24"/>
        </w:rPr>
        <w:fldChar w:fldCharType="end"/>
      </w:r>
      <w:r>
        <w:rPr>
          <w:rFonts w:hint="eastAsia" w:ascii="仿宋" w:hAnsi="仿宋" w:eastAsia="仿宋" w:cs="仿宋"/>
          <w:sz w:val="24"/>
          <w:szCs w:val="24"/>
        </w:rPr>
        <w:t>等。如出现第三方对甲方使用或销售本合同软件提出所有权异议、索赔等情况的，甲方有权拒绝并立即通知丙方，由丙方自行处理由此导致的问题，并且丙方应在自行承担相关费用的情况下按照甲方之要求采取必要的补救措施确保甲方的损失降至最低。</w:t>
      </w:r>
    </w:p>
    <w:p w14:paraId="1AD17B01">
      <w:pPr>
        <w:spacing w:line="360" w:lineRule="auto"/>
        <w:rPr>
          <w:rFonts w:hint="eastAsia" w:ascii="仿宋" w:hAnsi="仿宋" w:eastAsia="仿宋" w:cs="仿宋"/>
          <w:sz w:val="24"/>
          <w:szCs w:val="24"/>
        </w:rPr>
      </w:pPr>
      <w:r>
        <w:rPr>
          <w:rFonts w:hint="eastAsia" w:ascii="仿宋" w:hAnsi="仿宋" w:eastAsia="仿宋" w:cs="仿宋"/>
          <w:sz w:val="24"/>
          <w:szCs w:val="24"/>
        </w:rPr>
        <w:t>3、如丙方出现不履行义务、迟延履行义务或其他瑕疵履行的，因此而产生的费用和导致甲方损失的责任均由丙方承担。</w:t>
      </w:r>
    </w:p>
    <w:p w14:paraId="71689C05">
      <w:pPr>
        <w:spacing w:line="360" w:lineRule="auto"/>
        <w:rPr>
          <w:rFonts w:hint="eastAsia" w:ascii="仿宋" w:hAnsi="仿宋" w:eastAsia="仿宋" w:cs="仿宋"/>
          <w:b/>
          <w:sz w:val="24"/>
          <w:szCs w:val="24"/>
        </w:rPr>
      </w:pPr>
    </w:p>
    <w:p w14:paraId="553650AB">
      <w:pPr>
        <w:spacing w:line="360" w:lineRule="auto"/>
        <w:rPr>
          <w:rFonts w:hint="eastAsia" w:ascii="仿宋" w:hAnsi="仿宋" w:eastAsia="仿宋" w:cs="仿宋"/>
          <w:b/>
          <w:sz w:val="24"/>
          <w:szCs w:val="24"/>
        </w:rPr>
      </w:pPr>
      <w:r>
        <w:rPr>
          <w:rFonts w:hint="eastAsia" w:ascii="仿宋" w:hAnsi="仿宋" w:eastAsia="仿宋" w:cs="仿宋"/>
          <w:b/>
          <w:sz w:val="24"/>
          <w:szCs w:val="24"/>
        </w:rPr>
        <w:t>十一、违约条款</w:t>
      </w:r>
    </w:p>
    <w:p w14:paraId="1FC19CD8">
      <w:pPr>
        <w:spacing w:line="360" w:lineRule="auto"/>
        <w:rPr>
          <w:rFonts w:hint="eastAsia" w:ascii="仿宋" w:hAnsi="仿宋" w:eastAsia="仿宋" w:cs="仿宋"/>
          <w:sz w:val="24"/>
          <w:szCs w:val="24"/>
        </w:rPr>
      </w:pPr>
      <w:r>
        <w:rPr>
          <w:rFonts w:hint="eastAsia" w:ascii="仿宋" w:hAnsi="仿宋" w:eastAsia="仿宋" w:cs="仿宋"/>
          <w:sz w:val="24"/>
          <w:szCs w:val="24"/>
        </w:rPr>
        <w:t>1、丙方交付的软件质量不符合合同规定的，丙方应向甲方支付合同总价的百分之拾的违约金，并须在合同规定的交货时间内更换合格的软件给甲方，否则，视作丙方不能交付软件而违约，按本条本款下述第“2”项规定由丙方偿付违约赔偿金给甲方。</w:t>
      </w:r>
    </w:p>
    <w:p w14:paraId="61AAD372">
      <w:pPr>
        <w:spacing w:line="360" w:lineRule="auto"/>
        <w:rPr>
          <w:rFonts w:hint="eastAsia" w:ascii="仿宋" w:hAnsi="仿宋" w:eastAsia="仿宋" w:cs="仿宋"/>
          <w:sz w:val="24"/>
          <w:szCs w:val="24"/>
        </w:rPr>
      </w:pPr>
      <w:r>
        <w:rPr>
          <w:rFonts w:hint="eastAsia" w:ascii="仿宋" w:hAnsi="仿宋" w:eastAsia="仿宋" w:cs="仿宋"/>
          <w:sz w:val="24"/>
          <w:szCs w:val="24"/>
        </w:rPr>
        <w:t>2、丙方不能交付软件或逾期交付软件而违约的，除应及时交足软件外，应向甲方偿付逾期交货部分货款总额的万分之五/天的违约金；逾期交货超过叁拾天，甲方有权终止合同，丙方则应按合同总价的百分之拾的款额向甲方偿付赔偿金，并须全额退还乙方已经付给丙方的货款及其利息。</w:t>
      </w:r>
    </w:p>
    <w:p w14:paraId="717EB977">
      <w:pPr>
        <w:spacing w:line="360" w:lineRule="auto"/>
        <w:rPr>
          <w:rFonts w:hint="eastAsia" w:ascii="仿宋" w:hAnsi="仿宋" w:eastAsia="仿宋" w:cs="仿宋"/>
          <w:sz w:val="24"/>
          <w:szCs w:val="24"/>
        </w:rPr>
      </w:pPr>
      <w:r>
        <w:rPr>
          <w:rFonts w:hint="eastAsia" w:ascii="仿宋" w:hAnsi="仿宋" w:eastAsia="仿宋" w:cs="仿宋"/>
          <w:sz w:val="24"/>
          <w:szCs w:val="24"/>
        </w:rPr>
        <w:t>3、丙方软件经甲方送交具有法定资格条件的质量技术监督机构检测后，如检测结果认定软件质量不符合本合同规定标准的，则视为丙方没有按时交货而违约，丙方须在柒天内无条件更换合格的软件，如逾期不能更换合格的软件，甲方有权终止本合同，丙方应另付合同总价的百分之拾的赔偿金给甲方。</w:t>
      </w:r>
    </w:p>
    <w:p w14:paraId="259E1081">
      <w:pPr>
        <w:spacing w:line="360" w:lineRule="auto"/>
        <w:rPr>
          <w:rFonts w:hint="eastAsia" w:ascii="仿宋" w:hAnsi="仿宋" w:eastAsia="仿宋" w:cs="仿宋"/>
          <w:sz w:val="24"/>
          <w:szCs w:val="24"/>
        </w:rPr>
      </w:pPr>
      <w:r>
        <w:rPr>
          <w:rFonts w:hint="eastAsia" w:ascii="仿宋" w:hAnsi="仿宋" w:eastAsia="仿宋" w:cs="仿宋"/>
          <w:sz w:val="24"/>
          <w:szCs w:val="24"/>
        </w:rPr>
        <w:t>4、丙方保证本合同软件的权利无瑕疵，包括软件所有权及知识产权等权利无瑕疵。如任何第三方经法院（或仲裁机构）裁决有权对上述软件主张权利或国家机关依法对软件进行没收查处的，丙方除应向乙方返还已收款项外，还应另按合同总价的百分之拾向甲方支付违约金并赔偿因此给甲方造成的一切损失。</w:t>
      </w:r>
    </w:p>
    <w:p w14:paraId="3BEBEB85">
      <w:pPr>
        <w:spacing w:line="360" w:lineRule="auto"/>
        <w:rPr>
          <w:rFonts w:hint="eastAsia" w:ascii="仿宋" w:hAnsi="仿宋" w:eastAsia="仿宋" w:cs="仿宋"/>
          <w:sz w:val="24"/>
          <w:szCs w:val="24"/>
        </w:rPr>
      </w:pPr>
      <w:r>
        <w:rPr>
          <w:rFonts w:hint="eastAsia" w:ascii="仿宋" w:hAnsi="仿宋" w:eastAsia="仿宋" w:cs="仿宋"/>
          <w:sz w:val="24"/>
          <w:szCs w:val="24"/>
        </w:rPr>
        <w:t>5、甲乙丙三方因违约偿付的违约金不足以弥补非违约方损失的，还应按非违约方损失尚未弥补的部分，支付赔偿金给非违约方。</w:t>
      </w:r>
    </w:p>
    <w:p w14:paraId="64B7322B">
      <w:pPr>
        <w:spacing w:line="360" w:lineRule="auto"/>
        <w:rPr>
          <w:rFonts w:hint="eastAsia" w:ascii="仿宋" w:hAnsi="仿宋" w:eastAsia="仿宋" w:cs="仿宋"/>
          <w:sz w:val="24"/>
          <w:szCs w:val="24"/>
        </w:rPr>
      </w:pPr>
      <w:r>
        <w:rPr>
          <w:rFonts w:hint="eastAsia" w:ascii="仿宋" w:hAnsi="仿宋" w:eastAsia="仿宋" w:cs="仿宋"/>
          <w:sz w:val="24"/>
          <w:szCs w:val="24"/>
        </w:rPr>
        <w:t>6、丙方提供的软件服务需要严格遵守相关网络信息安全规定。未经甲方允许，丙方不能擅自将系统中甲方的相关信息以任何形式透露给第三方，若有相关行为，甲方将依法追究其法律责任。</w:t>
      </w:r>
    </w:p>
    <w:p w14:paraId="630C8831">
      <w:pPr>
        <w:spacing w:line="360" w:lineRule="auto"/>
        <w:rPr>
          <w:rFonts w:hint="eastAsia" w:ascii="仿宋" w:hAnsi="仿宋" w:eastAsia="仿宋" w:cs="仿宋"/>
          <w:sz w:val="24"/>
          <w:szCs w:val="24"/>
        </w:rPr>
      </w:pPr>
    </w:p>
    <w:p w14:paraId="72D1A134">
      <w:pPr>
        <w:spacing w:line="360" w:lineRule="auto"/>
        <w:rPr>
          <w:rFonts w:hint="eastAsia" w:ascii="仿宋" w:hAnsi="仿宋" w:eastAsia="仿宋" w:cs="仿宋"/>
          <w:b/>
          <w:sz w:val="24"/>
          <w:szCs w:val="24"/>
        </w:rPr>
      </w:pPr>
      <w:r>
        <w:rPr>
          <w:rFonts w:hint="eastAsia" w:ascii="仿宋" w:hAnsi="仿宋" w:eastAsia="仿宋" w:cs="仿宋"/>
          <w:b/>
          <w:sz w:val="24"/>
          <w:szCs w:val="24"/>
        </w:rPr>
        <w:t>十二、不可抗力</w:t>
      </w:r>
    </w:p>
    <w:p w14:paraId="6F224D2F">
      <w:pPr>
        <w:spacing w:line="360" w:lineRule="auto"/>
        <w:rPr>
          <w:rFonts w:hint="eastAsia" w:ascii="仿宋" w:hAnsi="仿宋" w:eastAsia="仿宋" w:cs="仿宋"/>
          <w:sz w:val="24"/>
          <w:szCs w:val="24"/>
        </w:rPr>
      </w:pPr>
      <w:r>
        <w:rPr>
          <w:rFonts w:hint="eastAsia" w:ascii="仿宋" w:hAnsi="仿宋" w:eastAsia="仿宋" w:cs="仿宋"/>
          <w:sz w:val="24"/>
          <w:szCs w:val="24"/>
        </w:rPr>
        <w:t>1、不可抗力包括影响合同义务的执行的严重火灾、水灾、台风、地震、罢工等。</w:t>
      </w:r>
    </w:p>
    <w:p w14:paraId="11F809AD">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2、不可抗力事故受到影响的一方应在 </w:t>
      </w:r>
      <w:permStart w:id="29" w:edGrp="everyone"/>
      <w:r>
        <w:rPr>
          <w:rFonts w:hint="eastAsia" w:ascii="仿宋" w:hAnsi="仿宋" w:eastAsia="仿宋" w:cs="仿宋"/>
          <w:sz w:val="24"/>
          <w:szCs w:val="24"/>
        </w:rPr>
        <w:t>***</w:t>
      </w:r>
      <w:permEnd w:id="29"/>
      <w:r>
        <w:rPr>
          <w:rFonts w:hint="eastAsia" w:ascii="仿宋" w:hAnsi="仿宋" w:eastAsia="仿宋" w:cs="仿宋"/>
          <w:sz w:val="24"/>
          <w:szCs w:val="24"/>
        </w:rPr>
        <w:t xml:space="preserve"> 个工作日内通知对方，并出具相关证明。当不可抗力事故消除后，受到影响的一方应尽快书面通知其他方。</w:t>
      </w:r>
    </w:p>
    <w:p w14:paraId="7397E03A">
      <w:pPr>
        <w:spacing w:line="360" w:lineRule="auto"/>
        <w:rPr>
          <w:rFonts w:hint="eastAsia" w:ascii="仿宋" w:hAnsi="仿宋" w:eastAsia="仿宋" w:cs="仿宋"/>
          <w:sz w:val="24"/>
          <w:szCs w:val="24"/>
        </w:rPr>
      </w:pPr>
      <w:r>
        <w:rPr>
          <w:rFonts w:hint="eastAsia" w:ascii="仿宋" w:hAnsi="仿宋" w:eastAsia="仿宋" w:cs="仿宋"/>
          <w:sz w:val="24"/>
          <w:szCs w:val="24"/>
        </w:rPr>
        <w:t>3、由于不可抗力事故而影响合同履行的，但不影响合同目的实现的，可延迟履行合同期限，延迟时间相当于事故所影响的时间。若不可抗力原因影响本合同执行时间超过3个月，三方就合同签订履行事宜另行协商。</w:t>
      </w:r>
    </w:p>
    <w:p w14:paraId="2481FB9F">
      <w:pPr>
        <w:spacing w:line="360" w:lineRule="auto"/>
        <w:rPr>
          <w:rFonts w:hint="eastAsia" w:ascii="仿宋" w:hAnsi="仿宋" w:eastAsia="仿宋" w:cs="仿宋"/>
          <w:b/>
          <w:sz w:val="24"/>
          <w:szCs w:val="24"/>
        </w:rPr>
      </w:pPr>
    </w:p>
    <w:p w14:paraId="299EC1A1">
      <w:pPr>
        <w:spacing w:line="360" w:lineRule="auto"/>
        <w:rPr>
          <w:rFonts w:hint="eastAsia" w:ascii="仿宋" w:hAnsi="仿宋" w:eastAsia="仿宋" w:cs="仿宋"/>
          <w:b/>
          <w:bCs/>
          <w:sz w:val="24"/>
          <w:szCs w:val="24"/>
        </w:rPr>
      </w:pPr>
      <w:r>
        <w:rPr>
          <w:rFonts w:hint="eastAsia" w:ascii="仿宋" w:hAnsi="仿宋" w:eastAsia="仿宋" w:cs="仿宋"/>
          <w:b/>
          <w:sz w:val="24"/>
          <w:szCs w:val="24"/>
        </w:rPr>
        <w:t>十三、</w:t>
      </w:r>
      <w:r>
        <w:rPr>
          <w:rFonts w:hint="eastAsia" w:ascii="仿宋" w:hAnsi="仿宋" w:eastAsia="仿宋" w:cs="仿宋"/>
          <w:b/>
          <w:bCs/>
          <w:sz w:val="24"/>
          <w:szCs w:val="24"/>
        </w:rPr>
        <w:t>知识产权及数据隐私保护</w:t>
      </w:r>
    </w:p>
    <w:p w14:paraId="4A77002D">
      <w:pPr>
        <w:spacing w:line="360" w:lineRule="auto"/>
        <w:rPr>
          <w:rFonts w:hint="eastAsia" w:ascii="仿宋" w:hAnsi="仿宋" w:eastAsia="仿宋" w:cs="仿宋"/>
          <w:sz w:val="24"/>
          <w:szCs w:val="24"/>
        </w:rPr>
      </w:pPr>
      <w:r>
        <w:rPr>
          <w:rFonts w:hint="eastAsia" w:ascii="仿宋" w:hAnsi="仿宋" w:eastAsia="仿宋" w:cs="仿宋"/>
          <w:sz w:val="24"/>
          <w:szCs w:val="24"/>
        </w:rPr>
        <w:t>1、丙方必须对本合同履行过程中知悉的甲方的商业技术秘密、经营秘密、患者隐私数据等甲方未公开的信息负保密义务，不得向任何第三方透露，不得用作本协议以外的其他用途。否则，丙方应赔偿甲方因此造成的经济损失，包括但不限于实际损失、可得利益损失及为此支付的律师代理费用、诉讼费、公告费、公证费、保全费等。保密期为永久。损失无法计算的，甲丙双方同意按照合同金额的10倍计算违约金，甲丙双方均不认为该违约金过高。</w:t>
      </w:r>
    </w:p>
    <w:p w14:paraId="524E8B26">
      <w:pPr>
        <w:spacing w:line="360" w:lineRule="auto"/>
        <w:rPr>
          <w:rFonts w:hint="eastAsia" w:ascii="仿宋" w:hAnsi="仿宋" w:eastAsia="仿宋" w:cs="仿宋"/>
          <w:sz w:val="24"/>
          <w:szCs w:val="24"/>
        </w:rPr>
      </w:pPr>
      <w:r>
        <w:rPr>
          <w:rFonts w:hint="eastAsia" w:ascii="仿宋" w:hAnsi="仿宋" w:eastAsia="仿宋" w:cs="仿宋"/>
          <w:sz w:val="24"/>
          <w:szCs w:val="24"/>
        </w:rPr>
        <w:t>2、任何一方在未征得对方书面同意，不得将本合同的权利或义务转让给第三方。否则，违约方按照合同金额</w:t>
      </w:r>
      <w:permStart w:id="30" w:edGrp="everyone"/>
      <w:r>
        <w:rPr>
          <w:rFonts w:hint="eastAsia" w:ascii="仿宋" w:hAnsi="仿宋" w:eastAsia="仿宋" w:cs="仿宋"/>
          <w:sz w:val="24"/>
          <w:szCs w:val="24"/>
          <w:u w:val="single"/>
        </w:rPr>
        <w:t xml:space="preserve">   </w:t>
      </w:r>
      <w:permEnd w:id="30"/>
      <w:r>
        <w:rPr>
          <w:rFonts w:hint="eastAsia" w:ascii="仿宋" w:hAnsi="仿宋" w:eastAsia="仿宋" w:cs="仿宋"/>
          <w:sz w:val="24"/>
          <w:szCs w:val="24"/>
        </w:rPr>
        <w:t>%支付违约金，违约金不足以弥补非违约方损失的，违约方予以补足。</w:t>
      </w:r>
    </w:p>
    <w:p w14:paraId="2A3D119D">
      <w:pPr>
        <w:spacing w:line="360" w:lineRule="auto"/>
        <w:rPr>
          <w:rFonts w:hint="eastAsia" w:ascii="仿宋" w:hAnsi="仿宋" w:eastAsia="仿宋" w:cs="仿宋"/>
          <w:sz w:val="24"/>
          <w:szCs w:val="24"/>
        </w:rPr>
      </w:pPr>
      <w:r>
        <w:rPr>
          <w:rFonts w:hint="eastAsia" w:ascii="仿宋" w:hAnsi="仿宋" w:eastAsia="仿宋" w:cs="仿宋"/>
          <w:sz w:val="24"/>
          <w:szCs w:val="24"/>
        </w:rPr>
        <w:t>3、</w:t>
      </w:r>
      <w:permStart w:id="31" w:edGrp="everyone"/>
      <w:r>
        <w:rPr>
          <w:rFonts w:hint="eastAsia" w:ascii="仿宋" w:hAnsi="仿宋" w:eastAsia="仿宋" w:cs="仿宋"/>
          <w:sz w:val="24"/>
          <w:szCs w:val="24"/>
        </w:rPr>
        <w:t>甲、丙双方共同研发的该系统软件产品，知识产权归甲、丙双方共同拥有，软件所有数据归甲方所有。</w:t>
      </w:r>
      <w:permEnd w:id="31"/>
    </w:p>
    <w:p w14:paraId="03D98197">
      <w:pPr>
        <w:spacing w:line="360" w:lineRule="auto"/>
        <w:rPr>
          <w:rFonts w:hint="eastAsia" w:ascii="仿宋" w:hAnsi="仿宋" w:eastAsia="仿宋" w:cs="仿宋"/>
          <w:sz w:val="24"/>
          <w:szCs w:val="24"/>
        </w:rPr>
      </w:pPr>
    </w:p>
    <w:p w14:paraId="4A4D3142">
      <w:pPr>
        <w:spacing w:line="360" w:lineRule="auto"/>
        <w:rPr>
          <w:rFonts w:hint="eastAsia" w:ascii="仿宋" w:hAnsi="仿宋" w:eastAsia="仿宋" w:cs="仿宋"/>
          <w:b/>
          <w:sz w:val="24"/>
          <w:szCs w:val="24"/>
        </w:rPr>
      </w:pPr>
      <w:r>
        <w:rPr>
          <w:rFonts w:hint="eastAsia" w:ascii="仿宋" w:hAnsi="仿宋" w:eastAsia="仿宋" w:cs="仿宋"/>
          <w:b/>
          <w:sz w:val="24"/>
          <w:szCs w:val="24"/>
        </w:rPr>
        <w:t>十四、廉洁约定</w:t>
      </w:r>
    </w:p>
    <w:p w14:paraId="0E677B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33009FB9">
      <w:pPr>
        <w:spacing w:line="360" w:lineRule="auto"/>
        <w:ind w:firstLine="480" w:firstLineChars="200"/>
        <w:rPr>
          <w:rFonts w:hint="eastAsia" w:ascii="仿宋" w:hAnsi="仿宋" w:eastAsia="仿宋" w:cs="仿宋"/>
          <w:sz w:val="24"/>
          <w:szCs w:val="24"/>
        </w:rPr>
      </w:pPr>
    </w:p>
    <w:p w14:paraId="39FC4A0F">
      <w:pPr>
        <w:spacing w:line="360" w:lineRule="auto"/>
        <w:rPr>
          <w:rFonts w:hint="eastAsia" w:ascii="仿宋" w:hAnsi="仿宋" w:eastAsia="仿宋" w:cs="仿宋"/>
          <w:b/>
          <w:sz w:val="24"/>
          <w:szCs w:val="24"/>
        </w:rPr>
      </w:pPr>
      <w:r>
        <w:rPr>
          <w:rFonts w:hint="eastAsia" w:ascii="仿宋" w:hAnsi="仿宋" w:eastAsia="仿宋" w:cs="仿宋"/>
          <w:b/>
          <w:sz w:val="24"/>
          <w:szCs w:val="24"/>
        </w:rPr>
        <w:t>十五、合同生效</w:t>
      </w:r>
    </w:p>
    <w:p w14:paraId="1EB1F0BA">
      <w:pPr>
        <w:pStyle w:val="44"/>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本合同在甲乙丙三方法定代表人、负责人或授权代表签字并加盖单位公章或合同专用章后生效。</w:t>
      </w:r>
    </w:p>
    <w:p w14:paraId="2B6CC9CB">
      <w:pPr>
        <w:pStyle w:val="44"/>
        <w:numPr>
          <w:ilvl w:val="0"/>
          <w:numId w:val="15"/>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本合同一式</w:t>
      </w:r>
      <w:permStart w:id="32" w:edGrp="everyone"/>
      <w:r>
        <w:rPr>
          <w:rFonts w:hint="eastAsia" w:ascii="仿宋" w:hAnsi="仿宋" w:eastAsia="仿宋" w:cs="仿宋"/>
          <w:sz w:val="24"/>
          <w:szCs w:val="24"/>
          <w:u w:val="single"/>
        </w:rPr>
        <w:t>***</w:t>
      </w:r>
      <w:permEnd w:id="32"/>
      <w:r>
        <w:rPr>
          <w:rFonts w:hint="eastAsia" w:ascii="仿宋" w:hAnsi="仿宋" w:eastAsia="仿宋" w:cs="仿宋"/>
          <w:sz w:val="24"/>
          <w:szCs w:val="24"/>
        </w:rPr>
        <w:t>份，甲方执四份，乙方执</w:t>
      </w:r>
      <w:permStart w:id="33" w:edGrp="everyone"/>
      <w:r>
        <w:rPr>
          <w:rFonts w:hint="eastAsia" w:ascii="仿宋" w:hAnsi="仿宋" w:eastAsia="仿宋" w:cs="仿宋"/>
          <w:sz w:val="24"/>
          <w:szCs w:val="24"/>
          <w:u w:val="single"/>
        </w:rPr>
        <w:t>四</w:t>
      </w:r>
      <w:permEnd w:id="33"/>
      <w:r>
        <w:rPr>
          <w:rFonts w:hint="eastAsia" w:ascii="仿宋" w:hAnsi="仿宋" w:eastAsia="仿宋" w:cs="仿宋"/>
          <w:sz w:val="24"/>
          <w:szCs w:val="24"/>
        </w:rPr>
        <w:t>份，丙方</w:t>
      </w:r>
      <w:permStart w:id="34" w:edGrp="everyone"/>
      <w:r>
        <w:rPr>
          <w:rFonts w:hint="eastAsia" w:ascii="仿宋" w:hAnsi="仿宋" w:eastAsia="仿宋" w:cs="仿宋"/>
          <w:sz w:val="24"/>
          <w:szCs w:val="24"/>
          <w:u w:val="single"/>
        </w:rPr>
        <w:t>***</w:t>
      </w:r>
      <w:permEnd w:id="34"/>
      <w:r>
        <w:rPr>
          <w:rFonts w:hint="eastAsia" w:ascii="仿宋" w:hAnsi="仿宋" w:eastAsia="仿宋" w:cs="仿宋"/>
          <w:sz w:val="24"/>
          <w:szCs w:val="24"/>
        </w:rPr>
        <w:t xml:space="preserve"> 份。</w:t>
      </w:r>
    </w:p>
    <w:p w14:paraId="07862965">
      <w:pPr>
        <w:spacing w:line="360" w:lineRule="auto"/>
        <w:rPr>
          <w:rFonts w:hint="eastAsia" w:ascii="仿宋" w:hAnsi="仿宋" w:eastAsia="仿宋" w:cs="仿宋"/>
          <w:sz w:val="24"/>
          <w:szCs w:val="24"/>
        </w:rPr>
      </w:pPr>
    </w:p>
    <w:p w14:paraId="40EEC775">
      <w:pPr>
        <w:spacing w:line="360" w:lineRule="auto"/>
        <w:rPr>
          <w:rFonts w:hint="eastAsia" w:ascii="仿宋" w:hAnsi="仿宋" w:eastAsia="仿宋" w:cs="仿宋"/>
          <w:sz w:val="24"/>
          <w:szCs w:val="24"/>
        </w:rPr>
      </w:pPr>
      <w:r>
        <w:rPr>
          <w:rFonts w:hint="eastAsia" w:ascii="仿宋" w:hAnsi="仿宋" w:eastAsia="仿宋" w:cs="仿宋"/>
          <w:b/>
          <w:sz w:val="24"/>
          <w:szCs w:val="24"/>
        </w:rPr>
        <w:t>十六、争议解决方式</w:t>
      </w:r>
    </w:p>
    <w:p w14:paraId="23669D16">
      <w:pPr>
        <w:pStyle w:val="44"/>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32A516B5">
      <w:pPr>
        <w:pStyle w:val="44"/>
        <w:numPr>
          <w:ilvl w:val="0"/>
          <w:numId w:val="16"/>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合同履行期间,若双方发生争议，可协商或由有关部门调解解决，协商或调解不成的，任何一方均有权向甲方住所地管辖权的人民法院起诉。</w:t>
      </w:r>
    </w:p>
    <w:p w14:paraId="0264DCB3">
      <w:pPr>
        <w:tabs>
          <w:tab w:val="left" w:pos="540"/>
        </w:tabs>
        <w:spacing w:after="120" w:afterLines="50" w:line="360" w:lineRule="auto"/>
        <w:outlineLvl w:val="2"/>
        <w:rPr>
          <w:rFonts w:hint="eastAsia" w:ascii="仿宋" w:hAnsi="仿宋" w:eastAsia="仿宋" w:cs="仿宋"/>
          <w:sz w:val="24"/>
          <w:szCs w:val="24"/>
        </w:rPr>
      </w:pPr>
    </w:p>
    <w:p w14:paraId="72736251">
      <w:pPr>
        <w:spacing w:line="360" w:lineRule="auto"/>
        <w:rPr>
          <w:rFonts w:hint="eastAsia" w:ascii="仿宋" w:hAnsi="仿宋" w:eastAsia="仿宋" w:cs="仿宋"/>
          <w:b/>
          <w:sz w:val="24"/>
          <w:szCs w:val="24"/>
        </w:rPr>
      </w:pPr>
      <w:r>
        <w:rPr>
          <w:rFonts w:hint="eastAsia" w:ascii="仿宋" w:hAnsi="仿宋" w:eastAsia="仿宋" w:cs="仿宋"/>
          <w:b/>
          <w:sz w:val="24"/>
          <w:szCs w:val="24"/>
        </w:rPr>
        <w:t>十七、双方需要说明的其他事项（如有）</w:t>
      </w:r>
    </w:p>
    <w:p w14:paraId="4F8FAC79">
      <w:pPr>
        <w:spacing w:line="360" w:lineRule="auto"/>
        <w:ind w:firstLine="480" w:firstLineChars="200"/>
        <w:rPr>
          <w:rFonts w:hint="eastAsia" w:ascii="仿宋" w:hAnsi="仿宋" w:eastAsia="仿宋" w:cs="仿宋"/>
          <w:sz w:val="24"/>
          <w:szCs w:val="24"/>
        </w:rPr>
      </w:pPr>
      <w:permStart w:id="35" w:edGrp="everyone"/>
      <w:r>
        <w:rPr>
          <w:rFonts w:hint="eastAsia" w:ascii="仿宋" w:hAnsi="仿宋" w:eastAsia="仿宋" w:cs="仿宋"/>
          <w:sz w:val="24"/>
          <w:szCs w:val="24"/>
        </w:rPr>
        <w:t>协议内容应符合各方行业的监管要求，若遇国家监管政策调整导致任何一方不能继续履约，合同当事人有权解除或终止协议，且不承担违约或损失赔偿责任等相关条款。</w:t>
      </w:r>
    </w:p>
    <w:permEnd w:id="35"/>
    <w:p w14:paraId="55D86FDA">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（以下无正文）</w:t>
      </w:r>
    </w:p>
    <w:p w14:paraId="6B47EC7D">
      <w:pPr>
        <w:spacing w:line="360" w:lineRule="auto"/>
        <w:outlineLvl w:val="0"/>
        <w:rPr>
          <w:rFonts w:hint="eastAsia" w:ascii="仿宋" w:hAnsi="仿宋" w:eastAsia="仿宋" w:cs="仿宋"/>
          <w:b/>
          <w:bCs/>
          <w:sz w:val="24"/>
          <w:szCs w:val="24"/>
        </w:rPr>
      </w:pPr>
      <w:permStart w:id="36" w:edGrp="everyone"/>
    </w:p>
    <w:permEnd w:id="36"/>
    <w:p w14:paraId="41485FA3">
      <w:pPr>
        <w:spacing w:line="360" w:lineRule="auto"/>
        <w:outlineLvl w:val="0"/>
        <w:rPr>
          <w:rFonts w:hint="eastAsia" w:ascii="仿宋" w:hAnsi="仿宋" w:eastAsia="仿宋" w:cs="仿宋"/>
          <w:b/>
          <w:bCs/>
          <w:sz w:val="24"/>
          <w:szCs w:val="24"/>
        </w:rPr>
      </w:pPr>
    </w:p>
    <w:p w14:paraId="1089BD2B">
      <w:pPr>
        <w:spacing w:line="360" w:lineRule="auto"/>
        <w:outlineLvl w:val="0"/>
        <w:rPr>
          <w:rFonts w:hint="eastAsia" w:ascii="仿宋" w:hAnsi="仿宋" w:eastAsia="仿宋" w:cs="仿宋"/>
          <w:b/>
          <w:bCs/>
          <w:sz w:val="24"/>
          <w:szCs w:val="24"/>
        </w:rPr>
        <w:sectPr>
          <w:headerReference r:id="rId9" w:type="default"/>
          <w:footerReference r:id="rId10" w:type="default"/>
          <w:type w:val="continuous"/>
          <w:pgSz w:w="11906" w:h="16838"/>
          <w:pgMar w:top="851" w:right="1134" w:bottom="851" w:left="1134" w:header="0" w:footer="567" w:gutter="0"/>
          <w:pgNumType w:fmt="decimal"/>
          <w:cols w:space="425" w:num="1"/>
          <w:docGrid w:linePitch="312" w:charSpace="0"/>
        </w:sectPr>
      </w:pPr>
      <w:r>
        <w:rPr>
          <w:rFonts w:hint="eastAsia" w:ascii="仿宋" w:hAnsi="仿宋" w:eastAsia="仿宋" w:cs="仿宋"/>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1C1D5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F2AE301">
            <w:pPr>
              <w:spacing w:line="360" w:lineRule="auto"/>
              <w:rPr>
                <w:rFonts w:hint="eastAsia" w:ascii="仿宋" w:hAnsi="仿宋" w:eastAsia="仿宋" w:cs="仿宋"/>
                <w:sz w:val="24"/>
                <w:szCs w:val="24"/>
              </w:rPr>
            </w:pPr>
            <w:r>
              <w:rPr>
                <w:rFonts w:hint="eastAsia" w:ascii="仿宋" w:hAnsi="仿宋" w:eastAsia="仿宋" w:cs="仿宋"/>
                <w:sz w:val="24"/>
                <w:szCs w:val="24"/>
              </w:rPr>
              <w:t>甲方：四川省人民医院</w:t>
            </w:r>
          </w:p>
          <w:p w14:paraId="7B5362AB">
            <w:pPr>
              <w:spacing w:line="360" w:lineRule="auto"/>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48FD3AFF">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乙方：</w:t>
            </w:r>
            <w:permStart w:id="37" w:edGrp="everyone"/>
          </w:p>
          <w:permEnd w:id="37"/>
          <w:p w14:paraId="35CD32A9">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负责人（授权代表）：</w:t>
            </w:r>
          </w:p>
        </w:tc>
      </w:tr>
      <w:tr w14:paraId="29A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CC8090C">
            <w:pPr>
              <w:spacing w:line="360" w:lineRule="auto"/>
              <w:rPr>
                <w:rFonts w:hint="eastAsia" w:ascii="仿宋" w:hAnsi="仿宋" w:eastAsia="仿宋" w:cs="仿宋"/>
                <w:sz w:val="24"/>
                <w:szCs w:val="24"/>
              </w:rPr>
            </w:pPr>
          </w:p>
        </w:tc>
        <w:tc>
          <w:tcPr>
            <w:tcW w:w="4927" w:type="dxa"/>
            <w:vAlign w:val="center"/>
          </w:tcPr>
          <w:p w14:paraId="110FE3C9">
            <w:pPr>
              <w:spacing w:line="360" w:lineRule="auto"/>
              <w:outlineLvl w:val="0"/>
              <w:rPr>
                <w:rFonts w:hint="eastAsia" w:ascii="仿宋" w:hAnsi="仿宋" w:eastAsia="仿宋" w:cs="仿宋"/>
                <w:sz w:val="24"/>
                <w:szCs w:val="24"/>
              </w:rPr>
            </w:pPr>
          </w:p>
        </w:tc>
      </w:tr>
      <w:tr w14:paraId="2DA18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0CAEBBE">
            <w:pPr>
              <w:spacing w:line="360" w:lineRule="auto"/>
              <w:rPr>
                <w:rFonts w:hint="eastAsia" w:ascii="仿宋" w:hAnsi="仿宋" w:eastAsia="仿宋" w:cs="仿宋"/>
                <w:sz w:val="24"/>
                <w:szCs w:val="24"/>
              </w:rPr>
            </w:pPr>
          </w:p>
        </w:tc>
        <w:tc>
          <w:tcPr>
            <w:tcW w:w="4927" w:type="dxa"/>
            <w:vAlign w:val="center"/>
          </w:tcPr>
          <w:p w14:paraId="13C2A786">
            <w:pPr>
              <w:spacing w:line="360" w:lineRule="auto"/>
              <w:outlineLvl w:val="0"/>
              <w:rPr>
                <w:rFonts w:hint="eastAsia" w:ascii="仿宋" w:hAnsi="仿宋" w:eastAsia="仿宋" w:cs="仿宋"/>
                <w:sz w:val="24"/>
                <w:szCs w:val="24"/>
              </w:rPr>
            </w:pPr>
          </w:p>
        </w:tc>
      </w:tr>
      <w:tr w14:paraId="6743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9F0477C">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1F320F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56C1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4ED985">
            <w:pPr>
              <w:spacing w:line="360" w:lineRule="auto"/>
              <w:outlineLvl w:val="0"/>
              <w:rPr>
                <w:rFonts w:hint="eastAsia" w:ascii="仿宋" w:hAnsi="仿宋" w:eastAsia="仿宋" w:cs="仿宋"/>
                <w:sz w:val="24"/>
                <w:szCs w:val="24"/>
              </w:rPr>
            </w:pPr>
            <w:permStart w:id="38" w:edGrp="everyone"/>
            <w:r>
              <w:rPr>
                <w:rFonts w:hint="eastAsia" w:ascii="仿宋" w:hAnsi="仿宋" w:eastAsia="仿宋" w:cs="仿宋"/>
                <w:sz w:val="24"/>
                <w:szCs w:val="24"/>
              </w:rPr>
              <w:t>丙方：</w:t>
            </w:r>
          </w:p>
          <w:p w14:paraId="74FB7883">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6E4B3871">
            <w:pPr>
              <w:spacing w:line="360" w:lineRule="auto"/>
              <w:outlineLvl w:val="0"/>
              <w:rPr>
                <w:rFonts w:hint="eastAsia" w:ascii="仿宋" w:hAnsi="仿宋" w:eastAsia="仿宋" w:cs="仿宋"/>
                <w:sz w:val="24"/>
                <w:szCs w:val="24"/>
              </w:rPr>
            </w:pPr>
          </w:p>
        </w:tc>
      </w:tr>
      <w:tr w14:paraId="1122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D143A2C">
            <w:pPr>
              <w:spacing w:line="360" w:lineRule="auto"/>
              <w:outlineLvl w:val="0"/>
              <w:rPr>
                <w:rFonts w:hint="eastAsia" w:ascii="仿宋" w:hAnsi="仿宋" w:eastAsia="仿宋" w:cs="仿宋"/>
                <w:sz w:val="24"/>
                <w:szCs w:val="24"/>
              </w:rPr>
            </w:pPr>
          </w:p>
        </w:tc>
        <w:tc>
          <w:tcPr>
            <w:tcW w:w="4927" w:type="dxa"/>
            <w:vAlign w:val="center"/>
          </w:tcPr>
          <w:p w14:paraId="1C089AAE">
            <w:pPr>
              <w:spacing w:line="360" w:lineRule="auto"/>
              <w:outlineLvl w:val="0"/>
              <w:rPr>
                <w:rFonts w:hint="eastAsia" w:ascii="仿宋" w:hAnsi="仿宋" w:eastAsia="仿宋" w:cs="仿宋"/>
                <w:sz w:val="24"/>
                <w:szCs w:val="24"/>
              </w:rPr>
            </w:pPr>
          </w:p>
        </w:tc>
      </w:tr>
      <w:tr w14:paraId="01D2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D27FD31">
            <w:pPr>
              <w:spacing w:line="360" w:lineRule="auto"/>
              <w:outlineLvl w:val="0"/>
              <w:rPr>
                <w:rFonts w:hint="eastAsia" w:ascii="仿宋" w:hAnsi="仿宋" w:eastAsia="仿宋" w:cs="仿宋"/>
                <w:sz w:val="24"/>
                <w:szCs w:val="24"/>
              </w:rPr>
            </w:pPr>
          </w:p>
        </w:tc>
        <w:tc>
          <w:tcPr>
            <w:tcW w:w="4927" w:type="dxa"/>
            <w:vAlign w:val="center"/>
          </w:tcPr>
          <w:p w14:paraId="02293492">
            <w:pPr>
              <w:spacing w:line="360" w:lineRule="auto"/>
              <w:outlineLvl w:val="0"/>
              <w:rPr>
                <w:rFonts w:hint="eastAsia" w:ascii="仿宋" w:hAnsi="仿宋" w:eastAsia="仿宋" w:cs="仿宋"/>
                <w:sz w:val="24"/>
                <w:szCs w:val="24"/>
              </w:rPr>
            </w:pPr>
          </w:p>
        </w:tc>
      </w:tr>
      <w:tr w14:paraId="703C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04F89B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661C7DA">
            <w:pPr>
              <w:spacing w:line="360" w:lineRule="auto"/>
              <w:outlineLvl w:val="0"/>
              <w:rPr>
                <w:rFonts w:hint="eastAsia" w:ascii="仿宋" w:hAnsi="仿宋" w:eastAsia="仿宋" w:cs="仿宋"/>
                <w:sz w:val="24"/>
                <w:szCs w:val="24"/>
              </w:rPr>
            </w:pPr>
          </w:p>
        </w:tc>
      </w:tr>
      <w:permEnd w:id="38"/>
    </w:tbl>
    <w:p w14:paraId="64D5F804">
      <w:pPr>
        <w:spacing w:line="460" w:lineRule="exact"/>
        <w:outlineLvl w:val="0"/>
        <w:rPr>
          <w:rFonts w:hint="eastAsia" w:ascii="仿宋" w:hAnsi="仿宋" w:eastAsia="仿宋" w:cs="仿宋"/>
          <w:sz w:val="24"/>
          <w:szCs w:val="24"/>
        </w:rPr>
      </w:pPr>
      <w:r>
        <w:rPr>
          <w:rFonts w:hint="eastAsia" w:ascii="仿宋" w:hAnsi="仿宋" w:eastAsia="仿宋" w:cs="仿宋"/>
          <w:sz w:val="24"/>
          <w:szCs w:val="24"/>
        </w:rPr>
        <w:t>附件：</w:t>
      </w:r>
      <w:permStart w:id="39" w:edGrp="everyone"/>
      <w:r>
        <w:rPr>
          <w:rFonts w:hint="eastAsia" w:ascii="仿宋" w:hAnsi="仿宋" w:eastAsia="仿宋" w:cs="仿宋"/>
          <w:sz w:val="24"/>
          <w:szCs w:val="24"/>
        </w:rPr>
        <w:t>开发期的安排</w:t>
      </w:r>
      <w:permEnd w:id="39"/>
    </w:p>
    <w:p w14:paraId="3650DF39">
      <w:pPr>
        <w:rPr>
          <w:rFonts w:ascii="Times New Roman" w:hAnsi="Times New Roman" w:cs="Times New Roman"/>
          <w:b/>
          <w:bCs/>
          <w:color w:val="000000" w:themeColor="text1"/>
          <w:sz w:val="44"/>
          <w:szCs w:val="52"/>
          <w:highlight w:val="yellow"/>
          <w14:textFill>
            <w14:solidFill>
              <w14:schemeClr w14:val="tx1"/>
            </w14:solidFill>
          </w14:textFill>
        </w:rPr>
      </w:pPr>
      <w:r>
        <w:rPr>
          <w:rFonts w:ascii="Times New Roman" w:hAnsi="Times New Roman" w:cs="Times New Roman"/>
          <w:b/>
          <w:bCs/>
          <w:color w:val="000000" w:themeColor="text1"/>
          <w:sz w:val="44"/>
          <w:szCs w:val="52"/>
          <w:highlight w:val="yellow"/>
          <w14:textFill>
            <w14:solidFill>
              <w14:schemeClr w14:val="tx1"/>
            </w14:solidFill>
          </w14:textFill>
        </w:rPr>
        <w:br w:type="page"/>
      </w:r>
    </w:p>
    <w:p w14:paraId="57906FDD">
      <w:pPr>
        <w:jc w:val="center"/>
        <w:rPr>
          <w:rFonts w:ascii="Times New Roman" w:hAnsi="Times New Roman" w:cs="Times New Roman"/>
          <w:b/>
          <w:bCs/>
          <w:color w:val="000000" w:themeColor="text1"/>
          <w:sz w:val="44"/>
          <w:szCs w:val="52"/>
          <w14:textFill>
            <w14:solidFill>
              <w14:schemeClr w14:val="tx1"/>
            </w14:solidFill>
          </w14:textFill>
        </w:rPr>
      </w:pPr>
      <w:r>
        <w:rPr>
          <w:rFonts w:ascii="Times New Roman" w:hAnsi="Times New Roman" w:cs="Times New Roman"/>
          <w:b/>
          <w:bCs/>
          <w:color w:val="000000" w:themeColor="text1"/>
          <w:sz w:val="44"/>
          <w:szCs w:val="52"/>
          <w14:textFill>
            <w14:solidFill>
              <w14:schemeClr w14:val="tx1"/>
            </w14:solidFill>
          </w14:textFill>
        </w:rPr>
        <w:t>廉洁购销协议</w:t>
      </w:r>
    </w:p>
    <w:p w14:paraId="5B20492D">
      <w:pPr>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甲方：四川省人民医院</w:t>
      </w:r>
    </w:p>
    <w:p w14:paraId="00A41FAA">
      <w:pPr>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乙方：</w:t>
      </w:r>
    </w:p>
    <w:p w14:paraId="335F67D8">
      <w:pPr>
        <w:ind w:firstLine="560" w:firstLineChars="200"/>
        <w:rPr>
          <w:rFonts w:ascii="Times New Roman" w:hAnsi="Times New Roman" w:eastAsia="仿宋" w:cs="Times New Roman"/>
          <w:color w:val="000000" w:themeColor="text1"/>
          <w:sz w:val="28"/>
          <w:szCs w:val="28"/>
          <w14:textFill>
            <w14:solidFill>
              <w14:schemeClr w14:val="tx1"/>
            </w14:solidFill>
          </w14:textFill>
        </w:rPr>
      </w:pPr>
    </w:p>
    <w:p w14:paraId="6E1F8DF4">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七、乙方违反上述承诺者，甲方单方面终止合作协议，并依法追究乙方的违约责任。</w:t>
      </w:r>
    </w:p>
    <w:p w14:paraId="216E6C8D">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八、本协议一式三份,归口管理部门、供应商、招标采购中心各执一份。</w:t>
      </w:r>
    </w:p>
    <w:p w14:paraId="244721A2">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举报受理部门：审计部</w:t>
      </w:r>
    </w:p>
    <w:p w14:paraId="57E21778">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举报电话：87393203</w:t>
      </w:r>
    </w:p>
    <w:p w14:paraId="17AB4BB6">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举报邮箱：scsyjsc@163.com</w:t>
      </w:r>
    </w:p>
    <w:p w14:paraId="218434EC">
      <w:pPr>
        <w:ind w:firstLine="560" w:firstLineChars="200"/>
        <w:rPr>
          <w:rFonts w:ascii="Times New Roman" w:hAnsi="Times New Roman" w:eastAsia="仿宋" w:cs="Times New Roman"/>
          <w:color w:val="000000" w:themeColor="text1"/>
          <w:sz w:val="28"/>
          <w:szCs w:val="28"/>
          <w14:textFill>
            <w14:solidFill>
              <w14:schemeClr w14:val="tx1"/>
            </w14:solidFill>
          </w14:textFill>
        </w:rPr>
      </w:pPr>
    </w:p>
    <w:p w14:paraId="67EF173A">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Times New Roman" w:hAnsi="Times New Roman" w:eastAsia="仿宋" w:cs="Times New Roman"/>
          <w:color w:val="000000" w:themeColor="text1"/>
          <w:sz w:val="28"/>
          <w:szCs w:val="28"/>
          <w14:textFill>
            <w14:solidFill>
              <w14:schemeClr w14:val="tx1"/>
            </w14:solidFill>
          </w14:textFill>
        </w:rPr>
      </w:pPr>
    </w:p>
    <w:p w14:paraId="6DA5BCA2">
      <w:pPr>
        <w:ind w:firstLine="560" w:firstLineChars="200"/>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color w:val="000000" w:themeColor="text1"/>
          <w:sz w:val="28"/>
          <w:szCs w:val="28"/>
          <w14:textFill>
            <w14:solidFill>
              <w14:schemeClr w14:val="tx1"/>
            </w14:solidFill>
          </w14:textFill>
        </w:rPr>
        <w:t>甲方代表签字：                            乙方代表签字:</w:t>
      </w:r>
    </w:p>
    <w:p w14:paraId="0A4271B7">
      <w:pPr>
        <w:ind w:firstLine="4200" w:firstLineChars="1500"/>
        <w:rPr>
          <w:rFonts w:ascii="Times New Roman" w:hAnsi="Times New Roman" w:eastAsia="仿宋" w:cs="Times New Roman"/>
          <w:color w:val="000000" w:themeColor="text1"/>
          <w:sz w:val="28"/>
          <w:szCs w:val="28"/>
          <w14:textFill>
            <w14:solidFill>
              <w14:schemeClr w14:val="tx1"/>
            </w14:solidFill>
          </w14:textFill>
        </w:rPr>
      </w:pPr>
    </w:p>
    <w:p w14:paraId="32112B4F">
      <w:pPr>
        <w:jc w:val="right"/>
        <w:rPr>
          <w:rStyle w:val="35"/>
          <w:rFonts w:ascii="Times New Roman" w:hAnsi="Times New Roman" w:eastAsia="宋体" w:cs="Times New Roman"/>
          <w:b/>
          <w:bCs/>
          <w:color w:val="000000" w:themeColor="text1"/>
          <w:sz w:val="32"/>
          <w:szCs w:val="32"/>
          <w14:textFill>
            <w14:solidFill>
              <w14:schemeClr w14:val="tx1"/>
            </w14:solidFill>
          </w14:textFill>
        </w:rPr>
      </w:pPr>
      <w:r>
        <w:rPr>
          <w:rFonts w:ascii="Times New Roman" w:hAnsi="Times New Roman" w:cs="Times New Roman"/>
          <w:color w:val="000000" w:themeColor="text1"/>
          <w14:textFill>
            <w14:solidFill>
              <w14:schemeClr w14:val="tx1"/>
            </w14:solidFill>
          </w14:textFill>
        </w:rPr>
        <w:t>年   月   日</w:t>
      </w:r>
    </w:p>
    <w:p w14:paraId="57B74785">
      <w:pPr>
        <w:pStyle w:val="28"/>
        <w:rPr>
          <w:rFonts w:ascii="Times New Roman" w:hAnsi="Times New Roman"/>
          <w:color w:val="000000" w:themeColor="text1"/>
          <w14:textFill>
            <w14:solidFill>
              <w14:schemeClr w14:val="tx1"/>
            </w14:solidFill>
          </w14:textFill>
        </w:rPr>
      </w:pPr>
    </w:p>
    <w:sectPr>
      <w:headerReference r:id="rId11" w:type="default"/>
      <w:footerReference r:id="rId12" w:type="default"/>
      <w:pgSz w:w="11905" w:h="16838"/>
      <w:pgMar w:top="1134" w:right="1134" w:bottom="1134" w:left="1134" w:header="851" w:footer="992" w:gutter="0"/>
      <w:pgBorders>
        <w:top w:val="none" w:sz="0" w:space="0"/>
        <w:left w:val="none" w:sz="0" w:space="0"/>
        <w:bottom w:val="none" w:sz="0" w:space="0"/>
        <w:right w:val="none" w:sz="0" w:space="0"/>
      </w:pgBorders>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164F223-6330-4DAE-9F9F-D4AB2DCFD0B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7FE3A6D-9314-4357-8BA7-5AFF5574F9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9427C56-82AC-428A-BA78-3097D70F193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微软雅黑">
    <w:panose1 w:val="020B0503020204020204"/>
    <w:charset w:val="86"/>
    <w:family w:val="auto"/>
    <w:pitch w:val="default"/>
    <w:sig w:usb0="80000287" w:usb1="2ACF3C50" w:usb2="00000016" w:usb3="00000000" w:csb0="0004001F" w:csb1="00000000"/>
    <w:embedRegular r:id="rId4" w:fontKey="{412192AB-74E7-4302-92CC-7C334B4C3775}"/>
  </w:font>
  <w:font w:name="Segoe UI Symbol">
    <w:panose1 w:val="020B0502040204020203"/>
    <w:charset w:val="00"/>
    <w:family w:val="swiss"/>
    <w:pitch w:val="default"/>
    <w:sig w:usb0="800001E3" w:usb1="1200FFEF" w:usb2="00040000" w:usb3="04000000" w:csb0="00000001" w:csb1="40000000"/>
    <w:embedRegular r:id="rId5" w:fontKey="{B2E6CB62-6FAA-46E1-8420-02D198A0C9E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02FC9">
    <w:pPr>
      <w:pStyle w:val="12"/>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5211C">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45211C">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50</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443DE">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329C74F7">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0159C">
    <w:pPr>
      <w:pStyle w:val="12"/>
      <w:jc w:val="lef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FF1E4">
                          <w:pPr>
                            <w:pStyle w:val="12"/>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50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8FF1E4">
                    <w:pPr>
                      <w:pStyle w:val="12"/>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50</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971D7">
    <w:pPr>
      <w:pStyle w:val="12"/>
      <w:jc w:val="lef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4D51B">
                          <w:pPr>
                            <w:pStyle w:val="12"/>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50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9E4D51B">
                    <w:pPr>
                      <w:pStyle w:val="12"/>
                    </w:pPr>
                    <w:r>
                      <w:t xml:space="preserve">第 </w:t>
                    </w:r>
                    <w:r>
                      <w:fldChar w:fldCharType="begin"/>
                    </w:r>
                    <w:r>
                      <w:instrText xml:space="preserve"> PAGE  \* MERGEFORMAT </w:instrText>
                    </w:r>
                    <w:r>
                      <w:fldChar w:fldCharType="separate"/>
                    </w:r>
                    <w:r>
                      <w:t>41</w:t>
                    </w:r>
                    <w:r>
                      <w:fldChar w:fldCharType="end"/>
                    </w:r>
                    <w:r>
                      <w:t xml:space="preserve"> 页 共 </w:t>
                    </w:r>
                    <w:r>
                      <w:rPr>
                        <w:rFonts w:hint="eastAsia"/>
                        <w:lang w:val="en-US" w:eastAsia="zh-CN"/>
                      </w:rPr>
                      <w:t>50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CGWJ-202601（谈判采购）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3"/>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CGWJ-202601（谈判采购）</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5BC3E">
    <w:pPr>
      <w:pStyle w:val="13"/>
      <w:pBdr>
        <w:bottom w:val="single" w:color="auto" w:sz="4" w:space="1"/>
      </w:pBdr>
      <w:jc w:val="right"/>
      <w:rPr>
        <w:rFonts w:hint="eastAsia" w:ascii="Times New Roman" w:hAnsi="Times New Roman" w:cs="Times New Roman"/>
      </w:rPr>
    </w:pPr>
  </w:p>
  <w:p w14:paraId="5A14F3BB">
    <w:pPr>
      <w:pStyle w:val="13"/>
      <w:pBdr>
        <w:bottom w:val="single" w:color="auto" w:sz="4" w:space="1"/>
      </w:pBdr>
      <w:jc w:val="right"/>
      <w:rPr>
        <w:rFonts w:hint="eastAsia" w:ascii="Times New Roman" w:hAnsi="Times New Roman" w:cs="Times New Roman"/>
      </w:rPr>
    </w:pPr>
  </w:p>
  <w:p w14:paraId="793487A4">
    <w:pPr>
      <w:pStyle w:val="13"/>
      <w:pBdr>
        <w:bottom w:val="single" w:color="auto" w:sz="4" w:space="1"/>
      </w:pBdr>
      <w:jc w:val="right"/>
      <w:rPr>
        <w:rFonts w:hint="eastAsia" w:ascii="Times New Roman" w:hAnsi="Times New Roman" w:cs="Times New Roman"/>
      </w:rPr>
    </w:pPr>
  </w:p>
  <w:p w14:paraId="16EDD2F9">
    <w:pPr>
      <w:pStyle w:val="13"/>
      <w:pBdr>
        <w:bottom w:val="single" w:color="auto" w:sz="4" w:space="1"/>
      </w:pBdr>
      <w:jc w:val="right"/>
      <w:rPr>
        <w:rFonts w:hint="eastAsia" w:ascii="Times New Roman" w:hAnsi="Times New Roman" w:cs="Times New Roman"/>
      </w:rPr>
    </w:pPr>
  </w:p>
  <w:p w14:paraId="53561119">
    <w:pPr>
      <w:pStyle w:val="13"/>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CGWJ-202601（谈判采购）</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72229">
    <w:pPr>
      <w:pStyle w:val="13"/>
      <w:pBdr>
        <w:bottom w:val="single" w:color="auto" w:sz="4" w:space="1"/>
      </w:pBdr>
      <w:jc w:val="right"/>
      <w:rPr>
        <w:rFonts w:hint="eastAsia" w:ascii="Times New Roman" w:hAnsi="Times New Roman" w:cs="Times New Roman"/>
      </w:rPr>
    </w:pPr>
  </w:p>
  <w:p w14:paraId="6027FD1D">
    <w:pPr>
      <w:pStyle w:val="13"/>
      <w:pBdr>
        <w:bottom w:val="single" w:color="auto" w:sz="4" w:space="1"/>
      </w:pBdr>
      <w:jc w:val="right"/>
      <w:rPr>
        <w:rFonts w:hint="eastAsia" w:ascii="Times New Roman" w:hAnsi="Times New Roman" w:cs="Times New Roman"/>
      </w:rPr>
    </w:pPr>
  </w:p>
  <w:p w14:paraId="3627ED96">
    <w:pPr>
      <w:pStyle w:val="13"/>
      <w:pBdr>
        <w:bottom w:val="single" w:color="auto" w:sz="4" w:space="1"/>
      </w:pBdr>
      <w:jc w:val="right"/>
      <w:rPr>
        <w:rFonts w:hint="eastAsia" w:ascii="Times New Roman" w:hAnsi="Times New Roman" w:cs="Times New Roman"/>
      </w:rPr>
    </w:pPr>
  </w:p>
  <w:p w14:paraId="509CEA9D">
    <w:pPr>
      <w:pStyle w:val="13"/>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CGWJ-202601（谈判采购）</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81794">
    <w:pPr>
      <w:pStyle w:val="13"/>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CGWJ-202601（谈判采购）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40188F49"/>
    <w:multiLevelType w:val="singleLevel"/>
    <w:tmpl w:val="40188F49"/>
    <w:lvl w:ilvl="0" w:tentative="0">
      <w:start w:val="1"/>
      <w:numFmt w:val="decimal"/>
      <w:suff w:val="nothing"/>
      <w:lvlText w:val="%1．"/>
      <w:lvlJc w:val="left"/>
      <w:pPr>
        <w:ind w:left="0" w:firstLine="400"/>
      </w:pPr>
      <w:rPr>
        <w:rFonts w:hint="default"/>
      </w:rPr>
    </w:lvl>
  </w:abstractNum>
  <w:abstractNum w:abstractNumId="10">
    <w:nsid w:val="5B407AE3"/>
    <w:multiLevelType w:val="multilevel"/>
    <w:tmpl w:val="5B407AE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8"/>
  </w:num>
  <w:num w:numId="4">
    <w:abstractNumId w:val="14"/>
  </w:num>
  <w:num w:numId="5">
    <w:abstractNumId w:val="5"/>
  </w:num>
  <w:num w:numId="6">
    <w:abstractNumId w:val="11"/>
  </w:num>
  <w:num w:numId="7">
    <w:abstractNumId w:val="7"/>
  </w:num>
  <w:num w:numId="8">
    <w:abstractNumId w:val="1"/>
  </w:num>
  <w:num w:numId="9">
    <w:abstractNumId w:val="0"/>
  </w:num>
  <w:num w:numId="10">
    <w:abstractNumId w:val="3"/>
  </w:num>
  <w:num w:numId="11">
    <w:abstractNumId w:val="9"/>
  </w:num>
  <w:num w:numId="12">
    <w:abstractNumId w:val="10"/>
  </w:num>
  <w:num w:numId="13">
    <w:abstractNumId w:val="4"/>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9B1886"/>
    <w:rsid w:val="03151325"/>
    <w:rsid w:val="034D5125"/>
    <w:rsid w:val="041F7ED2"/>
    <w:rsid w:val="058C78B0"/>
    <w:rsid w:val="05E13064"/>
    <w:rsid w:val="076012A9"/>
    <w:rsid w:val="078A573C"/>
    <w:rsid w:val="084A1910"/>
    <w:rsid w:val="09075A53"/>
    <w:rsid w:val="093A3733"/>
    <w:rsid w:val="099077F7"/>
    <w:rsid w:val="0A037FC9"/>
    <w:rsid w:val="0A130546"/>
    <w:rsid w:val="0B4508AE"/>
    <w:rsid w:val="0C7927C4"/>
    <w:rsid w:val="0CF161C9"/>
    <w:rsid w:val="0D4471D6"/>
    <w:rsid w:val="0E0B7FF0"/>
    <w:rsid w:val="0EFD76DC"/>
    <w:rsid w:val="112A0531"/>
    <w:rsid w:val="11743060"/>
    <w:rsid w:val="117A5014"/>
    <w:rsid w:val="123B129A"/>
    <w:rsid w:val="127F05A0"/>
    <w:rsid w:val="12900868"/>
    <w:rsid w:val="136D78F8"/>
    <w:rsid w:val="139D148E"/>
    <w:rsid w:val="14700951"/>
    <w:rsid w:val="14CF790A"/>
    <w:rsid w:val="15CC4977"/>
    <w:rsid w:val="15DF7B3C"/>
    <w:rsid w:val="162A4F7D"/>
    <w:rsid w:val="168D108C"/>
    <w:rsid w:val="16A82A66"/>
    <w:rsid w:val="197832BB"/>
    <w:rsid w:val="1994787E"/>
    <w:rsid w:val="1A294B27"/>
    <w:rsid w:val="1B3B5D84"/>
    <w:rsid w:val="1DD000AF"/>
    <w:rsid w:val="1DEB1048"/>
    <w:rsid w:val="1E09745A"/>
    <w:rsid w:val="222D7E81"/>
    <w:rsid w:val="237A41C3"/>
    <w:rsid w:val="23C164F1"/>
    <w:rsid w:val="23D4489F"/>
    <w:rsid w:val="25A3464F"/>
    <w:rsid w:val="25CB5BA9"/>
    <w:rsid w:val="262001B9"/>
    <w:rsid w:val="2670658E"/>
    <w:rsid w:val="268B1C9E"/>
    <w:rsid w:val="27441630"/>
    <w:rsid w:val="275D4D64"/>
    <w:rsid w:val="27B87AF9"/>
    <w:rsid w:val="27E47234"/>
    <w:rsid w:val="27E80EA9"/>
    <w:rsid w:val="280414A1"/>
    <w:rsid w:val="28570368"/>
    <w:rsid w:val="298B6D36"/>
    <w:rsid w:val="29AC3D81"/>
    <w:rsid w:val="29C5318E"/>
    <w:rsid w:val="2AF61758"/>
    <w:rsid w:val="2B4C2B32"/>
    <w:rsid w:val="2B502F98"/>
    <w:rsid w:val="2BD15D21"/>
    <w:rsid w:val="2C9A0A9E"/>
    <w:rsid w:val="2CB74F17"/>
    <w:rsid w:val="2D8C0151"/>
    <w:rsid w:val="2DA70D65"/>
    <w:rsid w:val="2DB77FBC"/>
    <w:rsid w:val="2E440D3E"/>
    <w:rsid w:val="2EFB7507"/>
    <w:rsid w:val="2F93138C"/>
    <w:rsid w:val="30CF21A1"/>
    <w:rsid w:val="30ED7159"/>
    <w:rsid w:val="32180031"/>
    <w:rsid w:val="3427766B"/>
    <w:rsid w:val="343706EB"/>
    <w:rsid w:val="34E053D5"/>
    <w:rsid w:val="351A08D0"/>
    <w:rsid w:val="36334CE5"/>
    <w:rsid w:val="3809345E"/>
    <w:rsid w:val="386341A5"/>
    <w:rsid w:val="38DB74DA"/>
    <w:rsid w:val="3A551407"/>
    <w:rsid w:val="3B020482"/>
    <w:rsid w:val="3B033C36"/>
    <w:rsid w:val="3B3B31B7"/>
    <w:rsid w:val="3C5F4C83"/>
    <w:rsid w:val="3DDD78B1"/>
    <w:rsid w:val="3E5D4E8E"/>
    <w:rsid w:val="3F4C0D4D"/>
    <w:rsid w:val="3FE25336"/>
    <w:rsid w:val="40D514AA"/>
    <w:rsid w:val="410560EF"/>
    <w:rsid w:val="415B3C6B"/>
    <w:rsid w:val="41FE1AD4"/>
    <w:rsid w:val="42075FF8"/>
    <w:rsid w:val="42842020"/>
    <w:rsid w:val="430345BA"/>
    <w:rsid w:val="431B5DA8"/>
    <w:rsid w:val="43B713B0"/>
    <w:rsid w:val="44DB760A"/>
    <w:rsid w:val="44FA379B"/>
    <w:rsid w:val="459D5B0E"/>
    <w:rsid w:val="46821C9A"/>
    <w:rsid w:val="468567BB"/>
    <w:rsid w:val="46E24548"/>
    <w:rsid w:val="4782487D"/>
    <w:rsid w:val="47B02837"/>
    <w:rsid w:val="47CA56A6"/>
    <w:rsid w:val="483D7761"/>
    <w:rsid w:val="49A452DD"/>
    <w:rsid w:val="4A113A61"/>
    <w:rsid w:val="4A270539"/>
    <w:rsid w:val="4AB25731"/>
    <w:rsid w:val="4AC72E43"/>
    <w:rsid w:val="4B157580"/>
    <w:rsid w:val="4B31068E"/>
    <w:rsid w:val="4BA55220"/>
    <w:rsid w:val="4BAD0151"/>
    <w:rsid w:val="4C497552"/>
    <w:rsid w:val="4C8F75A2"/>
    <w:rsid w:val="4D1D271C"/>
    <w:rsid w:val="4DAD4403"/>
    <w:rsid w:val="4DB0533F"/>
    <w:rsid w:val="4E8C008E"/>
    <w:rsid w:val="4F127275"/>
    <w:rsid w:val="4FC46D61"/>
    <w:rsid w:val="4FDA0C90"/>
    <w:rsid w:val="4FEF758C"/>
    <w:rsid w:val="503D0486"/>
    <w:rsid w:val="50771A9C"/>
    <w:rsid w:val="51C47F6D"/>
    <w:rsid w:val="5253098E"/>
    <w:rsid w:val="53B1503D"/>
    <w:rsid w:val="5455382C"/>
    <w:rsid w:val="58F50B04"/>
    <w:rsid w:val="590B272F"/>
    <w:rsid w:val="59417793"/>
    <w:rsid w:val="5B9C647F"/>
    <w:rsid w:val="5D0A3490"/>
    <w:rsid w:val="5D7E0D39"/>
    <w:rsid w:val="5DCE5E3D"/>
    <w:rsid w:val="5DF81BE1"/>
    <w:rsid w:val="5E9D3F29"/>
    <w:rsid w:val="5EAE37B8"/>
    <w:rsid w:val="5EBF3633"/>
    <w:rsid w:val="5F9A19AB"/>
    <w:rsid w:val="60384CD1"/>
    <w:rsid w:val="60655808"/>
    <w:rsid w:val="61EC7283"/>
    <w:rsid w:val="63A9427A"/>
    <w:rsid w:val="63D462B1"/>
    <w:rsid w:val="641A3596"/>
    <w:rsid w:val="642E6B65"/>
    <w:rsid w:val="643A3D6A"/>
    <w:rsid w:val="64D96647"/>
    <w:rsid w:val="65110961"/>
    <w:rsid w:val="655B51E5"/>
    <w:rsid w:val="65901886"/>
    <w:rsid w:val="65E40ADA"/>
    <w:rsid w:val="66330B86"/>
    <w:rsid w:val="66541D94"/>
    <w:rsid w:val="66E22203"/>
    <w:rsid w:val="67ED45DA"/>
    <w:rsid w:val="68B812C9"/>
    <w:rsid w:val="699E02E9"/>
    <w:rsid w:val="69D50CF4"/>
    <w:rsid w:val="6B0D1BCA"/>
    <w:rsid w:val="6C487AFD"/>
    <w:rsid w:val="6CB24363"/>
    <w:rsid w:val="6CEE0C5A"/>
    <w:rsid w:val="6DE36C58"/>
    <w:rsid w:val="6EA93466"/>
    <w:rsid w:val="6EAE6B68"/>
    <w:rsid w:val="6FCF0795"/>
    <w:rsid w:val="70D16026"/>
    <w:rsid w:val="71221416"/>
    <w:rsid w:val="71381023"/>
    <w:rsid w:val="71D40D4C"/>
    <w:rsid w:val="7234736B"/>
    <w:rsid w:val="723920F5"/>
    <w:rsid w:val="72B461BC"/>
    <w:rsid w:val="72DA6836"/>
    <w:rsid w:val="73714961"/>
    <w:rsid w:val="754D1D92"/>
    <w:rsid w:val="758350A9"/>
    <w:rsid w:val="77075720"/>
    <w:rsid w:val="78DB7356"/>
    <w:rsid w:val="7A8157E9"/>
    <w:rsid w:val="7AF04842"/>
    <w:rsid w:val="7B560FD7"/>
    <w:rsid w:val="7B5F74F8"/>
    <w:rsid w:val="7B690630"/>
    <w:rsid w:val="7C224DAA"/>
    <w:rsid w:val="7C3B6032"/>
    <w:rsid w:val="7C5123F4"/>
    <w:rsid w:val="7D040AB6"/>
    <w:rsid w:val="7D4119E6"/>
    <w:rsid w:val="7DAF162B"/>
    <w:rsid w:val="7DC42B41"/>
    <w:rsid w:val="7EE17383"/>
    <w:rsid w:val="7F622F5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9"/>
    <w:qFormat/>
    <w:uiPriority w:val="0"/>
    <w:pPr>
      <w:jc w:val="left"/>
    </w:pPr>
  </w:style>
  <w:style w:type="paragraph" w:styleId="7">
    <w:name w:val="Body Text"/>
    <w:basedOn w:val="1"/>
    <w:next w:val="8"/>
    <w:qFormat/>
    <w:uiPriority w:val="0"/>
    <w:pPr>
      <w:spacing w:after="120"/>
    </w:pPr>
  </w:style>
  <w:style w:type="paragraph" w:styleId="8">
    <w:name w:val="Body Text First Indent"/>
    <w:basedOn w:val="7"/>
    <w:link w:val="35"/>
    <w:qFormat/>
    <w:uiPriority w:val="0"/>
    <w:pPr>
      <w:snapToGrid w:val="0"/>
      <w:spacing w:before="40" w:after="40" w:line="288" w:lineRule="auto"/>
      <w:ind w:firstLine="482"/>
    </w:pPr>
    <w:rPr>
      <w:rFonts w:ascii="FangSong_GB2312" w:hAnsi="FangSong_GB2312" w:eastAsia="FangSong_GB2312"/>
      <w:szCs w:val="20"/>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40"/>
    <w:qFormat/>
    <w:uiPriority w:val="0"/>
    <w:rPr>
      <w:b/>
      <w:bCs/>
    </w:rPr>
  </w:style>
  <w:style w:type="paragraph" w:styleId="17">
    <w:name w:val="Body Text First Indent 2"/>
    <w:basedOn w:val="9"/>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Emphasis"/>
    <w:basedOn w:val="20"/>
    <w:qFormat/>
    <w:uiPriority w:val="0"/>
    <w:rPr>
      <w:i/>
    </w:rPr>
  </w:style>
  <w:style w:type="character" w:styleId="24">
    <w:name w:val="Hyperlink"/>
    <w:basedOn w:val="20"/>
    <w:qFormat/>
    <w:uiPriority w:val="0"/>
    <w:rPr>
      <w:color w:val="0000FF"/>
      <w:u w:val="single"/>
    </w:rPr>
  </w:style>
  <w:style w:type="character" w:styleId="25">
    <w:name w:val="annotation reference"/>
    <w:basedOn w:val="20"/>
    <w:qFormat/>
    <w:uiPriority w:val="0"/>
    <w:rPr>
      <w:sz w:val="21"/>
      <w:szCs w:val="21"/>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8"/>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7"/>
    <w:qFormat/>
    <w:uiPriority w:val="99"/>
    <w:rPr>
      <w:rFonts w:ascii="宋体" w:hAnsi="Times New Roman"/>
      <w:kern w:val="0"/>
      <w:sz w:val="21"/>
      <w:szCs w:val="24"/>
    </w:rPr>
  </w:style>
  <w:style w:type="character" w:customStyle="1" w:styleId="39">
    <w:name w:val="Comment Text Char"/>
    <w:basedOn w:val="20"/>
    <w:link w:val="6"/>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0"/>
    <w:link w:val="11"/>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 w:type="paragraph" w:customStyle="1" w:styleId="44">
    <w:name w:val="列出段落1"/>
    <w:basedOn w:val="1"/>
    <w:qFormat/>
    <w:uiPriority w:val="0"/>
    <w:pPr>
      <w:ind w:firstLine="420" w:firstLineChars="200"/>
    </w:pPr>
  </w:style>
  <w:style w:type="character" w:customStyle="1" w:styleId="45">
    <w:name w:val="font21"/>
    <w:basedOn w:val="20"/>
    <w:qFormat/>
    <w:uiPriority w:val="0"/>
    <w:rPr>
      <w:rFonts w:hint="eastAsia" w:ascii="仿宋" w:hAnsi="仿宋" w:eastAsia="仿宋" w:cs="仿宋"/>
      <w:color w:val="000000"/>
      <w:sz w:val="24"/>
      <w:szCs w:val="24"/>
      <w:u w:val="none"/>
    </w:rPr>
  </w:style>
  <w:style w:type="character" w:customStyle="1" w:styleId="46">
    <w:name w:val="font01"/>
    <w:basedOn w:val="20"/>
    <w:qFormat/>
    <w:uiPriority w:val="0"/>
    <w:rPr>
      <w:rFonts w:hint="eastAsia" w:ascii="宋体" w:hAnsi="宋体" w:eastAsia="宋体" w:cs="宋体"/>
      <w:color w:val="000000"/>
      <w:sz w:val="24"/>
      <w:szCs w:val="24"/>
      <w:u w:val="none"/>
    </w:rPr>
  </w:style>
  <w:style w:type="character" w:customStyle="1" w:styleId="47">
    <w:name w:val="font11"/>
    <w:basedOn w:val="20"/>
    <w:qFormat/>
    <w:uiPriority w:val="0"/>
    <w:rPr>
      <w:rFonts w:hint="eastAsia" w:ascii="宋体" w:hAnsi="宋体" w:eastAsia="宋体" w:cs="宋体"/>
      <w:color w:val="000000"/>
      <w:sz w:val="21"/>
      <w:szCs w:val="21"/>
      <w:u w:val="none"/>
    </w:rPr>
  </w:style>
  <w:style w:type="character" w:customStyle="1" w:styleId="48">
    <w:name w:val="font31"/>
    <w:basedOn w:val="20"/>
    <w:qFormat/>
    <w:uiPriority w:val="0"/>
    <w:rPr>
      <w:rFonts w:hint="eastAsia" w:ascii="宋体" w:hAnsi="宋体" w:eastAsia="宋体" w:cs="宋体"/>
      <w:color w:val="000000"/>
      <w:sz w:val="16"/>
      <w:szCs w:val="16"/>
      <w:u w:val="single"/>
    </w:rPr>
  </w:style>
  <w:style w:type="character" w:customStyle="1" w:styleId="49">
    <w:name w:val="font41"/>
    <w:basedOn w:val="20"/>
    <w:qFormat/>
    <w:uiPriority w:val="0"/>
    <w:rPr>
      <w:rFonts w:hint="eastAsia" w:ascii="宋体" w:hAnsi="宋体" w:eastAsia="宋体" w:cs="宋体"/>
      <w:b/>
      <w:bCs/>
      <w:color w:val="000000"/>
      <w:sz w:val="16"/>
      <w:szCs w:val="16"/>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1259</Words>
  <Characters>1336</Characters>
  <Lines>67</Lines>
  <Paragraphs>19</Paragraphs>
  <TotalTime>5</TotalTime>
  <ScaleCrop>false</ScaleCrop>
  <LinksUpToDate>false</LinksUpToDate>
  <CharactersWithSpaces>1763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2026-05-07T03:22:28Z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EC25B885302A44F28014C958D91E019C_13</vt:lpwstr>
  </property>
  <property fmtid="{D5CDD505-2E9C-101B-9397-08002B2CF9AE}" pid="4" name="KSOTemplateDocerSaveRecord">
    <vt:lpwstr>eyJoZGlkIjoiNDc0MTk5M2JkMmE1NDI4NDczMTFjZTZjODJmMzdhNjkiLCJ1c2VySWQiOiIyMTIzMTcyNzYifQ==</vt:lpwstr>
  </property>
</Properties>
</file>