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四川省人民医院2026年水浴振荡式融浆机采购项目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62832406"/>
      <w:bookmarkStart w:id="1" w:name="_Toc1907"/>
      <w:bookmarkStart w:id="2" w:name="_Toc21919"/>
      <w:bookmarkStart w:id="3" w:name="_Toc3240"/>
      <w:bookmarkStart w:id="4" w:name="_Toc471310326"/>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四川省人民医院2026年水浴振荡式融浆机采购项目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CGZX-YXZ20261333</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20000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A19E50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0"/>
        <w:gridCol w:w="22"/>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2"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2"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2"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2"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2"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2"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2"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2"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2" w:type="pct"/>
            <w:vMerge w:val="continue"/>
            <w:vAlign w:val="center"/>
          </w:tcPr>
          <w:p w14:paraId="430DC133">
            <w:pPr>
              <w:rPr>
                <w:rFonts w:ascii="Times New Roman" w:hAnsi="Times New Roman" w:eastAsia="仿宋" w:cs="Times New Roman"/>
                <w:sz w:val="22"/>
              </w:rPr>
            </w:pPr>
          </w:p>
        </w:tc>
      </w:tr>
      <w:tr w14:paraId="3196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368" w:hRule="atLeast"/>
          <w:jc w:val="center"/>
        </w:trPr>
        <w:tc>
          <w:tcPr>
            <w:tcW w:w="514" w:type="pct"/>
            <w:shd w:val="clear" w:color="auto" w:fill="auto"/>
            <w:vAlign w:val="center"/>
          </w:tcPr>
          <w:p w14:paraId="269D4013">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6EA503EA">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2" w:type="pct"/>
            <w:shd w:val="clear" w:color="auto" w:fill="auto"/>
            <w:vAlign w:val="center"/>
          </w:tcPr>
          <w:p w14:paraId="3EFA4880">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967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919" w:hRule="atLeast"/>
          <w:jc w:val="center"/>
        </w:trPr>
        <w:tc>
          <w:tcPr>
            <w:tcW w:w="514" w:type="pct"/>
            <w:shd w:val="clear" w:color="auto" w:fill="auto"/>
            <w:vAlign w:val="center"/>
          </w:tcPr>
          <w:p w14:paraId="6B4C868A">
            <w:pPr>
              <w:jc w:val="center"/>
              <w:rPr>
                <w:rFonts w:hint="default"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3AD5B35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2" w:type="pct"/>
            <w:shd w:val="clear" w:color="auto" w:fill="auto"/>
            <w:vAlign w:val="center"/>
          </w:tcPr>
          <w:p w14:paraId="3ADFF38D">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水浴振荡式融浆机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水浴振荡式融浆机</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14:paraId="2E14E0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适用于冰冻血浆、冷沉淀凝血因子的解冻。</w:t>
      </w:r>
    </w:p>
    <w:p w14:paraId="321086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具备恒温水浴和振荡解冻功能，具备自动补水、排水、换水功能；具备超温报警功能；可同时解冻≥28袋血浆（每袋≥200ml）；存水量≥95kg。</w:t>
      </w:r>
    </w:p>
    <w:p w14:paraId="4EF1F0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温度控制范围：满足20℃—60℃，控制精度±0.1℃，血浆解冻时间≤20min。</w:t>
      </w:r>
    </w:p>
    <w:p w14:paraId="414AFF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振荡解冻摇摆频率≥60周/min。</w:t>
      </w:r>
    </w:p>
    <w:p w14:paraId="7A21F8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具备自动补水系统和一键清洗功能。</w:t>
      </w:r>
    </w:p>
    <w:p w14:paraId="6F0777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具备双层水浴和双循环功能。</w:t>
      </w:r>
    </w:p>
    <w:p w14:paraId="3315F3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具备可拆卸式水箱。</w:t>
      </w:r>
    </w:p>
    <w:p w14:paraId="5FCC56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具备液晶触控显示屏（电容屏）。</w:t>
      </w:r>
    </w:p>
    <w:p w14:paraId="71C54E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具备温度和时间监控和显示功能，可实时显示温度和时间参数以及变化曲线，可存储温度和时间数据。</w:t>
      </w:r>
    </w:p>
    <w:p w14:paraId="0975A8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具有≥5种解冻模式，支持手动控制启动和暂停，支持运行中加入血浆袋。</w:t>
      </w:r>
    </w:p>
    <w:p w14:paraId="1A5793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水泵采用屏蔽式增压设计，采用不锈钢材质。</w:t>
      </w:r>
    </w:p>
    <w:p w14:paraId="144F04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具有上排水功能，安装场地无需设置地漏。</w:t>
      </w:r>
    </w:p>
    <w:p w14:paraId="40DF7A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具备解冻完成后自动干燥功能。</w:t>
      </w:r>
    </w:p>
    <w:p w14:paraId="20EEFC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适配220V±5V电源电压。</w:t>
      </w:r>
    </w:p>
    <w:p w14:paraId="69A1F4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具备纯水机接口。</w:t>
      </w:r>
    </w:p>
    <w:p w14:paraId="319B95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具备移动轮。</w:t>
      </w:r>
    </w:p>
    <w:p w14:paraId="04D00F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17.    ★每年提供≥5000个血浆解冻袋，提供时长≥5年，血浆解冻袋费用包含在此次</w:t>
      </w:r>
      <w:r>
        <w:rPr>
          <w:rFonts w:hint="eastAsia" w:ascii="Times New Roman" w:hAnsi="Times New Roman" w:eastAsia="仿宋" w:cs="Times New Roman"/>
          <w:sz w:val="24"/>
          <w:szCs w:val="24"/>
          <w:lang w:val="en-US" w:eastAsia="zh-CN"/>
        </w:rPr>
        <w:t>响应</w:t>
      </w:r>
      <w:r>
        <w:rPr>
          <w:rFonts w:hint="eastAsia" w:ascii="Times New Roman" w:hAnsi="Times New Roman" w:eastAsia="仿宋" w:cs="Times New Roman"/>
          <w:sz w:val="24"/>
          <w:szCs w:val="24"/>
        </w:rPr>
        <w:t>总价中，采购人无需额外支付费用。</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3.交货地点：四川省人民医院（东院）。</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28789"/>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9041"/>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32749"/>
      <w:bookmarkStart w:id="36" w:name="_Toc1690"/>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24123"/>
      <w:bookmarkStart w:id="40" w:name="_Toc680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526"/>
      <w:bookmarkStart w:id="44" w:name="_Toc2989"/>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2031"/>
      <w:bookmarkStart w:id="48" w:name="_Toc7233"/>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11352"/>
      <w:bookmarkStart w:id="52" w:name="_Toc3023"/>
      <w:bookmarkStart w:id="53" w:name="_Toc14829"/>
      <w:bookmarkStart w:id="54" w:name="_Toc16029"/>
      <w:bookmarkStart w:id="55"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4305"/>
      <w:bookmarkStart w:id="58" w:name="_Toc30971"/>
      <w:bookmarkStart w:id="59" w:name="_Toc22676"/>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11351"/>
      <w:bookmarkStart w:id="71" w:name="_Toc25638"/>
      <w:bookmarkStart w:id="72" w:name="_Toc12015"/>
      <w:bookmarkStart w:id="73" w:name="_Toc27661"/>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074"/>
      <w:bookmarkStart w:id="76" w:name="_Toc23967"/>
      <w:bookmarkStart w:id="77" w:name="_Toc12967"/>
      <w:bookmarkStart w:id="78" w:name="_Toc26969"/>
      <w:bookmarkStart w:id="79" w:name="_Toc2041"/>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1369"/>
      <w:bookmarkStart w:id="83" w:name="_Toc26839"/>
      <w:bookmarkStart w:id="84" w:name="_Toc24806"/>
      <w:bookmarkStart w:id="85" w:name="_Toc21082"/>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2903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2FEB77F-6015-45E5-B8A3-C36744E13A7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9BEC1C8-0DF5-4B2A-A590-2B9A29EF9A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BE4D125-5237-4332-8097-8A43B35E220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998D5B5-70B5-4199-BCB5-1F237F8657C7}"/>
  </w:font>
  <w:font w:name="Segoe UI Symbol">
    <w:panose1 w:val="020B0502040204020203"/>
    <w:charset w:val="00"/>
    <w:family w:val="swiss"/>
    <w:pitch w:val="default"/>
    <w:sig w:usb0="800001E3" w:usb1="1200FFEF" w:usb2="00040000" w:usb3="04000000" w:csb0="00000001" w:csb1="40000000"/>
    <w:embedRegular r:id="rId5" w:fontKey="{9BFDD17F-F34A-4F96-AAFC-7A43343F91F7}"/>
  </w:font>
  <w:font w:name="Wingdings 2">
    <w:altName w:val="Wingdings"/>
    <w:panose1 w:val="05020102010507070707"/>
    <w:charset w:val="4D"/>
    <w:family w:val="decorative"/>
    <w:pitch w:val="default"/>
    <w:sig w:usb0="00000000" w:usb1="00000000" w:usb2="00000000" w:usb3="00000000" w:csb0="80000000" w:csb1="00000000"/>
    <w:embedRegular r:id="rId6" w:fontKey="{F8B4ED90-BD80-4AF2-AA77-FE7F2A4C411A}"/>
  </w:font>
  <w:font w:name="Songti SC">
    <w:altName w:val="宋体"/>
    <w:panose1 w:val="02010600040101010101"/>
    <w:charset w:val="86"/>
    <w:family w:val="auto"/>
    <w:pitch w:val="default"/>
    <w:sig w:usb0="00000000" w:usb1="00000000" w:usb2="00000010" w:usb3="00000000" w:csb0="0004009F" w:csb1="00000000"/>
    <w:embedRegular r:id="rId7" w:fontKey="{25CBFE2E-E4CB-43B3-BDCC-4806F1ECBB2C}"/>
  </w:font>
  <w:font w:name="微软雅黑">
    <w:panose1 w:val="020B0503020204020204"/>
    <w:charset w:val="86"/>
    <w:family w:val="auto"/>
    <w:pitch w:val="default"/>
    <w:sig w:usb0="80000287" w:usb1="2ACF3C50" w:usb2="00000016" w:usb3="00000000" w:csb0="0004001F" w:csb1="00000000"/>
    <w:embedRegular r:id="rId8" w:fontKey="{B0907F69-8047-4FCD-9455-784EA9E5207C}"/>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076EE2"/>
    <w:rsid w:val="1F1E1A47"/>
    <w:rsid w:val="22935D1D"/>
    <w:rsid w:val="23D4489F"/>
    <w:rsid w:val="25710A0E"/>
    <w:rsid w:val="262001B9"/>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7330725"/>
    <w:rsid w:val="397B37E6"/>
    <w:rsid w:val="39BB4DA4"/>
    <w:rsid w:val="3A551407"/>
    <w:rsid w:val="3B033C36"/>
    <w:rsid w:val="3B243AFF"/>
    <w:rsid w:val="3E5D4E8E"/>
    <w:rsid w:val="3FE25336"/>
    <w:rsid w:val="41076015"/>
    <w:rsid w:val="42075FF8"/>
    <w:rsid w:val="42842020"/>
    <w:rsid w:val="468567BB"/>
    <w:rsid w:val="4782487D"/>
    <w:rsid w:val="4813591B"/>
    <w:rsid w:val="49456EC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455382C"/>
    <w:rsid w:val="5C03437B"/>
    <w:rsid w:val="5D0A3490"/>
    <w:rsid w:val="5D7E0D39"/>
    <w:rsid w:val="5E9D3F29"/>
    <w:rsid w:val="5F745DF0"/>
    <w:rsid w:val="60384CD1"/>
    <w:rsid w:val="60655808"/>
    <w:rsid w:val="60F86CEE"/>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FCF0795"/>
    <w:rsid w:val="7011584E"/>
    <w:rsid w:val="71381023"/>
    <w:rsid w:val="73714961"/>
    <w:rsid w:val="7376641C"/>
    <w:rsid w:val="7421016F"/>
    <w:rsid w:val="752F235A"/>
    <w:rsid w:val="754D1D92"/>
    <w:rsid w:val="755E72EB"/>
    <w:rsid w:val="758350A9"/>
    <w:rsid w:val="79687E1D"/>
    <w:rsid w:val="7B560FD7"/>
    <w:rsid w:val="7B5F74F8"/>
    <w:rsid w:val="7B690630"/>
    <w:rsid w:val="7C3E6FBF"/>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1244</Words>
  <Characters>1335</Characters>
  <Lines>72</Lines>
  <Paragraphs>20</Paragraphs>
  <TotalTime>1</TotalTime>
  <ScaleCrop>false</ScaleCrop>
  <LinksUpToDate>false</LinksUpToDate>
  <CharactersWithSpaces>1407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2026-09-17T00:59:46Z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