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line="24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w:t>
      </w:r>
      <w:r>
        <w:rPr>
          <w:rFonts w:hint="eastAsia" w:ascii="Times New Roman" w:hAnsi="Times New Roman" w:eastAsia="黑体" w:cs="Times New Roman"/>
          <w:b/>
          <w:spacing w:val="24"/>
          <w:kern w:val="2"/>
          <w:sz w:val="56"/>
          <w:szCs w:val="56"/>
          <w:lang w:val="en-US" w:eastAsia="zh-CN" w:bidi="ar-SA"/>
        </w:rPr>
        <w:t>一次性使用磁电定位压力监测脉冲电场消融导管</w:t>
      </w:r>
      <w:r>
        <w:rPr>
          <w:rFonts w:hint="eastAsia" w:ascii="Times New Roman" w:hAnsi="Times New Roman" w:eastAsia="黑体" w:cs="Times New Roman"/>
          <w:b/>
          <w:spacing w:val="24"/>
          <w:sz w:val="56"/>
          <w:szCs w:val="56"/>
          <w:lang w:eastAsia="zh-CN"/>
        </w:rPr>
        <w:t>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27E0A02F">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lang w:val="en-US" w:eastAsia="zh-CN"/>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5</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rPr>
        <w:t>谈判</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8</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26</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08AA9A4A">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1907"/>
      <w:bookmarkStart w:id="1" w:name="_Toc3240"/>
      <w:bookmarkStart w:id="2" w:name="_Toc21919"/>
      <w:bookmarkStart w:id="3" w:name="_Toc20358"/>
      <w:bookmarkStart w:id="4" w:name="_Toc471310326"/>
      <w:bookmarkStart w:id="5" w:name="_Toc62832406"/>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0"/>
        <w:gridCol w:w="2118"/>
        <w:gridCol w:w="8155"/>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533CC059">
            <w:pPr>
              <w:spacing w:line="360" w:lineRule="auto"/>
              <w:ind w:left="210" w:leftChars="100"/>
              <w:rPr>
                <w:rFonts w:hint="eastAsia" w:ascii="Times New Roman" w:hAnsi="Times New Roman" w:eastAsia="仿宋" w:cs="Times New Roman"/>
                <w:b/>
                <w:bCs/>
                <w:sz w:val="22"/>
                <w:highlight w:val="none"/>
                <w:lang w:eastAsia="zh-CN"/>
              </w:rPr>
            </w:pPr>
            <w:r>
              <w:rPr>
                <w:rFonts w:hint="eastAsia" w:ascii="Times New Roman" w:hAnsi="Times New Roman" w:eastAsia="仿宋" w:cs="Times New Roman"/>
                <w:sz w:val="22"/>
                <w:highlight w:val="none"/>
                <w:lang w:eastAsia="zh-CN"/>
              </w:rPr>
              <w:t>四川省人民医院</w:t>
            </w:r>
            <w:r>
              <w:rPr>
                <w:rFonts w:hint="eastAsia" w:ascii="Times New Roman" w:hAnsi="Times New Roman" w:eastAsia="仿宋" w:cs="Times New Roman"/>
                <w:sz w:val="22"/>
                <w:highlight w:val="none"/>
                <w:lang w:val="en-US" w:eastAsia="zh-CN"/>
              </w:rPr>
              <w:t>一次性使用磁电定位压力监测脉冲电场消融导管</w:t>
            </w:r>
            <w:r>
              <w:rPr>
                <w:rFonts w:hint="eastAsia" w:ascii="Times New Roman" w:hAnsi="Times New Roman" w:eastAsia="仿宋" w:cs="Times New Roman"/>
                <w:sz w:val="22"/>
                <w:highlight w:val="none"/>
                <w:lang w:eastAsia="zh-CN"/>
              </w:rPr>
              <w:t>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highlight w:val="none"/>
                <w:lang w:val="en-US" w:eastAsia="zh-CN"/>
              </w:rPr>
            </w:pPr>
            <w:r>
              <w:rPr>
                <w:rFonts w:hint="default" w:ascii="Times New Roman" w:hAnsi="Times New Roman" w:eastAsia="仿宋" w:cs="Times New Roman"/>
                <w:sz w:val="22"/>
                <w:highlight w:val="none"/>
                <w:lang w:val="en-US" w:eastAsia="zh-CN"/>
              </w:rPr>
              <w:t>CGZX-YXZ2026</w:t>
            </w:r>
            <w:r>
              <w:rPr>
                <w:rFonts w:hint="eastAsia" w:ascii="Times New Roman" w:hAnsi="Times New Roman" w:eastAsia="仿宋" w:cs="Times New Roman"/>
                <w:sz w:val="22"/>
                <w:highlight w:val="none"/>
                <w:lang w:val="en-US" w:eastAsia="zh-CN"/>
              </w:rPr>
              <w:t>0677</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0ACD8CCC">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eastAsia"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u w:val="none" w:color="auto"/>
                <w:lang w:val="en-US" w:eastAsia="zh-CN"/>
              </w:rPr>
              <w:t>冯老师</w:t>
            </w:r>
            <w:r>
              <w:rPr>
                <w:rFonts w:hint="eastAsia" w:ascii="仿宋" w:hAnsi="仿宋" w:eastAsia="仿宋" w:cs="仿宋"/>
                <w:color w:val="auto"/>
                <w:sz w:val="22"/>
                <w:szCs w:val="22"/>
                <w:highlight w:val="none"/>
              </w:rPr>
              <w:t>028-</w:t>
            </w:r>
            <w:r>
              <w:rPr>
                <w:rFonts w:hint="eastAsia" w:ascii="仿宋" w:hAnsi="仿宋" w:eastAsia="仿宋" w:cs="仿宋"/>
                <w:color w:val="auto"/>
                <w:sz w:val="22"/>
                <w:szCs w:val="22"/>
                <w:highlight w:val="none"/>
                <w:u w:val="none" w:color="auto"/>
                <w:lang w:val="en-US" w:eastAsia="zh-CN"/>
              </w:rPr>
              <w:t>87393216</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14460"/>
      <w:bookmarkStart w:id="7" w:name="_Toc24154"/>
      <w:bookmarkStart w:id="8" w:name="_Toc22329"/>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73"/>
        <w:gridCol w:w="2269"/>
        <w:gridCol w:w="7971"/>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3216</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r w14:paraId="69C762C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146CC56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5460D4E">
            <w:pPr>
              <w:pStyle w:val="26"/>
              <w:spacing w:line="360" w:lineRule="auto"/>
              <w:jc w:val="center"/>
              <w:rPr>
                <w:rFonts w:ascii="Times New Roman" w:hAnsi="Times New Roman" w:eastAsia="仿宋" w:cs="Times New Roman"/>
                <w:sz w:val="22"/>
                <w:szCs w:val="22"/>
              </w:rPr>
            </w:pPr>
            <w:r>
              <w:rPr>
                <w:rFonts w:ascii="仿宋" w:hAnsi="仿宋" w:eastAsia="仿宋" w:cs="仿宋"/>
                <w:color w:val="auto"/>
              </w:rPr>
              <w:t>评审要求</w:t>
            </w:r>
          </w:p>
        </w:tc>
        <w:tc>
          <w:tcPr>
            <w:tcW w:w="7073" w:type="dxa"/>
            <w:vAlign w:val="center"/>
          </w:tcPr>
          <w:p w14:paraId="57AC37A5">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异常低价情形：</w:t>
            </w:r>
          </w:p>
          <w:p w14:paraId="6A03A070">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1）如评审过程中认定评审过程中出现下列情形之一的，应启动异常低价响应审查程序</w:t>
            </w:r>
          </w:p>
          <w:p w14:paraId="017B9ACE">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响应报价低于全部通过符合性审查供应商响应报价平均值50％的，即响应报价＜全部通过符合性审查供应商响应报价平均值×50％；</w:t>
            </w:r>
          </w:p>
          <w:p w14:paraId="6AAD173F">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响应报价低于通过符合性审查的次低报价供应商响应报价50％的，即响应报价＜通过符合性审查的次低报价供应商响应报价×50％；</w:t>
            </w:r>
          </w:p>
          <w:p w14:paraId="36C20D60">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响应报价低于采购项目最高限价45％的，即响应报价＜采购项目最高限价×45％；</w:t>
            </w:r>
          </w:p>
          <w:p w14:paraId="08A048E5">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④</w:t>
            </w:r>
            <w:r>
              <w:rPr>
                <w:rFonts w:ascii="Times New Roman" w:hAnsi="Times New Roman" w:eastAsia="仿宋" w:cs="Times New Roman"/>
                <w:sz w:val="22"/>
              </w:rPr>
              <w:t>评审时基于专业判断，认为供应商报价过低，有可能影响产品质量或者不能诚信履约的其他情形。</w:t>
            </w:r>
          </w:p>
          <w:p w14:paraId="29B4FD2A">
            <w:pPr>
              <w:spacing w:line="360" w:lineRule="auto"/>
              <w:ind w:left="210" w:leftChars="100"/>
              <w:rPr>
                <w:rFonts w:hint="default" w:ascii="Times New Roman" w:hAnsi="Times New Roman" w:eastAsia="仿宋" w:cs="Times New Roman"/>
                <w:sz w:val="22"/>
              </w:rPr>
            </w:pPr>
            <w:r>
              <w:rPr>
                <w:rFonts w:hint="default" w:ascii="Times New Roman" w:hAnsi="Times New Roman" w:eastAsia="仿宋" w:cs="Times New Roman"/>
                <w:sz w:val="22"/>
              </w:rPr>
              <w:t>采购人可以结合具体项目实际情况，提高上述第</w:t>
            </w:r>
            <w:r>
              <w:rPr>
                <w:rFonts w:ascii="Cambria Math" w:hAnsi="Cambria Math" w:eastAsia="仿宋" w:cs="Cambria Math"/>
                <w:sz w:val="22"/>
              </w:rPr>
              <w:t>①</w:t>
            </w:r>
            <w:r>
              <w:rPr>
                <w:rFonts w:hint="default" w:ascii="Times New Roman" w:hAnsi="Times New Roman" w:eastAsia="仿宋" w:cs="Times New Roman"/>
                <w:sz w:val="22"/>
              </w:rPr>
              <w:t>项至第</w:t>
            </w:r>
            <w:r>
              <w:rPr>
                <w:rFonts w:ascii="Cambria Math" w:hAnsi="Cambria Math" w:eastAsia="仿宋" w:cs="Cambria Math"/>
                <w:sz w:val="22"/>
              </w:rPr>
              <w:t>③</w:t>
            </w:r>
            <w:r>
              <w:rPr>
                <w:rFonts w:hint="default" w:ascii="Times New Roman" w:hAnsi="Times New Roman" w:eastAsia="仿宋" w:cs="Times New Roman"/>
                <w:sz w:val="22"/>
              </w:rPr>
              <w:t>项中启动异常低价响应审查的数值标准，但是最高不得超过65%。 </w:t>
            </w:r>
          </w:p>
          <w:p w14:paraId="66FC587C">
            <w:pPr>
              <w:spacing w:line="360" w:lineRule="auto"/>
              <w:ind w:left="210" w:leftChars="100"/>
              <w:rPr>
                <w:rFonts w:ascii="Times New Roman" w:hAnsi="Times New Roman" w:eastAsia="仿宋" w:cs="Times New Roman"/>
                <w:sz w:val="22"/>
              </w:rPr>
            </w:pPr>
            <w:r>
              <w:rPr>
                <w:rFonts w:hint="default" w:ascii="Times New Roman" w:hAnsi="Times New Roman" w:eastAsia="仿宋" w:cs="Times New Roman"/>
                <w:sz w:val="22"/>
              </w:rPr>
              <w:t>相关法律法规对供应商报价有规定的，从其规定</w:t>
            </w:r>
            <w:r>
              <w:rPr>
                <w:rFonts w:ascii="Times New Roman" w:hAnsi="Times New Roman" w:eastAsia="仿宋" w:cs="Times New Roman"/>
                <w:sz w:val="22"/>
              </w:rPr>
              <w:t>。</w:t>
            </w:r>
          </w:p>
          <w:p w14:paraId="149F7947">
            <w:pPr>
              <w:spacing w:line="360" w:lineRule="auto"/>
              <w:ind w:left="210" w:leftChars="100"/>
              <w:rPr>
                <w:rFonts w:hint="default" w:ascii="Times New Roman" w:hAnsi="Times New Roman" w:eastAsia="仿宋" w:cs="Times New Roman"/>
                <w:sz w:val="22"/>
              </w:rPr>
            </w:pPr>
            <w:r>
              <w:rPr>
                <w:rFonts w:hint="eastAsia" w:ascii="Times New Roman" w:hAnsi="Times New Roman" w:eastAsia="仿宋" w:cs="Times New Roman"/>
                <w:sz w:val="22"/>
                <w:lang w:eastAsia="zh-CN"/>
              </w:rPr>
              <w:t>（</w:t>
            </w:r>
            <w:r>
              <w:rPr>
                <w:rFonts w:ascii="Times New Roman" w:hAnsi="Times New Roman" w:eastAsia="仿宋" w:cs="Times New Roman"/>
                <w:sz w:val="22"/>
              </w:rPr>
              <w:t>2）异常低价响应审查程序：</w:t>
            </w:r>
          </w:p>
          <w:p w14:paraId="55173FCD">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①</w:t>
            </w:r>
            <w:r>
              <w:rPr>
                <w:rFonts w:ascii="Times New Roman" w:hAnsi="Times New Roman" w:eastAsia="仿宋" w:cs="Times New Roman"/>
                <w:sz w:val="22"/>
              </w:rPr>
              <w:t>启动审查程序后，应当要求供应商在评审现场提交成本构成说明材料，包括但不限于原材料、人工、制造费用、运输、保险、税费等成本构成明细，以及相关凭证或者说明。给予相关供应商提交说明材料的时间一般不应少于30分钟。对于第</w:t>
            </w:r>
            <w:r>
              <w:rPr>
                <w:rFonts w:hint="eastAsia" w:ascii="Times New Roman" w:hAnsi="Times New Roman" w:eastAsia="仿宋" w:cs="Times New Roman"/>
                <w:sz w:val="22"/>
                <w:lang w:eastAsia="zh-CN"/>
              </w:rPr>
              <w:t>（</w:t>
            </w:r>
            <w:r>
              <w:rPr>
                <w:rFonts w:ascii="Times New Roman" w:hAnsi="Times New Roman" w:eastAsia="仿宋" w:cs="Times New Roman"/>
                <w:sz w:val="22"/>
              </w:rPr>
              <w:t>1）款第③项情形，供应商可以在响应中提交成本构成说明材料。</w:t>
            </w:r>
          </w:p>
          <w:p w14:paraId="3EDAB393">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②</w:t>
            </w:r>
            <w:r>
              <w:rPr>
                <w:rFonts w:ascii="Times New Roman" w:hAnsi="Times New Roman" w:eastAsia="仿宋" w:cs="Times New Roman"/>
                <w:sz w:val="22"/>
              </w:rPr>
              <w:t>评审时应当结合同类产品电商平台价格、行业薪资水平、历史成交价格等信息，对供应商成本构成说明材料进行核查，判断报价合理性。</w:t>
            </w:r>
          </w:p>
          <w:p w14:paraId="0E499284">
            <w:pPr>
              <w:spacing w:line="360" w:lineRule="auto"/>
              <w:ind w:left="210" w:leftChars="100"/>
              <w:rPr>
                <w:rFonts w:hint="default" w:ascii="Times New Roman" w:hAnsi="Times New Roman" w:eastAsia="仿宋" w:cs="Times New Roman"/>
                <w:sz w:val="22"/>
              </w:rPr>
            </w:pPr>
            <w:r>
              <w:rPr>
                <w:rFonts w:ascii="Cambria Math" w:hAnsi="Cambria Math" w:eastAsia="仿宋" w:cs="Cambria Math"/>
                <w:sz w:val="22"/>
              </w:rPr>
              <w:t>③</w:t>
            </w:r>
            <w:r>
              <w:rPr>
                <w:rFonts w:ascii="Times New Roman" w:hAnsi="Times New Roman" w:eastAsia="仿宋" w:cs="Times New Roman"/>
                <w:sz w:val="22"/>
              </w:rPr>
              <w:t>供应商未按要求提交成本构成说明材料，或者提交的材料不能证明其报价合理性的，评审时应当将其响应作无效响应处理。</w:t>
            </w:r>
          </w:p>
          <w:p w14:paraId="10556038">
            <w:pPr>
              <w:pStyle w:val="26"/>
              <w:numPr>
                <w:ilvl w:val="0"/>
                <w:numId w:val="0"/>
              </w:numPr>
              <w:spacing w:line="360" w:lineRule="auto"/>
              <w:ind w:left="0" w:leftChars="0" w:firstLine="220" w:firstLineChars="100"/>
              <w:jc w:val="both"/>
              <w:rPr>
                <w:rFonts w:ascii="Times New Roman" w:hAnsi="Times New Roman" w:eastAsia="仿宋" w:cs="Times New Roman"/>
                <w:sz w:val="22"/>
                <w:szCs w:val="22"/>
                <w:lang w:val="zh-CN"/>
              </w:rPr>
            </w:pPr>
            <w:r>
              <w:rPr>
                <w:rFonts w:ascii="Cambria Math" w:hAnsi="Cambria Math" w:eastAsia="仿宋" w:cs="Cambria Math"/>
                <w:sz w:val="22"/>
              </w:rPr>
              <w:t>④</w:t>
            </w:r>
            <w:r>
              <w:rPr>
                <w:rFonts w:ascii="Times New Roman" w:hAnsi="Times New Roman" w:eastAsia="仿宋" w:cs="Times New Roman"/>
                <w:sz w:val="22"/>
              </w:rPr>
              <w:t>评审时应当在评审报告中载明异常低价响应审查情况和结论。</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19400"/>
      <w:bookmarkStart w:id="10" w:name="_Toc28050"/>
      <w:bookmarkStart w:id="11" w:name="_Toc32181"/>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3217"/>
        <w:gridCol w:w="5606"/>
        <w:gridCol w:w="1150"/>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524"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4398"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796"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524"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4398"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c>
          <w:tcPr>
            <w:tcW w:w="902" w:type="dxa"/>
            <w:vAlign w:val="center"/>
          </w:tcPr>
          <w:p w14:paraId="0330B538">
            <w:pPr>
              <w:widowControl/>
              <w:jc w:val="left"/>
              <w:rPr>
                <w:rFonts w:ascii="Times New Roman" w:hAnsi="Times New Roman" w:eastAsia="仿宋" w:cs="Times New Roman"/>
                <w:bCs/>
                <w:kern w:val="0"/>
                <w:sz w:val="22"/>
              </w:rPr>
            </w:pP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796"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524"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4398"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c>
          <w:tcPr>
            <w:tcW w:w="902" w:type="dxa"/>
            <w:vAlign w:val="center"/>
          </w:tcPr>
          <w:p w14:paraId="7862BA99">
            <w:pPr>
              <w:jc w:val="left"/>
              <w:rPr>
                <w:rFonts w:ascii="Times New Roman" w:hAnsi="Times New Roman" w:eastAsia="仿宋" w:cs="Times New Roman"/>
                <w:bCs/>
                <w:kern w:val="0"/>
                <w:sz w:val="22"/>
              </w:rPr>
            </w:pP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796"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524"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4398"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c>
          <w:tcPr>
            <w:tcW w:w="902" w:type="dxa"/>
            <w:vMerge w:val="restart"/>
            <w:vAlign w:val="center"/>
          </w:tcPr>
          <w:p w14:paraId="4DF8C372">
            <w:pPr>
              <w:jc w:val="left"/>
              <w:rPr>
                <w:rFonts w:ascii="Times New Roman" w:hAnsi="Times New Roman" w:eastAsia="仿宋" w:cs="Times New Roman"/>
                <w:bCs/>
                <w:kern w:val="0"/>
                <w:sz w:val="22"/>
              </w:rPr>
            </w:pP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524"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4398" w:type="dxa"/>
            <w:vMerge w:val="continue"/>
            <w:vAlign w:val="center"/>
          </w:tcPr>
          <w:p w14:paraId="2F15E475">
            <w:pPr>
              <w:rPr>
                <w:rFonts w:ascii="Times New Roman" w:hAnsi="Times New Roman" w:eastAsia="仿宋" w:cs="Times New Roman"/>
                <w:sz w:val="22"/>
              </w:rPr>
            </w:pPr>
          </w:p>
        </w:tc>
        <w:tc>
          <w:tcPr>
            <w:tcW w:w="902"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524"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4398" w:type="dxa"/>
            <w:vMerge w:val="continue"/>
            <w:vAlign w:val="center"/>
          </w:tcPr>
          <w:p w14:paraId="6B26A5A0">
            <w:pPr>
              <w:rPr>
                <w:rFonts w:ascii="Times New Roman" w:hAnsi="Times New Roman" w:eastAsia="仿宋" w:cs="Times New Roman"/>
                <w:sz w:val="22"/>
              </w:rPr>
            </w:pPr>
          </w:p>
        </w:tc>
        <w:tc>
          <w:tcPr>
            <w:tcW w:w="902"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524"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4398" w:type="dxa"/>
            <w:vMerge w:val="continue"/>
            <w:vAlign w:val="center"/>
          </w:tcPr>
          <w:p w14:paraId="24CCB42C">
            <w:pPr>
              <w:rPr>
                <w:rFonts w:ascii="Times New Roman" w:hAnsi="Times New Roman" w:eastAsia="仿宋" w:cs="Times New Roman"/>
                <w:sz w:val="22"/>
              </w:rPr>
            </w:pPr>
          </w:p>
        </w:tc>
        <w:tc>
          <w:tcPr>
            <w:tcW w:w="902"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524"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4398" w:type="dxa"/>
            <w:vMerge w:val="continue"/>
            <w:vAlign w:val="center"/>
          </w:tcPr>
          <w:p w14:paraId="464FB744">
            <w:pPr>
              <w:rPr>
                <w:rFonts w:ascii="Times New Roman" w:hAnsi="Times New Roman" w:eastAsia="仿宋" w:cs="Times New Roman"/>
                <w:sz w:val="22"/>
              </w:rPr>
            </w:pPr>
          </w:p>
        </w:tc>
        <w:tc>
          <w:tcPr>
            <w:tcW w:w="902"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96"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524"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4398" w:type="dxa"/>
            <w:vMerge w:val="continue"/>
            <w:vAlign w:val="center"/>
          </w:tcPr>
          <w:p w14:paraId="1AEB97E9">
            <w:pPr>
              <w:rPr>
                <w:rFonts w:ascii="Times New Roman" w:hAnsi="Times New Roman" w:eastAsia="仿宋" w:cs="Times New Roman"/>
                <w:sz w:val="22"/>
              </w:rPr>
            </w:pPr>
          </w:p>
        </w:tc>
        <w:tc>
          <w:tcPr>
            <w:tcW w:w="902"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96"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524"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4398"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c>
          <w:tcPr>
            <w:tcW w:w="902" w:type="dxa"/>
            <w:vAlign w:val="center"/>
          </w:tcPr>
          <w:p w14:paraId="7748C337">
            <w:pPr>
              <w:jc w:val="left"/>
              <w:rPr>
                <w:rFonts w:ascii="Times New Roman" w:hAnsi="Times New Roman" w:eastAsia="仿宋" w:cs="Times New Roman"/>
                <w:bCs/>
                <w:kern w:val="0"/>
                <w:sz w:val="22"/>
              </w:rPr>
            </w:pP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2620"/>
        <w:gridCol w:w="6203"/>
        <w:gridCol w:w="1150"/>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55"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4867"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6B8F3DE0">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796"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055"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4867"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c>
          <w:tcPr>
            <w:tcW w:w="902" w:type="dxa"/>
            <w:vAlign w:val="center"/>
          </w:tcPr>
          <w:p w14:paraId="10EE9E69">
            <w:pPr>
              <w:widowControl/>
              <w:jc w:val="left"/>
              <w:rPr>
                <w:rFonts w:ascii="Times New Roman" w:hAnsi="Times New Roman" w:eastAsia="仿宋" w:cs="Times New Roman"/>
                <w:bCs/>
                <w:kern w:val="0"/>
                <w:sz w:val="22"/>
              </w:rPr>
            </w:pP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6"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055"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4867" w:type="dxa"/>
            <w:vAlign w:val="center"/>
          </w:tcPr>
          <w:p w14:paraId="5222A2F3">
            <w:pPr>
              <w:rPr>
                <w:rFonts w:hint="eastAsia" w:ascii="Times New Roman" w:hAnsi="Times New Roman" w:eastAsia="仿宋" w:cs="Times New Roman"/>
                <w:sz w:val="22"/>
                <w:lang w:eastAsia="zh-CN"/>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r>
              <w:rPr>
                <w:rFonts w:hint="eastAsia" w:ascii="Times New Roman" w:hAnsi="Times New Roman" w:eastAsia="仿宋" w:cs="Times New Roman"/>
                <w:sz w:val="22"/>
                <w:lang w:eastAsia="zh-CN"/>
              </w:rPr>
              <w:t>；</w:t>
            </w:r>
          </w:p>
        </w:tc>
        <w:tc>
          <w:tcPr>
            <w:tcW w:w="902" w:type="dxa"/>
            <w:vAlign w:val="center"/>
          </w:tcPr>
          <w:p w14:paraId="15D2246A">
            <w:pPr>
              <w:widowControl/>
              <w:jc w:val="left"/>
              <w:rPr>
                <w:rFonts w:ascii="Times New Roman" w:hAnsi="Times New Roman" w:eastAsia="仿宋" w:cs="Times New Roman"/>
                <w:bCs/>
                <w:kern w:val="0"/>
                <w:sz w:val="22"/>
              </w:rPr>
            </w:pP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796"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055"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4867"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76356626">
            <w:pPr>
              <w:widowControl/>
              <w:jc w:val="left"/>
              <w:rPr>
                <w:rFonts w:ascii="Times New Roman" w:hAnsi="Times New Roman" w:eastAsia="仿宋" w:cs="Times New Roman"/>
                <w:bCs/>
                <w:kern w:val="0"/>
                <w:sz w:val="22"/>
              </w:rPr>
            </w:pP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96"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055"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4867" w:type="dxa"/>
            <w:vAlign w:val="center"/>
          </w:tcPr>
          <w:p w14:paraId="73143386">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符合采购文件要求</w:t>
            </w:r>
            <w:r>
              <w:rPr>
                <w:rFonts w:hint="eastAsia" w:ascii="Times New Roman" w:hAnsi="Times New Roman" w:eastAsia="仿宋" w:cs="Times New Roman"/>
                <w:sz w:val="22"/>
                <w:lang w:eastAsia="zh-CN"/>
              </w:rPr>
              <w:t>；</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3154B759">
            <w:pPr>
              <w:widowControl/>
              <w:jc w:val="left"/>
              <w:rPr>
                <w:rFonts w:ascii="Times New Roman" w:hAnsi="Times New Roman" w:eastAsia="仿宋" w:cs="Times New Roman"/>
                <w:bCs/>
                <w:kern w:val="0"/>
                <w:sz w:val="22"/>
              </w:rPr>
            </w:pP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796"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055"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4867" w:type="dxa"/>
            <w:vAlign w:val="center"/>
          </w:tcPr>
          <w:p w14:paraId="6D233D2C">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符合采购文件报价要求</w:t>
            </w:r>
            <w:r>
              <w:rPr>
                <w:rFonts w:hint="eastAsia" w:ascii="Times New Roman" w:hAnsi="Times New Roman" w:eastAsia="仿宋" w:cs="Times New Roman"/>
                <w:sz w:val="22"/>
                <w:lang w:eastAsia="zh-CN"/>
              </w:rPr>
              <w:t>；</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0E76A2A5">
            <w:pPr>
              <w:widowControl/>
              <w:jc w:val="left"/>
              <w:rPr>
                <w:rFonts w:ascii="Times New Roman" w:hAnsi="Times New Roman" w:eastAsia="仿宋" w:cs="Times New Roman"/>
                <w:bCs/>
                <w:kern w:val="0"/>
                <w:sz w:val="22"/>
              </w:rPr>
            </w:pP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3988"/>
      <w:bookmarkStart w:id="13" w:name="_Toc12668"/>
      <w:bookmarkStart w:id="14" w:name="_Toc16403"/>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tbl>
      <w:tblPr>
        <w:tblStyle w:val="18"/>
        <w:tblW w:w="1097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80" w:type="dxa"/>
          <w:left w:w="102" w:type="dxa"/>
          <w:bottom w:w="80" w:type="dxa"/>
          <w:right w:w="102" w:type="dxa"/>
        </w:tblCellMar>
      </w:tblPr>
      <w:tblGrid>
        <w:gridCol w:w="494"/>
        <w:gridCol w:w="1368"/>
        <w:gridCol w:w="1937"/>
        <w:gridCol w:w="2013"/>
        <w:gridCol w:w="1475"/>
        <w:gridCol w:w="1862"/>
        <w:gridCol w:w="988"/>
        <w:gridCol w:w="835"/>
      </w:tblGrid>
      <w:tr w14:paraId="50FE71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80" w:type="dxa"/>
            <w:left w:w="102" w:type="dxa"/>
            <w:bottom w:w="80" w:type="dxa"/>
            <w:right w:w="102" w:type="dxa"/>
          </w:tblCellMar>
        </w:tblPrEx>
        <w:trPr>
          <w:trHeight w:val="0" w:hRule="atLeast"/>
          <w:tblHeader/>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B35F39">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序号</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63FC5">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产品名称</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546C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生产厂家</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8B3CD2">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注册证</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0E667A">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规格型号</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2F7A1">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商品代码/产品ID</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7BEE36">
            <w:pPr>
              <w:keepNext w:val="0"/>
              <w:keepLines w:val="0"/>
              <w:widowControl/>
              <w:suppressLineNumbers w:val="0"/>
              <w:snapToGrid w:val="0"/>
              <w:jc w:val="center"/>
              <w:textAlignment w:val="center"/>
              <w:rPr>
                <w:rFonts w:hint="eastAsia" w:ascii="宋体" w:hAnsi="宋体" w:eastAsia="宋体" w:cs="宋体"/>
                <w:b/>
                <w:bCs/>
                <w:i w:val="0"/>
                <w:iCs w:val="0"/>
                <w:color w:val="000000"/>
                <w:kern w:val="0"/>
                <w:sz w:val="18"/>
                <w:szCs w:val="18"/>
                <w:highlight w:val="none"/>
                <w:u w:val="none"/>
                <w:lang w:val="en-US" w:eastAsia="zh-CN" w:bidi="ar"/>
              </w:rPr>
            </w:pPr>
            <w:r>
              <w:rPr>
                <w:rFonts w:hint="eastAsia" w:ascii="宋体" w:hAnsi="宋体" w:eastAsia="宋体" w:cs="宋体"/>
                <w:b/>
                <w:bCs/>
                <w:i w:val="0"/>
                <w:iCs w:val="0"/>
                <w:color w:val="000000"/>
                <w:kern w:val="0"/>
                <w:sz w:val="18"/>
                <w:szCs w:val="18"/>
                <w:highlight w:val="none"/>
                <w:u w:val="none"/>
                <w:lang w:val="en-US" w:eastAsia="zh-CN" w:bidi="ar"/>
              </w:rPr>
              <w:t>计价单位</w:t>
            </w:r>
          </w:p>
        </w:tc>
        <w:tc>
          <w:tcPr>
            <w:tcW w:w="8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5B7D31">
            <w:pPr>
              <w:keepNext w:val="0"/>
              <w:keepLines w:val="0"/>
              <w:widowControl/>
              <w:suppressLineNumbers w:val="0"/>
              <w:snapToGrid w:val="0"/>
              <w:jc w:val="center"/>
              <w:textAlignment w:val="center"/>
              <w:rPr>
                <w:rFonts w:hint="eastAsia" w:ascii="宋体" w:hAnsi="宋体" w:eastAsia="宋体" w:cs="宋体"/>
                <w:b/>
                <w:bCs/>
                <w:i w:val="0"/>
                <w:iCs w:val="0"/>
                <w:color w:val="000000"/>
                <w:sz w:val="18"/>
                <w:szCs w:val="18"/>
                <w:highlight w:val="none"/>
                <w:u w:val="none"/>
              </w:rPr>
            </w:pPr>
            <w:r>
              <w:rPr>
                <w:rFonts w:hint="eastAsia" w:ascii="宋体" w:hAnsi="宋体" w:eastAsia="宋体" w:cs="宋体"/>
                <w:b/>
                <w:bCs/>
                <w:i w:val="0"/>
                <w:iCs w:val="0"/>
                <w:color w:val="000000"/>
                <w:kern w:val="0"/>
                <w:sz w:val="18"/>
                <w:szCs w:val="18"/>
                <w:highlight w:val="none"/>
                <w:u w:val="none"/>
                <w:lang w:val="en-US" w:eastAsia="zh-CN" w:bidi="ar"/>
              </w:rPr>
              <w:t>年用量</w:t>
            </w:r>
          </w:p>
        </w:tc>
      </w:tr>
      <w:tr w14:paraId="6EF3E2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73E4CA">
            <w:pPr>
              <w:keepNext w:val="0"/>
              <w:keepLines w:val="0"/>
              <w:widowControl/>
              <w:suppressLineNumbers w:val="0"/>
              <w:snapToGrid w:val="0"/>
              <w:jc w:val="center"/>
              <w:textAlignment w:val="center"/>
              <w:rPr>
                <w:rFonts w:hint="eastAsia" w:ascii="宋体" w:hAnsi="宋体" w:eastAsia="宋体" w:cs="宋体"/>
                <w:i w:val="0"/>
                <w:iCs w:val="0"/>
                <w:color w:val="000000"/>
                <w:sz w:val="18"/>
                <w:szCs w:val="18"/>
                <w:highlight w:val="none"/>
                <w:u w:val="none"/>
              </w:rPr>
            </w:pPr>
            <w:r>
              <w:rPr>
                <w:rFonts w:hint="eastAsia" w:ascii="宋体" w:hAnsi="宋体" w:eastAsia="宋体" w:cs="宋体"/>
                <w:i w:val="0"/>
                <w:iCs w:val="0"/>
                <w:color w:val="000000"/>
                <w:kern w:val="0"/>
                <w:sz w:val="18"/>
                <w:szCs w:val="18"/>
                <w:highlight w:val="none"/>
                <w:u w:val="none"/>
                <w:lang w:val="en-US" w:eastAsia="zh-CN" w:bidi="ar"/>
              </w:rPr>
              <w:t>1</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9DC3AB">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一次性使用磁电定位压力监测脉冲电场消融导管</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E35D6C">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湖南埃普特医疗器械有限公司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9A6D1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国械注准20243012609</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50BA87">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1552003SB07</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59D5FD">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S351914</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A54A0">
            <w:pPr>
              <w:keepNext w:val="0"/>
              <w:keepLines w:val="0"/>
              <w:widowControl/>
              <w:suppressLineNumbers w:val="0"/>
              <w:snapToGrid w:val="0"/>
              <w:jc w:val="center"/>
              <w:textAlignment w:val="center"/>
              <w:rPr>
                <w:rFonts w:hint="default"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条</w:t>
            </w:r>
          </w:p>
        </w:tc>
        <w:tc>
          <w:tcPr>
            <w:tcW w:w="835" w:type="dxa"/>
            <w:vMerge w:val="restart"/>
            <w:tcBorders>
              <w:top w:val="single" w:color="000000" w:sz="4" w:space="0"/>
              <w:left w:val="single" w:color="000000" w:sz="4" w:space="0"/>
              <w:right w:val="single" w:color="000000" w:sz="4" w:space="0"/>
            </w:tcBorders>
            <w:shd w:val="clear" w:color="auto" w:fill="auto"/>
            <w:vAlign w:val="center"/>
          </w:tcPr>
          <w:p w14:paraId="65A23839">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100条</w:t>
            </w:r>
          </w:p>
        </w:tc>
      </w:tr>
      <w:tr w14:paraId="3F2981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DC8317">
            <w:pPr>
              <w:keepNext w:val="0"/>
              <w:keepLines w:val="0"/>
              <w:widowControl/>
              <w:suppressLineNumbers w:val="0"/>
              <w:snapToGrid w:val="0"/>
              <w:jc w:val="center"/>
              <w:textAlignment w:val="center"/>
              <w:rPr>
                <w:rFonts w:hint="default"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2</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8A3D2">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一次性使用磁电定位压力监测脉冲电场消融导管</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65D463">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湖南埃普特医疗器械有限公司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B2202E">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国械注准20243012609</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FC0710">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1552003SD08</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F4DFD4">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S351914</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35328">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条</w:t>
            </w:r>
          </w:p>
        </w:tc>
        <w:tc>
          <w:tcPr>
            <w:tcW w:w="835" w:type="dxa"/>
            <w:vMerge w:val="continue"/>
            <w:tcBorders>
              <w:left w:val="single" w:color="000000" w:sz="4" w:space="0"/>
              <w:right w:val="single" w:color="000000" w:sz="4" w:space="0"/>
            </w:tcBorders>
            <w:shd w:val="clear" w:color="auto" w:fill="auto"/>
            <w:vAlign w:val="center"/>
          </w:tcPr>
          <w:p w14:paraId="26F81713">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r w14:paraId="6BFDFF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80" w:type="dxa"/>
            <w:left w:w="102" w:type="dxa"/>
            <w:bottom w:w="80" w:type="dxa"/>
            <w:right w:w="102" w:type="dxa"/>
          </w:tblCellMar>
        </w:tblPrEx>
        <w:trPr>
          <w:trHeight w:val="643" w:hRule="atLeast"/>
          <w:jc w:val="center"/>
        </w:trPr>
        <w:tc>
          <w:tcPr>
            <w:tcW w:w="49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6BF78E">
            <w:pPr>
              <w:keepNext w:val="0"/>
              <w:keepLines w:val="0"/>
              <w:widowControl/>
              <w:suppressLineNumbers w:val="0"/>
              <w:snapToGrid w:val="0"/>
              <w:jc w:val="center"/>
              <w:textAlignment w:val="center"/>
              <w:rPr>
                <w:rFonts w:hint="default" w:ascii="宋体" w:hAnsi="宋体" w:eastAsia="宋体" w:cs="宋体"/>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3</w:t>
            </w:r>
          </w:p>
        </w:tc>
        <w:tc>
          <w:tcPr>
            <w:tcW w:w="13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F95620">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一次性使用磁电定位压力监测脉冲电场消融导管</w:t>
            </w:r>
          </w:p>
        </w:tc>
        <w:tc>
          <w:tcPr>
            <w:tcW w:w="19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EF6893">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湖南埃普特医疗器械有限公司</w:t>
            </w:r>
          </w:p>
        </w:tc>
        <w:tc>
          <w:tcPr>
            <w:tcW w:w="20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D5D1CF">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国械注准20243012609</w:t>
            </w:r>
          </w:p>
        </w:tc>
        <w:tc>
          <w:tcPr>
            <w:tcW w:w="14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09D68">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1552003SF09</w:t>
            </w:r>
          </w:p>
        </w:tc>
        <w:tc>
          <w:tcPr>
            <w:tcW w:w="18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183FFF">
            <w:pPr>
              <w:keepNext w:val="0"/>
              <w:keepLines w:val="0"/>
              <w:widowControl/>
              <w:suppressLineNumbers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i w:val="0"/>
                <w:iCs w:val="0"/>
                <w:color w:val="000000"/>
                <w:kern w:val="0"/>
                <w:sz w:val="18"/>
                <w:szCs w:val="18"/>
                <w:highlight w:val="none"/>
                <w:u w:val="none"/>
                <w:lang w:val="en-US" w:eastAsia="zh-CN" w:bidi="ar"/>
              </w:rPr>
              <w:t>S351914</w:t>
            </w:r>
          </w:p>
        </w:tc>
        <w:tc>
          <w:tcPr>
            <w:tcW w:w="98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D77579">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r>
              <w:rPr>
                <w:rFonts w:hint="eastAsia" w:ascii="宋体" w:hAnsi="宋体" w:eastAsia="宋体" w:cs="宋体"/>
                <w:b w:val="0"/>
                <w:bCs w:val="0"/>
                <w:i w:val="0"/>
                <w:iCs w:val="0"/>
                <w:color w:val="000000"/>
                <w:kern w:val="0"/>
                <w:sz w:val="18"/>
                <w:szCs w:val="18"/>
                <w:highlight w:val="none"/>
                <w:u w:val="none"/>
                <w:lang w:val="en-US" w:eastAsia="zh-CN" w:bidi="ar"/>
              </w:rPr>
              <w:t>条</w:t>
            </w:r>
          </w:p>
        </w:tc>
        <w:tc>
          <w:tcPr>
            <w:tcW w:w="835" w:type="dxa"/>
            <w:vMerge w:val="continue"/>
            <w:tcBorders>
              <w:left w:val="single" w:color="000000" w:sz="4" w:space="0"/>
              <w:bottom w:val="single" w:color="000000" w:sz="4" w:space="0"/>
              <w:right w:val="single" w:color="000000" w:sz="4" w:space="0"/>
            </w:tcBorders>
            <w:shd w:val="clear" w:color="auto" w:fill="auto"/>
            <w:vAlign w:val="center"/>
          </w:tcPr>
          <w:p w14:paraId="5B331E3C">
            <w:pPr>
              <w:keepNext w:val="0"/>
              <w:keepLines w:val="0"/>
              <w:widowControl/>
              <w:suppressLineNumbers w:val="0"/>
              <w:snapToGrid w:val="0"/>
              <w:jc w:val="center"/>
              <w:textAlignment w:val="center"/>
              <w:rPr>
                <w:rFonts w:hint="eastAsia" w:ascii="宋体" w:hAnsi="宋体" w:eastAsia="宋体" w:cs="宋体"/>
                <w:b w:val="0"/>
                <w:bCs w:val="0"/>
                <w:i w:val="0"/>
                <w:iCs w:val="0"/>
                <w:color w:val="000000"/>
                <w:kern w:val="0"/>
                <w:sz w:val="18"/>
                <w:szCs w:val="18"/>
                <w:highlight w:val="none"/>
                <w:u w:val="none"/>
                <w:lang w:val="en-US" w:eastAsia="zh-CN" w:bidi="ar"/>
              </w:rPr>
            </w:pPr>
          </w:p>
        </w:tc>
      </w:tr>
    </w:tbl>
    <w:p w14:paraId="0C472452">
      <w:pPr>
        <w:numPr>
          <w:ilvl w:val="0"/>
          <w:numId w:val="0"/>
        </w:numPr>
        <w:ind w:firstLine="420" w:firstLineChars="200"/>
        <w:rPr>
          <w:rFonts w:hint="eastAsia" w:ascii="Times New Roman" w:hAnsi="Times New Roman" w:eastAsia="宋体" w:cs="Times New Roman"/>
          <w:lang w:val="en-US" w:eastAsia="zh-CN"/>
        </w:rPr>
      </w:pPr>
    </w:p>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918"/>
        <w:gridCol w:w="2058"/>
        <w:gridCol w:w="2058"/>
        <w:gridCol w:w="2058"/>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6A897AFF">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4"/>
        <w:gridCol w:w="1392"/>
        <w:gridCol w:w="1535"/>
        <w:gridCol w:w="1465"/>
        <w:gridCol w:w="1658"/>
        <w:gridCol w:w="1542"/>
        <w:gridCol w:w="1168"/>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A1C2069">
      <w:pPr>
        <w:pStyle w:val="7"/>
        <w:numPr>
          <w:ilvl w:val="0"/>
          <w:numId w:val="0"/>
        </w:numPr>
        <w:ind w:leftChars="0"/>
        <w:rPr>
          <w:rFonts w:hint="eastAsia" w:ascii="宋体" w:hAnsi="宋体" w:eastAsia="宋体" w:cs="宋体"/>
          <w:sz w:val="21"/>
          <w:szCs w:val="21"/>
          <w:lang w:val="zh-TW" w:eastAsia="zh-TW"/>
        </w:rPr>
      </w:pPr>
      <w:r>
        <w:rPr>
          <w:rFonts w:hint="eastAsia" w:ascii="Times New Roman" w:hAnsi="Times New Roman" w:eastAsia="仿宋" w:cs="Times New Roman"/>
          <w:b/>
          <w:bCs/>
          <w:kern w:val="2"/>
          <w:sz w:val="24"/>
          <w:szCs w:val="24"/>
          <w:lang w:val="en-US" w:eastAsia="zh-CN" w:bidi="ar-SA"/>
        </w:rPr>
        <w:t>三</w:t>
      </w:r>
      <w:r>
        <w:rPr>
          <w:rFonts w:ascii="Times New Roman" w:hAnsi="Times New Roman" w:eastAsia="仿宋" w:cs="Times New Roman"/>
          <w:b/>
          <w:bCs/>
          <w:kern w:val="2"/>
          <w:sz w:val="24"/>
          <w:szCs w:val="24"/>
          <w:lang w:val="en-US" w:eastAsia="zh-CN" w:bidi="ar-SA"/>
        </w:rPr>
        <w:t>、商务要求：</w:t>
      </w:r>
      <w:r>
        <w:rPr>
          <w:rFonts w:ascii="Times New Roman" w:hAnsi="Times New Roman" w:eastAsia="仿宋" w:cs="Times New Roman"/>
          <w:sz w:val="24"/>
          <w:szCs w:val="24"/>
        </w:rPr>
        <w:cr/>
      </w: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履约保证金：本项目不收取履约保证金。</w:t>
      </w:r>
    </w:p>
    <w:p w14:paraId="7B81F5B8">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w:t>
      </w:r>
      <w:r>
        <w:rPr>
          <w:rFonts w:hint="eastAsia" w:ascii="宋体" w:hAnsi="宋体" w:eastAsia="宋体" w:cs="宋体"/>
          <w:sz w:val="21"/>
          <w:szCs w:val="21"/>
          <w:lang w:val="en-US" w:eastAsia="zh-CN"/>
        </w:rPr>
        <w:t>要求</w:t>
      </w:r>
      <w:r>
        <w:rPr>
          <w:rFonts w:hint="eastAsia" w:ascii="宋体" w:hAnsi="宋体" w:eastAsia="宋体" w:cs="宋体"/>
          <w:sz w:val="21"/>
          <w:szCs w:val="21"/>
          <w:lang w:val="zh-TW" w:eastAsia="zh-TW"/>
        </w:rPr>
        <w:t>：</w:t>
      </w:r>
      <w:r>
        <w:rPr>
          <w:rFonts w:hint="eastAsia" w:ascii="宋体" w:hAnsi="宋体" w:eastAsia="宋体" w:cs="宋体"/>
          <w:sz w:val="21"/>
          <w:szCs w:val="21"/>
          <w:lang w:val="zh-TW" w:eastAsia="zh-CN"/>
        </w:rPr>
        <w:t>投标供应商</w:t>
      </w:r>
      <w:r>
        <w:rPr>
          <w:rFonts w:hint="eastAsia" w:ascii="宋体" w:hAnsi="宋体" w:eastAsia="宋体" w:cs="宋体"/>
          <w:sz w:val="21"/>
          <w:szCs w:val="21"/>
          <w:lang w:val="zh-TW" w:eastAsia="zh-TW"/>
        </w:rPr>
        <w:t>应按照</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采购计划要求供货到位（</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指定位置）</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r>
        <w:rPr>
          <w:rFonts w:hint="eastAsia" w:ascii="宋体" w:hAnsi="宋体" w:eastAsia="宋体" w:cs="宋体"/>
          <w:sz w:val="21"/>
          <w:szCs w:val="21"/>
          <w:lang w:val="zh-TW" w:eastAsia="zh-CN"/>
        </w:rPr>
        <w:t>。若为计费耗材，入库时，投标供应商还需在最小计价单元上打印或粘贴可供采购人扫码计费的条码/二维码</w:t>
      </w:r>
      <w:r>
        <w:rPr>
          <w:rFonts w:hint="eastAsia" w:ascii="宋体" w:hAnsi="宋体" w:eastAsia="宋体" w:cs="宋体"/>
          <w:sz w:val="21"/>
          <w:szCs w:val="21"/>
          <w:lang w:val="zh-TW" w:eastAsia="zh-TW"/>
        </w:rPr>
        <w:t>。</w:t>
      </w:r>
    </w:p>
    <w:p w14:paraId="317B8E34">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结算方式：按实结算，按照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p>
    <w:p w14:paraId="2BA0CBD5">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验收标准：所供耗材原产地真实，医用耗材是全新的、未使用过的，质量符合国家标准（在无国家标准时，符合行业标准）。</w:t>
      </w:r>
    </w:p>
    <w:p w14:paraId="5E22E95E">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5</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服务期：</w:t>
      </w:r>
      <w:r>
        <w:rPr>
          <w:rFonts w:hint="eastAsia" w:ascii="Times New Roman" w:hAnsi="Times New Roman" w:eastAsia="宋体" w:cs="Times New Roman"/>
          <w:highlight w:val="none"/>
          <w:lang w:val="en-US" w:eastAsia="zh-CN"/>
        </w:rPr>
        <w:t>合同签订之日起</w:t>
      </w:r>
      <w:bookmarkStart w:id="95" w:name="_GoBack"/>
      <w:r>
        <w:rPr>
          <w:rFonts w:hint="eastAsia" w:ascii="Times New Roman" w:hAnsi="Times New Roman" w:eastAsia="宋体" w:cs="Times New Roman"/>
          <w:highlight w:val="none"/>
          <w:lang w:val="en-US" w:eastAsia="zh-CN"/>
        </w:rPr>
        <w:t>，至2027年12月31日</w:t>
      </w:r>
      <w:bookmarkEnd w:id="95"/>
      <w:r>
        <w:rPr>
          <w:rFonts w:hint="default" w:ascii="Times New Roman" w:hAnsi="Times New Roman" w:eastAsia="宋体" w:cs="Times New Roman"/>
        </w:rPr>
        <w:t>。</w:t>
      </w:r>
    </w:p>
    <w:p w14:paraId="5B75EACF">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val="en-US" w:eastAsia="zh-CN"/>
        </w:rPr>
        <w:t>（6）其他：</w:t>
      </w:r>
      <w:r>
        <w:rPr>
          <w:rFonts w:hint="eastAsia" w:ascii="宋体" w:hAnsi="宋体" w:eastAsia="宋体" w:cs="宋体"/>
          <w:sz w:val="21"/>
          <w:szCs w:val="21"/>
        </w:rPr>
        <w:t>中选供应商应保证在向</w:t>
      </w:r>
      <w:r>
        <w:rPr>
          <w:rFonts w:hint="eastAsia" w:ascii="宋体" w:hAnsi="宋体" w:eastAsia="宋体" w:cs="宋体"/>
          <w:sz w:val="21"/>
          <w:szCs w:val="21"/>
          <w:lang w:eastAsia="zh-CN"/>
        </w:rPr>
        <w:t>采购人</w:t>
      </w:r>
      <w:r>
        <w:rPr>
          <w:rFonts w:hint="eastAsia" w:ascii="宋体" w:hAnsi="宋体" w:eastAsia="宋体" w:cs="宋体"/>
          <w:sz w:val="21"/>
          <w:szCs w:val="21"/>
        </w:rPr>
        <w:t>交付</w:t>
      </w:r>
      <w:r>
        <w:rPr>
          <w:rFonts w:hint="eastAsia" w:ascii="宋体" w:hAnsi="宋体" w:eastAsia="宋体" w:cs="宋体"/>
          <w:sz w:val="21"/>
          <w:szCs w:val="21"/>
          <w:lang w:val="en-US" w:eastAsia="zh-CN"/>
        </w:rPr>
        <w:t>医用耗材</w:t>
      </w:r>
      <w:r>
        <w:rPr>
          <w:rFonts w:hint="eastAsia" w:ascii="宋体" w:hAnsi="宋体" w:eastAsia="宋体" w:cs="宋体"/>
          <w:sz w:val="21"/>
          <w:szCs w:val="21"/>
        </w:rPr>
        <w:t>时有效期不短于其有总有效期的三分之二，并对临近效期产品进行调换或退货。</w:t>
      </w:r>
    </w:p>
    <w:p w14:paraId="73C3AA2C">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7</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其他：</w:t>
      </w:r>
      <w:r>
        <w:rPr>
          <w:rFonts w:hint="eastAsia" w:ascii="宋体" w:hAnsi="宋体" w:eastAsia="宋体" w:cs="宋体"/>
          <w:sz w:val="21"/>
          <w:szCs w:val="21"/>
        </w:rPr>
        <w:t>签订合同须使用本采购文件写明的合同（协议）模板（详见第五章相关说明），具体条款以采购文件、参选文件及合同各方另行约定（如有）为准。</w:t>
      </w:r>
    </w:p>
    <w:p w14:paraId="1BA3BF05">
      <w:pPr>
        <w:pStyle w:val="7"/>
        <w:numPr>
          <w:ilvl w:val="0"/>
          <w:numId w:val="0"/>
        </w:numP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w:t>
      </w:r>
      <w:r>
        <w:rPr>
          <w:rFonts w:hint="eastAsia" w:ascii="宋体" w:hAnsi="宋体" w:eastAsia="宋体" w:cs="宋体"/>
          <w:sz w:val="21"/>
          <w:szCs w:val="21"/>
        </w:rPr>
        <w:t>中选供应商及中选产品生产厂家须按照主管部门要求在</w:t>
      </w:r>
      <w:r>
        <w:rPr>
          <w:rFonts w:hint="eastAsia" w:ascii="宋体" w:hAnsi="宋体" w:eastAsia="宋体" w:cs="宋体"/>
          <w:color w:val="auto"/>
          <w:sz w:val="21"/>
          <w:szCs w:val="21"/>
        </w:rPr>
        <w:t>四川省医疗保障信息大数据一体化平台药品和医用耗材招采管理子系统</w:t>
      </w:r>
      <w:r>
        <w:rPr>
          <w:rFonts w:hint="eastAsia" w:ascii="宋体" w:hAnsi="宋体" w:eastAsia="宋体" w:cs="宋体"/>
          <w:sz w:val="21"/>
          <w:szCs w:val="21"/>
        </w:rPr>
        <w:t>挂网销售并配合采购人完成挂网相关工作。</w:t>
      </w:r>
    </w:p>
    <w:p w14:paraId="476DADF9">
      <w:pPr>
        <w:pStyle w:val="7"/>
        <w:numPr>
          <w:ilvl w:val="0"/>
          <w:numId w:val="0"/>
        </w:numPr>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w:t>
      </w:r>
      <w:r>
        <w:rPr>
          <w:rFonts w:hint="eastAsia" w:ascii="Times New Roman" w:hAnsi="Times New Roman" w:eastAsia="宋体"/>
          <w:color w:val="auto"/>
          <w:sz w:val="21"/>
          <w:szCs w:val="21"/>
        </w:rPr>
        <w:t>若</w:t>
      </w:r>
      <w:r>
        <w:rPr>
          <w:rFonts w:hint="eastAsia" w:ascii="宋体" w:hAnsi="宋体" w:eastAsia="宋体" w:cs="宋体"/>
          <w:sz w:val="21"/>
          <w:szCs w:val="21"/>
          <w:lang w:val="en-US" w:eastAsia="zh-CN"/>
        </w:rPr>
        <w:t>三方</w:t>
      </w:r>
      <w:r>
        <w:rPr>
          <w:rFonts w:hint="eastAsia" w:ascii="Times New Roman" w:hAnsi="Times New Roman" w:eastAsia="宋体"/>
          <w:color w:val="auto"/>
          <w:sz w:val="21"/>
          <w:szCs w:val="21"/>
        </w:rPr>
        <w:t>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w:t>
      </w:r>
    </w:p>
    <w:p w14:paraId="7DFE9877">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28789"/>
      <w:bookmarkStart w:id="16" w:name="_Toc13768"/>
      <w:bookmarkStart w:id="17" w:name="_Toc22588"/>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28171"/>
      <w:bookmarkStart w:id="19" w:name="_Toc22827"/>
      <w:bookmarkStart w:id="20" w:name="_Toc3094"/>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5913"/>
      <w:bookmarkStart w:id="22" w:name="_Toc4960"/>
      <w:bookmarkStart w:id="23" w:name="_Toc29819"/>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19851"/>
      <w:bookmarkStart w:id="25" w:name="_Toc30609"/>
      <w:bookmarkStart w:id="26" w:name="_Toc9428"/>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1544"/>
      <w:bookmarkStart w:id="28" w:name="_Toc32352"/>
      <w:bookmarkStart w:id="29" w:name="_Toc9041"/>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1472"/>
      <w:bookmarkStart w:id="31" w:name="_Toc24097"/>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24859"/>
      <w:bookmarkStart w:id="33" w:name="_Toc32749"/>
      <w:bookmarkStart w:id="34" w:name="_Toc1690"/>
      <w:bookmarkStart w:id="35" w:name="_Toc17163"/>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24123"/>
      <w:bookmarkStart w:id="37" w:name="_Toc17905"/>
      <w:bookmarkStart w:id="38" w:name="_Toc6803"/>
      <w:bookmarkStart w:id="39" w:name="_Toc3558"/>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27135"/>
      <w:bookmarkStart w:id="41" w:name="_Toc27526"/>
      <w:bookmarkStart w:id="42" w:name="_Toc2989"/>
      <w:bookmarkStart w:id="43" w:name="_Toc5996"/>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7233"/>
      <w:bookmarkStart w:id="45" w:name="_Toc2031"/>
      <w:bookmarkStart w:id="46" w:name="_Toc19987"/>
      <w:bookmarkStart w:id="47" w:name="_Toc5056"/>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16029"/>
      <w:bookmarkStart w:id="49" w:name="_Toc21519"/>
      <w:bookmarkStart w:id="50" w:name="_Toc3023"/>
      <w:bookmarkStart w:id="51" w:name="_Toc11352"/>
      <w:bookmarkStart w:id="52" w:name="_Toc6482"/>
      <w:bookmarkStart w:id="53" w:name="_Toc1482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17857"/>
      <w:bookmarkStart w:id="55" w:name="_Toc22676"/>
      <w:bookmarkStart w:id="56" w:name="_Toc31838"/>
      <w:bookmarkStart w:id="57" w:name="_Toc30971"/>
      <w:bookmarkStart w:id="58" w:name="_Toc4305"/>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15613"/>
      <w:bookmarkStart w:id="60" w:name="_Toc27186"/>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904"/>
      <w:bookmarkStart w:id="63" w:name="_Toc25357"/>
      <w:bookmarkStart w:id="64" w:name="_Toc13706"/>
    </w:p>
    <w:p w14:paraId="6BE6D0D2">
      <w:pPr>
        <w:pStyle w:val="3"/>
        <w:ind w:firstLine="0"/>
        <w:rPr>
          <w:szCs w:val="32"/>
        </w:rPr>
      </w:pPr>
      <w:bookmarkStart w:id="65" w:name="_Toc23146"/>
      <w:bookmarkStart w:id="66" w:name="_Toc15508"/>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12015"/>
      <w:bookmarkStart w:id="68" w:name="_Toc20589"/>
      <w:bookmarkStart w:id="69" w:name="_Toc15526"/>
      <w:bookmarkStart w:id="70" w:name="_Toc27661"/>
      <w:bookmarkStart w:id="71" w:name="_Toc25638"/>
      <w:bookmarkStart w:id="72" w:name="_Toc11351"/>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1074"/>
      <w:bookmarkStart w:id="74" w:name="_Toc26969"/>
      <w:bookmarkStart w:id="75" w:name="_Toc16435"/>
      <w:bookmarkStart w:id="76" w:name="_Toc23967"/>
      <w:bookmarkStart w:id="77" w:name="_Toc12967"/>
      <w:bookmarkStart w:id="78" w:name="_Toc2041"/>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26839"/>
      <w:bookmarkStart w:id="80" w:name="_Toc21082"/>
      <w:bookmarkStart w:id="81" w:name="_Toc31686"/>
      <w:bookmarkStart w:id="82" w:name="_Toc1369"/>
      <w:bookmarkStart w:id="83" w:name="_Toc28634"/>
      <w:bookmarkStart w:id="84" w:name="_Toc24806"/>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24494"/>
      <w:bookmarkStart w:id="86" w:name="_Toc32605"/>
      <w:bookmarkStart w:id="87" w:name="_Toc3871"/>
    </w:p>
    <w:p w14:paraId="05758452">
      <w:pPr>
        <w:pStyle w:val="3"/>
        <w:ind w:firstLine="0"/>
      </w:pPr>
      <w:bookmarkStart w:id="88" w:name="_Toc15065"/>
      <w:r>
        <w:t>报价单</w:t>
      </w:r>
      <w:bookmarkEnd w:id="88"/>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3602A045">
      <w:pPr>
        <w:pStyle w:val="7"/>
        <w:rPr>
          <w:rFonts w:ascii="仿宋" w:hAnsi="仿宋" w:eastAsia="仿宋" w:cs="仿宋"/>
          <w:b/>
          <w:bCs/>
          <w:color w:val="FF0000"/>
          <w:lang w:val="zh-TW"/>
        </w:rPr>
      </w:pPr>
      <w:r>
        <w:rPr>
          <w:rFonts w:hint="eastAsia" w:ascii="仿宋" w:hAnsi="仿宋" w:eastAsia="仿宋" w:cs="仿宋"/>
          <w:b/>
          <w:bCs/>
          <w:color w:val="FF0000"/>
          <w:lang w:val="zh-TW"/>
        </w:rPr>
        <w:t>1</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下表中参选产品名称、生产厂家、规格型号等信息须与产品医疗器械注册证或备案凭证对应信息保持一致。</w:t>
      </w:r>
    </w:p>
    <w:p w14:paraId="1CBC48B5">
      <w:pPr>
        <w:pStyle w:val="7"/>
        <w:rPr>
          <w:rFonts w:ascii="仿宋" w:hAnsi="仿宋" w:eastAsia="仿宋" w:cs="仿宋"/>
          <w:b/>
          <w:bCs/>
          <w:color w:val="FF0000"/>
          <w:lang w:val="zh-TW"/>
        </w:rPr>
      </w:pPr>
      <w:r>
        <w:rPr>
          <w:rFonts w:hint="eastAsia" w:ascii="仿宋" w:hAnsi="仿宋" w:eastAsia="仿宋" w:cs="仿宋"/>
          <w:b/>
          <w:bCs/>
          <w:color w:val="FF0000"/>
          <w:lang w:val="zh-TW"/>
        </w:rPr>
        <w:t>2</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四川省集中采购挂网流水号、挂网最低价如有必填，如无请在表格相应位置写明原因。</w:t>
      </w:r>
    </w:p>
    <w:p w14:paraId="4834CF2E">
      <w:pPr>
        <w:pStyle w:val="7"/>
        <w:rPr>
          <w:rFonts w:ascii="仿宋" w:hAnsi="仿宋" w:eastAsia="仿宋" w:cs="仿宋"/>
          <w:b/>
          <w:bCs/>
          <w:color w:val="FF0000"/>
          <w:lang w:val="zh-TW"/>
        </w:rPr>
      </w:pPr>
      <w:r>
        <w:rPr>
          <w:rFonts w:hint="eastAsia" w:ascii="仿宋" w:hAnsi="仿宋" w:eastAsia="仿宋" w:cs="仿宋"/>
          <w:b/>
          <w:bCs/>
          <w:color w:val="FF0000"/>
          <w:lang w:val="zh-TW" w:eastAsia="zh-TW"/>
        </w:rPr>
        <w:t>3.</w:t>
      </w:r>
      <w:r>
        <w:rPr>
          <w:rFonts w:hint="eastAsia" w:ascii="仿宋" w:hAnsi="仿宋" w:eastAsia="仿宋" w:cs="仿宋"/>
          <w:b/>
          <w:bCs/>
          <w:color w:val="FF0000"/>
          <w:lang w:val="zh-TW"/>
        </w:rPr>
        <w:t>四川省集中采购挂网最低价以该产品各类挂网价中最低者为准。</w:t>
      </w:r>
    </w:p>
    <w:p w14:paraId="73375A6A">
      <w:pPr>
        <w:pStyle w:val="7"/>
        <w:rPr>
          <w:rFonts w:ascii="仿宋" w:hAnsi="仿宋" w:eastAsia="仿宋" w:cs="仿宋"/>
          <w:b/>
          <w:bCs/>
          <w:color w:val="FF0000"/>
          <w:lang w:val="zh-TW" w:eastAsia="zh-TW"/>
        </w:rPr>
      </w:pPr>
      <w:r>
        <w:rPr>
          <w:rFonts w:hint="eastAsia" w:ascii="仿宋" w:hAnsi="仿宋" w:eastAsia="仿宋" w:cs="仿宋"/>
          <w:b/>
          <w:bCs/>
          <w:color w:val="FF0000"/>
          <w:lang w:val="zh-TW" w:eastAsia="zh-TW"/>
        </w:rPr>
        <w:t>4.所有报价均用人民币表示。运输、安装、调试、检验、培训、调换、税金和保险等费用以及采购文件规定的其他费用均应包含在报价中。</w:t>
      </w:r>
    </w:p>
    <w:tbl>
      <w:tblPr>
        <w:tblStyle w:val="18"/>
        <w:tblW w:w="5067"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7"/>
        <w:gridCol w:w="1274"/>
        <w:gridCol w:w="1469"/>
        <w:gridCol w:w="1081"/>
        <w:gridCol w:w="645"/>
        <w:gridCol w:w="691"/>
        <w:gridCol w:w="554"/>
        <w:gridCol w:w="1335"/>
        <w:gridCol w:w="1234"/>
        <w:gridCol w:w="597"/>
        <w:gridCol w:w="1553"/>
      </w:tblGrid>
      <w:tr w14:paraId="52CB7B3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C9FE3E">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序号</w:t>
            </w:r>
          </w:p>
        </w:tc>
        <w:tc>
          <w:tcPr>
            <w:tcW w:w="1142"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614DC4E7">
            <w:pPr>
              <w:spacing w:line="200" w:lineRule="exact"/>
              <w:jc w:val="center"/>
              <w:rPr>
                <w:rFonts w:ascii="仿宋" w:hAnsi="仿宋" w:eastAsia="仿宋" w:cs="仿宋"/>
                <w:b/>
                <w:bCs/>
                <w:kern w:val="0"/>
                <w:sz w:val="18"/>
                <w:szCs w:val="18"/>
                <w:lang w:val="zh-TW"/>
              </w:rPr>
            </w:pPr>
            <w:r>
              <w:rPr>
                <w:rFonts w:hint="eastAsia" w:ascii="仿宋" w:hAnsi="仿宋" w:eastAsia="仿宋" w:cs="仿宋"/>
                <w:b/>
                <w:bCs/>
                <w:kern w:val="0"/>
                <w:sz w:val="18"/>
                <w:szCs w:val="18"/>
                <w:lang w:val="zh-TW"/>
              </w:rPr>
              <w:t>采购标的名称（</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F7B3B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参选产品名称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医疗器械注册证或备案证</w:t>
            </w:r>
            <w:r>
              <w:rPr>
                <w:rFonts w:hint="eastAsia" w:ascii="仿宋" w:hAnsi="仿宋" w:eastAsia="仿宋" w:cs="仿宋"/>
                <w:b/>
                <w:bCs/>
                <w:color w:val="FF0000"/>
                <w:kern w:val="0"/>
                <w:sz w:val="18"/>
                <w:szCs w:val="18"/>
                <w:lang w:val="zh-TW"/>
              </w:rPr>
              <w:t>名称</w:t>
            </w:r>
            <w:r>
              <w:rPr>
                <w:rFonts w:hint="eastAsia" w:ascii="仿宋" w:hAnsi="仿宋" w:eastAsia="仿宋" w:cs="仿宋"/>
                <w:b/>
                <w:bCs/>
                <w:color w:val="FF0000"/>
                <w:kern w:val="0"/>
                <w:sz w:val="18"/>
                <w:szCs w:val="18"/>
                <w:lang w:val="zh-TW" w:eastAsia="zh-TW"/>
              </w:rPr>
              <w:t>为准</w:t>
            </w:r>
            <w:r>
              <w:rPr>
                <w:rFonts w:hint="eastAsia" w:ascii="仿宋" w:hAnsi="仿宋" w:eastAsia="仿宋" w:cs="仿宋"/>
                <w:b/>
                <w:bCs/>
                <w:kern w:val="0"/>
                <w:sz w:val="18"/>
                <w:szCs w:val="18"/>
                <w:lang w:val="zh-TW"/>
              </w:rPr>
              <w:t>）</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A9BE7C">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医疗器械注册证或备案证号（</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04E785">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生产厂家</w:t>
            </w: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1AFAF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规格型号</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C3614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计价单位</w:t>
            </w:r>
          </w:p>
        </w:tc>
        <w:tc>
          <w:tcPr>
            <w:tcW w:w="1197"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4A176587">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w:t>
            </w:r>
            <w:r>
              <w:rPr>
                <w:rFonts w:hint="eastAsia" w:ascii="仿宋" w:hAnsi="仿宋" w:eastAsia="仿宋" w:cs="仿宋"/>
                <w:b/>
                <w:bCs/>
                <w:kern w:val="0"/>
                <w:sz w:val="18"/>
                <w:szCs w:val="18"/>
                <w:lang w:val="zh-TW"/>
              </w:rPr>
              <w:t>/</w:t>
            </w:r>
            <w:r>
              <w:rPr>
                <w:rFonts w:hint="eastAsia" w:ascii="仿宋" w:hAnsi="仿宋" w:eastAsia="仿宋" w:cs="仿宋"/>
                <w:b/>
                <w:bCs/>
                <w:kern w:val="0"/>
                <w:sz w:val="18"/>
                <w:szCs w:val="18"/>
                <w:lang w:val="zh-TW" w:eastAsia="zh-TW"/>
              </w:rPr>
              <w:t>产品ID</w:t>
            </w:r>
          </w:p>
          <w:p w14:paraId="1EBD3826">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3AD533">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省药械集中采购平台挂网最低价（</w:t>
            </w:r>
            <w:r>
              <w:rPr>
                <w:rFonts w:hint="eastAsia" w:ascii="仿宋" w:hAnsi="仿宋" w:eastAsia="仿宋" w:cs="仿宋"/>
                <w:b/>
                <w:bCs/>
                <w:color w:val="FF0000"/>
                <w:kern w:val="0"/>
                <w:sz w:val="18"/>
                <w:szCs w:val="18"/>
                <w:lang w:val="zh-TW"/>
              </w:rPr>
              <w:t>以该产品各类挂网价中最低者为准</w:t>
            </w:r>
            <w:r>
              <w:rPr>
                <w:rFonts w:hint="eastAsia" w:ascii="仿宋" w:hAnsi="仿宋" w:eastAsia="仿宋" w:cs="仿宋"/>
                <w:b/>
                <w:bCs/>
                <w:kern w:val="0"/>
                <w:sz w:val="18"/>
                <w:szCs w:val="18"/>
                <w:lang w:val="zh-TW" w:eastAsia="zh-TW"/>
              </w:rPr>
              <w:t>）</w:t>
            </w: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E9AF48">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单价</w:t>
            </w:r>
          </w:p>
          <w:p w14:paraId="01B2D54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报价</w:t>
            </w:r>
          </w:p>
          <w:p w14:paraId="316A884A">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rPr>
              <w:t>（元）</w:t>
            </w: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A2C787">
            <w:pPr>
              <w:spacing w:line="200" w:lineRule="exact"/>
              <w:jc w:val="center"/>
              <w:rPr>
                <w:rFonts w:ascii="仿宋" w:hAnsi="仿宋" w:eastAsia="仿宋" w:cs="仿宋"/>
                <w:b/>
                <w:bCs/>
                <w:sz w:val="18"/>
                <w:szCs w:val="18"/>
              </w:rPr>
            </w:pPr>
            <w:r>
              <w:rPr>
                <w:rFonts w:hint="eastAsia" w:ascii="仿宋" w:hAnsi="仿宋" w:eastAsia="仿宋" w:cs="仿宋"/>
                <w:b/>
                <w:bCs/>
                <w:sz w:val="18"/>
                <w:szCs w:val="18"/>
              </w:rPr>
              <w:t>报价中包含的其它产品（</w:t>
            </w:r>
            <w:r>
              <w:rPr>
                <w:rFonts w:hint="eastAsia" w:ascii="仿宋" w:hAnsi="仿宋" w:eastAsia="仿宋" w:cs="仿宋"/>
                <w:b/>
                <w:bCs/>
                <w:color w:val="FF0000"/>
                <w:sz w:val="18"/>
                <w:szCs w:val="18"/>
              </w:rPr>
              <w:t>请写明产品名称、生产厂家、规格型号等</w:t>
            </w:r>
            <w:r>
              <w:rPr>
                <w:rFonts w:hint="eastAsia" w:ascii="仿宋" w:hAnsi="仿宋" w:eastAsia="仿宋" w:cs="仿宋"/>
                <w:b/>
                <w:bCs/>
                <w:sz w:val="18"/>
                <w:szCs w:val="18"/>
              </w:rPr>
              <w:t>）</w:t>
            </w:r>
          </w:p>
        </w:tc>
      </w:tr>
      <w:tr w14:paraId="5E2C6A9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D40812">
            <w:pPr>
              <w:jc w:val="center"/>
              <w:rPr>
                <w:rFonts w:ascii="仿宋" w:hAnsi="仿宋" w:eastAsia="仿宋" w:cs="仿宋"/>
                <w:sz w:val="18"/>
                <w:szCs w:val="18"/>
              </w:rPr>
            </w:pPr>
            <w:r>
              <w:rPr>
                <w:rFonts w:hint="eastAsia" w:ascii="仿宋" w:hAnsi="仿宋" w:eastAsia="仿宋" w:cs="仿宋"/>
                <w:sz w:val="18"/>
                <w:szCs w:val="18"/>
              </w:rPr>
              <w:t>1</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0C3C93">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3173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793B91">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C240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84005A6">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887EA6">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B8345FA">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E4CFE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91CB46">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F730586">
            <w:pPr>
              <w:jc w:val="center"/>
              <w:rPr>
                <w:rFonts w:ascii="仿宋" w:hAnsi="仿宋" w:eastAsia="仿宋" w:cs="仿宋"/>
                <w:sz w:val="18"/>
                <w:szCs w:val="18"/>
              </w:rPr>
            </w:pPr>
          </w:p>
        </w:tc>
      </w:tr>
      <w:tr w14:paraId="513A48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6DCA801">
            <w:pPr>
              <w:jc w:val="center"/>
              <w:rPr>
                <w:rFonts w:ascii="仿宋" w:hAnsi="仿宋" w:eastAsia="仿宋" w:cs="仿宋"/>
                <w:sz w:val="18"/>
                <w:szCs w:val="18"/>
              </w:rPr>
            </w:pPr>
            <w:r>
              <w:rPr>
                <w:rFonts w:hint="eastAsia" w:ascii="仿宋" w:hAnsi="仿宋" w:eastAsia="仿宋" w:cs="仿宋"/>
                <w:sz w:val="18"/>
                <w:szCs w:val="18"/>
              </w:rPr>
              <w:t>2</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1169CAB0">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21CD58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A0354A">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FC794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A63825">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D56864">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02B6F21">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C9610A9">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EBEB64C">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1B7E0A7">
            <w:pPr>
              <w:jc w:val="center"/>
              <w:rPr>
                <w:rFonts w:ascii="仿宋" w:hAnsi="仿宋" w:eastAsia="仿宋" w:cs="仿宋"/>
                <w:sz w:val="18"/>
                <w:szCs w:val="18"/>
              </w:rPr>
            </w:pPr>
          </w:p>
        </w:tc>
      </w:tr>
      <w:tr w14:paraId="293CA3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AF606D">
            <w:pPr>
              <w:jc w:val="center"/>
              <w:rPr>
                <w:rFonts w:ascii="仿宋" w:hAnsi="仿宋" w:eastAsia="仿宋" w:cs="仿宋"/>
                <w:sz w:val="18"/>
                <w:szCs w:val="18"/>
              </w:rPr>
            </w:pPr>
            <w:r>
              <w:rPr>
                <w:rFonts w:hint="eastAsia" w:ascii="仿宋" w:hAnsi="仿宋" w:eastAsia="仿宋" w:cs="仿宋"/>
                <w:sz w:val="18"/>
                <w:szCs w:val="18"/>
              </w:rPr>
              <w:t>···</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2F23DB41">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86B86C2">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1BE8A68">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A767E6">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833352">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634E2E1">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7588AE49">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F09B5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D2306D">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53E6C49">
            <w:pPr>
              <w:jc w:val="center"/>
              <w:rPr>
                <w:rFonts w:ascii="仿宋" w:hAnsi="仿宋" w:eastAsia="仿宋" w:cs="仿宋"/>
                <w:sz w:val="18"/>
                <w:szCs w:val="18"/>
              </w:rPr>
            </w:pPr>
          </w:p>
        </w:tc>
      </w:tr>
      <w:tr w14:paraId="22C0BB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40F08C8">
            <w:pPr>
              <w:jc w:val="center"/>
              <w:rPr>
                <w:rFonts w:ascii="仿宋" w:hAnsi="仿宋" w:eastAsia="仿宋" w:cs="仿宋"/>
                <w:sz w:val="18"/>
                <w:szCs w:val="18"/>
              </w:rPr>
            </w:pP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21C398">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D722B6">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D5BEEE3">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45FBB5">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254C3C3">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A7D290D">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4268F9BB">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AF0C6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BC91E1">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954BF9B">
            <w:pPr>
              <w:jc w:val="center"/>
              <w:rPr>
                <w:rFonts w:ascii="仿宋" w:hAnsi="仿宋" w:eastAsia="仿宋" w:cs="仿宋"/>
                <w:sz w:val="18"/>
                <w:szCs w:val="18"/>
              </w:rPr>
            </w:pPr>
          </w:p>
        </w:tc>
      </w:tr>
    </w:tbl>
    <w:p w14:paraId="7F81F6BD">
      <w:pPr>
        <w:rPr>
          <w:lang w:val="zh-TW"/>
        </w:rPr>
      </w:pPr>
    </w:p>
    <w:p w14:paraId="74314402">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14685"/>
      <w:bookmarkStart w:id="90" w:name="_Toc29032"/>
      <w:bookmarkStart w:id="91" w:name="_Toc30002"/>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85"/>
      <w:bookmarkEnd w:id="86"/>
      <w:bookmarkEnd w:id="87"/>
      <w:bookmarkEnd w:id="89"/>
      <w:bookmarkEnd w:id="90"/>
      <w:bookmarkEnd w:id="91"/>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2" w:name="_Toc20691"/>
      <w:bookmarkStart w:id="93"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85324E3">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599C3B35">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5559F87C">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066DD4A9">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38F58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27FDFC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7D8A90C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杨正林</w:t>
            </w:r>
          </w:p>
          <w:p w14:paraId="6D9F8149">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冯老师</w:t>
            </w:r>
          </w:p>
          <w:p w14:paraId="60E57067">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3216</w:t>
            </w:r>
          </w:p>
          <w:p w14:paraId="4D6B1A0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16004A6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41A07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270F78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0326800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5512D35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4C97560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46C1435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A93ADF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7C1263C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42EFA9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01300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234AB44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B3B361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2E3F0168">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79712D3">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04B831B">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7B1862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44F816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4B3B42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280299A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545F0B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3CCB8D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08226AA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48D7F30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5094D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58E574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722B0BE3">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17B4DAA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6F46EBB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57A5A3F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6DB752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6F728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EBCAD2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EE36B4F">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CECF4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F14B2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56E91F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644CEC9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32579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478BD64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54BA74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0834537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311407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335367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CEAD0D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68E26BE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B3896C1">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7526EC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2D86D5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6DB909F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639379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076F9F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67AE13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484D1F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2B5E7B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6B185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6DC49B5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34ED74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501AB6A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429DA25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8B98B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7AB6800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6F23B5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66FDD67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4C7D5B7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27E1E8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48BD7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42D771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B4F14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2F4C47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6DE0974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785FC3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0C24159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3B4DFB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22F6E5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52C210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05A446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41FF94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7F0DEC3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9CE949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8C81F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C893C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5453FE9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83182A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533F1F4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C2C0236">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6F81693">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34DE3F5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4B4B8E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61189F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0577EA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19244E7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5D61A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0EDBDE0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37C4B1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373E89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150186B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2489275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0B675B8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33AAB7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8F2E1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21457EA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73071E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40C5A6BF">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年</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月</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56DE9471">
      <w:pPr>
        <w:rPr>
          <w:rFonts w:ascii="Times New Roman" w:hAnsi="Times New Roman" w:cs="Times New Roman"/>
          <w:color w:val="auto"/>
        </w:rPr>
      </w:pPr>
      <w:r>
        <w:rPr>
          <w:rFonts w:ascii="Times New Roman" w:hAnsi="Times New Roman" w:cs="Times New Roman"/>
          <w:color w:val="auto"/>
        </w:rPr>
        <w:t>---------------------------------------------------------------以下无正文-----------------------------------------------------------</w:t>
      </w:r>
    </w:p>
    <w:p w14:paraId="1E6D4F02">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5</w:t>
      </w:r>
      <w:r>
        <w:rPr>
          <w:rFonts w:ascii="Times New Roman" w:hAnsi="Times New Roman" w:eastAsia="宋体" w:cs="Times New Roman"/>
          <w:color w:val="auto"/>
        </w:rPr>
        <w:t>年    月    日</w:t>
      </w:r>
    </w:p>
    <w:p w14:paraId="3A7D04B2">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42A96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6FD04F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31F0FBB9">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029406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B96929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3243F0C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2F6AD85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94545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02A2995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981B6A8">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05D32AF9">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3DA6F909">
      <w:pPr>
        <w:rPr>
          <w:rFonts w:ascii="Times New Roman" w:hAnsi="Times New Roman" w:cs="Times New Roman"/>
          <w:b/>
          <w:bCs/>
          <w:color w:val="auto"/>
        </w:rPr>
      </w:pPr>
    </w:p>
    <w:tbl>
      <w:tblPr>
        <w:tblStyle w:val="19"/>
        <w:tblW w:w="50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91"/>
        <w:gridCol w:w="946"/>
        <w:gridCol w:w="946"/>
        <w:gridCol w:w="946"/>
        <w:gridCol w:w="946"/>
        <w:gridCol w:w="946"/>
        <w:gridCol w:w="946"/>
        <w:gridCol w:w="946"/>
        <w:gridCol w:w="947"/>
        <w:gridCol w:w="947"/>
        <w:gridCol w:w="947"/>
        <w:gridCol w:w="958"/>
      </w:tblGrid>
      <w:tr w14:paraId="01B31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124D1BA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66B7A17F">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45" w:type="dxa"/>
            <w:vAlign w:val="center"/>
          </w:tcPr>
          <w:p w14:paraId="77E6B7B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3E763E17">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2D7F9458">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7AC45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7B27BBF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349AAB3B">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318E111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E67911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182E1AC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2BB9E6C5">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6253704D">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3B833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5A79B33">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5D2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3DD36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C1C59A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8B8CE7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489E6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1BF1C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95AC62D">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356EB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1AB9F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B5DD35C">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7DD1242C">
            <w:pPr>
              <w:widowControl/>
              <w:spacing w:line="240" w:lineRule="exact"/>
              <w:contextualSpacing/>
              <w:jc w:val="center"/>
              <w:rPr>
                <w:rFonts w:ascii="Times New Roman" w:hAnsi="Times New Roman" w:eastAsia="宋体" w:cs="Times New Roman"/>
                <w:bCs/>
                <w:color w:val="auto"/>
                <w:kern w:val="0"/>
                <w:sz w:val="18"/>
                <w:szCs w:val="18"/>
              </w:rPr>
            </w:pPr>
          </w:p>
        </w:tc>
      </w:tr>
      <w:tr w14:paraId="18BE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4E81B798">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00237AB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2E76FD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2110BC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8D86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E8179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3C258E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E216C0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FA7E1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1041BB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5F62D97">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370992BD">
            <w:pPr>
              <w:widowControl/>
              <w:spacing w:line="240" w:lineRule="exact"/>
              <w:contextualSpacing/>
              <w:jc w:val="center"/>
              <w:rPr>
                <w:rFonts w:ascii="Times New Roman" w:hAnsi="Times New Roman" w:eastAsia="宋体" w:cs="Times New Roman"/>
                <w:bCs/>
                <w:color w:val="auto"/>
                <w:kern w:val="0"/>
                <w:sz w:val="18"/>
                <w:szCs w:val="18"/>
              </w:rPr>
            </w:pPr>
          </w:p>
        </w:tc>
      </w:tr>
      <w:tr w14:paraId="36BFE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E7D9971">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2AF823F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B92BA7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FF1BBE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B556C8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AA2C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817819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D084E6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41878C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CE36">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084AA6EF">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ascii="Times New Roman" w:hAnsi="Times New Roman" w:eastAsia="宋体"/>
                <w:color w:val="auto"/>
                <w:szCs w:val="21"/>
                <w:lang w:bidi="ar"/>
              </w:rPr>
              <w:t>XXX</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ascii="Times New Roman" w:hAnsi="Times New Roman" w:eastAsia="宋体"/>
                <w:color w:val="auto"/>
                <w:szCs w:val="21"/>
                <w:lang w:bidi="ar"/>
              </w:rPr>
              <w:t>XXX</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272"/>
        <w:gridCol w:w="4365"/>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ascii="Times New Roman" w:hAnsi="Times New Roman" w:eastAsia="宋体" w:cs="Times New Roman"/>
                <w:bCs/>
                <w:color w:val="auto"/>
                <w:szCs w:val="21"/>
              </w:rPr>
              <w:t>XXX</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ascii="Times New Roman" w:hAnsi="Times New Roman" w:eastAsia="宋体" w:cs="Times New Roman"/>
                <w:bCs/>
                <w:color w:val="auto"/>
                <w:szCs w:val="21"/>
              </w:rPr>
              <w:t>XXX</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cs="Times New Roman"/>
                <w:b/>
                <w:color w:val="auto"/>
                <w:lang w:eastAsia="zh-CN"/>
              </w:rPr>
              <w:t>法定代表人（签字）：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5</w:t>
      </w:r>
      <w:r>
        <w:rPr>
          <w:rFonts w:ascii="Times New Roman" w:hAnsi="Times New Roman" w:eastAsia="宋体" w:cs="Times New Roman"/>
          <w:color w:val="auto"/>
          <w:szCs w:val="21"/>
        </w:rPr>
        <w:t>年  月    日</w:t>
      </w:r>
    </w:p>
    <w:p w14:paraId="76B94383">
      <w:pPr>
        <w:ind w:firstLine="3150" w:firstLineChars="1500"/>
        <w:jc w:val="right"/>
        <w:rPr>
          <w:rFonts w:ascii="Times New Roman" w:hAnsi="Times New Roman" w:eastAsia="宋体" w:cs="Times New Roman"/>
          <w:color w:val="auto"/>
        </w:rPr>
      </w:pPr>
    </w:p>
    <w:p w14:paraId="038F9755"/>
    <w:p w14:paraId="05DE3693">
      <w:pPr>
        <w:jc w:val="both"/>
        <w:rPr>
          <w:rFonts w:ascii="Times New Roman" w:hAnsi="Times New Roman" w:eastAsia="宋体" w:cs="Times New Roman"/>
          <w:color w:val="auto"/>
          <w:szCs w:val="21"/>
        </w:rPr>
      </w:pPr>
    </w:p>
    <w:p w14:paraId="2D1FDAE4">
      <w:pPr>
        <w:pStyle w:val="24"/>
        <w:rPr>
          <w:rFonts w:ascii="Times New Roman" w:hAnsi="Times New Roman"/>
        </w:rPr>
      </w:pPr>
    </w:p>
    <w:sectPr>
      <w:headerReference r:id="rId7" w:type="default"/>
      <w:footerReference r:id="rId8"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107A7159-6707-4953-8E1C-FB509C87B62F}"/>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1C3639E5-8C1D-44F6-91D6-E408709B3D08}"/>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2FD78B9B-3423-4F9B-A036-47EB492478D3}"/>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3F32BE68-9C12-4E40-ACDA-FC85CD51B07F}"/>
  </w:font>
  <w:font w:name="方正小标宋_GBK">
    <w:panose1 w:val="02000000000000000000"/>
    <w:charset w:val="86"/>
    <w:family w:val="script"/>
    <w:pitch w:val="default"/>
    <w:sig w:usb0="A00002BF" w:usb1="38CF7CFA" w:usb2="00082016" w:usb3="00000000" w:csb0="00040001" w:csb1="00000000"/>
    <w:embedRegular r:id="rId5" w:fontKey="{ADABAE64-60AD-4C23-B921-F74EB96C3150}"/>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2"/>
  </w:num>
  <w:num w:numId="5">
    <w:abstractNumId w:val="7"/>
  </w:num>
  <w:num w:numId="6">
    <w:abstractNumId w:val="11"/>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wN2Y2OGMzYzMwYjQxYTg0MWIzZjE5Y2M1NmM2MDI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58C78B0"/>
    <w:rsid w:val="05AC1BE6"/>
    <w:rsid w:val="05E13064"/>
    <w:rsid w:val="078A573C"/>
    <w:rsid w:val="07BD7FD6"/>
    <w:rsid w:val="08AF5C17"/>
    <w:rsid w:val="093A3733"/>
    <w:rsid w:val="0976336C"/>
    <w:rsid w:val="0B4508AE"/>
    <w:rsid w:val="0C716256"/>
    <w:rsid w:val="0CF161C9"/>
    <w:rsid w:val="0E0B7FF0"/>
    <w:rsid w:val="0E1153C6"/>
    <w:rsid w:val="0E9E41E7"/>
    <w:rsid w:val="0F8E65FA"/>
    <w:rsid w:val="117A5014"/>
    <w:rsid w:val="126D6DF3"/>
    <w:rsid w:val="127F05A0"/>
    <w:rsid w:val="136D78F8"/>
    <w:rsid w:val="140949FF"/>
    <w:rsid w:val="15C27EDB"/>
    <w:rsid w:val="15CC4977"/>
    <w:rsid w:val="162A4F7D"/>
    <w:rsid w:val="16A82A66"/>
    <w:rsid w:val="193E7F92"/>
    <w:rsid w:val="1994787E"/>
    <w:rsid w:val="1B101769"/>
    <w:rsid w:val="1B1D5648"/>
    <w:rsid w:val="1BB06997"/>
    <w:rsid w:val="1D2C7983"/>
    <w:rsid w:val="1DD000AF"/>
    <w:rsid w:val="1E09745A"/>
    <w:rsid w:val="2001781F"/>
    <w:rsid w:val="209B1D43"/>
    <w:rsid w:val="2331574F"/>
    <w:rsid w:val="23D4489F"/>
    <w:rsid w:val="262001B9"/>
    <w:rsid w:val="27061C16"/>
    <w:rsid w:val="27B87AF9"/>
    <w:rsid w:val="27E80EA9"/>
    <w:rsid w:val="280414A1"/>
    <w:rsid w:val="28570368"/>
    <w:rsid w:val="29C5318E"/>
    <w:rsid w:val="2B1B11BE"/>
    <w:rsid w:val="2B502F98"/>
    <w:rsid w:val="2BAC0F61"/>
    <w:rsid w:val="2BB86A0D"/>
    <w:rsid w:val="2C9A0A9E"/>
    <w:rsid w:val="2CAB62FD"/>
    <w:rsid w:val="2D947006"/>
    <w:rsid w:val="2DA70D65"/>
    <w:rsid w:val="32425283"/>
    <w:rsid w:val="326E6078"/>
    <w:rsid w:val="3427766B"/>
    <w:rsid w:val="343706EB"/>
    <w:rsid w:val="351A08D0"/>
    <w:rsid w:val="3528784D"/>
    <w:rsid w:val="36334CE5"/>
    <w:rsid w:val="3A551407"/>
    <w:rsid w:val="3B033C36"/>
    <w:rsid w:val="3B295232"/>
    <w:rsid w:val="3CB274A9"/>
    <w:rsid w:val="3E5D4E8E"/>
    <w:rsid w:val="3FE25336"/>
    <w:rsid w:val="41A84251"/>
    <w:rsid w:val="42075FF8"/>
    <w:rsid w:val="42842020"/>
    <w:rsid w:val="446C43E1"/>
    <w:rsid w:val="44A24CF9"/>
    <w:rsid w:val="468567BB"/>
    <w:rsid w:val="4782487D"/>
    <w:rsid w:val="480F3A01"/>
    <w:rsid w:val="48101921"/>
    <w:rsid w:val="490A7FF6"/>
    <w:rsid w:val="4982492B"/>
    <w:rsid w:val="49B47B4A"/>
    <w:rsid w:val="4B31068E"/>
    <w:rsid w:val="4BA55220"/>
    <w:rsid w:val="4BAD0151"/>
    <w:rsid w:val="4BF947AC"/>
    <w:rsid w:val="4C8F75A2"/>
    <w:rsid w:val="4C985163"/>
    <w:rsid w:val="4DAD4403"/>
    <w:rsid w:val="4E8C008E"/>
    <w:rsid w:val="4FEF758C"/>
    <w:rsid w:val="50771A9C"/>
    <w:rsid w:val="51C47F6D"/>
    <w:rsid w:val="51E3391E"/>
    <w:rsid w:val="51FE2459"/>
    <w:rsid w:val="52684209"/>
    <w:rsid w:val="5455382C"/>
    <w:rsid w:val="55255BBE"/>
    <w:rsid w:val="56262642"/>
    <w:rsid w:val="58006CED"/>
    <w:rsid w:val="59204A53"/>
    <w:rsid w:val="5980777C"/>
    <w:rsid w:val="5BFC22F5"/>
    <w:rsid w:val="5D0A3490"/>
    <w:rsid w:val="5D7E0D39"/>
    <w:rsid w:val="5E9D3F29"/>
    <w:rsid w:val="5FD25818"/>
    <w:rsid w:val="5FE7795C"/>
    <w:rsid w:val="60384CD1"/>
    <w:rsid w:val="60655808"/>
    <w:rsid w:val="637B34B1"/>
    <w:rsid w:val="63A9427A"/>
    <w:rsid w:val="63AF1335"/>
    <w:rsid w:val="63D462B1"/>
    <w:rsid w:val="641A3596"/>
    <w:rsid w:val="64D96647"/>
    <w:rsid w:val="65392FF8"/>
    <w:rsid w:val="655B51E5"/>
    <w:rsid w:val="65831215"/>
    <w:rsid w:val="65E40ADA"/>
    <w:rsid w:val="65F00167"/>
    <w:rsid w:val="66330B86"/>
    <w:rsid w:val="66E22203"/>
    <w:rsid w:val="68B812C9"/>
    <w:rsid w:val="69D50CF4"/>
    <w:rsid w:val="6AE25457"/>
    <w:rsid w:val="6B056872"/>
    <w:rsid w:val="6C487AFD"/>
    <w:rsid w:val="6CB24363"/>
    <w:rsid w:val="6CEF5734"/>
    <w:rsid w:val="6D0843F7"/>
    <w:rsid w:val="6DB957D2"/>
    <w:rsid w:val="6EA93466"/>
    <w:rsid w:val="6FCF0795"/>
    <w:rsid w:val="71381023"/>
    <w:rsid w:val="72C06611"/>
    <w:rsid w:val="73714961"/>
    <w:rsid w:val="754D1D92"/>
    <w:rsid w:val="758350A9"/>
    <w:rsid w:val="77AD767D"/>
    <w:rsid w:val="7B560FD7"/>
    <w:rsid w:val="7B5F74F8"/>
    <w:rsid w:val="7B690630"/>
    <w:rsid w:val="7BCB4B20"/>
    <w:rsid w:val="7C5123F4"/>
    <w:rsid w:val="7D040AB6"/>
    <w:rsid w:val="7D4119E6"/>
    <w:rsid w:val="7DAC4C0F"/>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33</Pages>
  <Words>3083</Words>
  <Characters>3234</Characters>
  <Lines>64</Lines>
  <Paragraphs>18</Paragraphs>
  <TotalTime>3</TotalTime>
  <ScaleCrop>false</ScaleCrop>
  <LinksUpToDate>false</LinksUpToDate>
  <CharactersWithSpaces>3321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玉闷</cp:lastModifiedBy>
  <dcterms:modified xsi:type="dcterms:W3CDTF">2026-05-13T03:13:59Z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934EF6A1E4AC4AC2BFFF9401D1C51CED_13</vt:lpwstr>
  </property>
  <property fmtid="{D5CDD505-2E9C-101B-9397-08002B2CF9AE}" pid="4" name="KSOTemplateDocerSaveRecord">
    <vt:lpwstr>eyJoZGlkIjoiN2E2MmRjNTk4ZWJlYjY5ODUyYmFjYWQwYjFmMTU2MjgiLCJ1c2VySWQiOiI0MDYxNDg5NjkifQ==</vt:lpwstr>
  </property>
</Properties>
</file>