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四川省人民医院2026年核酸检测分析仪采购项目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bookmarkStart w:id="118" w:name="_GoBack"/>
      <w:bookmarkEnd w:id="118"/>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3240"/>
      <w:bookmarkStart w:id="1" w:name="_Toc20358"/>
      <w:bookmarkStart w:id="2" w:name="_Toc471310326"/>
      <w:bookmarkStart w:id="3" w:name="_Toc1907"/>
      <w:bookmarkStart w:id="4" w:name="_Toc21919"/>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四川省人民医院2026年核酸检测分析仪采购项目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CGZX-YXZ20261168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528CBD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核酸检测分析仪</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核酸检测分析仪</w:t>
            </w:r>
          </w:p>
        </w:tc>
        <w:tc>
          <w:tcPr>
            <w:tcW w:w="528"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6F1B10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1、检测原理：荧光聚合酶链反应</w:t>
      </w:r>
      <w:r>
        <w:rPr>
          <w:rFonts w:hint="eastAsia" w:ascii="Times New Roman" w:hAnsi="Times New Roman" w:eastAsia="仿宋" w:cs="Times New Roman"/>
          <w:sz w:val="24"/>
          <w:szCs w:val="24"/>
          <w:lang w:eastAsia="zh-CN"/>
        </w:rPr>
        <w:t>；</w:t>
      </w:r>
    </w:p>
    <w:p w14:paraId="3AC13A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★2、检测模块（通量）数：≥8</w:t>
      </w:r>
      <w:r>
        <w:rPr>
          <w:rFonts w:hint="eastAsia" w:ascii="Times New Roman" w:hAnsi="Times New Roman" w:eastAsia="仿宋" w:cs="Times New Roman"/>
          <w:sz w:val="24"/>
          <w:szCs w:val="24"/>
          <w:lang w:eastAsia="zh-CN"/>
        </w:rPr>
        <w:t>；</w:t>
      </w:r>
    </w:p>
    <w:p w14:paraId="2FF649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3、样本类型至少包括：咽拭子、痰液、生殖道拭子、尿液</w:t>
      </w:r>
      <w:r>
        <w:rPr>
          <w:rFonts w:hint="eastAsia" w:ascii="Times New Roman" w:hAnsi="Times New Roman" w:eastAsia="仿宋" w:cs="Times New Roman"/>
          <w:sz w:val="24"/>
          <w:szCs w:val="24"/>
          <w:lang w:eastAsia="zh-CN"/>
        </w:rPr>
        <w:t>；</w:t>
      </w:r>
    </w:p>
    <w:p w14:paraId="7D9D0E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★4、检测模式：磁珠法核酸提取和扩增检测均在同一封闭试剂内完成；</w:t>
      </w:r>
    </w:p>
    <w:p w14:paraId="4F66DC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5、呼吸道项目检测时间≤30分钟</w:t>
      </w:r>
      <w:r>
        <w:rPr>
          <w:rFonts w:hint="eastAsia" w:ascii="Times New Roman" w:hAnsi="Times New Roman" w:eastAsia="仿宋" w:cs="Times New Roman"/>
          <w:sz w:val="24"/>
          <w:szCs w:val="24"/>
          <w:lang w:eastAsia="zh-CN"/>
        </w:rPr>
        <w:t>；</w:t>
      </w:r>
    </w:p>
    <w:p w14:paraId="632C79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▲6、每个检测模块独立运行，可同时开展不同检测项目，运行过程中可新增检测项目</w:t>
      </w:r>
      <w:r>
        <w:rPr>
          <w:rFonts w:hint="eastAsia" w:ascii="Times New Roman" w:hAnsi="Times New Roman" w:eastAsia="仿宋" w:cs="Times New Roman"/>
          <w:sz w:val="24"/>
          <w:szCs w:val="24"/>
          <w:lang w:eastAsia="zh-CN"/>
        </w:rPr>
        <w:t>；</w:t>
      </w:r>
    </w:p>
    <w:p w14:paraId="200004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7、呼吸道检测项目至少包括：新冠、结核、甲乙流、肺支、合胞、分枝杆菌、百日咳</w:t>
      </w:r>
      <w:r>
        <w:rPr>
          <w:rFonts w:hint="eastAsia" w:ascii="Times New Roman" w:hAnsi="Times New Roman" w:eastAsia="仿宋" w:cs="Times New Roman"/>
          <w:sz w:val="24"/>
          <w:szCs w:val="24"/>
          <w:lang w:eastAsia="zh-CN"/>
        </w:rPr>
        <w:t>；</w:t>
      </w:r>
    </w:p>
    <w:p w14:paraId="397CAF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8、生殖道检测项目至少包括：沙眼衣原体、淋球菌、单纯孢疹病毒、生殖支原体</w:t>
      </w:r>
      <w:r>
        <w:rPr>
          <w:rFonts w:hint="eastAsia" w:ascii="Times New Roman" w:hAnsi="Times New Roman" w:eastAsia="仿宋" w:cs="Times New Roman"/>
          <w:sz w:val="24"/>
          <w:szCs w:val="24"/>
          <w:lang w:eastAsia="zh-CN"/>
        </w:rPr>
        <w:t>；</w:t>
      </w:r>
    </w:p>
    <w:p w14:paraId="015FB0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▲9、配套新冠试剂和甲乙流试剂具备内标系统，可监测采样、提取、纯化和扩增反应异常情况、仪器功能异常情况（提供试剂说明书证明）</w:t>
      </w:r>
      <w:r>
        <w:rPr>
          <w:rFonts w:hint="eastAsia" w:ascii="Times New Roman" w:hAnsi="Times New Roman" w:eastAsia="仿宋" w:cs="Times New Roman"/>
          <w:sz w:val="24"/>
          <w:szCs w:val="24"/>
          <w:lang w:eastAsia="zh-CN"/>
        </w:rPr>
        <w:t>；</w:t>
      </w:r>
    </w:p>
    <w:p w14:paraId="22AFE3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10、设备尺寸：高度390mm—400mm范围内、宽度470mm—500mm范围内、长度460mm—580mm范围内</w:t>
      </w:r>
      <w:r>
        <w:rPr>
          <w:rFonts w:hint="eastAsia" w:ascii="Times New Roman" w:hAnsi="Times New Roman" w:eastAsia="仿宋" w:cs="Times New Roman"/>
          <w:sz w:val="24"/>
          <w:szCs w:val="24"/>
          <w:lang w:eastAsia="zh-CN"/>
        </w:rPr>
        <w:t>；</w:t>
      </w:r>
    </w:p>
    <w:p w14:paraId="2E1A3D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11、设备重量≤40kg</w:t>
      </w:r>
      <w:r>
        <w:rPr>
          <w:rFonts w:hint="eastAsia" w:ascii="Times New Roman" w:hAnsi="Times New Roman" w:eastAsia="仿宋" w:cs="Times New Roman"/>
          <w:sz w:val="24"/>
          <w:szCs w:val="24"/>
          <w:lang w:eastAsia="zh-CN"/>
        </w:rPr>
        <w:t>；</w:t>
      </w:r>
    </w:p>
    <w:p w14:paraId="715087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12、可实时采集荧光信号并自动生成实时荧光曲线，自动判定并报告检测结果。</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3.交货地点：四川省人民医院（三门诊）。</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1376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3094"/>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5913"/>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9428"/>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32352"/>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32749"/>
      <w:bookmarkStart w:id="36" w:name="_Toc24859"/>
      <w:bookmarkStart w:id="37" w:name="_Toc1690"/>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3558"/>
      <w:bookmarkStart w:id="40" w:name="_Toc17905"/>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989"/>
      <w:bookmarkStart w:id="44" w:name="_Toc27135"/>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19987"/>
      <w:bookmarkStart w:id="48" w:name="_Toc2031"/>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6482"/>
      <w:bookmarkStart w:id="51" w:name="_Toc11352"/>
      <w:bookmarkStart w:id="52" w:name="_Toc3023"/>
      <w:bookmarkStart w:id="53" w:name="_Toc14829"/>
      <w:bookmarkStart w:id="54" w:name="_Toc16029"/>
      <w:bookmarkStart w:id="55"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22676"/>
      <w:bookmarkStart w:id="57" w:name="_Toc17857"/>
      <w:bookmarkStart w:id="58" w:name="_Toc4305"/>
      <w:bookmarkStart w:id="59" w:name="_Toc31838"/>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7661"/>
      <w:bookmarkStart w:id="70" w:name="_Toc15526"/>
      <w:bookmarkStart w:id="71" w:name="_Toc20589"/>
      <w:bookmarkStart w:id="72" w:name="_Toc25638"/>
      <w:bookmarkStart w:id="73" w:name="_Toc12015"/>
      <w:bookmarkStart w:id="74" w:name="_Toc1135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6435"/>
      <w:bookmarkStart w:id="76" w:name="_Toc1074"/>
      <w:bookmarkStart w:id="77" w:name="_Toc2041"/>
      <w:bookmarkStart w:id="78" w:name="_Toc12967"/>
      <w:bookmarkStart w:id="79" w:name="_Toc26969"/>
      <w:bookmarkStart w:id="80" w:name="_Toc23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31686"/>
      <w:bookmarkStart w:id="82" w:name="_Toc24806"/>
      <w:bookmarkStart w:id="83" w:name="_Toc1369"/>
      <w:bookmarkStart w:id="84" w:name="_Toc26839"/>
      <w:bookmarkStart w:id="85" w:name="_Toc21082"/>
      <w:bookmarkStart w:id="86" w:name="_Toc28634"/>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32605"/>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30002"/>
      <w:bookmarkStart w:id="92" w:name="_Toc14685"/>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91B194E-03B2-4819-83CE-ED0C5186251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B83B593-7E2F-4AE4-80F6-17F52668ABD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A6575E0-37C5-4C02-8DE8-F29E1B23791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56A2E282-B13C-4267-A53C-3D46964DE222}"/>
  </w:font>
  <w:font w:name="Wingdings 2">
    <w:altName w:val="Wingdings"/>
    <w:panose1 w:val="05020102010507070707"/>
    <w:charset w:val="4D"/>
    <w:family w:val="decorative"/>
    <w:pitch w:val="default"/>
    <w:sig w:usb0="00000000" w:usb1="00000000" w:usb2="00000000" w:usb3="00000000" w:csb0="80000000" w:csb1="00000000"/>
    <w:embedRegular r:id="rId5" w:fontKey="{F869308C-AD69-4D3A-940C-6684BBEE06D4}"/>
  </w:font>
  <w:font w:name="Songti SC">
    <w:altName w:val="宋体"/>
    <w:panose1 w:val="02010600040101010101"/>
    <w:charset w:val="86"/>
    <w:family w:val="auto"/>
    <w:pitch w:val="default"/>
    <w:sig w:usb0="00000000" w:usb1="00000000" w:usb2="00000010" w:usb3="00000000" w:csb0="0004009F" w:csb1="00000000"/>
    <w:embedRegular r:id="rId6" w:fontKey="{ABE4B833-137A-44D4-97CA-1C7C25165D31}"/>
  </w:font>
  <w:font w:name="微软雅黑">
    <w:panose1 w:val="020B0503020204020204"/>
    <w:charset w:val="86"/>
    <w:family w:val="auto"/>
    <w:pitch w:val="default"/>
    <w:sig w:usb0="80000287" w:usb1="2ACF3C50" w:usb2="00000016" w:usb3="00000000" w:csb0="0004001F" w:csb1="00000000"/>
    <w:embedRegular r:id="rId7" w:fontKey="{7730ACDB-E6CC-452B-BD09-2E9EAFBA22DA}"/>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5FA5054"/>
    <w:rsid w:val="262001B9"/>
    <w:rsid w:val="27B87AF9"/>
    <w:rsid w:val="27E80EA9"/>
    <w:rsid w:val="280414A1"/>
    <w:rsid w:val="282322F9"/>
    <w:rsid w:val="28570368"/>
    <w:rsid w:val="28E72E42"/>
    <w:rsid w:val="29C5318E"/>
    <w:rsid w:val="2B502F98"/>
    <w:rsid w:val="2C9A0A9E"/>
    <w:rsid w:val="2D904138"/>
    <w:rsid w:val="2DA70D65"/>
    <w:rsid w:val="2DF13843"/>
    <w:rsid w:val="2F66770D"/>
    <w:rsid w:val="336042AF"/>
    <w:rsid w:val="3427766B"/>
    <w:rsid w:val="343706EB"/>
    <w:rsid w:val="351A08D0"/>
    <w:rsid w:val="36334CE5"/>
    <w:rsid w:val="397B37E6"/>
    <w:rsid w:val="39BB4DA4"/>
    <w:rsid w:val="3A551407"/>
    <w:rsid w:val="3B033C36"/>
    <w:rsid w:val="3B243AFF"/>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1C17D9A"/>
    <w:rsid w:val="51C47F6D"/>
    <w:rsid w:val="534F67FB"/>
    <w:rsid w:val="53505443"/>
    <w:rsid w:val="5455382C"/>
    <w:rsid w:val="55130CBE"/>
    <w:rsid w:val="5D0A3490"/>
    <w:rsid w:val="5D7E0D39"/>
    <w:rsid w:val="5E9D3F29"/>
    <w:rsid w:val="5F745DF0"/>
    <w:rsid w:val="5FEF4558"/>
    <w:rsid w:val="60384CD1"/>
    <w:rsid w:val="60655808"/>
    <w:rsid w:val="60C419F0"/>
    <w:rsid w:val="60F86CEE"/>
    <w:rsid w:val="63A9427A"/>
    <w:rsid w:val="63D462B1"/>
    <w:rsid w:val="641A3596"/>
    <w:rsid w:val="64D96647"/>
    <w:rsid w:val="655B51E5"/>
    <w:rsid w:val="65E40ADA"/>
    <w:rsid w:val="66330B86"/>
    <w:rsid w:val="66E22203"/>
    <w:rsid w:val="68A1631F"/>
    <w:rsid w:val="68B812C9"/>
    <w:rsid w:val="69D50CF4"/>
    <w:rsid w:val="6C487AFD"/>
    <w:rsid w:val="6CB24363"/>
    <w:rsid w:val="6EA93466"/>
    <w:rsid w:val="6FCF0795"/>
    <w:rsid w:val="7011584E"/>
    <w:rsid w:val="70731B08"/>
    <w:rsid w:val="71381023"/>
    <w:rsid w:val="72A8252C"/>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3451</Words>
  <Characters>3613</Characters>
  <Lines>72</Lines>
  <Paragraphs>20</Paragraphs>
  <TotalTime>4</TotalTime>
  <ScaleCrop>false</ScaleCrop>
  <LinksUpToDate>false</LinksUpToDate>
  <CharactersWithSpaces>3688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2026-07-23T01:05:47Z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