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2DFDE4A">
      <w:pPr>
        <w:spacing w:before="634" w:beforeLines="200" w:after="317" w:afterLines="100" w:line="360" w:lineRule="auto"/>
        <w:jc w:val="center"/>
        <w:rPr>
          <w:rFonts w:hint="eastAsia" w:ascii="Times New Roman" w:hAnsi="Times New Roman" w:eastAsia="黑体" w:cs="Times New Roman"/>
          <w:b/>
          <w:spacing w:val="24"/>
          <w:sz w:val="56"/>
          <w:szCs w:val="56"/>
          <w:lang w:eastAsia="zh-CN"/>
        </w:rPr>
      </w:pPr>
      <w:r>
        <w:rPr>
          <w:rFonts w:ascii="Times New Roman" w:hAnsi="Times New Roman" w:eastAsia="黑体" w:cs="Times New Roman"/>
          <w:b/>
          <w:spacing w:val="24"/>
          <w:sz w:val="56"/>
          <w:szCs w:val="56"/>
        </w:rPr>
        <w:t>四川省人民医院</w:t>
      </w:r>
      <w:r>
        <w:rPr>
          <w:rFonts w:hint="eastAsia" w:ascii="Times New Roman" w:hAnsi="Times New Roman" w:eastAsia="黑体" w:cs="Times New Roman"/>
          <w:b/>
          <w:spacing w:val="24"/>
          <w:sz w:val="56"/>
          <w:szCs w:val="56"/>
        </w:rPr>
        <w:t>2026年全院维修改造工程监理</w:t>
      </w:r>
      <w:r>
        <w:rPr>
          <w:rFonts w:ascii="Times New Roman" w:hAnsi="Times New Roman" w:eastAsia="黑体" w:cs="Times New Roman"/>
          <w:b/>
          <w:spacing w:val="24"/>
          <w:sz w:val="56"/>
          <w:szCs w:val="56"/>
        </w:rPr>
        <w:t>采购项目</w:t>
      </w:r>
      <w:r>
        <w:rPr>
          <w:rFonts w:hint="eastAsia" w:ascii="Times New Roman" w:hAnsi="Times New Roman" w:eastAsia="黑体" w:cs="Times New Roman"/>
          <w:b/>
          <w:spacing w:val="24"/>
          <w:sz w:val="56"/>
          <w:szCs w:val="56"/>
          <w:lang w:eastAsia="zh-CN"/>
        </w:rPr>
        <w:t>（</w:t>
      </w:r>
      <w:r>
        <w:rPr>
          <w:rFonts w:hint="eastAsia" w:ascii="Times New Roman" w:hAnsi="Times New Roman" w:eastAsia="黑体" w:cs="Times New Roman"/>
          <w:b/>
          <w:spacing w:val="24"/>
          <w:sz w:val="56"/>
          <w:szCs w:val="56"/>
          <w:lang w:val="en-US" w:eastAsia="zh-CN"/>
        </w:rPr>
        <w:t>3</w:t>
      </w:r>
      <w:r>
        <w:rPr>
          <w:rFonts w:hint="eastAsia" w:ascii="Times New Roman" w:hAnsi="Times New Roman" w:eastAsia="黑体" w:cs="Times New Roman"/>
          <w:b/>
          <w:spacing w:val="24"/>
          <w:sz w:val="56"/>
          <w:szCs w:val="56"/>
          <w:lang w:eastAsia="zh-CN"/>
        </w:rPr>
        <w:t>）</w:t>
      </w:r>
    </w:p>
    <w:p w14:paraId="4B760DBD">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谈</w:t>
      </w:r>
    </w:p>
    <w:p w14:paraId="4B859427">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判</w:t>
      </w:r>
    </w:p>
    <w:p w14:paraId="48F52998">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文</w:t>
      </w:r>
    </w:p>
    <w:p w14:paraId="40DE2698">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件</w:t>
      </w:r>
    </w:p>
    <w:p w14:paraId="196EA45D">
      <w:pPr>
        <w:spacing w:line="440" w:lineRule="exact"/>
        <w:jc w:val="center"/>
        <w:rPr>
          <w:rFonts w:ascii="Times New Roman" w:hAnsi="Times New Roman" w:eastAsia="黑体" w:cs="Times New Roman"/>
          <w:b/>
          <w:sz w:val="36"/>
          <w:szCs w:val="36"/>
        </w:rPr>
      </w:pPr>
      <w:r>
        <w:rPr>
          <w:rFonts w:ascii="Times New Roman" w:hAnsi="Times New Roman" w:eastAsia="黑体" w:cs="Times New Roman"/>
          <w:b/>
          <w:sz w:val="36"/>
          <w:szCs w:val="36"/>
        </w:rPr>
        <w:t>四川省人民医院 招标采购中心</w:t>
      </w:r>
    </w:p>
    <w:p w14:paraId="1F79CA75">
      <w:pPr>
        <w:spacing w:line="440" w:lineRule="exact"/>
        <w:jc w:val="center"/>
        <w:rPr>
          <w:rFonts w:ascii="Times New Roman" w:hAnsi="Times New Roman" w:eastAsia="黑体" w:cs="Times New Roman"/>
          <w:b/>
          <w:sz w:val="36"/>
          <w:szCs w:val="36"/>
        </w:rPr>
      </w:pPr>
    </w:p>
    <w:p w14:paraId="6BEB8589">
      <w:pPr>
        <w:spacing w:line="440" w:lineRule="exact"/>
        <w:jc w:val="center"/>
        <w:rPr>
          <w:rFonts w:ascii="Times New Roman" w:hAnsi="Times New Roman" w:eastAsia="仿宋" w:cs="Times New Roman"/>
          <w:b/>
          <w:sz w:val="36"/>
          <w:szCs w:val="36"/>
          <w:lang w:val="zh-CN"/>
        </w:rPr>
        <w:sectPr>
          <w:headerReference r:id="rId3" w:type="default"/>
          <w:pgSz w:w="11905" w:h="16838"/>
          <w:pgMar w:top="1134" w:right="1134" w:bottom="1134" w:left="1134" w:header="851" w:footer="992" w:gutter="0"/>
          <w:cols w:space="0" w:num="1"/>
          <w:docGrid w:type="lines" w:linePitch="317" w:charSpace="0"/>
        </w:sectPr>
      </w:pPr>
      <w:r>
        <w:rPr>
          <w:rFonts w:ascii="Times New Roman" w:hAnsi="Times New Roman" w:eastAsia="黑体" w:cs="Times New Roman"/>
          <w:b/>
          <w:sz w:val="36"/>
          <w:szCs w:val="36"/>
        </w:rPr>
        <w:t>202</w:t>
      </w:r>
      <w:r>
        <w:rPr>
          <w:rFonts w:hint="eastAsia" w:ascii="Times New Roman" w:hAnsi="Times New Roman" w:eastAsia="黑体" w:cs="Times New Roman"/>
          <w:b/>
          <w:sz w:val="36"/>
          <w:szCs w:val="36"/>
        </w:rPr>
        <w:t>6</w:t>
      </w:r>
      <w:r>
        <w:rPr>
          <w:rFonts w:ascii="Times New Roman" w:hAnsi="Times New Roman" w:eastAsia="黑体" w:cs="Times New Roman"/>
          <w:b/>
          <w:sz w:val="36"/>
          <w:szCs w:val="36"/>
          <w:lang w:val="zh-CN"/>
        </w:rPr>
        <w:t>年</w:t>
      </w:r>
      <w:r>
        <w:rPr>
          <w:rFonts w:hint="eastAsia" w:ascii="Times New Roman" w:hAnsi="Times New Roman" w:eastAsia="黑体" w:cs="Times New Roman"/>
          <w:b/>
          <w:sz w:val="36"/>
          <w:szCs w:val="36"/>
          <w:lang w:val="en-US" w:eastAsia="zh-CN"/>
        </w:rPr>
        <w:t>6</w:t>
      </w:r>
      <w:r>
        <w:rPr>
          <w:rFonts w:ascii="Times New Roman" w:hAnsi="Times New Roman" w:eastAsia="黑体" w:cs="Times New Roman"/>
          <w:b/>
          <w:sz w:val="36"/>
          <w:szCs w:val="36"/>
          <w:lang w:val="zh-CN"/>
        </w:rPr>
        <w:t>月</w:t>
      </w:r>
    </w:p>
    <w:p w14:paraId="413A133B">
      <w:pPr>
        <w:pStyle w:val="13"/>
        <w:tabs>
          <w:tab w:val="right" w:leader="dot" w:pos="8306"/>
        </w:tabs>
        <w:jc w:val="center"/>
        <w:rPr>
          <w:rFonts w:ascii="Times New Roman" w:hAnsi="Times New Roman" w:eastAsia="黑体" w:cs="Times New Roman"/>
          <w:sz w:val="36"/>
          <w:szCs w:val="40"/>
        </w:rPr>
      </w:pPr>
      <w:r>
        <w:rPr>
          <w:rFonts w:ascii="Times New Roman" w:hAnsi="Times New Roman" w:eastAsia="黑体" w:cs="Times New Roman"/>
          <w:sz w:val="36"/>
          <w:szCs w:val="40"/>
        </w:rPr>
        <w:t>目    录</w:t>
      </w:r>
    </w:p>
    <w:p w14:paraId="0297C7AF">
      <w:pPr>
        <w:pStyle w:val="13"/>
        <w:tabs>
          <w:tab w:val="left" w:pos="6160"/>
        </w:tabs>
        <w:rPr>
          <w:rFonts w:ascii="Times New Roman" w:hAnsi="Times New Roman" w:eastAsia="仿宋" w:cs="Times New Roman"/>
          <w:sz w:val="28"/>
          <w:szCs w:val="32"/>
        </w:rPr>
      </w:pPr>
      <w:r>
        <w:rPr>
          <w:rFonts w:ascii="Times New Roman" w:hAnsi="Times New Roman" w:eastAsia="仿宋" w:cs="Times New Roman"/>
          <w:sz w:val="28"/>
          <w:szCs w:val="32"/>
        </w:rPr>
        <w:tab/>
      </w:r>
    </w:p>
    <w:p w14:paraId="4F672906">
      <w:pPr>
        <w:pStyle w:val="13"/>
        <w:tabs>
          <w:tab w:val="right" w:leader="dot" w:pos="8299"/>
        </w:tabs>
        <w:jc w:val="center"/>
        <w:rPr>
          <w:rFonts w:ascii="Times New Roman" w:hAnsi="Times New Roman" w:eastAsia="仿宋" w:cs="Times New Roman"/>
          <w:sz w:val="28"/>
          <w:szCs w:val="28"/>
        </w:rPr>
      </w:pP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TOC \o "1-1" \h \u </w:instrText>
      </w:r>
      <w:r>
        <w:rPr>
          <w:rFonts w:ascii="Times New Roman" w:hAnsi="Times New Roman" w:eastAsia="仿宋" w:cs="Times New Roman"/>
          <w:sz w:val="28"/>
          <w:szCs w:val="28"/>
        </w:rPr>
        <w:fldChar w:fldCharType="separate"/>
      </w:r>
      <w:r>
        <w:fldChar w:fldCharType="begin"/>
      </w:r>
      <w:r>
        <w:instrText xml:space="preserve"> HYPERLINK \l "_Toc21919" </w:instrText>
      </w:r>
      <w:r>
        <w:fldChar w:fldCharType="separate"/>
      </w:r>
      <w:r>
        <w:rPr>
          <w:rFonts w:ascii="Times New Roman" w:hAnsi="Times New Roman" w:eastAsia="仿宋" w:cs="Times New Roman"/>
          <w:sz w:val="28"/>
          <w:szCs w:val="28"/>
        </w:rPr>
        <w:t>第一章 谈判邀请</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_Toc21919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573C43A4">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"_Toc22329" </w:instrText>
      </w:r>
      <w:r>
        <w:fldChar w:fldCharType="separate"/>
      </w:r>
      <w:r>
        <w:rPr>
          <w:rFonts w:ascii="Times New Roman" w:hAnsi="Times New Roman" w:eastAsia="仿宋" w:cs="Times New Roman"/>
          <w:sz w:val="28"/>
          <w:szCs w:val="28"/>
        </w:rPr>
        <w:t>第二章 谈判须知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_Toc22329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5743565">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"_Toc32181" </w:instrText>
      </w:r>
      <w:r>
        <w:fldChar w:fldCharType="separate"/>
      </w:r>
      <w:r>
        <w:rPr>
          <w:rFonts w:ascii="Times New Roman" w:hAnsi="Times New Roman" w:eastAsia="仿宋" w:cs="Times New Roman"/>
          <w:sz w:val="28"/>
          <w:szCs w:val="28"/>
        </w:rPr>
        <w:t>第三章 供应商资格审查及符合性审查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_Toc32181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8</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063F0084">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"_Toc16403" </w:instrText>
      </w:r>
      <w:r>
        <w:fldChar w:fldCharType="separate"/>
      </w:r>
      <w:r>
        <w:rPr>
          <w:rFonts w:ascii="Times New Roman" w:hAnsi="Times New Roman" w:eastAsia="仿宋" w:cs="Times New Roman"/>
          <w:sz w:val="28"/>
          <w:szCs w:val="28"/>
        </w:rPr>
        <w:t>第四章 采购需求</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_Toc16403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35B167BE">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"_Toc28789" </w:instrText>
      </w:r>
      <w:r>
        <w:fldChar w:fldCharType="separate"/>
      </w:r>
      <w:r>
        <w:rPr>
          <w:rFonts w:ascii="Times New Roman" w:hAnsi="Times New Roman" w:eastAsia="仿宋" w:cs="Times New Roman"/>
          <w:sz w:val="28"/>
          <w:szCs w:val="28"/>
        </w:rPr>
        <w:t>第五章 评分标准</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_Toc28789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15</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371AB60">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"_Toc28171" </w:instrText>
      </w:r>
      <w:r>
        <w:fldChar w:fldCharType="separate"/>
      </w:r>
      <w:r>
        <w:rPr>
          <w:rFonts w:ascii="Times New Roman" w:hAnsi="Times New Roman" w:eastAsia="仿宋" w:cs="Times New Roman"/>
          <w:sz w:val="28"/>
          <w:szCs w:val="28"/>
        </w:rPr>
        <w:t>第六章 响应文件格式</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_Toc28171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17</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3D833CB">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"_Toc10625" </w:instrText>
      </w:r>
      <w:r>
        <w:fldChar w:fldCharType="separate"/>
      </w:r>
      <w:r>
        <w:rPr>
          <w:rFonts w:ascii="Times New Roman" w:hAnsi="Times New Roman" w:eastAsia="仿宋" w:cs="Times New Roman"/>
          <w:sz w:val="28"/>
          <w:szCs w:val="28"/>
        </w:rPr>
        <w:t>第七章 合同条款（仅成交后使用）</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_Toc10625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29</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E5C4674">
      <w:pPr>
        <w:pStyle w:val="12"/>
        <w:outlineLvl w:val="0"/>
        <w:rPr>
          <w:rFonts w:ascii="Times New Roman" w:hAnsi="Times New Roman" w:cs="Times New Roman"/>
        </w:rPr>
        <w:sectPr>
          <w:headerReference r:id="rId4" w:type="default"/>
          <w:footerReference r:id="rId5" w:type="default"/>
          <w:pgSz w:w="11905" w:h="16838"/>
          <w:pgMar w:top="1134" w:right="1134" w:bottom="1134" w:left="1134" w:header="851" w:footer="992" w:gutter="0"/>
          <w:pgNumType w:start="1"/>
          <w:cols w:space="0" w:num="1"/>
          <w:docGrid w:type="lines" w:linePitch="317" w:charSpace="0"/>
        </w:sectPr>
      </w:pPr>
      <w:r>
        <w:rPr>
          <w:rFonts w:ascii="Times New Roman" w:hAnsi="Times New Roman" w:eastAsia="仿宋" w:cs="Times New Roman"/>
          <w:sz w:val="28"/>
          <w:szCs w:val="28"/>
        </w:rPr>
        <w:fldChar w:fldCharType="end"/>
      </w:r>
    </w:p>
    <w:p w14:paraId="4DBB5859">
      <w:pPr>
        <w:pStyle w:val="2"/>
        <w:rPr>
          <w:rFonts w:ascii="Times New Roman" w:hAnsi="Times New Roman" w:cs="Times New Roman"/>
        </w:rPr>
      </w:pPr>
      <w:bookmarkStart w:id="0" w:name="_Toc3240"/>
      <w:bookmarkStart w:id="1" w:name="_Toc62832406"/>
      <w:bookmarkStart w:id="2" w:name="_Toc21919"/>
      <w:bookmarkStart w:id="3" w:name="_Toc471310326"/>
      <w:bookmarkStart w:id="4" w:name="_Toc1907"/>
      <w:bookmarkStart w:id="5" w:name="_Toc20358"/>
      <w:r>
        <w:rPr>
          <w:rFonts w:ascii="Times New Roman" w:hAnsi="Times New Roman" w:cs="Times New Roman"/>
        </w:rPr>
        <w:t>谈判邀请</w:t>
      </w:r>
      <w:bookmarkEnd w:id="0"/>
      <w:bookmarkEnd w:id="1"/>
      <w:bookmarkEnd w:id="2"/>
      <w:bookmarkEnd w:id="3"/>
      <w:bookmarkEnd w:id="4"/>
      <w:bookmarkEnd w:id="5"/>
    </w:p>
    <w:tbl>
      <w:tblPr>
        <w:tblStyle w:val="18"/>
        <w:tblW w:w="5023" w:type="pct"/>
        <w:tblInd w:w="0" w:type="dxa"/>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71"/>
        <w:gridCol w:w="1888"/>
        <w:gridCol w:w="7270"/>
      </w:tblGrid>
      <w:tr w14:paraId="3C4BCFA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5" w:hRule="atLeast"/>
          <w:tblHeader/>
        </w:trPr>
        <w:tc>
          <w:tcPr>
            <w:tcW w:w="568" w:type="dxa"/>
            <w:tcBorders>
              <w:top w:val="single" w:color="auto" w:sz="18" w:space="0"/>
            </w:tcBorders>
            <w:vAlign w:val="center"/>
          </w:tcPr>
          <w:p w14:paraId="0364B3C1">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879" w:type="dxa"/>
            <w:tcBorders>
              <w:top w:val="single" w:color="auto" w:sz="18" w:space="0"/>
            </w:tcBorders>
            <w:vAlign w:val="center"/>
          </w:tcPr>
          <w:p w14:paraId="769DDA01">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7236" w:type="dxa"/>
            <w:tcBorders>
              <w:top w:val="single" w:color="auto" w:sz="18" w:space="0"/>
            </w:tcBorders>
            <w:vAlign w:val="center"/>
          </w:tcPr>
          <w:p w14:paraId="1228F83C">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4A83206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trPr>
        <w:tc>
          <w:tcPr>
            <w:tcW w:w="568" w:type="dxa"/>
            <w:tcBorders>
              <w:bottom w:val="single" w:color="auto" w:sz="4" w:space="0"/>
            </w:tcBorders>
            <w:vAlign w:val="center"/>
          </w:tcPr>
          <w:p w14:paraId="32B78B62">
            <w:pPr>
              <w:pStyle w:val="27"/>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879" w:type="dxa"/>
            <w:tcBorders>
              <w:bottom w:val="single" w:color="auto" w:sz="4" w:space="0"/>
            </w:tcBorders>
            <w:vAlign w:val="center"/>
          </w:tcPr>
          <w:p w14:paraId="221105A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采购人</w:t>
            </w:r>
          </w:p>
        </w:tc>
        <w:tc>
          <w:tcPr>
            <w:tcW w:w="7236" w:type="dxa"/>
            <w:tcBorders>
              <w:bottom w:val="single" w:color="auto" w:sz="4" w:space="0"/>
            </w:tcBorders>
            <w:vAlign w:val="center"/>
          </w:tcPr>
          <w:p w14:paraId="76C4BC6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四川省人民医院</w:t>
            </w:r>
          </w:p>
        </w:tc>
      </w:tr>
      <w:tr w14:paraId="1D95B7B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trPr>
        <w:tc>
          <w:tcPr>
            <w:tcW w:w="568" w:type="dxa"/>
            <w:tcBorders>
              <w:bottom w:val="single" w:color="auto" w:sz="4" w:space="0"/>
            </w:tcBorders>
            <w:vAlign w:val="center"/>
          </w:tcPr>
          <w:p w14:paraId="45A72B1F">
            <w:pPr>
              <w:pStyle w:val="27"/>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879" w:type="dxa"/>
            <w:tcBorders>
              <w:bottom w:val="single" w:color="auto" w:sz="4" w:space="0"/>
            </w:tcBorders>
            <w:vAlign w:val="center"/>
          </w:tcPr>
          <w:p w14:paraId="250819A2">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项目名称</w:t>
            </w:r>
          </w:p>
        </w:tc>
        <w:tc>
          <w:tcPr>
            <w:tcW w:w="7236" w:type="dxa"/>
            <w:tcBorders>
              <w:bottom w:val="single" w:color="auto" w:sz="4" w:space="0"/>
            </w:tcBorders>
            <w:vAlign w:val="center"/>
          </w:tcPr>
          <w:p w14:paraId="5D3762A8">
            <w:pPr>
              <w:spacing w:line="360" w:lineRule="auto"/>
              <w:ind w:left="210" w:leftChars="100"/>
              <w:rPr>
                <w:rFonts w:hint="eastAsia" w:ascii="Times New Roman" w:hAnsi="Times New Roman" w:eastAsia="仿宋" w:cs="Times New Roman"/>
                <w:sz w:val="22"/>
                <w:lang w:eastAsia="zh-CN"/>
              </w:rPr>
            </w:pPr>
            <w:r>
              <w:rPr>
                <w:rFonts w:ascii="Times New Roman" w:hAnsi="Times New Roman" w:eastAsia="仿宋" w:cs="Times New Roman"/>
                <w:sz w:val="22"/>
              </w:rPr>
              <w:t>四川省人民医院</w:t>
            </w:r>
            <w:r>
              <w:rPr>
                <w:rFonts w:hint="eastAsia" w:ascii="Times New Roman" w:hAnsi="Times New Roman" w:eastAsia="仿宋" w:cs="Times New Roman"/>
                <w:sz w:val="22"/>
              </w:rPr>
              <w:t>2026年全院维修改造工程监理采购</w:t>
            </w:r>
            <w:r>
              <w:rPr>
                <w:rFonts w:ascii="Times New Roman" w:hAnsi="Times New Roman" w:eastAsia="仿宋" w:cs="Times New Roman"/>
                <w:sz w:val="22"/>
              </w:rPr>
              <w:t>项目</w:t>
            </w:r>
            <w:r>
              <w:rPr>
                <w:rFonts w:hint="eastAsia" w:ascii="Times New Roman" w:hAnsi="Times New Roman" w:eastAsia="仿宋" w:cs="Times New Roman"/>
                <w:sz w:val="22"/>
                <w:lang w:eastAsia="zh-CN"/>
              </w:rPr>
              <w:t>（</w:t>
            </w:r>
            <w:r>
              <w:rPr>
                <w:rFonts w:hint="eastAsia" w:ascii="Times New Roman" w:hAnsi="Times New Roman" w:eastAsia="仿宋" w:cs="Times New Roman"/>
                <w:sz w:val="22"/>
                <w:lang w:val="en-US" w:eastAsia="zh-CN"/>
              </w:rPr>
              <w:t>3</w:t>
            </w:r>
            <w:bookmarkStart w:id="104" w:name="_GoBack"/>
            <w:bookmarkEnd w:id="104"/>
            <w:r>
              <w:rPr>
                <w:rFonts w:hint="eastAsia" w:ascii="Times New Roman" w:hAnsi="Times New Roman" w:eastAsia="仿宋" w:cs="Times New Roman"/>
                <w:sz w:val="22"/>
                <w:lang w:eastAsia="zh-CN"/>
              </w:rPr>
              <w:t>）</w:t>
            </w:r>
          </w:p>
        </w:tc>
      </w:tr>
      <w:tr w14:paraId="40A1DDD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trPr>
        <w:tc>
          <w:tcPr>
            <w:tcW w:w="568" w:type="dxa"/>
            <w:vAlign w:val="center"/>
          </w:tcPr>
          <w:p w14:paraId="05BD82D8">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6DD9D9B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项目编号</w:t>
            </w:r>
          </w:p>
        </w:tc>
        <w:tc>
          <w:tcPr>
            <w:tcW w:w="7236" w:type="dxa"/>
            <w:vAlign w:val="center"/>
          </w:tcPr>
          <w:p w14:paraId="1814D42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CGZX-</w:t>
            </w:r>
            <w:r>
              <w:rPr>
                <w:rFonts w:hint="eastAsia" w:ascii="Times New Roman" w:hAnsi="Times New Roman" w:eastAsia="仿宋" w:cs="Times New Roman"/>
                <w:sz w:val="22"/>
              </w:rPr>
              <w:t>JJG20260782</w:t>
            </w:r>
            <w:r>
              <w:rPr>
                <w:rFonts w:ascii="Times New Roman" w:hAnsi="Times New Roman" w:eastAsia="仿宋" w:cs="Times New Roman"/>
                <w:sz w:val="22"/>
              </w:rPr>
              <w:t xml:space="preserve"> </w:t>
            </w:r>
          </w:p>
        </w:tc>
      </w:tr>
      <w:tr w14:paraId="2C592CA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99" w:hRule="atLeast"/>
        </w:trPr>
        <w:tc>
          <w:tcPr>
            <w:tcW w:w="568" w:type="dxa"/>
            <w:vAlign w:val="center"/>
          </w:tcPr>
          <w:p w14:paraId="00D90CB5">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459E56BB">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采购需求</w:t>
            </w:r>
          </w:p>
        </w:tc>
        <w:tc>
          <w:tcPr>
            <w:tcW w:w="7236" w:type="dxa"/>
            <w:vAlign w:val="center"/>
          </w:tcPr>
          <w:p w14:paraId="3AF6AD2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详见谈判文件第四章</w:t>
            </w:r>
          </w:p>
        </w:tc>
      </w:tr>
      <w:tr w14:paraId="0254414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trPr>
        <w:tc>
          <w:tcPr>
            <w:tcW w:w="568" w:type="dxa"/>
            <w:vAlign w:val="center"/>
          </w:tcPr>
          <w:p w14:paraId="2442C657">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292865EF">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lang w:val="zh-CN"/>
              </w:rPr>
              <w:t>最高限价</w:t>
            </w:r>
          </w:p>
        </w:tc>
        <w:tc>
          <w:tcPr>
            <w:tcW w:w="7236" w:type="dxa"/>
            <w:vAlign w:val="center"/>
          </w:tcPr>
          <w:p w14:paraId="13FE7909">
            <w:pPr>
              <w:spacing w:line="360" w:lineRule="auto"/>
              <w:ind w:left="210" w:leftChars="100"/>
              <w:rPr>
                <w:rFonts w:hint="eastAsia" w:ascii="Times New Roman" w:hAnsi="Times New Roman" w:eastAsia="仿宋" w:cs="Times New Roman"/>
                <w:sz w:val="22"/>
              </w:rPr>
            </w:pPr>
            <w:r>
              <w:rPr>
                <w:rFonts w:hint="eastAsia" w:ascii="Times New Roman" w:hAnsi="Times New Roman" w:eastAsia="仿宋" w:cs="Times New Roman"/>
                <w:kern w:val="0"/>
                <w:sz w:val="22"/>
                <w:lang w:val="zh-CN"/>
              </w:rPr>
              <w:t>本项目为一招三年，合同一年一签，</w:t>
            </w:r>
            <w:r>
              <w:rPr>
                <w:rFonts w:hint="eastAsia" w:ascii="Times New Roman" w:hAnsi="Times New Roman" w:eastAsia="仿宋" w:cs="Times New Roman"/>
                <w:kern w:val="0"/>
                <w:sz w:val="22"/>
              </w:rPr>
              <w:t>年度合同总结算费用不超过30万元。本项目报统一下浮率，响应下浮率不低于发改价格【2007】670号文件中监理收费标准的20%。下浮率低于20%或大于等于100%视为无效响应处理。</w:t>
            </w:r>
          </w:p>
        </w:tc>
      </w:tr>
      <w:tr w14:paraId="7784721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trPr>
        <w:tc>
          <w:tcPr>
            <w:tcW w:w="568" w:type="dxa"/>
            <w:vAlign w:val="center"/>
          </w:tcPr>
          <w:p w14:paraId="17D9797D">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21B3B436">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邀请</w:t>
            </w:r>
            <w:r>
              <w:rPr>
                <w:rFonts w:ascii="Times New Roman" w:hAnsi="Times New Roman" w:eastAsia="仿宋" w:cs="Times New Roman"/>
                <w:kern w:val="0"/>
                <w:sz w:val="22"/>
                <w:lang w:val="zh-CN"/>
              </w:rPr>
              <w:t>方式</w:t>
            </w:r>
          </w:p>
        </w:tc>
        <w:tc>
          <w:tcPr>
            <w:tcW w:w="7236" w:type="dxa"/>
            <w:vAlign w:val="center"/>
          </w:tcPr>
          <w:p w14:paraId="67CCEFB4">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4"/>
              </w:rPr>
              <w:t>公告方式</w:t>
            </w:r>
            <w:r>
              <w:rPr>
                <w:rFonts w:ascii="Times New Roman" w:hAnsi="Times New Roman" w:eastAsia="仿宋" w:cs="Times New Roman"/>
                <w:sz w:val="22"/>
              </w:rPr>
              <w:t>：四川省人民医院官方网站上以公告形式发布</w:t>
            </w:r>
          </w:p>
        </w:tc>
      </w:tr>
      <w:tr w14:paraId="65BE963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trPr>
        <w:tc>
          <w:tcPr>
            <w:tcW w:w="568" w:type="dxa"/>
            <w:vAlign w:val="center"/>
          </w:tcPr>
          <w:p w14:paraId="05C9DBAD">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324AF9FE">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联合体</w:t>
            </w:r>
          </w:p>
        </w:tc>
        <w:tc>
          <w:tcPr>
            <w:tcW w:w="7236" w:type="dxa"/>
            <w:vAlign w:val="center"/>
          </w:tcPr>
          <w:p w14:paraId="15B4EC14">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不接受 </w:t>
            </w:r>
          </w:p>
        </w:tc>
      </w:tr>
      <w:tr w14:paraId="6667C89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trPr>
        <w:tc>
          <w:tcPr>
            <w:tcW w:w="568" w:type="dxa"/>
            <w:vAlign w:val="center"/>
          </w:tcPr>
          <w:p w14:paraId="12789865">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7750CA35">
            <w:pPr>
              <w:pStyle w:val="29"/>
              <w:widowControl/>
              <w:spacing w:line="360" w:lineRule="auto"/>
              <w:ind w:firstLine="0" w:firstLineChars="0"/>
              <w:jc w:val="center"/>
              <w:rPr>
                <w:rFonts w:ascii="Times New Roman" w:hAnsi="Times New Roman" w:eastAsia="仿宋" w:cs="Times New Roman"/>
                <w:sz w:val="22"/>
                <w:szCs w:val="22"/>
                <w:u w:color="000000"/>
              </w:rPr>
            </w:pPr>
            <w:r>
              <w:rPr>
                <w:rFonts w:ascii="Times New Roman" w:hAnsi="Times New Roman" w:eastAsia="仿宋" w:cs="Times New Roman"/>
                <w:sz w:val="22"/>
                <w:szCs w:val="22"/>
                <w:u w:color="000000"/>
                <w:lang w:val="zh-TW"/>
              </w:rPr>
              <w:t>合同分包、转包</w:t>
            </w:r>
          </w:p>
        </w:tc>
        <w:tc>
          <w:tcPr>
            <w:tcW w:w="7236" w:type="dxa"/>
            <w:vAlign w:val="center"/>
          </w:tcPr>
          <w:p w14:paraId="5968F3AB">
            <w:pPr>
              <w:spacing w:line="360" w:lineRule="auto"/>
              <w:ind w:left="210" w:leftChars="100"/>
              <w:rPr>
                <w:rFonts w:ascii="Times New Roman" w:hAnsi="Times New Roman" w:eastAsia="仿宋" w:cs="Times New Roman"/>
                <w:sz w:val="22"/>
                <w:u w:color="000000"/>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2"/>
              </w:rPr>
              <w:sym w:font="Wingdings" w:char="00FE"/>
            </w:r>
            <w:r>
              <w:rPr>
                <w:rFonts w:ascii="Times New Roman" w:hAnsi="Times New Roman" w:eastAsia="仿宋" w:cs="Times New Roman"/>
                <w:sz w:val="22"/>
                <w:lang w:val="zh-TW"/>
              </w:rPr>
              <w:t>不接受</w:t>
            </w:r>
            <w:r>
              <w:rPr>
                <w:rFonts w:ascii="Times New Roman" w:hAnsi="Times New Roman" w:eastAsia="仿宋" w:cs="Times New Roman"/>
                <w:sz w:val="22"/>
              </w:rPr>
              <w:t xml:space="preserve"> </w:t>
            </w:r>
          </w:p>
        </w:tc>
      </w:tr>
      <w:tr w14:paraId="36F186AE">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trPr>
        <w:tc>
          <w:tcPr>
            <w:tcW w:w="568" w:type="dxa"/>
            <w:vMerge w:val="restart"/>
            <w:vAlign w:val="center"/>
          </w:tcPr>
          <w:p w14:paraId="73E1E54D">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restart"/>
            <w:vAlign w:val="center"/>
          </w:tcPr>
          <w:p w14:paraId="0384E471">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现场踏勘</w:t>
            </w:r>
          </w:p>
        </w:tc>
        <w:tc>
          <w:tcPr>
            <w:tcW w:w="7236" w:type="dxa"/>
            <w:tcBorders>
              <w:bottom w:val="single" w:color="auto" w:sz="4" w:space="0"/>
            </w:tcBorders>
            <w:vAlign w:val="center"/>
          </w:tcPr>
          <w:p w14:paraId="78FF938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sym w:font="Wingdings" w:char="00FE"/>
            </w:r>
            <w:r>
              <w:rPr>
                <w:rFonts w:ascii="Times New Roman" w:hAnsi="Times New Roman" w:eastAsia="仿宋" w:cs="Times New Roman"/>
                <w:sz w:val="22"/>
              </w:rPr>
              <w:t xml:space="preserve">不举行         </w:t>
            </w:r>
          </w:p>
        </w:tc>
      </w:tr>
      <w:tr w14:paraId="447CA26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24" w:hRule="atLeast"/>
        </w:trPr>
        <w:tc>
          <w:tcPr>
            <w:tcW w:w="568" w:type="dxa"/>
            <w:vMerge w:val="continue"/>
            <w:vAlign w:val="center"/>
          </w:tcPr>
          <w:p w14:paraId="01B2B6A6">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continue"/>
            <w:vAlign w:val="center"/>
          </w:tcPr>
          <w:p w14:paraId="5736D37F">
            <w:pPr>
              <w:spacing w:line="360" w:lineRule="auto"/>
              <w:jc w:val="center"/>
              <w:rPr>
                <w:rFonts w:ascii="Times New Roman" w:hAnsi="Times New Roman" w:eastAsia="仿宋" w:cs="Times New Roman"/>
                <w:kern w:val="0"/>
                <w:sz w:val="22"/>
              </w:rPr>
            </w:pPr>
          </w:p>
        </w:tc>
        <w:tc>
          <w:tcPr>
            <w:tcW w:w="7236" w:type="dxa"/>
            <w:tcBorders>
              <w:top w:val="single" w:color="auto" w:sz="4" w:space="0"/>
            </w:tcBorders>
            <w:vAlign w:val="center"/>
          </w:tcPr>
          <w:p w14:paraId="449817AC">
            <w:pPr>
              <w:pStyle w:val="7"/>
              <w:ind w:firstLine="220" w:firstLineChars="100"/>
              <w:rPr>
                <w:rFonts w:ascii="Times New Roman" w:hAnsi="Times New Roman" w:eastAsia="仿宋" w:cs="Times New Roman"/>
                <w:sz w:val="22"/>
              </w:rPr>
            </w:pPr>
            <w:r>
              <w:rPr>
                <w:rFonts w:ascii="Times New Roman" w:hAnsi="Times New Roman" w:eastAsia="仿宋" w:cs="Times New Roman"/>
                <w:sz w:val="22"/>
              </w:rPr>
              <w:sym w:font="Wingdings" w:char="00A8"/>
            </w:r>
            <w:r>
              <w:rPr>
                <w:rFonts w:ascii="Times New Roman" w:hAnsi="Times New Roman" w:eastAsia="仿宋" w:cs="Times New Roman"/>
                <w:sz w:val="22"/>
              </w:rPr>
              <w:t>举行</w:t>
            </w:r>
          </w:p>
          <w:p w14:paraId="03BD7999">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踏勘签到时间：</w:t>
            </w:r>
            <w:r>
              <w:rPr>
                <w:rFonts w:hint="eastAsia" w:ascii="Times New Roman" w:hAnsi="Times New Roman" w:eastAsia="仿宋" w:cs="Times New Roman"/>
                <w:i/>
                <w:iCs/>
                <w:sz w:val="22"/>
                <w:highlight w:val="yellow"/>
                <w:u w:color="000000"/>
              </w:rPr>
              <w:t>（应有开始及截止时间的说明）</w:t>
            </w:r>
          </w:p>
          <w:p w14:paraId="1872DB1D">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踏勘签到地</w:t>
            </w:r>
            <w:r>
              <w:rPr>
                <w:rFonts w:hint="eastAsia" w:ascii="Times New Roman" w:hAnsi="Times New Roman" w:eastAsia="仿宋" w:cs="Times New Roman"/>
                <w:sz w:val="22"/>
                <w:u w:color="000000"/>
              </w:rPr>
              <w:t>点</w:t>
            </w:r>
            <w:r>
              <w:rPr>
                <w:rFonts w:ascii="Times New Roman" w:hAnsi="Times New Roman" w:eastAsia="仿宋" w:cs="Times New Roman"/>
                <w:sz w:val="22"/>
                <w:u w:color="000000"/>
              </w:rPr>
              <w:t>：</w:t>
            </w:r>
          </w:p>
          <w:p w14:paraId="78B55019">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w:t>
            </w:r>
            <w:r>
              <w:rPr>
                <w:rFonts w:hint="eastAsia" w:ascii="Times New Roman" w:hAnsi="Times New Roman" w:eastAsia="仿宋" w:cs="Times New Roman"/>
                <w:sz w:val="22"/>
                <w:u w:color="000000"/>
              </w:rPr>
              <w:t>开始</w:t>
            </w:r>
            <w:r>
              <w:rPr>
                <w:rFonts w:ascii="Times New Roman" w:hAnsi="Times New Roman" w:eastAsia="仿宋" w:cs="Times New Roman"/>
                <w:sz w:val="22"/>
                <w:u w:color="000000"/>
              </w:rPr>
              <w:t>时间：</w:t>
            </w:r>
          </w:p>
          <w:p w14:paraId="3B4E7971">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hint="eastAsia" w:ascii="Times New Roman" w:hAnsi="Times New Roman" w:eastAsia="仿宋" w:cs="Times New Roman"/>
                <w:sz w:val="22"/>
                <w:u w:color="000000"/>
              </w:rPr>
              <w:t>踏勘地点：</w:t>
            </w:r>
          </w:p>
          <w:p w14:paraId="16DFC13C">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联系人：</w:t>
            </w:r>
          </w:p>
          <w:p w14:paraId="50A725F9">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联系电话：</w:t>
            </w:r>
          </w:p>
          <w:p w14:paraId="6D1DE8D6">
            <w:pPr>
              <w:pStyle w:val="7"/>
              <w:ind w:firstLine="440" w:firstLineChars="200"/>
              <w:rPr>
                <w:rFonts w:ascii="Times New Roman" w:hAnsi="Times New Roman" w:eastAsia="仿宋" w:cs="Times New Roman"/>
                <w:sz w:val="22"/>
              </w:rPr>
            </w:pPr>
            <w:r>
              <w:rPr>
                <w:rFonts w:ascii="Times New Roman" w:hAnsi="Times New Roman" w:eastAsia="仿宋" w:cs="Times New Roman"/>
                <w:sz w:val="22"/>
              </w:rPr>
              <w:t>注：供应商自行前往踏勘</w:t>
            </w:r>
            <w:r>
              <w:rPr>
                <w:rFonts w:hint="eastAsia" w:ascii="Times New Roman" w:hAnsi="Times New Roman" w:eastAsia="仿宋" w:cs="Times New Roman"/>
                <w:sz w:val="22"/>
              </w:rPr>
              <w:t>签到</w:t>
            </w:r>
            <w:r>
              <w:rPr>
                <w:rFonts w:ascii="Times New Roman" w:hAnsi="Times New Roman" w:eastAsia="仿宋" w:cs="Times New Roman"/>
                <w:sz w:val="22"/>
              </w:rPr>
              <w:t>地点，所产生的费用由供应商自行承担。未在</w:t>
            </w:r>
            <w:r>
              <w:rPr>
                <w:rFonts w:hint="eastAsia" w:ascii="Times New Roman" w:hAnsi="Times New Roman" w:eastAsia="仿宋" w:cs="Times New Roman"/>
                <w:sz w:val="22"/>
              </w:rPr>
              <w:t>要求</w:t>
            </w:r>
            <w:r>
              <w:rPr>
                <w:rFonts w:ascii="Times New Roman" w:hAnsi="Times New Roman" w:eastAsia="仿宋" w:cs="Times New Roman"/>
                <w:sz w:val="22"/>
              </w:rPr>
              <w:t>时间内签到的供应商，视为自行放弃参与本项目踏勘。未在规定时间内签到或未参加</w:t>
            </w:r>
            <w:r>
              <w:rPr>
                <w:rFonts w:hint="eastAsia" w:ascii="Times New Roman" w:hAnsi="Times New Roman" w:eastAsia="仿宋" w:cs="Times New Roman"/>
                <w:sz w:val="22"/>
              </w:rPr>
              <w:t>踏勘</w:t>
            </w:r>
            <w:r>
              <w:rPr>
                <w:rFonts w:ascii="Times New Roman" w:hAnsi="Times New Roman" w:eastAsia="仿宋" w:cs="Times New Roman"/>
                <w:sz w:val="22"/>
              </w:rPr>
              <w:t>的供应商，均视为无效供应商，其响应文件作无效处理，所引起的不利因素以及相关安全责任等问题均由供应商自行承担。</w:t>
            </w:r>
          </w:p>
        </w:tc>
      </w:tr>
      <w:tr w14:paraId="280FEEE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trPr>
        <w:tc>
          <w:tcPr>
            <w:tcW w:w="568" w:type="dxa"/>
            <w:vAlign w:val="center"/>
          </w:tcPr>
          <w:p w14:paraId="2E9CFC4C">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557151E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答疑会</w:t>
            </w:r>
          </w:p>
        </w:tc>
        <w:tc>
          <w:tcPr>
            <w:tcW w:w="7236" w:type="dxa"/>
            <w:vAlign w:val="center"/>
          </w:tcPr>
          <w:p w14:paraId="0F1D1A3B">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组织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不组织 </w:t>
            </w:r>
          </w:p>
        </w:tc>
      </w:tr>
      <w:tr w14:paraId="1A0A2CB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trPr>
        <w:tc>
          <w:tcPr>
            <w:tcW w:w="568" w:type="dxa"/>
            <w:vMerge w:val="restart"/>
            <w:vAlign w:val="center"/>
          </w:tcPr>
          <w:p w14:paraId="2CB63990">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restart"/>
            <w:vAlign w:val="center"/>
          </w:tcPr>
          <w:p w14:paraId="21EF7ED0">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履约保证金</w:t>
            </w:r>
          </w:p>
        </w:tc>
        <w:tc>
          <w:tcPr>
            <w:tcW w:w="7236" w:type="dxa"/>
            <w:tcBorders>
              <w:bottom w:val="single" w:color="auto" w:sz="4" w:space="0"/>
            </w:tcBorders>
            <w:vAlign w:val="center"/>
          </w:tcPr>
          <w:p w14:paraId="637361FD">
            <w:pPr>
              <w:pStyle w:val="28"/>
              <w:spacing w:line="360" w:lineRule="auto"/>
              <w:ind w:left="210" w:leftChars="100"/>
              <w:jc w:val="both"/>
              <w:rPr>
                <w:rFonts w:ascii="Times New Roman" w:hAnsi="Times New Roman" w:eastAsia="仿宋" w:cs="Times New Roman"/>
              </w:rPr>
            </w:pPr>
            <w:r>
              <w:rPr>
                <w:rFonts w:ascii="Times New Roman" w:hAnsi="Times New Roman" w:eastAsia="仿宋" w:cs="Times New Roman"/>
              </w:rPr>
              <w:sym w:font="Wingdings" w:char="00A8"/>
            </w:r>
            <w:r>
              <w:rPr>
                <w:rFonts w:ascii="Times New Roman" w:hAnsi="Times New Roman" w:eastAsia="仿宋" w:cs="Times New Roman"/>
                <w:sz w:val="22"/>
                <w:szCs w:val="22"/>
              </w:rPr>
              <w:t xml:space="preserve">不收取 </w:t>
            </w:r>
          </w:p>
        </w:tc>
      </w:tr>
      <w:tr w14:paraId="7731370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8" w:hRule="atLeast"/>
        </w:trPr>
        <w:tc>
          <w:tcPr>
            <w:tcW w:w="568" w:type="dxa"/>
            <w:vMerge w:val="continue"/>
            <w:vAlign w:val="center"/>
          </w:tcPr>
          <w:p w14:paraId="3AD9408D">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continue"/>
            <w:vAlign w:val="center"/>
          </w:tcPr>
          <w:p w14:paraId="6C3BCA0B">
            <w:pPr>
              <w:pStyle w:val="28"/>
              <w:spacing w:line="360" w:lineRule="auto"/>
              <w:jc w:val="center"/>
              <w:rPr>
                <w:rFonts w:ascii="Times New Roman" w:hAnsi="Times New Roman" w:eastAsia="仿宋" w:cs="Times New Roman"/>
                <w:sz w:val="22"/>
                <w:szCs w:val="22"/>
              </w:rPr>
            </w:pPr>
          </w:p>
        </w:tc>
        <w:tc>
          <w:tcPr>
            <w:tcW w:w="7236" w:type="dxa"/>
            <w:tcBorders>
              <w:top w:val="single" w:color="auto" w:sz="4" w:space="0"/>
            </w:tcBorders>
            <w:vAlign w:val="center"/>
          </w:tcPr>
          <w:p w14:paraId="344A36CD">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FE"/>
            </w:r>
            <w:r>
              <w:rPr>
                <w:rFonts w:ascii="Times New Roman" w:hAnsi="Times New Roman" w:eastAsia="仿宋" w:cs="Times New Roman"/>
                <w:sz w:val="22"/>
                <w:szCs w:val="22"/>
              </w:rPr>
              <w:t xml:space="preserve">收取       </w:t>
            </w:r>
          </w:p>
          <w:p w14:paraId="03578E88">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交款金额：</w:t>
            </w:r>
            <w:r>
              <w:rPr>
                <w:rFonts w:hint="eastAsia" w:ascii="Times New Roman" w:hAnsi="Times New Roman" w:eastAsia="仿宋" w:cs="Times New Roman"/>
                <w:sz w:val="22"/>
                <w:u w:val="single"/>
              </w:rPr>
              <w:t>30000元</w:t>
            </w:r>
          </w:p>
          <w:p w14:paraId="7C60C605">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交款方式：</w:t>
            </w:r>
            <w:r>
              <w:rPr>
                <w:rFonts w:hint="eastAsia" w:ascii="Times New Roman" w:hAnsi="Times New Roman" w:eastAsia="仿宋" w:cs="Times New Roman"/>
                <w:sz w:val="22"/>
                <w:szCs w:val="22"/>
                <w:lang w:val="zh-CN"/>
              </w:rPr>
              <w:t>履约保证金可以以支票、汇票、本票或者金融机构出具的见索即付保函等非现金形式提交（包括网银转账，电汇等方式）</w:t>
            </w:r>
            <w:r>
              <w:rPr>
                <w:rFonts w:ascii="Times New Roman" w:hAnsi="Times New Roman" w:eastAsia="仿宋" w:cs="Times New Roman"/>
                <w:sz w:val="22"/>
                <w:szCs w:val="22"/>
                <w:lang w:val="zh-CN"/>
              </w:rPr>
              <w:t>；</w:t>
            </w:r>
          </w:p>
          <w:p w14:paraId="3A355750">
            <w:pPr>
              <w:pStyle w:val="28"/>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收款单位：四川省人民医院</w:t>
            </w:r>
          </w:p>
          <w:p w14:paraId="7FCE8FE8">
            <w:pPr>
              <w:pStyle w:val="28"/>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开户行：建设银行成都青羊支行</w:t>
            </w:r>
          </w:p>
          <w:p w14:paraId="292E148F">
            <w:pPr>
              <w:pStyle w:val="28"/>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银行账号；5100 1446 4360 5037 4282</w:t>
            </w:r>
          </w:p>
          <w:p w14:paraId="2D2D2DF6">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交款时间：</w:t>
            </w:r>
          </w:p>
          <w:p w14:paraId="096FE976">
            <w:pPr>
              <w:pStyle w:val="28"/>
              <w:tabs>
                <w:tab w:val="left" w:pos="220"/>
              </w:tabs>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sym w:font="Wingdings" w:char="00FE"/>
            </w:r>
            <w:r>
              <w:rPr>
                <w:rFonts w:ascii="Times New Roman" w:hAnsi="Times New Roman" w:eastAsia="仿宋" w:cs="Times New Roman"/>
                <w:sz w:val="22"/>
                <w:szCs w:val="22"/>
                <w:lang w:val="zh-CN"/>
              </w:rPr>
              <w:t>采购合同签订后</w:t>
            </w:r>
            <w:r>
              <w:rPr>
                <w:rFonts w:ascii="Times New Roman" w:hAnsi="Times New Roman" w:eastAsia="仿宋" w:cs="Times New Roman"/>
                <w:sz w:val="22"/>
                <w:szCs w:val="22"/>
                <w:u w:val="single"/>
                <w:lang w:val="zh-CN"/>
              </w:rPr>
              <w:t>7</w:t>
            </w:r>
            <w:r>
              <w:rPr>
                <w:rFonts w:ascii="Times New Roman" w:hAnsi="Times New Roman" w:eastAsia="仿宋" w:cs="Times New Roman"/>
                <w:sz w:val="22"/>
                <w:szCs w:val="22"/>
                <w:lang w:val="zh-CN"/>
              </w:rPr>
              <w:t>个工作日内；</w:t>
            </w:r>
          </w:p>
          <w:p w14:paraId="574B72EA">
            <w:pPr>
              <w:pStyle w:val="28"/>
              <w:tabs>
                <w:tab w:val="left" w:pos="220"/>
              </w:tabs>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rPr>
              <w:t>结果公告发出后</w:t>
            </w:r>
            <w:r>
              <w:rPr>
                <w:rFonts w:ascii="Times New Roman" w:hAnsi="Times New Roman" w:eastAsia="仿宋" w:cs="Times New Roman"/>
                <w:sz w:val="22"/>
                <w:szCs w:val="22"/>
                <w:u w:val="single"/>
              </w:rPr>
              <w:t>7</w:t>
            </w:r>
            <w:r>
              <w:rPr>
                <w:rFonts w:ascii="Times New Roman" w:hAnsi="Times New Roman" w:eastAsia="仿宋" w:cs="Times New Roman"/>
                <w:sz w:val="22"/>
                <w:szCs w:val="22"/>
              </w:rPr>
              <w:t>个</w:t>
            </w:r>
            <w:r>
              <w:rPr>
                <w:rFonts w:ascii="Times New Roman" w:hAnsi="Times New Roman" w:eastAsia="仿宋" w:cs="Times New Roman"/>
                <w:sz w:val="22"/>
                <w:szCs w:val="22"/>
                <w:lang w:val="zh-CN"/>
              </w:rPr>
              <w:t>工作日内。</w:t>
            </w:r>
          </w:p>
          <w:p w14:paraId="60E6DB24">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退还时间及方式：</w:t>
            </w:r>
            <w:r>
              <w:rPr>
                <w:rFonts w:hint="eastAsia" w:ascii="Times New Roman" w:hAnsi="Times New Roman" w:eastAsia="仿宋" w:cs="Times New Roman"/>
                <w:sz w:val="22"/>
                <w:szCs w:val="22"/>
                <w:lang w:val="zh-CN"/>
              </w:rPr>
              <w:t>合同服务期满且履约验收合格后采购人接到供应商退款申请之日起30个工作日内无息退还</w:t>
            </w:r>
            <w:r>
              <w:rPr>
                <w:rFonts w:ascii="Times New Roman" w:hAnsi="Times New Roman" w:eastAsia="仿宋" w:cs="Times New Roman"/>
                <w:sz w:val="22"/>
                <w:szCs w:val="22"/>
                <w:lang w:val="zh-CN"/>
              </w:rPr>
              <w:t>；</w:t>
            </w:r>
          </w:p>
          <w:p w14:paraId="281D0F99">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履约保证金不予退还情形：</w:t>
            </w:r>
          </w:p>
          <w:p w14:paraId="41040967">
            <w:pPr>
              <w:pStyle w:val="28"/>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hint="eastAsia" w:ascii="Times New Roman" w:hAnsi="Times New Roman" w:eastAsia="仿宋" w:cs="Times New Roman"/>
                <w:sz w:val="22"/>
                <w:szCs w:val="22"/>
                <w:lang w:val="zh-CN"/>
              </w:rPr>
              <w:t>成交供应商不履行与采购人订立的合同的，给采购人造成的损失超过履约保证金数额的，还应当对超过部分予以赔偿</w:t>
            </w:r>
            <w:r>
              <w:rPr>
                <w:rFonts w:ascii="Times New Roman" w:hAnsi="Times New Roman" w:eastAsia="仿宋" w:cs="Times New Roman"/>
                <w:sz w:val="22"/>
                <w:szCs w:val="22"/>
                <w:lang w:val="zh-CN"/>
              </w:rPr>
              <w:t>；</w:t>
            </w:r>
          </w:p>
          <w:p w14:paraId="1B9653FD">
            <w:pPr>
              <w:pStyle w:val="28"/>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项目验收结果不合格的；</w:t>
            </w:r>
          </w:p>
          <w:p w14:paraId="57C66A7E">
            <w:pPr>
              <w:pStyle w:val="28"/>
              <w:numPr>
                <w:ilvl w:val="0"/>
                <w:numId w:val="8"/>
              </w:numPr>
              <w:tabs>
                <w:tab w:val="left" w:pos="218"/>
                <w:tab w:val="clear" w:pos="0"/>
              </w:tabs>
              <w:spacing w:line="360" w:lineRule="auto"/>
              <w:ind w:left="218" w:leftChars="104" w:firstLine="0" w:firstLineChars="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t>其他违反国家相关法律法规的情形。</w:t>
            </w:r>
          </w:p>
        </w:tc>
      </w:tr>
      <w:tr w14:paraId="66D060C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trPr>
        <w:tc>
          <w:tcPr>
            <w:tcW w:w="568" w:type="dxa"/>
            <w:vAlign w:val="center"/>
          </w:tcPr>
          <w:p w14:paraId="5F5F7898">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5C2B38F9">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评审方式</w:t>
            </w:r>
          </w:p>
        </w:tc>
        <w:tc>
          <w:tcPr>
            <w:tcW w:w="7236" w:type="dxa"/>
            <w:vAlign w:val="center"/>
          </w:tcPr>
          <w:p w14:paraId="0C28409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b/>
                <w:bCs/>
                <w:sz w:val="22"/>
              </w:rPr>
              <w:t>综合评分法</w:t>
            </w:r>
          </w:p>
          <w:p w14:paraId="469DCB2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通过资格、符合性审查且满足谈判文件全部实质性要求的供应商达到3家以上</w:t>
            </w:r>
            <w:r>
              <w:rPr>
                <w:rFonts w:hint="eastAsia" w:ascii="Times New Roman" w:hAnsi="Times New Roman" w:eastAsia="仿宋" w:cs="Times New Roman"/>
                <w:sz w:val="22"/>
              </w:rPr>
              <w:t>（</w:t>
            </w:r>
            <w:r>
              <w:rPr>
                <w:rFonts w:ascii="Times New Roman" w:hAnsi="Times New Roman" w:eastAsia="仿宋" w:cs="Times New Roman"/>
                <w:sz w:val="22"/>
              </w:rPr>
              <w:t>含3家</w:t>
            </w:r>
            <w:r>
              <w:rPr>
                <w:rFonts w:hint="eastAsia" w:ascii="Times New Roman" w:hAnsi="Times New Roman" w:eastAsia="仿宋" w:cs="Times New Roman"/>
                <w:sz w:val="22"/>
              </w:rPr>
              <w:t>）</w:t>
            </w:r>
            <w:r>
              <w:rPr>
                <w:rFonts w:ascii="Times New Roman" w:hAnsi="Times New Roman" w:eastAsia="仿宋" w:cs="Times New Roman"/>
                <w:sz w:val="22"/>
              </w:rPr>
              <w:t>，若合格供应商只有2家，</w:t>
            </w:r>
            <w:r>
              <w:rPr>
                <w:rFonts w:hint="eastAsia" w:ascii="Times New Roman" w:hAnsi="Times New Roman" w:eastAsia="仿宋" w:cs="Times New Roman"/>
                <w:sz w:val="22"/>
              </w:rPr>
              <w:t>且谈判文</w:t>
            </w:r>
            <w:r>
              <w:rPr>
                <w:rFonts w:ascii="Times New Roman" w:hAnsi="Times New Roman" w:eastAsia="仿宋" w:cs="Times New Roman"/>
                <w:sz w:val="22"/>
              </w:rPr>
              <w:t>件没有不合理条款，</w:t>
            </w:r>
            <w:r>
              <w:rPr>
                <w:rFonts w:hint="eastAsia" w:ascii="Times New Roman" w:hAnsi="Times New Roman" w:eastAsia="仿宋" w:cs="Times New Roman"/>
                <w:sz w:val="22"/>
              </w:rPr>
              <w:t>同时</w:t>
            </w:r>
            <w:r>
              <w:rPr>
                <w:rFonts w:ascii="Times New Roman" w:hAnsi="Times New Roman" w:eastAsia="仿宋" w:cs="Times New Roman"/>
                <w:sz w:val="22"/>
              </w:rPr>
              <w:t>采购程序</w:t>
            </w:r>
            <w:r>
              <w:rPr>
                <w:rFonts w:hint="eastAsia" w:ascii="Times New Roman" w:hAnsi="Times New Roman" w:eastAsia="仿宋" w:cs="Times New Roman"/>
                <w:sz w:val="22"/>
              </w:rPr>
              <w:t>亦</w:t>
            </w:r>
            <w:r>
              <w:rPr>
                <w:rFonts w:ascii="Times New Roman" w:hAnsi="Times New Roman" w:eastAsia="仿宋" w:cs="Times New Roman"/>
                <w:sz w:val="22"/>
              </w:rPr>
              <w:t>符合规定的，</w:t>
            </w:r>
            <w:r>
              <w:rPr>
                <w:rFonts w:hint="eastAsia" w:ascii="Times New Roman" w:hAnsi="Times New Roman" w:eastAsia="仿宋" w:cs="Times New Roman"/>
                <w:sz w:val="22"/>
              </w:rPr>
              <w:t>仍</w:t>
            </w:r>
            <w:r>
              <w:rPr>
                <w:rFonts w:ascii="Times New Roman" w:hAnsi="Times New Roman" w:eastAsia="仿宋" w:cs="Times New Roman"/>
                <w:sz w:val="22"/>
              </w:rPr>
              <w:t>可以继续开展采购活动。谈判小组按照评审因素进行评分，得分最高的供应商为成交供应商。若得分相同则报价最低的为成交供应商，若报价相同且所有技术、服务及商务要求响应情况均一致则采取随机抽取的方式确定成交供应商。</w:t>
            </w:r>
          </w:p>
          <w:p w14:paraId="3678262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A8"/>
            </w:r>
            <w:r>
              <w:rPr>
                <w:rFonts w:ascii="Times New Roman" w:hAnsi="Times New Roman" w:eastAsia="仿宋" w:cs="Times New Roman"/>
                <w:b/>
                <w:bCs/>
                <w:sz w:val="22"/>
              </w:rPr>
              <w:t>最低评审价法</w:t>
            </w:r>
          </w:p>
          <w:p w14:paraId="1FE9E908">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2"/>
              </w:rPr>
              <w:t>通过资格、符合性审查且所有技术、服务和商务条件均符合谈判文件要求的供应商视为合格供应商，合格供应商应达到3家以上</w:t>
            </w:r>
            <w:r>
              <w:rPr>
                <w:rFonts w:hint="eastAsia" w:ascii="Times New Roman" w:hAnsi="Times New Roman" w:eastAsia="仿宋" w:cs="Times New Roman"/>
                <w:sz w:val="22"/>
              </w:rPr>
              <w:t>（</w:t>
            </w:r>
            <w:r>
              <w:rPr>
                <w:rFonts w:ascii="Times New Roman" w:hAnsi="Times New Roman" w:eastAsia="仿宋" w:cs="Times New Roman"/>
                <w:sz w:val="22"/>
              </w:rPr>
              <w:t>含3家</w:t>
            </w:r>
            <w:r>
              <w:rPr>
                <w:rFonts w:hint="eastAsia" w:ascii="Times New Roman" w:hAnsi="Times New Roman" w:eastAsia="仿宋" w:cs="Times New Roman"/>
                <w:sz w:val="22"/>
              </w:rPr>
              <w:t>）</w:t>
            </w:r>
            <w:r>
              <w:rPr>
                <w:rFonts w:ascii="Times New Roman" w:hAnsi="Times New Roman" w:eastAsia="仿宋" w:cs="Times New Roman"/>
                <w:sz w:val="22"/>
              </w:rPr>
              <w:t>。若合格供应商只有2家，</w:t>
            </w:r>
            <w:r>
              <w:rPr>
                <w:rFonts w:hint="eastAsia" w:ascii="Times New Roman" w:hAnsi="Times New Roman" w:eastAsia="仿宋" w:cs="Times New Roman"/>
                <w:sz w:val="22"/>
              </w:rPr>
              <w:t>且谈判</w:t>
            </w:r>
            <w:r>
              <w:rPr>
                <w:rFonts w:ascii="Times New Roman" w:hAnsi="Times New Roman" w:eastAsia="仿宋" w:cs="Times New Roman"/>
                <w:sz w:val="22"/>
              </w:rPr>
              <w:t>文件没有不合理条款，</w:t>
            </w:r>
            <w:r>
              <w:rPr>
                <w:rFonts w:hint="eastAsia" w:ascii="Times New Roman" w:hAnsi="Times New Roman" w:eastAsia="仿宋" w:cs="Times New Roman"/>
                <w:sz w:val="22"/>
              </w:rPr>
              <w:t>同时</w:t>
            </w:r>
            <w:r>
              <w:rPr>
                <w:rFonts w:ascii="Times New Roman" w:hAnsi="Times New Roman" w:eastAsia="仿宋" w:cs="Times New Roman"/>
                <w:sz w:val="22"/>
              </w:rPr>
              <w:t>采购程序</w:t>
            </w:r>
            <w:r>
              <w:rPr>
                <w:rFonts w:hint="eastAsia" w:ascii="Times New Roman" w:hAnsi="Times New Roman" w:eastAsia="仿宋" w:cs="Times New Roman"/>
                <w:sz w:val="22"/>
              </w:rPr>
              <w:t>亦符</w:t>
            </w:r>
            <w:r>
              <w:rPr>
                <w:rFonts w:ascii="Times New Roman" w:hAnsi="Times New Roman" w:eastAsia="仿宋" w:cs="Times New Roman"/>
                <w:sz w:val="22"/>
              </w:rPr>
              <w:t>合规定的，</w:t>
            </w:r>
            <w:r>
              <w:rPr>
                <w:rFonts w:hint="eastAsia" w:ascii="Times New Roman" w:hAnsi="Times New Roman" w:eastAsia="仿宋" w:cs="Times New Roman"/>
                <w:sz w:val="22"/>
              </w:rPr>
              <w:t>仍</w:t>
            </w:r>
            <w:r>
              <w:rPr>
                <w:rFonts w:ascii="Times New Roman" w:hAnsi="Times New Roman" w:eastAsia="仿宋" w:cs="Times New Roman"/>
                <w:sz w:val="22"/>
              </w:rPr>
              <w:t>可以继续开展采购活动。谈判小组按照有效报价进行评审，有效报价最低的合格供应商为成交供应商。</w:t>
            </w:r>
          </w:p>
        </w:tc>
      </w:tr>
      <w:tr w14:paraId="6C501EFE">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trPr>
        <w:tc>
          <w:tcPr>
            <w:tcW w:w="568" w:type="dxa"/>
            <w:vAlign w:val="center"/>
          </w:tcPr>
          <w:p w14:paraId="57F75E77">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32F5F58B">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谈判文件</w:t>
            </w:r>
          </w:p>
          <w:p w14:paraId="07797B00">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获取方式</w:t>
            </w:r>
          </w:p>
        </w:tc>
        <w:tc>
          <w:tcPr>
            <w:tcW w:w="7236" w:type="dxa"/>
            <w:vAlign w:val="center"/>
          </w:tcPr>
          <w:p w14:paraId="30C0B751">
            <w:pPr>
              <w:pStyle w:val="28"/>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sz w:val="22"/>
                <w:lang w:val="zh-TW"/>
              </w:rPr>
              <w:t>通过四川省人民医院电子招采平台（http</w:t>
            </w:r>
            <w:r>
              <w:rPr>
                <w:rFonts w:hint="eastAsia" w:ascii="Times New Roman" w:hAnsi="Times New Roman" w:eastAsia="仿宋" w:cs="Times New Roman"/>
                <w:sz w:val="22"/>
                <w:lang w:val="zh-TW" w:eastAsia="zh-CN"/>
              </w:rPr>
              <w:t>：</w:t>
            </w:r>
            <w:r>
              <w:rPr>
                <w:rFonts w:ascii="Times New Roman" w:hAnsi="Times New Roman" w:eastAsia="仿宋" w:cs="Times New Roman"/>
                <w:sz w:val="22"/>
                <w:lang w:val="zh-TW"/>
              </w:rPr>
              <w:t>//cg.samsph.com），</w:t>
            </w:r>
            <w:r>
              <w:rPr>
                <w:rFonts w:ascii="Times New Roman" w:hAnsi="Times New Roman" w:eastAsia="仿宋" w:cs="Times New Roman"/>
                <w:b/>
                <w:bCs/>
                <w:sz w:val="22"/>
                <w:lang w:val="zh-TW"/>
              </w:rPr>
              <w:t>免费</w:t>
            </w:r>
            <w:r>
              <w:rPr>
                <w:rFonts w:ascii="Times New Roman" w:hAnsi="Times New Roman" w:eastAsia="仿宋" w:cs="Times New Roman"/>
                <w:sz w:val="22"/>
                <w:lang w:val="zh-TW"/>
              </w:rPr>
              <w:t>下载谈判文件。</w:t>
            </w:r>
          </w:p>
        </w:tc>
      </w:tr>
      <w:tr w14:paraId="5B643EC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trPr>
        <w:tc>
          <w:tcPr>
            <w:tcW w:w="568" w:type="dxa"/>
            <w:vAlign w:val="center"/>
          </w:tcPr>
          <w:p w14:paraId="64DC4D14">
            <w:pPr>
              <w:pStyle w:val="27"/>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879" w:type="dxa"/>
            <w:vAlign w:val="center"/>
          </w:tcPr>
          <w:p w14:paraId="7F451393">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响应文件提交方式</w:t>
            </w:r>
          </w:p>
        </w:tc>
        <w:tc>
          <w:tcPr>
            <w:tcW w:w="7236" w:type="dxa"/>
            <w:vAlign w:val="center"/>
          </w:tcPr>
          <w:p w14:paraId="22876C0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sz w:val="22"/>
              </w:rPr>
              <w:t>线上提交：</w:t>
            </w:r>
          </w:p>
          <w:p w14:paraId="6ECC67B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供应商应通过四川省人民医院电子招标采购平台（网址http://cg.samsph.com）提交响应文件，供应商不需要到现场（文件另有要求的除外）。</w:t>
            </w:r>
          </w:p>
          <w:p w14:paraId="3C45254E">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现场提交：</w:t>
            </w:r>
          </w:p>
          <w:p w14:paraId="5B0634F0">
            <w:pPr>
              <w:pStyle w:val="28"/>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响应文件应在提交响应文件截止时间前送达谈判地点；</w:t>
            </w:r>
          </w:p>
          <w:p w14:paraId="3D12E186">
            <w:pPr>
              <w:pStyle w:val="28"/>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文件份数：正本1份、副本</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份；</w:t>
            </w:r>
          </w:p>
          <w:p w14:paraId="0272D7EA">
            <w:pPr>
              <w:pStyle w:val="28"/>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谈判地点：</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w:t>
            </w:r>
          </w:p>
          <w:p w14:paraId="233BFE6D">
            <w:pPr>
              <w:pStyle w:val="28"/>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b/>
                <w:bCs/>
                <w:kern w:val="2"/>
                <w:sz w:val="20"/>
                <w:szCs w:val="20"/>
              </w:rPr>
              <w:t>注：未按方式提交或逾期送达或没有密封的响应文件恕不接收。</w:t>
            </w:r>
          </w:p>
        </w:tc>
      </w:tr>
      <w:tr w14:paraId="0F4B078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trPr>
        <w:tc>
          <w:tcPr>
            <w:tcW w:w="568" w:type="dxa"/>
            <w:vAlign w:val="center"/>
          </w:tcPr>
          <w:p w14:paraId="71430653">
            <w:pPr>
              <w:pStyle w:val="27"/>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879" w:type="dxa"/>
            <w:vAlign w:val="center"/>
          </w:tcPr>
          <w:p w14:paraId="072745F0">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联系方式</w:t>
            </w:r>
          </w:p>
        </w:tc>
        <w:tc>
          <w:tcPr>
            <w:tcW w:w="7236" w:type="dxa"/>
            <w:vAlign w:val="center"/>
          </w:tcPr>
          <w:p w14:paraId="326FF56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（1）采购部门：招标采购中心</w:t>
            </w:r>
          </w:p>
          <w:p w14:paraId="7B95126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w:t>
            </w:r>
            <w:r>
              <w:rPr>
                <w:rFonts w:hint="eastAsia" w:ascii="Times New Roman" w:hAnsi="Times New Roman" w:eastAsia="仿宋" w:cs="Times New Roman"/>
                <w:sz w:val="22"/>
                <w:u w:val="single"/>
              </w:rPr>
              <w:t>赵</w:t>
            </w:r>
            <w:r>
              <w:rPr>
                <w:rFonts w:ascii="Times New Roman" w:hAnsi="Times New Roman" w:eastAsia="仿宋" w:cs="Times New Roman"/>
                <w:sz w:val="22"/>
              </w:rPr>
              <w:t>老师028-</w:t>
            </w:r>
            <w:r>
              <w:rPr>
                <w:rFonts w:hint="eastAsia" w:ascii="Times New Roman" w:hAnsi="Times New Roman" w:eastAsia="仿宋" w:cs="Times New Roman"/>
                <w:sz w:val="22"/>
                <w:u w:val="single"/>
              </w:rPr>
              <w:t>87934475</w:t>
            </w:r>
          </w:p>
          <w:p w14:paraId="3D892A8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（2）归口部门：</w:t>
            </w:r>
            <w:r>
              <w:rPr>
                <w:rFonts w:hint="eastAsia" w:ascii="Times New Roman" w:hAnsi="Times New Roman" w:eastAsia="仿宋" w:cs="Times New Roman"/>
                <w:sz w:val="22"/>
                <w:u w:val="single"/>
              </w:rPr>
              <w:t>基建管理</w:t>
            </w:r>
            <w:r>
              <w:rPr>
                <w:rFonts w:ascii="Times New Roman" w:hAnsi="Times New Roman" w:eastAsia="仿宋" w:cs="Times New Roman"/>
                <w:sz w:val="22"/>
              </w:rPr>
              <w:t>部门</w:t>
            </w:r>
          </w:p>
          <w:p w14:paraId="19EEC05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w:t>
            </w:r>
            <w:r>
              <w:rPr>
                <w:rFonts w:hint="eastAsia" w:ascii="Times New Roman" w:hAnsi="Times New Roman" w:eastAsia="仿宋" w:cs="Times New Roman"/>
                <w:sz w:val="22"/>
              </w:rPr>
              <w:t>黄</w:t>
            </w:r>
            <w:r>
              <w:rPr>
                <w:rFonts w:ascii="Times New Roman" w:hAnsi="Times New Roman" w:eastAsia="仿宋" w:cs="Times New Roman"/>
                <w:sz w:val="22"/>
              </w:rPr>
              <w:t>老师028-</w:t>
            </w:r>
            <w:r>
              <w:rPr>
                <w:rFonts w:hint="eastAsia" w:ascii="Times New Roman" w:hAnsi="Times New Roman" w:eastAsia="仿宋" w:cs="Times New Roman"/>
                <w:sz w:val="22"/>
                <w:u w:val="single"/>
              </w:rPr>
              <w:t>87393395</w:t>
            </w:r>
            <w:r>
              <w:rPr>
                <w:rFonts w:ascii="Times New Roman" w:hAnsi="Times New Roman" w:eastAsia="仿宋" w:cs="Times New Roman"/>
                <w:sz w:val="22"/>
                <w:u w:val="single"/>
              </w:rPr>
              <w:t xml:space="preserve"> </w:t>
            </w:r>
          </w:p>
          <w:p w14:paraId="482F728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（3）监督部门：审计部</w:t>
            </w:r>
          </w:p>
          <w:p w14:paraId="0D665EB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联系方式：028-87394709</w:t>
            </w:r>
          </w:p>
          <w:p w14:paraId="717F79B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（4）采购平台：隆道云400 0118 000，接通以后按1</w:t>
            </w:r>
          </w:p>
        </w:tc>
      </w:tr>
    </w:tbl>
    <w:p w14:paraId="679EE84F">
      <w:pPr>
        <w:rPr>
          <w:rFonts w:ascii="Times New Roman" w:hAnsi="Times New Roman" w:cs="Times New Roman"/>
        </w:rPr>
      </w:pPr>
      <w:r>
        <w:rPr>
          <w:rFonts w:ascii="Times New Roman" w:hAnsi="Times New Roman" w:cs="Times New Roman"/>
        </w:rPr>
        <w:br w:type="page"/>
      </w:r>
    </w:p>
    <w:p w14:paraId="154A5349">
      <w:pPr>
        <w:pStyle w:val="2"/>
        <w:rPr>
          <w:rFonts w:ascii="Times New Roman" w:hAnsi="Times New Roman" w:cs="Times New Roman"/>
        </w:rPr>
      </w:pPr>
      <w:bookmarkStart w:id="6" w:name="_Toc24154"/>
      <w:bookmarkStart w:id="7" w:name="_Toc22329"/>
      <w:bookmarkStart w:id="8" w:name="_Toc14460"/>
      <w:r>
        <w:rPr>
          <w:rFonts w:ascii="Times New Roman" w:hAnsi="Times New Roman" w:cs="Times New Roman"/>
          <w:lang w:val="en-US"/>
        </w:rPr>
        <w:t>谈判</w:t>
      </w:r>
      <w:r>
        <w:rPr>
          <w:rFonts w:ascii="Times New Roman" w:hAnsi="Times New Roman" w:cs="Times New Roman"/>
        </w:rPr>
        <w:t>须知</w:t>
      </w:r>
      <w:bookmarkEnd w:id="6"/>
      <w:bookmarkEnd w:id="7"/>
      <w:bookmarkEnd w:id="8"/>
    </w:p>
    <w:tbl>
      <w:tblPr>
        <w:tblStyle w:val="18"/>
        <w:tblW w:w="5000"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97"/>
        <w:gridCol w:w="2014"/>
        <w:gridCol w:w="7073"/>
      </w:tblGrid>
      <w:tr w14:paraId="7E8A8DF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566" w:type="dxa"/>
            <w:tcBorders>
              <w:top w:val="single" w:color="auto" w:sz="18" w:space="0"/>
            </w:tcBorders>
            <w:vAlign w:val="center"/>
          </w:tcPr>
          <w:p w14:paraId="1E71DE5B">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909" w:type="dxa"/>
            <w:tcBorders>
              <w:top w:val="single" w:color="auto" w:sz="18" w:space="0"/>
            </w:tcBorders>
            <w:vAlign w:val="center"/>
          </w:tcPr>
          <w:p w14:paraId="62EFAB18">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6706" w:type="dxa"/>
            <w:tcBorders>
              <w:top w:val="single" w:color="auto" w:sz="18" w:space="0"/>
            </w:tcBorders>
            <w:vAlign w:val="center"/>
          </w:tcPr>
          <w:p w14:paraId="710A0204">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64F5259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566" w:type="dxa"/>
            <w:vAlign w:val="center"/>
          </w:tcPr>
          <w:p w14:paraId="4FF76D94">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01C5D17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报价</w:t>
            </w:r>
          </w:p>
        </w:tc>
        <w:tc>
          <w:tcPr>
            <w:tcW w:w="6706" w:type="dxa"/>
            <w:vAlign w:val="center"/>
          </w:tcPr>
          <w:p w14:paraId="3CEC6F5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（1）本项目谈判统一使用人民币报价；</w:t>
            </w:r>
          </w:p>
          <w:p w14:paraId="3E2F21C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（2）报价应是完成全部</w:t>
            </w:r>
            <w:r>
              <w:rPr>
                <w:rFonts w:hint="eastAsia" w:ascii="Times New Roman" w:hAnsi="Times New Roman" w:eastAsia="仿宋" w:cs="Times New Roman"/>
                <w:sz w:val="22"/>
              </w:rPr>
              <w:t>采购</w:t>
            </w:r>
            <w:r>
              <w:rPr>
                <w:rFonts w:ascii="Times New Roman" w:hAnsi="Times New Roman" w:eastAsia="仿宋" w:cs="Times New Roman"/>
                <w:sz w:val="22"/>
              </w:rPr>
              <w:t>工作内容的价格体现，是最终用户验收合格后的总价，包含了供应商完成本项目所需的一切费用，即项目包干价。</w:t>
            </w:r>
          </w:p>
        </w:tc>
      </w:tr>
      <w:tr w14:paraId="0500E0A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566" w:type="dxa"/>
            <w:vAlign w:val="center"/>
          </w:tcPr>
          <w:p w14:paraId="496E7FEA">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13EBCED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响应文件编制要求</w:t>
            </w:r>
          </w:p>
        </w:tc>
        <w:tc>
          <w:tcPr>
            <w:tcW w:w="6706" w:type="dxa"/>
            <w:vAlign w:val="center"/>
          </w:tcPr>
          <w:p w14:paraId="738C07F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（1）响应文件的格式</w:t>
            </w:r>
          </w:p>
          <w:p w14:paraId="35BD517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仔细阅读本谈判文件，按谈判文件第六章“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14:paraId="6CEFF75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（2）响应文件的语言</w:t>
            </w:r>
          </w:p>
          <w:p w14:paraId="6A2460B5">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1）采</w:t>
            </w:r>
            <w:r>
              <w:rPr>
                <w:rFonts w:ascii="Times New Roman" w:hAnsi="Times New Roman" w:eastAsia="仿宋" w:cs="Times New Roman"/>
                <w:sz w:val="22"/>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14:paraId="33EBDC3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hint="eastAsia" w:ascii="Times New Roman" w:hAnsi="Times New Roman" w:eastAsia="仿宋" w:cs="Times New Roman"/>
                <w:sz w:val="22"/>
              </w:rPr>
              <w:t>）</w:t>
            </w:r>
            <w:r>
              <w:rPr>
                <w:rFonts w:ascii="Times New Roman" w:hAnsi="Times New Roman" w:eastAsia="仿宋" w:cs="Times New Roman"/>
                <w:sz w:val="22"/>
              </w:rPr>
              <w:t>翻译的中文资料与外文资料如果出现差异和矛盾时，以中文为准，如因未翻译而造成的无效，由供应商承担</w:t>
            </w:r>
            <w:r>
              <w:rPr>
                <w:rFonts w:hint="eastAsia" w:ascii="Times New Roman" w:hAnsi="Times New Roman" w:eastAsia="仿宋" w:cs="Times New Roman"/>
                <w:sz w:val="22"/>
              </w:rPr>
              <w:t>。</w:t>
            </w:r>
          </w:p>
          <w:p w14:paraId="5243BCF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（3）响应文件的签署、盖章</w:t>
            </w:r>
            <w:r>
              <w:rPr>
                <w:rFonts w:hint="eastAsia" w:ascii="Times New Roman" w:hAnsi="Times New Roman" w:eastAsia="仿宋" w:cs="Times New Roman"/>
                <w:sz w:val="22"/>
              </w:rPr>
              <w:t>。</w:t>
            </w:r>
          </w:p>
          <w:p w14:paraId="4468827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响应文件应根据谈判文件的要求签署、盖章。</w:t>
            </w:r>
          </w:p>
        </w:tc>
      </w:tr>
      <w:tr w14:paraId="69C10DD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762" w:hRule="atLeast"/>
          <w:jc w:val="center"/>
        </w:trPr>
        <w:tc>
          <w:tcPr>
            <w:tcW w:w="566" w:type="dxa"/>
            <w:vAlign w:val="center"/>
          </w:tcPr>
          <w:p w14:paraId="3E7C0C49">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0829C6C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评审要求</w:t>
            </w:r>
          </w:p>
        </w:tc>
        <w:tc>
          <w:tcPr>
            <w:tcW w:w="6706" w:type="dxa"/>
            <w:vAlign w:val="center"/>
          </w:tcPr>
          <w:p w14:paraId="651193D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1</w:t>
            </w:r>
            <w:r>
              <w:rPr>
                <w:rFonts w:ascii="Times New Roman" w:hAnsi="Times New Roman" w:eastAsia="仿宋" w:cs="Times New Roman"/>
                <w:sz w:val="22"/>
              </w:rPr>
              <w:t>）</w:t>
            </w:r>
            <w:r>
              <w:rPr>
                <w:rFonts w:hint="eastAsia" w:ascii="Times New Roman" w:hAnsi="Times New Roman" w:eastAsia="仿宋" w:cs="Times New Roman"/>
                <w:sz w:val="22"/>
              </w:rPr>
              <w:t>谈判</w:t>
            </w:r>
            <w:r>
              <w:rPr>
                <w:rFonts w:ascii="Times New Roman" w:hAnsi="Times New Roman" w:eastAsia="仿宋" w:cs="Times New Roman"/>
                <w:sz w:val="22"/>
              </w:rPr>
              <w:t>当天</w:t>
            </w:r>
            <w:r>
              <w:rPr>
                <w:rFonts w:hint="eastAsia" w:ascii="Times New Roman" w:hAnsi="Times New Roman" w:eastAsia="仿宋" w:cs="Times New Roman"/>
                <w:sz w:val="22"/>
              </w:rPr>
              <w:t>，</w:t>
            </w:r>
            <w:r>
              <w:rPr>
                <w:rFonts w:ascii="Times New Roman" w:hAnsi="Times New Roman" w:eastAsia="仿宋" w:cs="Times New Roman"/>
                <w:sz w:val="22"/>
              </w:rPr>
              <w:t>供应商应保证谈判文件中所写明的法定代表人或委托代理人的联系方式（手机或邮箱）的畅通，并确保其具备澄清、说明或者更正及在我单位使用的电子化招采平台上进行操作等条件（在接到通知</w:t>
            </w:r>
            <w:r>
              <w:rPr>
                <w:rFonts w:hint="eastAsia" w:ascii="Times New Roman" w:hAnsi="Times New Roman" w:eastAsia="仿宋" w:cs="Times New Roman"/>
                <w:sz w:val="22"/>
              </w:rPr>
              <w:t>后</w:t>
            </w:r>
            <w:r>
              <w:rPr>
                <w:rFonts w:ascii="Times New Roman" w:hAnsi="Times New Roman" w:eastAsia="仿宋" w:cs="Times New Roman"/>
                <w:sz w:val="22"/>
              </w:rPr>
              <w:t>在</w:t>
            </w:r>
            <w:r>
              <w:rPr>
                <w:rFonts w:hint="eastAsia" w:ascii="Times New Roman" w:hAnsi="Times New Roman" w:eastAsia="仿宋" w:cs="Times New Roman"/>
                <w:sz w:val="22"/>
              </w:rPr>
              <w:t>谈判小组</w:t>
            </w:r>
            <w:r>
              <w:rPr>
                <w:rFonts w:ascii="Times New Roman" w:hAnsi="Times New Roman" w:eastAsia="仿宋" w:cs="Times New Roman"/>
                <w:sz w:val="22"/>
              </w:rPr>
              <w:t>规定时间内未回复做无效处理）。</w:t>
            </w:r>
          </w:p>
          <w:p w14:paraId="4042C1A0">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（2）谈判过程中，供应商进行二轮报价或多轮报价且次轮报价不得高于上轮报价，以供应商的最终报价作为有效报价参与评审。</w:t>
            </w:r>
          </w:p>
          <w:p w14:paraId="1086C29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3</w:t>
            </w:r>
            <w:r>
              <w:rPr>
                <w:rFonts w:ascii="Times New Roman" w:hAnsi="Times New Roman" w:eastAsia="仿宋" w:cs="Times New Roman"/>
                <w:sz w:val="22"/>
              </w:rPr>
              <w:t>）</w:t>
            </w:r>
            <w:r>
              <w:rPr>
                <w:rFonts w:hint="eastAsia" w:ascii="Times New Roman" w:hAnsi="Times New Roman" w:eastAsia="仿宋" w:cs="Times New Roman"/>
                <w:sz w:val="22"/>
              </w:rPr>
              <w:t>谈判</w:t>
            </w:r>
            <w:r>
              <w:rPr>
                <w:rFonts w:ascii="Times New Roman" w:hAnsi="Times New Roman" w:eastAsia="仿宋" w:cs="Times New Roman"/>
                <w:sz w:val="22"/>
              </w:rPr>
              <w:t>小组要求供应商的澄清、说明或者更正，不得超出谈判文件的范围，不得以此让供应商实质改变响应文件的内容，不得影响供应商公平竞争。</w:t>
            </w:r>
          </w:p>
          <w:p w14:paraId="3D23933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4</w:t>
            </w:r>
            <w:r>
              <w:rPr>
                <w:rFonts w:ascii="Times New Roman" w:hAnsi="Times New Roman" w:eastAsia="仿宋" w:cs="Times New Roman"/>
                <w:sz w:val="22"/>
              </w:rPr>
              <w:t>）异常低价情形：</w:t>
            </w:r>
          </w:p>
          <w:p w14:paraId="012187D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1）如谈判小组认定评审过程中出现下列情形之一的，应启动异常低价响应审查程序</w:t>
            </w:r>
          </w:p>
          <w:p w14:paraId="6705982D">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响应报价低于全部通过符合性审查供应商响应报价平均值50％的，即响应报价＜全部通过符合性审查供应商响应报价平均值×50％；</w:t>
            </w:r>
          </w:p>
          <w:p w14:paraId="03903E8C">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响应报价低于通过符合性审查的次低报价供应商响应报价50％的，即响应报价＜通过符合性审查的次低报价供应商响应报价×50％；</w:t>
            </w:r>
          </w:p>
          <w:p w14:paraId="400E2308">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响应报价低于采购项目最高限价45％的，即响应报价＜采购项目最高限价×45％；</w:t>
            </w:r>
          </w:p>
          <w:p w14:paraId="59B7A68F">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谈判小组基于专业判断，认为供应商报价过低，有可能影响产品质量或者不能诚信履约的其他情形。</w:t>
            </w:r>
          </w:p>
          <w:p w14:paraId="2E6C55A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采购人可以结合具体项目实际情况，提高上述第</w:t>
            </w:r>
            <w:r>
              <w:rPr>
                <w:rFonts w:ascii="Cambria Math" w:hAnsi="Cambria Math" w:eastAsia="仿宋" w:cs="Cambria Math"/>
                <w:sz w:val="22"/>
              </w:rPr>
              <w:t>①</w:t>
            </w:r>
            <w:r>
              <w:rPr>
                <w:rFonts w:ascii="Times New Roman" w:hAnsi="Times New Roman" w:eastAsia="仿宋" w:cs="Times New Roman"/>
                <w:sz w:val="22"/>
              </w:rPr>
              <w:t>项至第</w:t>
            </w:r>
            <w:r>
              <w:rPr>
                <w:rFonts w:ascii="Cambria Math" w:hAnsi="Cambria Math" w:eastAsia="仿宋" w:cs="Cambria Math"/>
                <w:sz w:val="22"/>
              </w:rPr>
              <w:t>③</w:t>
            </w:r>
            <w:r>
              <w:rPr>
                <w:rFonts w:ascii="Times New Roman" w:hAnsi="Times New Roman" w:eastAsia="仿宋" w:cs="Times New Roman"/>
                <w:sz w:val="22"/>
              </w:rPr>
              <w:t>项中启动异常低价响应审查的数值标准，但是最高不得超过65%。 </w:t>
            </w:r>
          </w:p>
          <w:p w14:paraId="22FAD776">
            <w:pPr>
              <w:spacing w:line="360" w:lineRule="auto"/>
              <w:ind w:left="210" w:leftChars="100"/>
            </w:pPr>
            <w:r>
              <w:rPr>
                <w:rFonts w:ascii="Times New Roman" w:hAnsi="Times New Roman" w:eastAsia="仿宋" w:cs="Times New Roman"/>
                <w:sz w:val="22"/>
              </w:rPr>
              <w:t>相关法律法规对供应商报价有规定的，从其规定</w:t>
            </w:r>
            <w:r>
              <w:rPr>
                <w:rFonts w:hint="eastAsia" w:ascii="Times New Roman" w:hAnsi="Times New Roman" w:eastAsia="仿宋" w:cs="Times New Roman"/>
                <w:sz w:val="22"/>
              </w:rPr>
              <w:t>。</w:t>
            </w:r>
          </w:p>
          <w:p w14:paraId="209FD5F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2）异常低价响应审查程序：</w:t>
            </w:r>
          </w:p>
          <w:p w14:paraId="6C6A3C0C">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谈判小组启动审查程序后，应当要求供应商在评审现场提交成本构成说明材料，包括但不限于原材料、人工、制造费用、运输、保险、税费等成本构成明细，以及相关凭证或者说明。</w:t>
            </w:r>
            <w:r>
              <w:rPr>
                <w:rFonts w:hint="eastAsia" w:ascii="Times New Roman" w:hAnsi="Times New Roman" w:eastAsia="仿宋" w:cs="Times New Roman"/>
                <w:sz w:val="22"/>
              </w:rPr>
              <w:t>给予相关供应商提交说明材料的时间一般不应少于30分钟。对于第1）款第③项情形，供应商可以在响应文件中提交成本构成说明材料。</w:t>
            </w:r>
          </w:p>
          <w:p w14:paraId="3C17FF80">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谈判小组应当结合同类产品电商平台价格、行业薪资水平、历史成交价格等信息，对供应商成本构成说明材料进行核查，判断报价合理性。</w:t>
            </w:r>
          </w:p>
          <w:p w14:paraId="76CD9E65">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供应商未按要求提交成本构成说明材料，或者提交的材料不能证明其报价合理性的，谈判小组应当将其响应作无效响应处理。</w:t>
            </w:r>
          </w:p>
          <w:p w14:paraId="03C4AFBF">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谈判小组应当在评审报告中载明异常低价响应审查情况和结论。</w:t>
            </w:r>
          </w:p>
        </w:tc>
      </w:tr>
      <w:tr w14:paraId="07BEA46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566" w:type="dxa"/>
            <w:vAlign w:val="center"/>
          </w:tcPr>
          <w:p w14:paraId="2D2B8C8A">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464AAE65">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货物质量要求</w:t>
            </w:r>
          </w:p>
        </w:tc>
        <w:tc>
          <w:tcPr>
            <w:tcW w:w="6706" w:type="dxa"/>
            <w:vAlign w:val="center"/>
          </w:tcPr>
          <w:p w14:paraId="4CC8747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w:t>
            </w:r>
            <w:r>
              <w:rPr>
                <w:rFonts w:hint="eastAsia" w:ascii="Times New Roman" w:hAnsi="Times New Roman" w:eastAsia="仿宋" w:cs="Times New Roman"/>
                <w:sz w:val="22"/>
              </w:rPr>
              <w:t>响应的</w:t>
            </w:r>
            <w:r>
              <w:rPr>
                <w:rFonts w:ascii="Times New Roman" w:hAnsi="Times New Roman" w:eastAsia="仿宋" w:cs="Times New Roman"/>
                <w:sz w:val="22"/>
              </w:rPr>
              <w:t>货物均</w:t>
            </w:r>
            <w:r>
              <w:rPr>
                <w:rFonts w:hint="eastAsia" w:ascii="Times New Roman" w:hAnsi="Times New Roman" w:eastAsia="仿宋" w:cs="Times New Roman"/>
                <w:sz w:val="22"/>
              </w:rPr>
              <w:t>应</w:t>
            </w:r>
            <w:r>
              <w:rPr>
                <w:rFonts w:ascii="Times New Roman" w:hAnsi="Times New Roman" w:eastAsia="仿宋" w:cs="Times New Roman"/>
                <w:sz w:val="22"/>
              </w:rPr>
              <w:t>为经检验合格的生产厂家原装全新合格产品，供应商承诺的质量、技术和其他要求，符合国家相关的质量标准和出厂标准并提供产品合格证；</w:t>
            </w:r>
          </w:p>
          <w:p w14:paraId="54655A7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（2）若出现质量问题，供应商负责按照采购人要求办理退货并承担因货物质量导致的经济和法律责任；</w:t>
            </w:r>
          </w:p>
          <w:p w14:paraId="0AEAD99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（3）国家或行业主管部门对供应商和采购产品的技术标准、质量标准和资格资质条件等有强制性规定的，应当符合其要求。</w:t>
            </w:r>
          </w:p>
        </w:tc>
      </w:tr>
      <w:tr w14:paraId="7E6D24D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566" w:type="dxa"/>
            <w:vAlign w:val="center"/>
          </w:tcPr>
          <w:p w14:paraId="51A471A7">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6C5B5302">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服务质量要求</w:t>
            </w:r>
          </w:p>
        </w:tc>
        <w:tc>
          <w:tcPr>
            <w:tcW w:w="6706" w:type="dxa"/>
            <w:vAlign w:val="center"/>
          </w:tcPr>
          <w:p w14:paraId="2808D86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符合本</w:t>
            </w:r>
            <w:r>
              <w:rPr>
                <w:rFonts w:ascii="Times New Roman" w:hAnsi="Times New Roman" w:eastAsia="仿宋" w:cs="Times New Roman"/>
                <w:sz w:val="22"/>
              </w:rPr>
              <w:t>谈判文件</w:t>
            </w:r>
            <w:r>
              <w:rPr>
                <w:rFonts w:ascii="Times New Roman" w:hAnsi="Times New Roman" w:eastAsia="仿宋" w:cs="Times New Roman"/>
                <w:sz w:val="22"/>
                <w:lang w:val="zh-TW" w:eastAsia="zh-TW"/>
              </w:rPr>
              <w:t>及采购人承诺的质量、技术和其他要求，符合国家相关的质量标准和出厂标准</w:t>
            </w:r>
            <w:r>
              <w:rPr>
                <w:rFonts w:ascii="Times New Roman" w:hAnsi="Times New Roman" w:eastAsia="仿宋" w:cs="Times New Roman"/>
                <w:sz w:val="22"/>
                <w:lang w:val="zh-TW"/>
              </w:rPr>
              <w:t>；</w:t>
            </w:r>
          </w:p>
          <w:p w14:paraId="1B939DE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国家或行业主管部门对</w:t>
            </w:r>
            <w:r>
              <w:rPr>
                <w:rFonts w:ascii="Times New Roman" w:hAnsi="Times New Roman" w:eastAsia="仿宋" w:cs="Times New Roman"/>
                <w:sz w:val="22"/>
                <w:lang w:val="zh-TW"/>
              </w:rPr>
              <w:t>供应商</w:t>
            </w:r>
            <w:r>
              <w:rPr>
                <w:rFonts w:ascii="Times New Roman" w:hAnsi="Times New Roman" w:eastAsia="仿宋" w:cs="Times New Roman"/>
                <w:sz w:val="22"/>
                <w:lang w:val="zh-TW" w:eastAsia="zh-TW"/>
              </w:rPr>
              <w:t>和</w:t>
            </w:r>
            <w:r>
              <w:rPr>
                <w:rFonts w:ascii="Times New Roman" w:hAnsi="Times New Roman" w:eastAsia="仿宋" w:cs="Times New Roman"/>
                <w:sz w:val="22"/>
              </w:rPr>
              <w:t>服务</w:t>
            </w:r>
            <w:r>
              <w:rPr>
                <w:rFonts w:ascii="Times New Roman" w:hAnsi="Times New Roman" w:eastAsia="仿宋" w:cs="Times New Roman"/>
                <w:sz w:val="22"/>
                <w:lang w:val="zh-TW" w:eastAsia="zh-TW"/>
              </w:rPr>
              <w:t>的技术标准和资格资质条件等有强制性规定的，应当符合其要求</w:t>
            </w:r>
            <w:r>
              <w:rPr>
                <w:rFonts w:ascii="Times New Roman" w:hAnsi="Times New Roman" w:eastAsia="仿宋" w:cs="Times New Roman"/>
                <w:sz w:val="22"/>
                <w:lang w:val="zh-TW"/>
              </w:rPr>
              <w:t>。</w:t>
            </w:r>
          </w:p>
        </w:tc>
      </w:tr>
      <w:tr w14:paraId="6ABC47C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566" w:type="dxa"/>
            <w:vAlign w:val="center"/>
          </w:tcPr>
          <w:p w14:paraId="2763218A">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1AC703D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知识产权要求</w:t>
            </w:r>
          </w:p>
        </w:tc>
        <w:tc>
          <w:tcPr>
            <w:tcW w:w="6706" w:type="dxa"/>
            <w:vAlign w:val="center"/>
          </w:tcPr>
          <w:p w14:paraId="6068C307">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6E71C08A">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052DB3F9">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3</w:t>
            </w:r>
            <w:r>
              <w:rPr>
                <w:rFonts w:ascii="Times New Roman" w:hAnsi="Times New Roman" w:eastAsia="仿宋" w:cs="Times New Roman"/>
                <w:sz w:val="22"/>
                <w:lang w:val="zh-TW"/>
              </w:rPr>
              <w:t>）如采用供应商所不拥有的知识产权，则在报价中必须包括合法获取该知识产权的相关费用。</w:t>
            </w:r>
          </w:p>
        </w:tc>
      </w:tr>
      <w:tr w14:paraId="5EDCEF3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566" w:type="dxa"/>
            <w:vAlign w:val="center"/>
          </w:tcPr>
          <w:p w14:paraId="00DD946C">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618C2F77">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供应商纪律要求</w:t>
            </w:r>
          </w:p>
        </w:tc>
        <w:tc>
          <w:tcPr>
            <w:tcW w:w="6706" w:type="dxa"/>
            <w:vAlign w:val="center"/>
          </w:tcPr>
          <w:p w14:paraId="1E514B8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（1）供应商在采购活动中，不得有任何违法乱纪的行为；</w:t>
            </w:r>
          </w:p>
          <w:p w14:paraId="48A61D2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（2）若响应文件存在虚假响应在评审阶段，谈判小组应将该响应文件作无效处理</w:t>
            </w:r>
            <w:r>
              <w:rPr>
                <w:rFonts w:hint="eastAsia" w:ascii="Times New Roman" w:hAnsi="Times New Roman" w:eastAsia="仿宋" w:cs="Times New Roman"/>
                <w:sz w:val="22"/>
              </w:rPr>
              <w:t>；</w:t>
            </w:r>
            <w:r>
              <w:rPr>
                <w:rFonts w:ascii="Times New Roman" w:hAnsi="Times New Roman" w:eastAsia="仿宋" w:cs="Times New Roman"/>
                <w:sz w:val="22"/>
              </w:rPr>
              <w:t>若是成交后发现的，采购人应当取消其成交资格；</w:t>
            </w:r>
          </w:p>
          <w:p w14:paraId="55E186C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（3）采购人将对上述行为在其官方网站对相关情况进行通报同时追究其相关法律责任。</w:t>
            </w:r>
          </w:p>
        </w:tc>
      </w:tr>
      <w:tr w14:paraId="31E7E3E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6DF1CEA3">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74C43B7C">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谈判文件澄清、修改</w:t>
            </w:r>
          </w:p>
        </w:tc>
        <w:tc>
          <w:tcPr>
            <w:tcW w:w="6706" w:type="dxa"/>
            <w:vAlign w:val="center"/>
          </w:tcPr>
          <w:p w14:paraId="3F0F0DB0">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采购人在采购期间发出的一切澄清、修改均为谈判文件的有效组成部分。</w:t>
            </w:r>
          </w:p>
        </w:tc>
      </w:tr>
      <w:tr w14:paraId="174A1D7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0426C495">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3E7ADC82">
            <w:pPr>
              <w:pStyle w:val="28"/>
              <w:spacing w:line="360" w:lineRule="auto"/>
              <w:jc w:val="center"/>
              <w:rPr>
                <w:rFonts w:ascii="Times New Roman" w:hAnsi="Times New Roman" w:eastAsia="仿宋" w:cs="Times New Roman"/>
                <w:sz w:val="22"/>
                <w:szCs w:val="22"/>
                <w:lang w:val="zh-CN"/>
              </w:rPr>
            </w:pPr>
            <w:r>
              <w:rPr>
                <w:rFonts w:ascii="Times New Roman" w:hAnsi="Times New Roman" w:eastAsia="仿宋" w:cs="Times New Roman"/>
                <w:sz w:val="22"/>
                <w:szCs w:val="22"/>
              </w:rPr>
              <w:t>供应商质疑</w:t>
            </w:r>
          </w:p>
        </w:tc>
        <w:tc>
          <w:tcPr>
            <w:tcW w:w="6706" w:type="dxa"/>
            <w:vAlign w:val="center"/>
          </w:tcPr>
          <w:p w14:paraId="5C7E0410">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自本项目采购公告发布之日起5个工作日内，结果公告发布之日起1个工作日内通过书面形式或隆道云系统线下提交或线上提交；</w:t>
            </w:r>
          </w:p>
          <w:p w14:paraId="0A057DEB">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注：</w:t>
            </w:r>
          </w:p>
          <w:p w14:paraId="3046059C">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1.供应商质疑不得超出采购文件、采购过程、采购结果的范围；</w:t>
            </w:r>
          </w:p>
          <w:p w14:paraId="4DBADB8F">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2.供应商针对同一采购程序环节的质疑应一次性提出；</w:t>
            </w:r>
          </w:p>
          <w:p w14:paraId="226D6F53">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3.质疑相关资料要求：</w:t>
            </w:r>
          </w:p>
          <w:p w14:paraId="047038D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（1）质疑函：明确具体质疑事项、事实依据和法律依据，质疑请求。</w:t>
            </w:r>
          </w:p>
          <w:p w14:paraId="4E404DF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（2）授权委托书：供应商若委托代理人进行质疑的提供授权委托书，授权委托书应载明代理人的姓名或者名称、代理事项、具体权限、期限等相关事项。</w:t>
            </w:r>
          </w:p>
          <w:p w14:paraId="3C9B57D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（3）签字盖章：质疑供应商为自然人的，由本人签字；供应商为法人或者其他组织的，由法定代表人、主要负责人，或者其授权代表签字或者盖章，并加盖公章。</w:t>
            </w:r>
          </w:p>
        </w:tc>
      </w:tr>
      <w:tr w14:paraId="49E17A2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566" w:type="dxa"/>
            <w:vAlign w:val="center"/>
          </w:tcPr>
          <w:p w14:paraId="7ECADAF3">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328FFFDA">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结果公告及合同签订</w:t>
            </w:r>
          </w:p>
        </w:tc>
        <w:tc>
          <w:tcPr>
            <w:tcW w:w="6706" w:type="dxa"/>
            <w:vAlign w:val="center"/>
          </w:tcPr>
          <w:p w14:paraId="0AA7A804">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1</w:t>
            </w:r>
            <w:r>
              <w:rPr>
                <w:rFonts w:ascii="Times New Roman" w:hAnsi="Times New Roman" w:eastAsia="仿宋" w:cs="Times New Roman"/>
                <w:sz w:val="22"/>
                <w:szCs w:val="22"/>
                <w:lang w:val="zh-CN"/>
              </w:rPr>
              <w:t>）谈判完成后，采购人在系统中发出</w:t>
            </w:r>
            <w:r>
              <w:rPr>
                <w:rFonts w:hint="eastAsia" w:ascii="Times New Roman" w:hAnsi="Times New Roman" w:eastAsia="仿宋" w:cs="Times New Roman"/>
                <w:sz w:val="22"/>
                <w:szCs w:val="22"/>
                <w:lang w:val="zh-CN"/>
              </w:rPr>
              <w:t>结果</w:t>
            </w:r>
            <w:r>
              <w:rPr>
                <w:rFonts w:ascii="Times New Roman" w:hAnsi="Times New Roman" w:eastAsia="仿宋" w:cs="Times New Roman"/>
                <w:sz w:val="22"/>
                <w:szCs w:val="22"/>
                <w:lang w:val="zh-CN"/>
              </w:rPr>
              <w:t>公告；</w:t>
            </w:r>
          </w:p>
          <w:p w14:paraId="789752F2">
            <w:pPr>
              <w:pStyle w:val="28"/>
              <w:spacing w:line="360" w:lineRule="auto"/>
              <w:ind w:left="210" w:leftChars="100"/>
              <w:jc w:val="both"/>
              <w:rPr>
                <w:rFonts w:hint="eastAsia" w:ascii="Times New Roman" w:hAnsi="Times New Roman" w:eastAsia="仿宋" w:cs="Times New Roman"/>
                <w:sz w:val="22"/>
                <w:szCs w:val="22"/>
                <w:lang w:val="zh-CN" w:eastAsia="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2</w:t>
            </w:r>
            <w:r>
              <w:rPr>
                <w:rFonts w:ascii="Times New Roman" w:hAnsi="Times New Roman" w:eastAsia="仿宋" w:cs="Times New Roman"/>
                <w:sz w:val="22"/>
                <w:szCs w:val="22"/>
                <w:lang w:val="zh-CN"/>
              </w:rPr>
              <w:t>）请成交供应商在结果公告发出一个工作日后，联系招标采购中心（028-8739</w:t>
            </w:r>
            <w:r>
              <w:rPr>
                <w:rFonts w:hint="eastAsia" w:ascii="Times New Roman" w:hAnsi="Times New Roman" w:eastAsia="仿宋" w:cs="Times New Roman"/>
                <w:sz w:val="22"/>
                <w:szCs w:val="22"/>
                <w:u w:val="single"/>
              </w:rPr>
              <w:t>4475</w:t>
            </w:r>
            <w:r>
              <w:rPr>
                <w:rFonts w:ascii="Times New Roman" w:hAnsi="Times New Roman" w:eastAsia="仿宋" w:cs="Times New Roman"/>
                <w:sz w:val="22"/>
                <w:szCs w:val="22"/>
                <w:lang w:val="zh-CN"/>
              </w:rPr>
              <w:t>）并将合同初稿发送至</w:t>
            </w:r>
            <w:r>
              <w:rPr>
                <w:rFonts w:hint="eastAsia" w:ascii="Times New Roman" w:hAnsi="Times New Roman" w:eastAsia="仿宋" w:cs="Times New Roman"/>
                <w:sz w:val="22"/>
                <w:szCs w:val="22"/>
                <w:lang w:val="zh-CN"/>
              </w:rPr>
              <w:t>sbc3214@vip.163.com</w:t>
            </w:r>
            <w:r>
              <w:rPr>
                <w:rFonts w:hint="eastAsia" w:ascii="Times New Roman" w:hAnsi="Times New Roman" w:eastAsia="仿宋" w:cs="Times New Roman"/>
                <w:sz w:val="22"/>
                <w:szCs w:val="22"/>
                <w:lang w:eastAsia="zh-CN"/>
              </w:rPr>
              <w:t>；</w:t>
            </w:r>
          </w:p>
          <w:p w14:paraId="522AA360">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3</w:t>
            </w:r>
            <w:r>
              <w:rPr>
                <w:rFonts w:ascii="Times New Roman" w:hAnsi="Times New Roman" w:eastAsia="仿宋" w:cs="Times New Roman"/>
                <w:sz w:val="22"/>
                <w:szCs w:val="22"/>
                <w:lang w:val="zh-CN"/>
              </w:rPr>
              <w:t>）成交</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应在结果公告发出之日起三十日内与采购人签订采购合同签订。由于成交供应商的原因逾期未与采购人签订采购合同的，将视为放弃成交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，取消其</w:t>
            </w:r>
            <w:r>
              <w:rPr>
                <w:rFonts w:hint="eastAsia" w:ascii="Times New Roman" w:hAnsi="Times New Roman" w:eastAsia="仿宋" w:cs="Times New Roman"/>
                <w:sz w:val="22"/>
                <w:szCs w:val="22"/>
                <w:lang w:val="zh-CN"/>
              </w:rPr>
              <w:t>成交</w:t>
            </w:r>
            <w:r>
              <w:rPr>
                <w:rFonts w:ascii="Times New Roman" w:hAnsi="Times New Roman" w:eastAsia="仿宋" w:cs="Times New Roman"/>
                <w:sz w:val="22"/>
                <w:szCs w:val="22"/>
                <w:lang w:val="zh-CN"/>
              </w:rPr>
              <w:t>资格并将按相关规定进行处理</w:t>
            </w:r>
            <w:r>
              <w:rPr>
                <w:rFonts w:hint="eastAsia" w:ascii="Times New Roman" w:hAnsi="Times New Roman" w:eastAsia="仿宋" w:cs="Times New Roman"/>
                <w:sz w:val="22"/>
                <w:szCs w:val="22"/>
                <w:lang w:val="zh-CN"/>
              </w:rPr>
              <w:t>；</w:t>
            </w:r>
          </w:p>
          <w:p w14:paraId="6DE937D1">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4</w:t>
            </w:r>
            <w:r>
              <w:rPr>
                <w:rFonts w:ascii="Times New Roman" w:hAnsi="Times New Roman" w:eastAsia="仿宋" w:cs="Times New Roman"/>
                <w:sz w:val="22"/>
                <w:szCs w:val="22"/>
                <w:lang w:val="zh-CN"/>
              </w:rPr>
              <w:t>）若成交供应商以非正当理由放弃成交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，在3年内不</w:t>
            </w:r>
            <w:r>
              <w:rPr>
                <w:rFonts w:ascii="Times New Roman" w:hAnsi="Times New Roman" w:eastAsia="仿宋" w:cs="Times New Roman"/>
                <w:sz w:val="22"/>
                <w:szCs w:val="22"/>
              </w:rPr>
              <w:t>得</w:t>
            </w:r>
            <w:r>
              <w:rPr>
                <w:rFonts w:ascii="Times New Roman" w:hAnsi="Times New Roman" w:eastAsia="仿宋" w:cs="Times New Roman"/>
                <w:sz w:val="22"/>
                <w:szCs w:val="22"/>
                <w:lang w:val="zh-CN"/>
              </w:rPr>
              <w:t>参与本单位的</w:t>
            </w:r>
            <w:r>
              <w:rPr>
                <w:rFonts w:hint="eastAsia" w:ascii="Times New Roman" w:hAnsi="Times New Roman" w:eastAsia="仿宋" w:cs="Times New Roman"/>
                <w:sz w:val="22"/>
                <w:szCs w:val="22"/>
              </w:rPr>
              <w:t>采购活动</w:t>
            </w:r>
            <w:r>
              <w:rPr>
                <w:rFonts w:ascii="Times New Roman" w:hAnsi="Times New Roman" w:eastAsia="仿宋" w:cs="Times New Roman"/>
                <w:sz w:val="22"/>
                <w:szCs w:val="22"/>
                <w:lang w:val="zh-CN"/>
              </w:rPr>
              <w:t>。</w:t>
            </w:r>
          </w:p>
        </w:tc>
      </w:tr>
      <w:tr w14:paraId="1A0648A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3DFD5058">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6406ADCF">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总体说明</w:t>
            </w:r>
          </w:p>
        </w:tc>
        <w:tc>
          <w:tcPr>
            <w:tcW w:w="6706" w:type="dxa"/>
            <w:vAlign w:val="center"/>
          </w:tcPr>
          <w:p w14:paraId="328840BB">
            <w:pPr>
              <w:pStyle w:val="28"/>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谈判产生的一切费用由供应商自行承担；</w:t>
            </w:r>
          </w:p>
          <w:p w14:paraId="59FDCBB9">
            <w:pPr>
              <w:pStyle w:val="28"/>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rPr>
              <w:t>本</w:t>
            </w:r>
            <w:r>
              <w:rPr>
                <w:rFonts w:hint="eastAsia" w:ascii="Times New Roman" w:hAnsi="Times New Roman" w:eastAsia="仿宋" w:cs="Times New Roman"/>
                <w:sz w:val="22"/>
                <w:szCs w:val="22"/>
              </w:rPr>
              <w:t>谈判文件</w:t>
            </w:r>
            <w:r>
              <w:rPr>
                <w:rFonts w:ascii="Times New Roman" w:hAnsi="Times New Roman" w:eastAsia="仿宋" w:cs="Times New Roman"/>
                <w:sz w:val="22"/>
                <w:szCs w:val="22"/>
              </w:rPr>
              <w:t>的第一章、第二章均为实质性要求，供应商应当符合；</w:t>
            </w:r>
          </w:p>
          <w:p w14:paraId="35C2DF04">
            <w:pPr>
              <w:pStyle w:val="28"/>
              <w:numPr>
                <w:ilvl w:val="0"/>
                <w:numId w:val="11"/>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“采购人”系指本次组织</w:t>
            </w:r>
            <w:r>
              <w:rPr>
                <w:rFonts w:hint="eastAsia" w:ascii="Times New Roman" w:hAnsi="Times New Roman" w:eastAsia="仿宋" w:cs="Times New Roman"/>
                <w:sz w:val="22"/>
                <w:szCs w:val="22"/>
              </w:rPr>
              <w:t>采购</w:t>
            </w:r>
            <w:r>
              <w:rPr>
                <w:rFonts w:ascii="Times New Roman" w:hAnsi="Times New Roman" w:eastAsia="仿宋" w:cs="Times New Roman"/>
                <w:sz w:val="22"/>
                <w:szCs w:val="22"/>
              </w:rPr>
              <w:t>的四川省人民医院；</w:t>
            </w:r>
          </w:p>
          <w:p w14:paraId="4737B353">
            <w:pPr>
              <w:pStyle w:val="28"/>
              <w:numPr>
                <w:ilvl w:val="0"/>
                <w:numId w:val="11"/>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“供应商”</w:t>
            </w:r>
            <w:r>
              <w:rPr>
                <w:rFonts w:hint="eastAsia" w:ascii="Times New Roman" w:hAnsi="Times New Roman" w:eastAsia="仿宋" w:cs="Times New Roman"/>
                <w:sz w:val="22"/>
                <w:szCs w:val="22"/>
              </w:rPr>
              <w:t>系指</w:t>
            </w:r>
            <w:r>
              <w:rPr>
                <w:rFonts w:ascii="Times New Roman" w:hAnsi="Times New Roman" w:eastAsia="仿宋" w:cs="Times New Roman"/>
                <w:sz w:val="22"/>
                <w:szCs w:val="22"/>
              </w:rPr>
              <w:t>获取了谈判文件拟参加</w:t>
            </w:r>
            <w:r>
              <w:rPr>
                <w:rFonts w:hint="eastAsia" w:ascii="Times New Roman" w:hAnsi="Times New Roman" w:eastAsia="仿宋" w:cs="Times New Roman"/>
                <w:sz w:val="22"/>
                <w:szCs w:val="22"/>
              </w:rPr>
              <w:t>谈判</w:t>
            </w:r>
            <w:r>
              <w:rPr>
                <w:rFonts w:ascii="Times New Roman" w:hAnsi="Times New Roman" w:eastAsia="仿宋" w:cs="Times New Roman"/>
                <w:sz w:val="22"/>
                <w:szCs w:val="22"/>
              </w:rPr>
              <w:t>和向采购人提供</w:t>
            </w:r>
            <w:r>
              <w:rPr>
                <w:rFonts w:hint="eastAsia" w:ascii="Times New Roman" w:hAnsi="Times New Roman" w:eastAsia="仿宋" w:cs="Times New Roman"/>
                <w:sz w:val="22"/>
                <w:szCs w:val="22"/>
              </w:rPr>
              <w:t>相关</w:t>
            </w:r>
            <w:r>
              <w:rPr>
                <w:rFonts w:ascii="Times New Roman" w:hAnsi="Times New Roman" w:eastAsia="仿宋" w:cs="Times New Roman"/>
                <w:sz w:val="22"/>
                <w:szCs w:val="22"/>
              </w:rPr>
              <w:t>货物</w:t>
            </w:r>
            <w:r>
              <w:rPr>
                <w:rFonts w:hint="eastAsia" w:ascii="Times New Roman" w:hAnsi="Times New Roman" w:eastAsia="仿宋" w:cs="Times New Roman"/>
                <w:sz w:val="22"/>
                <w:szCs w:val="22"/>
              </w:rPr>
              <w:t>、</w:t>
            </w:r>
            <w:r>
              <w:rPr>
                <w:rFonts w:ascii="Times New Roman" w:hAnsi="Times New Roman" w:eastAsia="仿宋" w:cs="Times New Roman"/>
                <w:sz w:val="22"/>
                <w:szCs w:val="22"/>
              </w:rPr>
              <w:t>服务</w:t>
            </w:r>
            <w:r>
              <w:rPr>
                <w:rFonts w:hint="eastAsia" w:ascii="Times New Roman" w:hAnsi="Times New Roman" w:eastAsia="仿宋" w:cs="Times New Roman"/>
                <w:sz w:val="22"/>
                <w:szCs w:val="22"/>
              </w:rPr>
              <w:t>等</w:t>
            </w:r>
            <w:r>
              <w:rPr>
                <w:rFonts w:ascii="Times New Roman" w:hAnsi="Times New Roman" w:eastAsia="仿宋" w:cs="Times New Roman"/>
                <w:sz w:val="22"/>
                <w:szCs w:val="22"/>
              </w:rPr>
              <w:t>的供应商；</w:t>
            </w:r>
          </w:p>
          <w:p w14:paraId="3705B37D">
            <w:pPr>
              <w:pStyle w:val="28"/>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若采购遇特殊情况，采购人有权终止采购项目；</w:t>
            </w:r>
          </w:p>
          <w:p w14:paraId="7EE1E046">
            <w:pPr>
              <w:pStyle w:val="28"/>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本谈判文件最终解释权归采购人所有。</w:t>
            </w:r>
          </w:p>
        </w:tc>
      </w:tr>
    </w:tbl>
    <w:p w14:paraId="70D0677D">
      <w:pPr>
        <w:rPr>
          <w:rFonts w:ascii="Times New Roman" w:hAnsi="Times New Roman" w:cs="Times New Roman"/>
        </w:rPr>
      </w:pPr>
      <w:r>
        <w:rPr>
          <w:rFonts w:ascii="Times New Roman" w:hAnsi="Times New Roman" w:cs="Times New Roman"/>
        </w:rPr>
        <w:br w:type="page"/>
      </w:r>
    </w:p>
    <w:p w14:paraId="6D9D82F7">
      <w:pPr>
        <w:pStyle w:val="2"/>
        <w:rPr>
          <w:rFonts w:ascii="Times New Roman" w:hAnsi="Times New Roman" w:cs="Times New Roman"/>
        </w:rPr>
      </w:pPr>
      <w:bookmarkStart w:id="9" w:name="_Toc28050"/>
      <w:bookmarkStart w:id="10" w:name="_Toc32181"/>
      <w:bookmarkStart w:id="11" w:name="_Toc19400"/>
      <w:r>
        <w:rPr>
          <w:rFonts w:ascii="Times New Roman" w:hAnsi="Times New Roman" w:cs="Times New Roman"/>
        </w:rPr>
        <w:t>供应商资格审查及符合性审查</w:t>
      </w:r>
      <w:bookmarkEnd w:id="9"/>
      <w:bookmarkEnd w:id="10"/>
      <w:bookmarkEnd w:id="11"/>
    </w:p>
    <w:p w14:paraId="6FC4952D">
      <w:pPr>
        <w:pStyle w:val="7"/>
        <w:rPr>
          <w:rFonts w:ascii="Times New Roman" w:hAnsi="Times New Roman" w:eastAsia="黑体" w:cs="Times New Roman"/>
          <w:b/>
          <w:sz w:val="36"/>
          <w:szCs w:val="32"/>
        </w:rPr>
      </w:pP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5"/>
        <w:gridCol w:w="3220"/>
        <w:gridCol w:w="5609"/>
        <w:gridCol w:w="10"/>
      </w:tblGrid>
      <w:tr w14:paraId="1BBD7C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4"/>
            <w:vAlign w:val="center"/>
          </w:tcPr>
          <w:p w14:paraId="50669795">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资格审查</w:t>
            </w:r>
          </w:p>
        </w:tc>
      </w:tr>
      <w:tr w14:paraId="53BD86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1013" w:hRule="atLeast"/>
          <w:tblHeader/>
          <w:jc w:val="center"/>
        </w:trPr>
        <w:tc>
          <w:tcPr>
            <w:tcW w:w="515" w:type="pct"/>
            <w:vAlign w:val="center"/>
          </w:tcPr>
          <w:p w14:paraId="7FE7971A">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634" w:type="pct"/>
            <w:vAlign w:val="center"/>
          </w:tcPr>
          <w:p w14:paraId="61A1C0A3">
            <w:pPr>
              <w:widowControl/>
              <w:jc w:val="center"/>
              <w:rPr>
                <w:rFonts w:ascii="Times New Roman" w:hAnsi="Times New Roman" w:eastAsia="仿宋" w:cs="Times New Roman"/>
                <w:b/>
                <w:bCs/>
                <w:sz w:val="22"/>
              </w:rPr>
            </w:pPr>
            <w:r>
              <w:rPr>
                <w:rFonts w:ascii="Times New Roman" w:hAnsi="Times New Roman" w:eastAsia="仿宋" w:cs="Times New Roman"/>
                <w:b/>
                <w:bCs/>
                <w:sz w:val="22"/>
              </w:rPr>
              <w:t>资格审查项</w:t>
            </w:r>
          </w:p>
        </w:tc>
        <w:tc>
          <w:tcPr>
            <w:tcW w:w="2846" w:type="pct"/>
            <w:vAlign w:val="center"/>
          </w:tcPr>
          <w:p w14:paraId="2EA6A6BC">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399F91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3325" w:hRule="atLeast"/>
          <w:jc w:val="center"/>
        </w:trPr>
        <w:tc>
          <w:tcPr>
            <w:tcW w:w="515" w:type="pct"/>
            <w:vAlign w:val="center"/>
          </w:tcPr>
          <w:p w14:paraId="7640BD55">
            <w:pPr>
              <w:jc w:val="center"/>
              <w:rPr>
                <w:rFonts w:ascii="Times New Roman" w:hAnsi="Times New Roman" w:eastAsia="仿宋" w:cs="Times New Roman"/>
                <w:sz w:val="22"/>
              </w:rPr>
            </w:pPr>
            <w:r>
              <w:rPr>
                <w:rFonts w:ascii="Times New Roman" w:hAnsi="Times New Roman" w:eastAsia="仿宋" w:cs="Times New Roman"/>
                <w:sz w:val="22"/>
              </w:rPr>
              <w:t>1</w:t>
            </w:r>
          </w:p>
        </w:tc>
        <w:tc>
          <w:tcPr>
            <w:tcW w:w="1634" w:type="pct"/>
            <w:vAlign w:val="center"/>
          </w:tcPr>
          <w:p w14:paraId="32C34D0B">
            <w:pPr>
              <w:jc w:val="left"/>
              <w:rPr>
                <w:rFonts w:ascii="Times New Roman" w:hAnsi="Times New Roman" w:eastAsia="仿宋" w:cs="Times New Roman"/>
                <w:b/>
                <w:sz w:val="22"/>
              </w:rPr>
            </w:pPr>
            <w:r>
              <w:rPr>
                <w:rFonts w:ascii="Times New Roman" w:hAnsi="Times New Roman" w:eastAsia="仿宋" w:cs="Times New Roman"/>
                <w:b/>
                <w:sz w:val="22"/>
              </w:rPr>
              <w:t>具有独立承担民事责任的能力</w:t>
            </w:r>
          </w:p>
        </w:tc>
        <w:tc>
          <w:tcPr>
            <w:tcW w:w="2846" w:type="pct"/>
            <w:vAlign w:val="center"/>
          </w:tcPr>
          <w:p w14:paraId="3860F17B">
            <w:pPr>
              <w:rPr>
                <w:rFonts w:ascii="Times New Roman" w:hAnsi="Times New Roman" w:eastAsia="仿宋" w:cs="Times New Roman"/>
              </w:rPr>
            </w:pPr>
            <w:r>
              <w:rPr>
                <w:rFonts w:ascii="Times New Roman" w:hAnsi="Times New Roman" w:eastAsia="仿宋" w:cs="Times New Roman"/>
              </w:rPr>
              <w:t>（1）供应商若为企业法人：提供“统一社会信用代码营业执照”；未换证的提供“营业执照、税务登记证、组织机构代码证或三证合一的营业执照”；</w:t>
            </w:r>
          </w:p>
          <w:p w14:paraId="109300CE">
            <w:pPr>
              <w:rPr>
                <w:rFonts w:ascii="Times New Roman" w:hAnsi="Times New Roman" w:eastAsia="仿宋" w:cs="Times New Roman"/>
              </w:rPr>
            </w:pPr>
            <w:r>
              <w:rPr>
                <w:rFonts w:ascii="Times New Roman" w:hAnsi="Times New Roman" w:eastAsia="仿宋" w:cs="Times New Roman"/>
              </w:rPr>
              <w:t>（2）若为事业法人：提供“统一社会信用代码法人登记证书”；未换证的提交“事业法人登记证书、组织机构代码证”；</w:t>
            </w:r>
          </w:p>
          <w:p w14:paraId="0BB383BA">
            <w:pPr>
              <w:rPr>
                <w:rFonts w:ascii="Times New Roman" w:hAnsi="Times New Roman" w:eastAsia="仿宋" w:cs="Times New Roman"/>
              </w:rPr>
            </w:pPr>
            <w:r>
              <w:rPr>
                <w:rFonts w:ascii="Times New Roman" w:hAnsi="Times New Roman" w:eastAsia="仿宋" w:cs="Times New Roman"/>
              </w:rPr>
              <w:t>（3）若为其他组织：提供“对应主管部门颁发的准许执业证明文件或营业执照”；</w:t>
            </w:r>
          </w:p>
          <w:p w14:paraId="71CF9BBB">
            <w:pPr>
              <w:rPr>
                <w:rFonts w:ascii="Times New Roman" w:hAnsi="Times New Roman" w:cs="Times New Roman"/>
              </w:rPr>
            </w:pPr>
            <w:r>
              <w:rPr>
                <w:rFonts w:ascii="Times New Roman" w:hAnsi="Times New Roman" w:eastAsia="仿宋" w:cs="Times New Roman"/>
              </w:rPr>
              <w:t>（4）若为自然人：提供“身份证明材料”</w:t>
            </w:r>
          </w:p>
        </w:tc>
      </w:tr>
      <w:tr w14:paraId="4000BD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5069" w:hRule="atLeast"/>
          <w:jc w:val="center"/>
        </w:trPr>
        <w:tc>
          <w:tcPr>
            <w:tcW w:w="515" w:type="pct"/>
            <w:vAlign w:val="center"/>
          </w:tcPr>
          <w:p w14:paraId="36D9968F">
            <w:pPr>
              <w:jc w:val="center"/>
              <w:rPr>
                <w:rFonts w:ascii="Times New Roman" w:hAnsi="Times New Roman" w:eastAsia="仿宋" w:cs="Times New Roman"/>
                <w:sz w:val="22"/>
              </w:rPr>
            </w:pPr>
            <w:r>
              <w:rPr>
                <w:rFonts w:ascii="Times New Roman" w:hAnsi="Times New Roman" w:eastAsia="仿宋" w:cs="Times New Roman"/>
                <w:sz w:val="22"/>
              </w:rPr>
              <w:t>2</w:t>
            </w:r>
          </w:p>
        </w:tc>
        <w:tc>
          <w:tcPr>
            <w:tcW w:w="1634" w:type="pct"/>
            <w:vAlign w:val="center"/>
          </w:tcPr>
          <w:p w14:paraId="01DBFD23">
            <w:pPr>
              <w:jc w:val="left"/>
              <w:rPr>
                <w:rFonts w:ascii="Times New Roman" w:hAnsi="Times New Roman" w:eastAsia="仿宋" w:cs="Times New Roman"/>
                <w:b/>
                <w:sz w:val="22"/>
              </w:rPr>
            </w:pPr>
            <w:r>
              <w:rPr>
                <w:rFonts w:ascii="Times New Roman" w:hAnsi="Times New Roman" w:eastAsia="仿宋" w:cs="Times New Roman"/>
                <w:b/>
                <w:sz w:val="22"/>
              </w:rPr>
              <w:t>具有健全的财务会计制度</w:t>
            </w:r>
          </w:p>
        </w:tc>
        <w:tc>
          <w:tcPr>
            <w:tcW w:w="2846" w:type="pct"/>
            <w:vAlign w:val="center"/>
          </w:tcPr>
          <w:p w14:paraId="270A8F30">
            <w:pPr>
              <w:rPr>
                <w:rFonts w:ascii="Times New Roman" w:hAnsi="Times New Roman" w:eastAsia="仿宋" w:cs="Times New Roman"/>
                <w:sz w:val="22"/>
              </w:rPr>
            </w:pPr>
            <w:r>
              <w:rPr>
                <w:rFonts w:ascii="Times New Roman" w:hAnsi="Times New Roman" w:eastAsia="仿宋" w:cs="Times New Roman"/>
                <w:sz w:val="22"/>
              </w:rPr>
              <w:t>供应商根据自身情况选择提供其中任意一项：</w:t>
            </w:r>
          </w:p>
          <w:p w14:paraId="2C5B2308">
            <w:pPr>
              <w:rPr>
                <w:rFonts w:ascii="Times New Roman" w:hAnsi="Times New Roman" w:eastAsia="仿宋" w:cs="Times New Roman"/>
                <w:sz w:val="22"/>
              </w:rPr>
            </w:pPr>
            <w:r>
              <w:rPr>
                <w:rFonts w:ascii="Times New Roman" w:hAnsi="Times New Roman" w:eastAsia="仿宋" w:cs="Times New Roman"/>
                <w:sz w:val="22"/>
              </w:rPr>
              <w:t>（1）可提供截至响应文件提交截止日前两个年度任意一个年度经审计的财务报告复印件（包含审计报告和审计报告中所涉及的财务报表和报表附注）；</w:t>
            </w:r>
          </w:p>
          <w:p w14:paraId="2C0444FA">
            <w:pPr>
              <w:rPr>
                <w:rFonts w:ascii="Times New Roman" w:hAnsi="Times New Roman" w:eastAsia="仿宋" w:cs="Times New Roman"/>
                <w:sz w:val="22"/>
              </w:rPr>
            </w:pPr>
            <w:r>
              <w:rPr>
                <w:rFonts w:ascii="Times New Roman" w:hAnsi="Times New Roman" w:eastAsia="仿宋" w:cs="Times New Roman"/>
                <w:sz w:val="22"/>
              </w:rPr>
              <w:t>（2）也可提供截至响应文件提交截止日前两个年度任意一个年度供应商内部的财务报表复印件（至少包含资产负债表）；</w:t>
            </w:r>
          </w:p>
          <w:p w14:paraId="2305388C">
            <w:pPr>
              <w:rPr>
                <w:rFonts w:ascii="Times New Roman" w:hAnsi="Times New Roman" w:eastAsia="仿宋" w:cs="Times New Roman"/>
                <w:sz w:val="22"/>
              </w:rPr>
            </w:pPr>
            <w:r>
              <w:rPr>
                <w:rFonts w:ascii="Times New Roman" w:hAnsi="Times New Roman" w:eastAsia="仿宋" w:cs="Times New Roman"/>
                <w:sz w:val="22"/>
              </w:rPr>
              <w:t>（3）也可提供截至提交响应文件截止日一年内银行出具的资信证明；</w:t>
            </w:r>
          </w:p>
          <w:p w14:paraId="2DBD7B89">
            <w:pPr>
              <w:rPr>
                <w:rFonts w:ascii="Times New Roman" w:hAnsi="Times New Roman" w:eastAsia="仿宋" w:cs="Times New Roman"/>
                <w:sz w:val="22"/>
              </w:rPr>
            </w:pPr>
            <w:r>
              <w:rPr>
                <w:rFonts w:ascii="Times New Roman" w:hAnsi="Times New Roman" w:eastAsia="仿宋" w:cs="Times New Roman"/>
                <w:sz w:val="22"/>
              </w:rPr>
              <w:t>（4）供应商注册时间截至提交响应文件截止日不足一年的，也可提供工商管理部门备案的公司章程；</w:t>
            </w:r>
          </w:p>
          <w:p w14:paraId="63FB4DB2">
            <w:pPr>
              <w:rPr>
                <w:rFonts w:ascii="Times New Roman" w:hAnsi="Times New Roman" w:eastAsia="仿宋" w:cs="Times New Roman"/>
                <w:sz w:val="22"/>
              </w:rPr>
            </w:pPr>
            <w:r>
              <w:rPr>
                <w:rFonts w:ascii="Times New Roman" w:hAnsi="Times New Roman" w:eastAsia="仿宋" w:cs="Times New Roman"/>
                <w:sz w:val="22"/>
              </w:rPr>
              <w:t>（5）供应商为个体工商户或自然人时，可提供承诺函。</w:t>
            </w:r>
          </w:p>
        </w:tc>
      </w:tr>
      <w:tr w14:paraId="4F5C59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1596" w:hRule="atLeast"/>
          <w:jc w:val="center"/>
        </w:trPr>
        <w:tc>
          <w:tcPr>
            <w:tcW w:w="515" w:type="pct"/>
            <w:vAlign w:val="center"/>
          </w:tcPr>
          <w:p w14:paraId="733106B4">
            <w:pPr>
              <w:jc w:val="center"/>
              <w:rPr>
                <w:rFonts w:ascii="Times New Roman" w:hAnsi="Times New Roman" w:eastAsia="仿宋" w:cs="Times New Roman"/>
                <w:sz w:val="22"/>
              </w:rPr>
            </w:pPr>
            <w:r>
              <w:rPr>
                <w:rFonts w:ascii="Times New Roman" w:hAnsi="Times New Roman" w:eastAsia="仿宋" w:cs="Times New Roman"/>
                <w:sz w:val="22"/>
              </w:rPr>
              <w:t>3</w:t>
            </w:r>
          </w:p>
        </w:tc>
        <w:tc>
          <w:tcPr>
            <w:tcW w:w="1634" w:type="pct"/>
            <w:vAlign w:val="center"/>
          </w:tcPr>
          <w:p w14:paraId="231BC12B">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具有履行合同所必需的设备和专业技术能力</w:t>
            </w:r>
          </w:p>
        </w:tc>
        <w:tc>
          <w:tcPr>
            <w:tcW w:w="2846" w:type="pct"/>
            <w:vMerge w:val="restart"/>
            <w:vAlign w:val="center"/>
          </w:tcPr>
          <w:p w14:paraId="19A922A1">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14:paraId="688BF714">
            <w:pPr>
              <w:jc w:val="center"/>
              <w:rPr>
                <w:rFonts w:ascii="Times New Roman" w:hAnsi="Times New Roman" w:eastAsia="仿宋" w:cs="Times New Roman"/>
                <w:sz w:val="22"/>
              </w:rPr>
            </w:pPr>
            <w:r>
              <w:rPr>
                <w:rFonts w:hint="eastAsia" w:ascii="Times New Roman" w:hAnsi="Times New Roman" w:eastAsia="仿宋" w:cs="Times New Roman"/>
                <w:sz w:val="22"/>
              </w:rPr>
              <w:t>（</w:t>
            </w:r>
            <w:r>
              <w:rPr>
                <w:rFonts w:ascii="Times New Roman" w:hAnsi="Times New Roman" w:eastAsia="仿宋" w:cs="Times New Roman"/>
                <w:sz w:val="22"/>
              </w:rPr>
              <w:t>注：格式见第六章承诺函</w:t>
            </w:r>
            <w:r>
              <w:rPr>
                <w:rFonts w:hint="eastAsia" w:ascii="Times New Roman" w:hAnsi="Times New Roman" w:eastAsia="仿宋" w:cs="Times New Roman"/>
                <w:sz w:val="22"/>
              </w:rPr>
              <w:t>）</w:t>
            </w:r>
          </w:p>
        </w:tc>
      </w:tr>
      <w:tr w14:paraId="00E818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882" w:hRule="atLeast"/>
          <w:jc w:val="center"/>
        </w:trPr>
        <w:tc>
          <w:tcPr>
            <w:tcW w:w="515" w:type="pct"/>
            <w:vAlign w:val="center"/>
          </w:tcPr>
          <w:p w14:paraId="00040E37">
            <w:pPr>
              <w:jc w:val="center"/>
              <w:rPr>
                <w:rFonts w:ascii="Times New Roman" w:hAnsi="Times New Roman" w:eastAsia="仿宋" w:cs="Times New Roman"/>
                <w:sz w:val="22"/>
              </w:rPr>
            </w:pPr>
            <w:r>
              <w:rPr>
                <w:rFonts w:ascii="Times New Roman" w:hAnsi="Times New Roman" w:eastAsia="仿宋" w:cs="Times New Roman"/>
                <w:sz w:val="22"/>
              </w:rPr>
              <w:t>4</w:t>
            </w:r>
          </w:p>
        </w:tc>
        <w:tc>
          <w:tcPr>
            <w:tcW w:w="1634" w:type="pct"/>
            <w:vAlign w:val="center"/>
          </w:tcPr>
          <w:p w14:paraId="103F6C53">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有依法缴纳税收和社会保障资金的良好记录</w:t>
            </w:r>
          </w:p>
        </w:tc>
        <w:tc>
          <w:tcPr>
            <w:tcW w:w="2846" w:type="pct"/>
            <w:vMerge w:val="continue"/>
            <w:vAlign w:val="center"/>
          </w:tcPr>
          <w:p w14:paraId="57B88C5A">
            <w:pPr>
              <w:rPr>
                <w:rFonts w:ascii="Times New Roman" w:hAnsi="Times New Roman" w:eastAsia="仿宋" w:cs="Times New Roman"/>
                <w:sz w:val="22"/>
              </w:rPr>
            </w:pPr>
          </w:p>
        </w:tc>
      </w:tr>
      <w:tr w14:paraId="782854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882" w:hRule="atLeast"/>
          <w:jc w:val="center"/>
        </w:trPr>
        <w:tc>
          <w:tcPr>
            <w:tcW w:w="515" w:type="pct"/>
            <w:vAlign w:val="center"/>
          </w:tcPr>
          <w:p w14:paraId="18AE67FE">
            <w:pPr>
              <w:jc w:val="center"/>
              <w:rPr>
                <w:rFonts w:ascii="Times New Roman" w:hAnsi="Times New Roman" w:eastAsia="仿宋" w:cs="Times New Roman"/>
                <w:sz w:val="22"/>
              </w:rPr>
            </w:pPr>
            <w:r>
              <w:rPr>
                <w:rFonts w:ascii="Times New Roman" w:hAnsi="Times New Roman" w:eastAsia="仿宋" w:cs="Times New Roman"/>
                <w:sz w:val="22"/>
              </w:rPr>
              <w:t>5</w:t>
            </w:r>
          </w:p>
        </w:tc>
        <w:tc>
          <w:tcPr>
            <w:tcW w:w="1634" w:type="pct"/>
            <w:vAlign w:val="center"/>
          </w:tcPr>
          <w:p w14:paraId="0E488C5A">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具有良好的商业信誉</w:t>
            </w:r>
          </w:p>
        </w:tc>
        <w:tc>
          <w:tcPr>
            <w:tcW w:w="2846" w:type="pct"/>
            <w:vMerge w:val="continue"/>
            <w:vAlign w:val="center"/>
          </w:tcPr>
          <w:p w14:paraId="0566A66B">
            <w:pPr>
              <w:rPr>
                <w:rFonts w:ascii="Times New Roman" w:hAnsi="Times New Roman" w:eastAsia="仿宋" w:cs="Times New Roman"/>
                <w:sz w:val="22"/>
              </w:rPr>
            </w:pPr>
          </w:p>
        </w:tc>
      </w:tr>
      <w:tr w14:paraId="6ECEBD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750" w:hRule="atLeast"/>
          <w:jc w:val="center"/>
        </w:trPr>
        <w:tc>
          <w:tcPr>
            <w:tcW w:w="515" w:type="pct"/>
            <w:vAlign w:val="center"/>
          </w:tcPr>
          <w:p w14:paraId="730EE741">
            <w:pPr>
              <w:jc w:val="center"/>
              <w:rPr>
                <w:rFonts w:ascii="Times New Roman" w:hAnsi="Times New Roman" w:eastAsia="仿宋" w:cs="Times New Roman"/>
                <w:sz w:val="22"/>
              </w:rPr>
            </w:pPr>
            <w:r>
              <w:rPr>
                <w:rFonts w:ascii="Times New Roman" w:hAnsi="Times New Roman" w:eastAsia="仿宋" w:cs="Times New Roman"/>
                <w:sz w:val="22"/>
              </w:rPr>
              <w:t>6</w:t>
            </w:r>
          </w:p>
        </w:tc>
        <w:tc>
          <w:tcPr>
            <w:tcW w:w="1634" w:type="pct"/>
            <w:vAlign w:val="center"/>
          </w:tcPr>
          <w:p w14:paraId="66D8918C">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参加本次采购活动前三年内，在经营活动中没有重大违法记录</w:t>
            </w:r>
          </w:p>
        </w:tc>
        <w:tc>
          <w:tcPr>
            <w:tcW w:w="2846" w:type="pct"/>
            <w:vMerge w:val="continue"/>
            <w:vAlign w:val="center"/>
          </w:tcPr>
          <w:p w14:paraId="0C544159">
            <w:pPr>
              <w:rPr>
                <w:rFonts w:ascii="Times New Roman" w:hAnsi="Times New Roman" w:eastAsia="仿宋" w:cs="Times New Roman"/>
                <w:sz w:val="22"/>
              </w:rPr>
            </w:pPr>
          </w:p>
        </w:tc>
      </w:tr>
      <w:tr w14:paraId="2B610C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750" w:hRule="atLeast"/>
          <w:jc w:val="center"/>
        </w:trPr>
        <w:tc>
          <w:tcPr>
            <w:tcW w:w="515" w:type="pct"/>
            <w:vAlign w:val="center"/>
          </w:tcPr>
          <w:p w14:paraId="1D023469">
            <w:pPr>
              <w:jc w:val="center"/>
              <w:rPr>
                <w:rFonts w:ascii="Times New Roman" w:hAnsi="Times New Roman" w:eastAsia="仿宋" w:cs="Times New Roman"/>
                <w:sz w:val="22"/>
              </w:rPr>
            </w:pPr>
            <w:r>
              <w:rPr>
                <w:rFonts w:ascii="Times New Roman" w:hAnsi="Times New Roman" w:eastAsia="仿宋" w:cs="Times New Roman"/>
                <w:sz w:val="22"/>
              </w:rPr>
              <w:t>7</w:t>
            </w:r>
          </w:p>
        </w:tc>
        <w:tc>
          <w:tcPr>
            <w:tcW w:w="1634" w:type="pct"/>
            <w:vAlign w:val="center"/>
          </w:tcPr>
          <w:p w14:paraId="433C9057">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法律、行政法规规定的其他条件</w:t>
            </w:r>
          </w:p>
        </w:tc>
        <w:tc>
          <w:tcPr>
            <w:tcW w:w="2846" w:type="pct"/>
            <w:vMerge w:val="continue"/>
            <w:vAlign w:val="center"/>
          </w:tcPr>
          <w:p w14:paraId="2A349FE9">
            <w:pPr>
              <w:rPr>
                <w:rFonts w:ascii="Times New Roman" w:hAnsi="Times New Roman" w:eastAsia="仿宋" w:cs="Times New Roman"/>
                <w:sz w:val="22"/>
              </w:rPr>
            </w:pPr>
          </w:p>
        </w:tc>
      </w:tr>
      <w:tr w14:paraId="6808E6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390" w:hRule="atLeast"/>
          <w:jc w:val="center"/>
        </w:trPr>
        <w:tc>
          <w:tcPr>
            <w:tcW w:w="515" w:type="pct"/>
            <w:vAlign w:val="center"/>
          </w:tcPr>
          <w:p w14:paraId="6CD62E12">
            <w:pPr>
              <w:jc w:val="center"/>
              <w:rPr>
                <w:rFonts w:ascii="Times New Roman" w:hAnsi="Times New Roman" w:eastAsia="仿宋" w:cs="Times New Roman"/>
                <w:sz w:val="22"/>
              </w:rPr>
            </w:pPr>
            <w:r>
              <w:rPr>
                <w:rFonts w:ascii="Times New Roman" w:hAnsi="Times New Roman" w:eastAsia="仿宋" w:cs="Times New Roman"/>
                <w:sz w:val="22"/>
              </w:rPr>
              <w:t>8</w:t>
            </w:r>
          </w:p>
        </w:tc>
        <w:tc>
          <w:tcPr>
            <w:tcW w:w="1634" w:type="pct"/>
            <w:vAlign w:val="center"/>
          </w:tcPr>
          <w:p w14:paraId="3DDD34A8">
            <w:pPr>
              <w:jc w:val="left"/>
              <w:rPr>
                <w:rFonts w:ascii="Times New Roman" w:hAnsi="Times New Roman" w:eastAsia="仿宋" w:cs="Times New Roman"/>
                <w:sz w:val="22"/>
              </w:rPr>
            </w:pPr>
            <w:r>
              <w:rPr>
                <w:rFonts w:ascii="Times New Roman" w:hAnsi="Times New Roman" w:eastAsia="仿宋" w:cs="Times New Roman"/>
                <w:b/>
                <w:sz w:val="22"/>
              </w:rPr>
              <w:t>未被列入失信被执行人、重大税收违法案件当事人名单、政府采购严重违法失信行为记录名单</w:t>
            </w:r>
          </w:p>
        </w:tc>
        <w:tc>
          <w:tcPr>
            <w:tcW w:w="2846" w:type="pct"/>
            <w:vMerge w:val="continue"/>
            <w:vAlign w:val="center"/>
          </w:tcPr>
          <w:p w14:paraId="07FD41C0">
            <w:pPr>
              <w:rPr>
                <w:rFonts w:ascii="Times New Roman" w:hAnsi="Times New Roman" w:eastAsia="仿宋" w:cs="Times New Roman"/>
                <w:sz w:val="22"/>
              </w:rPr>
            </w:pPr>
          </w:p>
        </w:tc>
      </w:tr>
      <w:tr w14:paraId="0CF3AE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902" w:hRule="atLeast"/>
          <w:jc w:val="center"/>
        </w:trPr>
        <w:tc>
          <w:tcPr>
            <w:tcW w:w="515" w:type="pct"/>
            <w:vAlign w:val="center"/>
          </w:tcPr>
          <w:p w14:paraId="70120BE4">
            <w:pPr>
              <w:jc w:val="center"/>
              <w:rPr>
                <w:rFonts w:ascii="Times New Roman" w:hAnsi="Times New Roman" w:eastAsia="仿宋" w:cs="Times New Roman"/>
                <w:sz w:val="22"/>
              </w:rPr>
            </w:pPr>
            <w:r>
              <w:rPr>
                <w:rFonts w:ascii="Times New Roman" w:hAnsi="Times New Roman" w:eastAsia="仿宋" w:cs="Times New Roman"/>
                <w:sz w:val="22"/>
              </w:rPr>
              <w:t>9</w:t>
            </w:r>
          </w:p>
        </w:tc>
        <w:tc>
          <w:tcPr>
            <w:tcW w:w="1634" w:type="pct"/>
            <w:vAlign w:val="center"/>
          </w:tcPr>
          <w:p w14:paraId="6D82BC25">
            <w:pPr>
              <w:widowControl/>
              <w:jc w:val="left"/>
              <w:rPr>
                <w:rFonts w:ascii="Times New Roman" w:hAnsi="Times New Roman" w:eastAsia="仿宋" w:cs="Times New Roman"/>
                <w:b/>
                <w:bCs/>
                <w:sz w:val="22"/>
              </w:rPr>
            </w:pPr>
            <w:r>
              <w:rPr>
                <w:rFonts w:ascii="Times New Roman" w:hAnsi="Times New Roman" w:eastAsia="仿宋" w:cs="Times New Roman"/>
                <w:b/>
                <w:bCs/>
                <w:sz w:val="22"/>
              </w:rPr>
              <w:t>本项目其他资格条件：</w:t>
            </w:r>
            <w:r>
              <w:rPr>
                <w:rFonts w:hint="eastAsia" w:ascii="Times New Roman" w:hAnsi="Times New Roman" w:eastAsia="仿宋" w:cs="Times New Roman"/>
                <w:b/>
                <w:bCs/>
                <w:sz w:val="22"/>
              </w:rPr>
              <w:t>建设行政主管部门颁发的房屋建筑工程监理甲级资质</w:t>
            </w:r>
          </w:p>
        </w:tc>
        <w:tc>
          <w:tcPr>
            <w:tcW w:w="2846" w:type="pct"/>
            <w:vAlign w:val="center"/>
          </w:tcPr>
          <w:p w14:paraId="1AD63F9D">
            <w:pPr>
              <w:rPr>
                <w:rFonts w:ascii="Times New Roman" w:hAnsi="Times New Roman" w:eastAsia="仿宋" w:cs="Times New Roman"/>
                <w:sz w:val="22"/>
                <w:u w:val="single"/>
              </w:rPr>
            </w:pPr>
            <w:r>
              <w:rPr>
                <w:rFonts w:ascii="Times New Roman" w:hAnsi="Times New Roman" w:eastAsia="仿宋" w:cs="Times New Roman"/>
                <w:sz w:val="22"/>
              </w:rPr>
              <w:t>提供</w:t>
            </w:r>
            <w:r>
              <w:rPr>
                <w:rFonts w:hint="eastAsia" w:ascii="Times New Roman" w:hAnsi="Times New Roman" w:eastAsia="仿宋" w:cs="Times New Roman"/>
                <w:sz w:val="22"/>
              </w:rPr>
              <w:t>有效的证明材料并加盖供应商公章</w:t>
            </w:r>
            <w:r>
              <w:rPr>
                <w:rFonts w:ascii="Times New Roman" w:hAnsi="Times New Roman" w:eastAsia="仿宋" w:cs="Times New Roman"/>
                <w:sz w:val="22"/>
                <w:u w:val="single"/>
              </w:rPr>
              <w:t xml:space="preserve"> </w:t>
            </w:r>
          </w:p>
        </w:tc>
      </w:tr>
    </w:tbl>
    <w:p w14:paraId="04D2727E">
      <w:pPr>
        <w:rPr>
          <w:rFonts w:ascii="Times New Roman" w:hAnsi="Times New Roman" w:cs="Times New Roman"/>
        </w:rPr>
      </w:pPr>
      <w:r>
        <w:rPr>
          <w:rFonts w:ascii="Times New Roman" w:hAnsi="Times New Roman" w:cs="Times New Roman"/>
        </w:rPr>
        <w:br w:type="page"/>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5"/>
        <w:gridCol w:w="2621"/>
        <w:gridCol w:w="6208"/>
        <w:gridCol w:w="10"/>
      </w:tblGrid>
      <w:tr w14:paraId="4EAD6E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4"/>
            <w:vAlign w:val="center"/>
          </w:tcPr>
          <w:p w14:paraId="488ECC32">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符合性审查</w:t>
            </w:r>
          </w:p>
        </w:tc>
      </w:tr>
      <w:tr w14:paraId="1A16E7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013" w:hRule="atLeast"/>
          <w:tblHeader/>
          <w:jc w:val="center"/>
        </w:trPr>
        <w:tc>
          <w:tcPr>
            <w:tcW w:w="515" w:type="pct"/>
            <w:vAlign w:val="center"/>
          </w:tcPr>
          <w:p w14:paraId="6E1C70E0">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330" w:type="pct"/>
            <w:vAlign w:val="center"/>
          </w:tcPr>
          <w:p w14:paraId="5696A4E1">
            <w:pPr>
              <w:widowControl/>
              <w:jc w:val="center"/>
              <w:rPr>
                <w:rFonts w:ascii="Times New Roman" w:hAnsi="Times New Roman" w:eastAsia="仿宋" w:cs="Times New Roman"/>
                <w:b/>
                <w:bCs/>
                <w:sz w:val="22"/>
              </w:rPr>
            </w:pPr>
            <w:r>
              <w:rPr>
                <w:rFonts w:ascii="Times New Roman" w:hAnsi="Times New Roman" w:eastAsia="仿宋" w:cs="Times New Roman"/>
                <w:b/>
                <w:bCs/>
                <w:sz w:val="22"/>
              </w:rPr>
              <w:t>符合性审查项</w:t>
            </w:r>
          </w:p>
        </w:tc>
        <w:tc>
          <w:tcPr>
            <w:tcW w:w="3150" w:type="pct"/>
            <w:vAlign w:val="center"/>
          </w:tcPr>
          <w:p w14:paraId="6B01CA57">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553C95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2211" w:hRule="atLeast"/>
          <w:jc w:val="center"/>
        </w:trPr>
        <w:tc>
          <w:tcPr>
            <w:tcW w:w="515" w:type="pct"/>
            <w:vAlign w:val="center"/>
          </w:tcPr>
          <w:p w14:paraId="43DD51FC">
            <w:pPr>
              <w:jc w:val="center"/>
              <w:rPr>
                <w:rFonts w:ascii="Times New Roman" w:hAnsi="Times New Roman" w:eastAsia="仿宋" w:cs="Times New Roman"/>
                <w:sz w:val="22"/>
              </w:rPr>
            </w:pPr>
            <w:r>
              <w:rPr>
                <w:rFonts w:ascii="Times New Roman" w:hAnsi="Times New Roman" w:eastAsia="仿宋" w:cs="Times New Roman"/>
                <w:sz w:val="22"/>
              </w:rPr>
              <w:t>1</w:t>
            </w:r>
          </w:p>
        </w:tc>
        <w:tc>
          <w:tcPr>
            <w:tcW w:w="1330" w:type="pct"/>
            <w:vAlign w:val="center"/>
          </w:tcPr>
          <w:p w14:paraId="7302C847">
            <w:pPr>
              <w:jc w:val="center"/>
              <w:rPr>
                <w:rFonts w:ascii="Times New Roman" w:hAnsi="Times New Roman" w:eastAsia="仿宋" w:cs="Times New Roman"/>
                <w:b/>
                <w:sz w:val="22"/>
              </w:rPr>
            </w:pPr>
            <w:r>
              <w:rPr>
                <w:rFonts w:ascii="Times New Roman" w:hAnsi="Times New Roman" w:eastAsia="仿宋" w:cs="Times New Roman"/>
                <w:b/>
                <w:sz w:val="22"/>
              </w:rPr>
              <w:t>法定代表人身份证明书或法定代表人授权委托书</w:t>
            </w:r>
          </w:p>
        </w:tc>
        <w:tc>
          <w:tcPr>
            <w:tcW w:w="3150" w:type="pct"/>
            <w:vAlign w:val="center"/>
          </w:tcPr>
          <w:p w14:paraId="71A0AC8A">
            <w:pPr>
              <w:rPr>
                <w:rFonts w:ascii="Times New Roman" w:hAnsi="Times New Roman" w:eastAsia="仿宋" w:cs="Times New Roman"/>
                <w:sz w:val="22"/>
              </w:rPr>
            </w:pPr>
            <w:r>
              <w:rPr>
                <w:rFonts w:ascii="Times New Roman" w:hAnsi="Times New Roman" w:eastAsia="仿宋" w:cs="Times New Roman"/>
                <w:sz w:val="22"/>
              </w:rPr>
              <w:t>（1）法定代表人参与：提供法定代表人身份证明书及其身份证复印件加盖公章。</w:t>
            </w:r>
          </w:p>
          <w:p w14:paraId="38FDB4BF">
            <w:pPr>
              <w:rPr>
                <w:rFonts w:ascii="Times New Roman" w:hAnsi="Times New Roman" w:eastAsia="仿宋" w:cs="Times New Roman"/>
                <w:sz w:val="22"/>
              </w:rPr>
            </w:pPr>
            <w:r>
              <w:rPr>
                <w:rFonts w:ascii="Times New Roman" w:hAnsi="Times New Roman" w:eastAsia="仿宋" w:cs="Times New Roman"/>
                <w:sz w:val="22"/>
              </w:rPr>
              <w:t>（2）授权代表参与：提供法定代表人授权委托书以及法定代表人和授权代表的身份证复印件加盖公章。</w:t>
            </w:r>
          </w:p>
          <w:p w14:paraId="00A1B776">
            <w:pPr>
              <w:rPr>
                <w:rFonts w:ascii="Times New Roman" w:hAnsi="Times New Roman" w:eastAsia="仿宋" w:cs="Times New Roman"/>
                <w:sz w:val="22"/>
              </w:rPr>
            </w:pPr>
            <w:r>
              <w:rPr>
                <w:rFonts w:ascii="Times New Roman" w:hAnsi="Times New Roman" w:eastAsia="仿宋" w:cs="Times New Roman"/>
                <w:sz w:val="22"/>
              </w:rPr>
              <w:t>注：格式见第六章“法定代表人身份证明书”以及法定代表人授权委托。</w:t>
            </w:r>
          </w:p>
        </w:tc>
      </w:tr>
      <w:tr w14:paraId="2283C7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939" w:hRule="atLeast"/>
          <w:jc w:val="center"/>
        </w:trPr>
        <w:tc>
          <w:tcPr>
            <w:tcW w:w="515" w:type="pct"/>
            <w:vAlign w:val="center"/>
          </w:tcPr>
          <w:p w14:paraId="615C3325">
            <w:pPr>
              <w:jc w:val="center"/>
              <w:rPr>
                <w:rFonts w:ascii="Times New Roman" w:hAnsi="Times New Roman" w:eastAsia="仿宋" w:cs="Times New Roman"/>
                <w:sz w:val="22"/>
              </w:rPr>
            </w:pPr>
            <w:r>
              <w:rPr>
                <w:rFonts w:ascii="Times New Roman" w:hAnsi="Times New Roman" w:eastAsia="仿宋" w:cs="Times New Roman"/>
                <w:sz w:val="22"/>
              </w:rPr>
              <w:t>2</w:t>
            </w:r>
          </w:p>
        </w:tc>
        <w:tc>
          <w:tcPr>
            <w:tcW w:w="1330" w:type="pct"/>
            <w:vAlign w:val="center"/>
          </w:tcPr>
          <w:p w14:paraId="3243360F">
            <w:pPr>
              <w:jc w:val="center"/>
              <w:rPr>
                <w:rFonts w:ascii="Times New Roman" w:hAnsi="Times New Roman" w:eastAsia="仿宋" w:cs="Times New Roman"/>
                <w:b/>
                <w:sz w:val="22"/>
              </w:rPr>
            </w:pPr>
            <w:r>
              <w:rPr>
                <w:rFonts w:ascii="Times New Roman" w:hAnsi="Times New Roman" w:eastAsia="仿宋" w:cs="Times New Roman"/>
                <w:b/>
                <w:sz w:val="22"/>
              </w:rPr>
              <w:t>谈判文件中实质性要求</w:t>
            </w:r>
          </w:p>
        </w:tc>
        <w:tc>
          <w:tcPr>
            <w:tcW w:w="3150" w:type="pct"/>
            <w:vAlign w:val="center"/>
          </w:tcPr>
          <w:p w14:paraId="5A79BB2B">
            <w:pPr>
              <w:rPr>
                <w:rFonts w:ascii="Times New Roman" w:hAnsi="Times New Roman" w:eastAsia="仿宋" w:cs="Times New Roman"/>
                <w:sz w:val="22"/>
              </w:rPr>
            </w:pPr>
            <w:r>
              <w:rPr>
                <w:rFonts w:ascii="Times New Roman" w:hAnsi="Times New Roman" w:eastAsia="仿宋" w:cs="Times New Roman"/>
                <w:sz w:val="22"/>
              </w:rPr>
              <w:t>供应商符合第四章“</w:t>
            </w:r>
            <w:r>
              <w:rPr>
                <w:rFonts w:ascii="Segoe UI Symbol" w:hAnsi="Segoe UI Symbol" w:eastAsia="仿宋" w:cs="Segoe UI Symbol"/>
                <w:sz w:val="22"/>
              </w:rPr>
              <w:t>★</w:t>
            </w:r>
            <w:r>
              <w:rPr>
                <w:rFonts w:ascii="Times New Roman" w:hAnsi="Times New Roman" w:eastAsia="仿宋" w:cs="Times New Roman"/>
                <w:sz w:val="22"/>
              </w:rPr>
              <w:t>”的条款（若涉及）</w:t>
            </w:r>
          </w:p>
        </w:tc>
      </w:tr>
      <w:tr w14:paraId="4D7899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058" w:hRule="atLeast"/>
          <w:jc w:val="center"/>
        </w:trPr>
        <w:tc>
          <w:tcPr>
            <w:tcW w:w="515" w:type="pct"/>
            <w:vAlign w:val="center"/>
          </w:tcPr>
          <w:p w14:paraId="384B3750">
            <w:pPr>
              <w:jc w:val="center"/>
              <w:rPr>
                <w:rFonts w:ascii="Times New Roman" w:hAnsi="Times New Roman" w:eastAsia="仿宋" w:cs="Times New Roman"/>
                <w:sz w:val="22"/>
              </w:rPr>
            </w:pPr>
            <w:r>
              <w:rPr>
                <w:rFonts w:ascii="Times New Roman" w:hAnsi="Times New Roman" w:eastAsia="仿宋" w:cs="Times New Roman"/>
                <w:sz w:val="22"/>
              </w:rPr>
              <w:t>3</w:t>
            </w:r>
          </w:p>
        </w:tc>
        <w:tc>
          <w:tcPr>
            <w:tcW w:w="1330" w:type="pct"/>
            <w:vAlign w:val="center"/>
          </w:tcPr>
          <w:p w14:paraId="418C0492">
            <w:pPr>
              <w:jc w:val="center"/>
              <w:rPr>
                <w:rFonts w:ascii="Times New Roman" w:hAnsi="Times New Roman" w:eastAsia="仿宋" w:cs="Times New Roman"/>
                <w:b/>
                <w:sz w:val="22"/>
              </w:rPr>
            </w:pPr>
            <w:r>
              <w:rPr>
                <w:rFonts w:ascii="Times New Roman" w:hAnsi="Times New Roman" w:eastAsia="仿宋" w:cs="Times New Roman"/>
                <w:b/>
                <w:sz w:val="22"/>
              </w:rPr>
              <w:t>响应文件编制</w:t>
            </w:r>
          </w:p>
        </w:tc>
        <w:tc>
          <w:tcPr>
            <w:tcW w:w="3150" w:type="pct"/>
            <w:vAlign w:val="center"/>
          </w:tcPr>
          <w:p w14:paraId="6671855A">
            <w:pPr>
              <w:rPr>
                <w:rFonts w:ascii="Times New Roman" w:hAnsi="Times New Roman" w:eastAsia="仿宋" w:cs="Times New Roman"/>
                <w:sz w:val="22"/>
              </w:rPr>
            </w:pPr>
            <w:r>
              <w:rPr>
                <w:rFonts w:ascii="Times New Roman" w:hAnsi="Times New Roman" w:eastAsia="仿宋" w:cs="Times New Roman"/>
                <w:sz w:val="22"/>
              </w:rPr>
              <w:t>符合谈判文件编制的实质性要求；</w:t>
            </w:r>
          </w:p>
          <w:p w14:paraId="34F4005D">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4891F5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958" w:hRule="atLeast"/>
          <w:jc w:val="center"/>
        </w:trPr>
        <w:tc>
          <w:tcPr>
            <w:tcW w:w="515" w:type="pct"/>
            <w:vAlign w:val="center"/>
          </w:tcPr>
          <w:p w14:paraId="4730BE6F">
            <w:pPr>
              <w:jc w:val="center"/>
              <w:rPr>
                <w:rFonts w:ascii="Times New Roman" w:hAnsi="Times New Roman" w:eastAsia="仿宋" w:cs="Times New Roman"/>
                <w:sz w:val="22"/>
              </w:rPr>
            </w:pPr>
            <w:r>
              <w:rPr>
                <w:rFonts w:ascii="Times New Roman" w:hAnsi="Times New Roman" w:eastAsia="仿宋" w:cs="Times New Roman"/>
                <w:sz w:val="22"/>
              </w:rPr>
              <w:t>4</w:t>
            </w:r>
          </w:p>
        </w:tc>
        <w:tc>
          <w:tcPr>
            <w:tcW w:w="1330" w:type="pct"/>
            <w:vAlign w:val="center"/>
          </w:tcPr>
          <w:p w14:paraId="69D5E641">
            <w:pPr>
              <w:jc w:val="center"/>
              <w:rPr>
                <w:rFonts w:ascii="Times New Roman" w:hAnsi="Times New Roman" w:eastAsia="仿宋" w:cs="Times New Roman"/>
                <w:b/>
                <w:sz w:val="22"/>
              </w:rPr>
            </w:pPr>
            <w:r>
              <w:rPr>
                <w:rFonts w:ascii="Times New Roman" w:hAnsi="Times New Roman" w:eastAsia="仿宋" w:cs="Times New Roman"/>
                <w:b/>
                <w:sz w:val="22"/>
              </w:rPr>
              <w:t>签字、盖章</w:t>
            </w:r>
          </w:p>
        </w:tc>
        <w:tc>
          <w:tcPr>
            <w:tcW w:w="3150" w:type="pct"/>
            <w:vAlign w:val="center"/>
          </w:tcPr>
          <w:p w14:paraId="7D7A15CE">
            <w:pPr>
              <w:rPr>
                <w:rFonts w:ascii="Times New Roman" w:hAnsi="Times New Roman" w:eastAsia="仿宋" w:cs="Times New Roman"/>
                <w:sz w:val="22"/>
              </w:rPr>
            </w:pPr>
            <w:r>
              <w:rPr>
                <w:rFonts w:ascii="Times New Roman" w:hAnsi="Times New Roman" w:eastAsia="仿宋" w:cs="Times New Roman"/>
                <w:sz w:val="22"/>
              </w:rPr>
              <w:t>符合谈判文件要求</w:t>
            </w:r>
            <w:r>
              <w:rPr>
                <w:rFonts w:hint="eastAsia" w:ascii="Times New Roman" w:hAnsi="Times New Roman" w:eastAsia="仿宋" w:cs="Times New Roman"/>
                <w:sz w:val="22"/>
              </w:rPr>
              <w:t>；</w:t>
            </w:r>
          </w:p>
          <w:p w14:paraId="01F9C312">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14FCD8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244" w:hRule="atLeast"/>
          <w:jc w:val="center"/>
        </w:trPr>
        <w:tc>
          <w:tcPr>
            <w:tcW w:w="515" w:type="pct"/>
            <w:vAlign w:val="center"/>
          </w:tcPr>
          <w:p w14:paraId="2F8B02F3">
            <w:pPr>
              <w:jc w:val="center"/>
              <w:rPr>
                <w:rFonts w:ascii="Times New Roman" w:hAnsi="Times New Roman" w:eastAsia="仿宋" w:cs="Times New Roman"/>
                <w:sz w:val="22"/>
              </w:rPr>
            </w:pPr>
            <w:r>
              <w:rPr>
                <w:rFonts w:ascii="Times New Roman" w:hAnsi="Times New Roman" w:eastAsia="仿宋" w:cs="Times New Roman"/>
                <w:sz w:val="22"/>
              </w:rPr>
              <w:t>5</w:t>
            </w:r>
          </w:p>
        </w:tc>
        <w:tc>
          <w:tcPr>
            <w:tcW w:w="1330" w:type="pct"/>
            <w:vAlign w:val="center"/>
          </w:tcPr>
          <w:p w14:paraId="152DF67F">
            <w:pPr>
              <w:jc w:val="center"/>
              <w:rPr>
                <w:rFonts w:ascii="Times New Roman" w:hAnsi="Times New Roman" w:eastAsia="仿宋" w:cs="Times New Roman"/>
                <w:b/>
                <w:sz w:val="22"/>
              </w:rPr>
            </w:pPr>
            <w:r>
              <w:rPr>
                <w:rFonts w:ascii="Times New Roman" w:hAnsi="Times New Roman" w:eastAsia="仿宋" w:cs="Times New Roman"/>
                <w:b/>
                <w:sz w:val="22"/>
              </w:rPr>
              <w:t>报价</w:t>
            </w:r>
          </w:p>
        </w:tc>
        <w:tc>
          <w:tcPr>
            <w:tcW w:w="3150" w:type="pct"/>
            <w:vAlign w:val="center"/>
          </w:tcPr>
          <w:p w14:paraId="44515269">
            <w:pPr>
              <w:rPr>
                <w:rFonts w:ascii="Times New Roman" w:hAnsi="Times New Roman" w:eastAsia="仿宋" w:cs="Times New Roman"/>
                <w:sz w:val="22"/>
              </w:rPr>
            </w:pPr>
            <w:r>
              <w:rPr>
                <w:rFonts w:ascii="Times New Roman" w:hAnsi="Times New Roman" w:eastAsia="仿宋" w:cs="Times New Roman"/>
                <w:sz w:val="22"/>
              </w:rPr>
              <w:t>符合谈判文件报价要求</w:t>
            </w:r>
            <w:r>
              <w:rPr>
                <w:rFonts w:hint="eastAsia" w:ascii="Times New Roman" w:hAnsi="Times New Roman" w:eastAsia="仿宋" w:cs="Times New Roman"/>
                <w:sz w:val="22"/>
              </w:rPr>
              <w:t>；</w:t>
            </w:r>
          </w:p>
          <w:p w14:paraId="62502E2A">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bl>
    <w:p w14:paraId="3C008327">
      <w:pPr>
        <w:rPr>
          <w:rFonts w:ascii="Times New Roman" w:hAnsi="Times New Roman" w:cs="Times New Roman"/>
        </w:rPr>
      </w:pPr>
      <w:r>
        <w:rPr>
          <w:rFonts w:ascii="Times New Roman" w:hAnsi="Times New Roman" w:cs="Times New Roman"/>
        </w:rPr>
        <w:br w:type="page"/>
      </w:r>
    </w:p>
    <w:p w14:paraId="41DE293D">
      <w:pPr>
        <w:pStyle w:val="2"/>
        <w:rPr>
          <w:rFonts w:ascii="Times New Roman" w:hAnsi="Times New Roman" w:cs="Times New Roman"/>
        </w:rPr>
      </w:pPr>
      <w:bookmarkStart w:id="12" w:name="_Toc3988"/>
      <w:bookmarkStart w:id="13" w:name="_Toc16403"/>
      <w:bookmarkStart w:id="14" w:name="_Toc12668"/>
      <w:r>
        <w:rPr>
          <w:rFonts w:ascii="Times New Roman" w:hAnsi="Times New Roman" w:cs="Times New Roman"/>
        </w:rPr>
        <w:t>采购需求</w:t>
      </w:r>
      <w:bookmarkEnd w:id="12"/>
      <w:bookmarkEnd w:id="13"/>
      <w:bookmarkEnd w:id="14"/>
    </w:p>
    <w:p w14:paraId="3AFD7ED9">
      <w:pPr>
        <w:pStyle w:val="16"/>
        <w:keepNext w:val="0"/>
        <w:keepLines w:val="0"/>
        <w:pageBreakBefore w:val="0"/>
        <w:widowControl w:val="0"/>
        <w:kinsoku/>
        <w:wordWrap/>
        <w:overflowPunct/>
        <w:topLinePunct w:val="0"/>
        <w:autoSpaceDE/>
        <w:autoSpaceDN/>
        <w:bidi w:val="0"/>
        <w:adjustRightInd/>
        <w:snapToGrid w:val="0"/>
        <w:spacing w:before="0" w:after="0"/>
        <w:ind w:firstLine="420"/>
        <w:textAlignment w:val="auto"/>
        <w:rPr>
          <w:b/>
          <w:bCs/>
        </w:rPr>
      </w:pPr>
      <w:r>
        <w:rPr>
          <w:rFonts w:hint="eastAsia"/>
          <w:b/>
          <w:bCs/>
        </w:rPr>
        <w:t>一、</w:t>
      </w:r>
      <w:r>
        <w:rPr>
          <w:b/>
          <w:bCs/>
        </w:rPr>
        <w:t>项目简介</w:t>
      </w:r>
    </w:p>
    <w:p w14:paraId="409AD00E">
      <w:pPr>
        <w:pStyle w:val="16"/>
        <w:spacing w:before="0" w:after="0"/>
        <w:ind w:firstLine="420" w:firstLineChars="200"/>
        <w:rPr>
          <w:rFonts w:hint="eastAsia"/>
          <w:lang w:eastAsia="zh-CN"/>
        </w:rPr>
      </w:pPr>
      <w:r>
        <w:rPr>
          <w:rFonts w:hint="eastAsia"/>
        </w:rPr>
        <w:t>本次采购监理服务范围为四川省人民医院（含院本部、草堂院区、龙泉院区、皮研所、高新院区、精神医学中心等及</w:t>
      </w:r>
      <w:r>
        <w:rPr>
          <w:rFonts w:hint="eastAsia"/>
          <w:lang w:val="en-US" w:eastAsia="zh-CN"/>
        </w:rPr>
        <w:t>采购人</w:t>
      </w:r>
      <w:r>
        <w:rPr>
          <w:rFonts w:hint="eastAsia"/>
        </w:rPr>
        <w:t>指定的其它区域）监理合同期内委托的院内改造工程项目</w:t>
      </w:r>
      <w:r>
        <w:rPr>
          <w:rFonts w:hint="eastAsia"/>
          <w:lang w:eastAsia="zh-CN"/>
        </w:rPr>
        <w:t>。</w:t>
      </w:r>
    </w:p>
    <w:p w14:paraId="2661C8F0">
      <w:pPr>
        <w:pStyle w:val="16"/>
        <w:spacing w:before="0" w:after="0"/>
        <w:ind w:firstLine="420" w:firstLineChars="200"/>
        <w:rPr>
          <w:rFonts w:hint="eastAsia" w:ascii="仿宋_GB2312" w:hAnsi="仿宋_GB2312" w:eastAsia="仿宋_GB2312" w:cstheme="minorBidi"/>
          <w:b w:val="0"/>
          <w:bCs w:val="0"/>
          <w:kern w:val="2"/>
          <w:sz w:val="21"/>
          <w:lang w:val="en-US" w:eastAsia="zh-CN" w:bidi="ar-SA"/>
        </w:rPr>
      </w:pPr>
      <w:r>
        <w:rPr>
          <w:rFonts w:hint="eastAsia" w:ascii="仿宋_GB2312" w:hAnsi="仿宋_GB2312" w:eastAsia="仿宋_GB2312" w:cstheme="minorBidi"/>
          <w:kern w:val="2"/>
          <w:sz w:val="21"/>
          <w:lang w:val="en-US" w:eastAsia="zh-CN" w:bidi="ar-SA"/>
        </w:rPr>
        <w:t>★</w:t>
      </w:r>
      <w:r>
        <w:rPr>
          <w:rFonts w:hint="eastAsia" w:ascii="仿宋_GB2312" w:hAnsi="仿宋_GB2312" w:eastAsia="仿宋_GB2312" w:cstheme="minorBidi"/>
          <w:b w:val="0"/>
          <w:bCs w:val="0"/>
          <w:kern w:val="2"/>
          <w:sz w:val="21"/>
          <w:lang w:val="en-US" w:eastAsia="zh-CN" w:bidi="ar-SA"/>
        </w:rPr>
        <w:t>二、采购内容</w:t>
      </w:r>
    </w:p>
    <w:p w14:paraId="55643C7B">
      <w:pPr>
        <w:pStyle w:val="16"/>
        <w:spacing w:before="0" w:after="0"/>
        <w:ind w:firstLine="420" w:firstLineChars="200"/>
      </w:pPr>
      <w:r>
        <w:rPr>
          <w:rFonts w:hint="eastAsia"/>
        </w:rPr>
        <w:t>按照本项目要求、监理规范、施工图等对项目施工阶段、验收阶段进行全过程监理服务，服务范围</w:t>
      </w:r>
      <w:r>
        <w:rPr>
          <w:rFonts w:hint="eastAsia"/>
          <w:lang w:val="en-US" w:eastAsia="zh-CN"/>
        </w:rPr>
        <w:t>为</w:t>
      </w:r>
      <w:r>
        <w:rPr>
          <w:rFonts w:hint="eastAsia"/>
        </w:rPr>
        <w:t>本项目服务地点以内的院内改造工程项目监理</w:t>
      </w:r>
      <w:r>
        <w:rPr>
          <w:rFonts w:hint="eastAsia"/>
          <w:lang w:eastAsia="zh-CN"/>
        </w:rPr>
        <w:t>。</w:t>
      </w:r>
    </w:p>
    <w:p w14:paraId="45AFD8D8">
      <w:pPr>
        <w:pStyle w:val="16"/>
        <w:spacing w:before="0" w:after="0"/>
        <w:ind w:firstLine="420" w:firstLineChars="200"/>
      </w:pPr>
      <w:r>
        <w:rPr>
          <w:rFonts w:hint="eastAsia"/>
        </w:rPr>
        <w:t>其中“监理工作”的定义按照监理规范GB/T50319-2013第2.02条对监理的定义描述，监理规范中关于监理工作描述如下</w:t>
      </w:r>
      <w:r>
        <w:rPr>
          <w:rFonts w:hint="eastAsia"/>
          <w:lang w:eastAsia="zh-CN"/>
        </w:rPr>
        <w:t>：</w:t>
      </w:r>
      <w:r>
        <w:rPr>
          <w:rFonts w:hint="eastAsia"/>
        </w:rPr>
        <w:t>工程监理单位受建设单位委托，根据法律法规、工程建设标准、勘察设计文件及合同，在施工阶段对建设工程质量、造价、进度进行控制，对合同、信息进行管理，对工程建设相关方的关系进行协调，并履行建设工程安全生产管理法定职责的服务活动。</w:t>
      </w:r>
    </w:p>
    <w:p w14:paraId="6D417B73">
      <w:pPr>
        <w:pStyle w:val="16"/>
        <w:spacing w:before="0" w:after="0"/>
        <w:ind w:firstLine="422" w:firstLineChars="200"/>
        <w:rPr>
          <w:b/>
          <w:bCs/>
        </w:rPr>
      </w:pPr>
      <w:r>
        <w:rPr>
          <w:rFonts w:ascii="Segoe UI Symbol" w:hAnsi="Segoe UI Symbol" w:cs="Segoe UI Symbol"/>
          <w:b/>
          <w:bCs/>
          <w:szCs w:val="22"/>
        </w:rPr>
        <w:t>★</w:t>
      </w:r>
      <w:r>
        <w:rPr>
          <w:b/>
          <w:bCs/>
        </w:rPr>
        <w:t>三、商务要求：</w:t>
      </w:r>
    </w:p>
    <w:p w14:paraId="5B80397B">
      <w:pPr>
        <w:pStyle w:val="16"/>
        <w:spacing w:before="0" w:after="0"/>
        <w:ind w:firstLine="420" w:firstLineChars="200"/>
        <w:rPr>
          <w:rFonts w:hint="eastAsia" w:eastAsia="仿宋_GB2312"/>
          <w:lang w:eastAsia="zh-CN"/>
        </w:rPr>
      </w:pPr>
      <w:r>
        <w:rPr>
          <w:rFonts w:hint="eastAsia"/>
        </w:rPr>
        <w:t>1.服务地点：四川省人民医院（含院本部、草堂院区、皮研所、龙泉院区、高新院区、精神医学中心等及</w:t>
      </w:r>
      <w:r>
        <w:rPr>
          <w:rFonts w:hint="eastAsia"/>
          <w:lang w:val="en-US" w:eastAsia="zh-CN"/>
        </w:rPr>
        <w:t>采购人</w:t>
      </w:r>
      <w:r>
        <w:rPr>
          <w:rFonts w:hint="eastAsia"/>
        </w:rPr>
        <w:t>指定的医院其它区域）</w:t>
      </w:r>
      <w:r>
        <w:rPr>
          <w:rFonts w:hint="eastAsia"/>
          <w:lang w:eastAsia="zh-CN"/>
        </w:rPr>
        <w:t>。</w:t>
      </w:r>
    </w:p>
    <w:p w14:paraId="3E24EBF9">
      <w:pPr>
        <w:pStyle w:val="16"/>
        <w:spacing w:before="0" w:after="0"/>
        <w:ind w:firstLine="420" w:firstLineChars="200"/>
        <w:rPr>
          <w:rFonts w:hint="eastAsia" w:eastAsia="仿宋_GB2312"/>
          <w:lang w:eastAsia="zh-CN"/>
        </w:rPr>
      </w:pPr>
      <w:r>
        <w:t>2.</w:t>
      </w:r>
      <w:r>
        <w:rPr>
          <w:rFonts w:hint="eastAsia"/>
        </w:rPr>
        <w:t>服务期：自合同签订生效之日起3年，合同一年一签，经考核合格后续签下一年度合同，考核要求详见本章附件《监理服务考核表》</w:t>
      </w:r>
      <w:r>
        <w:rPr>
          <w:rFonts w:hint="eastAsia"/>
          <w:lang w:eastAsia="zh-CN"/>
        </w:rPr>
        <w:t>。</w:t>
      </w:r>
    </w:p>
    <w:p w14:paraId="422936B6">
      <w:pPr>
        <w:pStyle w:val="16"/>
        <w:spacing w:before="0" w:after="0"/>
        <w:ind w:firstLine="420" w:firstLineChars="200"/>
        <w:rPr>
          <w:rFonts w:hint="eastAsia"/>
        </w:rPr>
      </w:pPr>
      <w:r>
        <w:rPr>
          <w:rFonts w:hint="eastAsia"/>
        </w:rPr>
        <w:t>3.付款方式：单个工程项目竣工验收完成后5日内，采购人按照《监理服务考核表》对供应商进行考核，考核完成后5日内，供应商须根据本项目成交价格向采购人提供合法有效票据及其他相关请款资料，采购人接到上述票据及资料后的55日内，向供应商全额支付相应费用。如存在因考核等原因导致的扣款，应在支付前予以扣除。</w:t>
      </w:r>
    </w:p>
    <w:p w14:paraId="0EC13423">
      <w:pPr>
        <w:pStyle w:val="16"/>
        <w:spacing w:before="0" w:after="0"/>
        <w:ind w:firstLine="420" w:firstLineChars="200"/>
      </w:pPr>
      <w:r>
        <w:rPr>
          <w:rFonts w:hint="eastAsia"/>
        </w:rPr>
        <w:t>4.履约验收方案：</w:t>
      </w:r>
    </w:p>
    <w:p w14:paraId="55152E74">
      <w:pPr>
        <w:pStyle w:val="16"/>
        <w:spacing w:before="0" w:after="0" w:line="288" w:lineRule="auto"/>
        <w:ind w:firstLine="420" w:firstLineChars="200"/>
      </w:pPr>
      <w:r>
        <w:rPr>
          <w:rFonts w:hint="eastAsia"/>
        </w:rPr>
        <w:t>（1）验收主体：采购人；</w:t>
      </w:r>
    </w:p>
    <w:p w14:paraId="045765B4">
      <w:pPr>
        <w:pStyle w:val="16"/>
        <w:spacing w:before="0" w:after="0" w:line="288" w:lineRule="auto"/>
        <w:ind w:firstLine="420" w:firstLineChars="200"/>
        <w:rPr>
          <w:rFonts w:hint="eastAsia" w:eastAsia="仿宋_GB2312"/>
          <w:lang w:eastAsia="zh-CN"/>
        </w:rPr>
      </w:pPr>
      <w:r>
        <w:rPr>
          <w:rFonts w:hint="eastAsia"/>
        </w:rPr>
        <w:t>（2）验收组织方式：自行验收</w:t>
      </w:r>
      <w:r>
        <w:rPr>
          <w:rFonts w:hint="eastAsia"/>
          <w:lang w:eastAsia="zh-CN"/>
        </w:rPr>
        <w:t>；</w:t>
      </w:r>
    </w:p>
    <w:p w14:paraId="3B04E6FC">
      <w:pPr>
        <w:pStyle w:val="16"/>
        <w:spacing w:before="0" w:after="0" w:line="288" w:lineRule="auto"/>
        <w:ind w:firstLine="420" w:firstLineChars="200"/>
      </w:pPr>
      <w:r>
        <w:rPr>
          <w:rFonts w:hint="eastAsia"/>
        </w:rPr>
        <w:t>（3）验收方式：现场整体验收；</w:t>
      </w:r>
    </w:p>
    <w:p w14:paraId="3BEE52C0">
      <w:pPr>
        <w:pStyle w:val="16"/>
        <w:spacing w:line="288" w:lineRule="auto"/>
        <w:ind w:firstLine="420" w:firstLineChars="200"/>
      </w:pPr>
      <w:r>
        <w:rPr>
          <w:rFonts w:hint="eastAsia"/>
        </w:rPr>
        <w:t>（4）验收程序：分期验收；</w:t>
      </w:r>
    </w:p>
    <w:p w14:paraId="7C4DC298">
      <w:pPr>
        <w:pStyle w:val="16"/>
        <w:spacing w:line="288" w:lineRule="auto"/>
        <w:ind w:firstLine="420" w:firstLineChars="200"/>
        <w:rPr>
          <w:rFonts w:hint="eastAsia" w:eastAsia="仿宋_GB2312"/>
          <w:lang w:eastAsia="zh-CN"/>
        </w:rPr>
      </w:pPr>
      <w:r>
        <w:rPr>
          <w:rFonts w:hint="eastAsia"/>
        </w:rPr>
        <w:t>（5）是否邀请本项目的其他供应商：否</w:t>
      </w:r>
      <w:r>
        <w:rPr>
          <w:rFonts w:hint="eastAsia"/>
          <w:lang w:eastAsia="zh-CN"/>
        </w:rPr>
        <w:t>；</w:t>
      </w:r>
    </w:p>
    <w:p w14:paraId="5C58BFB1">
      <w:pPr>
        <w:pStyle w:val="16"/>
        <w:spacing w:line="288" w:lineRule="auto"/>
        <w:ind w:firstLine="420" w:firstLineChars="200"/>
        <w:rPr>
          <w:rFonts w:hint="eastAsia" w:eastAsia="仿宋_GB2312"/>
          <w:lang w:eastAsia="zh-CN"/>
        </w:rPr>
      </w:pPr>
      <w:r>
        <w:rPr>
          <w:rFonts w:hint="eastAsia"/>
        </w:rPr>
        <w:t>（6）是否邀请专家：否</w:t>
      </w:r>
      <w:r>
        <w:rPr>
          <w:rFonts w:hint="eastAsia"/>
          <w:lang w:eastAsia="zh-CN"/>
        </w:rPr>
        <w:t>；</w:t>
      </w:r>
    </w:p>
    <w:p w14:paraId="6ABE4DDB">
      <w:pPr>
        <w:pStyle w:val="16"/>
        <w:spacing w:line="288" w:lineRule="auto"/>
        <w:ind w:firstLine="420" w:firstLineChars="200"/>
        <w:rPr>
          <w:rFonts w:hint="eastAsia" w:eastAsia="仿宋_GB2312"/>
          <w:lang w:eastAsia="zh-CN"/>
        </w:rPr>
      </w:pPr>
      <w:r>
        <w:rPr>
          <w:rFonts w:hint="eastAsia"/>
        </w:rPr>
        <w:t>（7）是否邀请服务对象：否</w:t>
      </w:r>
      <w:r>
        <w:rPr>
          <w:rFonts w:hint="eastAsia"/>
          <w:lang w:eastAsia="zh-CN"/>
        </w:rPr>
        <w:t>；</w:t>
      </w:r>
    </w:p>
    <w:p w14:paraId="63F424A2">
      <w:pPr>
        <w:pStyle w:val="16"/>
        <w:spacing w:line="288" w:lineRule="auto"/>
        <w:ind w:firstLine="420" w:firstLineChars="200"/>
        <w:rPr>
          <w:rFonts w:hint="eastAsia" w:eastAsia="仿宋_GB2312"/>
          <w:lang w:eastAsia="zh-CN"/>
        </w:rPr>
      </w:pPr>
      <w:r>
        <w:rPr>
          <w:rFonts w:hint="eastAsia"/>
        </w:rPr>
        <w:t>（8）是否邀请第三方检测机构：否</w:t>
      </w:r>
      <w:r>
        <w:rPr>
          <w:rFonts w:hint="eastAsia"/>
          <w:lang w:eastAsia="zh-CN"/>
        </w:rPr>
        <w:t>；</w:t>
      </w:r>
    </w:p>
    <w:p w14:paraId="5109EFD2">
      <w:pPr>
        <w:pStyle w:val="16"/>
        <w:spacing w:before="0" w:after="0" w:line="288" w:lineRule="auto"/>
        <w:ind w:firstLine="420" w:firstLineChars="200"/>
        <w:rPr>
          <w:rFonts w:hint="eastAsia" w:eastAsia="仿宋_GB2312"/>
          <w:lang w:eastAsia="zh-CN"/>
        </w:rPr>
      </w:pPr>
      <w:r>
        <w:rPr>
          <w:rFonts w:hint="eastAsia"/>
        </w:rPr>
        <w:t>（9）验收时间：单个工程项目竣工验收完成后5日内供应商通知采购人验收，采购人接供应商通知后10日内组织验收</w:t>
      </w:r>
      <w:r>
        <w:rPr>
          <w:rFonts w:hint="eastAsia"/>
          <w:lang w:eastAsia="zh-CN"/>
        </w:rPr>
        <w:t>；</w:t>
      </w:r>
    </w:p>
    <w:p w14:paraId="61DD294B">
      <w:pPr>
        <w:pStyle w:val="16"/>
        <w:spacing w:line="288" w:lineRule="auto"/>
        <w:ind w:firstLine="420" w:firstLineChars="200"/>
        <w:rPr>
          <w:rFonts w:hint="eastAsia" w:eastAsia="仿宋_GB2312"/>
          <w:lang w:eastAsia="zh-CN"/>
        </w:rPr>
      </w:pPr>
      <w:r>
        <w:rPr>
          <w:rFonts w:hint="eastAsia"/>
        </w:rPr>
        <w:t>（10）验收内容：按照基于本项目采购需求编制的采购文件要求及供应商响应文件情况，由供应商向采购人提供的单个工程项目相关监理服务</w:t>
      </w:r>
      <w:r>
        <w:rPr>
          <w:rFonts w:hint="eastAsia"/>
          <w:lang w:eastAsia="zh-CN"/>
        </w:rPr>
        <w:t>；</w:t>
      </w:r>
    </w:p>
    <w:p w14:paraId="2FAF1132">
      <w:pPr>
        <w:pStyle w:val="16"/>
        <w:spacing w:line="288" w:lineRule="auto"/>
        <w:ind w:firstLine="420" w:firstLineChars="200"/>
      </w:pPr>
      <w:r>
        <w:rPr>
          <w:rFonts w:hint="eastAsia"/>
        </w:rPr>
        <w:t>（11）验收标准：</w:t>
      </w:r>
    </w:p>
    <w:p w14:paraId="7B085E41">
      <w:pPr>
        <w:pStyle w:val="16"/>
        <w:spacing w:before="0" w:after="0" w:line="288" w:lineRule="auto"/>
        <w:ind w:firstLine="420" w:firstLineChars="200"/>
      </w:pPr>
      <w:r>
        <w:rPr>
          <w:rFonts w:hint="eastAsia"/>
        </w:rPr>
        <w:t>1）国家相关法律法规、行业标准、技术规范；</w:t>
      </w:r>
    </w:p>
    <w:p w14:paraId="48F18DA8">
      <w:pPr>
        <w:pStyle w:val="16"/>
        <w:spacing w:before="0" w:after="0" w:line="288" w:lineRule="auto"/>
        <w:ind w:firstLine="420" w:firstLineChars="200"/>
      </w:pPr>
      <w:r>
        <w:rPr>
          <w:rFonts w:hint="eastAsia"/>
        </w:rPr>
        <w:t>2）基于本项目采购需求编制的采购文件相关技术、服务要求、供应商响应文件相关响应内容；</w:t>
      </w:r>
    </w:p>
    <w:p w14:paraId="5E5B2612">
      <w:pPr>
        <w:pStyle w:val="16"/>
        <w:spacing w:before="0" w:after="0" w:line="288" w:lineRule="auto"/>
        <w:ind w:firstLine="420" w:firstLineChars="200"/>
      </w:pPr>
      <w:r>
        <w:rPr>
          <w:rFonts w:hint="eastAsia"/>
        </w:rPr>
        <w:t>3）产品生产厂家出具的产品说明书、技术白皮书、医疗器械注册证或备案凭证等官方技术资料（如涉及）；</w:t>
      </w:r>
    </w:p>
    <w:p w14:paraId="0AA220D3">
      <w:pPr>
        <w:pStyle w:val="16"/>
        <w:spacing w:line="288" w:lineRule="auto"/>
        <w:ind w:firstLine="420" w:firstLineChars="200"/>
      </w:pPr>
      <w:r>
        <w:rPr>
          <w:rFonts w:hint="eastAsia"/>
        </w:rPr>
        <w:t>4）如验收时，采购人与供应商认为本项目验收标准中的技术指标、质量要求等内容存在相互抵触或对其理解存在异议，应按照其中更严格的要求、标准等进行验收；</w:t>
      </w:r>
    </w:p>
    <w:p w14:paraId="5767DE91">
      <w:pPr>
        <w:pStyle w:val="16"/>
        <w:spacing w:line="288" w:lineRule="auto"/>
        <w:ind w:firstLine="420" w:firstLineChars="200"/>
      </w:pPr>
      <w:r>
        <w:rPr>
          <w:rFonts w:hint="eastAsia"/>
        </w:rPr>
        <w:t>5）按照《财政部关于进一步加强政府采购需求和履约验收管理的指导意见》（财库〔2016〕205号）的要求进行验收。（如本项目不涉及政府采购，将参照此条款）；</w:t>
      </w:r>
    </w:p>
    <w:p w14:paraId="424610FE">
      <w:pPr>
        <w:pStyle w:val="16"/>
        <w:spacing w:line="288" w:lineRule="auto"/>
        <w:ind w:firstLine="420" w:firstLineChars="200"/>
        <w:rPr>
          <w:rFonts w:hint="eastAsia" w:eastAsia="仿宋_GB2312"/>
          <w:lang w:eastAsia="zh-CN"/>
        </w:rPr>
      </w:pPr>
      <w:r>
        <w:rPr>
          <w:rFonts w:hint="eastAsia"/>
        </w:rPr>
        <w:t>6）如本项目验收方式为考核验收，则考核结果须为合格</w:t>
      </w:r>
      <w:r>
        <w:rPr>
          <w:rFonts w:hint="eastAsia"/>
          <w:lang w:eastAsia="zh-CN"/>
        </w:rPr>
        <w:t>；</w:t>
      </w:r>
    </w:p>
    <w:p w14:paraId="133D52A2">
      <w:pPr>
        <w:pStyle w:val="16"/>
        <w:spacing w:line="288" w:lineRule="auto"/>
        <w:ind w:firstLine="420" w:firstLineChars="200"/>
        <w:rPr>
          <w:rFonts w:hint="eastAsia" w:eastAsia="仿宋_GB2312"/>
          <w:lang w:eastAsia="zh-CN"/>
        </w:rPr>
      </w:pPr>
      <w:r>
        <w:rPr>
          <w:rFonts w:hint="eastAsia"/>
        </w:rPr>
        <w:t>7）其他标准：无</w:t>
      </w:r>
      <w:r>
        <w:rPr>
          <w:rFonts w:hint="eastAsia"/>
          <w:lang w:eastAsia="zh-CN"/>
        </w:rPr>
        <w:t>；</w:t>
      </w:r>
    </w:p>
    <w:p w14:paraId="5DFBB1CF">
      <w:pPr>
        <w:pStyle w:val="16"/>
        <w:spacing w:line="288" w:lineRule="auto"/>
        <w:ind w:firstLine="420" w:firstLineChars="200"/>
      </w:pPr>
      <w:r>
        <w:rPr>
          <w:rFonts w:hint="eastAsia"/>
        </w:rPr>
        <w:t>（12）履约验收其它事项：无。</w:t>
      </w:r>
    </w:p>
    <w:p w14:paraId="40479D5B">
      <w:pPr>
        <w:pStyle w:val="16"/>
        <w:ind w:firstLine="420"/>
        <w:rPr>
          <w:b/>
          <w:bCs/>
        </w:rPr>
      </w:pPr>
      <w:r>
        <w:rPr>
          <w:rFonts w:hint="eastAsia"/>
          <w:b/>
          <w:bCs/>
        </w:rPr>
        <w:t>四</w:t>
      </w:r>
      <w:r>
        <w:rPr>
          <w:b/>
          <w:bCs/>
        </w:rPr>
        <w:t>、</w:t>
      </w:r>
      <w:r>
        <w:rPr>
          <w:rFonts w:hint="eastAsia"/>
          <w:b/>
          <w:bCs/>
        </w:rPr>
        <w:t>其他要求</w:t>
      </w:r>
    </w:p>
    <w:p w14:paraId="33B6B418">
      <w:pPr>
        <w:pStyle w:val="16"/>
        <w:spacing w:before="0" w:after="0"/>
        <w:ind w:firstLine="422" w:firstLineChars="200"/>
      </w:pPr>
      <w:r>
        <w:rPr>
          <w:rFonts w:ascii="Segoe UI Symbol" w:hAnsi="Segoe UI Symbol" w:cs="Segoe UI Symbol"/>
          <w:b/>
          <w:bCs/>
          <w:szCs w:val="22"/>
        </w:rPr>
        <w:t>★</w:t>
      </w:r>
      <w:r>
        <w:rPr>
          <w:rFonts w:hint="eastAsia"/>
        </w:rPr>
        <w:t xml:space="preserve">1、发改价格【2007】670号文件中工程复杂系数、专业调整系数皆按1.0计取，收费基准价以工程施工合同金额为准。 </w:t>
      </w:r>
    </w:p>
    <w:p w14:paraId="2A4F4E03">
      <w:pPr>
        <w:pStyle w:val="16"/>
        <w:spacing w:before="0" w:after="0"/>
        <w:ind w:firstLine="422" w:firstLineChars="200"/>
      </w:pPr>
      <w:r>
        <w:rPr>
          <w:rFonts w:ascii="Segoe UI Symbol" w:hAnsi="Segoe UI Symbol" w:cs="Segoe UI Symbol"/>
          <w:b/>
          <w:bCs/>
          <w:szCs w:val="22"/>
        </w:rPr>
        <w:t>★</w:t>
      </w:r>
      <w:r>
        <w:rPr>
          <w:rFonts w:hint="eastAsia"/>
        </w:rPr>
        <w:t>2、每个监理项目，总监理工程师每个项目到场时间不低于项目工期的三分之一，专业监理工程师每个项目工期内均需到场，到场记录以在建设单位项目负责人签到本上签到为准。每周监理需要组织一次监理例会，做好会议纪要，列入监理服务期内工作文件，合同期结束后交采购人一套；</w:t>
      </w:r>
    </w:p>
    <w:p w14:paraId="32042F96">
      <w:pPr>
        <w:pStyle w:val="16"/>
        <w:spacing w:before="0" w:after="0"/>
        <w:ind w:firstLine="422" w:firstLineChars="200"/>
      </w:pPr>
      <w:r>
        <w:rPr>
          <w:rFonts w:ascii="Segoe UI Symbol" w:hAnsi="Segoe UI Symbol" w:cs="Segoe UI Symbol"/>
          <w:b/>
          <w:bCs/>
          <w:szCs w:val="22"/>
        </w:rPr>
        <w:t>★</w:t>
      </w:r>
      <w:r>
        <w:rPr>
          <w:rFonts w:hint="eastAsia"/>
        </w:rPr>
        <w:t>3、供应商拟派项目人员不能更换，若需要</w:t>
      </w:r>
      <w:r>
        <w:rPr>
          <w:rFonts w:hint="eastAsia"/>
          <w:lang w:val="en-US" w:eastAsia="zh-CN"/>
        </w:rPr>
        <w:t>更换</w:t>
      </w:r>
      <w:r>
        <w:rPr>
          <w:rFonts w:hint="eastAsia"/>
        </w:rPr>
        <w:t>须经采购人同意。</w:t>
      </w:r>
    </w:p>
    <w:p w14:paraId="01139325">
      <w:pPr>
        <w:pStyle w:val="16"/>
        <w:spacing w:before="0" w:after="0"/>
        <w:ind w:firstLine="422" w:firstLineChars="200"/>
      </w:pPr>
      <w:r>
        <w:rPr>
          <w:rFonts w:ascii="Segoe UI Symbol" w:hAnsi="Segoe UI Symbol" w:cs="Segoe UI Symbol"/>
          <w:b/>
          <w:bCs/>
          <w:szCs w:val="22"/>
        </w:rPr>
        <w:t>★</w:t>
      </w:r>
      <w:r>
        <w:rPr>
          <w:rFonts w:hint="eastAsia"/>
        </w:rPr>
        <w:t>4、每个项目至少需要委派一名土建专业监理和安装专业监理（不能同一人），监理人员须与响应文件中监理机构成员一致。</w:t>
      </w:r>
    </w:p>
    <w:p w14:paraId="56A73609">
      <w:pPr>
        <w:pStyle w:val="16"/>
        <w:spacing w:before="0" w:after="0"/>
        <w:ind w:firstLine="422" w:firstLineChars="200"/>
      </w:pPr>
      <w:r>
        <w:rPr>
          <w:rFonts w:ascii="Segoe UI Symbol" w:hAnsi="Segoe UI Symbol" w:cs="Segoe UI Symbol"/>
          <w:b/>
          <w:bCs/>
          <w:szCs w:val="22"/>
        </w:rPr>
        <w:t>★</w:t>
      </w:r>
      <w:r>
        <w:t>5</w:t>
      </w:r>
      <w:r>
        <w:rPr>
          <w:rFonts w:hint="eastAsia"/>
        </w:rPr>
        <w:t>、供应商应严格按照施工合同、施工图、监理规范等监督工程质量。供应商及时进行隐蔽验收、检验批验收、分部分项验收、单位工程验收。</w:t>
      </w:r>
    </w:p>
    <w:p w14:paraId="0320F6D6">
      <w:pPr>
        <w:pStyle w:val="16"/>
        <w:spacing w:before="0" w:after="0"/>
        <w:ind w:firstLine="422" w:firstLineChars="200"/>
      </w:pPr>
      <w:r>
        <w:rPr>
          <w:rFonts w:ascii="Segoe UI Symbol" w:hAnsi="Segoe UI Symbol" w:cs="Segoe UI Symbol"/>
          <w:b/>
          <w:bCs/>
          <w:szCs w:val="22"/>
        </w:rPr>
        <w:t>★</w:t>
      </w:r>
      <w:r>
        <w:t>6</w:t>
      </w:r>
      <w:r>
        <w:rPr>
          <w:rFonts w:hint="eastAsia"/>
        </w:rPr>
        <w:t>、供应商应严格按照施工图、工程量清单、施工图的材料规格、型号、品牌档次办理材料进场手续。</w:t>
      </w:r>
    </w:p>
    <w:p w14:paraId="47B702C5">
      <w:pPr>
        <w:pStyle w:val="16"/>
        <w:spacing w:before="0" w:after="0"/>
        <w:ind w:firstLine="422" w:firstLineChars="200"/>
      </w:pPr>
      <w:r>
        <w:rPr>
          <w:rFonts w:ascii="Segoe UI Symbol" w:hAnsi="Segoe UI Symbol" w:cs="Segoe UI Symbol"/>
          <w:b/>
          <w:bCs/>
          <w:szCs w:val="22"/>
        </w:rPr>
        <w:t>★</w:t>
      </w:r>
      <w:r>
        <w:t>7</w:t>
      </w:r>
      <w:r>
        <w:rPr>
          <w:rFonts w:hint="eastAsia"/>
        </w:rPr>
        <w:t>、供应商应严格按照审批后施工进度计划表进行进度监督管理，若出现进度异常应及时协调施工单位，并报告采购人。</w:t>
      </w:r>
    </w:p>
    <w:p w14:paraId="72C363AF">
      <w:pPr>
        <w:pStyle w:val="16"/>
        <w:spacing w:before="0" w:after="0"/>
        <w:ind w:firstLine="422" w:firstLineChars="200"/>
      </w:pPr>
      <w:r>
        <w:rPr>
          <w:rFonts w:ascii="Segoe UI Symbol" w:hAnsi="Segoe UI Symbol" w:cs="Segoe UI Symbol"/>
          <w:b/>
          <w:bCs/>
          <w:szCs w:val="22"/>
        </w:rPr>
        <w:t>★</w:t>
      </w:r>
      <w:r>
        <w:t>8</w:t>
      </w:r>
      <w:r>
        <w:rPr>
          <w:rFonts w:hint="eastAsia"/>
        </w:rPr>
        <w:t>、供应商应严格排查和监督施工现场不安全行为（现场存在抽烟行为、未佩戴安全帽行为、高空作业不规范、特种作业人员无证操作、动火动焊无审批），对存在的安全隐患当日应书面要求施工单位及时整改，并报采购人；</w:t>
      </w:r>
    </w:p>
    <w:p w14:paraId="043055D4">
      <w:pPr>
        <w:pStyle w:val="16"/>
        <w:spacing w:before="0" w:after="0"/>
        <w:ind w:firstLine="422" w:firstLineChars="200"/>
      </w:pPr>
      <w:r>
        <w:rPr>
          <w:rFonts w:ascii="Segoe UI Symbol" w:hAnsi="Segoe UI Symbol" w:cs="Segoe UI Symbol"/>
          <w:b/>
          <w:bCs/>
          <w:szCs w:val="22"/>
        </w:rPr>
        <w:t>★</w:t>
      </w:r>
      <w:r>
        <w:t>9</w:t>
      </w:r>
      <w:r>
        <w:rPr>
          <w:rFonts w:hint="eastAsia"/>
        </w:rPr>
        <w:t>、供应商应对工程资料严格监督，不得遗漏、杜撰，严格按照国家工程资料相应规定执行。</w:t>
      </w:r>
    </w:p>
    <w:p w14:paraId="313DA799">
      <w:pPr>
        <w:pStyle w:val="16"/>
        <w:widowControl w:val="0"/>
        <w:numPr>
          <w:ilvl w:val="0"/>
          <w:numId w:val="12"/>
        </w:numPr>
        <w:snapToGrid w:val="0"/>
        <w:spacing w:before="0" w:after="0" w:line="288" w:lineRule="auto"/>
        <w:ind w:firstLine="420" w:firstLineChars="0"/>
        <w:jc w:val="both"/>
        <w:rPr>
          <w:rFonts w:hint="eastAsia" w:ascii="仿宋_GB2312" w:hAnsi="仿宋_GB2312" w:eastAsia="仿宋_GB2312" w:cstheme="minorBidi"/>
          <w:b w:val="0"/>
          <w:bCs w:val="0"/>
          <w:kern w:val="2"/>
          <w:sz w:val="21"/>
          <w:highlight w:val="none"/>
          <w:lang w:val="en-US" w:eastAsia="zh-CN" w:bidi="ar-SA"/>
        </w:rPr>
      </w:pPr>
      <w:r>
        <w:rPr>
          <w:rFonts w:hint="eastAsia"/>
        </w:rPr>
        <w:t>业绩要求：企业业绩：供应商提供自2023年1月1日（含）至响应截止时间已完成不少于1个类似项目</w:t>
      </w:r>
      <w:r>
        <w:rPr>
          <w:rFonts w:hint="eastAsia"/>
          <w:highlight w:val="none"/>
        </w:rPr>
        <w:t>。类似项目是指</w:t>
      </w:r>
      <w:r>
        <w:rPr>
          <w:rFonts w:hint="eastAsia"/>
          <w:highlight w:val="none"/>
          <w:lang w:eastAsia="zh-CN"/>
        </w:rPr>
        <w:t>：</w:t>
      </w:r>
      <w:r>
        <w:rPr>
          <w:rFonts w:hint="eastAsia" w:ascii="仿宋_GB2312" w:hAnsi="仿宋_GB2312" w:eastAsia="仿宋_GB2312" w:cstheme="minorBidi"/>
          <w:kern w:val="2"/>
          <w:sz w:val="21"/>
          <w:highlight w:val="none"/>
          <w:lang w:val="en-US" w:eastAsia="zh-CN" w:bidi="ar-SA"/>
        </w:rPr>
        <w:t>已完成年度项目施工合同合计金额不低于1500万元的公共建筑装修</w:t>
      </w:r>
      <w:r>
        <w:rPr>
          <w:rFonts w:hint="eastAsia" w:cstheme="minorBidi"/>
          <w:kern w:val="2"/>
          <w:sz w:val="21"/>
          <w:highlight w:val="none"/>
          <w:lang w:val="en-US" w:eastAsia="zh-CN" w:bidi="ar-SA"/>
        </w:rPr>
        <w:t>、建筑工程新建及</w:t>
      </w:r>
      <w:r>
        <w:rPr>
          <w:rFonts w:hint="eastAsia" w:ascii="仿宋_GB2312" w:hAnsi="仿宋_GB2312" w:eastAsia="仿宋_GB2312" w:cstheme="minorBidi"/>
          <w:kern w:val="2"/>
          <w:sz w:val="21"/>
          <w:highlight w:val="none"/>
          <w:lang w:val="en-US" w:eastAsia="zh-CN" w:bidi="ar-SA"/>
        </w:rPr>
        <w:t>改造工程的监理业绩。（需提供业绩证明材料并加盖供应商公章）</w:t>
      </w:r>
      <w:r>
        <w:rPr>
          <w:rFonts w:hint="eastAsia" w:ascii="仿宋_GB2312" w:hAnsi="仿宋_GB2312" w:eastAsia="仿宋_GB2312" w:cstheme="minorBidi"/>
          <w:b w:val="0"/>
          <w:bCs w:val="0"/>
          <w:kern w:val="2"/>
          <w:sz w:val="21"/>
          <w:highlight w:val="none"/>
          <w:lang w:val="en-US" w:eastAsia="zh-CN" w:bidi="ar-SA"/>
        </w:rPr>
        <w:t>注：①业绩证明资料：须附合同协议书、竣工验收证明材料，类似项目业绩时间以竣工验收证明材料上的竣工时间为准；②类似项目业绩的合同协议书和竣工验收证明材料无法体现招标文件要求的建设规模或技术指标的，则</w:t>
      </w:r>
      <w:r>
        <w:rPr>
          <w:rFonts w:hint="eastAsia" w:cstheme="minorBidi"/>
          <w:b w:val="0"/>
          <w:bCs w:val="0"/>
          <w:kern w:val="2"/>
          <w:sz w:val="21"/>
          <w:highlight w:val="none"/>
          <w:lang w:val="en-US" w:eastAsia="zh-CN" w:bidi="ar-SA"/>
        </w:rPr>
        <w:t>供应商</w:t>
      </w:r>
      <w:r>
        <w:rPr>
          <w:rFonts w:hint="eastAsia" w:ascii="仿宋_GB2312" w:hAnsi="仿宋_GB2312" w:eastAsia="仿宋_GB2312" w:cstheme="minorBidi"/>
          <w:b w:val="0"/>
          <w:bCs w:val="0"/>
          <w:kern w:val="2"/>
          <w:sz w:val="21"/>
          <w:highlight w:val="none"/>
          <w:lang w:val="en-US" w:eastAsia="zh-CN" w:bidi="ar-SA"/>
        </w:rPr>
        <w:t>还需提供委托人出具的证明文件。</w:t>
      </w:r>
    </w:p>
    <w:p w14:paraId="281F8A79">
      <w:pPr>
        <w:pStyle w:val="16"/>
        <w:widowControl w:val="0"/>
        <w:numPr>
          <w:ilvl w:val="0"/>
          <w:numId w:val="12"/>
        </w:numPr>
        <w:snapToGrid w:val="0"/>
        <w:spacing w:before="0" w:after="0" w:line="288" w:lineRule="auto"/>
        <w:ind w:firstLine="420" w:firstLineChars="0"/>
        <w:jc w:val="both"/>
        <w:rPr>
          <w:rFonts w:hint="eastAsia" w:ascii="仿宋_GB2312" w:hAnsi="仿宋_GB2312" w:eastAsia="仿宋_GB2312" w:cstheme="minorBidi"/>
          <w:b w:val="0"/>
          <w:bCs w:val="0"/>
          <w:kern w:val="2"/>
          <w:sz w:val="21"/>
          <w:highlight w:val="none"/>
          <w:lang w:val="en-US" w:eastAsia="zh-CN" w:bidi="ar-SA"/>
        </w:rPr>
      </w:pPr>
      <w:r>
        <w:rPr>
          <w:rFonts w:hint="eastAsia" w:ascii="仿宋_GB2312" w:hAnsi="仿宋_GB2312" w:eastAsia="仿宋_GB2312" w:cstheme="minorBidi"/>
          <w:b w:val="0"/>
          <w:bCs w:val="0"/>
          <w:kern w:val="2"/>
          <w:sz w:val="21"/>
          <w:highlight w:val="none"/>
          <w:lang w:val="en-US" w:eastAsia="zh-CN" w:bidi="ar-SA"/>
        </w:rPr>
        <w:t>总监理工程师业绩：总监理工程师提供自2023年1月1日（含）至响应截止时间已完成不少于1个类似项目。类似项目是指</w:t>
      </w:r>
      <w:r>
        <w:rPr>
          <w:rFonts w:hint="eastAsia" w:cstheme="minorBidi"/>
          <w:b w:val="0"/>
          <w:bCs w:val="0"/>
          <w:kern w:val="2"/>
          <w:sz w:val="21"/>
          <w:highlight w:val="none"/>
          <w:lang w:val="en-US" w:eastAsia="zh-CN" w:bidi="ar-SA"/>
        </w:rPr>
        <w:t>：</w:t>
      </w:r>
      <w:r>
        <w:rPr>
          <w:rFonts w:hint="eastAsia" w:ascii="仿宋_GB2312" w:hAnsi="仿宋_GB2312" w:eastAsia="仿宋_GB2312" w:cstheme="minorBidi"/>
          <w:kern w:val="2"/>
          <w:sz w:val="21"/>
          <w:highlight w:val="none"/>
          <w:lang w:val="en-US" w:eastAsia="zh-CN" w:bidi="ar-SA"/>
        </w:rPr>
        <w:t>已完成年度项目施工合同合计金额不低于1500万元的公共建筑装修</w:t>
      </w:r>
      <w:r>
        <w:rPr>
          <w:rFonts w:hint="eastAsia" w:cstheme="minorBidi"/>
          <w:kern w:val="2"/>
          <w:sz w:val="21"/>
          <w:highlight w:val="none"/>
          <w:lang w:val="en-US" w:eastAsia="zh-CN" w:bidi="ar-SA"/>
        </w:rPr>
        <w:t>、建筑工程新建及</w:t>
      </w:r>
      <w:r>
        <w:rPr>
          <w:rFonts w:hint="eastAsia" w:ascii="仿宋_GB2312" w:hAnsi="仿宋_GB2312" w:eastAsia="仿宋_GB2312" w:cstheme="minorBidi"/>
          <w:kern w:val="2"/>
          <w:sz w:val="21"/>
          <w:highlight w:val="none"/>
          <w:lang w:val="en-US" w:eastAsia="zh-CN" w:bidi="ar-SA"/>
        </w:rPr>
        <w:t>改造工程的监理业绩。</w:t>
      </w:r>
      <w:r>
        <w:rPr>
          <w:rFonts w:hint="eastAsia" w:ascii="仿宋_GB2312" w:hAnsi="仿宋_GB2312" w:eastAsia="仿宋_GB2312" w:cstheme="minorBidi"/>
          <w:b w:val="0"/>
          <w:bCs w:val="0"/>
          <w:kern w:val="2"/>
          <w:sz w:val="21"/>
          <w:highlight w:val="none"/>
          <w:lang w:val="en-US" w:eastAsia="zh-CN" w:bidi="ar-SA"/>
        </w:rPr>
        <w:t>（需提供业绩证明材料并加盖供应商公章，可与公司业绩相同）注：①业绩证明资料：须附合同协议书、竣工验收证明材料，类似项目业绩时间以竣工验收证明材料上的竣工时间为准；②类似项目业绩的合同协议书和竣工验收证明材料无法体现招标文件要求的建设规模或技术指标的，则</w:t>
      </w:r>
      <w:r>
        <w:rPr>
          <w:rFonts w:hint="eastAsia" w:cstheme="minorBidi"/>
          <w:b w:val="0"/>
          <w:bCs w:val="0"/>
          <w:kern w:val="2"/>
          <w:sz w:val="21"/>
          <w:highlight w:val="none"/>
          <w:lang w:val="en-US" w:eastAsia="zh-CN" w:bidi="ar-SA"/>
        </w:rPr>
        <w:t>供应商</w:t>
      </w:r>
      <w:r>
        <w:rPr>
          <w:rFonts w:hint="eastAsia" w:ascii="仿宋_GB2312" w:hAnsi="仿宋_GB2312" w:eastAsia="仿宋_GB2312" w:cstheme="minorBidi"/>
          <w:b w:val="0"/>
          <w:bCs w:val="0"/>
          <w:kern w:val="2"/>
          <w:sz w:val="21"/>
          <w:highlight w:val="none"/>
          <w:lang w:val="en-US" w:eastAsia="zh-CN" w:bidi="ar-SA"/>
        </w:rPr>
        <w:t>还需提供委托人出具的证明文件。</w:t>
      </w:r>
    </w:p>
    <w:p w14:paraId="12A9BCE3">
      <w:pPr>
        <w:pStyle w:val="16"/>
        <w:spacing w:before="0" w:after="0"/>
        <w:ind w:firstLine="420" w:firstLineChars="200"/>
        <w:rPr>
          <w:rFonts w:hint="eastAsia" w:eastAsia="仿宋_GB2312"/>
          <w:lang w:eastAsia="zh-CN"/>
        </w:rPr>
      </w:pPr>
      <w:r>
        <w:rPr>
          <w:rFonts w:hint="eastAsia"/>
          <w:b w:val="0"/>
          <w:bCs w:val="0"/>
        </w:rPr>
        <w:t>1</w:t>
      </w:r>
      <w:r>
        <w:rPr>
          <w:rFonts w:ascii="仿宋_GB2312" w:hAnsi="仿宋_GB2312" w:eastAsia="仿宋_GB2312" w:cstheme="minorBidi"/>
          <w:kern w:val="2"/>
          <w:sz w:val="21"/>
          <w:lang w:val="en-US" w:eastAsia="zh-CN" w:bidi="ar-SA"/>
        </w:rPr>
        <w:t>2</w:t>
      </w:r>
      <w:r>
        <w:rPr>
          <w:b w:val="0"/>
          <w:bCs w:val="0"/>
        </w:rPr>
        <w:t>、</w:t>
      </w:r>
      <w:r>
        <w:rPr>
          <w:rFonts w:hint="eastAsia"/>
          <w:b w:val="0"/>
          <w:bCs w:val="0"/>
        </w:rPr>
        <w:t>拟派项目总监理工程师</w:t>
      </w:r>
      <w:r>
        <w:rPr>
          <w:rFonts w:ascii="仿宋_GB2312" w:hAnsi="仿宋_GB2312" w:eastAsia="仿宋_GB2312" w:cstheme="minorBidi"/>
          <w:kern w:val="2"/>
          <w:sz w:val="21"/>
          <w:lang w:val="en-US" w:eastAsia="zh-CN" w:bidi="ar-SA"/>
        </w:rPr>
        <w:t>（1人）</w:t>
      </w:r>
      <w:r>
        <w:rPr>
          <w:rFonts w:hint="eastAsia"/>
        </w:rPr>
        <w:t>、</w:t>
      </w:r>
      <w:r>
        <w:rPr>
          <w:rFonts w:ascii="仿宋_GB2312" w:hAnsi="仿宋_GB2312" w:eastAsia="仿宋_GB2312" w:cstheme="minorBidi"/>
          <w:kern w:val="2"/>
          <w:sz w:val="21"/>
          <w:lang w:val="en-US" w:eastAsia="zh-CN" w:bidi="ar-SA"/>
        </w:rPr>
        <w:t>土建</w:t>
      </w:r>
      <w:r>
        <w:rPr>
          <w:rFonts w:hint="eastAsia"/>
        </w:rPr>
        <w:t>专业监理工程师</w:t>
      </w:r>
      <w:r>
        <w:rPr>
          <w:rFonts w:ascii="仿宋_GB2312" w:hAnsi="仿宋_GB2312" w:eastAsia="仿宋_GB2312" w:cstheme="minorBidi"/>
          <w:kern w:val="2"/>
          <w:sz w:val="21"/>
          <w:lang w:val="en-US" w:eastAsia="zh-CN" w:bidi="ar-SA"/>
        </w:rPr>
        <w:t>（至少1人），安装专业监理工程师（至少1人）需</w:t>
      </w:r>
      <w:r>
        <w:rPr>
          <w:rFonts w:hint="eastAsia"/>
        </w:rPr>
        <w:t>具备全国注册监理工程师证，</w:t>
      </w:r>
      <w:r>
        <w:rPr>
          <w:rFonts w:ascii="仿宋_GB2312" w:hAnsi="仿宋_GB2312" w:eastAsia="仿宋_GB2312" w:cstheme="minorBidi"/>
          <w:kern w:val="2"/>
          <w:sz w:val="21"/>
          <w:lang w:val="en-US" w:eastAsia="zh-CN" w:bidi="ar-SA"/>
        </w:rPr>
        <w:t>同时</w:t>
      </w:r>
      <w:r>
        <w:rPr>
          <w:rFonts w:hint="eastAsia"/>
        </w:rPr>
        <w:t>具有中级</w:t>
      </w:r>
      <w:r>
        <w:rPr>
          <w:rFonts w:ascii="仿宋_GB2312" w:hAnsi="仿宋_GB2312" w:eastAsia="仿宋_GB2312" w:cstheme="minorBidi"/>
          <w:kern w:val="2"/>
          <w:sz w:val="21"/>
          <w:lang w:val="en-US" w:eastAsia="zh-CN" w:bidi="ar-SA"/>
        </w:rPr>
        <w:t>及</w:t>
      </w:r>
      <w:r>
        <w:rPr>
          <w:rFonts w:hint="eastAsia"/>
        </w:rPr>
        <w:t>以上职称</w:t>
      </w:r>
      <w:r>
        <w:rPr>
          <w:rFonts w:hint="eastAsia"/>
          <w:b w:val="0"/>
          <w:bCs w:val="0"/>
        </w:rPr>
        <w:t>（房屋建筑工程</w:t>
      </w:r>
      <w:r>
        <w:rPr>
          <w:rFonts w:hint="eastAsia"/>
        </w:rPr>
        <w:t>）</w:t>
      </w:r>
      <w:r>
        <w:rPr>
          <w:rFonts w:ascii="仿宋_GB2312" w:hAnsi="仿宋_GB2312" w:eastAsia="仿宋_GB2312" w:cstheme="minorBidi"/>
          <w:kern w:val="2"/>
          <w:sz w:val="21"/>
          <w:lang w:val="en-US" w:eastAsia="zh-CN" w:bidi="ar-SA"/>
        </w:rPr>
        <w:t>（注：</w:t>
      </w:r>
      <w:r>
        <w:rPr>
          <w:rFonts w:hint="eastAsia"/>
        </w:rPr>
        <w:t>人员不得相互兼任、重复计分，总监理工程师与项目专业监理工程师不为同一人、要求</w:t>
      </w:r>
      <w:r>
        <w:rPr>
          <w:rFonts w:ascii="仿宋_GB2312" w:hAnsi="仿宋_GB2312" w:eastAsia="仿宋_GB2312" w:cstheme="minorBidi"/>
          <w:kern w:val="2"/>
          <w:sz w:val="21"/>
          <w:lang w:val="en-US" w:eastAsia="zh-CN" w:bidi="ar-SA"/>
        </w:rPr>
        <w:t>所有</w:t>
      </w:r>
      <w:r>
        <w:rPr>
          <w:rFonts w:hint="eastAsia"/>
        </w:rPr>
        <w:t>人员为供应商正式员工）</w:t>
      </w:r>
      <w:r>
        <w:rPr>
          <w:rFonts w:hint="eastAsia"/>
          <w:lang w:eastAsia="zh-CN"/>
        </w:rPr>
        <w:t>。</w:t>
      </w:r>
    </w:p>
    <w:p w14:paraId="22889EE5">
      <w:pPr>
        <w:pStyle w:val="16"/>
        <w:spacing w:before="0" w:after="0"/>
        <w:ind w:firstLine="420" w:firstLineChars="200"/>
      </w:pPr>
      <w:r>
        <w:rPr>
          <w:rFonts w:hint="eastAsia"/>
        </w:rPr>
        <w:t>1</w:t>
      </w:r>
      <w:r>
        <w:rPr>
          <w:rFonts w:hint="eastAsia"/>
          <w:lang w:val="en-US" w:eastAsia="zh-CN"/>
        </w:rPr>
        <w:t>3</w:t>
      </w:r>
      <w:r>
        <w:rPr>
          <w:rFonts w:hint="eastAsia"/>
        </w:rPr>
        <w:t>、供应商针对本项目提供质量控制措施（包括①审查施工承包单位的质量管理体系方案②检查确认运到现场的工程材料的方案③施工承包单位的试验室进行考核认定④实施巡视⑤平行检查⑥监理方案等内容）、</w:t>
      </w:r>
    </w:p>
    <w:p w14:paraId="2BEBC8EA">
      <w:pPr>
        <w:pStyle w:val="16"/>
        <w:spacing w:before="0" w:after="0"/>
        <w:ind w:firstLine="420" w:firstLineChars="200"/>
      </w:pPr>
      <w:r>
        <w:rPr>
          <w:rFonts w:hint="eastAsia"/>
        </w:rPr>
        <w:t>1</w:t>
      </w:r>
      <w:r>
        <w:rPr>
          <w:rFonts w:hint="eastAsia"/>
          <w:lang w:val="en-US" w:eastAsia="zh-CN"/>
        </w:rPr>
        <w:t>4</w:t>
      </w:r>
      <w:r>
        <w:t>、</w:t>
      </w:r>
      <w:r>
        <w:rPr>
          <w:rFonts w:hint="eastAsia"/>
        </w:rPr>
        <w:t>供应商针对本项目提供安全管理措施</w:t>
      </w:r>
      <w:r>
        <w:rPr>
          <w:rFonts w:hint="eastAsia"/>
          <w:lang w:eastAsia="zh-CN"/>
        </w:rPr>
        <w:t>（</w:t>
      </w:r>
      <w:r>
        <w:rPr>
          <w:rFonts w:hint="eastAsia"/>
        </w:rPr>
        <w:t>包括①安全生产管理目标②安全保证体系的内容③安全管理制度④安全管理工作⑤具体的安全技术措施⑥安全应急救援预案等）、</w:t>
      </w:r>
    </w:p>
    <w:p w14:paraId="5A2C22B9">
      <w:pPr>
        <w:pStyle w:val="16"/>
        <w:spacing w:before="0" w:after="0"/>
        <w:ind w:firstLine="420" w:firstLineChars="200"/>
      </w:pPr>
      <w:r>
        <w:rPr>
          <w:rFonts w:hint="eastAsia"/>
        </w:rPr>
        <w:t>1</w:t>
      </w:r>
      <w:r>
        <w:rPr>
          <w:rFonts w:hint="eastAsia"/>
          <w:lang w:val="en-US" w:eastAsia="zh-CN"/>
        </w:rPr>
        <w:t>5</w:t>
      </w:r>
      <w:r>
        <w:t>、</w:t>
      </w:r>
      <w:r>
        <w:rPr>
          <w:rFonts w:hint="eastAsia"/>
        </w:rPr>
        <w:t>供应商针对本项目提供进度控制方案</w:t>
      </w:r>
      <w:r>
        <w:rPr>
          <w:rFonts w:hint="eastAsia"/>
          <w:lang w:eastAsia="zh-CN"/>
        </w:rPr>
        <w:t>（</w:t>
      </w:r>
      <w:r>
        <w:rPr>
          <w:rFonts w:hint="eastAsia"/>
        </w:rPr>
        <w:t>①审批施工承包单位报送的施工进度计划方案②检查、分析施工进度计划③提出纠偏的方案等内容）、</w:t>
      </w:r>
    </w:p>
    <w:p w14:paraId="32EC017B">
      <w:pPr>
        <w:pStyle w:val="16"/>
        <w:spacing w:before="0" w:after="0"/>
        <w:ind w:firstLine="420" w:firstLineChars="200"/>
      </w:pPr>
      <w:r>
        <w:rPr>
          <w:rFonts w:hint="eastAsia"/>
        </w:rPr>
        <w:t>1</w:t>
      </w:r>
      <w:r>
        <w:rPr>
          <w:rFonts w:hint="eastAsia"/>
          <w:lang w:val="en-US" w:eastAsia="zh-CN"/>
        </w:rPr>
        <w:t>6</w:t>
      </w:r>
      <w:r>
        <w:t>、</w:t>
      </w:r>
      <w:r>
        <w:rPr>
          <w:rFonts w:hint="eastAsia"/>
        </w:rPr>
        <w:t>供应商针对本项目提供造价控制措施</w:t>
      </w:r>
      <w:r>
        <w:rPr>
          <w:rFonts w:hint="eastAsia"/>
          <w:lang w:eastAsia="zh-CN"/>
        </w:rPr>
        <w:t>（</w:t>
      </w:r>
      <w:r>
        <w:rPr>
          <w:rFonts w:hint="eastAsia"/>
        </w:rPr>
        <w:t>①工程计量及工程款支付申请的审核批准方案②工程变更评估、审核、批准工作的方案③处理工程费用索赔事件的方案等内容）、</w:t>
      </w:r>
    </w:p>
    <w:p w14:paraId="037C55EC">
      <w:pPr>
        <w:pStyle w:val="16"/>
        <w:spacing w:before="0" w:after="0"/>
        <w:ind w:firstLine="420" w:firstLineChars="200"/>
      </w:pPr>
      <w:r>
        <w:rPr>
          <w:rFonts w:hint="eastAsia"/>
        </w:rPr>
        <w:t>1</w:t>
      </w:r>
      <w:r>
        <w:rPr>
          <w:rFonts w:hint="eastAsia"/>
          <w:lang w:val="en-US" w:eastAsia="zh-CN"/>
        </w:rPr>
        <w:t>7</w:t>
      </w:r>
      <w:r>
        <w:t>、</w:t>
      </w:r>
      <w:r>
        <w:rPr>
          <w:rFonts w:hint="eastAsia"/>
        </w:rPr>
        <w:t>供应商针对本项目提供监理工作重难点分析及措施</w:t>
      </w:r>
      <w:r>
        <w:rPr>
          <w:rFonts w:hint="eastAsia"/>
          <w:lang w:eastAsia="zh-CN"/>
        </w:rPr>
        <w:t>（</w:t>
      </w:r>
      <w:r>
        <w:rPr>
          <w:rFonts w:hint="eastAsia"/>
        </w:rPr>
        <w:t>①项目的重点、难点分析；②重点、难点应对措施）等。</w:t>
      </w:r>
    </w:p>
    <w:p w14:paraId="5EEFA360">
      <w:pPr>
        <w:pStyle w:val="16"/>
        <w:spacing w:before="0" w:after="0"/>
        <w:ind w:firstLine="420" w:firstLineChars="200"/>
      </w:pPr>
      <w:r>
        <w:t>注：本章中带“</w:t>
      </w:r>
      <w:r>
        <w:rPr>
          <w:rFonts w:ascii="Segoe UI Symbol" w:hAnsi="Segoe UI Symbol" w:cs="Segoe UI Symbol"/>
          <w:b/>
          <w:bCs/>
          <w:szCs w:val="22"/>
        </w:rPr>
        <w:t>★</w:t>
      </w:r>
      <w:r>
        <w:t>”的条款为实质性要求，不满足将被作为无效响应处理。</w:t>
      </w:r>
    </w:p>
    <w:p w14:paraId="22253B39">
      <w:pPr>
        <w:spacing w:line="360" w:lineRule="auto"/>
        <w:jc w:val="left"/>
        <w:rPr>
          <w:rFonts w:ascii="Times New Roman" w:hAnsi="Times New Roman" w:eastAsia="宋体" w:cs="Times New Roman"/>
          <w:sz w:val="24"/>
          <w:szCs w:val="24"/>
        </w:rPr>
      </w:pPr>
    </w:p>
    <w:p w14:paraId="76B71C2B">
      <w:pPr>
        <w:pStyle w:val="16"/>
        <w:spacing w:before="0" w:after="0"/>
        <w:ind w:firstLine="0" w:firstLineChars="0"/>
        <w:rPr>
          <w:rFonts w:hint="eastAsia" w:ascii="仿宋_GB2312" w:hAnsi="仿宋_GB2312" w:eastAsia="仿宋_GB2312" w:cstheme="minorBidi"/>
          <w:kern w:val="2"/>
          <w:sz w:val="21"/>
          <w:lang w:val="en-US" w:eastAsia="zh-CN" w:bidi="ar-SA"/>
        </w:rPr>
      </w:pPr>
      <w:r>
        <w:rPr>
          <w:rFonts w:hint="eastAsia" w:ascii="仿宋_GB2312" w:hAnsi="仿宋_GB2312" w:eastAsia="仿宋_GB2312" w:cstheme="minorBidi"/>
          <w:kern w:val="2"/>
          <w:sz w:val="21"/>
          <w:lang w:val="en-US" w:eastAsia="zh-CN" w:bidi="ar-SA"/>
        </w:rPr>
        <w:t>附件：《监理服务考核表》</w:t>
      </w:r>
    </w:p>
    <w:p w14:paraId="515AF035">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ascii="仿宋" w:hAnsi="仿宋" w:eastAsia="仿宋"/>
          <w:b/>
          <w:sz w:val="28"/>
          <w:szCs w:val="28"/>
        </w:rPr>
      </w:pPr>
      <w:r>
        <w:rPr>
          <w:rFonts w:hint="eastAsia" w:ascii="仿宋" w:hAnsi="仿宋" w:eastAsia="仿宋"/>
          <w:b/>
          <w:sz w:val="28"/>
          <w:szCs w:val="28"/>
          <w:lang w:val="zh-CN"/>
        </w:rPr>
        <w:t>监理服务</w:t>
      </w:r>
      <w:r>
        <w:rPr>
          <w:rFonts w:hint="eastAsia" w:ascii="仿宋" w:hAnsi="仿宋" w:eastAsia="仿宋"/>
          <w:b/>
          <w:sz w:val="28"/>
          <w:szCs w:val="28"/>
        </w:rPr>
        <w:t>考核表</w:t>
      </w:r>
    </w:p>
    <w:tbl>
      <w:tblPr>
        <w:tblStyle w:val="18"/>
        <w:tblW w:w="99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39"/>
        <w:gridCol w:w="3935"/>
        <w:gridCol w:w="567"/>
        <w:gridCol w:w="3848"/>
        <w:gridCol w:w="682"/>
      </w:tblGrid>
      <w:tr w14:paraId="36699F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7" w:hRule="atLeast"/>
          <w:tblHeader/>
          <w:jc w:val="center"/>
        </w:trPr>
        <w:tc>
          <w:tcPr>
            <w:tcW w:w="9971" w:type="dxa"/>
            <w:gridSpan w:val="5"/>
            <w:shd w:val="clear" w:color="auto" w:fill="auto"/>
            <w:vAlign w:val="center"/>
          </w:tcPr>
          <w:p w14:paraId="1227C27B">
            <w:pPr>
              <w:tabs>
                <w:tab w:val="left" w:pos="656"/>
              </w:tabs>
              <w:spacing w:line="360" w:lineRule="auto"/>
              <w:jc w:val="left"/>
              <w:rPr>
                <w:rFonts w:hint="default" w:ascii="仿宋" w:hAnsi="仿宋" w:eastAsia="仿宋"/>
                <w:b/>
                <w:spacing w:val="-24"/>
                <w:szCs w:val="21"/>
                <w:lang w:val="en-US" w:eastAsia="zh-CN"/>
              </w:rPr>
            </w:pPr>
            <w:r>
              <w:rPr>
                <w:rFonts w:hint="eastAsia" w:ascii="仿宋" w:hAnsi="仿宋" w:eastAsia="仿宋"/>
                <w:b/>
                <w:spacing w:val="-24"/>
                <w:szCs w:val="21"/>
                <w:lang w:eastAsia="zh-CN"/>
              </w:rPr>
              <w:tab/>
            </w:r>
            <w:r>
              <w:rPr>
                <w:rFonts w:hint="eastAsia" w:ascii="仿宋" w:hAnsi="仿宋" w:eastAsia="仿宋"/>
                <w:b/>
                <w:spacing w:val="-24"/>
                <w:szCs w:val="21"/>
                <w:lang w:val="en-US" w:eastAsia="zh-CN"/>
              </w:rPr>
              <w:t xml:space="preserve">工程项目名称：             </w:t>
            </w:r>
          </w:p>
        </w:tc>
      </w:tr>
      <w:tr w14:paraId="09D077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1" w:hRule="atLeast"/>
          <w:tblHeader/>
          <w:jc w:val="center"/>
        </w:trPr>
        <w:tc>
          <w:tcPr>
            <w:tcW w:w="939" w:type="dxa"/>
            <w:shd w:val="clear" w:color="auto" w:fill="auto"/>
            <w:vAlign w:val="center"/>
          </w:tcPr>
          <w:p w14:paraId="436E51C6">
            <w:pPr>
              <w:spacing w:line="360" w:lineRule="auto"/>
              <w:jc w:val="center"/>
              <w:rPr>
                <w:rFonts w:ascii="仿宋" w:hAnsi="仿宋" w:eastAsia="仿宋"/>
                <w:b/>
                <w:spacing w:val="20"/>
                <w:szCs w:val="21"/>
              </w:rPr>
            </w:pPr>
            <w:r>
              <w:rPr>
                <w:rFonts w:hint="eastAsia" w:ascii="仿宋" w:hAnsi="仿宋" w:eastAsia="仿宋"/>
                <w:b/>
                <w:spacing w:val="-24"/>
                <w:szCs w:val="21"/>
              </w:rPr>
              <w:t>序 号</w:t>
            </w:r>
          </w:p>
        </w:tc>
        <w:tc>
          <w:tcPr>
            <w:tcW w:w="3935" w:type="dxa"/>
            <w:shd w:val="clear" w:color="auto" w:fill="auto"/>
            <w:vAlign w:val="center"/>
          </w:tcPr>
          <w:p w14:paraId="02C7BB73">
            <w:pPr>
              <w:spacing w:line="360" w:lineRule="auto"/>
              <w:jc w:val="center"/>
              <w:rPr>
                <w:rFonts w:ascii="仿宋" w:hAnsi="仿宋" w:eastAsia="仿宋"/>
                <w:b/>
                <w:szCs w:val="21"/>
              </w:rPr>
            </w:pPr>
            <w:r>
              <w:rPr>
                <w:rFonts w:hint="eastAsia" w:ascii="仿宋" w:hAnsi="仿宋" w:eastAsia="仿宋"/>
                <w:b/>
                <w:szCs w:val="21"/>
                <w:lang w:eastAsia="zh-CN"/>
              </w:rPr>
              <w:t>（单个监理项目）</w:t>
            </w:r>
            <w:r>
              <w:rPr>
                <w:rFonts w:hint="eastAsia" w:ascii="仿宋" w:hAnsi="仿宋" w:eastAsia="仿宋"/>
                <w:b/>
                <w:szCs w:val="21"/>
              </w:rPr>
              <w:t>考核内容</w:t>
            </w:r>
          </w:p>
        </w:tc>
        <w:tc>
          <w:tcPr>
            <w:tcW w:w="567" w:type="dxa"/>
            <w:shd w:val="clear" w:color="auto" w:fill="auto"/>
            <w:vAlign w:val="center"/>
          </w:tcPr>
          <w:p w14:paraId="3B0C55DA">
            <w:pPr>
              <w:spacing w:line="360" w:lineRule="auto"/>
              <w:jc w:val="center"/>
              <w:rPr>
                <w:rFonts w:ascii="仿宋" w:hAnsi="仿宋" w:eastAsia="仿宋"/>
                <w:b/>
                <w:szCs w:val="21"/>
              </w:rPr>
            </w:pPr>
            <w:r>
              <w:rPr>
                <w:rFonts w:hint="eastAsia" w:ascii="仿宋" w:hAnsi="仿宋" w:eastAsia="仿宋"/>
                <w:b/>
                <w:spacing w:val="-24"/>
                <w:szCs w:val="21"/>
              </w:rPr>
              <w:t>分值</w:t>
            </w:r>
          </w:p>
        </w:tc>
        <w:tc>
          <w:tcPr>
            <w:tcW w:w="3848" w:type="dxa"/>
            <w:shd w:val="clear" w:color="auto" w:fill="auto"/>
            <w:vAlign w:val="center"/>
          </w:tcPr>
          <w:p w14:paraId="6A1280D7">
            <w:pPr>
              <w:spacing w:line="360" w:lineRule="auto"/>
              <w:jc w:val="center"/>
              <w:rPr>
                <w:rFonts w:ascii="仿宋" w:hAnsi="仿宋" w:eastAsia="仿宋"/>
                <w:b/>
                <w:szCs w:val="21"/>
              </w:rPr>
            </w:pPr>
            <w:r>
              <w:rPr>
                <w:rFonts w:hint="eastAsia" w:ascii="仿宋" w:hAnsi="仿宋" w:eastAsia="仿宋"/>
                <w:b/>
                <w:szCs w:val="21"/>
              </w:rPr>
              <w:t>评分标准</w:t>
            </w:r>
          </w:p>
        </w:tc>
        <w:tc>
          <w:tcPr>
            <w:tcW w:w="682" w:type="dxa"/>
            <w:shd w:val="clear" w:color="auto" w:fill="auto"/>
            <w:vAlign w:val="center"/>
          </w:tcPr>
          <w:p w14:paraId="1F45C24D">
            <w:pPr>
              <w:spacing w:line="360" w:lineRule="auto"/>
              <w:jc w:val="center"/>
              <w:rPr>
                <w:rFonts w:ascii="仿宋" w:hAnsi="仿宋" w:eastAsia="仿宋"/>
                <w:b/>
                <w:szCs w:val="21"/>
              </w:rPr>
            </w:pPr>
            <w:r>
              <w:rPr>
                <w:rFonts w:ascii="仿宋" w:hAnsi="仿宋" w:eastAsia="仿宋"/>
                <w:b/>
                <w:spacing w:val="-24"/>
                <w:szCs w:val="21"/>
              </w:rPr>
              <w:t>得分</w:t>
            </w:r>
          </w:p>
        </w:tc>
      </w:tr>
      <w:tr w14:paraId="0E0E80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1" w:hRule="atLeast"/>
          <w:jc w:val="center"/>
        </w:trPr>
        <w:tc>
          <w:tcPr>
            <w:tcW w:w="939" w:type="dxa"/>
            <w:vMerge w:val="restart"/>
            <w:vAlign w:val="center"/>
          </w:tcPr>
          <w:p w14:paraId="02BBF98F">
            <w:pPr>
              <w:jc w:val="center"/>
              <w:rPr>
                <w:rFonts w:ascii="仿宋" w:hAnsi="仿宋" w:eastAsia="仿宋"/>
                <w:szCs w:val="21"/>
              </w:rPr>
            </w:pPr>
            <w:r>
              <w:rPr>
                <w:rFonts w:hint="eastAsia" w:ascii="仿宋" w:hAnsi="仿宋" w:eastAsia="仿宋"/>
                <w:szCs w:val="21"/>
                <w:lang w:val="en-US" w:eastAsia="zh-CN"/>
              </w:rPr>
              <w:t>1.</w:t>
            </w:r>
            <w:r>
              <w:rPr>
                <w:rFonts w:hint="eastAsia" w:ascii="仿宋" w:hAnsi="仿宋" w:eastAsia="仿宋"/>
                <w:szCs w:val="21"/>
                <w:lang w:eastAsia="zh-CN"/>
              </w:rPr>
              <w:t>质量</w:t>
            </w:r>
            <w:r>
              <w:rPr>
                <w:rFonts w:hint="eastAsia" w:ascii="仿宋" w:hAnsi="仿宋" w:eastAsia="仿宋"/>
                <w:szCs w:val="21"/>
              </w:rPr>
              <w:t>管理</w:t>
            </w:r>
          </w:p>
          <w:p w14:paraId="320F34D2">
            <w:pPr>
              <w:jc w:val="center"/>
              <w:rPr>
                <w:rFonts w:ascii="仿宋" w:hAnsi="仿宋" w:eastAsia="仿宋"/>
                <w:szCs w:val="21"/>
              </w:rPr>
            </w:pPr>
            <w:r>
              <w:rPr>
                <w:rFonts w:hint="eastAsia" w:ascii="仿宋" w:hAnsi="仿宋" w:eastAsia="仿宋"/>
                <w:szCs w:val="21"/>
                <w:lang w:eastAsia="zh-CN"/>
              </w:rPr>
              <w:t>（</w:t>
            </w:r>
            <w:r>
              <w:rPr>
                <w:rFonts w:hint="eastAsia" w:ascii="仿宋" w:hAnsi="仿宋" w:eastAsia="仿宋"/>
                <w:szCs w:val="21"/>
                <w:lang w:val="en-US" w:eastAsia="zh-CN"/>
              </w:rPr>
              <w:t>30</w:t>
            </w:r>
            <w:r>
              <w:rPr>
                <w:rFonts w:hint="eastAsia" w:ascii="仿宋" w:hAnsi="仿宋" w:eastAsia="仿宋"/>
                <w:szCs w:val="21"/>
              </w:rPr>
              <w:t>分)</w:t>
            </w:r>
          </w:p>
        </w:tc>
        <w:tc>
          <w:tcPr>
            <w:tcW w:w="3935" w:type="dxa"/>
            <w:vAlign w:val="center"/>
          </w:tcPr>
          <w:p w14:paraId="31CAB704">
            <w:pPr>
              <w:rPr>
                <w:rFonts w:hint="eastAsia" w:ascii="仿宋" w:hAnsi="仿宋" w:eastAsia="仿宋"/>
                <w:szCs w:val="21"/>
                <w:lang w:eastAsia="zh-CN"/>
              </w:rPr>
            </w:pPr>
            <w:r>
              <w:rPr>
                <w:rFonts w:ascii="仿宋" w:hAnsi="仿宋" w:eastAsia="仿宋"/>
                <w:szCs w:val="21"/>
              </w:rPr>
              <w:t>1</w:t>
            </w:r>
            <w:r>
              <w:rPr>
                <w:rFonts w:hint="eastAsia" w:ascii="仿宋" w:hAnsi="仿宋" w:eastAsia="仿宋"/>
                <w:szCs w:val="21"/>
              </w:rPr>
              <w:t>.</w:t>
            </w:r>
            <w:r>
              <w:rPr>
                <w:rFonts w:ascii="仿宋" w:hAnsi="仿宋" w:eastAsia="仿宋"/>
                <w:szCs w:val="21"/>
              </w:rPr>
              <w:t xml:space="preserve">1 </w:t>
            </w:r>
            <w:r>
              <w:rPr>
                <w:rFonts w:hint="eastAsia" w:ascii="仿宋" w:hAnsi="仿宋" w:eastAsia="仿宋"/>
                <w:szCs w:val="21"/>
                <w:lang w:eastAsia="zh-CN"/>
              </w:rPr>
              <w:t>监理单位严格按照施工合同、施工图、监理规范等监督工程质量。</w:t>
            </w:r>
          </w:p>
        </w:tc>
        <w:tc>
          <w:tcPr>
            <w:tcW w:w="567" w:type="dxa"/>
            <w:vAlign w:val="center"/>
          </w:tcPr>
          <w:p w14:paraId="41A2AD0E">
            <w:pPr>
              <w:jc w:val="center"/>
              <w:rPr>
                <w:rFonts w:hint="default" w:ascii="仿宋" w:hAnsi="仿宋" w:eastAsia="仿宋"/>
                <w:szCs w:val="21"/>
                <w:lang w:val="en-US" w:eastAsia="zh-CN"/>
              </w:rPr>
            </w:pPr>
            <w:r>
              <w:rPr>
                <w:rFonts w:hint="eastAsia" w:ascii="仿宋" w:hAnsi="仿宋" w:eastAsia="仿宋"/>
                <w:szCs w:val="21"/>
                <w:lang w:val="en-US" w:eastAsia="zh-CN"/>
              </w:rPr>
              <w:t>15</w:t>
            </w:r>
          </w:p>
        </w:tc>
        <w:tc>
          <w:tcPr>
            <w:tcW w:w="3848" w:type="dxa"/>
            <w:vAlign w:val="center"/>
          </w:tcPr>
          <w:p w14:paraId="149EE0EE">
            <w:pPr>
              <w:rPr>
                <w:rFonts w:hint="default" w:ascii="仿宋" w:hAnsi="仿宋" w:eastAsia="仿宋"/>
                <w:szCs w:val="21"/>
                <w:lang w:val="en-US" w:eastAsia="zh-CN"/>
              </w:rPr>
            </w:pPr>
            <w:r>
              <w:rPr>
                <w:rFonts w:hint="eastAsia" w:ascii="仿宋" w:hAnsi="仿宋" w:eastAsia="仿宋"/>
                <w:szCs w:val="21"/>
                <w:lang w:eastAsia="zh-CN"/>
              </w:rPr>
              <w:t>经监理认可通过的隐蔽部位、检验批、分部分项、单位工程每出现一次不符合现行施工质量验收规范的，扣减</w:t>
            </w:r>
            <w:r>
              <w:rPr>
                <w:rFonts w:hint="eastAsia" w:ascii="仿宋" w:hAnsi="仿宋" w:eastAsia="仿宋"/>
                <w:szCs w:val="21"/>
                <w:lang w:val="en-US" w:eastAsia="zh-CN"/>
              </w:rPr>
              <w:t>3分；</w:t>
            </w:r>
          </w:p>
        </w:tc>
        <w:tc>
          <w:tcPr>
            <w:tcW w:w="682" w:type="dxa"/>
            <w:vAlign w:val="center"/>
          </w:tcPr>
          <w:p w14:paraId="50C185E5">
            <w:pPr>
              <w:ind w:firstLine="420" w:firstLineChars="200"/>
              <w:rPr>
                <w:rFonts w:ascii="仿宋" w:hAnsi="仿宋" w:eastAsia="仿宋"/>
                <w:szCs w:val="21"/>
              </w:rPr>
            </w:pPr>
          </w:p>
        </w:tc>
      </w:tr>
      <w:tr w14:paraId="415D92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00" w:hRule="atLeast"/>
          <w:jc w:val="center"/>
        </w:trPr>
        <w:tc>
          <w:tcPr>
            <w:tcW w:w="939" w:type="dxa"/>
            <w:vMerge w:val="continue"/>
            <w:vAlign w:val="center"/>
          </w:tcPr>
          <w:p w14:paraId="70F4A6CA">
            <w:pPr>
              <w:jc w:val="center"/>
              <w:rPr>
                <w:rFonts w:ascii="仿宋" w:hAnsi="仿宋" w:eastAsia="仿宋"/>
                <w:szCs w:val="21"/>
              </w:rPr>
            </w:pPr>
          </w:p>
        </w:tc>
        <w:tc>
          <w:tcPr>
            <w:tcW w:w="3935" w:type="dxa"/>
            <w:vAlign w:val="center"/>
          </w:tcPr>
          <w:p w14:paraId="3A1F8597">
            <w:pPr>
              <w:rPr>
                <w:rFonts w:hint="eastAsia" w:ascii="仿宋" w:hAnsi="仿宋" w:eastAsia="仿宋"/>
                <w:szCs w:val="21"/>
                <w:lang w:eastAsia="zh-CN"/>
              </w:rPr>
            </w:pPr>
            <w:r>
              <w:rPr>
                <w:rFonts w:ascii="仿宋" w:hAnsi="仿宋" w:eastAsia="仿宋"/>
                <w:szCs w:val="21"/>
              </w:rPr>
              <w:t>1</w:t>
            </w:r>
            <w:r>
              <w:rPr>
                <w:rFonts w:hint="eastAsia" w:ascii="仿宋" w:hAnsi="仿宋" w:eastAsia="仿宋"/>
                <w:szCs w:val="21"/>
              </w:rPr>
              <w:t>.</w:t>
            </w:r>
            <w:r>
              <w:rPr>
                <w:rFonts w:ascii="仿宋" w:hAnsi="仿宋" w:eastAsia="仿宋"/>
                <w:szCs w:val="21"/>
              </w:rPr>
              <w:t xml:space="preserve">2 </w:t>
            </w:r>
            <w:r>
              <w:rPr>
                <w:rFonts w:hint="eastAsia" w:ascii="仿宋" w:hAnsi="仿宋" w:eastAsia="仿宋"/>
                <w:szCs w:val="21"/>
                <w:lang w:eastAsia="zh-CN"/>
              </w:rPr>
              <w:t>监理单位及时进行隐蔽验收、检验批验收、分部分项验收、单位工程验收。</w:t>
            </w:r>
          </w:p>
        </w:tc>
        <w:tc>
          <w:tcPr>
            <w:tcW w:w="567" w:type="dxa"/>
            <w:vAlign w:val="center"/>
          </w:tcPr>
          <w:p w14:paraId="5A12D888">
            <w:pPr>
              <w:jc w:val="center"/>
              <w:rPr>
                <w:rFonts w:hint="default" w:ascii="仿宋" w:hAnsi="仿宋" w:eastAsia="仿宋"/>
                <w:szCs w:val="21"/>
                <w:lang w:val="en-US" w:eastAsia="zh-CN"/>
              </w:rPr>
            </w:pPr>
            <w:r>
              <w:rPr>
                <w:rFonts w:hint="eastAsia" w:ascii="仿宋" w:hAnsi="仿宋" w:eastAsia="仿宋"/>
                <w:szCs w:val="21"/>
                <w:lang w:val="en-US" w:eastAsia="zh-CN"/>
              </w:rPr>
              <w:t>15</w:t>
            </w:r>
          </w:p>
        </w:tc>
        <w:tc>
          <w:tcPr>
            <w:tcW w:w="3848" w:type="dxa"/>
            <w:vAlign w:val="center"/>
          </w:tcPr>
          <w:p w14:paraId="3F19E3BA">
            <w:pPr>
              <w:rPr>
                <w:rFonts w:hint="default" w:ascii="仿宋" w:hAnsi="仿宋" w:eastAsia="仿宋"/>
                <w:szCs w:val="21"/>
                <w:lang w:val="en-US" w:eastAsia="zh-CN"/>
              </w:rPr>
            </w:pPr>
            <w:r>
              <w:rPr>
                <w:rFonts w:hint="eastAsia" w:ascii="仿宋" w:hAnsi="仿宋" w:eastAsia="仿宋"/>
                <w:szCs w:val="21"/>
                <w:lang w:eastAsia="zh-CN"/>
              </w:rPr>
              <w:t>因监理单位原因未能及时完成相应阶段验收的，每出现一次扣减</w:t>
            </w:r>
            <w:r>
              <w:rPr>
                <w:rFonts w:hint="eastAsia" w:ascii="仿宋" w:hAnsi="仿宋" w:eastAsia="仿宋"/>
                <w:szCs w:val="21"/>
                <w:lang w:val="en-US" w:eastAsia="zh-CN"/>
              </w:rPr>
              <w:t>3分。</w:t>
            </w:r>
          </w:p>
        </w:tc>
        <w:tc>
          <w:tcPr>
            <w:tcW w:w="682" w:type="dxa"/>
            <w:vAlign w:val="center"/>
          </w:tcPr>
          <w:p w14:paraId="1AA512F4">
            <w:pPr>
              <w:ind w:firstLine="420" w:firstLineChars="200"/>
              <w:rPr>
                <w:rFonts w:ascii="仿宋" w:hAnsi="仿宋" w:eastAsia="仿宋"/>
                <w:szCs w:val="21"/>
              </w:rPr>
            </w:pPr>
          </w:p>
        </w:tc>
      </w:tr>
      <w:tr w14:paraId="701211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00" w:hRule="atLeast"/>
          <w:jc w:val="center"/>
        </w:trPr>
        <w:tc>
          <w:tcPr>
            <w:tcW w:w="939" w:type="dxa"/>
            <w:vAlign w:val="center"/>
          </w:tcPr>
          <w:p w14:paraId="02384ABA">
            <w:pPr>
              <w:jc w:val="center"/>
              <w:rPr>
                <w:rFonts w:hint="default" w:ascii="仿宋" w:hAnsi="仿宋" w:eastAsia="仿宋"/>
                <w:szCs w:val="21"/>
                <w:lang w:val="en-US" w:eastAsia="zh-CN"/>
              </w:rPr>
            </w:pPr>
            <w:r>
              <w:rPr>
                <w:rFonts w:hint="eastAsia" w:ascii="仿宋" w:hAnsi="仿宋" w:eastAsia="仿宋"/>
                <w:szCs w:val="21"/>
                <w:lang w:val="en-US" w:eastAsia="zh-CN"/>
              </w:rPr>
              <w:t>2.人员管理（12分）</w:t>
            </w:r>
          </w:p>
        </w:tc>
        <w:tc>
          <w:tcPr>
            <w:tcW w:w="3935" w:type="dxa"/>
            <w:vAlign w:val="center"/>
          </w:tcPr>
          <w:p w14:paraId="46AA99A9">
            <w:pPr>
              <w:rPr>
                <w:rFonts w:hint="eastAsia" w:ascii="仿宋" w:hAnsi="仿宋" w:eastAsia="仿宋"/>
                <w:szCs w:val="21"/>
                <w:lang w:val="en-US" w:eastAsia="zh-CN"/>
              </w:rPr>
            </w:pPr>
            <w:r>
              <w:rPr>
                <w:rFonts w:hint="eastAsia" w:ascii="仿宋" w:hAnsi="仿宋" w:eastAsia="仿宋"/>
                <w:szCs w:val="21"/>
                <w:lang w:val="en-US" w:eastAsia="zh-CN"/>
              </w:rPr>
              <w:t>监理单位应该严格按照监理合同、投标配备监理人员，并按要求满足到场时间（监理单位应该严格按照监理合同、投标配备监理人员，并按要求满足到场时间）（总监理工程师每个项目到场时间不低于项目工期的三分之一，专业监理工程师每个项目工期内均需到场，到场记录以在建设单位项目负责人签到本上签到为准。）</w:t>
            </w:r>
          </w:p>
          <w:p w14:paraId="78FD2044">
            <w:pPr>
              <w:pStyle w:val="6"/>
              <w:rPr>
                <w:rFonts w:hint="default" w:ascii="仿宋" w:hAnsi="仿宋" w:eastAsia="仿宋"/>
                <w:szCs w:val="21"/>
                <w:lang w:val="en-US" w:eastAsia="zh-CN"/>
              </w:rPr>
            </w:pPr>
            <w:r>
              <w:rPr>
                <w:rFonts w:hint="eastAsia" w:ascii="仿宋" w:hAnsi="仿宋" w:eastAsia="仿宋"/>
                <w:szCs w:val="21"/>
                <w:lang w:val="en-US" w:eastAsia="zh-CN"/>
              </w:rPr>
              <w:t>每个项目执行过程中应确保工期内每周召开监理例会一次，形成会议纪要。</w:t>
            </w:r>
          </w:p>
        </w:tc>
        <w:tc>
          <w:tcPr>
            <w:tcW w:w="567" w:type="dxa"/>
            <w:vAlign w:val="center"/>
          </w:tcPr>
          <w:p w14:paraId="3DC249C3">
            <w:pPr>
              <w:jc w:val="center"/>
              <w:rPr>
                <w:rFonts w:hint="default" w:ascii="仿宋" w:hAnsi="仿宋" w:eastAsia="仿宋"/>
                <w:szCs w:val="21"/>
                <w:lang w:val="en-US" w:eastAsia="zh-CN"/>
              </w:rPr>
            </w:pPr>
            <w:r>
              <w:rPr>
                <w:rFonts w:hint="eastAsia" w:ascii="仿宋" w:hAnsi="仿宋" w:eastAsia="仿宋"/>
                <w:szCs w:val="21"/>
                <w:lang w:val="en-US" w:eastAsia="zh-CN"/>
              </w:rPr>
              <w:t>12</w:t>
            </w:r>
          </w:p>
        </w:tc>
        <w:tc>
          <w:tcPr>
            <w:tcW w:w="3848" w:type="dxa"/>
            <w:vAlign w:val="center"/>
          </w:tcPr>
          <w:p w14:paraId="7CDA1561">
            <w:pPr>
              <w:rPr>
                <w:rFonts w:hint="default" w:ascii="仿宋" w:hAnsi="仿宋" w:eastAsia="仿宋"/>
                <w:szCs w:val="21"/>
                <w:lang w:val="en-US" w:eastAsia="zh-CN"/>
              </w:rPr>
            </w:pPr>
            <w:r>
              <w:rPr>
                <w:rFonts w:hint="eastAsia" w:ascii="仿宋" w:hAnsi="仿宋" w:eastAsia="仿宋"/>
                <w:szCs w:val="21"/>
                <w:lang w:eastAsia="zh-CN"/>
              </w:rPr>
              <w:t>每出现一次不满足人员管理情况扣减</w:t>
            </w:r>
            <w:r>
              <w:rPr>
                <w:rFonts w:hint="eastAsia" w:ascii="仿宋" w:hAnsi="仿宋" w:eastAsia="仿宋"/>
                <w:szCs w:val="21"/>
                <w:lang w:val="en-US" w:eastAsia="zh-CN"/>
              </w:rPr>
              <w:t>3分。</w:t>
            </w:r>
          </w:p>
        </w:tc>
        <w:tc>
          <w:tcPr>
            <w:tcW w:w="682" w:type="dxa"/>
            <w:vAlign w:val="center"/>
          </w:tcPr>
          <w:p w14:paraId="446D0D25">
            <w:pPr>
              <w:ind w:firstLine="420" w:firstLineChars="200"/>
              <w:rPr>
                <w:rFonts w:ascii="仿宋" w:hAnsi="仿宋" w:eastAsia="仿宋"/>
                <w:szCs w:val="21"/>
              </w:rPr>
            </w:pPr>
          </w:p>
        </w:tc>
      </w:tr>
      <w:tr w14:paraId="7A61B4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60" w:hRule="atLeast"/>
          <w:jc w:val="center"/>
        </w:trPr>
        <w:tc>
          <w:tcPr>
            <w:tcW w:w="939" w:type="dxa"/>
            <w:vAlign w:val="center"/>
          </w:tcPr>
          <w:p w14:paraId="19F5F0CB">
            <w:pPr>
              <w:jc w:val="center"/>
              <w:rPr>
                <w:rFonts w:ascii="仿宋" w:hAnsi="仿宋" w:eastAsia="仿宋"/>
                <w:szCs w:val="21"/>
              </w:rPr>
            </w:pPr>
            <w:r>
              <w:rPr>
                <w:rFonts w:hint="eastAsia" w:ascii="仿宋" w:hAnsi="仿宋" w:eastAsia="仿宋"/>
                <w:szCs w:val="21"/>
                <w:lang w:val="en-US" w:eastAsia="zh-CN"/>
              </w:rPr>
              <w:t>3</w:t>
            </w:r>
            <w:r>
              <w:rPr>
                <w:rFonts w:hint="eastAsia" w:ascii="仿宋" w:hAnsi="仿宋" w:eastAsia="仿宋"/>
                <w:szCs w:val="21"/>
              </w:rPr>
              <w:t>.</w:t>
            </w:r>
            <w:r>
              <w:rPr>
                <w:rFonts w:hint="eastAsia" w:ascii="仿宋" w:hAnsi="仿宋" w:eastAsia="仿宋"/>
                <w:szCs w:val="21"/>
                <w:lang w:eastAsia="zh-CN"/>
              </w:rPr>
              <w:t>材料</w:t>
            </w:r>
            <w:r>
              <w:rPr>
                <w:rFonts w:hint="eastAsia" w:ascii="仿宋" w:hAnsi="仿宋" w:eastAsia="仿宋"/>
                <w:szCs w:val="21"/>
              </w:rPr>
              <w:t>管理</w:t>
            </w:r>
          </w:p>
          <w:p w14:paraId="3D9E580A">
            <w:pPr>
              <w:jc w:val="center"/>
              <w:rPr>
                <w:rFonts w:ascii="仿宋" w:hAnsi="仿宋" w:eastAsia="仿宋"/>
                <w:szCs w:val="21"/>
              </w:rPr>
            </w:pPr>
            <w:r>
              <w:rPr>
                <w:rFonts w:hint="eastAsia" w:ascii="仿宋" w:hAnsi="仿宋" w:eastAsia="仿宋"/>
                <w:szCs w:val="21"/>
                <w:lang w:eastAsia="zh-CN"/>
              </w:rPr>
              <w:t>（</w:t>
            </w:r>
            <w:r>
              <w:rPr>
                <w:rFonts w:hint="eastAsia" w:ascii="仿宋" w:hAnsi="仿宋" w:eastAsia="仿宋"/>
                <w:szCs w:val="21"/>
                <w:lang w:val="en-US" w:eastAsia="zh-CN"/>
              </w:rPr>
              <w:t>15</w:t>
            </w:r>
            <w:r>
              <w:rPr>
                <w:rFonts w:hint="eastAsia" w:ascii="仿宋" w:hAnsi="仿宋" w:eastAsia="仿宋"/>
                <w:szCs w:val="21"/>
              </w:rPr>
              <w:t>分)</w:t>
            </w:r>
          </w:p>
        </w:tc>
        <w:tc>
          <w:tcPr>
            <w:tcW w:w="3935" w:type="dxa"/>
            <w:vAlign w:val="center"/>
          </w:tcPr>
          <w:p w14:paraId="6DF08709">
            <w:pPr>
              <w:rPr>
                <w:rFonts w:hint="eastAsia" w:ascii="仿宋" w:hAnsi="仿宋" w:eastAsia="仿宋"/>
                <w:szCs w:val="21"/>
                <w:lang w:eastAsia="zh-CN"/>
              </w:rPr>
            </w:pPr>
            <w:r>
              <w:rPr>
                <w:rFonts w:hint="eastAsia" w:ascii="仿宋" w:hAnsi="仿宋" w:eastAsia="仿宋"/>
                <w:szCs w:val="21"/>
                <w:lang w:eastAsia="zh-CN"/>
              </w:rPr>
              <w:t>严格按照施工图、工程量清单、施工图的材料规格、型号、品牌档次办理材料进场手续。</w:t>
            </w:r>
          </w:p>
        </w:tc>
        <w:tc>
          <w:tcPr>
            <w:tcW w:w="567" w:type="dxa"/>
            <w:vAlign w:val="center"/>
          </w:tcPr>
          <w:p w14:paraId="3D80EE24">
            <w:pPr>
              <w:jc w:val="center"/>
              <w:rPr>
                <w:rFonts w:hint="default" w:ascii="仿宋" w:hAnsi="仿宋" w:eastAsia="仿宋"/>
                <w:szCs w:val="21"/>
                <w:lang w:val="en-US" w:eastAsia="zh-CN"/>
              </w:rPr>
            </w:pPr>
            <w:r>
              <w:rPr>
                <w:rFonts w:hint="eastAsia" w:ascii="仿宋" w:hAnsi="仿宋" w:eastAsia="仿宋"/>
                <w:szCs w:val="21"/>
                <w:lang w:val="en-US" w:eastAsia="zh-CN"/>
              </w:rPr>
              <w:t>15</w:t>
            </w:r>
          </w:p>
        </w:tc>
        <w:tc>
          <w:tcPr>
            <w:tcW w:w="3848" w:type="dxa"/>
            <w:vAlign w:val="center"/>
          </w:tcPr>
          <w:p w14:paraId="517327C8">
            <w:pPr>
              <w:rPr>
                <w:rFonts w:hint="default" w:ascii="仿宋" w:hAnsi="仿宋" w:eastAsia="仿宋"/>
                <w:szCs w:val="21"/>
                <w:lang w:val="en-US" w:eastAsia="zh-CN"/>
              </w:rPr>
            </w:pPr>
            <w:r>
              <w:rPr>
                <w:rFonts w:hint="eastAsia" w:ascii="仿宋" w:hAnsi="仿宋" w:eastAsia="仿宋"/>
                <w:szCs w:val="21"/>
                <w:lang w:val="en-US" w:eastAsia="zh-CN"/>
              </w:rPr>
              <w:t>每违反一次考核内容，扣减3分。</w:t>
            </w:r>
          </w:p>
        </w:tc>
        <w:tc>
          <w:tcPr>
            <w:tcW w:w="682" w:type="dxa"/>
            <w:vAlign w:val="center"/>
          </w:tcPr>
          <w:p w14:paraId="1C38A615">
            <w:pPr>
              <w:ind w:firstLine="420" w:firstLineChars="200"/>
              <w:rPr>
                <w:rFonts w:ascii="仿宋" w:hAnsi="仿宋" w:eastAsia="仿宋"/>
                <w:szCs w:val="21"/>
              </w:rPr>
            </w:pPr>
          </w:p>
        </w:tc>
      </w:tr>
      <w:tr w14:paraId="2BBAB8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60" w:hRule="atLeast"/>
          <w:jc w:val="center"/>
        </w:trPr>
        <w:tc>
          <w:tcPr>
            <w:tcW w:w="939" w:type="dxa"/>
            <w:vAlign w:val="center"/>
          </w:tcPr>
          <w:p w14:paraId="70431901">
            <w:pPr>
              <w:jc w:val="center"/>
              <w:rPr>
                <w:rFonts w:hint="default" w:ascii="仿宋" w:hAnsi="仿宋" w:eastAsia="仿宋"/>
                <w:szCs w:val="21"/>
                <w:lang w:val="en-US" w:eastAsia="zh-CN"/>
              </w:rPr>
            </w:pPr>
            <w:r>
              <w:rPr>
                <w:rFonts w:hint="eastAsia" w:ascii="仿宋" w:hAnsi="仿宋" w:eastAsia="仿宋"/>
                <w:szCs w:val="21"/>
                <w:lang w:val="en-US" w:eastAsia="zh-CN"/>
              </w:rPr>
              <w:t>4.进度管理</w:t>
            </w:r>
            <w:r>
              <w:rPr>
                <w:rFonts w:hint="eastAsia" w:ascii="仿宋" w:hAnsi="仿宋" w:eastAsia="仿宋"/>
                <w:szCs w:val="21"/>
                <w:lang w:eastAsia="zh-CN"/>
              </w:rPr>
              <w:t>（</w:t>
            </w:r>
            <w:r>
              <w:rPr>
                <w:rFonts w:hint="eastAsia" w:ascii="仿宋" w:hAnsi="仿宋" w:eastAsia="仿宋"/>
                <w:szCs w:val="21"/>
                <w:lang w:val="en-US" w:eastAsia="zh-CN"/>
              </w:rPr>
              <w:t>15</w:t>
            </w:r>
            <w:r>
              <w:rPr>
                <w:rFonts w:hint="eastAsia" w:ascii="仿宋" w:hAnsi="仿宋" w:eastAsia="仿宋"/>
                <w:szCs w:val="21"/>
              </w:rPr>
              <w:t>分)</w:t>
            </w:r>
          </w:p>
        </w:tc>
        <w:tc>
          <w:tcPr>
            <w:tcW w:w="3935" w:type="dxa"/>
            <w:vAlign w:val="center"/>
          </w:tcPr>
          <w:p w14:paraId="48D47843">
            <w:pPr>
              <w:rPr>
                <w:rFonts w:hint="default" w:ascii="仿宋" w:hAnsi="仿宋" w:eastAsia="仿宋"/>
                <w:szCs w:val="21"/>
                <w:lang w:val="en-US" w:eastAsia="zh-CN"/>
              </w:rPr>
            </w:pPr>
            <w:r>
              <w:rPr>
                <w:rFonts w:hint="eastAsia" w:ascii="仿宋" w:hAnsi="仿宋" w:eastAsia="仿宋"/>
                <w:szCs w:val="21"/>
                <w:lang w:val="en-US" w:eastAsia="zh-CN"/>
              </w:rPr>
              <w:t>严格按照审批后施工进度计划表进行进度监督管理，若出现进度异常应及时协调施工单位，并报告建设单位。</w:t>
            </w:r>
          </w:p>
        </w:tc>
        <w:tc>
          <w:tcPr>
            <w:tcW w:w="567" w:type="dxa"/>
            <w:vAlign w:val="center"/>
          </w:tcPr>
          <w:p w14:paraId="6DBD70EB">
            <w:pPr>
              <w:jc w:val="center"/>
              <w:rPr>
                <w:rFonts w:hint="default" w:ascii="仿宋" w:hAnsi="仿宋" w:eastAsia="仿宋"/>
                <w:szCs w:val="21"/>
                <w:lang w:val="en-US" w:eastAsia="zh-CN"/>
              </w:rPr>
            </w:pPr>
            <w:r>
              <w:rPr>
                <w:rFonts w:hint="eastAsia" w:ascii="仿宋" w:hAnsi="仿宋" w:eastAsia="仿宋"/>
                <w:szCs w:val="21"/>
                <w:lang w:val="en-US" w:eastAsia="zh-CN"/>
              </w:rPr>
              <w:t>15</w:t>
            </w:r>
          </w:p>
        </w:tc>
        <w:tc>
          <w:tcPr>
            <w:tcW w:w="3848" w:type="dxa"/>
            <w:vAlign w:val="center"/>
          </w:tcPr>
          <w:p w14:paraId="53361608">
            <w:pPr>
              <w:rPr>
                <w:rFonts w:hint="default" w:ascii="仿宋" w:hAnsi="仿宋" w:eastAsia="仿宋"/>
                <w:szCs w:val="21"/>
                <w:lang w:val="en-US" w:eastAsia="zh-CN"/>
              </w:rPr>
            </w:pPr>
            <w:r>
              <w:rPr>
                <w:rFonts w:hint="eastAsia" w:ascii="仿宋" w:hAnsi="仿宋" w:eastAsia="仿宋"/>
                <w:szCs w:val="21"/>
                <w:lang w:val="en-US" w:eastAsia="zh-CN"/>
              </w:rPr>
              <w:t>单个项目逾期天数每5天扣减3分，不足5天按5天计算。</w:t>
            </w:r>
          </w:p>
        </w:tc>
        <w:tc>
          <w:tcPr>
            <w:tcW w:w="682" w:type="dxa"/>
            <w:vAlign w:val="center"/>
          </w:tcPr>
          <w:p w14:paraId="04B0A8F3">
            <w:pPr>
              <w:ind w:firstLine="420" w:firstLineChars="200"/>
              <w:rPr>
                <w:rFonts w:ascii="仿宋" w:hAnsi="仿宋" w:eastAsia="仿宋"/>
                <w:szCs w:val="21"/>
              </w:rPr>
            </w:pPr>
          </w:p>
        </w:tc>
      </w:tr>
      <w:tr w14:paraId="15435B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60" w:hRule="atLeast"/>
          <w:jc w:val="center"/>
        </w:trPr>
        <w:tc>
          <w:tcPr>
            <w:tcW w:w="939" w:type="dxa"/>
            <w:vAlign w:val="center"/>
          </w:tcPr>
          <w:p w14:paraId="65E0401D">
            <w:pPr>
              <w:jc w:val="center"/>
              <w:rPr>
                <w:rFonts w:hint="default" w:ascii="仿宋" w:hAnsi="仿宋" w:eastAsia="仿宋"/>
                <w:szCs w:val="21"/>
                <w:lang w:val="en-US" w:eastAsia="zh-CN"/>
              </w:rPr>
            </w:pPr>
            <w:r>
              <w:rPr>
                <w:rFonts w:hint="eastAsia" w:ascii="仿宋" w:hAnsi="仿宋" w:eastAsia="仿宋"/>
                <w:szCs w:val="21"/>
                <w:lang w:val="en-US" w:eastAsia="zh-CN"/>
              </w:rPr>
              <w:t>5.安全管理</w:t>
            </w:r>
            <w:r>
              <w:rPr>
                <w:rFonts w:hint="eastAsia" w:ascii="仿宋" w:hAnsi="仿宋" w:eastAsia="仿宋"/>
                <w:szCs w:val="21"/>
                <w:lang w:eastAsia="zh-CN"/>
              </w:rPr>
              <w:t>（</w:t>
            </w:r>
            <w:r>
              <w:rPr>
                <w:rFonts w:hint="eastAsia" w:ascii="仿宋" w:hAnsi="仿宋" w:eastAsia="仿宋"/>
                <w:szCs w:val="21"/>
                <w:lang w:val="en-US" w:eastAsia="zh-CN"/>
              </w:rPr>
              <w:t>18</w:t>
            </w:r>
            <w:r>
              <w:rPr>
                <w:rFonts w:hint="eastAsia" w:ascii="仿宋" w:hAnsi="仿宋" w:eastAsia="仿宋"/>
                <w:szCs w:val="21"/>
              </w:rPr>
              <w:t>分)</w:t>
            </w:r>
          </w:p>
        </w:tc>
        <w:tc>
          <w:tcPr>
            <w:tcW w:w="3935" w:type="dxa"/>
            <w:vAlign w:val="center"/>
          </w:tcPr>
          <w:p w14:paraId="0AAEF67C">
            <w:pPr>
              <w:rPr>
                <w:rFonts w:hint="eastAsia" w:ascii="仿宋" w:hAnsi="仿宋" w:eastAsia="仿宋"/>
                <w:szCs w:val="21"/>
                <w:lang w:val="en-US" w:eastAsia="zh-CN"/>
              </w:rPr>
            </w:pPr>
            <w:r>
              <w:rPr>
                <w:rFonts w:hint="eastAsia" w:ascii="仿宋" w:hAnsi="仿宋" w:eastAsia="仿宋"/>
                <w:szCs w:val="21"/>
                <w:lang w:val="en-US" w:eastAsia="zh-CN"/>
              </w:rPr>
              <w:t>严格排查和监督施工现场不安全行为（现场存在抽烟行为、未佩戴安全帽行为、高空作业不规范、特种作业人员无证操作、动火动焊无审批），对存在的安全隐患当日应书面要求施工单位及时整改，并报建设单位；</w:t>
            </w:r>
          </w:p>
          <w:p w14:paraId="0712BD9C">
            <w:pPr>
              <w:rPr>
                <w:rFonts w:hint="default" w:ascii="仿宋" w:hAnsi="仿宋" w:eastAsia="仿宋"/>
                <w:szCs w:val="21"/>
                <w:lang w:val="en-US" w:eastAsia="zh-CN"/>
              </w:rPr>
            </w:pPr>
          </w:p>
        </w:tc>
        <w:tc>
          <w:tcPr>
            <w:tcW w:w="567" w:type="dxa"/>
            <w:vAlign w:val="center"/>
          </w:tcPr>
          <w:p w14:paraId="01F2DBDF">
            <w:pPr>
              <w:jc w:val="center"/>
              <w:rPr>
                <w:rFonts w:hint="default" w:ascii="仿宋" w:hAnsi="仿宋" w:eastAsia="仿宋"/>
                <w:szCs w:val="21"/>
                <w:lang w:val="en-US" w:eastAsia="zh-CN"/>
              </w:rPr>
            </w:pPr>
            <w:r>
              <w:rPr>
                <w:rFonts w:hint="eastAsia" w:ascii="仿宋" w:hAnsi="仿宋" w:eastAsia="仿宋"/>
                <w:szCs w:val="21"/>
                <w:lang w:val="en-US" w:eastAsia="zh-CN"/>
              </w:rPr>
              <w:t>18</w:t>
            </w:r>
          </w:p>
        </w:tc>
        <w:tc>
          <w:tcPr>
            <w:tcW w:w="3848" w:type="dxa"/>
            <w:vAlign w:val="center"/>
          </w:tcPr>
          <w:p w14:paraId="66E70E3B">
            <w:pPr>
              <w:rPr>
                <w:rFonts w:hint="default" w:ascii="仿宋" w:hAnsi="仿宋" w:eastAsia="仿宋"/>
                <w:szCs w:val="21"/>
                <w:lang w:val="en-US" w:eastAsia="zh-CN"/>
              </w:rPr>
            </w:pPr>
            <w:r>
              <w:rPr>
                <w:rFonts w:hint="eastAsia" w:ascii="仿宋" w:hAnsi="仿宋" w:eastAsia="仿宋"/>
                <w:szCs w:val="21"/>
                <w:lang w:val="en-US" w:eastAsia="zh-CN"/>
              </w:rPr>
              <w:t>未严格落实安全排查和监督要求的，并经甲方发现现场存在以上不安全行为的一次扣减3分，直至扣减为0；若出现安全事故此项扣至为0；</w:t>
            </w:r>
          </w:p>
        </w:tc>
        <w:tc>
          <w:tcPr>
            <w:tcW w:w="682" w:type="dxa"/>
            <w:vAlign w:val="center"/>
          </w:tcPr>
          <w:p w14:paraId="5284C663">
            <w:pPr>
              <w:ind w:firstLine="420" w:firstLineChars="200"/>
              <w:rPr>
                <w:rFonts w:ascii="仿宋" w:hAnsi="仿宋" w:eastAsia="仿宋"/>
                <w:szCs w:val="21"/>
              </w:rPr>
            </w:pPr>
          </w:p>
        </w:tc>
      </w:tr>
      <w:tr w14:paraId="623B1B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98" w:hRule="atLeast"/>
          <w:jc w:val="center"/>
        </w:trPr>
        <w:tc>
          <w:tcPr>
            <w:tcW w:w="939" w:type="dxa"/>
            <w:vAlign w:val="center"/>
          </w:tcPr>
          <w:p w14:paraId="16C753F2">
            <w:pPr>
              <w:jc w:val="center"/>
              <w:rPr>
                <w:rFonts w:ascii="仿宋" w:hAnsi="仿宋" w:eastAsia="仿宋"/>
                <w:szCs w:val="21"/>
              </w:rPr>
            </w:pPr>
            <w:r>
              <w:rPr>
                <w:rFonts w:hint="eastAsia" w:ascii="仿宋" w:hAnsi="仿宋" w:eastAsia="仿宋"/>
                <w:szCs w:val="21"/>
                <w:lang w:val="en-US" w:eastAsia="zh-CN"/>
              </w:rPr>
              <w:t>6</w:t>
            </w:r>
            <w:r>
              <w:rPr>
                <w:rFonts w:hint="eastAsia" w:ascii="仿宋" w:hAnsi="仿宋" w:eastAsia="仿宋"/>
                <w:szCs w:val="21"/>
              </w:rPr>
              <w:t>.</w:t>
            </w:r>
            <w:r>
              <w:rPr>
                <w:rFonts w:hint="eastAsia" w:ascii="仿宋" w:hAnsi="仿宋" w:eastAsia="仿宋"/>
                <w:szCs w:val="21"/>
                <w:lang w:eastAsia="zh-CN"/>
              </w:rPr>
              <w:t>资料管理</w:t>
            </w:r>
          </w:p>
          <w:p w14:paraId="0298F574">
            <w:pPr>
              <w:jc w:val="center"/>
              <w:rPr>
                <w:rFonts w:ascii="仿宋" w:hAnsi="仿宋" w:eastAsia="仿宋"/>
                <w:szCs w:val="21"/>
              </w:rPr>
            </w:pPr>
            <w:r>
              <w:rPr>
                <w:rFonts w:hint="eastAsia" w:ascii="仿宋" w:hAnsi="仿宋" w:eastAsia="仿宋"/>
                <w:szCs w:val="21"/>
                <w:lang w:eastAsia="zh-CN"/>
              </w:rPr>
              <w:t>（</w:t>
            </w:r>
            <w:r>
              <w:rPr>
                <w:rFonts w:hint="eastAsia" w:ascii="仿宋" w:hAnsi="仿宋" w:eastAsia="仿宋"/>
                <w:szCs w:val="21"/>
                <w:lang w:val="en-US" w:eastAsia="zh-CN"/>
              </w:rPr>
              <w:t>10</w:t>
            </w:r>
            <w:r>
              <w:rPr>
                <w:rFonts w:hint="eastAsia" w:ascii="仿宋" w:hAnsi="仿宋" w:eastAsia="仿宋"/>
                <w:szCs w:val="21"/>
              </w:rPr>
              <w:t>分)</w:t>
            </w:r>
          </w:p>
        </w:tc>
        <w:tc>
          <w:tcPr>
            <w:tcW w:w="3935" w:type="dxa"/>
            <w:vAlign w:val="center"/>
          </w:tcPr>
          <w:p w14:paraId="76DAE9BC">
            <w:pPr>
              <w:rPr>
                <w:rFonts w:hint="eastAsia" w:ascii="仿宋" w:hAnsi="仿宋" w:eastAsia="仿宋"/>
                <w:szCs w:val="21"/>
                <w:lang w:eastAsia="zh-CN"/>
              </w:rPr>
            </w:pPr>
            <w:r>
              <w:rPr>
                <w:rFonts w:hint="eastAsia" w:ascii="仿宋" w:hAnsi="仿宋" w:eastAsia="仿宋"/>
                <w:szCs w:val="21"/>
                <w:lang w:eastAsia="zh-CN"/>
              </w:rPr>
              <w:t>对工程资料严格监督，不得遗漏、杜撰，严格按照国家工程资料相应规定执行。</w:t>
            </w:r>
          </w:p>
        </w:tc>
        <w:tc>
          <w:tcPr>
            <w:tcW w:w="567" w:type="dxa"/>
            <w:vAlign w:val="center"/>
          </w:tcPr>
          <w:p w14:paraId="6256B686">
            <w:pPr>
              <w:jc w:val="center"/>
              <w:rPr>
                <w:rFonts w:hint="default" w:ascii="仿宋" w:hAnsi="仿宋" w:eastAsia="仿宋"/>
                <w:szCs w:val="21"/>
                <w:lang w:val="en-US" w:eastAsia="zh-CN"/>
              </w:rPr>
            </w:pPr>
            <w:r>
              <w:rPr>
                <w:rFonts w:hint="eastAsia" w:ascii="仿宋" w:hAnsi="仿宋" w:eastAsia="仿宋"/>
                <w:szCs w:val="21"/>
                <w:lang w:val="en-US" w:eastAsia="zh-CN"/>
              </w:rPr>
              <w:t>10</w:t>
            </w:r>
          </w:p>
        </w:tc>
        <w:tc>
          <w:tcPr>
            <w:tcW w:w="3848" w:type="dxa"/>
            <w:vAlign w:val="center"/>
          </w:tcPr>
          <w:p w14:paraId="0A4D6346">
            <w:pPr>
              <w:ind w:firstLine="420" w:firstLineChars="200"/>
              <w:rPr>
                <w:rFonts w:hint="eastAsia" w:ascii="仿宋" w:hAnsi="仿宋" w:eastAsia="仿宋"/>
                <w:szCs w:val="21"/>
                <w:lang w:val="en-US" w:eastAsia="zh-CN"/>
              </w:rPr>
            </w:pPr>
            <w:r>
              <w:rPr>
                <w:rFonts w:hint="eastAsia" w:ascii="仿宋" w:hAnsi="仿宋" w:eastAsia="仿宋"/>
                <w:szCs w:val="21"/>
                <w:lang w:eastAsia="zh-CN"/>
              </w:rPr>
              <w:t>竣工资料或过程资料按照工程资料规范要求，出现以下行为的每次</w:t>
            </w:r>
            <w:r>
              <w:rPr>
                <w:rFonts w:hint="eastAsia" w:ascii="仿宋" w:hAnsi="仿宋" w:eastAsia="仿宋"/>
                <w:szCs w:val="21"/>
                <w:lang w:val="en-US" w:eastAsia="zh-CN"/>
              </w:rPr>
              <w:t>（同一项目可针对多项/点扣分）扣减2分：</w:t>
            </w:r>
          </w:p>
          <w:p w14:paraId="649D24C9">
            <w:pPr>
              <w:numPr>
                <w:ilvl w:val="0"/>
                <w:numId w:val="13"/>
              </w:numPr>
              <w:rPr>
                <w:rFonts w:hint="eastAsia" w:ascii="仿宋" w:hAnsi="仿宋" w:eastAsia="仿宋"/>
                <w:szCs w:val="21"/>
                <w:lang w:val="en-US" w:eastAsia="zh-CN"/>
              </w:rPr>
            </w:pPr>
            <w:r>
              <w:rPr>
                <w:rFonts w:hint="eastAsia" w:ascii="仿宋" w:hAnsi="仿宋" w:eastAsia="仿宋"/>
                <w:szCs w:val="21"/>
                <w:lang w:val="en-US" w:eastAsia="zh-CN"/>
              </w:rPr>
              <w:t>应盖公章而未盖公章或使用项目章的；</w:t>
            </w:r>
          </w:p>
          <w:p w14:paraId="146EA83D">
            <w:pPr>
              <w:numPr>
                <w:ilvl w:val="0"/>
                <w:numId w:val="13"/>
              </w:numPr>
              <w:rPr>
                <w:rFonts w:hint="default" w:ascii="仿宋" w:hAnsi="仿宋" w:eastAsia="仿宋"/>
                <w:szCs w:val="21"/>
                <w:lang w:val="en-US" w:eastAsia="zh-CN"/>
              </w:rPr>
            </w:pPr>
            <w:r>
              <w:rPr>
                <w:rFonts w:hint="eastAsia" w:ascii="仿宋" w:hAnsi="仿宋" w:eastAsia="仿宋"/>
                <w:szCs w:val="21"/>
                <w:lang w:val="en-US" w:eastAsia="zh-CN"/>
              </w:rPr>
              <w:t>应盖监理注册章而未盖注册章的；</w:t>
            </w:r>
          </w:p>
          <w:p w14:paraId="6C8736C6">
            <w:pPr>
              <w:numPr>
                <w:ilvl w:val="0"/>
                <w:numId w:val="13"/>
              </w:numPr>
              <w:rPr>
                <w:rFonts w:hint="default" w:ascii="仿宋" w:hAnsi="仿宋" w:eastAsia="仿宋"/>
                <w:szCs w:val="21"/>
                <w:lang w:val="en-US" w:eastAsia="zh-CN"/>
              </w:rPr>
            </w:pPr>
            <w:r>
              <w:rPr>
                <w:rFonts w:hint="eastAsia" w:ascii="仿宋" w:hAnsi="仿宋" w:eastAsia="仿宋"/>
                <w:szCs w:val="21"/>
                <w:lang w:val="en-US" w:eastAsia="zh-CN"/>
              </w:rPr>
              <w:t>签字人员与对应岗位或投标对应专业不符的；</w:t>
            </w:r>
          </w:p>
          <w:p w14:paraId="4093C827">
            <w:pPr>
              <w:numPr>
                <w:ilvl w:val="0"/>
                <w:numId w:val="13"/>
              </w:numPr>
              <w:rPr>
                <w:rFonts w:hint="default" w:ascii="仿宋" w:hAnsi="仿宋" w:eastAsia="仿宋"/>
                <w:szCs w:val="21"/>
                <w:lang w:val="en-US" w:eastAsia="zh-CN"/>
              </w:rPr>
            </w:pPr>
            <w:r>
              <w:rPr>
                <w:rFonts w:hint="eastAsia" w:ascii="仿宋" w:hAnsi="仿宋" w:eastAsia="仿宋"/>
                <w:szCs w:val="21"/>
                <w:lang w:val="en-US" w:eastAsia="zh-CN"/>
              </w:rPr>
              <w:t>监理单位已签字或盖章确认的资料存在明显错误，未按照建筑工程施工技术资料编制要求编制的。</w:t>
            </w:r>
          </w:p>
        </w:tc>
        <w:tc>
          <w:tcPr>
            <w:tcW w:w="682" w:type="dxa"/>
            <w:vAlign w:val="center"/>
          </w:tcPr>
          <w:p w14:paraId="27360AAA">
            <w:pPr>
              <w:ind w:firstLine="420" w:firstLineChars="200"/>
              <w:rPr>
                <w:rFonts w:ascii="仿宋" w:hAnsi="仿宋" w:eastAsia="仿宋"/>
                <w:szCs w:val="21"/>
              </w:rPr>
            </w:pPr>
          </w:p>
        </w:tc>
      </w:tr>
      <w:tr w14:paraId="099633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98" w:hRule="atLeast"/>
          <w:jc w:val="center"/>
        </w:trPr>
        <w:tc>
          <w:tcPr>
            <w:tcW w:w="4874" w:type="dxa"/>
            <w:gridSpan w:val="2"/>
            <w:vAlign w:val="center"/>
          </w:tcPr>
          <w:p w14:paraId="365F3FA1">
            <w:pPr>
              <w:rPr>
                <w:rFonts w:hint="default" w:ascii="仿宋" w:hAnsi="仿宋" w:eastAsia="仿宋"/>
                <w:szCs w:val="21"/>
                <w:lang w:val="en-US" w:eastAsia="zh-CN"/>
              </w:rPr>
            </w:pPr>
            <w:r>
              <w:rPr>
                <w:rFonts w:hint="eastAsia" w:ascii="仿宋" w:hAnsi="仿宋" w:eastAsia="仿宋"/>
                <w:szCs w:val="21"/>
                <w:lang w:val="en-US" w:eastAsia="zh-CN"/>
              </w:rPr>
              <w:t>考核人：</w:t>
            </w:r>
          </w:p>
        </w:tc>
        <w:tc>
          <w:tcPr>
            <w:tcW w:w="5097" w:type="dxa"/>
            <w:gridSpan w:val="3"/>
            <w:vAlign w:val="center"/>
          </w:tcPr>
          <w:p w14:paraId="0E882F86">
            <w:pPr>
              <w:ind w:firstLine="420" w:firstLineChars="200"/>
              <w:rPr>
                <w:rFonts w:hint="default" w:ascii="仿宋" w:hAnsi="仿宋" w:eastAsia="仿宋"/>
                <w:szCs w:val="21"/>
                <w:lang w:val="en-US" w:eastAsia="zh-CN"/>
              </w:rPr>
            </w:pPr>
            <w:r>
              <w:rPr>
                <w:rFonts w:hint="eastAsia" w:ascii="仿宋" w:hAnsi="仿宋" w:eastAsia="仿宋"/>
                <w:szCs w:val="21"/>
                <w:lang w:val="en-US" w:eastAsia="zh-CN"/>
              </w:rPr>
              <w:t>考核时间</w:t>
            </w:r>
          </w:p>
        </w:tc>
      </w:tr>
    </w:tbl>
    <w:p w14:paraId="0734FE45">
      <w:pPr>
        <w:ind w:firstLine="420" w:firstLineChars="200"/>
        <w:jc w:val="left"/>
        <w:rPr>
          <w:rFonts w:ascii="仿宋" w:hAnsi="仿宋" w:eastAsia="仿宋"/>
          <w:szCs w:val="21"/>
          <w:highlight w:val="none"/>
        </w:rPr>
      </w:pPr>
      <w:r>
        <w:rPr>
          <w:rFonts w:hint="eastAsia" w:ascii="仿宋" w:hAnsi="仿宋" w:eastAsia="仿宋"/>
          <w:szCs w:val="21"/>
          <w:highlight w:val="none"/>
        </w:rPr>
        <w:t>本考核办法由</w:t>
      </w:r>
      <w:r>
        <w:rPr>
          <w:rFonts w:hint="eastAsia" w:ascii="仿宋" w:hAnsi="仿宋" w:eastAsia="仿宋"/>
          <w:szCs w:val="21"/>
          <w:highlight w:val="none"/>
          <w:lang w:val="en-US" w:eastAsia="zh-CN"/>
        </w:rPr>
        <w:t>采购人对成交供应商</w:t>
      </w:r>
      <w:r>
        <w:rPr>
          <w:rFonts w:hint="eastAsia" w:ascii="仿宋" w:hAnsi="仿宋" w:eastAsia="仿宋"/>
          <w:szCs w:val="21"/>
          <w:highlight w:val="none"/>
        </w:rPr>
        <w:t>进行考核。</w:t>
      </w:r>
    </w:p>
    <w:p w14:paraId="4BA0689F">
      <w:pPr>
        <w:ind w:firstLine="420" w:firstLineChars="200"/>
        <w:jc w:val="left"/>
        <w:rPr>
          <w:rFonts w:ascii="仿宋" w:hAnsi="仿宋" w:eastAsia="仿宋"/>
          <w:szCs w:val="21"/>
          <w:highlight w:val="none"/>
        </w:rPr>
      </w:pPr>
      <w:r>
        <w:rPr>
          <w:rFonts w:hint="eastAsia" w:ascii="仿宋" w:hAnsi="仿宋" w:eastAsia="仿宋"/>
          <w:szCs w:val="21"/>
          <w:highlight w:val="none"/>
        </w:rPr>
        <w:t>①.</w:t>
      </w:r>
      <w:r>
        <w:rPr>
          <w:rFonts w:hint="eastAsia" w:ascii="仿宋" w:hAnsi="仿宋" w:eastAsia="仿宋"/>
          <w:szCs w:val="21"/>
          <w:highlight w:val="none"/>
          <w:lang w:val="en-US" w:eastAsia="zh-CN"/>
        </w:rPr>
        <w:t>90</w:t>
      </w:r>
      <w:r>
        <w:rPr>
          <w:rFonts w:hint="eastAsia" w:ascii="仿宋" w:hAnsi="仿宋" w:eastAsia="仿宋"/>
          <w:szCs w:val="21"/>
          <w:highlight w:val="none"/>
        </w:rPr>
        <w:t>≤</w:t>
      </w:r>
      <w:r>
        <w:rPr>
          <w:rFonts w:hint="eastAsia" w:ascii="仿宋" w:hAnsi="仿宋" w:eastAsia="仿宋"/>
          <w:szCs w:val="21"/>
          <w:highlight w:val="none"/>
          <w:lang w:eastAsia="zh-CN"/>
        </w:rPr>
        <w:t>考核</w:t>
      </w:r>
      <w:r>
        <w:rPr>
          <w:rFonts w:hint="eastAsia" w:ascii="仿宋" w:hAnsi="仿宋" w:eastAsia="仿宋"/>
          <w:szCs w:val="21"/>
          <w:highlight w:val="none"/>
        </w:rPr>
        <w:t>分值＜</w:t>
      </w:r>
      <w:r>
        <w:rPr>
          <w:rFonts w:hint="eastAsia" w:ascii="仿宋" w:hAnsi="仿宋" w:eastAsia="仿宋"/>
          <w:szCs w:val="21"/>
          <w:highlight w:val="none"/>
          <w:lang w:val="en-US" w:eastAsia="zh-CN"/>
        </w:rPr>
        <w:t>95</w:t>
      </w:r>
      <w:r>
        <w:rPr>
          <w:rFonts w:hint="eastAsia" w:ascii="仿宋" w:hAnsi="仿宋" w:eastAsia="仿宋"/>
          <w:szCs w:val="21"/>
          <w:highlight w:val="none"/>
        </w:rPr>
        <w:t>的，扣除</w:t>
      </w:r>
      <w:r>
        <w:rPr>
          <w:rFonts w:hint="eastAsia" w:ascii="仿宋" w:hAnsi="仿宋" w:eastAsia="仿宋"/>
          <w:szCs w:val="21"/>
          <w:highlight w:val="none"/>
          <w:lang w:eastAsia="zh-CN"/>
        </w:rPr>
        <w:t>该项目监理费</w:t>
      </w:r>
      <w:r>
        <w:rPr>
          <w:rFonts w:hint="eastAsia" w:ascii="仿宋" w:hAnsi="仿宋" w:eastAsia="仿宋"/>
          <w:szCs w:val="21"/>
          <w:highlight w:val="none"/>
        </w:rPr>
        <w:t>的</w:t>
      </w:r>
      <w:r>
        <w:rPr>
          <w:rFonts w:hint="eastAsia" w:ascii="仿宋" w:hAnsi="仿宋" w:eastAsia="仿宋"/>
          <w:szCs w:val="21"/>
          <w:highlight w:val="none"/>
          <w:lang w:val="en-US" w:eastAsia="zh-CN"/>
        </w:rPr>
        <w:t>10</w:t>
      </w:r>
      <w:r>
        <w:rPr>
          <w:rFonts w:hint="eastAsia" w:ascii="仿宋" w:hAnsi="仿宋" w:eastAsia="仿宋"/>
          <w:szCs w:val="21"/>
          <w:highlight w:val="none"/>
        </w:rPr>
        <w:t>%；</w:t>
      </w:r>
    </w:p>
    <w:p w14:paraId="61B19DC5">
      <w:pPr>
        <w:ind w:firstLine="420" w:firstLineChars="200"/>
        <w:jc w:val="left"/>
        <w:rPr>
          <w:rFonts w:hint="eastAsia" w:ascii="仿宋" w:hAnsi="仿宋" w:eastAsia="仿宋"/>
          <w:szCs w:val="21"/>
          <w:highlight w:val="none"/>
          <w:lang w:eastAsia="zh-CN"/>
        </w:rPr>
      </w:pPr>
      <w:r>
        <w:rPr>
          <w:rFonts w:hint="eastAsia" w:ascii="仿宋" w:hAnsi="仿宋" w:eastAsia="仿宋"/>
          <w:szCs w:val="21"/>
          <w:highlight w:val="none"/>
        </w:rPr>
        <w:t>②</w:t>
      </w:r>
      <w:r>
        <w:rPr>
          <w:rFonts w:hint="eastAsia" w:ascii="仿宋" w:hAnsi="仿宋" w:eastAsia="仿宋"/>
          <w:szCs w:val="21"/>
          <w:highlight w:val="none"/>
          <w:lang w:val="en-US" w:eastAsia="zh-CN"/>
        </w:rPr>
        <w:t>85</w:t>
      </w:r>
      <w:r>
        <w:rPr>
          <w:rFonts w:hint="eastAsia" w:ascii="仿宋" w:hAnsi="仿宋" w:eastAsia="仿宋"/>
          <w:szCs w:val="21"/>
          <w:highlight w:val="none"/>
        </w:rPr>
        <w:t>≤</w:t>
      </w:r>
      <w:r>
        <w:rPr>
          <w:rFonts w:hint="eastAsia" w:ascii="仿宋" w:hAnsi="仿宋" w:eastAsia="仿宋"/>
          <w:szCs w:val="21"/>
          <w:highlight w:val="none"/>
          <w:lang w:eastAsia="zh-CN"/>
        </w:rPr>
        <w:t>考核</w:t>
      </w:r>
      <w:r>
        <w:rPr>
          <w:rFonts w:hint="eastAsia" w:ascii="仿宋" w:hAnsi="仿宋" w:eastAsia="仿宋"/>
          <w:szCs w:val="21"/>
          <w:highlight w:val="none"/>
        </w:rPr>
        <w:t>分值＜</w:t>
      </w:r>
      <w:r>
        <w:rPr>
          <w:rFonts w:hint="eastAsia" w:ascii="仿宋" w:hAnsi="仿宋" w:eastAsia="仿宋"/>
          <w:szCs w:val="21"/>
          <w:highlight w:val="none"/>
          <w:lang w:val="en-US" w:eastAsia="zh-CN"/>
        </w:rPr>
        <w:t>90</w:t>
      </w:r>
      <w:r>
        <w:rPr>
          <w:rFonts w:hint="eastAsia" w:ascii="仿宋" w:hAnsi="仿宋" w:eastAsia="仿宋"/>
          <w:szCs w:val="21"/>
          <w:highlight w:val="none"/>
        </w:rPr>
        <w:t>的，扣除</w:t>
      </w:r>
      <w:r>
        <w:rPr>
          <w:rFonts w:hint="eastAsia" w:ascii="仿宋" w:hAnsi="仿宋" w:eastAsia="仿宋"/>
          <w:szCs w:val="21"/>
          <w:highlight w:val="none"/>
          <w:lang w:eastAsia="zh-CN"/>
        </w:rPr>
        <w:t>该项目监理费</w:t>
      </w:r>
      <w:r>
        <w:rPr>
          <w:rFonts w:hint="eastAsia" w:ascii="仿宋" w:hAnsi="仿宋" w:eastAsia="仿宋"/>
          <w:szCs w:val="21"/>
          <w:highlight w:val="none"/>
        </w:rPr>
        <w:t>的</w:t>
      </w:r>
      <w:r>
        <w:rPr>
          <w:rFonts w:hint="eastAsia" w:ascii="仿宋" w:hAnsi="仿宋" w:eastAsia="仿宋"/>
          <w:szCs w:val="21"/>
          <w:highlight w:val="none"/>
          <w:lang w:val="en-US" w:eastAsia="zh-CN"/>
        </w:rPr>
        <w:t>2</w:t>
      </w:r>
      <w:r>
        <w:rPr>
          <w:rFonts w:ascii="仿宋" w:hAnsi="仿宋" w:eastAsia="仿宋"/>
          <w:szCs w:val="21"/>
          <w:highlight w:val="none"/>
        </w:rPr>
        <w:t>0</w:t>
      </w:r>
      <w:r>
        <w:rPr>
          <w:rFonts w:hint="eastAsia" w:ascii="仿宋" w:hAnsi="仿宋" w:eastAsia="仿宋"/>
          <w:szCs w:val="21"/>
          <w:highlight w:val="none"/>
        </w:rPr>
        <w:t>%</w:t>
      </w:r>
      <w:r>
        <w:rPr>
          <w:rFonts w:hint="eastAsia" w:ascii="仿宋" w:hAnsi="仿宋" w:eastAsia="仿宋"/>
          <w:szCs w:val="21"/>
          <w:highlight w:val="none"/>
          <w:lang w:eastAsia="zh-CN"/>
        </w:rPr>
        <w:t>；</w:t>
      </w:r>
    </w:p>
    <w:p w14:paraId="31E2955D">
      <w:pPr>
        <w:ind w:firstLine="420" w:firstLineChars="200"/>
        <w:jc w:val="left"/>
        <w:rPr>
          <w:rFonts w:hint="eastAsia" w:ascii="仿宋" w:hAnsi="仿宋" w:eastAsia="仿宋"/>
          <w:szCs w:val="21"/>
          <w:highlight w:val="none"/>
          <w:lang w:eastAsia="zh-CN"/>
        </w:rPr>
      </w:pPr>
      <w:r>
        <w:rPr>
          <w:rFonts w:hint="eastAsia" w:ascii="仿宋" w:hAnsi="仿宋" w:eastAsia="仿宋"/>
          <w:szCs w:val="21"/>
          <w:highlight w:val="none"/>
          <w:lang w:eastAsia="zh-CN"/>
        </w:rPr>
        <w:t>③</w:t>
      </w:r>
      <w:r>
        <w:rPr>
          <w:rFonts w:hint="eastAsia" w:ascii="仿宋" w:hAnsi="仿宋" w:eastAsia="仿宋"/>
          <w:szCs w:val="21"/>
          <w:highlight w:val="none"/>
          <w:lang w:val="en-US" w:eastAsia="zh-CN"/>
        </w:rPr>
        <w:t>80</w:t>
      </w:r>
      <w:r>
        <w:rPr>
          <w:rFonts w:hint="eastAsia" w:ascii="仿宋" w:hAnsi="仿宋" w:eastAsia="仿宋"/>
          <w:szCs w:val="21"/>
          <w:highlight w:val="none"/>
        </w:rPr>
        <w:t>≤</w:t>
      </w:r>
      <w:r>
        <w:rPr>
          <w:rFonts w:hint="eastAsia" w:ascii="仿宋" w:hAnsi="仿宋" w:eastAsia="仿宋"/>
          <w:szCs w:val="21"/>
          <w:highlight w:val="none"/>
          <w:lang w:eastAsia="zh-CN"/>
        </w:rPr>
        <w:t>考核</w:t>
      </w:r>
      <w:r>
        <w:rPr>
          <w:rFonts w:hint="eastAsia" w:ascii="仿宋" w:hAnsi="仿宋" w:eastAsia="仿宋"/>
          <w:szCs w:val="21"/>
          <w:highlight w:val="none"/>
        </w:rPr>
        <w:t>分值＜</w:t>
      </w:r>
      <w:r>
        <w:rPr>
          <w:rFonts w:hint="eastAsia" w:ascii="仿宋" w:hAnsi="仿宋" w:eastAsia="仿宋"/>
          <w:szCs w:val="21"/>
          <w:highlight w:val="none"/>
          <w:lang w:val="en-US" w:eastAsia="zh-CN"/>
        </w:rPr>
        <w:t>85</w:t>
      </w:r>
      <w:r>
        <w:rPr>
          <w:rFonts w:hint="eastAsia" w:ascii="仿宋" w:hAnsi="仿宋" w:eastAsia="仿宋"/>
          <w:szCs w:val="21"/>
          <w:highlight w:val="none"/>
        </w:rPr>
        <w:t>的，扣除</w:t>
      </w:r>
      <w:r>
        <w:rPr>
          <w:rFonts w:hint="eastAsia" w:ascii="仿宋" w:hAnsi="仿宋" w:eastAsia="仿宋"/>
          <w:szCs w:val="21"/>
          <w:highlight w:val="none"/>
          <w:lang w:eastAsia="zh-CN"/>
        </w:rPr>
        <w:t>该项目监理费</w:t>
      </w:r>
      <w:r>
        <w:rPr>
          <w:rFonts w:hint="eastAsia" w:ascii="仿宋" w:hAnsi="仿宋" w:eastAsia="仿宋"/>
          <w:szCs w:val="21"/>
          <w:highlight w:val="none"/>
        </w:rPr>
        <w:t>的</w:t>
      </w:r>
      <w:r>
        <w:rPr>
          <w:rFonts w:hint="eastAsia" w:ascii="仿宋" w:hAnsi="仿宋" w:eastAsia="仿宋"/>
          <w:szCs w:val="21"/>
          <w:highlight w:val="none"/>
          <w:lang w:val="en-US" w:eastAsia="zh-CN"/>
        </w:rPr>
        <w:t>3</w:t>
      </w:r>
      <w:r>
        <w:rPr>
          <w:rFonts w:ascii="仿宋" w:hAnsi="仿宋" w:eastAsia="仿宋"/>
          <w:szCs w:val="21"/>
          <w:highlight w:val="none"/>
        </w:rPr>
        <w:t>0</w:t>
      </w:r>
      <w:r>
        <w:rPr>
          <w:rFonts w:hint="eastAsia" w:ascii="仿宋" w:hAnsi="仿宋" w:eastAsia="仿宋"/>
          <w:szCs w:val="21"/>
          <w:highlight w:val="none"/>
        </w:rPr>
        <w:t>%</w:t>
      </w:r>
      <w:r>
        <w:rPr>
          <w:rFonts w:hint="eastAsia" w:ascii="仿宋" w:hAnsi="仿宋" w:eastAsia="仿宋"/>
          <w:szCs w:val="21"/>
          <w:highlight w:val="none"/>
          <w:lang w:eastAsia="zh-CN"/>
        </w:rPr>
        <w:t>；</w:t>
      </w:r>
    </w:p>
    <w:p w14:paraId="5BD0F883">
      <w:pPr>
        <w:ind w:firstLine="420" w:firstLineChars="200"/>
        <w:jc w:val="left"/>
        <w:rPr>
          <w:rFonts w:hint="eastAsia" w:ascii="仿宋" w:hAnsi="仿宋" w:eastAsia="仿宋"/>
          <w:szCs w:val="21"/>
          <w:highlight w:val="none"/>
          <w:lang w:eastAsia="zh-CN"/>
        </w:rPr>
      </w:pPr>
      <w:r>
        <w:rPr>
          <w:rFonts w:hint="eastAsia" w:ascii="仿宋" w:hAnsi="仿宋" w:eastAsia="仿宋"/>
          <w:szCs w:val="21"/>
          <w:highlight w:val="none"/>
          <w:lang w:eastAsia="zh-CN"/>
        </w:rPr>
        <w:t>④</w:t>
      </w:r>
      <w:r>
        <w:rPr>
          <w:rFonts w:hint="eastAsia" w:ascii="仿宋" w:hAnsi="仿宋" w:eastAsia="仿宋"/>
          <w:szCs w:val="21"/>
          <w:highlight w:val="none"/>
          <w:lang w:val="en-US" w:eastAsia="zh-CN"/>
        </w:rPr>
        <w:t>70</w:t>
      </w:r>
      <w:r>
        <w:rPr>
          <w:rFonts w:hint="eastAsia" w:ascii="仿宋" w:hAnsi="仿宋" w:eastAsia="仿宋"/>
          <w:szCs w:val="21"/>
          <w:highlight w:val="none"/>
        </w:rPr>
        <w:t>≤</w:t>
      </w:r>
      <w:r>
        <w:rPr>
          <w:rFonts w:hint="eastAsia" w:ascii="仿宋" w:hAnsi="仿宋" w:eastAsia="仿宋"/>
          <w:szCs w:val="21"/>
          <w:highlight w:val="none"/>
          <w:lang w:eastAsia="zh-CN"/>
        </w:rPr>
        <w:t>考核</w:t>
      </w:r>
      <w:r>
        <w:rPr>
          <w:rFonts w:hint="eastAsia" w:ascii="仿宋" w:hAnsi="仿宋" w:eastAsia="仿宋"/>
          <w:szCs w:val="21"/>
          <w:highlight w:val="none"/>
        </w:rPr>
        <w:t>分值＜</w:t>
      </w:r>
      <w:r>
        <w:rPr>
          <w:rFonts w:hint="eastAsia" w:ascii="仿宋" w:hAnsi="仿宋" w:eastAsia="仿宋"/>
          <w:szCs w:val="21"/>
          <w:highlight w:val="none"/>
          <w:lang w:val="en-US" w:eastAsia="zh-CN"/>
        </w:rPr>
        <w:t>80</w:t>
      </w:r>
      <w:r>
        <w:rPr>
          <w:rFonts w:hint="eastAsia" w:ascii="仿宋" w:hAnsi="仿宋" w:eastAsia="仿宋"/>
          <w:szCs w:val="21"/>
          <w:highlight w:val="none"/>
        </w:rPr>
        <w:t>的，扣除</w:t>
      </w:r>
      <w:r>
        <w:rPr>
          <w:rFonts w:hint="eastAsia" w:ascii="仿宋" w:hAnsi="仿宋" w:eastAsia="仿宋"/>
          <w:szCs w:val="21"/>
          <w:highlight w:val="none"/>
          <w:lang w:eastAsia="zh-CN"/>
        </w:rPr>
        <w:t>该项目监理费</w:t>
      </w:r>
      <w:r>
        <w:rPr>
          <w:rFonts w:hint="eastAsia" w:ascii="仿宋" w:hAnsi="仿宋" w:eastAsia="仿宋"/>
          <w:szCs w:val="21"/>
          <w:highlight w:val="none"/>
        </w:rPr>
        <w:t>的</w:t>
      </w:r>
      <w:r>
        <w:rPr>
          <w:rFonts w:hint="eastAsia" w:ascii="仿宋" w:hAnsi="仿宋" w:eastAsia="仿宋"/>
          <w:szCs w:val="21"/>
          <w:highlight w:val="none"/>
          <w:lang w:val="en-US" w:eastAsia="zh-CN"/>
        </w:rPr>
        <w:t>5</w:t>
      </w:r>
      <w:r>
        <w:rPr>
          <w:rFonts w:ascii="仿宋" w:hAnsi="仿宋" w:eastAsia="仿宋"/>
          <w:szCs w:val="21"/>
          <w:highlight w:val="none"/>
        </w:rPr>
        <w:t>0</w:t>
      </w:r>
      <w:r>
        <w:rPr>
          <w:rFonts w:hint="eastAsia" w:ascii="仿宋" w:hAnsi="仿宋" w:eastAsia="仿宋"/>
          <w:szCs w:val="21"/>
          <w:highlight w:val="none"/>
        </w:rPr>
        <w:t>%</w:t>
      </w:r>
      <w:r>
        <w:rPr>
          <w:rFonts w:hint="eastAsia" w:ascii="仿宋" w:hAnsi="仿宋" w:eastAsia="仿宋"/>
          <w:szCs w:val="21"/>
          <w:highlight w:val="none"/>
          <w:lang w:eastAsia="zh-CN"/>
        </w:rPr>
        <w:t>；</w:t>
      </w:r>
    </w:p>
    <w:p w14:paraId="32D7EE40">
      <w:pPr>
        <w:ind w:firstLine="420" w:firstLineChars="200"/>
        <w:jc w:val="left"/>
        <w:rPr>
          <w:rFonts w:hint="eastAsia" w:ascii="仿宋" w:hAnsi="仿宋" w:eastAsia="仿宋"/>
          <w:szCs w:val="21"/>
          <w:highlight w:val="none"/>
          <w:lang w:eastAsia="zh-CN"/>
        </w:rPr>
      </w:pPr>
      <w:r>
        <w:rPr>
          <w:rFonts w:hint="eastAsia" w:ascii="仿宋" w:hAnsi="仿宋" w:eastAsia="仿宋"/>
          <w:szCs w:val="21"/>
          <w:highlight w:val="none"/>
          <w:lang w:eastAsia="zh-CN"/>
        </w:rPr>
        <w:t>⑤考核</w:t>
      </w:r>
      <w:r>
        <w:rPr>
          <w:rFonts w:hint="eastAsia" w:ascii="仿宋" w:hAnsi="仿宋" w:eastAsia="仿宋"/>
          <w:szCs w:val="21"/>
          <w:highlight w:val="none"/>
        </w:rPr>
        <w:t>分值＜</w:t>
      </w:r>
      <w:r>
        <w:rPr>
          <w:rFonts w:hint="eastAsia" w:ascii="仿宋" w:hAnsi="仿宋" w:eastAsia="仿宋"/>
          <w:szCs w:val="21"/>
          <w:highlight w:val="none"/>
          <w:lang w:val="en-US" w:eastAsia="zh-CN"/>
        </w:rPr>
        <w:t>70</w:t>
      </w:r>
      <w:r>
        <w:rPr>
          <w:rFonts w:hint="eastAsia" w:ascii="仿宋" w:hAnsi="仿宋" w:eastAsia="仿宋"/>
          <w:szCs w:val="21"/>
          <w:highlight w:val="none"/>
        </w:rPr>
        <w:t>的，扣除</w:t>
      </w:r>
      <w:r>
        <w:rPr>
          <w:rFonts w:hint="eastAsia" w:ascii="仿宋" w:hAnsi="仿宋" w:eastAsia="仿宋"/>
          <w:szCs w:val="21"/>
          <w:highlight w:val="none"/>
          <w:lang w:eastAsia="zh-CN"/>
        </w:rPr>
        <w:t>该项目监理费</w:t>
      </w:r>
      <w:r>
        <w:rPr>
          <w:rFonts w:hint="eastAsia" w:ascii="仿宋" w:hAnsi="仿宋" w:eastAsia="仿宋"/>
          <w:szCs w:val="21"/>
          <w:highlight w:val="none"/>
        </w:rPr>
        <w:t>的</w:t>
      </w:r>
      <w:r>
        <w:rPr>
          <w:rFonts w:hint="eastAsia" w:ascii="仿宋" w:hAnsi="仿宋" w:eastAsia="仿宋"/>
          <w:szCs w:val="21"/>
          <w:highlight w:val="none"/>
          <w:lang w:val="en-US" w:eastAsia="zh-CN"/>
        </w:rPr>
        <w:t>10</w:t>
      </w:r>
      <w:r>
        <w:rPr>
          <w:rFonts w:ascii="仿宋" w:hAnsi="仿宋" w:eastAsia="仿宋"/>
          <w:szCs w:val="21"/>
          <w:highlight w:val="none"/>
        </w:rPr>
        <w:t>0</w:t>
      </w:r>
      <w:r>
        <w:rPr>
          <w:rFonts w:hint="eastAsia" w:ascii="仿宋" w:hAnsi="仿宋" w:eastAsia="仿宋"/>
          <w:szCs w:val="21"/>
          <w:highlight w:val="none"/>
        </w:rPr>
        <w:t>%</w:t>
      </w:r>
      <w:r>
        <w:rPr>
          <w:rFonts w:hint="eastAsia" w:ascii="仿宋" w:hAnsi="仿宋" w:eastAsia="仿宋"/>
          <w:szCs w:val="21"/>
          <w:highlight w:val="none"/>
          <w:lang w:eastAsia="zh-CN"/>
        </w:rPr>
        <w:t>；</w:t>
      </w:r>
    </w:p>
    <w:p w14:paraId="20A62972">
      <w:pPr>
        <w:ind w:firstLine="420" w:firstLineChars="200"/>
        <w:rPr>
          <w:rFonts w:ascii="Times New Roman" w:hAnsi="Times New Roman" w:cs="Times New Roman"/>
        </w:rPr>
      </w:pPr>
      <w:r>
        <w:rPr>
          <w:rFonts w:hint="eastAsia" w:ascii="仿宋" w:hAnsi="仿宋" w:eastAsia="仿宋"/>
          <w:szCs w:val="21"/>
          <w:highlight w:val="none"/>
          <w:lang w:eastAsia="zh-CN"/>
        </w:rPr>
        <w:t>⑥服务期内，每出现一个项目考核分值低于</w:t>
      </w:r>
      <w:r>
        <w:rPr>
          <w:rFonts w:hint="eastAsia" w:ascii="仿宋" w:hAnsi="仿宋" w:eastAsia="仿宋"/>
          <w:szCs w:val="21"/>
          <w:highlight w:val="none"/>
          <w:lang w:val="en-US" w:eastAsia="zh-CN"/>
        </w:rPr>
        <w:t>85（不含），扣除履约保证金50%；</w:t>
      </w:r>
      <w:r>
        <w:rPr>
          <w:rFonts w:hint="eastAsia" w:ascii="仿宋" w:hAnsi="仿宋" w:eastAsia="仿宋"/>
          <w:szCs w:val="21"/>
          <w:highlight w:val="none"/>
        </w:rPr>
        <w:t>出现2个考核分值低于85（不含）的项目后</w:t>
      </w:r>
      <w:r>
        <w:rPr>
          <w:rFonts w:hint="eastAsia" w:ascii="仿宋" w:hAnsi="仿宋" w:eastAsia="仿宋"/>
          <w:szCs w:val="21"/>
          <w:highlight w:val="none"/>
          <w:lang w:val="en-US" w:eastAsia="zh-CN"/>
        </w:rPr>
        <w:t>，采购人有权终止监理合同或不予续签次年合同。监理合同期内，不超过1个项目考核分值低于85（不含）的，采购人可选择续签监理合同。</w:t>
      </w:r>
      <w:r>
        <w:rPr>
          <w:rFonts w:ascii="Times New Roman" w:hAnsi="Times New Roman" w:cs="Times New Roman"/>
        </w:rPr>
        <w:br w:type="page"/>
      </w:r>
    </w:p>
    <w:p w14:paraId="5AA052D8">
      <w:pPr>
        <w:pStyle w:val="2"/>
        <w:rPr>
          <w:rFonts w:ascii="Times New Roman" w:hAnsi="Times New Roman" w:cs="Times New Roman"/>
        </w:rPr>
      </w:pPr>
      <w:bookmarkStart w:id="15" w:name="_Toc22588"/>
      <w:bookmarkStart w:id="16" w:name="_Toc28789"/>
      <w:bookmarkStart w:id="17" w:name="_Toc13768"/>
      <w:r>
        <w:rPr>
          <w:rFonts w:ascii="Times New Roman" w:hAnsi="Times New Roman" w:cs="Times New Roman"/>
        </w:rPr>
        <w:t>评分标准</w:t>
      </w:r>
      <w:bookmarkEnd w:id="15"/>
      <w:bookmarkEnd w:id="16"/>
      <w:bookmarkEnd w:id="17"/>
    </w:p>
    <w:p w14:paraId="2A42E83B">
      <w:pPr>
        <w:rPr>
          <w:lang w:val="zh-CN"/>
        </w:rPr>
      </w:pP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32"/>
        <w:gridCol w:w="980"/>
        <w:gridCol w:w="532"/>
        <w:gridCol w:w="7810"/>
      </w:tblGrid>
      <w:tr w14:paraId="3F7DA0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jc w:val="center"/>
        </w:trPr>
        <w:tc>
          <w:tcPr>
            <w:tcW w:w="532" w:type="dxa"/>
            <w:tcBorders>
              <w:top w:val="single" w:color="auto" w:sz="4" w:space="0"/>
              <w:left w:val="single" w:color="auto" w:sz="4" w:space="0"/>
              <w:bottom w:val="single" w:color="auto" w:sz="4" w:space="0"/>
              <w:right w:val="single" w:color="auto" w:sz="4" w:space="0"/>
            </w:tcBorders>
            <w:vAlign w:val="center"/>
          </w:tcPr>
          <w:p w14:paraId="59C53587">
            <w:pPr>
              <w:ind w:firstLine="28"/>
              <w:jc w:val="center"/>
              <w:rPr>
                <w:rFonts w:ascii="仿宋" w:hAnsi="仿宋" w:eastAsia="仿宋" w:cs="仿宋"/>
                <w:b/>
                <w:bCs/>
                <w:sz w:val="24"/>
                <w:szCs w:val="24"/>
              </w:rPr>
            </w:pPr>
            <w:r>
              <w:rPr>
                <w:rFonts w:hint="eastAsia" w:ascii="仿宋" w:hAnsi="仿宋" w:eastAsia="仿宋" w:cs="仿宋"/>
                <w:b/>
                <w:bCs/>
                <w:sz w:val="24"/>
                <w:szCs w:val="24"/>
              </w:rPr>
              <w:t>序号</w:t>
            </w:r>
          </w:p>
        </w:tc>
        <w:tc>
          <w:tcPr>
            <w:tcW w:w="980" w:type="dxa"/>
            <w:tcBorders>
              <w:top w:val="single" w:color="auto" w:sz="4" w:space="0"/>
              <w:left w:val="single" w:color="auto" w:sz="4" w:space="0"/>
              <w:bottom w:val="single" w:color="auto" w:sz="4" w:space="0"/>
              <w:right w:val="single" w:color="auto" w:sz="4" w:space="0"/>
            </w:tcBorders>
            <w:vAlign w:val="center"/>
          </w:tcPr>
          <w:p w14:paraId="3BAA24E4">
            <w:pPr>
              <w:ind w:firstLine="28"/>
              <w:jc w:val="center"/>
              <w:rPr>
                <w:rFonts w:ascii="仿宋" w:hAnsi="仿宋" w:eastAsia="仿宋" w:cs="仿宋"/>
                <w:b/>
                <w:bCs/>
                <w:sz w:val="24"/>
                <w:szCs w:val="24"/>
              </w:rPr>
            </w:pPr>
            <w:r>
              <w:rPr>
                <w:rFonts w:hint="eastAsia" w:ascii="仿宋" w:hAnsi="仿宋" w:eastAsia="仿宋" w:cs="仿宋"/>
                <w:b/>
                <w:bCs/>
                <w:sz w:val="24"/>
                <w:szCs w:val="24"/>
              </w:rPr>
              <w:t>评审因素</w:t>
            </w:r>
          </w:p>
        </w:tc>
        <w:tc>
          <w:tcPr>
            <w:tcW w:w="532" w:type="dxa"/>
            <w:tcBorders>
              <w:top w:val="single" w:color="auto" w:sz="4" w:space="0"/>
              <w:left w:val="single" w:color="auto" w:sz="4" w:space="0"/>
              <w:bottom w:val="single" w:color="auto" w:sz="4" w:space="0"/>
              <w:right w:val="single" w:color="auto" w:sz="4" w:space="0"/>
            </w:tcBorders>
            <w:vAlign w:val="center"/>
          </w:tcPr>
          <w:p w14:paraId="5B1FD010">
            <w:pPr>
              <w:ind w:firstLine="28"/>
              <w:jc w:val="center"/>
              <w:rPr>
                <w:rFonts w:ascii="仿宋" w:hAnsi="仿宋" w:eastAsia="仿宋" w:cs="仿宋"/>
                <w:b/>
                <w:bCs/>
                <w:sz w:val="24"/>
                <w:szCs w:val="24"/>
              </w:rPr>
            </w:pPr>
            <w:r>
              <w:rPr>
                <w:rFonts w:hint="eastAsia" w:ascii="仿宋" w:hAnsi="仿宋" w:eastAsia="仿宋" w:cs="仿宋"/>
                <w:b/>
                <w:bCs/>
                <w:sz w:val="24"/>
                <w:szCs w:val="24"/>
              </w:rPr>
              <w:t>分值</w:t>
            </w:r>
          </w:p>
        </w:tc>
        <w:tc>
          <w:tcPr>
            <w:tcW w:w="7809" w:type="dxa"/>
            <w:tcBorders>
              <w:top w:val="single" w:color="auto" w:sz="4" w:space="0"/>
              <w:left w:val="single" w:color="auto" w:sz="4" w:space="0"/>
              <w:bottom w:val="single" w:color="auto" w:sz="4" w:space="0"/>
              <w:right w:val="single" w:color="auto" w:sz="4" w:space="0"/>
            </w:tcBorders>
            <w:vAlign w:val="center"/>
          </w:tcPr>
          <w:p w14:paraId="576C84D9">
            <w:pPr>
              <w:ind w:firstLine="28"/>
              <w:jc w:val="center"/>
              <w:rPr>
                <w:rFonts w:ascii="仿宋" w:hAnsi="仿宋" w:eastAsia="仿宋" w:cs="仿宋"/>
                <w:b/>
                <w:bCs/>
                <w:sz w:val="24"/>
                <w:szCs w:val="24"/>
              </w:rPr>
            </w:pPr>
            <w:r>
              <w:rPr>
                <w:rFonts w:hint="eastAsia" w:ascii="仿宋" w:hAnsi="仿宋" w:eastAsia="仿宋" w:cs="仿宋"/>
                <w:b/>
                <w:bCs/>
                <w:sz w:val="24"/>
                <w:szCs w:val="24"/>
              </w:rPr>
              <w:t>评分标准</w:t>
            </w:r>
          </w:p>
        </w:tc>
      </w:tr>
      <w:tr w14:paraId="3C65AA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1" w:hRule="atLeast"/>
          <w:jc w:val="center"/>
        </w:trPr>
        <w:tc>
          <w:tcPr>
            <w:tcW w:w="532" w:type="dxa"/>
            <w:tcBorders>
              <w:top w:val="single" w:color="auto" w:sz="4" w:space="0"/>
              <w:left w:val="single" w:color="auto" w:sz="4" w:space="0"/>
              <w:bottom w:val="single" w:color="auto" w:sz="4" w:space="0"/>
              <w:right w:val="single" w:color="auto" w:sz="4" w:space="0"/>
            </w:tcBorders>
            <w:vAlign w:val="center"/>
          </w:tcPr>
          <w:p w14:paraId="77B5E3DE">
            <w:pPr>
              <w:ind w:firstLine="28"/>
              <w:jc w:val="center"/>
              <w:rPr>
                <w:rFonts w:ascii="仿宋" w:hAnsi="仿宋" w:eastAsia="仿宋" w:cs="仿宋"/>
                <w:sz w:val="24"/>
                <w:szCs w:val="24"/>
              </w:rPr>
            </w:pPr>
            <w:r>
              <w:rPr>
                <w:rFonts w:hint="eastAsia" w:ascii="仿宋" w:hAnsi="仿宋" w:eastAsia="仿宋" w:cs="仿宋"/>
                <w:sz w:val="24"/>
                <w:szCs w:val="24"/>
              </w:rPr>
              <w:t>1</w:t>
            </w:r>
          </w:p>
        </w:tc>
        <w:tc>
          <w:tcPr>
            <w:tcW w:w="980" w:type="dxa"/>
            <w:tcBorders>
              <w:top w:val="single" w:color="auto" w:sz="4" w:space="0"/>
              <w:left w:val="single" w:color="auto" w:sz="4" w:space="0"/>
              <w:bottom w:val="single" w:color="auto" w:sz="4" w:space="0"/>
              <w:right w:val="single" w:color="auto" w:sz="4" w:space="0"/>
            </w:tcBorders>
            <w:vAlign w:val="center"/>
          </w:tcPr>
          <w:p w14:paraId="0250EF79">
            <w:pPr>
              <w:ind w:firstLine="28"/>
              <w:jc w:val="center"/>
              <w:rPr>
                <w:rFonts w:ascii="仿宋" w:hAnsi="仿宋" w:eastAsia="仿宋" w:cs="仿宋"/>
                <w:sz w:val="24"/>
                <w:szCs w:val="24"/>
              </w:rPr>
            </w:pPr>
            <w:r>
              <w:rPr>
                <w:rFonts w:hint="eastAsia" w:ascii="仿宋" w:hAnsi="仿宋" w:eastAsia="仿宋" w:cs="仿宋"/>
                <w:sz w:val="24"/>
                <w:szCs w:val="24"/>
              </w:rPr>
              <w:t>报价</w:t>
            </w:r>
          </w:p>
        </w:tc>
        <w:tc>
          <w:tcPr>
            <w:tcW w:w="532" w:type="dxa"/>
            <w:tcBorders>
              <w:top w:val="single" w:color="auto" w:sz="4" w:space="0"/>
              <w:left w:val="single" w:color="auto" w:sz="4" w:space="0"/>
              <w:bottom w:val="single" w:color="auto" w:sz="4" w:space="0"/>
              <w:right w:val="single" w:color="auto" w:sz="4" w:space="0"/>
            </w:tcBorders>
            <w:vAlign w:val="center"/>
          </w:tcPr>
          <w:p w14:paraId="4052AEB3">
            <w:pPr>
              <w:ind w:firstLine="28"/>
              <w:jc w:val="center"/>
              <w:rPr>
                <w:rFonts w:ascii="仿宋" w:hAnsi="仿宋" w:eastAsia="仿宋" w:cs="仿宋"/>
                <w:sz w:val="24"/>
                <w:szCs w:val="24"/>
              </w:rPr>
            </w:pPr>
            <w:r>
              <w:rPr>
                <w:rFonts w:hint="eastAsia" w:ascii="仿宋" w:hAnsi="仿宋" w:eastAsia="仿宋" w:cs="仿宋"/>
                <w:sz w:val="24"/>
                <w:szCs w:val="24"/>
              </w:rPr>
              <w:t>10</w:t>
            </w:r>
          </w:p>
        </w:tc>
        <w:tc>
          <w:tcPr>
            <w:tcW w:w="7809" w:type="dxa"/>
            <w:tcBorders>
              <w:top w:val="single" w:color="auto" w:sz="4" w:space="0"/>
              <w:left w:val="single" w:color="auto" w:sz="4" w:space="0"/>
              <w:bottom w:val="single" w:color="auto" w:sz="4" w:space="0"/>
              <w:right w:val="single" w:color="auto" w:sz="4" w:space="0"/>
            </w:tcBorders>
            <w:vAlign w:val="center"/>
          </w:tcPr>
          <w:p w14:paraId="0DF52EA8">
            <w:pPr>
              <w:jc w:val="left"/>
              <w:rPr>
                <w:rFonts w:hint="eastAsia" w:ascii="仿宋" w:hAnsi="仿宋" w:eastAsia="仿宋" w:cs="仿宋"/>
                <w:sz w:val="24"/>
                <w:szCs w:val="24"/>
                <w:lang w:eastAsia="zh-CN"/>
              </w:rPr>
            </w:pPr>
            <w:r>
              <w:rPr>
                <w:rFonts w:hint="eastAsia" w:ascii="仿宋" w:hAnsi="仿宋" w:eastAsia="仿宋" w:cs="仿宋"/>
                <w:sz w:val="24"/>
                <w:szCs w:val="24"/>
              </w:rPr>
              <w:t>满足谈判文件要求且有效响应下浮比率最高的报价为评审基准下浮比率，其价格分为满分</w:t>
            </w:r>
            <w:r>
              <w:rPr>
                <w:rFonts w:hint="eastAsia" w:ascii="仿宋" w:hAnsi="仿宋" w:eastAsia="仿宋" w:cs="仿宋"/>
                <w:sz w:val="24"/>
                <w:szCs w:val="24"/>
                <w:lang w:eastAsia="zh-CN"/>
              </w:rPr>
              <w:t>；</w:t>
            </w:r>
            <w:r>
              <w:rPr>
                <w:rFonts w:hint="eastAsia" w:ascii="仿宋" w:hAnsi="仿宋" w:eastAsia="仿宋" w:cs="仿宋"/>
                <w:sz w:val="24"/>
                <w:szCs w:val="24"/>
              </w:rPr>
              <w:t>他供应商的价格分统一按照下列公式计算</w:t>
            </w:r>
            <w:r>
              <w:rPr>
                <w:rFonts w:hint="eastAsia" w:ascii="仿宋" w:hAnsi="仿宋" w:eastAsia="仿宋" w:cs="仿宋"/>
                <w:sz w:val="24"/>
                <w:szCs w:val="24"/>
                <w:lang w:eastAsia="zh-CN"/>
              </w:rPr>
              <w:t>：</w:t>
            </w:r>
            <w:r>
              <w:rPr>
                <w:rFonts w:hint="eastAsia" w:ascii="仿宋" w:hAnsi="仿宋" w:eastAsia="仿宋" w:cs="仿宋"/>
                <w:sz w:val="24"/>
                <w:szCs w:val="24"/>
              </w:rPr>
              <w:t>报价得分=</w:t>
            </w:r>
            <w:r>
              <w:rPr>
                <w:rFonts w:hint="eastAsia" w:ascii="仿宋" w:hAnsi="仿宋" w:eastAsia="仿宋" w:cs="仿宋"/>
                <w:sz w:val="24"/>
                <w:szCs w:val="24"/>
                <w:lang w:eastAsia="zh-CN"/>
              </w:rPr>
              <w:t>（</w:t>
            </w:r>
            <w:r>
              <w:rPr>
                <w:rFonts w:hint="eastAsia" w:ascii="仿宋" w:hAnsi="仿宋" w:eastAsia="仿宋" w:cs="仿宋"/>
                <w:sz w:val="24"/>
                <w:szCs w:val="24"/>
              </w:rPr>
              <w:t>1-评审基准下浮比率)/</w:t>
            </w:r>
            <w:r>
              <w:rPr>
                <w:rFonts w:hint="eastAsia" w:ascii="仿宋" w:hAnsi="仿宋" w:eastAsia="仿宋" w:cs="仿宋"/>
                <w:sz w:val="24"/>
                <w:szCs w:val="24"/>
                <w:lang w:eastAsia="zh-CN"/>
              </w:rPr>
              <w:t>（</w:t>
            </w:r>
            <w:r>
              <w:rPr>
                <w:rFonts w:hint="eastAsia" w:ascii="仿宋" w:hAnsi="仿宋" w:eastAsia="仿宋" w:cs="仿宋"/>
                <w:sz w:val="24"/>
                <w:szCs w:val="24"/>
              </w:rPr>
              <w:t>1-响应下浮比率)*10分</w:t>
            </w:r>
            <w:r>
              <w:rPr>
                <w:rFonts w:hint="eastAsia" w:ascii="仿宋" w:hAnsi="仿宋" w:eastAsia="仿宋" w:cs="仿宋"/>
                <w:sz w:val="24"/>
                <w:szCs w:val="24"/>
                <w:lang w:eastAsia="zh-CN"/>
              </w:rPr>
              <w:t>；</w:t>
            </w:r>
          </w:p>
          <w:p w14:paraId="1C6F6852">
            <w:pPr>
              <w:jc w:val="left"/>
              <w:rPr>
                <w:rFonts w:ascii="仿宋" w:hAnsi="仿宋" w:eastAsia="仿宋" w:cs="仿宋"/>
                <w:sz w:val="24"/>
                <w:szCs w:val="24"/>
              </w:rPr>
            </w:pPr>
            <w:r>
              <w:rPr>
                <w:rFonts w:hint="eastAsia" w:ascii="仿宋" w:hAnsi="仿宋" w:eastAsia="仿宋" w:cs="仿宋"/>
                <w:sz w:val="24"/>
                <w:szCs w:val="24"/>
              </w:rPr>
              <w:t>注</w:t>
            </w:r>
            <w:r>
              <w:rPr>
                <w:rFonts w:hint="eastAsia" w:ascii="仿宋" w:hAnsi="仿宋" w:eastAsia="仿宋" w:cs="仿宋"/>
                <w:sz w:val="24"/>
                <w:szCs w:val="24"/>
                <w:lang w:eastAsia="zh-CN"/>
              </w:rPr>
              <w:t>：</w:t>
            </w:r>
            <w:r>
              <w:rPr>
                <w:rFonts w:hint="eastAsia" w:ascii="仿宋" w:hAnsi="仿宋" w:eastAsia="仿宋" w:cs="仿宋"/>
                <w:sz w:val="24"/>
                <w:szCs w:val="24"/>
              </w:rPr>
              <w:t>得分保留小数点后两位小数，四舍五入</w:t>
            </w:r>
          </w:p>
        </w:tc>
      </w:tr>
      <w:tr w14:paraId="196954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1" w:hRule="atLeast"/>
          <w:jc w:val="center"/>
        </w:trPr>
        <w:tc>
          <w:tcPr>
            <w:tcW w:w="532" w:type="dxa"/>
            <w:tcBorders>
              <w:top w:val="single" w:color="auto" w:sz="4" w:space="0"/>
              <w:left w:val="single" w:color="auto" w:sz="4" w:space="0"/>
              <w:right w:val="single" w:color="auto" w:sz="4" w:space="0"/>
            </w:tcBorders>
            <w:vAlign w:val="center"/>
          </w:tcPr>
          <w:p w14:paraId="23A67A60">
            <w:pPr>
              <w:ind w:firstLine="28"/>
              <w:jc w:val="center"/>
              <w:rPr>
                <w:rFonts w:ascii="仿宋" w:hAnsi="仿宋" w:eastAsia="仿宋" w:cs="仿宋"/>
                <w:sz w:val="24"/>
                <w:szCs w:val="24"/>
              </w:rPr>
            </w:pPr>
            <w:r>
              <w:rPr>
                <w:rFonts w:hint="eastAsia" w:ascii="仿宋" w:hAnsi="仿宋" w:eastAsia="仿宋" w:cs="仿宋"/>
                <w:sz w:val="24"/>
                <w:szCs w:val="24"/>
              </w:rPr>
              <w:t>2</w:t>
            </w:r>
          </w:p>
        </w:tc>
        <w:tc>
          <w:tcPr>
            <w:tcW w:w="980" w:type="dxa"/>
            <w:tcBorders>
              <w:top w:val="single" w:color="auto" w:sz="4" w:space="0"/>
              <w:left w:val="single" w:color="auto" w:sz="4" w:space="0"/>
              <w:right w:val="single" w:color="auto" w:sz="4" w:space="0"/>
            </w:tcBorders>
            <w:vAlign w:val="center"/>
          </w:tcPr>
          <w:p w14:paraId="0AB262C1">
            <w:pPr>
              <w:ind w:left="526" w:hanging="525" w:hangingChars="219"/>
              <w:jc w:val="center"/>
              <w:rPr>
                <w:rFonts w:ascii="仿宋" w:hAnsi="仿宋" w:eastAsia="仿宋" w:cs="仿宋"/>
                <w:sz w:val="24"/>
                <w:szCs w:val="24"/>
              </w:rPr>
            </w:pPr>
            <w:r>
              <w:rPr>
                <w:rFonts w:hint="eastAsia" w:ascii="仿宋" w:hAnsi="仿宋" w:eastAsia="仿宋" w:cs="仿宋"/>
                <w:sz w:val="24"/>
                <w:szCs w:val="24"/>
              </w:rPr>
              <w:t>业绩</w:t>
            </w:r>
          </w:p>
        </w:tc>
        <w:tc>
          <w:tcPr>
            <w:tcW w:w="532" w:type="dxa"/>
            <w:tcBorders>
              <w:top w:val="single" w:color="auto" w:sz="4" w:space="0"/>
              <w:left w:val="single" w:color="auto" w:sz="4" w:space="0"/>
              <w:bottom w:val="single" w:color="auto" w:sz="4" w:space="0"/>
              <w:right w:val="single" w:color="auto" w:sz="4" w:space="0"/>
            </w:tcBorders>
            <w:vAlign w:val="center"/>
          </w:tcPr>
          <w:p w14:paraId="45FB3CF0">
            <w:pPr>
              <w:ind w:firstLine="28"/>
              <w:jc w:val="center"/>
              <w:rPr>
                <w:rFonts w:ascii="仿宋" w:hAnsi="仿宋" w:eastAsia="仿宋" w:cs="仿宋"/>
                <w:bCs/>
                <w:sz w:val="24"/>
                <w:szCs w:val="24"/>
              </w:rPr>
            </w:pPr>
            <w:r>
              <w:rPr>
                <w:rFonts w:hint="eastAsia" w:ascii="仿宋" w:hAnsi="仿宋" w:eastAsia="仿宋" w:cs="仿宋"/>
                <w:bCs/>
                <w:sz w:val="24"/>
                <w:szCs w:val="24"/>
              </w:rPr>
              <w:t>35</w:t>
            </w:r>
          </w:p>
        </w:tc>
        <w:tc>
          <w:tcPr>
            <w:tcW w:w="7809" w:type="dxa"/>
            <w:tcBorders>
              <w:top w:val="single" w:color="auto" w:sz="4" w:space="0"/>
              <w:left w:val="single" w:color="auto" w:sz="4" w:space="0"/>
              <w:bottom w:val="single" w:color="auto" w:sz="4" w:space="0"/>
              <w:right w:val="single" w:color="auto" w:sz="4" w:space="0"/>
            </w:tcBorders>
            <w:vAlign w:val="center"/>
          </w:tcPr>
          <w:p w14:paraId="7E605620">
            <w:pPr>
              <w:jc w:val="left"/>
              <w:rPr>
                <w:rFonts w:ascii="Times New Roman" w:hAnsi="Times New Roman" w:eastAsia="仿宋" w:cs="Times New Roman"/>
                <w:b w:val="0"/>
                <w:bCs w:val="0"/>
                <w:sz w:val="24"/>
                <w:szCs w:val="24"/>
                <w:highlight w:val="none"/>
              </w:rPr>
            </w:pPr>
            <w:r>
              <w:rPr>
                <w:rFonts w:hint="eastAsia" w:ascii="Times New Roman" w:hAnsi="Times New Roman" w:eastAsia="仿宋" w:cs="Times New Roman"/>
                <w:sz w:val="24"/>
                <w:szCs w:val="24"/>
              </w:rPr>
              <w:t>供应商提供自2023年1月1日（含）至响应截止时间</w:t>
            </w:r>
            <w:r>
              <w:rPr>
                <w:rFonts w:hint="eastAsia" w:ascii="仿宋" w:hAnsi="仿宋" w:eastAsia="仿宋" w:cs="仿宋"/>
                <w:bCs/>
                <w:sz w:val="24"/>
                <w:szCs w:val="24"/>
              </w:rPr>
              <w:t>的类似项目</w:t>
            </w:r>
            <w:r>
              <w:rPr>
                <w:rFonts w:hint="eastAsia" w:ascii="Times New Roman" w:hAnsi="Times New Roman" w:eastAsia="仿宋" w:cs="Times New Roman"/>
                <w:sz w:val="24"/>
                <w:szCs w:val="24"/>
              </w:rPr>
              <w:t>。</w:t>
            </w:r>
            <w:r>
              <w:rPr>
                <w:rFonts w:hint="eastAsia" w:ascii="仿宋" w:hAnsi="仿宋" w:eastAsia="仿宋" w:cs="仿宋"/>
                <w:bCs/>
                <w:sz w:val="24"/>
                <w:szCs w:val="24"/>
              </w:rPr>
              <w:t>每提供1个得5分，本项最多得25分</w:t>
            </w:r>
            <w:r>
              <w:rPr>
                <w:rFonts w:hint="eastAsia" w:ascii="仿宋" w:hAnsi="仿宋" w:eastAsia="仿宋" w:cs="仿宋"/>
                <w:bCs/>
                <w:sz w:val="24"/>
                <w:szCs w:val="24"/>
                <w:highlight w:val="none"/>
              </w:rPr>
              <w:t>。</w:t>
            </w:r>
            <w:r>
              <w:rPr>
                <w:rFonts w:hint="eastAsia" w:ascii="Times New Roman" w:hAnsi="Times New Roman" w:eastAsia="仿宋" w:cs="Times New Roman"/>
                <w:sz w:val="24"/>
                <w:szCs w:val="24"/>
                <w:highlight w:val="none"/>
              </w:rPr>
              <w:t>类似项目是指</w:t>
            </w:r>
            <w:r>
              <w:rPr>
                <w:rFonts w:hint="eastAsia" w:ascii="Times New Roman" w:hAnsi="Times New Roman" w:eastAsia="仿宋" w:cs="Times New Roman"/>
                <w:sz w:val="24"/>
                <w:szCs w:val="24"/>
                <w:highlight w:val="none"/>
                <w:lang w:eastAsia="zh-CN"/>
              </w:rPr>
              <w:t>：</w:t>
            </w:r>
            <w:r>
              <w:rPr>
                <w:rFonts w:hint="eastAsia" w:ascii="Times New Roman" w:hAnsi="Times New Roman" w:eastAsia="仿宋" w:cs="Times New Roman"/>
                <w:sz w:val="24"/>
                <w:szCs w:val="24"/>
                <w:highlight w:val="none"/>
                <w:lang w:val="en-US" w:eastAsia="zh-CN"/>
              </w:rPr>
              <w:t>已完成年度项目施工合同合计金额不低于1500万元的公共建筑装修、建筑工程新建及改造工程的监理业绩。</w:t>
            </w:r>
            <w:r>
              <w:rPr>
                <w:rFonts w:hint="eastAsia" w:ascii="Times New Roman" w:hAnsi="Times New Roman" w:eastAsia="仿宋" w:cs="Times New Roman"/>
                <w:sz w:val="24"/>
                <w:szCs w:val="24"/>
                <w:highlight w:val="none"/>
              </w:rPr>
              <w:t>（</w:t>
            </w:r>
            <w:r>
              <w:rPr>
                <w:rFonts w:hint="eastAsia" w:ascii="Times New Roman" w:hAnsi="Times New Roman" w:eastAsia="仿宋" w:cs="Times New Roman"/>
                <w:sz w:val="24"/>
                <w:szCs w:val="24"/>
                <w:highlight w:val="none"/>
                <w:lang w:val="en-US" w:eastAsia="zh-CN"/>
              </w:rPr>
              <w:t>需</w:t>
            </w:r>
            <w:r>
              <w:rPr>
                <w:rFonts w:hint="eastAsia" w:ascii="Times New Roman" w:hAnsi="Times New Roman" w:eastAsia="仿宋" w:cs="Times New Roman"/>
                <w:sz w:val="24"/>
                <w:szCs w:val="24"/>
                <w:highlight w:val="none"/>
              </w:rPr>
              <w:t>提供</w:t>
            </w:r>
            <w:r>
              <w:rPr>
                <w:rFonts w:hint="eastAsia" w:ascii="Times New Roman" w:hAnsi="Times New Roman" w:eastAsia="仿宋" w:cs="Times New Roman"/>
                <w:sz w:val="24"/>
                <w:szCs w:val="24"/>
                <w:highlight w:val="none"/>
                <w:lang w:val="en-US" w:eastAsia="zh-CN"/>
              </w:rPr>
              <w:t>业绩证明材料</w:t>
            </w:r>
            <w:r>
              <w:rPr>
                <w:rFonts w:hint="eastAsia" w:ascii="Times New Roman" w:hAnsi="Times New Roman" w:eastAsia="仿宋" w:cs="Times New Roman"/>
                <w:sz w:val="24"/>
                <w:szCs w:val="24"/>
                <w:highlight w:val="none"/>
              </w:rPr>
              <w:t>并加盖供应商公</w:t>
            </w:r>
            <w:r>
              <w:rPr>
                <w:rFonts w:hint="eastAsia" w:ascii="Times New Roman" w:hAnsi="Times New Roman" w:eastAsia="仿宋" w:cs="Times New Roman"/>
                <w:b w:val="0"/>
                <w:bCs w:val="0"/>
                <w:sz w:val="24"/>
                <w:szCs w:val="24"/>
                <w:highlight w:val="none"/>
              </w:rPr>
              <w:t>章）注：①业绩证明资料：须附合同协议书、竣工验收证明材料，类似项目业绩时间以竣工验收证明材料上的竣工时间为准；②类似项目业绩的合同协议书和竣工验收证明材料无法体现招标文件要求的建设规模或技术指标的，则</w:t>
            </w:r>
            <w:r>
              <w:rPr>
                <w:rFonts w:hint="eastAsia" w:ascii="Times New Roman" w:hAnsi="Times New Roman" w:eastAsia="仿宋" w:cs="Times New Roman"/>
                <w:b w:val="0"/>
                <w:bCs w:val="0"/>
                <w:sz w:val="24"/>
                <w:szCs w:val="24"/>
                <w:highlight w:val="none"/>
                <w:lang w:val="en-US" w:eastAsia="zh-CN"/>
              </w:rPr>
              <w:t>供应商</w:t>
            </w:r>
            <w:r>
              <w:rPr>
                <w:rFonts w:hint="eastAsia" w:ascii="Times New Roman" w:hAnsi="Times New Roman" w:eastAsia="仿宋" w:cs="Times New Roman"/>
                <w:b w:val="0"/>
                <w:bCs w:val="0"/>
                <w:sz w:val="24"/>
                <w:szCs w:val="24"/>
                <w:highlight w:val="none"/>
              </w:rPr>
              <w:t>还需提供委托人出具的证明文件</w:t>
            </w:r>
            <w:r>
              <w:rPr>
                <w:rFonts w:hint="eastAsia" w:ascii="Times New Roman" w:hAnsi="Times New Roman" w:eastAsia="仿宋" w:cs="Times New Roman"/>
                <w:b w:val="0"/>
                <w:bCs w:val="0"/>
                <w:sz w:val="24"/>
                <w:szCs w:val="24"/>
                <w:highlight w:val="none"/>
                <w:lang w:eastAsia="zh-CN"/>
              </w:rPr>
              <w:t>。</w:t>
            </w:r>
          </w:p>
          <w:p w14:paraId="6BE7BA21">
            <w:pPr>
              <w:jc w:val="left"/>
              <w:rPr>
                <w:rFonts w:ascii="Times New Roman" w:hAnsi="Times New Roman" w:eastAsia="仿宋" w:cs="Times New Roman"/>
                <w:sz w:val="24"/>
                <w:szCs w:val="24"/>
              </w:rPr>
            </w:pPr>
            <w:r>
              <w:rPr>
                <w:rFonts w:hint="eastAsia" w:ascii="Times New Roman" w:hAnsi="Times New Roman" w:eastAsia="仿宋" w:cs="Times New Roman"/>
                <w:b w:val="0"/>
                <w:bCs w:val="0"/>
                <w:sz w:val="24"/>
                <w:szCs w:val="24"/>
                <w:highlight w:val="none"/>
              </w:rPr>
              <w:t>总监理工程师业绩：总监理工程师提供自2023年1月1日（含）至响应截止时间</w:t>
            </w:r>
            <w:r>
              <w:rPr>
                <w:rFonts w:hint="eastAsia" w:ascii="仿宋" w:hAnsi="仿宋" w:eastAsia="仿宋" w:cs="仿宋"/>
                <w:b w:val="0"/>
                <w:bCs w:val="0"/>
                <w:sz w:val="24"/>
                <w:szCs w:val="24"/>
                <w:highlight w:val="none"/>
              </w:rPr>
              <w:t>的类似项目</w:t>
            </w:r>
            <w:r>
              <w:rPr>
                <w:rFonts w:hint="eastAsia" w:ascii="Times New Roman" w:hAnsi="Times New Roman" w:eastAsia="仿宋" w:cs="Times New Roman"/>
                <w:b w:val="0"/>
                <w:bCs w:val="0"/>
                <w:sz w:val="24"/>
                <w:szCs w:val="24"/>
                <w:highlight w:val="none"/>
              </w:rPr>
              <w:t>。</w:t>
            </w:r>
            <w:r>
              <w:rPr>
                <w:rFonts w:hint="eastAsia" w:ascii="仿宋" w:hAnsi="仿宋" w:eastAsia="仿宋" w:cs="仿宋"/>
                <w:b w:val="0"/>
                <w:bCs w:val="0"/>
                <w:sz w:val="24"/>
                <w:szCs w:val="24"/>
                <w:highlight w:val="none"/>
              </w:rPr>
              <w:t>每提供1个得5分，本项最多得10分。</w:t>
            </w:r>
            <w:r>
              <w:rPr>
                <w:rFonts w:hint="eastAsia" w:ascii="Times New Roman" w:hAnsi="Times New Roman" w:eastAsia="仿宋" w:cs="Times New Roman"/>
                <w:b w:val="0"/>
                <w:bCs w:val="0"/>
                <w:sz w:val="24"/>
                <w:szCs w:val="24"/>
                <w:highlight w:val="none"/>
              </w:rPr>
              <w:t>类似项目是指</w:t>
            </w:r>
            <w:r>
              <w:rPr>
                <w:rFonts w:hint="eastAsia" w:ascii="Times New Roman" w:hAnsi="Times New Roman" w:eastAsia="仿宋" w:cs="Times New Roman"/>
                <w:b w:val="0"/>
                <w:bCs w:val="0"/>
                <w:sz w:val="24"/>
                <w:szCs w:val="24"/>
                <w:highlight w:val="none"/>
                <w:lang w:eastAsia="zh-CN"/>
              </w:rPr>
              <w:t>：</w:t>
            </w:r>
            <w:r>
              <w:rPr>
                <w:rFonts w:hint="eastAsia" w:ascii="Times New Roman" w:hAnsi="Times New Roman" w:eastAsia="仿宋" w:cs="Times New Roman"/>
                <w:b w:val="0"/>
                <w:bCs w:val="0"/>
                <w:sz w:val="24"/>
                <w:szCs w:val="24"/>
                <w:highlight w:val="none"/>
                <w:lang w:val="en-US" w:eastAsia="zh-CN"/>
              </w:rPr>
              <w:t>已完成年度项目施工合同合计金额不低于1500万元的公共建筑装修、建筑工程新建及改造工程的监理业绩。</w:t>
            </w:r>
            <w:r>
              <w:rPr>
                <w:rFonts w:hint="eastAsia" w:ascii="Times New Roman" w:hAnsi="Times New Roman" w:eastAsia="仿宋" w:cs="Times New Roman"/>
                <w:b w:val="0"/>
                <w:bCs w:val="0"/>
                <w:sz w:val="24"/>
                <w:szCs w:val="24"/>
                <w:highlight w:val="none"/>
              </w:rPr>
              <w:t>（</w:t>
            </w:r>
            <w:r>
              <w:rPr>
                <w:rFonts w:hint="eastAsia" w:ascii="Times New Roman" w:hAnsi="Times New Roman" w:eastAsia="仿宋" w:cs="Times New Roman"/>
                <w:b w:val="0"/>
                <w:bCs w:val="0"/>
                <w:sz w:val="24"/>
                <w:szCs w:val="24"/>
                <w:highlight w:val="none"/>
                <w:lang w:val="en-US" w:eastAsia="zh-CN"/>
              </w:rPr>
              <w:t>需</w:t>
            </w:r>
            <w:r>
              <w:rPr>
                <w:rFonts w:hint="eastAsia" w:ascii="Times New Roman" w:hAnsi="Times New Roman" w:eastAsia="仿宋" w:cs="Times New Roman"/>
                <w:b w:val="0"/>
                <w:bCs w:val="0"/>
                <w:sz w:val="24"/>
                <w:szCs w:val="24"/>
                <w:highlight w:val="none"/>
              </w:rPr>
              <w:t>提供</w:t>
            </w:r>
            <w:r>
              <w:rPr>
                <w:rFonts w:hint="eastAsia" w:ascii="Times New Roman" w:hAnsi="Times New Roman" w:eastAsia="仿宋" w:cs="Times New Roman"/>
                <w:b w:val="0"/>
                <w:bCs w:val="0"/>
                <w:sz w:val="24"/>
                <w:szCs w:val="24"/>
                <w:highlight w:val="none"/>
                <w:lang w:val="en-US" w:eastAsia="zh-CN"/>
              </w:rPr>
              <w:t>业绩证明材料</w:t>
            </w:r>
            <w:r>
              <w:rPr>
                <w:rFonts w:hint="eastAsia" w:ascii="Times New Roman" w:hAnsi="Times New Roman" w:eastAsia="仿宋" w:cs="Times New Roman"/>
                <w:b w:val="0"/>
                <w:bCs w:val="0"/>
                <w:sz w:val="24"/>
                <w:szCs w:val="24"/>
                <w:highlight w:val="none"/>
              </w:rPr>
              <w:t>并加盖供应商公章</w:t>
            </w:r>
            <w:r>
              <w:rPr>
                <w:rFonts w:hint="eastAsia" w:ascii="Times New Roman" w:hAnsi="Times New Roman" w:eastAsia="仿宋" w:cs="Times New Roman"/>
                <w:b w:val="0"/>
                <w:bCs w:val="0"/>
                <w:sz w:val="24"/>
                <w:szCs w:val="24"/>
                <w:highlight w:val="none"/>
                <w:lang w:eastAsia="zh-CN"/>
              </w:rPr>
              <w:t>，</w:t>
            </w:r>
            <w:r>
              <w:rPr>
                <w:rFonts w:hint="eastAsia" w:ascii="Times New Roman" w:hAnsi="Times New Roman" w:eastAsia="仿宋" w:cs="Times New Roman"/>
                <w:b w:val="0"/>
                <w:bCs w:val="0"/>
                <w:sz w:val="24"/>
                <w:szCs w:val="24"/>
                <w:highlight w:val="none"/>
              </w:rPr>
              <w:t>可与公司业绩相同）注：①业绩证明资料：须附合同协议书、竣工验收证明材料，类似项目业绩时间以竣工验收证明材料上的竣工时间为准；②类似项目业绩的合同协议书和竣工验收证明材料无法体现招标文件要求的建设规模或技术指标的，则</w:t>
            </w:r>
            <w:r>
              <w:rPr>
                <w:rFonts w:hint="eastAsia" w:ascii="Times New Roman" w:hAnsi="Times New Roman" w:eastAsia="仿宋" w:cs="Times New Roman"/>
                <w:b w:val="0"/>
                <w:bCs w:val="0"/>
                <w:sz w:val="24"/>
                <w:szCs w:val="24"/>
                <w:highlight w:val="none"/>
                <w:lang w:val="en-US" w:eastAsia="zh-CN"/>
              </w:rPr>
              <w:t>供应商</w:t>
            </w:r>
            <w:r>
              <w:rPr>
                <w:rFonts w:hint="eastAsia" w:ascii="Times New Roman" w:hAnsi="Times New Roman" w:eastAsia="仿宋" w:cs="Times New Roman"/>
                <w:b w:val="0"/>
                <w:bCs w:val="0"/>
                <w:sz w:val="24"/>
                <w:szCs w:val="24"/>
                <w:highlight w:val="none"/>
              </w:rPr>
              <w:t>还需提供委托人出具的证明文件</w:t>
            </w:r>
            <w:r>
              <w:rPr>
                <w:rFonts w:hint="eastAsia" w:ascii="Times New Roman" w:hAnsi="Times New Roman" w:eastAsia="仿宋" w:cs="Times New Roman"/>
                <w:b w:val="0"/>
                <w:bCs w:val="0"/>
                <w:sz w:val="24"/>
                <w:szCs w:val="24"/>
                <w:highlight w:val="none"/>
                <w:lang w:eastAsia="zh-CN"/>
              </w:rPr>
              <w:t>。</w:t>
            </w:r>
          </w:p>
        </w:tc>
      </w:tr>
      <w:tr w14:paraId="04589F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1" w:hRule="atLeast"/>
          <w:jc w:val="center"/>
        </w:trPr>
        <w:tc>
          <w:tcPr>
            <w:tcW w:w="532" w:type="dxa"/>
            <w:tcBorders>
              <w:left w:val="single" w:color="auto" w:sz="4" w:space="0"/>
              <w:bottom w:val="single" w:color="auto" w:sz="4" w:space="0"/>
              <w:right w:val="single" w:color="auto" w:sz="4" w:space="0"/>
            </w:tcBorders>
            <w:vAlign w:val="center"/>
          </w:tcPr>
          <w:p w14:paraId="218F2F53">
            <w:pPr>
              <w:ind w:firstLine="28"/>
              <w:jc w:val="center"/>
              <w:rPr>
                <w:rFonts w:ascii="仿宋" w:hAnsi="仿宋" w:eastAsia="仿宋" w:cs="仿宋"/>
                <w:sz w:val="24"/>
                <w:szCs w:val="24"/>
              </w:rPr>
            </w:pPr>
            <w:r>
              <w:rPr>
                <w:rFonts w:hint="eastAsia" w:ascii="仿宋" w:hAnsi="仿宋" w:eastAsia="仿宋" w:cs="仿宋"/>
                <w:sz w:val="24"/>
                <w:szCs w:val="24"/>
              </w:rPr>
              <w:t>3</w:t>
            </w:r>
          </w:p>
        </w:tc>
        <w:tc>
          <w:tcPr>
            <w:tcW w:w="980" w:type="dxa"/>
            <w:tcBorders>
              <w:left w:val="single" w:color="auto" w:sz="4" w:space="0"/>
              <w:bottom w:val="single" w:color="auto" w:sz="4" w:space="0"/>
              <w:right w:val="single" w:color="auto" w:sz="4" w:space="0"/>
            </w:tcBorders>
            <w:vAlign w:val="center"/>
          </w:tcPr>
          <w:p w14:paraId="37A3A0F3">
            <w:pPr>
              <w:ind w:left="526" w:hanging="525" w:hangingChars="219"/>
              <w:jc w:val="center"/>
              <w:rPr>
                <w:rFonts w:ascii="仿宋" w:hAnsi="仿宋" w:eastAsia="仿宋" w:cs="仿宋"/>
                <w:sz w:val="24"/>
                <w:szCs w:val="24"/>
              </w:rPr>
            </w:pPr>
            <w:r>
              <w:rPr>
                <w:rFonts w:hint="eastAsia" w:ascii="仿宋" w:hAnsi="仿宋" w:eastAsia="仿宋" w:cs="仿宋"/>
                <w:sz w:val="24"/>
                <w:szCs w:val="24"/>
              </w:rPr>
              <w:t>人员配备</w:t>
            </w:r>
          </w:p>
        </w:tc>
        <w:tc>
          <w:tcPr>
            <w:tcW w:w="532" w:type="dxa"/>
            <w:tcBorders>
              <w:top w:val="single" w:color="auto" w:sz="4" w:space="0"/>
              <w:left w:val="single" w:color="auto" w:sz="4" w:space="0"/>
              <w:bottom w:val="single" w:color="auto" w:sz="4" w:space="0"/>
              <w:right w:val="single" w:color="auto" w:sz="4" w:space="0"/>
            </w:tcBorders>
            <w:vAlign w:val="center"/>
          </w:tcPr>
          <w:p w14:paraId="6990E06C">
            <w:pPr>
              <w:ind w:firstLine="28"/>
              <w:jc w:val="center"/>
              <w:rPr>
                <w:rFonts w:ascii="仿宋" w:hAnsi="仿宋" w:eastAsia="仿宋" w:cs="仿宋"/>
                <w:bCs/>
                <w:sz w:val="24"/>
                <w:szCs w:val="24"/>
              </w:rPr>
            </w:pPr>
            <w:r>
              <w:rPr>
                <w:rFonts w:hint="eastAsia" w:ascii="仿宋" w:hAnsi="仿宋" w:eastAsia="仿宋" w:cs="仿宋"/>
                <w:bCs/>
                <w:sz w:val="24"/>
                <w:szCs w:val="24"/>
              </w:rPr>
              <w:t>40</w:t>
            </w:r>
          </w:p>
        </w:tc>
        <w:tc>
          <w:tcPr>
            <w:tcW w:w="7809" w:type="dxa"/>
            <w:tcBorders>
              <w:top w:val="single" w:color="auto" w:sz="4" w:space="0"/>
              <w:left w:val="single" w:color="auto" w:sz="4" w:space="0"/>
              <w:bottom w:val="single" w:color="auto" w:sz="4" w:space="0"/>
              <w:right w:val="single" w:color="auto" w:sz="4" w:space="0"/>
            </w:tcBorders>
            <w:vAlign w:val="center"/>
          </w:tcPr>
          <w:p w14:paraId="00D7AD65">
            <w:pPr>
              <w:jc w:val="left"/>
              <w:rPr>
                <w:rFonts w:ascii="仿宋" w:hAnsi="仿宋" w:eastAsia="仿宋" w:cs="仿宋"/>
                <w:bCs/>
                <w:sz w:val="24"/>
                <w:szCs w:val="24"/>
              </w:rPr>
            </w:pPr>
            <w:r>
              <w:rPr>
                <w:rFonts w:hint="eastAsia" w:ascii="仿宋" w:hAnsi="仿宋" w:eastAsia="仿宋" w:cs="仿宋"/>
                <w:bCs/>
                <w:sz w:val="24"/>
                <w:szCs w:val="24"/>
              </w:rPr>
              <w:t>1.项目总监理工程师：具备全国注册监理工程师证得</w:t>
            </w:r>
            <w:r>
              <w:rPr>
                <w:rFonts w:hint="eastAsia" w:ascii="仿宋" w:hAnsi="仿宋" w:eastAsia="仿宋" w:cs="仿宋"/>
                <w:bCs/>
                <w:sz w:val="24"/>
                <w:szCs w:val="24"/>
                <w:lang w:val="en-US" w:eastAsia="zh-CN"/>
              </w:rPr>
              <w:t>6</w:t>
            </w:r>
            <w:r>
              <w:rPr>
                <w:rFonts w:hint="eastAsia" w:ascii="仿宋" w:hAnsi="仿宋" w:eastAsia="仿宋" w:cs="仿宋"/>
                <w:bCs/>
                <w:sz w:val="24"/>
                <w:szCs w:val="24"/>
              </w:rPr>
              <w:t>分，</w:t>
            </w:r>
            <w:r>
              <w:rPr>
                <w:rFonts w:hint="eastAsia" w:ascii="仿宋" w:hAnsi="仿宋" w:eastAsia="仿宋" w:cs="仿宋"/>
                <w:bCs/>
                <w:sz w:val="24"/>
                <w:szCs w:val="24"/>
                <w:lang w:val="en-US" w:eastAsia="zh-CN"/>
              </w:rPr>
              <w:t>同时</w:t>
            </w:r>
            <w:r>
              <w:rPr>
                <w:rFonts w:hint="eastAsia" w:ascii="仿宋" w:hAnsi="仿宋" w:eastAsia="仿宋" w:cs="仿宋"/>
                <w:bCs/>
                <w:sz w:val="24"/>
                <w:szCs w:val="24"/>
              </w:rPr>
              <w:t>具有建筑工程类中级职称（房屋建筑工程）得4分，高级及以上职称得6分本项最多得1</w:t>
            </w:r>
            <w:r>
              <w:rPr>
                <w:rFonts w:hint="eastAsia" w:ascii="仿宋" w:hAnsi="仿宋" w:eastAsia="仿宋" w:cs="仿宋"/>
                <w:bCs/>
                <w:sz w:val="24"/>
                <w:szCs w:val="24"/>
                <w:lang w:val="en-US" w:eastAsia="zh-CN"/>
              </w:rPr>
              <w:t>2</w:t>
            </w:r>
            <w:r>
              <w:rPr>
                <w:rFonts w:hint="eastAsia" w:ascii="仿宋" w:hAnsi="仿宋" w:eastAsia="仿宋" w:cs="仿宋"/>
                <w:bCs/>
                <w:sz w:val="24"/>
                <w:szCs w:val="24"/>
              </w:rPr>
              <w:t>分。</w:t>
            </w:r>
          </w:p>
          <w:p w14:paraId="6262090C">
            <w:pPr>
              <w:jc w:val="left"/>
              <w:rPr>
                <w:rFonts w:hint="eastAsia" w:ascii="仿宋" w:hAnsi="仿宋" w:eastAsia="仿宋" w:cs="仿宋"/>
                <w:bCs/>
                <w:sz w:val="24"/>
                <w:szCs w:val="24"/>
              </w:rPr>
            </w:pPr>
            <w:r>
              <w:rPr>
                <w:rFonts w:hint="eastAsia" w:ascii="仿宋" w:hAnsi="仿宋" w:eastAsia="仿宋" w:cs="仿宋"/>
                <w:bCs/>
                <w:sz w:val="24"/>
                <w:szCs w:val="24"/>
              </w:rPr>
              <w:t>2.</w:t>
            </w:r>
            <w:r>
              <w:rPr>
                <w:rFonts w:hint="eastAsia" w:ascii="仿宋" w:hAnsi="仿宋" w:eastAsia="仿宋" w:cs="仿宋"/>
                <w:bCs/>
                <w:sz w:val="24"/>
                <w:szCs w:val="24"/>
                <w:lang w:val="en-US" w:eastAsia="zh-CN"/>
              </w:rPr>
              <w:t>土建</w:t>
            </w:r>
            <w:r>
              <w:rPr>
                <w:rFonts w:hint="eastAsia" w:ascii="仿宋" w:hAnsi="仿宋" w:eastAsia="仿宋" w:cs="仿宋"/>
                <w:bCs/>
                <w:sz w:val="24"/>
                <w:szCs w:val="24"/>
              </w:rPr>
              <w:t>专业监理工程师：</w:t>
            </w:r>
            <w:r>
              <w:rPr>
                <w:rFonts w:hint="eastAsia" w:ascii="仿宋" w:hAnsi="仿宋" w:eastAsia="仿宋" w:cs="仿宋"/>
                <w:bCs/>
                <w:sz w:val="24"/>
                <w:szCs w:val="24"/>
                <w:lang w:val="en-US" w:eastAsia="zh-CN"/>
              </w:rPr>
              <w:t>每提供一名</w:t>
            </w:r>
            <w:r>
              <w:rPr>
                <w:rFonts w:hint="eastAsia" w:ascii="仿宋" w:hAnsi="仿宋" w:eastAsia="仿宋" w:cs="仿宋"/>
                <w:bCs/>
                <w:sz w:val="24"/>
                <w:szCs w:val="24"/>
              </w:rPr>
              <w:t>具备全国注册监理工程师证得</w:t>
            </w:r>
            <w:r>
              <w:rPr>
                <w:rFonts w:hint="eastAsia" w:ascii="仿宋" w:hAnsi="仿宋" w:eastAsia="仿宋" w:cs="仿宋"/>
                <w:bCs/>
                <w:sz w:val="24"/>
                <w:szCs w:val="24"/>
                <w:lang w:val="en-US" w:eastAsia="zh-CN"/>
              </w:rPr>
              <w:t>3</w:t>
            </w:r>
            <w:r>
              <w:rPr>
                <w:rFonts w:hint="eastAsia" w:ascii="仿宋" w:hAnsi="仿宋" w:eastAsia="仿宋" w:cs="仿宋"/>
                <w:bCs/>
                <w:sz w:val="24"/>
                <w:szCs w:val="24"/>
              </w:rPr>
              <w:t>分，</w:t>
            </w:r>
            <w:r>
              <w:rPr>
                <w:rFonts w:hint="eastAsia" w:ascii="仿宋" w:hAnsi="仿宋" w:eastAsia="仿宋" w:cs="仿宋"/>
                <w:bCs/>
                <w:sz w:val="24"/>
                <w:szCs w:val="24"/>
                <w:lang w:val="en-US" w:eastAsia="zh-CN"/>
              </w:rPr>
              <w:t>同时</w:t>
            </w:r>
            <w:r>
              <w:rPr>
                <w:rFonts w:hint="eastAsia" w:ascii="仿宋" w:hAnsi="仿宋" w:eastAsia="仿宋" w:cs="仿宋"/>
                <w:bCs/>
                <w:sz w:val="24"/>
                <w:szCs w:val="24"/>
              </w:rPr>
              <w:t>具有建筑工程类中级职称（房屋建筑工程）得</w:t>
            </w:r>
            <w:r>
              <w:rPr>
                <w:rFonts w:hint="eastAsia" w:ascii="仿宋" w:hAnsi="仿宋" w:eastAsia="仿宋" w:cs="仿宋"/>
                <w:bCs/>
                <w:sz w:val="24"/>
                <w:szCs w:val="24"/>
                <w:lang w:val="en-US" w:eastAsia="zh-CN"/>
              </w:rPr>
              <w:t>3</w:t>
            </w:r>
            <w:r>
              <w:rPr>
                <w:rFonts w:hint="eastAsia" w:ascii="仿宋" w:hAnsi="仿宋" w:eastAsia="仿宋" w:cs="仿宋"/>
                <w:bCs/>
                <w:sz w:val="24"/>
                <w:szCs w:val="24"/>
              </w:rPr>
              <w:t>分，高级及以上职称得</w:t>
            </w:r>
            <w:r>
              <w:rPr>
                <w:rFonts w:hint="eastAsia" w:ascii="仿宋" w:hAnsi="仿宋" w:eastAsia="仿宋" w:cs="仿宋"/>
                <w:bCs/>
                <w:sz w:val="24"/>
                <w:szCs w:val="24"/>
                <w:lang w:val="en-US" w:eastAsia="zh-CN"/>
              </w:rPr>
              <w:t>4</w:t>
            </w:r>
            <w:r>
              <w:rPr>
                <w:rFonts w:hint="eastAsia" w:ascii="仿宋" w:hAnsi="仿宋" w:eastAsia="仿宋" w:cs="仿宋"/>
                <w:bCs/>
                <w:sz w:val="24"/>
                <w:szCs w:val="24"/>
              </w:rPr>
              <w:t>分</w:t>
            </w:r>
            <w:r>
              <w:rPr>
                <w:rFonts w:hint="eastAsia" w:ascii="仿宋" w:hAnsi="仿宋" w:eastAsia="仿宋" w:cs="仿宋"/>
                <w:bCs/>
                <w:sz w:val="24"/>
                <w:szCs w:val="24"/>
                <w:lang w:eastAsia="zh-CN"/>
              </w:rPr>
              <w:t>；</w:t>
            </w:r>
            <w:r>
              <w:rPr>
                <w:rFonts w:hint="eastAsia" w:ascii="仿宋" w:hAnsi="仿宋" w:eastAsia="仿宋" w:cs="仿宋"/>
                <w:bCs/>
                <w:sz w:val="24"/>
                <w:szCs w:val="24"/>
              </w:rPr>
              <w:t>本项最多得1</w:t>
            </w:r>
            <w:r>
              <w:rPr>
                <w:rFonts w:hint="eastAsia" w:ascii="仿宋" w:hAnsi="仿宋" w:eastAsia="仿宋" w:cs="仿宋"/>
                <w:bCs/>
                <w:sz w:val="24"/>
                <w:szCs w:val="24"/>
                <w:lang w:val="en-US" w:eastAsia="zh-CN"/>
              </w:rPr>
              <w:t>4</w:t>
            </w:r>
            <w:r>
              <w:rPr>
                <w:rFonts w:hint="eastAsia" w:ascii="仿宋" w:hAnsi="仿宋" w:eastAsia="仿宋" w:cs="仿宋"/>
                <w:bCs/>
                <w:sz w:val="24"/>
                <w:szCs w:val="24"/>
              </w:rPr>
              <w:t>分。</w:t>
            </w:r>
          </w:p>
          <w:p w14:paraId="681A38E3">
            <w:pPr>
              <w:jc w:val="left"/>
              <w:rPr>
                <w:rFonts w:hint="eastAsia" w:ascii="仿宋" w:hAnsi="仿宋" w:eastAsia="仿宋" w:cs="仿宋"/>
                <w:bCs/>
                <w:sz w:val="24"/>
                <w:szCs w:val="24"/>
              </w:rPr>
            </w:pPr>
            <w:r>
              <w:rPr>
                <w:rFonts w:hint="eastAsia" w:ascii="仿宋" w:hAnsi="仿宋" w:eastAsia="仿宋" w:cs="仿宋"/>
                <w:bCs/>
                <w:sz w:val="24"/>
                <w:szCs w:val="24"/>
              </w:rPr>
              <w:t>2.</w:t>
            </w:r>
            <w:r>
              <w:rPr>
                <w:rFonts w:hint="eastAsia" w:ascii="仿宋" w:hAnsi="仿宋" w:eastAsia="仿宋" w:cs="仿宋"/>
                <w:bCs/>
                <w:sz w:val="24"/>
                <w:szCs w:val="24"/>
                <w:lang w:val="en-US" w:eastAsia="zh-CN"/>
              </w:rPr>
              <w:t>安装</w:t>
            </w:r>
            <w:r>
              <w:rPr>
                <w:rFonts w:hint="eastAsia" w:ascii="仿宋" w:hAnsi="仿宋" w:eastAsia="仿宋" w:cs="仿宋"/>
                <w:bCs/>
                <w:sz w:val="24"/>
                <w:szCs w:val="24"/>
              </w:rPr>
              <w:t>专业监理工程师：</w:t>
            </w:r>
            <w:r>
              <w:rPr>
                <w:rFonts w:hint="eastAsia" w:ascii="仿宋" w:hAnsi="仿宋" w:eastAsia="仿宋" w:cs="仿宋"/>
                <w:bCs/>
                <w:sz w:val="24"/>
                <w:szCs w:val="24"/>
                <w:lang w:val="en-US" w:eastAsia="zh-CN"/>
              </w:rPr>
              <w:t>每提供一名</w:t>
            </w:r>
            <w:r>
              <w:rPr>
                <w:rFonts w:hint="eastAsia" w:ascii="仿宋" w:hAnsi="仿宋" w:eastAsia="仿宋" w:cs="仿宋"/>
                <w:bCs/>
                <w:sz w:val="24"/>
                <w:szCs w:val="24"/>
              </w:rPr>
              <w:t>具备全国注册监理工程师证得</w:t>
            </w:r>
            <w:r>
              <w:rPr>
                <w:rFonts w:hint="eastAsia" w:ascii="仿宋" w:hAnsi="仿宋" w:eastAsia="仿宋" w:cs="仿宋"/>
                <w:bCs/>
                <w:sz w:val="24"/>
                <w:szCs w:val="24"/>
                <w:lang w:val="en-US" w:eastAsia="zh-CN"/>
              </w:rPr>
              <w:t>3</w:t>
            </w:r>
            <w:r>
              <w:rPr>
                <w:rFonts w:hint="eastAsia" w:ascii="仿宋" w:hAnsi="仿宋" w:eastAsia="仿宋" w:cs="仿宋"/>
                <w:bCs/>
                <w:sz w:val="24"/>
                <w:szCs w:val="24"/>
              </w:rPr>
              <w:t>分，</w:t>
            </w:r>
            <w:r>
              <w:rPr>
                <w:rFonts w:hint="eastAsia" w:ascii="仿宋" w:hAnsi="仿宋" w:eastAsia="仿宋" w:cs="仿宋"/>
                <w:bCs/>
                <w:sz w:val="24"/>
                <w:szCs w:val="24"/>
                <w:lang w:val="en-US" w:eastAsia="zh-CN"/>
              </w:rPr>
              <w:t>同时</w:t>
            </w:r>
            <w:r>
              <w:rPr>
                <w:rFonts w:hint="eastAsia" w:ascii="仿宋" w:hAnsi="仿宋" w:eastAsia="仿宋" w:cs="仿宋"/>
                <w:bCs/>
                <w:sz w:val="24"/>
                <w:szCs w:val="24"/>
              </w:rPr>
              <w:t>具有建筑工程类中级职称（房屋建筑工程）得</w:t>
            </w:r>
            <w:r>
              <w:rPr>
                <w:rFonts w:hint="eastAsia" w:ascii="仿宋" w:hAnsi="仿宋" w:eastAsia="仿宋" w:cs="仿宋"/>
                <w:bCs/>
                <w:sz w:val="24"/>
                <w:szCs w:val="24"/>
                <w:lang w:val="en-US" w:eastAsia="zh-CN"/>
              </w:rPr>
              <w:t>3</w:t>
            </w:r>
            <w:r>
              <w:rPr>
                <w:rFonts w:hint="eastAsia" w:ascii="仿宋" w:hAnsi="仿宋" w:eastAsia="仿宋" w:cs="仿宋"/>
                <w:bCs/>
                <w:sz w:val="24"/>
                <w:szCs w:val="24"/>
              </w:rPr>
              <w:t>分，高级及以上职称得</w:t>
            </w:r>
            <w:r>
              <w:rPr>
                <w:rFonts w:hint="eastAsia" w:ascii="仿宋" w:hAnsi="仿宋" w:eastAsia="仿宋" w:cs="仿宋"/>
                <w:bCs/>
                <w:sz w:val="24"/>
                <w:szCs w:val="24"/>
                <w:lang w:val="en-US" w:eastAsia="zh-CN"/>
              </w:rPr>
              <w:t>4</w:t>
            </w:r>
            <w:r>
              <w:rPr>
                <w:rFonts w:hint="eastAsia" w:ascii="仿宋" w:hAnsi="仿宋" w:eastAsia="仿宋" w:cs="仿宋"/>
                <w:bCs/>
                <w:sz w:val="24"/>
                <w:szCs w:val="24"/>
              </w:rPr>
              <w:t>分</w:t>
            </w:r>
            <w:r>
              <w:rPr>
                <w:rFonts w:hint="eastAsia" w:ascii="仿宋" w:hAnsi="仿宋" w:eastAsia="仿宋" w:cs="仿宋"/>
                <w:bCs/>
                <w:sz w:val="24"/>
                <w:szCs w:val="24"/>
                <w:lang w:eastAsia="zh-CN"/>
              </w:rPr>
              <w:t>；</w:t>
            </w:r>
            <w:r>
              <w:rPr>
                <w:rFonts w:hint="eastAsia" w:ascii="仿宋" w:hAnsi="仿宋" w:eastAsia="仿宋" w:cs="仿宋"/>
                <w:bCs/>
                <w:sz w:val="24"/>
                <w:szCs w:val="24"/>
              </w:rPr>
              <w:t>本项最多得1</w:t>
            </w:r>
            <w:r>
              <w:rPr>
                <w:rFonts w:hint="eastAsia" w:ascii="仿宋" w:hAnsi="仿宋" w:eastAsia="仿宋" w:cs="仿宋"/>
                <w:bCs/>
                <w:sz w:val="24"/>
                <w:szCs w:val="24"/>
                <w:lang w:val="en-US" w:eastAsia="zh-CN"/>
              </w:rPr>
              <w:t>4</w:t>
            </w:r>
            <w:r>
              <w:rPr>
                <w:rFonts w:hint="eastAsia" w:ascii="仿宋" w:hAnsi="仿宋" w:eastAsia="仿宋" w:cs="仿宋"/>
                <w:bCs/>
                <w:sz w:val="24"/>
                <w:szCs w:val="24"/>
              </w:rPr>
              <w:t>分。</w:t>
            </w:r>
          </w:p>
          <w:p w14:paraId="586487F3">
            <w:pPr>
              <w:jc w:val="left"/>
              <w:rPr>
                <w:rFonts w:ascii="仿宋" w:hAnsi="仿宋" w:eastAsia="仿宋" w:cs="仿宋"/>
                <w:bCs/>
                <w:sz w:val="24"/>
                <w:szCs w:val="24"/>
              </w:rPr>
            </w:pPr>
            <w:r>
              <w:rPr>
                <w:rFonts w:hint="eastAsia" w:ascii="仿宋" w:hAnsi="仿宋" w:eastAsia="仿宋" w:cs="仿宋"/>
                <w:bCs/>
                <w:sz w:val="24"/>
                <w:szCs w:val="24"/>
              </w:rPr>
              <w:t>注：人员不得相互兼任、重复计分，总监理工程师与专业监理工程师不为同一人</w:t>
            </w:r>
            <w:r>
              <w:rPr>
                <w:rFonts w:hint="eastAsia" w:ascii="仿宋" w:hAnsi="仿宋" w:eastAsia="仿宋" w:cs="仿宋"/>
                <w:bCs/>
                <w:sz w:val="24"/>
                <w:szCs w:val="24"/>
                <w:lang w:eastAsia="zh-CN"/>
              </w:rPr>
              <w:t>，</w:t>
            </w:r>
            <w:r>
              <w:rPr>
                <w:rFonts w:hint="eastAsia" w:ascii="仿宋" w:hAnsi="仿宋" w:eastAsia="仿宋" w:cs="仿宋"/>
                <w:bCs/>
                <w:sz w:val="24"/>
                <w:szCs w:val="24"/>
                <w:lang w:val="en-US" w:eastAsia="zh-CN"/>
              </w:rPr>
              <w:t>需提供相关证书、职称复印件、在职证明材料，资格要求的人员不重复计算。</w:t>
            </w:r>
          </w:p>
        </w:tc>
      </w:tr>
      <w:tr w14:paraId="1D6EDB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1" w:hRule="atLeast"/>
          <w:jc w:val="center"/>
        </w:trPr>
        <w:tc>
          <w:tcPr>
            <w:tcW w:w="532" w:type="dxa"/>
            <w:tcBorders>
              <w:left w:val="single" w:color="auto" w:sz="4" w:space="0"/>
              <w:right w:val="single" w:color="auto" w:sz="4" w:space="0"/>
            </w:tcBorders>
            <w:vAlign w:val="center"/>
          </w:tcPr>
          <w:p w14:paraId="0562573D">
            <w:pPr>
              <w:ind w:firstLine="28"/>
              <w:jc w:val="center"/>
              <w:rPr>
                <w:rFonts w:ascii="仿宋" w:hAnsi="仿宋" w:eastAsia="仿宋" w:cs="仿宋"/>
                <w:sz w:val="24"/>
                <w:szCs w:val="24"/>
              </w:rPr>
            </w:pPr>
            <w:r>
              <w:rPr>
                <w:rFonts w:hint="eastAsia" w:ascii="仿宋" w:hAnsi="仿宋" w:eastAsia="仿宋" w:cs="仿宋"/>
                <w:sz w:val="24"/>
                <w:szCs w:val="24"/>
              </w:rPr>
              <w:t>4</w:t>
            </w:r>
          </w:p>
        </w:tc>
        <w:tc>
          <w:tcPr>
            <w:tcW w:w="980" w:type="dxa"/>
            <w:tcBorders>
              <w:left w:val="single" w:color="auto" w:sz="4" w:space="0"/>
              <w:right w:val="single" w:color="auto" w:sz="4" w:space="0"/>
            </w:tcBorders>
            <w:vAlign w:val="center"/>
          </w:tcPr>
          <w:p w14:paraId="5D8B1B8D">
            <w:pPr>
              <w:ind w:firstLine="28"/>
              <w:jc w:val="center"/>
              <w:rPr>
                <w:rFonts w:ascii="仿宋" w:hAnsi="仿宋" w:eastAsia="仿宋" w:cs="仿宋"/>
                <w:sz w:val="24"/>
                <w:szCs w:val="24"/>
              </w:rPr>
            </w:pPr>
            <w:r>
              <w:rPr>
                <w:rFonts w:hint="eastAsia" w:ascii="仿宋" w:hAnsi="仿宋" w:eastAsia="仿宋" w:cs="仿宋"/>
                <w:bCs/>
                <w:sz w:val="24"/>
                <w:szCs w:val="24"/>
              </w:rPr>
              <w:t>质量控制措施</w:t>
            </w:r>
          </w:p>
        </w:tc>
        <w:tc>
          <w:tcPr>
            <w:tcW w:w="532" w:type="dxa"/>
            <w:tcBorders>
              <w:top w:val="single" w:color="auto" w:sz="4" w:space="0"/>
              <w:left w:val="single" w:color="auto" w:sz="4" w:space="0"/>
              <w:bottom w:val="single" w:color="auto" w:sz="4" w:space="0"/>
              <w:right w:val="single" w:color="auto" w:sz="4" w:space="0"/>
            </w:tcBorders>
            <w:vAlign w:val="center"/>
          </w:tcPr>
          <w:p w14:paraId="135F488B">
            <w:pPr>
              <w:ind w:firstLine="28"/>
              <w:jc w:val="center"/>
              <w:rPr>
                <w:rFonts w:ascii="仿宋" w:hAnsi="仿宋" w:eastAsia="仿宋" w:cs="仿宋"/>
                <w:bCs/>
                <w:sz w:val="24"/>
                <w:szCs w:val="24"/>
              </w:rPr>
            </w:pPr>
            <w:r>
              <w:rPr>
                <w:rFonts w:hint="eastAsia" w:ascii="仿宋" w:hAnsi="仿宋" w:eastAsia="仿宋" w:cs="仿宋"/>
                <w:bCs/>
                <w:sz w:val="24"/>
                <w:szCs w:val="24"/>
              </w:rPr>
              <w:t>3</w:t>
            </w:r>
          </w:p>
        </w:tc>
        <w:tc>
          <w:tcPr>
            <w:tcW w:w="7809" w:type="dxa"/>
            <w:tcBorders>
              <w:top w:val="single" w:color="auto" w:sz="4" w:space="0"/>
              <w:left w:val="single" w:color="auto" w:sz="4" w:space="0"/>
              <w:bottom w:val="single" w:color="auto" w:sz="4" w:space="0"/>
              <w:right w:val="single" w:color="auto" w:sz="4" w:space="0"/>
            </w:tcBorders>
            <w:vAlign w:val="center"/>
          </w:tcPr>
          <w:p w14:paraId="48B35E71">
            <w:pPr>
              <w:jc w:val="left"/>
              <w:rPr>
                <w:rFonts w:ascii="仿宋" w:hAnsi="仿宋" w:eastAsia="仿宋" w:cs="仿宋"/>
                <w:sz w:val="24"/>
                <w:szCs w:val="24"/>
              </w:rPr>
            </w:pPr>
            <w:r>
              <w:rPr>
                <w:rFonts w:hint="eastAsia" w:ascii="Times New Roman" w:hAnsi="Times New Roman" w:eastAsia="仿宋" w:cs="Times New Roman"/>
                <w:sz w:val="24"/>
                <w:szCs w:val="24"/>
              </w:rPr>
              <w:t>供应商针对本项目提供质量控制措施（包括①审查施工承包单位的质量管理体系方案②检查确认运到现场的工程材料的方案③施工承包单位的试验室进行考核认定④实施巡视⑤平行检查⑥监理方案等内容）</w:t>
            </w:r>
            <w:r>
              <w:rPr>
                <w:rFonts w:hint="eastAsia" w:ascii="仿宋" w:hAnsi="仿宋" w:eastAsia="仿宋" w:cs="仿宋"/>
                <w:bCs/>
                <w:sz w:val="24"/>
                <w:szCs w:val="24"/>
              </w:rPr>
              <w:t>供应商提供以上内容每提供1项得0.5分，最多得3分。每有一项缺项的扣0.5分，每项中每有一处</w:t>
            </w:r>
            <w:r>
              <w:rPr>
                <w:rFonts w:hint="eastAsia" w:ascii="仿宋" w:hAnsi="仿宋" w:eastAsia="仿宋" w:cs="仿宋"/>
                <w:sz w:val="24"/>
                <w:szCs w:val="24"/>
              </w:rPr>
              <w:t>缺陷</w:t>
            </w:r>
            <w:r>
              <w:rPr>
                <w:rFonts w:hint="eastAsia" w:ascii="仿宋" w:hAnsi="仿宋" w:eastAsia="仿宋" w:cs="仿宋"/>
                <w:bCs/>
                <w:sz w:val="24"/>
                <w:szCs w:val="24"/>
              </w:rPr>
              <w:t>的扣0.25分</w:t>
            </w:r>
            <w:r>
              <w:rPr>
                <w:rFonts w:hint="eastAsia" w:ascii="仿宋" w:hAnsi="仿宋" w:eastAsia="仿宋" w:cs="仿宋"/>
                <w:bCs/>
                <w:sz w:val="24"/>
                <w:szCs w:val="24"/>
                <w:lang w:eastAsia="zh-CN"/>
              </w:rPr>
              <w:t>，</w:t>
            </w:r>
            <w:r>
              <w:rPr>
                <w:rFonts w:hint="eastAsia" w:ascii="仿宋" w:hAnsi="仿宋" w:eastAsia="仿宋" w:cs="仿宋"/>
                <w:bCs/>
                <w:sz w:val="24"/>
                <w:szCs w:val="24"/>
              </w:rPr>
              <w:t>扣完为止。</w:t>
            </w:r>
            <w:r>
              <w:rPr>
                <w:rFonts w:hint="eastAsia" w:ascii="仿宋" w:hAnsi="仿宋" w:eastAsia="仿宋" w:cs="仿宋"/>
                <w:bCs/>
                <w:sz w:val="24"/>
                <w:szCs w:val="24"/>
                <w:lang w:eastAsia="zh-CN"/>
              </w:rPr>
              <w:t>（</w:t>
            </w:r>
            <w:r>
              <w:rPr>
                <w:rFonts w:hint="eastAsia" w:ascii="仿宋" w:hAnsi="仿宋" w:eastAsia="仿宋" w:cs="仿宋"/>
                <w:bCs/>
                <w:sz w:val="24"/>
                <w:szCs w:val="24"/>
              </w:rPr>
              <w:t>注</w:t>
            </w:r>
            <w:r>
              <w:rPr>
                <w:rFonts w:hint="eastAsia" w:ascii="仿宋" w:hAnsi="仿宋" w:eastAsia="仿宋" w:cs="仿宋"/>
                <w:bCs/>
                <w:sz w:val="24"/>
                <w:szCs w:val="24"/>
                <w:lang w:eastAsia="zh-CN"/>
              </w:rPr>
              <w:t>：</w:t>
            </w:r>
            <w:r>
              <w:rPr>
                <w:rFonts w:hint="eastAsia" w:ascii="仿宋" w:hAnsi="仿宋" w:eastAsia="仿宋" w:cs="仿宋"/>
                <w:sz w:val="24"/>
                <w:szCs w:val="24"/>
              </w:rPr>
              <w:t>内容存在缺陷是指：①存在不适用项目实际情况的情形；②凭空编造；③内容前后不一致、前后逻辑错误；④涉及的规范及标准错误、内容缺失、不符合采购需求、项目名称及基本信息错误等。</w:t>
            </w:r>
            <w:r>
              <w:rPr>
                <w:rFonts w:hint="eastAsia" w:ascii="仿宋" w:hAnsi="仿宋" w:eastAsia="仿宋" w:cs="仿宋"/>
                <w:bCs/>
                <w:sz w:val="24"/>
                <w:szCs w:val="24"/>
              </w:rPr>
              <w:t>)</w:t>
            </w:r>
          </w:p>
        </w:tc>
      </w:tr>
      <w:tr w14:paraId="5DEA58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1" w:hRule="atLeast"/>
          <w:jc w:val="center"/>
        </w:trPr>
        <w:tc>
          <w:tcPr>
            <w:tcW w:w="532" w:type="dxa"/>
            <w:tcBorders>
              <w:left w:val="single" w:color="auto" w:sz="4" w:space="0"/>
              <w:right w:val="single" w:color="auto" w:sz="4" w:space="0"/>
            </w:tcBorders>
            <w:vAlign w:val="center"/>
          </w:tcPr>
          <w:p w14:paraId="3A9CFD7E">
            <w:pPr>
              <w:ind w:firstLine="28"/>
              <w:jc w:val="center"/>
              <w:rPr>
                <w:rFonts w:ascii="仿宋" w:hAnsi="仿宋" w:eastAsia="仿宋" w:cs="仿宋"/>
                <w:sz w:val="24"/>
                <w:szCs w:val="24"/>
              </w:rPr>
            </w:pPr>
            <w:r>
              <w:rPr>
                <w:rFonts w:hint="eastAsia" w:ascii="仿宋" w:hAnsi="仿宋" w:eastAsia="仿宋" w:cs="仿宋"/>
                <w:sz w:val="24"/>
                <w:szCs w:val="24"/>
              </w:rPr>
              <w:t>5</w:t>
            </w:r>
          </w:p>
        </w:tc>
        <w:tc>
          <w:tcPr>
            <w:tcW w:w="980" w:type="dxa"/>
            <w:tcBorders>
              <w:left w:val="single" w:color="auto" w:sz="4" w:space="0"/>
              <w:right w:val="single" w:color="auto" w:sz="4" w:space="0"/>
            </w:tcBorders>
            <w:vAlign w:val="center"/>
          </w:tcPr>
          <w:p w14:paraId="776AE8A7">
            <w:pPr>
              <w:ind w:firstLine="28"/>
              <w:jc w:val="center"/>
              <w:rPr>
                <w:rFonts w:ascii="仿宋" w:hAnsi="仿宋" w:eastAsia="仿宋" w:cs="仿宋"/>
                <w:sz w:val="24"/>
                <w:szCs w:val="24"/>
              </w:rPr>
            </w:pPr>
            <w:r>
              <w:rPr>
                <w:rFonts w:hint="eastAsia" w:ascii="仿宋" w:hAnsi="仿宋" w:eastAsia="仿宋" w:cs="仿宋"/>
                <w:bCs/>
                <w:sz w:val="24"/>
                <w:szCs w:val="24"/>
              </w:rPr>
              <w:t>安全管理措施</w:t>
            </w:r>
          </w:p>
        </w:tc>
        <w:tc>
          <w:tcPr>
            <w:tcW w:w="532" w:type="dxa"/>
            <w:tcBorders>
              <w:top w:val="single" w:color="auto" w:sz="4" w:space="0"/>
              <w:left w:val="single" w:color="auto" w:sz="4" w:space="0"/>
              <w:bottom w:val="single" w:color="auto" w:sz="4" w:space="0"/>
              <w:right w:val="single" w:color="auto" w:sz="4" w:space="0"/>
            </w:tcBorders>
            <w:vAlign w:val="center"/>
          </w:tcPr>
          <w:p w14:paraId="778CF449">
            <w:pPr>
              <w:ind w:firstLine="28"/>
              <w:jc w:val="center"/>
              <w:rPr>
                <w:rFonts w:ascii="仿宋" w:hAnsi="仿宋" w:eastAsia="仿宋" w:cs="仿宋"/>
                <w:bCs/>
                <w:sz w:val="24"/>
                <w:szCs w:val="24"/>
              </w:rPr>
            </w:pPr>
            <w:r>
              <w:rPr>
                <w:rFonts w:hint="eastAsia" w:ascii="仿宋" w:hAnsi="仿宋" w:eastAsia="仿宋" w:cs="仿宋"/>
                <w:bCs/>
                <w:sz w:val="24"/>
                <w:szCs w:val="24"/>
              </w:rPr>
              <w:t>3</w:t>
            </w:r>
          </w:p>
        </w:tc>
        <w:tc>
          <w:tcPr>
            <w:tcW w:w="7809" w:type="dxa"/>
            <w:tcBorders>
              <w:top w:val="single" w:color="auto" w:sz="4" w:space="0"/>
              <w:left w:val="single" w:color="auto" w:sz="4" w:space="0"/>
              <w:bottom w:val="single" w:color="auto" w:sz="4" w:space="0"/>
              <w:right w:val="single" w:color="auto" w:sz="4" w:space="0"/>
            </w:tcBorders>
            <w:vAlign w:val="center"/>
          </w:tcPr>
          <w:p w14:paraId="74A3DF17">
            <w:pPr>
              <w:jc w:val="left"/>
              <w:rPr>
                <w:rFonts w:ascii="仿宋" w:hAnsi="仿宋" w:eastAsia="仿宋" w:cs="仿宋"/>
                <w:bCs/>
                <w:sz w:val="24"/>
                <w:szCs w:val="24"/>
              </w:rPr>
            </w:pPr>
            <w:r>
              <w:rPr>
                <w:rFonts w:hint="eastAsia" w:ascii="Times New Roman" w:hAnsi="Times New Roman" w:eastAsia="仿宋" w:cs="Times New Roman"/>
                <w:sz w:val="24"/>
                <w:szCs w:val="24"/>
              </w:rPr>
              <w:t>供应商针对本项目提供安全管理措施（包括①安全生产管理目标②安全保证体系的内容③安全管理制度④安全管理工作⑤具体的安全技术措施⑥安全应急救援预案等）</w:t>
            </w:r>
            <w:r>
              <w:rPr>
                <w:rFonts w:hint="eastAsia" w:ascii="仿宋" w:hAnsi="仿宋" w:eastAsia="仿宋" w:cs="仿宋"/>
                <w:bCs/>
                <w:sz w:val="24"/>
                <w:szCs w:val="24"/>
              </w:rPr>
              <w:t>供应商提供以上内容每提供1项得0.5分，最多得3分。每有一项缺项的扣0.5分，每项中每有一处</w:t>
            </w:r>
            <w:r>
              <w:rPr>
                <w:rFonts w:hint="eastAsia" w:ascii="仿宋" w:hAnsi="仿宋" w:eastAsia="仿宋" w:cs="仿宋"/>
                <w:sz w:val="24"/>
                <w:szCs w:val="24"/>
              </w:rPr>
              <w:t>缺陷</w:t>
            </w:r>
            <w:r>
              <w:rPr>
                <w:rFonts w:hint="eastAsia" w:ascii="仿宋" w:hAnsi="仿宋" w:eastAsia="仿宋" w:cs="仿宋"/>
                <w:bCs/>
                <w:sz w:val="24"/>
                <w:szCs w:val="24"/>
              </w:rPr>
              <w:t>的扣0.25分</w:t>
            </w:r>
            <w:r>
              <w:rPr>
                <w:rFonts w:hint="eastAsia" w:ascii="仿宋" w:hAnsi="仿宋" w:eastAsia="仿宋" w:cs="仿宋"/>
                <w:bCs/>
                <w:sz w:val="24"/>
                <w:szCs w:val="24"/>
                <w:lang w:eastAsia="zh-CN"/>
              </w:rPr>
              <w:t>，</w:t>
            </w:r>
            <w:r>
              <w:rPr>
                <w:rFonts w:hint="eastAsia" w:ascii="仿宋" w:hAnsi="仿宋" w:eastAsia="仿宋" w:cs="仿宋"/>
                <w:bCs/>
                <w:sz w:val="24"/>
                <w:szCs w:val="24"/>
              </w:rPr>
              <w:t>扣完为止。</w:t>
            </w:r>
            <w:r>
              <w:rPr>
                <w:rFonts w:hint="eastAsia" w:ascii="仿宋" w:hAnsi="仿宋" w:eastAsia="仿宋" w:cs="仿宋"/>
                <w:bCs/>
                <w:sz w:val="24"/>
                <w:szCs w:val="24"/>
                <w:lang w:eastAsia="zh-CN"/>
              </w:rPr>
              <w:t>（</w:t>
            </w:r>
            <w:r>
              <w:rPr>
                <w:rFonts w:hint="eastAsia" w:ascii="仿宋" w:hAnsi="仿宋" w:eastAsia="仿宋" w:cs="仿宋"/>
                <w:bCs/>
                <w:sz w:val="24"/>
                <w:szCs w:val="24"/>
              </w:rPr>
              <w:t>注</w:t>
            </w:r>
            <w:r>
              <w:rPr>
                <w:rFonts w:hint="eastAsia" w:ascii="仿宋" w:hAnsi="仿宋" w:eastAsia="仿宋" w:cs="仿宋"/>
                <w:bCs/>
                <w:sz w:val="24"/>
                <w:szCs w:val="24"/>
                <w:lang w:eastAsia="zh-CN"/>
              </w:rPr>
              <w:t>：</w:t>
            </w:r>
            <w:r>
              <w:rPr>
                <w:rFonts w:hint="eastAsia" w:ascii="仿宋" w:hAnsi="仿宋" w:eastAsia="仿宋" w:cs="仿宋"/>
                <w:sz w:val="24"/>
                <w:szCs w:val="24"/>
              </w:rPr>
              <w:t>内容存在缺陷是指：①存在不适用项目实际情况的情形；②凭空编造；③内容前后不一致、前后逻辑错误；④涉及的规范及标准错误、内容缺失、不符合采购需求、项目名称及基本信息错误等。</w:t>
            </w:r>
            <w:r>
              <w:rPr>
                <w:rFonts w:hint="eastAsia" w:ascii="仿宋" w:hAnsi="仿宋" w:eastAsia="仿宋" w:cs="仿宋"/>
                <w:bCs/>
                <w:sz w:val="24"/>
                <w:szCs w:val="24"/>
              </w:rPr>
              <w:t>)</w:t>
            </w:r>
          </w:p>
        </w:tc>
      </w:tr>
      <w:tr w14:paraId="7FF59E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1" w:hRule="atLeast"/>
          <w:jc w:val="center"/>
        </w:trPr>
        <w:tc>
          <w:tcPr>
            <w:tcW w:w="532" w:type="dxa"/>
            <w:tcBorders>
              <w:left w:val="single" w:color="auto" w:sz="4" w:space="0"/>
              <w:right w:val="single" w:color="auto" w:sz="4" w:space="0"/>
            </w:tcBorders>
            <w:vAlign w:val="center"/>
          </w:tcPr>
          <w:p w14:paraId="181C2616">
            <w:pPr>
              <w:ind w:firstLine="28"/>
              <w:jc w:val="center"/>
              <w:rPr>
                <w:rFonts w:ascii="仿宋" w:hAnsi="仿宋" w:eastAsia="仿宋" w:cs="仿宋"/>
                <w:sz w:val="24"/>
                <w:szCs w:val="24"/>
              </w:rPr>
            </w:pPr>
            <w:r>
              <w:rPr>
                <w:rFonts w:hint="eastAsia" w:ascii="仿宋" w:hAnsi="仿宋" w:eastAsia="仿宋" w:cs="仿宋"/>
                <w:sz w:val="24"/>
                <w:szCs w:val="24"/>
              </w:rPr>
              <w:t>6</w:t>
            </w:r>
          </w:p>
        </w:tc>
        <w:tc>
          <w:tcPr>
            <w:tcW w:w="980" w:type="dxa"/>
            <w:tcBorders>
              <w:left w:val="single" w:color="auto" w:sz="4" w:space="0"/>
              <w:right w:val="single" w:color="auto" w:sz="4" w:space="0"/>
            </w:tcBorders>
            <w:vAlign w:val="center"/>
          </w:tcPr>
          <w:p w14:paraId="293C9625">
            <w:pPr>
              <w:ind w:firstLine="28"/>
              <w:jc w:val="center"/>
              <w:rPr>
                <w:rFonts w:ascii="仿宋" w:hAnsi="仿宋" w:eastAsia="仿宋" w:cs="仿宋"/>
                <w:sz w:val="24"/>
                <w:szCs w:val="24"/>
              </w:rPr>
            </w:pPr>
            <w:r>
              <w:rPr>
                <w:rFonts w:hint="eastAsia" w:ascii="仿宋" w:hAnsi="仿宋" w:eastAsia="仿宋" w:cs="仿宋"/>
                <w:bCs/>
                <w:sz w:val="24"/>
                <w:szCs w:val="24"/>
              </w:rPr>
              <w:t>进度控制方案</w:t>
            </w:r>
          </w:p>
        </w:tc>
        <w:tc>
          <w:tcPr>
            <w:tcW w:w="532" w:type="dxa"/>
            <w:tcBorders>
              <w:top w:val="single" w:color="auto" w:sz="4" w:space="0"/>
              <w:left w:val="single" w:color="auto" w:sz="4" w:space="0"/>
              <w:bottom w:val="single" w:color="auto" w:sz="4" w:space="0"/>
              <w:right w:val="single" w:color="auto" w:sz="4" w:space="0"/>
            </w:tcBorders>
            <w:vAlign w:val="center"/>
          </w:tcPr>
          <w:p w14:paraId="131F8EAC">
            <w:pPr>
              <w:ind w:firstLine="28"/>
              <w:jc w:val="center"/>
              <w:rPr>
                <w:rFonts w:ascii="仿宋" w:hAnsi="仿宋" w:eastAsia="仿宋" w:cs="仿宋"/>
                <w:bCs/>
                <w:sz w:val="24"/>
                <w:szCs w:val="24"/>
              </w:rPr>
            </w:pPr>
            <w:r>
              <w:rPr>
                <w:rFonts w:hint="eastAsia" w:ascii="仿宋" w:hAnsi="仿宋" w:eastAsia="仿宋" w:cs="仿宋"/>
                <w:bCs/>
                <w:sz w:val="24"/>
                <w:szCs w:val="24"/>
              </w:rPr>
              <w:t>3</w:t>
            </w:r>
          </w:p>
        </w:tc>
        <w:tc>
          <w:tcPr>
            <w:tcW w:w="7809" w:type="dxa"/>
            <w:tcBorders>
              <w:top w:val="single" w:color="auto" w:sz="4" w:space="0"/>
              <w:left w:val="single" w:color="auto" w:sz="4" w:space="0"/>
              <w:bottom w:val="single" w:color="auto" w:sz="4" w:space="0"/>
              <w:right w:val="single" w:color="auto" w:sz="4" w:space="0"/>
            </w:tcBorders>
            <w:vAlign w:val="center"/>
          </w:tcPr>
          <w:p w14:paraId="3D3DB6BC">
            <w:pPr>
              <w:jc w:val="left"/>
              <w:rPr>
                <w:rFonts w:ascii="仿宋" w:hAnsi="仿宋" w:eastAsia="仿宋" w:cs="仿宋"/>
                <w:bCs/>
                <w:sz w:val="24"/>
                <w:szCs w:val="24"/>
              </w:rPr>
            </w:pPr>
            <w:r>
              <w:rPr>
                <w:rFonts w:hint="eastAsia" w:ascii="Times New Roman" w:hAnsi="Times New Roman" w:eastAsia="仿宋" w:cs="Times New Roman"/>
                <w:sz w:val="24"/>
                <w:szCs w:val="24"/>
              </w:rPr>
              <w:t>供应商针对本项目提供进度控制方案</w:t>
            </w:r>
            <w:r>
              <w:rPr>
                <w:rFonts w:hint="eastAsia" w:ascii="Times New Roman" w:hAnsi="Times New Roman" w:eastAsia="仿宋" w:cs="Times New Roman"/>
                <w:sz w:val="24"/>
                <w:szCs w:val="24"/>
                <w:lang w:eastAsia="zh-CN"/>
              </w:rPr>
              <w:t>（</w:t>
            </w:r>
            <w:r>
              <w:rPr>
                <w:rFonts w:hint="eastAsia" w:ascii="Times New Roman" w:hAnsi="Times New Roman" w:eastAsia="仿宋" w:cs="Times New Roman"/>
                <w:sz w:val="24"/>
                <w:szCs w:val="24"/>
              </w:rPr>
              <w:t>①审批施工承包单位报送的施工进度计划方案②检查、分析施工进度计划③提出纠偏的方案等内容）</w:t>
            </w:r>
            <w:r>
              <w:rPr>
                <w:rFonts w:hint="eastAsia" w:ascii="仿宋" w:hAnsi="仿宋" w:eastAsia="仿宋" w:cs="仿宋"/>
                <w:bCs/>
                <w:sz w:val="24"/>
                <w:szCs w:val="24"/>
              </w:rPr>
              <w:t>供应商提供以上内容每提供1项得1分，最多得3分。每有一项缺项的扣1分，每项中每有一处</w:t>
            </w:r>
            <w:r>
              <w:rPr>
                <w:rFonts w:hint="eastAsia" w:ascii="仿宋" w:hAnsi="仿宋" w:eastAsia="仿宋" w:cs="仿宋"/>
                <w:sz w:val="24"/>
                <w:szCs w:val="24"/>
              </w:rPr>
              <w:t>缺陷</w:t>
            </w:r>
            <w:r>
              <w:rPr>
                <w:rFonts w:hint="eastAsia" w:ascii="仿宋" w:hAnsi="仿宋" w:eastAsia="仿宋" w:cs="仿宋"/>
                <w:bCs/>
                <w:sz w:val="24"/>
                <w:szCs w:val="24"/>
              </w:rPr>
              <w:t>的扣0.5分</w:t>
            </w:r>
            <w:r>
              <w:rPr>
                <w:rFonts w:hint="eastAsia" w:ascii="仿宋" w:hAnsi="仿宋" w:eastAsia="仿宋" w:cs="仿宋"/>
                <w:bCs/>
                <w:sz w:val="24"/>
                <w:szCs w:val="24"/>
                <w:lang w:eastAsia="zh-CN"/>
              </w:rPr>
              <w:t>，</w:t>
            </w:r>
            <w:r>
              <w:rPr>
                <w:rFonts w:hint="eastAsia" w:ascii="仿宋" w:hAnsi="仿宋" w:eastAsia="仿宋" w:cs="仿宋"/>
                <w:bCs/>
                <w:sz w:val="24"/>
                <w:szCs w:val="24"/>
              </w:rPr>
              <w:t>扣完为止。</w:t>
            </w:r>
            <w:r>
              <w:rPr>
                <w:rFonts w:hint="eastAsia" w:ascii="仿宋" w:hAnsi="仿宋" w:eastAsia="仿宋" w:cs="仿宋"/>
                <w:bCs/>
                <w:sz w:val="24"/>
                <w:szCs w:val="24"/>
                <w:lang w:eastAsia="zh-CN"/>
              </w:rPr>
              <w:t>（</w:t>
            </w:r>
            <w:r>
              <w:rPr>
                <w:rFonts w:hint="eastAsia" w:ascii="仿宋" w:hAnsi="仿宋" w:eastAsia="仿宋" w:cs="仿宋"/>
                <w:bCs/>
                <w:sz w:val="24"/>
                <w:szCs w:val="24"/>
              </w:rPr>
              <w:t>注</w:t>
            </w:r>
            <w:r>
              <w:rPr>
                <w:rFonts w:hint="eastAsia" w:ascii="仿宋" w:hAnsi="仿宋" w:eastAsia="仿宋" w:cs="仿宋"/>
                <w:bCs/>
                <w:sz w:val="24"/>
                <w:szCs w:val="24"/>
                <w:lang w:eastAsia="zh-CN"/>
              </w:rPr>
              <w:t>：</w:t>
            </w:r>
            <w:r>
              <w:rPr>
                <w:rFonts w:hint="eastAsia" w:ascii="仿宋" w:hAnsi="仿宋" w:eastAsia="仿宋" w:cs="仿宋"/>
                <w:sz w:val="24"/>
                <w:szCs w:val="24"/>
              </w:rPr>
              <w:t>内容存在缺陷是指：①存在不适用项目实际情况的情形；②凭空编造；③内容前后不一致、前后逻辑错误；④涉及的规范及标准错误、内容缺失、不符合采购需求、项目名称及基本信息错误等。</w:t>
            </w:r>
            <w:r>
              <w:rPr>
                <w:rFonts w:hint="eastAsia" w:ascii="仿宋" w:hAnsi="仿宋" w:eastAsia="仿宋" w:cs="仿宋"/>
                <w:bCs/>
                <w:sz w:val="24"/>
                <w:szCs w:val="24"/>
              </w:rPr>
              <w:t>)</w:t>
            </w:r>
          </w:p>
        </w:tc>
      </w:tr>
      <w:tr w14:paraId="134ACC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1" w:hRule="atLeast"/>
          <w:jc w:val="center"/>
        </w:trPr>
        <w:tc>
          <w:tcPr>
            <w:tcW w:w="532" w:type="dxa"/>
            <w:tcBorders>
              <w:left w:val="single" w:color="auto" w:sz="4" w:space="0"/>
              <w:right w:val="single" w:color="auto" w:sz="4" w:space="0"/>
            </w:tcBorders>
            <w:vAlign w:val="center"/>
          </w:tcPr>
          <w:p w14:paraId="763725FC">
            <w:pPr>
              <w:ind w:firstLine="28"/>
              <w:jc w:val="center"/>
              <w:rPr>
                <w:rFonts w:ascii="仿宋" w:hAnsi="仿宋" w:eastAsia="仿宋" w:cs="仿宋"/>
                <w:sz w:val="24"/>
                <w:szCs w:val="24"/>
              </w:rPr>
            </w:pPr>
            <w:r>
              <w:rPr>
                <w:rFonts w:hint="eastAsia" w:ascii="仿宋" w:hAnsi="仿宋" w:eastAsia="仿宋" w:cs="仿宋"/>
                <w:sz w:val="24"/>
                <w:szCs w:val="24"/>
              </w:rPr>
              <w:t>7</w:t>
            </w:r>
          </w:p>
        </w:tc>
        <w:tc>
          <w:tcPr>
            <w:tcW w:w="980" w:type="dxa"/>
            <w:tcBorders>
              <w:left w:val="single" w:color="auto" w:sz="4" w:space="0"/>
              <w:right w:val="single" w:color="auto" w:sz="4" w:space="0"/>
            </w:tcBorders>
            <w:vAlign w:val="center"/>
          </w:tcPr>
          <w:p w14:paraId="494F89C3">
            <w:pPr>
              <w:ind w:firstLine="28"/>
              <w:jc w:val="center"/>
              <w:rPr>
                <w:rFonts w:ascii="仿宋" w:hAnsi="仿宋" w:eastAsia="仿宋" w:cs="仿宋"/>
                <w:sz w:val="24"/>
                <w:szCs w:val="24"/>
              </w:rPr>
            </w:pPr>
            <w:r>
              <w:rPr>
                <w:rFonts w:hint="eastAsia" w:ascii="仿宋" w:hAnsi="仿宋" w:eastAsia="仿宋" w:cs="仿宋"/>
                <w:bCs/>
                <w:sz w:val="24"/>
                <w:szCs w:val="24"/>
              </w:rPr>
              <w:t>造价控制措施</w:t>
            </w:r>
          </w:p>
        </w:tc>
        <w:tc>
          <w:tcPr>
            <w:tcW w:w="532" w:type="dxa"/>
            <w:tcBorders>
              <w:top w:val="single" w:color="auto" w:sz="4" w:space="0"/>
              <w:left w:val="single" w:color="auto" w:sz="4" w:space="0"/>
              <w:bottom w:val="single" w:color="auto" w:sz="4" w:space="0"/>
              <w:right w:val="single" w:color="auto" w:sz="4" w:space="0"/>
            </w:tcBorders>
            <w:vAlign w:val="center"/>
          </w:tcPr>
          <w:p w14:paraId="3601DBF4">
            <w:pPr>
              <w:ind w:firstLine="28"/>
              <w:jc w:val="center"/>
              <w:rPr>
                <w:rFonts w:ascii="仿宋" w:hAnsi="仿宋" w:eastAsia="仿宋" w:cs="仿宋"/>
                <w:bCs/>
                <w:sz w:val="24"/>
                <w:szCs w:val="24"/>
              </w:rPr>
            </w:pPr>
            <w:r>
              <w:rPr>
                <w:rFonts w:hint="eastAsia" w:ascii="仿宋" w:hAnsi="仿宋" w:eastAsia="仿宋" w:cs="仿宋"/>
                <w:bCs/>
                <w:sz w:val="24"/>
                <w:szCs w:val="24"/>
              </w:rPr>
              <w:t>3</w:t>
            </w:r>
          </w:p>
        </w:tc>
        <w:tc>
          <w:tcPr>
            <w:tcW w:w="7809" w:type="dxa"/>
            <w:tcBorders>
              <w:top w:val="single" w:color="auto" w:sz="4" w:space="0"/>
              <w:left w:val="single" w:color="auto" w:sz="4" w:space="0"/>
              <w:bottom w:val="single" w:color="auto" w:sz="4" w:space="0"/>
              <w:right w:val="single" w:color="auto" w:sz="4" w:space="0"/>
            </w:tcBorders>
            <w:vAlign w:val="center"/>
          </w:tcPr>
          <w:p w14:paraId="601B1650">
            <w:pPr>
              <w:jc w:val="left"/>
              <w:rPr>
                <w:rFonts w:ascii="仿宋" w:hAnsi="仿宋" w:eastAsia="仿宋" w:cs="仿宋"/>
                <w:bCs/>
                <w:sz w:val="24"/>
                <w:szCs w:val="24"/>
              </w:rPr>
            </w:pPr>
            <w:r>
              <w:rPr>
                <w:rFonts w:hint="eastAsia" w:ascii="Times New Roman" w:hAnsi="Times New Roman" w:eastAsia="仿宋" w:cs="Times New Roman"/>
                <w:sz w:val="24"/>
                <w:szCs w:val="24"/>
              </w:rPr>
              <w:t>供应商针对本项目提供造价控制措施</w:t>
            </w:r>
            <w:r>
              <w:rPr>
                <w:rFonts w:hint="eastAsia" w:ascii="Times New Roman" w:hAnsi="Times New Roman" w:eastAsia="仿宋" w:cs="Times New Roman"/>
                <w:sz w:val="24"/>
                <w:szCs w:val="24"/>
                <w:lang w:eastAsia="zh-CN"/>
              </w:rPr>
              <w:t>（</w:t>
            </w:r>
            <w:r>
              <w:rPr>
                <w:rFonts w:hint="eastAsia" w:ascii="Times New Roman" w:hAnsi="Times New Roman" w:eastAsia="仿宋" w:cs="Times New Roman"/>
                <w:sz w:val="24"/>
                <w:szCs w:val="24"/>
              </w:rPr>
              <w:t>①工程计量及工程款支付申请的审核批准方案②工程变更评估、审核、批准工作的方案③处理工程费用索赔事件的方案等内容）</w:t>
            </w:r>
            <w:r>
              <w:rPr>
                <w:rFonts w:hint="eastAsia" w:ascii="仿宋" w:hAnsi="仿宋" w:eastAsia="仿宋" w:cs="仿宋"/>
                <w:bCs/>
                <w:sz w:val="24"/>
                <w:szCs w:val="24"/>
              </w:rPr>
              <w:t>供应商提供以上内容每提供1项得1分，最多得3分。每有一项缺项的扣1分，每项中每有一处</w:t>
            </w:r>
            <w:r>
              <w:rPr>
                <w:rFonts w:hint="eastAsia" w:ascii="仿宋" w:hAnsi="仿宋" w:eastAsia="仿宋" w:cs="仿宋"/>
                <w:sz w:val="24"/>
                <w:szCs w:val="24"/>
              </w:rPr>
              <w:t>缺陷</w:t>
            </w:r>
            <w:r>
              <w:rPr>
                <w:rFonts w:hint="eastAsia" w:ascii="仿宋" w:hAnsi="仿宋" w:eastAsia="仿宋" w:cs="仿宋"/>
                <w:bCs/>
                <w:sz w:val="24"/>
                <w:szCs w:val="24"/>
              </w:rPr>
              <w:t>的扣0.5分</w:t>
            </w:r>
            <w:r>
              <w:rPr>
                <w:rFonts w:hint="eastAsia" w:ascii="仿宋" w:hAnsi="仿宋" w:eastAsia="仿宋" w:cs="仿宋"/>
                <w:bCs/>
                <w:sz w:val="24"/>
                <w:szCs w:val="24"/>
                <w:lang w:eastAsia="zh-CN"/>
              </w:rPr>
              <w:t>，</w:t>
            </w:r>
            <w:r>
              <w:rPr>
                <w:rFonts w:hint="eastAsia" w:ascii="仿宋" w:hAnsi="仿宋" w:eastAsia="仿宋" w:cs="仿宋"/>
                <w:bCs/>
                <w:sz w:val="24"/>
                <w:szCs w:val="24"/>
              </w:rPr>
              <w:t>扣完为止。</w:t>
            </w:r>
            <w:r>
              <w:rPr>
                <w:rFonts w:hint="eastAsia" w:ascii="仿宋" w:hAnsi="仿宋" w:eastAsia="仿宋" w:cs="仿宋"/>
                <w:bCs/>
                <w:sz w:val="24"/>
                <w:szCs w:val="24"/>
                <w:lang w:eastAsia="zh-CN"/>
              </w:rPr>
              <w:t>（</w:t>
            </w:r>
            <w:r>
              <w:rPr>
                <w:rFonts w:hint="eastAsia" w:ascii="仿宋" w:hAnsi="仿宋" w:eastAsia="仿宋" w:cs="仿宋"/>
                <w:bCs/>
                <w:sz w:val="24"/>
                <w:szCs w:val="24"/>
              </w:rPr>
              <w:t>注</w:t>
            </w:r>
            <w:r>
              <w:rPr>
                <w:rFonts w:hint="eastAsia" w:ascii="仿宋" w:hAnsi="仿宋" w:eastAsia="仿宋" w:cs="仿宋"/>
                <w:bCs/>
                <w:sz w:val="24"/>
                <w:szCs w:val="24"/>
                <w:lang w:eastAsia="zh-CN"/>
              </w:rPr>
              <w:t>：</w:t>
            </w:r>
            <w:r>
              <w:rPr>
                <w:rFonts w:hint="eastAsia" w:ascii="仿宋" w:hAnsi="仿宋" w:eastAsia="仿宋" w:cs="仿宋"/>
                <w:sz w:val="24"/>
                <w:szCs w:val="24"/>
              </w:rPr>
              <w:t>内容存在缺陷是指：①存在不适用项目实际情况的情形；②凭空编造；③内容前后不一致、前后逻辑错误；④涉及的规范及标准错误、内容缺失、不符合采购需求、项目名称及基本信息错误等。</w:t>
            </w:r>
            <w:r>
              <w:rPr>
                <w:rFonts w:hint="eastAsia" w:ascii="仿宋" w:hAnsi="仿宋" w:eastAsia="仿宋" w:cs="仿宋"/>
                <w:bCs/>
                <w:sz w:val="24"/>
                <w:szCs w:val="24"/>
              </w:rPr>
              <w:t>)</w:t>
            </w:r>
          </w:p>
        </w:tc>
      </w:tr>
      <w:tr w14:paraId="6F3E8C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1" w:hRule="atLeast"/>
          <w:jc w:val="center"/>
        </w:trPr>
        <w:tc>
          <w:tcPr>
            <w:tcW w:w="532" w:type="dxa"/>
            <w:tcBorders>
              <w:left w:val="single" w:color="auto" w:sz="4" w:space="0"/>
              <w:bottom w:val="single" w:color="auto" w:sz="4" w:space="0"/>
              <w:right w:val="single" w:color="auto" w:sz="4" w:space="0"/>
            </w:tcBorders>
            <w:vAlign w:val="center"/>
          </w:tcPr>
          <w:p w14:paraId="0681389E">
            <w:pPr>
              <w:ind w:firstLine="28"/>
              <w:jc w:val="center"/>
              <w:rPr>
                <w:rFonts w:ascii="仿宋" w:hAnsi="仿宋" w:eastAsia="仿宋" w:cs="仿宋"/>
                <w:sz w:val="24"/>
                <w:szCs w:val="24"/>
              </w:rPr>
            </w:pPr>
            <w:r>
              <w:rPr>
                <w:rFonts w:hint="eastAsia" w:ascii="仿宋" w:hAnsi="仿宋" w:eastAsia="仿宋" w:cs="仿宋"/>
                <w:sz w:val="24"/>
                <w:szCs w:val="24"/>
              </w:rPr>
              <w:t>8</w:t>
            </w:r>
          </w:p>
        </w:tc>
        <w:tc>
          <w:tcPr>
            <w:tcW w:w="980" w:type="dxa"/>
            <w:tcBorders>
              <w:left w:val="single" w:color="auto" w:sz="4" w:space="0"/>
              <w:bottom w:val="single" w:color="auto" w:sz="4" w:space="0"/>
              <w:right w:val="single" w:color="auto" w:sz="4" w:space="0"/>
            </w:tcBorders>
            <w:vAlign w:val="center"/>
          </w:tcPr>
          <w:p w14:paraId="3C1FFA93">
            <w:pPr>
              <w:ind w:firstLine="28"/>
              <w:jc w:val="center"/>
              <w:rPr>
                <w:rFonts w:ascii="仿宋" w:hAnsi="仿宋" w:eastAsia="仿宋" w:cs="仿宋"/>
                <w:sz w:val="24"/>
                <w:szCs w:val="24"/>
              </w:rPr>
            </w:pPr>
            <w:r>
              <w:rPr>
                <w:rFonts w:hint="eastAsia" w:ascii="仿宋" w:hAnsi="仿宋" w:eastAsia="仿宋" w:cs="仿宋"/>
                <w:bCs/>
                <w:sz w:val="24"/>
                <w:szCs w:val="24"/>
              </w:rPr>
              <w:t>监理工作重难点分析及措施</w:t>
            </w:r>
          </w:p>
        </w:tc>
        <w:tc>
          <w:tcPr>
            <w:tcW w:w="532" w:type="dxa"/>
            <w:tcBorders>
              <w:top w:val="single" w:color="auto" w:sz="4" w:space="0"/>
              <w:left w:val="single" w:color="auto" w:sz="4" w:space="0"/>
              <w:bottom w:val="single" w:color="auto" w:sz="4" w:space="0"/>
              <w:right w:val="single" w:color="auto" w:sz="4" w:space="0"/>
            </w:tcBorders>
            <w:vAlign w:val="center"/>
          </w:tcPr>
          <w:p w14:paraId="59A51460">
            <w:pPr>
              <w:ind w:firstLine="28"/>
              <w:jc w:val="center"/>
              <w:rPr>
                <w:rFonts w:ascii="仿宋" w:hAnsi="仿宋" w:eastAsia="仿宋" w:cs="仿宋"/>
                <w:bCs/>
                <w:sz w:val="24"/>
                <w:szCs w:val="24"/>
              </w:rPr>
            </w:pPr>
            <w:r>
              <w:rPr>
                <w:rFonts w:hint="eastAsia" w:ascii="仿宋" w:hAnsi="仿宋" w:eastAsia="仿宋" w:cs="仿宋"/>
                <w:bCs/>
                <w:sz w:val="24"/>
                <w:szCs w:val="24"/>
              </w:rPr>
              <w:t>3</w:t>
            </w:r>
          </w:p>
        </w:tc>
        <w:tc>
          <w:tcPr>
            <w:tcW w:w="7809" w:type="dxa"/>
            <w:tcBorders>
              <w:top w:val="single" w:color="auto" w:sz="4" w:space="0"/>
              <w:left w:val="single" w:color="auto" w:sz="4" w:space="0"/>
              <w:bottom w:val="single" w:color="auto" w:sz="4" w:space="0"/>
              <w:right w:val="single" w:color="auto" w:sz="4" w:space="0"/>
            </w:tcBorders>
            <w:vAlign w:val="center"/>
          </w:tcPr>
          <w:p w14:paraId="216B7D36">
            <w:pPr>
              <w:jc w:val="left"/>
              <w:rPr>
                <w:rFonts w:ascii="仿宋" w:hAnsi="仿宋" w:eastAsia="仿宋" w:cs="仿宋"/>
                <w:bCs/>
                <w:sz w:val="24"/>
                <w:szCs w:val="24"/>
              </w:rPr>
            </w:pPr>
            <w:r>
              <w:rPr>
                <w:rFonts w:hint="eastAsia" w:ascii="Times New Roman" w:hAnsi="Times New Roman" w:eastAsia="仿宋" w:cs="Times New Roman"/>
                <w:sz w:val="24"/>
                <w:szCs w:val="24"/>
              </w:rPr>
              <w:t>供应商针对本项目提供监理工作重难点分析及措施</w:t>
            </w:r>
            <w:r>
              <w:rPr>
                <w:rFonts w:hint="eastAsia" w:ascii="Times New Roman" w:hAnsi="Times New Roman" w:eastAsia="仿宋" w:cs="Times New Roman"/>
                <w:sz w:val="24"/>
                <w:szCs w:val="24"/>
                <w:lang w:eastAsia="zh-CN"/>
              </w:rPr>
              <w:t>（</w:t>
            </w:r>
            <w:r>
              <w:rPr>
                <w:rFonts w:hint="eastAsia" w:ascii="Times New Roman" w:hAnsi="Times New Roman" w:eastAsia="仿宋" w:cs="Times New Roman"/>
                <w:sz w:val="24"/>
                <w:szCs w:val="24"/>
              </w:rPr>
              <w:t>①项目的重点、难点分析；②重点、难点应对措施）等。</w:t>
            </w:r>
            <w:r>
              <w:rPr>
                <w:rFonts w:hint="eastAsia" w:ascii="仿宋" w:hAnsi="仿宋" w:eastAsia="仿宋" w:cs="仿宋"/>
                <w:bCs/>
                <w:sz w:val="24"/>
                <w:szCs w:val="24"/>
              </w:rPr>
              <w:t>供应商提供以上内容每提供1项得1.5分，最多得3分。每有一项缺项的扣1.5分，每项中每有一处</w:t>
            </w:r>
            <w:r>
              <w:rPr>
                <w:rFonts w:hint="eastAsia" w:ascii="仿宋" w:hAnsi="仿宋" w:eastAsia="仿宋" w:cs="仿宋"/>
                <w:sz w:val="24"/>
                <w:szCs w:val="24"/>
              </w:rPr>
              <w:t>缺陷</w:t>
            </w:r>
            <w:r>
              <w:rPr>
                <w:rFonts w:hint="eastAsia" w:ascii="仿宋" w:hAnsi="仿宋" w:eastAsia="仿宋" w:cs="仿宋"/>
                <w:bCs/>
                <w:sz w:val="24"/>
                <w:szCs w:val="24"/>
              </w:rPr>
              <w:t>的扣0.75分</w:t>
            </w:r>
            <w:r>
              <w:rPr>
                <w:rFonts w:hint="eastAsia" w:ascii="仿宋" w:hAnsi="仿宋" w:eastAsia="仿宋" w:cs="仿宋"/>
                <w:bCs/>
                <w:sz w:val="24"/>
                <w:szCs w:val="24"/>
                <w:lang w:eastAsia="zh-CN"/>
              </w:rPr>
              <w:t>，</w:t>
            </w:r>
            <w:r>
              <w:rPr>
                <w:rFonts w:hint="eastAsia" w:ascii="仿宋" w:hAnsi="仿宋" w:eastAsia="仿宋" w:cs="仿宋"/>
                <w:bCs/>
                <w:sz w:val="24"/>
                <w:szCs w:val="24"/>
              </w:rPr>
              <w:t>扣完为止。</w:t>
            </w:r>
            <w:r>
              <w:rPr>
                <w:rFonts w:hint="eastAsia" w:ascii="仿宋" w:hAnsi="仿宋" w:eastAsia="仿宋" w:cs="仿宋"/>
                <w:bCs/>
                <w:sz w:val="24"/>
                <w:szCs w:val="24"/>
                <w:lang w:eastAsia="zh-CN"/>
              </w:rPr>
              <w:t>（</w:t>
            </w:r>
            <w:r>
              <w:rPr>
                <w:rFonts w:hint="eastAsia" w:ascii="仿宋" w:hAnsi="仿宋" w:eastAsia="仿宋" w:cs="仿宋"/>
                <w:bCs/>
                <w:sz w:val="24"/>
                <w:szCs w:val="24"/>
              </w:rPr>
              <w:t>注</w:t>
            </w:r>
            <w:r>
              <w:rPr>
                <w:rFonts w:hint="eastAsia" w:ascii="仿宋" w:hAnsi="仿宋" w:eastAsia="仿宋" w:cs="仿宋"/>
                <w:bCs/>
                <w:sz w:val="24"/>
                <w:szCs w:val="24"/>
                <w:lang w:eastAsia="zh-CN"/>
              </w:rPr>
              <w:t>：</w:t>
            </w:r>
            <w:r>
              <w:rPr>
                <w:rFonts w:hint="eastAsia" w:ascii="仿宋" w:hAnsi="仿宋" w:eastAsia="仿宋" w:cs="仿宋"/>
                <w:sz w:val="24"/>
                <w:szCs w:val="24"/>
              </w:rPr>
              <w:t>内容存在缺陷是指：①存在不适用项目实际情况的情形；②凭空编造；③内容前后不一致、前后逻辑错误；④涉及的规范及标准错误、内容缺失、不符合采购需求、项目名称及基本信息错误等。</w:t>
            </w:r>
            <w:r>
              <w:rPr>
                <w:rFonts w:hint="eastAsia" w:ascii="仿宋" w:hAnsi="仿宋" w:eastAsia="仿宋" w:cs="仿宋"/>
                <w:bCs/>
                <w:sz w:val="24"/>
                <w:szCs w:val="24"/>
              </w:rPr>
              <w:t>)</w:t>
            </w:r>
          </w:p>
        </w:tc>
      </w:tr>
    </w:tbl>
    <w:p w14:paraId="009A64EA">
      <w:pPr>
        <w:rPr>
          <w:rFonts w:ascii="Times New Roman" w:hAnsi="Times New Roman" w:cs="Times New Roman"/>
        </w:rPr>
      </w:pPr>
      <w:r>
        <w:rPr>
          <w:rFonts w:ascii="Times New Roman" w:hAnsi="Times New Roman" w:cs="Times New Roman"/>
        </w:rPr>
        <w:br w:type="page"/>
      </w:r>
    </w:p>
    <w:p w14:paraId="44FAA7A0">
      <w:pPr>
        <w:pStyle w:val="2"/>
        <w:rPr>
          <w:rFonts w:ascii="Times New Roman" w:hAnsi="Times New Roman" w:cs="Times New Roman"/>
        </w:rPr>
      </w:pPr>
      <w:bookmarkStart w:id="18" w:name="_Toc22827"/>
      <w:bookmarkStart w:id="19" w:name="_Toc28171"/>
      <w:bookmarkStart w:id="20" w:name="_Toc3094"/>
      <w:r>
        <w:rPr>
          <w:rFonts w:ascii="Times New Roman" w:hAnsi="Times New Roman" w:cs="Times New Roman"/>
        </w:rPr>
        <w:t>响应文件格式</w:t>
      </w:r>
      <w:bookmarkEnd w:id="18"/>
      <w:bookmarkEnd w:id="19"/>
      <w:bookmarkEnd w:id="20"/>
    </w:p>
    <w:p w14:paraId="67E41C31">
      <w:pPr>
        <w:spacing w:line="700" w:lineRule="exact"/>
        <w:rPr>
          <w:rFonts w:ascii="Times New Roman" w:hAnsi="Times New Roman" w:eastAsia="仿宋" w:cs="Times New Roman"/>
          <w:b/>
          <w:bCs/>
          <w:sz w:val="32"/>
          <w:szCs w:val="32"/>
        </w:rPr>
      </w:pPr>
    </w:p>
    <w:p w14:paraId="25FD82E6">
      <w:pPr>
        <w:jc w:val="left"/>
        <w:rPr>
          <w:rFonts w:ascii="Times New Roman" w:hAnsi="Times New Roman" w:eastAsia="仿宋" w:cs="Times New Roman"/>
          <w:sz w:val="28"/>
          <w:szCs w:val="24"/>
        </w:rPr>
      </w:pPr>
      <w:bookmarkStart w:id="21" w:name="_Toc5913"/>
      <w:bookmarkStart w:id="22" w:name="_Toc29819"/>
      <w:bookmarkStart w:id="23" w:name="_Toc4960"/>
      <w:r>
        <w:rPr>
          <w:rFonts w:ascii="Times New Roman" w:hAnsi="Times New Roman" w:eastAsia="仿宋" w:cs="Times New Roman"/>
          <w:sz w:val="28"/>
          <w:szCs w:val="24"/>
        </w:rPr>
        <w:t>（响应文件封面）</w:t>
      </w:r>
      <w:bookmarkEnd w:id="21"/>
      <w:bookmarkEnd w:id="22"/>
      <w:bookmarkEnd w:id="23"/>
    </w:p>
    <w:p w14:paraId="76571FEE">
      <w:pPr>
        <w:rPr>
          <w:rFonts w:ascii="Times New Roman" w:hAnsi="Times New Roman" w:eastAsia="仿宋" w:cs="Times New Roman"/>
          <w:sz w:val="28"/>
          <w:szCs w:val="28"/>
        </w:rPr>
      </w:pPr>
    </w:p>
    <w:p w14:paraId="384BEAE5">
      <w:pPr>
        <w:jc w:val="left"/>
        <w:rPr>
          <w:rFonts w:ascii="Times New Roman" w:hAnsi="Times New Roman" w:eastAsia="仿宋" w:cs="Times New Roman"/>
          <w:sz w:val="24"/>
          <w:szCs w:val="24"/>
        </w:rPr>
      </w:pPr>
      <w:bookmarkStart w:id="24" w:name="_Toc9428"/>
      <w:bookmarkStart w:id="25" w:name="_Toc19851"/>
      <w:bookmarkStart w:id="26" w:name="_Toc30609"/>
      <w:r>
        <w:rPr>
          <w:rFonts w:ascii="Times New Roman" w:hAnsi="Times New Roman" w:eastAsia="仿宋" w:cs="Times New Roman"/>
          <w:sz w:val="24"/>
          <w:szCs w:val="24"/>
        </w:rPr>
        <w:t>项目名称：</w:t>
      </w:r>
      <w:bookmarkEnd w:id="24"/>
      <w:bookmarkEnd w:id="25"/>
      <w:bookmarkEnd w:id="26"/>
    </w:p>
    <w:p w14:paraId="17135FCA">
      <w:pPr>
        <w:jc w:val="left"/>
        <w:rPr>
          <w:rFonts w:ascii="Times New Roman" w:hAnsi="Times New Roman" w:eastAsia="仿宋" w:cs="Times New Roman"/>
          <w:sz w:val="24"/>
          <w:szCs w:val="24"/>
        </w:rPr>
      </w:pPr>
      <w:bookmarkStart w:id="27" w:name="_Toc1544"/>
      <w:bookmarkStart w:id="28" w:name="_Toc32352"/>
      <w:bookmarkStart w:id="29" w:name="_Toc9041"/>
      <w:r>
        <w:rPr>
          <w:rFonts w:ascii="Times New Roman" w:hAnsi="Times New Roman" w:eastAsia="仿宋" w:cs="Times New Roman"/>
          <w:sz w:val="24"/>
          <w:szCs w:val="24"/>
        </w:rPr>
        <w:t>项目编号：</w:t>
      </w:r>
      <w:bookmarkEnd w:id="27"/>
      <w:bookmarkEnd w:id="28"/>
      <w:bookmarkEnd w:id="29"/>
    </w:p>
    <w:p w14:paraId="0355803F">
      <w:pPr>
        <w:rPr>
          <w:rFonts w:ascii="Times New Roman" w:hAnsi="Times New Roman" w:eastAsia="仿宋" w:cs="Times New Roman"/>
        </w:rPr>
      </w:pPr>
    </w:p>
    <w:p w14:paraId="3F6CCB6A">
      <w:pPr>
        <w:rPr>
          <w:rFonts w:ascii="Times New Roman" w:hAnsi="Times New Roman" w:eastAsia="仿宋" w:cs="Times New Roman"/>
        </w:rPr>
      </w:pPr>
    </w:p>
    <w:p w14:paraId="649C88E5">
      <w:pPr>
        <w:rPr>
          <w:rFonts w:ascii="Times New Roman" w:hAnsi="Times New Roman" w:eastAsia="仿宋" w:cs="Times New Roman"/>
        </w:rPr>
      </w:pPr>
    </w:p>
    <w:p w14:paraId="6A2A536E">
      <w:pPr>
        <w:jc w:val="left"/>
        <w:rPr>
          <w:rFonts w:ascii="Times New Roman" w:hAnsi="Times New Roman" w:eastAsia="仿宋" w:cs="Times New Roman"/>
          <w:sz w:val="84"/>
          <w:szCs w:val="24"/>
        </w:rPr>
      </w:pPr>
      <w:bookmarkStart w:id="30" w:name="_Toc21472"/>
      <w:bookmarkStart w:id="31" w:name="_Toc24097"/>
    </w:p>
    <w:bookmarkEnd w:id="30"/>
    <w:bookmarkEnd w:id="31"/>
    <w:p w14:paraId="0A68E271">
      <w:pPr>
        <w:jc w:val="center"/>
        <w:rPr>
          <w:rFonts w:ascii="Times New Roman" w:hAnsi="Times New Roman" w:eastAsia="仿宋" w:cs="Times New Roman"/>
          <w:sz w:val="96"/>
          <w:szCs w:val="24"/>
        </w:rPr>
      </w:pPr>
      <w:r>
        <w:rPr>
          <w:rFonts w:ascii="Times New Roman" w:hAnsi="Times New Roman" w:eastAsia="仿宋" w:cs="Times New Roman"/>
          <w:sz w:val="96"/>
          <w:szCs w:val="24"/>
        </w:rPr>
        <w:t>响应文件</w:t>
      </w:r>
    </w:p>
    <w:p w14:paraId="17838005">
      <w:pPr>
        <w:rPr>
          <w:rFonts w:ascii="Times New Roman" w:hAnsi="Times New Roman" w:eastAsia="仿宋" w:cs="Times New Roman"/>
        </w:rPr>
      </w:pPr>
    </w:p>
    <w:p w14:paraId="4D25FFC7">
      <w:pPr>
        <w:rPr>
          <w:rFonts w:ascii="Times New Roman" w:hAnsi="Times New Roman" w:eastAsia="仿宋" w:cs="Times New Roman"/>
        </w:rPr>
      </w:pPr>
    </w:p>
    <w:p w14:paraId="6CA13DFC">
      <w:pPr>
        <w:rPr>
          <w:rFonts w:ascii="Times New Roman" w:hAnsi="Times New Roman" w:eastAsia="仿宋" w:cs="Times New Roman"/>
        </w:rPr>
      </w:pPr>
    </w:p>
    <w:p w14:paraId="5F3833DE">
      <w:pPr>
        <w:rPr>
          <w:rFonts w:ascii="Times New Roman" w:hAnsi="Times New Roman" w:eastAsia="仿宋" w:cs="Times New Roman"/>
        </w:rPr>
      </w:pPr>
    </w:p>
    <w:p w14:paraId="08100429">
      <w:pPr>
        <w:rPr>
          <w:rFonts w:ascii="Times New Roman" w:hAnsi="Times New Roman" w:eastAsia="仿宋" w:cs="Times New Roman"/>
        </w:rPr>
      </w:pPr>
    </w:p>
    <w:p w14:paraId="68CD4BC9">
      <w:pPr>
        <w:rPr>
          <w:rFonts w:ascii="Times New Roman" w:hAnsi="Times New Roman" w:eastAsia="仿宋" w:cs="Times New Roman"/>
        </w:rPr>
      </w:pPr>
    </w:p>
    <w:p w14:paraId="4E996D74">
      <w:pPr>
        <w:jc w:val="left"/>
        <w:rPr>
          <w:rFonts w:ascii="Times New Roman" w:hAnsi="Times New Roman" w:eastAsia="仿宋" w:cs="Times New Roman"/>
          <w:sz w:val="28"/>
          <w:szCs w:val="24"/>
        </w:rPr>
      </w:pPr>
      <w:bookmarkStart w:id="32" w:name="_Toc32749"/>
      <w:bookmarkStart w:id="33" w:name="_Toc17163"/>
      <w:bookmarkStart w:id="34" w:name="_Toc24859"/>
      <w:bookmarkStart w:id="35" w:name="_Toc1690"/>
      <w:r>
        <w:rPr>
          <w:rFonts w:ascii="Times New Roman" w:hAnsi="Times New Roman" w:eastAsia="仿宋" w:cs="Times New Roman"/>
          <w:sz w:val="28"/>
          <w:szCs w:val="24"/>
        </w:rPr>
        <w:t>供应商名称（公章）：</w:t>
      </w:r>
      <w:bookmarkEnd w:id="32"/>
      <w:bookmarkEnd w:id="33"/>
      <w:bookmarkEnd w:id="34"/>
      <w:bookmarkEnd w:id="35"/>
    </w:p>
    <w:p w14:paraId="57781B53">
      <w:pPr>
        <w:jc w:val="left"/>
        <w:rPr>
          <w:rFonts w:ascii="Times New Roman" w:hAnsi="Times New Roman" w:eastAsia="仿宋" w:cs="Times New Roman"/>
          <w:sz w:val="28"/>
          <w:szCs w:val="24"/>
        </w:rPr>
      </w:pPr>
      <w:bookmarkStart w:id="36" w:name="_Toc17905"/>
      <w:bookmarkStart w:id="37" w:name="_Toc6803"/>
      <w:bookmarkStart w:id="38" w:name="_Toc24123"/>
      <w:bookmarkStart w:id="39" w:name="_Toc3558"/>
      <w:r>
        <w:rPr>
          <w:rFonts w:ascii="Times New Roman" w:hAnsi="Times New Roman" w:eastAsia="仿宋" w:cs="Times New Roman"/>
          <w:sz w:val="28"/>
          <w:szCs w:val="24"/>
        </w:rPr>
        <w:t>法定代表人或授权代理人（签字）：</w:t>
      </w:r>
      <w:bookmarkEnd w:id="36"/>
      <w:bookmarkEnd w:id="37"/>
      <w:bookmarkEnd w:id="38"/>
      <w:bookmarkEnd w:id="39"/>
    </w:p>
    <w:p w14:paraId="0896B0F3">
      <w:pPr>
        <w:jc w:val="left"/>
        <w:rPr>
          <w:rFonts w:ascii="Times New Roman" w:hAnsi="Times New Roman" w:eastAsia="仿宋" w:cs="Times New Roman"/>
          <w:sz w:val="28"/>
          <w:szCs w:val="24"/>
        </w:rPr>
      </w:pPr>
      <w:bookmarkStart w:id="40" w:name="_Toc27526"/>
      <w:bookmarkStart w:id="41" w:name="_Toc27135"/>
      <w:bookmarkStart w:id="42" w:name="_Toc5996"/>
      <w:bookmarkStart w:id="43" w:name="_Toc2989"/>
      <w:r>
        <w:rPr>
          <w:rFonts w:ascii="Times New Roman" w:hAnsi="Times New Roman" w:eastAsia="仿宋" w:cs="Times New Roman"/>
          <w:sz w:val="28"/>
          <w:szCs w:val="24"/>
        </w:rPr>
        <w:t>联系方式（移动电话）：</w:t>
      </w:r>
      <w:bookmarkEnd w:id="40"/>
      <w:bookmarkEnd w:id="41"/>
      <w:bookmarkEnd w:id="42"/>
      <w:bookmarkEnd w:id="43"/>
    </w:p>
    <w:p w14:paraId="1D837D1B">
      <w:pPr>
        <w:jc w:val="left"/>
        <w:rPr>
          <w:rFonts w:ascii="Times New Roman" w:hAnsi="Times New Roman" w:eastAsia="仿宋" w:cs="Times New Roman"/>
          <w:sz w:val="28"/>
          <w:szCs w:val="24"/>
        </w:rPr>
      </w:pPr>
      <w:bookmarkStart w:id="44" w:name="_Toc5056"/>
      <w:bookmarkStart w:id="45" w:name="_Toc19987"/>
      <w:bookmarkStart w:id="46" w:name="_Toc7233"/>
      <w:bookmarkStart w:id="47" w:name="_Toc2031"/>
      <w:r>
        <w:rPr>
          <w:rFonts w:ascii="Times New Roman" w:hAnsi="Times New Roman" w:eastAsia="仿宋" w:cs="Times New Roman"/>
          <w:sz w:val="28"/>
          <w:szCs w:val="24"/>
        </w:rPr>
        <w:t>日期：     年    月     日</w:t>
      </w:r>
      <w:bookmarkEnd w:id="44"/>
      <w:bookmarkEnd w:id="45"/>
      <w:bookmarkEnd w:id="46"/>
      <w:bookmarkEnd w:id="47"/>
    </w:p>
    <w:p w14:paraId="25263D40">
      <w:pPr>
        <w:jc w:val="center"/>
        <w:rPr>
          <w:rFonts w:ascii="Times New Roman" w:hAnsi="Times New Roman" w:eastAsia="仿宋" w:cs="Times New Roman"/>
          <w:sz w:val="32"/>
          <w:szCs w:val="40"/>
        </w:rPr>
      </w:pPr>
      <w:bookmarkStart w:id="48" w:name="_Toc16029"/>
      <w:bookmarkStart w:id="49" w:name="_Toc11352"/>
      <w:bookmarkStart w:id="50" w:name="_Toc14829"/>
      <w:bookmarkStart w:id="51" w:name="_Toc6482"/>
      <w:bookmarkStart w:id="52" w:name="_Toc3023"/>
      <w:bookmarkStart w:id="53" w:name="_Toc21519"/>
    </w:p>
    <w:p w14:paraId="274BBFFB">
      <w:pPr>
        <w:rPr>
          <w:rStyle w:val="32"/>
          <w:rFonts w:ascii="Times New Roman" w:hAnsi="Times New Roman" w:eastAsia="仿宋" w:cs="Times New Roman"/>
          <w:b/>
          <w:bCs/>
          <w:sz w:val="32"/>
          <w:szCs w:val="28"/>
        </w:rPr>
      </w:pPr>
      <w:r>
        <w:rPr>
          <w:rStyle w:val="32"/>
          <w:rFonts w:ascii="Times New Roman" w:hAnsi="Times New Roman" w:eastAsia="仿宋" w:cs="Times New Roman"/>
          <w:b/>
          <w:bCs/>
          <w:sz w:val="32"/>
          <w:szCs w:val="28"/>
        </w:rPr>
        <w:br w:type="page"/>
      </w:r>
    </w:p>
    <w:p w14:paraId="30E0F47C">
      <w:pPr>
        <w:pStyle w:val="3"/>
        <w:ind w:firstLine="0"/>
      </w:pPr>
      <w:r>
        <w:t>承诺函</w:t>
      </w:r>
      <w:bookmarkEnd w:id="48"/>
      <w:bookmarkEnd w:id="49"/>
      <w:bookmarkEnd w:id="50"/>
      <w:bookmarkEnd w:id="51"/>
      <w:bookmarkEnd w:id="52"/>
      <w:bookmarkEnd w:id="53"/>
    </w:p>
    <w:p w14:paraId="1E002B36">
      <w:pPr>
        <w:pStyle w:val="7"/>
        <w:rPr>
          <w:rFonts w:ascii="Times New Roman" w:hAnsi="Times New Roman" w:eastAsia="仿宋" w:cs="Times New Roman"/>
        </w:rPr>
      </w:pPr>
    </w:p>
    <w:p w14:paraId="205747B0">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14:paraId="282B455A">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项目名称）的采购活动，现承诺：</w:t>
      </w:r>
    </w:p>
    <w:p w14:paraId="6E6940F7">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我公司满足关于供应商的资格要求，包括（不限于）：</w:t>
      </w:r>
    </w:p>
    <w:p w14:paraId="5742D8CD">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（1）具有独立承担民事责任的能力；</w:t>
      </w:r>
    </w:p>
    <w:p w14:paraId="30F3BF36">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（2）具有良好的商业信誉；</w:t>
      </w:r>
    </w:p>
    <w:p w14:paraId="23644FD2">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（3）具有履行合同所必需的设备和专业技术能力；</w:t>
      </w:r>
    </w:p>
    <w:p w14:paraId="2CFEF28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（4）有依法缴纳税收和社会保障资金的良好记录；</w:t>
      </w:r>
    </w:p>
    <w:p w14:paraId="11EAFF57">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（5）参加采购活动前三年内，在经营活动中没有重大违法记录；</w:t>
      </w:r>
    </w:p>
    <w:p w14:paraId="1A289B29">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（6）法律、行政法规规定的其他条件；</w:t>
      </w:r>
    </w:p>
    <w:p w14:paraId="08FFE901">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（7）根据采购项目提出的特殊条件。</w:t>
      </w:r>
    </w:p>
    <w:p w14:paraId="171F9363">
      <w:pPr>
        <w:pStyle w:val="7"/>
        <w:spacing w:line="360" w:lineRule="auto"/>
        <w:ind w:firstLine="480" w:firstLineChars="200"/>
        <w:rPr>
          <w:rFonts w:ascii="Times New Roman" w:hAnsi="Times New Roman" w:eastAsia="仿宋" w:cs="Times New Roman"/>
          <w:sz w:val="24"/>
          <w:szCs w:val="24"/>
        </w:rPr>
      </w:pPr>
      <w:r>
        <w:rPr>
          <w:rFonts w:ascii="Times New Roman" w:hAnsi="Times New Roman" w:eastAsia="仿宋" w:cs="Times New Roman"/>
          <w:sz w:val="24"/>
          <w:szCs w:val="24"/>
        </w:rPr>
        <w:t>（8）截止谈判时间未被列入“信用中国”网站</w:t>
      </w:r>
      <w:r>
        <w:rPr>
          <w:rFonts w:hint="eastAsia" w:ascii="Times New Roman" w:hAnsi="Times New Roman" w:eastAsia="仿宋" w:cs="Times New Roman"/>
          <w:sz w:val="24"/>
          <w:szCs w:val="24"/>
        </w:rPr>
        <w:t>（</w:t>
      </w:r>
      <w:r>
        <w:rPr>
          <w:rFonts w:ascii="Times New Roman" w:hAnsi="Times New Roman" w:eastAsia="仿宋" w:cs="Times New Roman"/>
          <w:sz w:val="24"/>
          <w:szCs w:val="24"/>
        </w:rPr>
        <w:t>www.creditchina.gov.cn</w:t>
      </w:r>
      <w:r>
        <w:rPr>
          <w:rFonts w:hint="eastAsia" w:ascii="Times New Roman" w:hAnsi="Times New Roman" w:eastAsia="仿宋" w:cs="Times New Roman"/>
          <w:sz w:val="24"/>
          <w:szCs w:val="24"/>
        </w:rPr>
        <w:t>）</w:t>
      </w:r>
      <w:r>
        <w:rPr>
          <w:rFonts w:ascii="Times New Roman" w:hAnsi="Times New Roman" w:eastAsia="仿宋" w:cs="Times New Roman"/>
          <w:sz w:val="24"/>
          <w:szCs w:val="24"/>
        </w:rPr>
        <w:t>、中国政府采购网</w:t>
      </w:r>
      <w:r>
        <w:rPr>
          <w:rFonts w:hint="eastAsia" w:ascii="Times New Roman" w:hAnsi="Times New Roman" w:eastAsia="仿宋" w:cs="Times New Roman"/>
          <w:sz w:val="24"/>
          <w:szCs w:val="24"/>
        </w:rPr>
        <w:t>（</w:t>
      </w:r>
      <w:r>
        <w:rPr>
          <w:rFonts w:ascii="Times New Roman" w:hAnsi="Times New Roman" w:eastAsia="仿宋" w:cs="Times New Roman"/>
          <w:sz w:val="24"/>
          <w:szCs w:val="24"/>
        </w:rPr>
        <w:t>www.ccgp.gov.cn</w:t>
      </w:r>
      <w:r>
        <w:rPr>
          <w:rFonts w:hint="eastAsia" w:ascii="Times New Roman" w:hAnsi="Times New Roman" w:eastAsia="仿宋" w:cs="Times New Roman"/>
          <w:sz w:val="24"/>
          <w:szCs w:val="24"/>
        </w:rPr>
        <w:t>）</w:t>
      </w:r>
      <w:r>
        <w:rPr>
          <w:rFonts w:ascii="Times New Roman" w:hAnsi="Times New Roman" w:eastAsia="仿宋" w:cs="Times New Roman"/>
          <w:sz w:val="24"/>
          <w:szCs w:val="24"/>
        </w:rPr>
        <w:t>渠道信用记录失信被执行人、重大税收违法案件当事人名单、政府采购严重违法失信行为记录名单；未处于政府部门禁止代理政府采购业务处罚期、未在贵院禁止参与期内。</w:t>
      </w:r>
    </w:p>
    <w:p w14:paraId="297A008E">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2.我方已认真阅读并接受本项目谈判文件的全部实质性要求，如对谈判文件有异议，已依法进行维权救济，不存在对谈判文件有异议的同时又参加谈判以求侥幸成交或者为实现其他非法目的的行为。</w:t>
      </w:r>
    </w:p>
    <w:p w14:paraId="4D1180A4">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3.本项目</w:t>
      </w:r>
      <w:r>
        <w:rPr>
          <w:rFonts w:hint="eastAsia" w:ascii="Times New Roman" w:hAnsi="Times New Roman" w:eastAsia="仿宋" w:cs="Times New Roman"/>
          <w:sz w:val="24"/>
        </w:rPr>
        <w:t>响应文件</w:t>
      </w:r>
      <w:r>
        <w:rPr>
          <w:rFonts w:ascii="Times New Roman" w:hAnsi="Times New Roman" w:eastAsia="仿宋" w:cs="Times New Roman"/>
          <w:sz w:val="24"/>
        </w:rPr>
        <w:t>有效期为</w:t>
      </w:r>
      <w:r>
        <w:rPr>
          <w:rFonts w:ascii="Times New Roman" w:hAnsi="Times New Roman" w:eastAsia="仿宋" w:cs="Times New Roman"/>
          <w:sz w:val="24"/>
          <w:u w:val="single"/>
        </w:rPr>
        <w:t>90</w:t>
      </w:r>
      <w:r>
        <w:rPr>
          <w:rFonts w:ascii="Times New Roman" w:hAnsi="Times New Roman" w:eastAsia="仿宋" w:cs="Times New Roman"/>
          <w:sz w:val="24"/>
        </w:rPr>
        <w:t>天。</w:t>
      </w:r>
    </w:p>
    <w:p w14:paraId="718D4DCA">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4.响应文件中提供的任何资料和技术、服务、商务等响应承诺情况都是真实的、有效的、合法的。</w:t>
      </w:r>
    </w:p>
    <w:p w14:paraId="7C8A169A">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5.如本项目</w:t>
      </w:r>
      <w:r>
        <w:rPr>
          <w:rFonts w:hint="eastAsia" w:ascii="Times New Roman" w:hAnsi="Times New Roman" w:eastAsia="仿宋" w:cs="Times New Roman"/>
          <w:sz w:val="24"/>
        </w:rPr>
        <w:t>谈判</w:t>
      </w:r>
      <w:r>
        <w:rPr>
          <w:rFonts w:ascii="Times New Roman" w:hAnsi="Times New Roman" w:eastAsia="仿宋" w:cs="Times New Roman"/>
          <w:sz w:val="24"/>
        </w:rPr>
        <w:t>过程中需要提供样品，则我方提供的样品即为成交后将要提供的成交产品，我方对提供样品的性能和质量负责，因样品存在缺陷或者不符合谈判文件要求导致未能成交的，我方愿意承担相应不利后果。</w:t>
      </w:r>
    </w:p>
    <w:p w14:paraId="621D053D">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6.国家或行业主管部门对采购产品的技术标准、质量标准和资格资质条件等有强制性规定的，我方承诺符合其要求。</w:t>
      </w:r>
    </w:p>
    <w:p w14:paraId="4ECBD807">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7.参加本次采购活动，我方完全同意谈判文件“合同分包”、“合同转包”的实质性要求，并承诺严格按照谈判文件要求履行。</w:t>
      </w:r>
    </w:p>
    <w:p w14:paraId="0079BE4C">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谈判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6581A433">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9.我方自愿按照谈判文件规定的各项要求向采购人提供所需货物和服务。</w:t>
      </w:r>
    </w:p>
    <w:p w14:paraId="1E7E7A20">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10.一旦成交，我方将严格履行采购合同规定的责任和义务。</w:t>
      </w:r>
    </w:p>
    <w:p w14:paraId="57A6FFAE">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11.我方愿意提供贵单位可能另外要求的，与</w:t>
      </w:r>
      <w:r>
        <w:rPr>
          <w:rFonts w:hint="eastAsia" w:ascii="Times New Roman" w:hAnsi="Times New Roman" w:eastAsia="仿宋" w:cs="Times New Roman"/>
          <w:sz w:val="24"/>
        </w:rPr>
        <w:t>谈判</w:t>
      </w:r>
      <w:r>
        <w:rPr>
          <w:rFonts w:ascii="Times New Roman" w:hAnsi="Times New Roman" w:eastAsia="仿宋" w:cs="Times New Roman"/>
          <w:sz w:val="24"/>
        </w:rPr>
        <w:t>有关的文件资料，并保证我方已提供和将要提供的文件资料是真实、准确的。</w:t>
      </w:r>
    </w:p>
    <w:p w14:paraId="1AF6570B">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12.我方承诺向贵单位供货的同规格型号同质量等级医用物资为全省最低价，办公用品、装修材料、营养科食材、工会福利等为同时期成都市集团采购最低价。</w:t>
      </w:r>
    </w:p>
    <w:p w14:paraId="6824B63F">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14:paraId="2F87B996">
      <w:pPr>
        <w:adjustRightInd w:val="0"/>
        <w:spacing w:line="360" w:lineRule="auto"/>
        <w:rPr>
          <w:rFonts w:ascii="Times New Roman" w:hAnsi="Times New Roman" w:eastAsia="仿宋" w:cs="Times New Roman"/>
          <w:bCs/>
          <w:sz w:val="24"/>
        </w:rPr>
      </w:pPr>
    </w:p>
    <w:p w14:paraId="265B1016">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760CAF5C">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286D41E9">
      <w:pPr>
        <w:rPr>
          <w:rFonts w:ascii="Times New Roman" w:hAnsi="Times New Roman" w:cs="Times New Roman"/>
        </w:rPr>
      </w:pPr>
      <w:bookmarkStart w:id="54" w:name="_Toc31838"/>
      <w:bookmarkStart w:id="55" w:name="_Toc4305"/>
      <w:bookmarkStart w:id="56" w:name="_Toc22676"/>
      <w:bookmarkStart w:id="57" w:name="_Toc30971"/>
      <w:bookmarkStart w:id="58" w:name="_Toc17857"/>
      <w:r>
        <w:rPr>
          <w:rFonts w:ascii="Times New Roman" w:hAnsi="Times New Roman" w:cs="Times New Roman"/>
        </w:rPr>
        <w:br w:type="page"/>
      </w:r>
    </w:p>
    <w:p w14:paraId="2940C2C6">
      <w:pPr>
        <w:pStyle w:val="3"/>
        <w:ind w:firstLine="0"/>
      </w:pPr>
      <w:r>
        <w:t>具有独立承担民事责任的能力</w:t>
      </w:r>
      <w:bookmarkEnd w:id="54"/>
      <w:bookmarkEnd w:id="55"/>
      <w:bookmarkEnd w:id="56"/>
      <w:bookmarkEnd w:id="57"/>
      <w:bookmarkEnd w:id="58"/>
    </w:p>
    <w:p w14:paraId="536F2BC3">
      <w:pPr>
        <w:pStyle w:val="7"/>
        <w:jc w:val="center"/>
        <w:rPr>
          <w:rFonts w:ascii="Times New Roman" w:hAnsi="Times New Roman" w:eastAsia="仿宋" w:cs="Times New Roman"/>
          <w:b/>
          <w:bCs/>
        </w:rPr>
      </w:pPr>
    </w:p>
    <w:p w14:paraId="580A3F59">
      <w:pPr>
        <w:jc w:val="center"/>
        <w:rPr>
          <w:rFonts w:ascii="Times New Roman" w:hAnsi="Times New Roman" w:eastAsia="仿宋" w:cs="Times New Roman"/>
          <w:sz w:val="32"/>
          <w:szCs w:val="36"/>
        </w:rPr>
      </w:pPr>
      <w:r>
        <w:rPr>
          <w:rFonts w:ascii="Times New Roman" w:hAnsi="Times New Roman" w:eastAsia="仿宋" w:cs="Times New Roman"/>
          <w:sz w:val="32"/>
          <w:szCs w:val="36"/>
        </w:rPr>
        <w:t>（按第三章要求提供）</w:t>
      </w:r>
    </w:p>
    <w:p w14:paraId="57FFEBCE">
      <w:pPr>
        <w:pStyle w:val="3"/>
        <w:ind w:firstLine="0"/>
        <w:rPr>
          <w:rStyle w:val="32"/>
          <w:szCs w:val="28"/>
        </w:rPr>
      </w:pPr>
      <w:r>
        <w:rPr>
          <w:bCs/>
        </w:rPr>
        <w:br w:type="page"/>
      </w:r>
      <w:bookmarkStart w:id="59" w:name="_Toc27186"/>
      <w:bookmarkStart w:id="60" w:name="_Toc15613"/>
      <w:bookmarkStart w:id="61" w:name="_Toc30158"/>
      <w:r>
        <w:t>具有健全的财务会计制度的证明材料</w:t>
      </w:r>
    </w:p>
    <w:p w14:paraId="0FDFAB7C">
      <w:pPr>
        <w:jc w:val="center"/>
        <w:rPr>
          <w:rFonts w:ascii="Times New Roman" w:hAnsi="Times New Roman" w:cs="Times New Roman"/>
        </w:rPr>
      </w:pPr>
      <w:r>
        <w:rPr>
          <w:rFonts w:ascii="Times New Roman" w:hAnsi="Times New Roman" w:eastAsia="仿宋" w:cs="Times New Roman"/>
          <w:sz w:val="32"/>
          <w:szCs w:val="36"/>
        </w:rPr>
        <w:t>（按第三章要求提供）</w:t>
      </w:r>
      <w:r>
        <w:rPr>
          <w:rFonts w:ascii="Times New Roman" w:hAnsi="Times New Roman" w:cs="Times New Roman"/>
        </w:rPr>
        <w:br w:type="page"/>
      </w:r>
      <w:bookmarkEnd w:id="59"/>
      <w:bookmarkEnd w:id="60"/>
      <w:bookmarkStart w:id="62" w:name="_Toc25357"/>
      <w:bookmarkStart w:id="63" w:name="_Toc13706"/>
      <w:bookmarkStart w:id="64" w:name="_Toc13904"/>
    </w:p>
    <w:p w14:paraId="68FA038E">
      <w:pPr>
        <w:pStyle w:val="3"/>
        <w:ind w:firstLine="0"/>
        <w:rPr>
          <w:szCs w:val="32"/>
        </w:rPr>
      </w:pPr>
      <w:bookmarkStart w:id="65" w:name="_Toc15508"/>
      <w:bookmarkStart w:id="66" w:name="_Toc23146"/>
      <w:r>
        <w:t>本项目其他资格条件提供的证明材料</w:t>
      </w:r>
      <w:bookmarkEnd w:id="61"/>
      <w:bookmarkEnd w:id="62"/>
      <w:bookmarkEnd w:id="63"/>
      <w:bookmarkEnd w:id="64"/>
      <w:bookmarkEnd w:id="65"/>
      <w:bookmarkEnd w:id="66"/>
    </w:p>
    <w:p w14:paraId="56707829">
      <w:pPr>
        <w:jc w:val="center"/>
        <w:rPr>
          <w:rFonts w:ascii="Times New Roman" w:hAnsi="Times New Roman" w:eastAsia="仿宋" w:cs="Times New Roman"/>
        </w:rPr>
      </w:pPr>
      <w:r>
        <w:rPr>
          <w:rFonts w:hint="eastAsia" w:ascii="Times New Roman" w:hAnsi="Times New Roman" w:eastAsia="仿宋" w:cs="Times New Roman"/>
        </w:rPr>
        <w:t>（</w:t>
      </w:r>
      <w:r>
        <w:rPr>
          <w:rFonts w:ascii="Times New Roman" w:hAnsi="Times New Roman" w:eastAsia="仿宋" w:cs="Times New Roman"/>
          <w:sz w:val="32"/>
          <w:szCs w:val="36"/>
        </w:rPr>
        <w:t>按第三章要求提供</w:t>
      </w:r>
      <w:r>
        <w:rPr>
          <w:rFonts w:hint="eastAsia" w:ascii="Times New Roman" w:hAnsi="Times New Roman" w:eastAsia="仿宋" w:cs="Times New Roman"/>
          <w:sz w:val="32"/>
          <w:szCs w:val="36"/>
        </w:rPr>
        <w:t>）</w:t>
      </w:r>
    </w:p>
    <w:p w14:paraId="1AEC1243">
      <w:pPr>
        <w:pStyle w:val="31"/>
        <w:ind w:left="420" w:leftChars="200"/>
        <w:jc w:val="both"/>
        <w:rPr>
          <w:rFonts w:ascii="Times New Roman" w:hAnsi="Times New Roman" w:eastAsia="仿宋" w:cs="Times New Roman"/>
          <w:color w:val="auto"/>
        </w:rPr>
      </w:pPr>
    </w:p>
    <w:p w14:paraId="2AEC5155">
      <w:pPr>
        <w:pStyle w:val="31"/>
        <w:jc w:val="both"/>
        <w:rPr>
          <w:rFonts w:ascii="Times New Roman" w:hAnsi="Times New Roman" w:eastAsia="仿宋" w:cs="Times New Roman"/>
          <w:iCs/>
          <w:color w:val="auto"/>
        </w:rPr>
      </w:pPr>
      <w:r>
        <w:rPr>
          <w:rFonts w:ascii="Times New Roman" w:hAnsi="Times New Roman" w:eastAsia="仿宋" w:cs="Times New Roman"/>
          <w:iCs/>
          <w:color w:val="auto"/>
        </w:rPr>
        <w:t>（若未涉及，填“无”即可）</w:t>
      </w:r>
    </w:p>
    <w:p w14:paraId="41907784">
      <w:pPr>
        <w:pStyle w:val="3"/>
        <w:ind w:firstLine="0"/>
        <w:rPr>
          <w:szCs w:val="32"/>
        </w:rPr>
      </w:pPr>
      <w:r>
        <w:rPr>
          <w:szCs w:val="32"/>
        </w:rPr>
        <w:br w:type="page"/>
      </w:r>
      <w:bookmarkStart w:id="67" w:name="_Toc20589"/>
      <w:bookmarkStart w:id="68" w:name="_Toc27661"/>
      <w:bookmarkStart w:id="69" w:name="_Toc11351"/>
      <w:bookmarkStart w:id="70" w:name="_Toc25638"/>
      <w:bookmarkStart w:id="71" w:name="_Toc15526"/>
      <w:bookmarkStart w:id="72" w:name="_Toc12015"/>
      <w:r>
        <w:rPr>
          <w:rStyle w:val="40"/>
          <w:b/>
        </w:rPr>
        <w:t>法定代表人身份证明书</w:t>
      </w:r>
      <w:bookmarkEnd w:id="67"/>
      <w:bookmarkEnd w:id="68"/>
      <w:bookmarkEnd w:id="69"/>
      <w:bookmarkEnd w:id="70"/>
      <w:bookmarkEnd w:id="71"/>
      <w:bookmarkEnd w:id="72"/>
    </w:p>
    <w:p w14:paraId="5436C02C">
      <w:pPr>
        <w:pStyle w:val="31"/>
        <w:jc w:val="center"/>
        <w:rPr>
          <w:rFonts w:ascii="Times New Roman" w:hAnsi="Times New Roman" w:eastAsia="仿宋" w:cs="Times New Roman"/>
          <w:color w:val="auto"/>
        </w:rPr>
      </w:pPr>
    </w:p>
    <w:p w14:paraId="29EA980D">
      <w:pPr>
        <w:pStyle w:val="31"/>
        <w:jc w:val="center"/>
        <w:rPr>
          <w:rFonts w:ascii="Times New Roman" w:hAnsi="Times New Roman" w:eastAsia="仿宋" w:cs="Times New Roman"/>
          <w:b/>
          <w:bCs/>
          <w:color w:val="auto"/>
        </w:rPr>
      </w:pPr>
      <w:r>
        <w:rPr>
          <w:rFonts w:ascii="Times New Roman" w:hAnsi="Times New Roman" w:eastAsia="仿宋" w:cs="Times New Roman"/>
          <w:b/>
          <w:bCs/>
          <w:color w:val="auto"/>
        </w:rPr>
        <w:t>（若为法定代表人/单位负责人参与则提供此页）</w:t>
      </w:r>
    </w:p>
    <w:p w14:paraId="0D14F9F8">
      <w:pPr>
        <w:pStyle w:val="31"/>
        <w:jc w:val="center"/>
        <w:rPr>
          <w:rFonts w:ascii="Times New Roman" w:hAnsi="Times New Roman" w:eastAsia="仿宋" w:cs="Times New Roman"/>
          <w:color w:val="auto"/>
        </w:rPr>
      </w:pPr>
    </w:p>
    <w:p w14:paraId="4BC39F58">
      <w:pPr>
        <w:pStyle w:val="31"/>
        <w:jc w:val="center"/>
        <w:rPr>
          <w:rFonts w:ascii="Times New Roman" w:hAnsi="Times New Roman" w:eastAsia="仿宋" w:cs="Times New Roman"/>
          <w:color w:val="auto"/>
        </w:rPr>
      </w:pPr>
    </w:p>
    <w:p w14:paraId="32EB8C40">
      <w:pPr>
        <w:pStyle w:val="31"/>
        <w:ind w:firstLine="480" w:firstLineChars="200"/>
        <w:rPr>
          <w:rFonts w:ascii="Times New Roman" w:hAnsi="Times New Roman" w:eastAsia="仿宋" w:cs="Times New Roman"/>
          <w:color w:val="auto"/>
        </w:rPr>
      </w:pPr>
      <w:r>
        <w:rPr>
          <w:rFonts w:ascii="Times New Roman" w:hAnsi="Times New Roman" w:eastAsia="仿宋" w:cs="Times New Roman"/>
          <w:color w:val="auto"/>
        </w:rPr>
        <w:t>________</w:t>
      </w:r>
      <w:r>
        <w:rPr>
          <w:rFonts w:hint="eastAsia" w:ascii="Times New Roman" w:hAnsi="Times New Roman" w:eastAsia="仿宋" w:cs="Times New Roman"/>
          <w:color w:val="auto"/>
        </w:rPr>
        <w:t>（</w:t>
      </w:r>
      <w:r>
        <w:rPr>
          <w:rFonts w:ascii="Times New Roman" w:hAnsi="Times New Roman" w:eastAsia="仿宋" w:cs="Times New Roman"/>
          <w:color w:val="auto"/>
        </w:rPr>
        <w:t>姓名）系___________________（供应商名称）的法定代表人/单位负责人（职务：_____________</w:t>
      </w:r>
      <w:r>
        <w:rPr>
          <w:rFonts w:hint="eastAsia" w:ascii="Times New Roman" w:hAnsi="Times New Roman" w:eastAsia="仿宋" w:cs="Times New Roman"/>
          <w:color w:val="auto"/>
        </w:rPr>
        <w:t>，</w:t>
      </w:r>
      <w:r>
        <w:rPr>
          <w:rFonts w:ascii="Times New Roman" w:hAnsi="Times New Roman" w:eastAsia="仿宋" w:cs="Times New Roman"/>
          <w:color w:val="auto"/>
        </w:rPr>
        <w:t>电话：_________________）。</w:t>
      </w:r>
    </w:p>
    <w:p w14:paraId="0B3C23E2">
      <w:pPr>
        <w:pStyle w:val="31"/>
        <w:rPr>
          <w:rFonts w:ascii="Times New Roman" w:hAnsi="Times New Roman" w:eastAsia="仿宋" w:cs="Times New Roman"/>
          <w:color w:val="auto"/>
        </w:rPr>
      </w:pPr>
      <w:r>
        <w:rPr>
          <w:rFonts w:ascii="Times New Roman" w:hAnsi="Times New Roman" w:eastAsia="仿宋" w:cs="Times New Roman"/>
          <w:color w:val="auto"/>
        </w:rPr>
        <w:t>特此证明。</w:t>
      </w:r>
    </w:p>
    <w:p w14:paraId="79C713EB">
      <w:pPr>
        <w:pStyle w:val="31"/>
        <w:jc w:val="both"/>
        <w:rPr>
          <w:rFonts w:ascii="Times New Roman" w:hAnsi="Times New Roman" w:eastAsia="仿宋" w:cs="Times New Roman"/>
          <w:color w:val="auto"/>
        </w:rPr>
      </w:pPr>
    </w:p>
    <w:p w14:paraId="0F9CE59F">
      <w:pPr>
        <w:pStyle w:val="31"/>
        <w:jc w:val="both"/>
        <w:rPr>
          <w:rFonts w:ascii="Times New Roman" w:hAnsi="Times New Roman" w:eastAsia="仿宋" w:cs="Times New Roman"/>
          <w:color w:val="auto"/>
        </w:rPr>
      </w:pPr>
    </w:p>
    <w:p w14:paraId="39DA7B77">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00C22E98">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4AA512C0">
      <w:pPr>
        <w:pStyle w:val="31"/>
        <w:jc w:val="center"/>
        <w:rPr>
          <w:rFonts w:ascii="Times New Roman" w:hAnsi="Times New Roman" w:eastAsia="仿宋" w:cs="Times New Roman"/>
          <w:color w:val="auto"/>
        </w:rPr>
      </w:pPr>
    </w:p>
    <w:p w14:paraId="44B17A41">
      <w:pPr>
        <w:pStyle w:val="31"/>
        <w:jc w:val="center"/>
        <w:rPr>
          <w:rFonts w:ascii="Times New Roman" w:hAnsi="Times New Roman" w:eastAsia="仿宋" w:cs="Times New Roman"/>
          <w:color w:val="auto"/>
        </w:rPr>
      </w:pPr>
    </w:p>
    <w:p w14:paraId="2B6ADAD6">
      <w:pPr>
        <w:pStyle w:val="31"/>
        <w:rPr>
          <w:rFonts w:ascii="Times New Roman" w:hAnsi="Times New Roman" w:eastAsia="仿宋" w:cs="Times New Roman"/>
          <w:color w:val="auto"/>
        </w:rPr>
      </w:pPr>
      <w:r>
        <w:rPr>
          <w:rFonts w:ascii="Times New Roman" w:hAnsi="Times New Roman" w:eastAsia="仿宋" w:cs="Times New Roman"/>
          <w:color w:val="auto"/>
        </w:rPr>
        <w:t>注：</w:t>
      </w:r>
    </w:p>
    <w:p w14:paraId="6FE5DFEF">
      <w:pPr>
        <w:pStyle w:val="31"/>
        <w:rPr>
          <w:rFonts w:ascii="Times New Roman" w:hAnsi="Times New Roman" w:eastAsia="仿宋" w:cs="Times New Roman"/>
          <w:color w:val="auto"/>
        </w:rPr>
      </w:pPr>
      <w:r>
        <w:rPr>
          <w:rFonts w:ascii="Times New Roman" w:hAnsi="Times New Roman" w:eastAsia="仿宋" w:cs="Times New Roman"/>
          <w:color w:val="auto"/>
        </w:rPr>
        <w:t>1.供应商为自然人时提供“自然人身份证明材料”。</w:t>
      </w:r>
    </w:p>
    <w:p w14:paraId="2490124C">
      <w:pPr>
        <w:pStyle w:val="31"/>
        <w:rPr>
          <w:rFonts w:ascii="Times New Roman" w:hAnsi="Times New Roman" w:eastAsia="仿宋" w:cs="Times New Roman"/>
          <w:color w:val="auto"/>
        </w:rPr>
      </w:pPr>
      <w:r>
        <w:rPr>
          <w:rFonts w:ascii="Times New Roman" w:hAnsi="Times New Roman" w:eastAsia="仿宋" w:cs="Times New Roman"/>
          <w:color w:val="auto"/>
        </w:rPr>
        <w:t>2.应附法定代表人/单位负责人身份证明材料复印件（提供其在有效期的材料，如居民身份证正、反面复印件）。</w:t>
      </w:r>
    </w:p>
    <w:p w14:paraId="5D37A1F0">
      <w:pPr>
        <w:pStyle w:val="31"/>
        <w:rPr>
          <w:rFonts w:ascii="Times New Roman" w:hAnsi="Times New Roman" w:eastAsia="仿宋" w:cs="Times New Roman"/>
          <w:color w:val="auto"/>
        </w:rPr>
      </w:pPr>
      <w:r>
        <w:rPr>
          <w:rFonts w:ascii="Times New Roman" w:hAnsi="Times New Roman" w:eastAsia="仿宋" w:cs="Times New Roman"/>
          <w:color w:val="auto"/>
        </w:rPr>
        <w:t>3.身份证明材料包括居民身份证或户口本或军官证或护照等。</w:t>
      </w:r>
    </w:p>
    <w:p w14:paraId="1673EEED">
      <w:pPr>
        <w:pStyle w:val="31"/>
        <w:jc w:val="both"/>
        <w:rPr>
          <w:rFonts w:ascii="Times New Roman" w:hAnsi="Times New Roman" w:eastAsia="仿宋" w:cs="Times New Roman"/>
          <w:color w:val="auto"/>
          <w:sz w:val="32"/>
          <w:szCs w:val="32"/>
        </w:rPr>
      </w:pPr>
    </w:p>
    <w:p w14:paraId="25704AD7">
      <w:pPr>
        <w:pStyle w:val="31"/>
        <w:jc w:val="center"/>
        <w:rPr>
          <w:rFonts w:ascii="Times New Roman" w:hAnsi="Times New Roman" w:eastAsia="仿宋" w:cs="Times New Roman"/>
          <w:b/>
          <w:bCs/>
          <w:color w:val="auto"/>
          <w:sz w:val="32"/>
          <w:szCs w:val="32"/>
        </w:rPr>
      </w:pPr>
      <w:r>
        <w:rPr>
          <w:rFonts w:ascii="Times New Roman" w:hAnsi="Times New Roman" w:eastAsia="仿宋" w:cs="Times New Roman"/>
          <w:color w:val="auto"/>
          <w:sz w:val="32"/>
          <w:szCs w:val="32"/>
        </w:rPr>
        <w:br w:type="page"/>
      </w:r>
      <w:r>
        <w:rPr>
          <w:rStyle w:val="32"/>
          <w:rFonts w:ascii="Times New Roman" w:hAnsi="Times New Roman" w:eastAsia="仿宋" w:cs="Times New Roman"/>
          <w:b/>
          <w:bCs/>
          <w:color w:val="auto"/>
          <w:kern w:val="2"/>
          <w:sz w:val="32"/>
          <w:szCs w:val="28"/>
        </w:rPr>
        <w:t>法定代表人授权委托书</w:t>
      </w:r>
    </w:p>
    <w:p w14:paraId="37815D35">
      <w:pPr>
        <w:pStyle w:val="31"/>
        <w:jc w:val="center"/>
        <w:rPr>
          <w:rFonts w:ascii="Times New Roman" w:hAnsi="Times New Roman" w:eastAsia="仿宋" w:cs="Times New Roman"/>
          <w:b/>
          <w:bCs/>
          <w:color w:val="auto"/>
        </w:rPr>
      </w:pPr>
    </w:p>
    <w:p w14:paraId="645126E9">
      <w:pPr>
        <w:pStyle w:val="31"/>
        <w:jc w:val="center"/>
        <w:rPr>
          <w:rFonts w:ascii="Times New Roman" w:hAnsi="Times New Roman" w:eastAsia="仿宋" w:cs="Times New Roman"/>
          <w:b/>
          <w:bCs/>
          <w:color w:val="auto"/>
        </w:rPr>
      </w:pPr>
      <w:r>
        <w:rPr>
          <w:rFonts w:ascii="Times New Roman" w:hAnsi="Times New Roman" w:eastAsia="仿宋" w:cs="Times New Roman"/>
          <w:b/>
          <w:bCs/>
          <w:color w:val="auto"/>
        </w:rPr>
        <w:t>（若委托授权代表参与则提供此页）</w:t>
      </w:r>
    </w:p>
    <w:p w14:paraId="36C59B9D">
      <w:pPr>
        <w:pStyle w:val="31"/>
        <w:jc w:val="center"/>
        <w:rPr>
          <w:rFonts w:ascii="Times New Roman" w:hAnsi="Times New Roman" w:eastAsia="仿宋" w:cs="Times New Roman"/>
          <w:color w:val="auto"/>
        </w:rPr>
      </w:pPr>
    </w:p>
    <w:p w14:paraId="7DD67E00">
      <w:pPr>
        <w:pStyle w:val="7"/>
        <w:snapToGrid w:val="0"/>
        <w:spacing w:after="0" w:line="500" w:lineRule="exact"/>
        <w:ind w:firstLine="480" w:firstLineChars="200"/>
        <w:rPr>
          <w:rFonts w:ascii="Times New Roman" w:hAnsi="Times New Roman" w:eastAsia="仿宋" w:cs="Times New Roman"/>
          <w:sz w:val="24"/>
        </w:rPr>
      </w:pPr>
    </w:p>
    <w:p w14:paraId="06BC2B36">
      <w:pPr>
        <w:pStyle w:val="7"/>
        <w:snapToGrid w:val="0"/>
        <w:spacing w:after="0" w:line="50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 xml:space="preserve">本授权委托书声明：我 </w:t>
      </w:r>
      <w:r>
        <w:rPr>
          <w:rFonts w:ascii="Times New Roman" w:hAnsi="Times New Roman" w:eastAsia="仿宋" w:cs="Times New Roman"/>
          <w:sz w:val="24"/>
          <w:u w:val="single"/>
        </w:rPr>
        <w:t xml:space="preserve">（姓名） </w:t>
      </w:r>
      <w:r>
        <w:rPr>
          <w:rFonts w:ascii="Times New Roman" w:hAnsi="Times New Roman" w:eastAsia="仿宋" w:cs="Times New Roman"/>
          <w:sz w:val="24"/>
        </w:rPr>
        <w:t>系</w:t>
      </w:r>
      <w:r>
        <w:rPr>
          <w:rFonts w:ascii="Times New Roman" w:hAnsi="Times New Roman" w:eastAsia="仿宋" w:cs="Times New Roman"/>
          <w:sz w:val="24"/>
          <w:u w:val="single"/>
        </w:rPr>
        <w:t xml:space="preserve"> （供应商名称）</w:t>
      </w:r>
      <w:r>
        <w:rPr>
          <w:rFonts w:ascii="Times New Roman" w:hAnsi="Times New Roman" w:eastAsia="仿宋" w:cs="Times New Roman"/>
          <w:sz w:val="24"/>
        </w:rPr>
        <w:t xml:space="preserve"> 的法定代表人，现授权</w:t>
      </w:r>
      <w:r>
        <w:rPr>
          <w:rFonts w:ascii="Times New Roman" w:hAnsi="Times New Roman" w:eastAsia="仿宋" w:cs="Times New Roman"/>
          <w:sz w:val="24"/>
          <w:u w:val="single"/>
        </w:rPr>
        <w:t xml:space="preserve"> （姓名） </w:t>
      </w:r>
      <w:r>
        <w:rPr>
          <w:rFonts w:ascii="Times New Roman" w:hAnsi="Times New Roman" w:eastAsia="仿宋" w:cs="Times New Roman"/>
          <w:sz w:val="24"/>
        </w:rPr>
        <w:t>为我公司的委托代理人，以本单位的名义参加</w:t>
      </w:r>
      <w:r>
        <w:rPr>
          <w:rFonts w:ascii="Times New Roman" w:hAnsi="Times New Roman" w:eastAsia="仿宋" w:cs="Times New Roman"/>
          <w:sz w:val="24"/>
          <w:u w:val="single"/>
        </w:rPr>
        <w:t xml:space="preserve">           （项目名称）</w:t>
      </w:r>
      <w:r>
        <w:rPr>
          <w:rFonts w:ascii="Times New Roman" w:hAnsi="Times New Roman" w:eastAsia="仿宋" w:cs="Times New Roman"/>
          <w:sz w:val="24"/>
        </w:rPr>
        <w:t>项目的采购活动。委托代理人在采购活动和评审、谈判以及合同签订过程中所签署的一切文件和处理与之有关的一切事务，我及我公司均予以承认，并全部承担其产生的所有权利和义务。</w:t>
      </w:r>
    </w:p>
    <w:p w14:paraId="6547258E">
      <w:pPr>
        <w:pStyle w:val="7"/>
        <w:snapToGrid w:val="0"/>
        <w:spacing w:after="0" w:line="500" w:lineRule="exact"/>
        <w:ind w:firstLine="480" w:firstLineChars="200"/>
        <w:rPr>
          <w:rFonts w:ascii="Times New Roman" w:hAnsi="Times New Roman" w:eastAsia="仿宋" w:cs="Times New Roman"/>
          <w:sz w:val="24"/>
        </w:rPr>
      </w:pPr>
      <w:r>
        <w:rPr>
          <w:rFonts w:ascii="Times New Roman" w:hAnsi="Times New Roman" w:eastAsia="仿宋" w:cs="Times New Roman"/>
          <w:sz w:val="24"/>
        </w:rPr>
        <w:t>委托代理人无转委托权。特此委托。</w:t>
      </w:r>
    </w:p>
    <w:p w14:paraId="713E75BD">
      <w:pPr>
        <w:snapToGrid w:val="0"/>
        <w:spacing w:line="560" w:lineRule="exact"/>
        <w:ind w:firstLine="480" w:firstLineChars="200"/>
        <w:rPr>
          <w:rFonts w:ascii="Times New Roman" w:hAnsi="Times New Roman" w:eastAsia="仿宋" w:cs="Times New Roman"/>
          <w:sz w:val="24"/>
        </w:rPr>
      </w:pPr>
    </w:p>
    <w:p w14:paraId="12FD6902">
      <w:pPr>
        <w:snapToGrid w:val="0"/>
        <w:spacing w:line="560" w:lineRule="exact"/>
        <w:ind w:firstLine="480" w:firstLineChars="200"/>
        <w:rPr>
          <w:rFonts w:ascii="Times New Roman" w:hAnsi="Times New Roman" w:eastAsia="仿宋" w:cs="Times New Roman"/>
          <w:sz w:val="24"/>
        </w:rPr>
      </w:pPr>
    </w:p>
    <w:p w14:paraId="2112AB79">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授权人</w:t>
      </w:r>
      <w:r>
        <w:rPr>
          <w:rFonts w:hint="eastAsia" w:ascii="Times New Roman" w:hAnsi="Times New Roman" w:eastAsia="仿宋" w:cs="Times New Roman"/>
          <w:sz w:val="24"/>
        </w:rPr>
        <w:t>（</w:t>
      </w:r>
      <w:r>
        <w:rPr>
          <w:rFonts w:ascii="Times New Roman" w:hAnsi="Times New Roman" w:eastAsia="仿宋" w:cs="Times New Roman"/>
          <w:sz w:val="24"/>
        </w:rPr>
        <w:t>法定代表人</w:t>
      </w:r>
      <w:r>
        <w:rPr>
          <w:rFonts w:hint="eastAsia" w:ascii="Times New Roman" w:hAnsi="Times New Roman" w:eastAsia="仿宋" w:cs="Times New Roman"/>
          <w:sz w:val="24"/>
        </w:rPr>
        <w:t>）</w:t>
      </w:r>
      <w:r>
        <w:rPr>
          <w:rFonts w:hint="eastAsia" w:ascii="Times New Roman" w:hAnsi="Times New Roman" w:eastAsia="仿宋" w:cs="Times New Roman"/>
          <w:sz w:val="24"/>
          <w:lang w:eastAsia="zh-CN"/>
        </w:rPr>
        <w:t>：</w:t>
      </w:r>
      <w:r>
        <w:rPr>
          <w:rFonts w:ascii="Times New Roman" w:hAnsi="Times New Roman" w:eastAsia="仿宋" w:cs="Times New Roman"/>
          <w:sz w:val="24"/>
        </w:rPr>
        <w:t xml:space="preserve">    （签字）         </w:t>
      </w:r>
    </w:p>
    <w:p w14:paraId="5101D396">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委托代理人： （签字）                   </w:t>
      </w:r>
    </w:p>
    <w:p w14:paraId="4839D857">
      <w:pPr>
        <w:snapToGrid w:val="0"/>
        <w:spacing w:line="560" w:lineRule="exact"/>
        <w:rPr>
          <w:rFonts w:ascii="Times New Roman" w:hAnsi="Times New Roman" w:eastAsia="仿宋" w:cs="Times New Roman"/>
          <w:sz w:val="24"/>
        </w:rPr>
      </w:pPr>
    </w:p>
    <w:p w14:paraId="22D24F48">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5EF9A0AF">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0AA48E69">
      <w:pPr>
        <w:pStyle w:val="7"/>
        <w:rPr>
          <w:rFonts w:ascii="Times New Roman" w:hAnsi="Times New Roman" w:eastAsia="仿宋" w:cs="Times New Roman"/>
          <w:sz w:val="24"/>
        </w:rPr>
      </w:pPr>
      <w:r>
        <w:rPr>
          <w:rFonts w:ascii="Times New Roman" w:hAnsi="Times New Roman" w:eastAsia="仿宋" w:cs="Times New Roman"/>
        </w:rPr>
        <w:cr/>
      </w:r>
      <w:r>
        <w:rPr>
          <w:rFonts w:ascii="Times New Roman" w:hAnsi="Times New Roman" w:eastAsia="仿宋" w:cs="Times New Roman"/>
          <w:sz w:val="24"/>
        </w:rPr>
        <w:t>注：</w:t>
      </w:r>
      <w:r>
        <w:rPr>
          <w:rFonts w:ascii="Times New Roman" w:hAnsi="Times New Roman" w:eastAsia="仿宋" w:cs="Times New Roman"/>
          <w:sz w:val="24"/>
        </w:rPr>
        <w:cr/>
      </w:r>
      <w:r>
        <w:rPr>
          <w:rFonts w:ascii="Times New Roman" w:hAnsi="Times New Roman" w:eastAsia="仿宋" w:cs="Times New Roman"/>
          <w:sz w:val="24"/>
        </w:rPr>
        <w:t>1.应附法定代表人/单位负责人和委托代理人的身份证明材料复印件（提供其在有效</w:t>
      </w:r>
      <w:r>
        <w:rPr>
          <w:rFonts w:hint="eastAsia" w:ascii="Times New Roman" w:hAnsi="Times New Roman" w:eastAsia="仿宋" w:cs="Times New Roman"/>
          <w:sz w:val="24"/>
        </w:rPr>
        <w:t>期内</w:t>
      </w:r>
      <w:r>
        <w:rPr>
          <w:rFonts w:ascii="Times New Roman" w:hAnsi="Times New Roman" w:eastAsia="仿宋" w:cs="Times New Roman"/>
          <w:sz w:val="24"/>
        </w:rPr>
        <w:t>的材料，如居民身份证正、反面复印件）。</w:t>
      </w:r>
      <w:r>
        <w:rPr>
          <w:rFonts w:ascii="Times New Roman" w:hAnsi="Times New Roman" w:eastAsia="仿宋" w:cs="Times New Roman"/>
          <w:sz w:val="24"/>
        </w:rPr>
        <w:cr/>
      </w:r>
      <w:r>
        <w:rPr>
          <w:rFonts w:ascii="Times New Roman" w:hAnsi="Times New Roman" w:eastAsia="仿宋" w:cs="Times New Roman"/>
          <w:sz w:val="24"/>
        </w:rPr>
        <w:t>2.身份证明材料包括居民身份证或户口本或军官证或护照等。</w:t>
      </w:r>
      <w:r>
        <w:rPr>
          <w:rFonts w:ascii="Times New Roman" w:hAnsi="Times New Roman" w:eastAsia="仿宋" w:cs="Times New Roman"/>
          <w:sz w:val="24"/>
        </w:rPr>
        <w:cr/>
      </w:r>
    </w:p>
    <w:p w14:paraId="1038BA93">
      <w:pPr>
        <w:pStyle w:val="3"/>
        <w:ind w:firstLine="0"/>
        <w:rPr>
          <w:szCs w:val="32"/>
        </w:rPr>
      </w:pPr>
      <w:r>
        <w:rPr>
          <w:szCs w:val="32"/>
        </w:rPr>
        <w:br w:type="page"/>
      </w:r>
      <w:bookmarkStart w:id="73" w:name="_Toc26969"/>
      <w:bookmarkStart w:id="74" w:name="_Toc16435"/>
      <w:bookmarkStart w:id="75" w:name="_Toc1074"/>
      <w:bookmarkStart w:id="76" w:name="_Toc12967"/>
      <w:bookmarkStart w:id="77" w:name="_Toc23967"/>
      <w:bookmarkStart w:id="78" w:name="_Toc2041"/>
      <w:r>
        <w:rPr>
          <w:rStyle w:val="40"/>
          <w:b/>
        </w:rPr>
        <w:t>采购需求偏离表</w:t>
      </w:r>
      <w:bookmarkEnd w:id="73"/>
      <w:bookmarkEnd w:id="74"/>
      <w:bookmarkEnd w:id="75"/>
      <w:bookmarkEnd w:id="76"/>
      <w:bookmarkEnd w:id="77"/>
      <w:bookmarkEnd w:id="78"/>
    </w:p>
    <w:p w14:paraId="40888EE9">
      <w:pPr>
        <w:pStyle w:val="7"/>
        <w:spacing w:line="300" w:lineRule="atLeast"/>
        <w:rPr>
          <w:rFonts w:ascii="Times New Roman" w:hAnsi="Times New Roman" w:eastAsia="仿宋" w:cs="Times New Roman"/>
          <w:kern w:val="0"/>
          <w:sz w:val="24"/>
          <w:lang w:val="zh-TW" w:eastAsia="zh-TW"/>
        </w:rPr>
      </w:pPr>
    </w:p>
    <w:tbl>
      <w:tblPr>
        <w:tblStyle w:val="18"/>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1135"/>
        <w:gridCol w:w="2144"/>
        <w:gridCol w:w="2655"/>
        <w:gridCol w:w="1154"/>
        <w:gridCol w:w="2083"/>
      </w:tblGrid>
      <w:tr w14:paraId="2E9347A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255EF109">
            <w:pPr>
              <w:widowControl/>
              <w:jc w:val="center"/>
              <w:rPr>
                <w:rFonts w:ascii="Times New Roman" w:hAnsi="Times New Roman" w:eastAsia="仿宋" w:cs="Times New Roman"/>
                <w:b/>
                <w:kern w:val="0"/>
                <w:sz w:val="24"/>
              </w:rPr>
            </w:pPr>
            <w:r>
              <w:rPr>
                <w:rFonts w:ascii="Times New Roman" w:hAnsi="Times New Roman" w:eastAsia="仿宋" w:cs="Times New Roman"/>
                <w:b/>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A52F536">
            <w:pPr>
              <w:widowControl/>
              <w:jc w:val="center"/>
              <w:rPr>
                <w:rFonts w:ascii="Times New Roman" w:hAnsi="Times New Roman" w:eastAsia="仿宋" w:cs="Times New Roman"/>
                <w:b/>
                <w:sz w:val="24"/>
              </w:rPr>
            </w:pPr>
            <w:r>
              <w:rPr>
                <w:rFonts w:ascii="Times New Roman" w:hAnsi="Times New Roman" w:eastAsia="仿宋" w:cs="Times New Roman"/>
                <w:b/>
                <w:kern w:val="0"/>
                <w:sz w:val="24"/>
                <w:lang w:val="zh-TW" w:eastAsia="zh-TW"/>
              </w:rPr>
              <w:t>采购</w:t>
            </w:r>
            <w:r>
              <w:rPr>
                <w:rFonts w:ascii="Times New Roman" w:hAnsi="Times New Roman" w:eastAsia="仿宋" w:cs="Times New Roman"/>
                <w:b/>
                <w:kern w:val="0"/>
                <w:sz w:val="24"/>
                <w:lang w:val="zh-TW"/>
              </w:rPr>
              <w:t>需求的</w:t>
            </w:r>
            <w:r>
              <w:rPr>
                <w:rFonts w:ascii="Times New Roman" w:hAnsi="Times New Roman" w:eastAsia="仿宋" w:cs="Times New Roman"/>
                <w:b/>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213F7C61">
            <w:pPr>
              <w:widowControl/>
              <w:jc w:val="center"/>
              <w:rPr>
                <w:rFonts w:ascii="Times New Roman" w:hAnsi="Times New Roman" w:eastAsia="仿宋" w:cs="Times New Roman"/>
                <w:b/>
                <w:sz w:val="24"/>
              </w:rPr>
            </w:pPr>
            <w:r>
              <w:rPr>
                <w:rFonts w:ascii="Times New Roman" w:hAnsi="Times New Roman" w:eastAsia="仿宋" w:cs="Times New Roman"/>
                <w:b/>
                <w:kern w:val="0"/>
                <w:sz w:val="24"/>
              </w:rPr>
              <w:t>响应文件</w:t>
            </w:r>
            <w:r>
              <w:rPr>
                <w:rFonts w:ascii="Times New Roman" w:hAnsi="Times New Roman" w:eastAsia="仿宋" w:cs="Times New Roman"/>
                <w:b/>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2E1F5C2E">
            <w:pPr>
              <w:widowControl/>
              <w:jc w:val="center"/>
              <w:rPr>
                <w:rFonts w:ascii="Times New Roman" w:hAnsi="Times New Roman" w:eastAsia="仿宋" w:cs="Times New Roman"/>
                <w:b/>
                <w:sz w:val="24"/>
              </w:rPr>
            </w:pPr>
            <w:r>
              <w:rPr>
                <w:rFonts w:ascii="Times New Roman" w:hAnsi="Times New Roman" w:eastAsia="仿宋" w:cs="Times New Roman"/>
                <w:b/>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0CB75EBF">
            <w:pPr>
              <w:jc w:val="center"/>
              <w:rPr>
                <w:rFonts w:ascii="Times New Roman" w:hAnsi="Times New Roman" w:eastAsia="仿宋" w:cs="Times New Roman"/>
                <w:b/>
                <w:sz w:val="24"/>
              </w:rPr>
            </w:pPr>
            <w:r>
              <w:rPr>
                <w:rFonts w:ascii="Times New Roman" w:hAnsi="Times New Roman" w:eastAsia="仿宋" w:cs="Times New Roman"/>
                <w:b/>
                <w:sz w:val="24"/>
                <w:lang w:val="zh-TW" w:eastAsia="zh-TW"/>
              </w:rPr>
              <w:t>佐证材料对应</w:t>
            </w:r>
            <w:r>
              <w:rPr>
                <w:rFonts w:ascii="Times New Roman" w:hAnsi="Times New Roman" w:eastAsia="仿宋" w:cs="Times New Roman"/>
                <w:b/>
                <w:sz w:val="24"/>
                <w:lang w:val="zh-TW"/>
              </w:rPr>
              <w:t>响应文件</w:t>
            </w:r>
            <w:r>
              <w:rPr>
                <w:rFonts w:ascii="Times New Roman" w:hAnsi="Times New Roman" w:eastAsia="仿宋" w:cs="Times New Roman"/>
                <w:b/>
                <w:sz w:val="24"/>
                <w:lang w:val="zh-TW" w:eastAsia="zh-TW"/>
              </w:rPr>
              <w:t>页码</w:t>
            </w:r>
          </w:p>
        </w:tc>
      </w:tr>
      <w:tr w14:paraId="0814061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033D291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832C560">
            <w:pPr>
              <w:widowControl/>
              <w:jc w:val="left"/>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0CA4B888">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B32FBC9">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15CC8D9">
            <w:pPr>
              <w:rPr>
                <w:rFonts w:ascii="Times New Roman" w:hAnsi="Times New Roman" w:eastAsia="仿宋" w:cs="Times New Roman"/>
                <w:sz w:val="24"/>
              </w:rPr>
            </w:pPr>
          </w:p>
        </w:tc>
      </w:tr>
      <w:tr w14:paraId="28E625EB">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4746D9D6">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2338AB2">
            <w:pPr>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7E38CA53">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2652F1A6">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7F88406">
            <w:pPr>
              <w:rPr>
                <w:rFonts w:ascii="Times New Roman" w:hAnsi="Times New Roman" w:eastAsia="仿宋" w:cs="Times New Roman"/>
                <w:sz w:val="24"/>
              </w:rPr>
            </w:pPr>
          </w:p>
        </w:tc>
      </w:tr>
      <w:tr w14:paraId="459993D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65CE84A0">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7FA9EBEE">
            <w:pPr>
              <w:widowControl/>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41E77AF5">
            <w:pPr>
              <w:widowControl/>
              <w:jc w:val="left"/>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61963996">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12CACF8E">
            <w:pPr>
              <w:rPr>
                <w:rFonts w:ascii="Times New Roman" w:hAnsi="Times New Roman" w:eastAsia="仿宋" w:cs="Times New Roman"/>
                <w:sz w:val="24"/>
              </w:rPr>
            </w:pPr>
          </w:p>
        </w:tc>
      </w:tr>
    </w:tbl>
    <w:p w14:paraId="284D5D03">
      <w:pPr>
        <w:spacing w:line="360" w:lineRule="auto"/>
        <w:jc w:val="left"/>
        <w:rPr>
          <w:rFonts w:ascii="Times New Roman" w:hAnsi="Times New Roman" w:eastAsia="仿宋" w:cs="Times New Roman"/>
          <w:bCs/>
          <w:sz w:val="24"/>
        </w:rPr>
      </w:pPr>
    </w:p>
    <w:p w14:paraId="4CC310E2">
      <w:pPr>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填表说明：</w:t>
      </w:r>
      <w:r>
        <w:rPr>
          <w:rFonts w:ascii="Times New Roman" w:hAnsi="Times New Roman" w:eastAsia="仿宋" w:cs="Times New Roman"/>
          <w:bCs/>
          <w:sz w:val="24"/>
        </w:rPr>
        <w:cr/>
      </w:r>
      <w:r>
        <w:rPr>
          <w:rFonts w:ascii="Times New Roman" w:hAnsi="Times New Roman" w:eastAsia="仿宋" w:cs="Times New Roman"/>
          <w:bCs/>
          <w:sz w:val="24"/>
        </w:rPr>
        <w:t>1.供应商必须按采购需求的内容据实填写，不得虚假响应，否则将取消其</w:t>
      </w:r>
      <w:r>
        <w:rPr>
          <w:rFonts w:hint="eastAsia" w:ascii="Times New Roman" w:hAnsi="Times New Roman" w:eastAsia="仿宋" w:cs="Times New Roman"/>
          <w:bCs/>
          <w:sz w:val="24"/>
        </w:rPr>
        <w:t>参与</w:t>
      </w:r>
      <w:r>
        <w:rPr>
          <w:rFonts w:ascii="Times New Roman" w:hAnsi="Times New Roman" w:eastAsia="仿宋" w:cs="Times New Roman"/>
          <w:bCs/>
          <w:sz w:val="24"/>
        </w:rPr>
        <w:t>或</w:t>
      </w:r>
      <w:r>
        <w:rPr>
          <w:rFonts w:hint="eastAsia" w:ascii="Times New Roman" w:hAnsi="Times New Roman" w:eastAsia="仿宋" w:cs="Times New Roman"/>
          <w:bCs/>
          <w:sz w:val="24"/>
        </w:rPr>
        <w:t>成交</w:t>
      </w:r>
      <w:r>
        <w:rPr>
          <w:rFonts w:ascii="Times New Roman" w:hAnsi="Times New Roman" w:eastAsia="仿宋" w:cs="Times New Roman"/>
          <w:bCs/>
          <w:sz w:val="24"/>
        </w:rPr>
        <w:t>资格并按规定追究其相关责任。</w:t>
      </w:r>
      <w:r>
        <w:rPr>
          <w:rFonts w:ascii="Times New Roman" w:hAnsi="Times New Roman" w:eastAsia="仿宋" w:cs="Times New Roman"/>
          <w:bCs/>
          <w:sz w:val="24"/>
        </w:rPr>
        <w:cr/>
      </w:r>
      <w:r>
        <w:rPr>
          <w:rFonts w:ascii="Times New Roman" w:hAnsi="Times New Roman" w:eastAsia="仿宋" w:cs="Times New Roman"/>
          <w:bCs/>
          <w:sz w:val="24"/>
        </w:rPr>
        <w:t>2.偏离情况请填写“无偏离”、“正偏离”或“负偏离”。</w:t>
      </w:r>
      <w:r>
        <w:rPr>
          <w:rFonts w:ascii="Times New Roman" w:hAnsi="Times New Roman" w:eastAsia="仿宋" w:cs="Times New Roman"/>
          <w:bCs/>
          <w:sz w:val="24"/>
        </w:rPr>
        <w:cr/>
      </w:r>
      <w:r>
        <w:rPr>
          <w:rFonts w:ascii="Times New Roman" w:hAnsi="Times New Roman" w:eastAsia="仿宋" w:cs="Times New Roman"/>
          <w:bCs/>
          <w:sz w:val="24"/>
        </w:rPr>
        <w:t>3.需提供的佐证材料，包括但不仅限于</w:t>
      </w:r>
      <w:r>
        <w:rPr>
          <w:rFonts w:hint="eastAsia" w:ascii="Times New Roman" w:hAnsi="Times New Roman" w:eastAsia="仿宋" w:cs="Times New Roman"/>
          <w:bCs/>
          <w:sz w:val="24"/>
        </w:rPr>
        <w:t>（……）</w:t>
      </w:r>
      <w:r>
        <w:rPr>
          <w:rFonts w:ascii="Times New Roman" w:hAnsi="Times New Roman" w:eastAsia="仿宋" w:cs="Times New Roman"/>
          <w:bCs/>
          <w:sz w:val="24"/>
        </w:rPr>
        <w:t>等。</w:t>
      </w:r>
      <w:r>
        <w:rPr>
          <w:rFonts w:ascii="Times New Roman" w:hAnsi="Times New Roman" w:eastAsia="仿宋" w:cs="Times New Roman"/>
          <w:bCs/>
          <w:sz w:val="24"/>
        </w:rPr>
        <w:cr/>
      </w:r>
    </w:p>
    <w:p w14:paraId="2F7F6B85">
      <w:pPr>
        <w:pStyle w:val="16"/>
        <w:ind w:firstLine="420"/>
        <w:rPr>
          <w:lang w:val="zh-TW" w:eastAsia="zh-TW"/>
        </w:rPr>
      </w:pPr>
    </w:p>
    <w:p w14:paraId="113A37A6">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669D648C">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12E32DF4">
      <w:pPr>
        <w:pStyle w:val="31"/>
        <w:jc w:val="center"/>
        <w:rPr>
          <w:rFonts w:ascii="Times New Roman" w:hAnsi="Times New Roman" w:eastAsia="仿宋" w:cs="Times New Roman"/>
          <w:color w:val="auto"/>
          <w:sz w:val="32"/>
          <w:szCs w:val="32"/>
        </w:rPr>
      </w:pPr>
    </w:p>
    <w:p w14:paraId="4AEA60B3">
      <w:pPr>
        <w:pStyle w:val="3"/>
        <w:ind w:firstLine="0"/>
        <w:rPr>
          <w:bCs/>
          <w:szCs w:val="32"/>
        </w:rPr>
      </w:pPr>
      <w:r>
        <w:rPr>
          <w:szCs w:val="32"/>
        </w:rPr>
        <w:br w:type="page"/>
      </w:r>
      <w:bookmarkStart w:id="79" w:name="_Toc21082"/>
      <w:bookmarkStart w:id="80" w:name="_Toc24806"/>
      <w:bookmarkStart w:id="81" w:name="_Toc31686"/>
      <w:bookmarkStart w:id="82" w:name="_Toc28634"/>
      <w:bookmarkStart w:id="83" w:name="_Toc1369"/>
      <w:bookmarkStart w:id="84" w:name="_Toc26839"/>
      <w:r>
        <w:rPr>
          <w:rStyle w:val="40"/>
          <w:b/>
        </w:rPr>
        <w:t>评分需要提供的证明材料</w:t>
      </w:r>
      <w:bookmarkEnd w:id="79"/>
      <w:bookmarkEnd w:id="80"/>
      <w:bookmarkEnd w:id="81"/>
      <w:bookmarkEnd w:id="82"/>
      <w:bookmarkEnd w:id="83"/>
      <w:bookmarkEnd w:id="84"/>
    </w:p>
    <w:p w14:paraId="3626FD4A">
      <w:pPr>
        <w:pStyle w:val="31"/>
        <w:ind w:firstLine="480" w:firstLineChars="200"/>
        <w:jc w:val="both"/>
        <w:rPr>
          <w:rFonts w:ascii="Times New Roman" w:hAnsi="Times New Roman" w:eastAsia="仿宋" w:cs="Times New Roman"/>
          <w:color w:val="auto"/>
        </w:rPr>
      </w:pPr>
      <w:r>
        <w:rPr>
          <w:rFonts w:ascii="Times New Roman" w:hAnsi="Times New Roman" w:eastAsia="仿宋" w:cs="Times New Roman"/>
          <w:color w:val="auto"/>
        </w:rPr>
        <w:t>供应商应根据评分标准中评审因素的顺序依次提供证明材料，内容和格式自拟。</w:t>
      </w:r>
    </w:p>
    <w:p w14:paraId="461515F2">
      <w:pPr>
        <w:pStyle w:val="31"/>
        <w:jc w:val="center"/>
        <w:rPr>
          <w:rFonts w:ascii="Times New Roman" w:hAnsi="Times New Roman" w:eastAsia="仿宋" w:cs="Times New Roman"/>
          <w:b/>
          <w:bCs/>
          <w:color w:val="auto"/>
        </w:rPr>
      </w:pPr>
    </w:p>
    <w:p w14:paraId="2C786567">
      <w:pPr>
        <w:rPr>
          <w:rFonts w:ascii="Times New Roman" w:hAnsi="Times New Roman" w:eastAsia="仿宋" w:cs="Times New Roman"/>
          <w:sz w:val="24"/>
          <w:szCs w:val="24"/>
        </w:rPr>
      </w:pPr>
      <w:r>
        <w:rPr>
          <w:rFonts w:ascii="Times New Roman" w:hAnsi="Times New Roman" w:eastAsia="仿宋" w:cs="Times New Roman"/>
          <w:sz w:val="24"/>
          <w:szCs w:val="24"/>
        </w:rPr>
        <w:t>（一）暂用评审因素一代替：</w:t>
      </w:r>
    </w:p>
    <w:p w14:paraId="37E6E199">
      <w:pPr>
        <w:rPr>
          <w:rFonts w:ascii="Times New Roman" w:hAnsi="Times New Roman" w:eastAsia="仿宋" w:cs="Times New Roman"/>
          <w:sz w:val="24"/>
          <w:szCs w:val="24"/>
        </w:rPr>
      </w:pPr>
      <w:r>
        <w:rPr>
          <w:rFonts w:hint="eastAsia" w:ascii="Times New Roman" w:hAnsi="Times New Roman" w:eastAsia="仿宋" w:cs="Times New Roman"/>
          <w:sz w:val="24"/>
          <w:szCs w:val="24"/>
          <w:lang w:eastAsia="zh-CN"/>
        </w:rPr>
        <w:t>（</w:t>
      </w:r>
      <w:r>
        <w:rPr>
          <w:rFonts w:hint="eastAsia" w:ascii="Times New Roman" w:hAnsi="Times New Roman" w:eastAsia="仿宋" w:cs="Times New Roman"/>
          <w:sz w:val="24"/>
          <w:szCs w:val="24"/>
        </w:rPr>
        <w:t>……</w:t>
      </w:r>
      <w:r>
        <w:rPr>
          <w:rFonts w:ascii="Times New Roman" w:hAnsi="Times New Roman" w:eastAsia="仿宋" w:cs="Times New Roman"/>
          <w:sz w:val="24"/>
          <w:szCs w:val="24"/>
        </w:rPr>
        <w:t>)</w:t>
      </w:r>
    </w:p>
    <w:p w14:paraId="2F620F73">
      <w:pPr>
        <w:rPr>
          <w:rFonts w:ascii="Times New Roman" w:hAnsi="Times New Roman" w:eastAsia="仿宋" w:cs="Times New Roman"/>
          <w:sz w:val="24"/>
          <w:szCs w:val="24"/>
        </w:rPr>
      </w:pPr>
    </w:p>
    <w:p w14:paraId="41D79EDE">
      <w:pPr>
        <w:rPr>
          <w:rFonts w:ascii="Times New Roman" w:hAnsi="Times New Roman" w:eastAsia="仿宋" w:cs="Times New Roman"/>
          <w:sz w:val="24"/>
          <w:szCs w:val="24"/>
        </w:rPr>
      </w:pPr>
      <w:r>
        <w:rPr>
          <w:rFonts w:ascii="Times New Roman" w:hAnsi="Times New Roman" w:eastAsia="仿宋" w:cs="Times New Roman"/>
          <w:sz w:val="24"/>
          <w:szCs w:val="24"/>
        </w:rPr>
        <w:t>（二）暂用评审因素二代替：</w:t>
      </w:r>
    </w:p>
    <w:p w14:paraId="0FDBB5B3">
      <w:pPr>
        <w:rPr>
          <w:rFonts w:ascii="Times New Roman" w:hAnsi="Times New Roman" w:eastAsia="仿宋" w:cs="Times New Roman"/>
          <w:sz w:val="24"/>
          <w:szCs w:val="24"/>
        </w:rPr>
      </w:pPr>
      <w:r>
        <w:rPr>
          <w:rFonts w:hint="eastAsia" w:ascii="Times New Roman" w:hAnsi="Times New Roman" w:eastAsia="仿宋" w:cs="Times New Roman"/>
          <w:sz w:val="24"/>
          <w:szCs w:val="24"/>
          <w:lang w:eastAsia="zh-CN"/>
        </w:rPr>
        <w:t>（</w:t>
      </w:r>
      <w:r>
        <w:rPr>
          <w:rFonts w:hint="eastAsia" w:ascii="Times New Roman" w:hAnsi="Times New Roman" w:eastAsia="仿宋" w:cs="Times New Roman"/>
          <w:sz w:val="24"/>
          <w:szCs w:val="24"/>
        </w:rPr>
        <w:t>……</w:t>
      </w:r>
      <w:r>
        <w:rPr>
          <w:rFonts w:ascii="Times New Roman" w:hAnsi="Times New Roman" w:eastAsia="仿宋" w:cs="Times New Roman"/>
          <w:sz w:val="24"/>
          <w:szCs w:val="24"/>
        </w:rPr>
        <w:t>)</w:t>
      </w:r>
    </w:p>
    <w:p w14:paraId="2827EB0D">
      <w:pPr>
        <w:rPr>
          <w:rFonts w:ascii="Times New Roman" w:hAnsi="Times New Roman" w:eastAsia="仿宋" w:cs="Times New Roman"/>
          <w:sz w:val="24"/>
          <w:szCs w:val="24"/>
        </w:rPr>
      </w:pPr>
    </w:p>
    <w:p w14:paraId="61C860A0">
      <w:pPr>
        <w:rPr>
          <w:rFonts w:ascii="Times New Roman" w:hAnsi="Times New Roman" w:eastAsia="仿宋" w:cs="Times New Roman"/>
          <w:sz w:val="24"/>
          <w:szCs w:val="24"/>
        </w:rPr>
      </w:pPr>
      <w:r>
        <w:rPr>
          <w:rFonts w:ascii="Times New Roman" w:hAnsi="Times New Roman" w:eastAsia="仿宋" w:cs="Times New Roman"/>
          <w:sz w:val="24"/>
          <w:szCs w:val="24"/>
        </w:rPr>
        <w:t>（三）暂用评审因素三代替：</w:t>
      </w:r>
    </w:p>
    <w:p w14:paraId="422D6752">
      <w:pPr>
        <w:rPr>
          <w:rFonts w:ascii="Times New Roman" w:hAnsi="Times New Roman" w:eastAsia="仿宋" w:cs="Times New Roman"/>
          <w:sz w:val="24"/>
          <w:szCs w:val="24"/>
        </w:rPr>
      </w:pPr>
      <w:r>
        <w:rPr>
          <w:rFonts w:hint="eastAsia" w:ascii="Times New Roman" w:hAnsi="Times New Roman" w:eastAsia="仿宋" w:cs="Times New Roman"/>
          <w:sz w:val="24"/>
          <w:szCs w:val="24"/>
          <w:lang w:eastAsia="zh-CN"/>
        </w:rPr>
        <w:t>（</w:t>
      </w:r>
      <w:r>
        <w:rPr>
          <w:rFonts w:hint="eastAsia" w:ascii="Times New Roman" w:hAnsi="Times New Roman" w:eastAsia="仿宋" w:cs="Times New Roman"/>
          <w:sz w:val="24"/>
          <w:szCs w:val="24"/>
        </w:rPr>
        <w:t>……</w:t>
      </w:r>
      <w:r>
        <w:rPr>
          <w:rFonts w:ascii="Times New Roman" w:hAnsi="Times New Roman" w:eastAsia="仿宋" w:cs="Times New Roman"/>
          <w:sz w:val="24"/>
          <w:szCs w:val="24"/>
        </w:rPr>
        <w:t>)</w:t>
      </w:r>
    </w:p>
    <w:p w14:paraId="1A46B442">
      <w:pPr>
        <w:spacing w:line="700" w:lineRule="exact"/>
        <w:jc w:val="center"/>
        <w:rPr>
          <w:rStyle w:val="32"/>
          <w:rFonts w:ascii="Times New Roman" w:hAnsi="Times New Roman" w:eastAsia="仿宋" w:cs="Times New Roman"/>
          <w:sz w:val="32"/>
          <w:szCs w:val="28"/>
        </w:rPr>
      </w:pPr>
      <w:r>
        <w:rPr>
          <w:rFonts w:ascii="Times New Roman" w:hAnsi="Times New Roman" w:eastAsia="仿宋" w:cs="Times New Roman"/>
          <w:b/>
          <w:bCs/>
          <w:sz w:val="32"/>
          <w:szCs w:val="32"/>
        </w:rPr>
        <w:br w:type="page"/>
      </w:r>
      <w:bookmarkStart w:id="85" w:name="_Toc24494"/>
      <w:bookmarkStart w:id="86" w:name="_Toc32605"/>
      <w:bookmarkStart w:id="87" w:name="_Toc3871"/>
    </w:p>
    <w:p w14:paraId="58DA63B1">
      <w:pPr>
        <w:pStyle w:val="3"/>
        <w:ind w:firstLine="0"/>
      </w:pPr>
      <w:bookmarkStart w:id="88" w:name="_Toc15065"/>
      <w:r>
        <w:t>报价单</w:t>
      </w:r>
      <w:bookmarkEnd w:id="88"/>
    </w:p>
    <w:p w14:paraId="758A3265">
      <w:pPr>
        <w:ind w:firstLine="660"/>
        <w:rPr>
          <w:rFonts w:ascii="Times New Roman" w:hAnsi="Times New Roman" w:eastAsia="仿宋" w:cs="Times New Roman"/>
          <w:sz w:val="24"/>
          <w:szCs w:val="24"/>
          <w:lang w:val="zh-TW" w:eastAsia="zh-TW"/>
        </w:rPr>
      </w:pPr>
      <w:r>
        <w:rPr>
          <w:rFonts w:ascii="Times New Roman" w:hAnsi="Times New Roman" w:eastAsia="仿宋" w:cs="Times New Roman"/>
          <w:sz w:val="24"/>
          <w:szCs w:val="24"/>
          <w:lang w:val="zh-TW" w:eastAsia="zh-TW"/>
        </w:rPr>
        <w:t>我单位作为</w:t>
      </w:r>
      <w:r>
        <w:rPr>
          <w:rFonts w:ascii="Times New Roman" w:hAnsi="Times New Roman" w:eastAsia="仿宋" w:cs="Times New Roman"/>
          <w:sz w:val="24"/>
          <w:szCs w:val="24"/>
          <w:lang w:val="zh-TW"/>
        </w:rPr>
        <w:t>供应商</w:t>
      </w:r>
      <w:r>
        <w:rPr>
          <w:rFonts w:hint="eastAsia" w:ascii="Times New Roman" w:hAnsi="Times New Roman" w:eastAsia="仿宋" w:cs="Times New Roman"/>
          <w:sz w:val="24"/>
          <w:szCs w:val="24"/>
          <w:lang w:val="zh-TW"/>
        </w:rPr>
        <w:t>，</w:t>
      </w:r>
      <w:r>
        <w:rPr>
          <w:rFonts w:ascii="Times New Roman" w:hAnsi="Times New Roman" w:eastAsia="仿宋" w:cs="Times New Roman"/>
          <w:sz w:val="24"/>
          <w:szCs w:val="24"/>
          <w:lang w:val="zh-TW" w:eastAsia="zh-TW"/>
        </w:rPr>
        <w:t>对</w:t>
      </w:r>
      <w:r>
        <w:rPr>
          <w:rFonts w:hint="eastAsia" w:ascii="Times New Roman" w:hAnsi="Times New Roman" w:eastAsia="仿宋" w:cs="Times New Roman"/>
          <w:sz w:val="24"/>
          <w:szCs w:val="24"/>
          <w:lang w:val="zh-TW" w:eastAsia="zh-TW"/>
        </w:rPr>
        <w:t>本次谈判</w:t>
      </w:r>
      <w:r>
        <w:rPr>
          <w:rFonts w:ascii="Times New Roman" w:hAnsi="Times New Roman" w:eastAsia="仿宋" w:cs="Times New Roman"/>
          <w:sz w:val="24"/>
          <w:szCs w:val="24"/>
          <w:lang w:val="zh-TW" w:eastAsia="zh-TW"/>
        </w:rPr>
        <w:t>中我方所承诺的条款已经完全明确</w:t>
      </w:r>
      <w:r>
        <w:rPr>
          <w:rFonts w:hint="eastAsia" w:ascii="Times New Roman" w:hAnsi="Times New Roman" w:eastAsia="仿宋" w:cs="Times New Roman"/>
          <w:sz w:val="24"/>
          <w:szCs w:val="24"/>
          <w:lang w:val="zh-TW"/>
        </w:rPr>
        <w:t>，</w:t>
      </w:r>
      <w:r>
        <w:rPr>
          <w:rFonts w:ascii="Times New Roman" w:hAnsi="Times New Roman" w:eastAsia="仿宋" w:cs="Times New Roman"/>
          <w:sz w:val="24"/>
          <w:szCs w:val="24"/>
          <w:lang w:val="zh-TW" w:eastAsia="zh-TW"/>
        </w:rPr>
        <w:t>也</w:t>
      </w:r>
      <w:r>
        <w:rPr>
          <w:rFonts w:hint="eastAsia" w:ascii="Times New Roman" w:hAnsi="Times New Roman" w:eastAsia="仿宋" w:cs="Times New Roman"/>
          <w:sz w:val="24"/>
          <w:szCs w:val="24"/>
          <w:lang w:val="zh-TW" w:eastAsia="zh-TW"/>
        </w:rPr>
        <w:t>知晓</w:t>
      </w:r>
      <w:r>
        <w:rPr>
          <w:rFonts w:ascii="Times New Roman" w:hAnsi="Times New Roman" w:eastAsia="仿宋" w:cs="Times New Roman"/>
          <w:sz w:val="24"/>
          <w:szCs w:val="24"/>
          <w:lang w:val="zh-TW" w:eastAsia="zh-TW"/>
        </w:rPr>
        <w:t>所承诺的事项和作出的报价可能给我方带来的风险和后果。如果我方在</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中有弄虚作假等违法违规行为，以及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后因报价低或不执行承诺条款而不履约</w:t>
      </w:r>
      <w:r>
        <w:rPr>
          <w:rFonts w:hint="eastAsia" w:ascii="Times New Roman" w:hAnsi="Times New Roman" w:eastAsia="仿宋" w:cs="Times New Roman"/>
          <w:sz w:val="24"/>
          <w:szCs w:val="24"/>
          <w:lang w:val="zh-TW"/>
        </w:rPr>
        <w:t>，</w:t>
      </w:r>
      <w:r>
        <w:rPr>
          <w:rFonts w:hint="eastAsia" w:ascii="Times New Roman" w:hAnsi="Times New Roman" w:eastAsia="仿宋" w:cs="Times New Roman"/>
          <w:sz w:val="24"/>
          <w:szCs w:val="24"/>
        </w:rPr>
        <w:t>我方</w:t>
      </w:r>
      <w:r>
        <w:rPr>
          <w:rFonts w:ascii="Times New Roman" w:hAnsi="Times New Roman" w:eastAsia="仿宋" w:cs="Times New Roman"/>
          <w:sz w:val="24"/>
          <w:szCs w:val="24"/>
          <w:lang w:val="zh-TW" w:eastAsia="zh-TW"/>
        </w:rPr>
        <w:t>愿承担一切责任（包括赔偿损失、取消</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资格等），我</w:t>
      </w:r>
      <w:r>
        <w:rPr>
          <w:rFonts w:hint="eastAsia" w:ascii="Times New Roman" w:hAnsi="Times New Roman" w:eastAsia="仿宋" w:cs="Times New Roman"/>
          <w:sz w:val="24"/>
          <w:szCs w:val="24"/>
          <w:lang w:val="zh-TW" w:eastAsia="zh-TW"/>
        </w:rPr>
        <w:t>方</w:t>
      </w:r>
      <w:r>
        <w:rPr>
          <w:rFonts w:ascii="Times New Roman" w:hAnsi="Times New Roman" w:eastAsia="仿宋" w:cs="Times New Roman"/>
          <w:sz w:val="24"/>
          <w:szCs w:val="24"/>
          <w:lang w:val="zh-TW" w:eastAsia="zh-TW"/>
        </w:rPr>
        <w:t>本次报价为：</w:t>
      </w:r>
    </w:p>
    <w:p w14:paraId="39BC732F">
      <w:pPr>
        <w:pStyle w:val="7"/>
        <w:rPr>
          <w:rFonts w:ascii="宋体" w:hAnsi="宋体" w:eastAsia="宋体" w:cs="Times New Roman"/>
          <w:b/>
          <w:bCs/>
          <w:szCs w:val="21"/>
          <w:lang w:val="zh-TW"/>
        </w:rPr>
      </w:pPr>
      <w:r>
        <w:rPr>
          <w:rFonts w:ascii="宋体" w:hAnsi="宋体" w:eastAsia="宋体" w:cs="Times New Roman"/>
          <w:b/>
          <w:bCs/>
          <w:szCs w:val="21"/>
          <w:lang w:val="zh-TW" w:eastAsia="zh-TW"/>
        </w:rPr>
        <w:t>注意事项</w:t>
      </w:r>
      <w:r>
        <w:rPr>
          <w:rFonts w:ascii="宋体" w:hAnsi="宋体" w:eastAsia="宋体" w:cs="Times New Roman"/>
          <w:b/>
          <w:bCs/>
          <w:szCs w:val="21"/>
          <w:lang w:val="zh-TW"/>
        </w:rPr>
        <w:t>：</w:t>
      </w:r>
    </w:p>
    <w:p w14:paraId="69C823B5">
      <w:pPr>
        <w:pStyle w:val="7"/>
        <w:rPr>
          <w:rFonts w:ascii="宋体" w:hAnsi="宋体" w:eastAsia="宋体" w:cs="Times New Roman"/>
          <w:b/>
          <w:bCs/>
          <w:szCs w:val="21"/>
          <w:lang w:val="zh-TW"/>
        </w:rPr>
      </w:pPr>
      <w:r>
        <w:rPr>
          <w:rFonts w:ascii="宋体" w:hAnsi="宋体" w:eastAsia="宋体" w:cs="Times New Roman"/>
          <w:b/>
          <w:bCs/>
          <w:szCs w:val="21"/>
          <w:lang w:val="zh-TW"/>
        </w:rPr>
        <w:t>1</w:t>
      </w:r>
      <w:r>
        <w:rPr>
          <w:rFonts w:ascii="宋体" w:hAnsi="宋体" w:eastAsia="宋体" w:cs="Times New Roman"/>
          <w:b/>
          <w:bCs/>
          <w:szCs w:val="21"/>
          <w:lang w:val="zh-TW" w:eastAsia="zh-TW"/>
        </w:rPr>
        <w:t>.</w:t>
      </w:r>
      <w:r>
        <w:rPr>
          <w:rFonts w:hint="eastAsia" w:ascii="宋体" w:hAnsi="宋体" w:eastAsia="宋体" w:cs="Times New Roman"/>
          <w:b/>
          <w:bCs/>
          <w:szCs w:val="21"/>
          <w:lang w:val="zh-TW" w:eastAsia="zh-TW"/>
        </w:rPr>
        <w:t>如本次采购标的为货物</w:t>
      </w:r>
      <w:r>
        <w:rPr>
          <w:rFonts w:hint="eastAsia" w:ascii="宋体" w:hAnsi="宋体" w:eastAsia="宋体" w:cs="Times New Roman"/>
          <w:b/>
          <w:bCs/>
          <w:szCs w:val="21"/>
          <w:lang w:val="zh-TW"/>
        </w:rPr>
        <w:t>，</w:t>
      </w:r>
      <w:r>
        <w:rPr>
          <w:rFonts w:ascii="宋体" w:hAnsi="宋体" w:eastAsia="宋体" w:cs="Times New Roman"/>
          <w:b/>
          <w:bCs/>
          <w:szCs w:val="21"/>
          <w:lang w:val="zh-TW"/>
        </w:rPr>
        <w:t>下表中</w:t>
      </w:r>
      <w:r>
        <w:rPr>
          <w:rFonts w:hint="eastAsia" w:ascii="宋体" w:hAnsi="宋体" w:eastAsia="宋体" w:cs="Times New Roman"/>
          <w:b/>
          <w:bCs/>
          <w:szCs w:val="21"/>
          <w:lang w:val="zh-TW"/>
        </w:rPr>
        <w:t>响应的</w:t>
      </w:r>
      <w:r>
        <w:rPr>
          <w:rFonts w:ascii="宋体" w:hAnsi="宋体" w:eastAsia="宋体" w:cs="Times New Roman"/>
          <w:b/>
          <w:bCs/>
          <w:szCs w:val="21"/>
          <w:lang w:val="zh-TW"/>
        </w:rPr>
        <w:t>产品名称、生产厂家、规格型号等信息</w:t>
      </w:r>
      <w:r>
        <w:rPr>
          <w:rFonts w:hint="eastAsia" w:ascii="宋体" w:hAnsi="宋体" w:eastAsia="宋体" w:cs="Times New Roman"/>
          <w:b/>
          <w:bCs/>
          <w:szCs w:val="21"/>
          <w:lang w:val="zh-TW"/>
        </w:rPr>
        <w:t>应</w:t>
      </w:r>
      <w:r>
        <w:rPr>
          <w:rFonts w:ascii="宋体" w:hAnsi="宋体" w:eastAsia="宋体" w:cs="Times New Roman"/>
          <w:b/>
          <w:bCs/>
          <w:szCs w:val="21"/>
          <w:lang w:val="zh-TW"/>
        </w:rPr>
        <w:t>与产品医疗器械注册证或备案凭证对应信息保持一致</w:t>
      </w:r>
      <w:r>
        <w:rPr>
          <w:rFonts w:hint="eastAsia" w:ascii="宋体" w:hAnsi="宋体" w:eastAsia="宋体" w:cs="Times New Roman"/>
          <w:b/>
          <w:bCs/>
          <w:szCs w:val="21"/>
          <w:lang w:val="zh-TW"/>
        </w:rPr>
        <w:t>，不作为医疗器械管理的，应与货物的说明书等官方技术文档对应信息保持一致</w:t>
      </w:r>
      <w:r>
        <w:rPr>
          <w:rFonts w:ascii="宋体" w:hAnsi="宋体" w:eastAsia="宋体" w:cs="Times New Roman"/>
          <w:b/>
          <w:bCs/>
          <w:szCs w:val="21"/>
          <w:lang w:val="zh-TW"/>
        </w:rPr>
        <w:t>。</w:t>
      </w:r>
    </w:p>
    <w:p w14:paraId="70144128">
      <w:pPr>
        <w:pStyle w:val="7"/>
        <w:rPr>
          <w:rFonts w:ascii="宋体" w:hAnsi="宋体" w:eastAsia="宋体" w:cs="Times New Roman"/>
          <w:b/>
          <w:bCs/>
          <w:szCs w:val="21"/>
          <w:lang w:val="zh-TW"/>
        </w:rPr>
      </w:pPr>
      <w:r>
        <w:rPr>
          <w:rFonts w:hint="eastAsia" w:ascii="宋体" w:hAnsi="宋体" w:eastAsia="宋体" w:cs="Times New Roman"/>
          <w:b/>
          <w:bCs/>
          <w:szCs w:val="21"/>
          <w:lang w:val="zh-TW"/>
        </w:rPr>
        <w:t>2</w:t>
      </w:r>
      <w:r>
        <w:rPr>
          <w:rFonts w:ascii="宋体" w:hAnsi="宋体" w:eastAsia="宋体" w:cs="Times New Roman"/>
          <w:b/>
          <w:bCs/>
          <w:szCs w:val="21"/>
          <w:lang w:val="zh-TW" w:eastAsia="zh-TW"/>
        </w:rPr>
        <w:t>.所有报价均用人民币表示。运输、安装、调试、检验、培训、调换、税金和保险等费用以及采购文件规定的其他费用均应包含在报价中。</w:t>
      </w:r>
    </w:p>
    <w:p w14:paraId="559BF611">
      <w:pPr>
        <w:rPr>
          <w:lang w:val="zh-TW"/>
        </w:rPr>
      </w:pPr>
    </w:p>
    <w:p w14:paraId="528039F3">
      <w:pPr>
        <w:pStyle w:val="7"/>
        <w:rPr>
          <w:rFonts w:ascii="Times New Roman" w:hAnsi="Times New Roman" w:eastAsia="仿宋" w:cs="Times New Roman"/>
          <w:b/>
          <w:bCs/>
          <w:sz w:val="24"/>
          <w:szCs w:val="24"/>
        </w:rPr>
      </w:pPr>
      <w:r>
        <w:rPr>
          <w:rFonts w:ascii="Times New Roman" w:hAnsi="Times New Roman" w:eastAsia="仿宋" w:cs="Times New Roman"/>
          <w:b/>
          <w:bCs/>
          <w:sz w:val="24"/>
          <w:szCs w:val="24"/>
        </w:rPr>
        <w:t>1.报价一览表</w:t>
      </w:r>
    </w:p>
    <w:tbl>
      <w:tblPr>
        <w:tblStyle w:val="1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55"/>
        <w:gridCol w:w="2134"/>
        <w:gridCol w:w="718"/>
        <w:gridCol w:w="4216"/>
        <w:gridCol w:w="2331"/>
      </w:tblGrid>
      <w:tr w14:paraId="4DA806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4" w:hRule="atLeast"/>
        </w:trPr>
        <w:tc>
          <w:tcPr>
            <w:tcW w:w="231" w:type="pct"/>
            <w:vAlign w:val="center"/>
          </w:tcPr>
          <w:p w14:paraId="15F8A237">
            <w:pPr>
              <w:pStyle w:val="7"/>
              <w:jc w:val="center"/>
              <w:rPr>
                <w:rFonts w:ascii="仿宋" w:hAnsi="仿宋" w:eastAsia="仿宋" w:cs="仿宋"/>
              </w:rPr>
            </w:pPr>
            <w:r>
              <w:rPr>
                <w:rFonts w:hint="eastAsia" w:ascii="仿宋" w:hAnsi="仿宋" w:eastAsia="仿宋" w:cs="仿宋"/>
                <w:kern w:val="0"/>
                <w:sz w:val="18"/>
                <w:szCs w:val="18"/>
                <w:lang w:val="zh-TW" w:eastAsia="zh-TW"/>
              </w:rPr>
              <w:t>序号</w:t>
            </w:r>
          </w:p>
        </w:tc>
        <w:tc>
          <w:tcPr>
            <w:tcW w:w="1082" w:type="pct"/>
            <w:vAlign w:val="center"/>
          </w:tcPr>
          <w:p w14:paraId="20331BF9">
            <w:pPr>
              <w:pStyle w:val="7"/>
              <w:jc w:val="center"/>
              <w:rPr>
                <w:rFonts w:ascii="仿宋" w:hAnsi="仿宋" w:eastAsia="仿宋" w:cs="仿宋"/>
              </w:rPr>
            </w:pPr>
            <w:r>
              <w:rPr>
                <w:rFonts w:hint="eastAsia" w:ascii="仿宋" w:hAnsi="仿宋" w:eastAsia="仿宋" w:cs="仿宋"/>
              </w:rPr>
              <w:t>服务内容</w:t>
            </w:r>
          </w:p>
        </w:tc>
        <w:tc>
          <w:tcPr>
            <w:tcW w:w="364" w:type="pct"/>
            <w:vAlign w:val="center"/>
          </w:tcPr>
          <w:p w14:paraId="5B1E845B">
            <w:pPr>
              <w:pStyle w:val="7"/>
              <w:jc w:val="center"/>
              <w:rPr>
                <w:rFonts w:ascii="仿宋" w:hAnsi="仿宋" w:eastAsia="仿宋" w:cs="仿宋"/>
              </w:rPr>
            </w:pPr>
            <w:r>
              <w:rPr>
                <w:rFonts w:hint="eastAsia" w:ascii="仿宋" w:hAnsi="仿宋" w:eastAsia="仿宋" w:cs="仿宋"/>
              </w:rPr>
              <w:t>数量及单位</w:t>
            </w:r>
          </w:p>
        </w:tc>
        <w:tc>
          <w:tcPr>
            <w:tcW w:w="2138" w:type="pct"/>
            <w:vAlign w:val="center"/>
          </w:tcPr>
          <w:p w14:paraId="1D3520B8">
            <w:pPr>
              <w:pStyle w:val="7"/>
              <w:jc w:val="center"/>
              <w:rPr>
                <w:rFonts w:ascii="Times New Roman" w:hAnsi="Times New Roman" w:eastAsia="仿宋" w:cs="Times New Roman"/>
                <w:sz w:val="22"/>
              </w:rPr>
            </w:pPr>
            <w:r>
              <w:rPr>
                <w:rFonts w:hint="eastAsia" w:ascii="Times New Roman" w:hAnsi="Times New Roman" w:eastAsia="仿宋" w:cs="Times New Roman"/>
                <w:sz w:val="22"/>
              </w:rPr>
              <w:t>报价按照发改价格【2007】670号文件中监理收费标准填报下浮比率</w:t>
            </w:r>
          </w:p>
          <w:p w14:paraId="3359D7C5">
            <w:pPr>
              <w:pStyle w:val="7"/>
              <w:jc w:val="center"/>
              <w:rPr>
                <w:rFonts w:ascii="Times New Roman" w:hAnsi="Times New Roman" w:eastAsia="仿宋" w:cs="Times New Roman"/>
                <w:sz w:val="22"/>
              </w:rPr>
            </w:pPr>
            <w:r>
              <w:rPr>
                <w:rFonts w:hint="eastAsia" w:ascii="Times New Roman" w:hAnsi="Times New Roman" w:eastAsia="仿宋" w:cs="Times New Roman"/>
                <w:sz w:val="22"/>
              </w:rPr>
              <w:t>（结算按照</w:t>
            </w:r>
            <w:r>
              <w:rPr>
                <w:rFonts w:hint="eastAsia" w:ascii="Times New Roman" w:hAnsi="Times New Roman" w:eastAsia="仿宋" w:cs="Times New Roman"/>
                <w:kern w:val="0"/>
                <w:sz w:val="22"/>
              </w:rPr>
              <w:t>发改价格【2007】670号文件中监理收费标准*（1-下浮比率）</w:t>
            </w:r>
            <w:r>
              <w:rPr>
                <w:rFonts w:hint="eastAsia" w:ascii="Times New Roman" w:hAnsi="Times New Roman" w:eastAsia="仿宋" w:cs="Times New Roman"/>
                <w:sz w:val="22"/>
              </w:rPr>
              <w:t>）</w:t>
            </w:r>
          </w:p>
          <w:p w14:paraId="420CE592">
            <w:pPr>
              <w:pStyle w:val="7"/>
              <w:jc w:val="center"/>
              <w:rPr>
                <w:rFonts w:ascii="仿宋" w:hAnsi="仿宋" w:eastAsia="仿宋" w:cs="仿宋"/>
              </w:rPr>
            </w:pPr>
            <w:r>
              <w:rPr>
                <w:rFonts w:hint="eastAsia" w:ascii="Times New Roman" w:hAnsi="Times New Roman" w:eastAsia="仿宋" w:cs="Times New Roman"/>
                <w:kern w:val="0"/>
                <w:sz w:val="22"/>
                <w:lang w:val="zh-CN"/>
              </w:rPr>
              <w:t>（</w:t>
            </w:r>
            <w:r>
              <w:rPr>
                <w:rFonts w:hint="eastAsia" w:ascii="Times New Roman" w:hAnsi="Times New Roman" w:eastAsia="仿宋" w:cs="Times New Roman"/>
                <w:kern w:val="0"/>
                <w:sz w:val="22"/>
              </w:rPr>
              <w:t>注：本项目收费不超过发改价格【2007】670号文件中监理收费标准的80%，故下浮比率不低于20%</w:t>
            </w:r>
            <w:r>
              <w:rPr>
                <w:rFonts w:hint="eastAsia" w:ascii="Times New Roman" w:hAnsi="Times New Roman" w:eastAsia="仿宋" w:cs="Times New Roman"/>
                <w:sz w:val="22"/>
              </w:rPr>
              <w:t>）</w:t>
            </w:r>
          </w:p>
        </w:tc>
        <w:tc>
          <w:tcPr>
            <w:tcW w:w="1182" w:type="pct"/>
            <w:vAlign w:val="center"/>
          </w:tcPr>
          <w:p w14:paraId="773595E6">
            <w:pPr>
              <w:pStyle w:val="7"/>
              <w:jc w:val="center"/>
              <w:rPr>
                <w:rFonts w:ascii="仿宋" w:hAnsi="仿宋" w:eastAsia="仿宋" w:cs="仿宋"/>
              </w:rPr>
            </w:pPr>
            <w:r>
              <w:rPr>
                <w:rFonts w:hint="eastAsia" w:ascii="仿宋" w:hAnsi="仿宋" w:eastAsia="仿宋" w:cs="仿宋"/>
              </w:rPr>
              <w:t>备注</w:t>
            </w:r>
          </w:p>
        </w:tc>
      </w:tr>
      <w:tr w14:paraId="64B9F8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4" w:hRule="atLeast"/>
        </w:trPr>
        <w:tc>
          <w:tcPr>
            <w:tcW w:w="231" w:type="pct"/>
            <w:vAlign w:val="center"/>
          </w:tcPr>
          <w:p w14:paraId="3E471EE4">
            <w:pPr>
              <w:pStyle w:val="7"/>
              <w:jc w:val="center"/>
              <w:rPr>
                <w:rFonts w:ascii="仿宋" w:hAnsi="仿宋" w:eastAsia="仿宋" w:cs="仿宋"/>
              </w:rPr>
            </w:pPr>
            <w:r>
              <w:rPr>
                <w:rFonts w:hint="eastAsia" w:ascii="仿宋" w:hAnsi="仿宋" w:eastAsia="仿宋" w:cs="仿宋"/>
              </w:rPr>
              <w:t>1</w:t>
            </w:r>
          </w:p>
        </w:tc>
        <w:tc>
          <w:tcPr>
            <w:tcW w:w="1082" w:type="pct"/>
            <w:vAlign w:val="center"/>
          </w:tcPr>
          <w:p w14:paraId="06C79B40">
            <w:pPr>
              <w:pStyle w:val="7"/>
              <w:jc w:val="center"/>
              <w:rPr>
                <w:rFonts w:ascii="仿宋" w:hAnsi="仿宋" w:eastAsia="仿宋" w:cs="仿宋"/>
              </w:rPr>
            </w:pPr>
            <w:r>
              <w:rPr>
                <w:rFonts w:hint="eastAsia" w:ascii="Times New Roman" w:hAnsi="Times New Roman" w:eastAsia="仿宋" w:cs="Times New Roman"/>
                <w:sz w:val="22"/>
              </w:rPr>
              <w:t>2026年全院维修改造工程监理服务</w:t>
            </w:r>
          </w:p>
        </w:tc>
        <w:tc>
          <w:tcPr>
            <w:tcW w:w="364" w:type="pct"/>
            <w:vAlign w:val="center"/>
          </w:tcPr>
          <w:p w14:paraId="3FCE5521">
            <w:pPr>
              <w:pStyle w:val="7"/>
              <w:jc w:val="center"/>
              <w:rPr>
                <w:rFonts w:ascii="仿宋" w:hAnsi="仿宋" w:eastAsia="仿宋" w:cs="仿宋"/>
              </w:rPr>
            </w:pPr>
            <w:r>
              <w:rPr>
                <w:rFonts w:hint="eastAsia" w:ascii="仿宋" w:hAnsi="仿宋" w:eastAsia="仿宋" w:cs="仿宋"/>
              </w:rPr>
              <w:t>1项</w:t>
            </w:r>
          </w:p>
        </w:tc>
        <w:tc>
          <w:tcPr>
            <w:tcW w:w="2138" w:type="pct"/>
            <w:vAlign w:val="center"/>
          </w:tcPr>
          <w:p w14:paraId="07A4F934">
            <w:pPr>
              <w:pStyle w:val="7"/>
              <w:jc w:val="center"/>
              <w:rPr>
                <w:rFonts w:ascii="仿宋" w:hAnsi="仿宋" w:eastAsia="仿宋" w:cs="仿宋"/>
              </w:rPr>
            </w:pPr>
            <w:r>
              <w:rPr>
                <w:rFonts w:hint="eastAsia" w:ascii="仿宋" w:hAnsi="仿宋" w:eastAsia="仿宋" w:cs="仿宋"/>
              </w:rPr>
              <w:t xml:space="preserve">     %</w:t>
            </w:r>
          </w:p>
        </w:tc>
        <w:tc>
          <w:tcPr>
            <w:tcW w:w="1182" w:type="pct"/>
            <w:vAlign w:val="center"/>
          </w:tcPr>
          <w:p w14:paraId="5F78503A">
            <w:pPr>
              <w:pStyle w:val="7"/>
              <w:jc w:val="center"/>
              <w:rPr>
                <w:rFonts w:hint="eastAsia" w:ascii="Times New Roman" w:hAnsi="Times New Roman" w:eastAsia="仿宋" w:cs="Times New Roman"/>
                <w:kern w:val="0"/>
                <w:sz w:val="22"/>
              </w:rPr>
            </w:pPr>
            <w:r>
              <w:rPr>
                <w:rFonts w:hint="eastAsia" w:ascii="Times New Roman" w:hAnsi="Times New Roman" w:eastAsia="仿宋" w:cs="Times New Roman"/>
                <w:kern w:val="0"/>
                <w:sz w:val="22"/>
                <w:lang w:val="zh-CN"/>
              </w:rPr>
              <w:t>本项目为一招三年，合同一年一签，</w:t>
            </w:r>
            <w:r>
              <w:rPr>
                <w:rFonts w:hint="eastAsia" w:ascii="Times New Roman" w:hAnsi="Times New Roman" w:eastAsia="仿宋" w:cs="Times New Roman"/>
                <w:kern w:val="0"/>
                <w:sz w:val="22"/>
              </w:rPr>
              <w:t>支付上限为30万元。</w:t>
            </w:r>
          </w:p>
          <w:p w14:paraId="77BA8767">
            <w:pPr>
              <w:pStyle w:val="7"/>
              <w:jc w:val="center"/>
              <w:rPr>
                <w:rFonts w:hint="eastAsia" w:ascii="Times New Roman" w:hAnsi="Times New Roman" w:eastAsia="仿宋" w:cs="Times New Roman"/>
                <w:kern w:val="0"/>
                <w:sz w:val="22"/>
              </w:rPr>
            </w:pPr>
            <w:r>
              <w:rPr>
                <w:rFonts w:hint="eastAsia" w:ascii="Times New Roman" w:hAnsi="Times New Roman" w:eastAsia="仿宋" w:cs="Times New Roman"/>
                <w:kern w:val="0"/>
                <w:sz w:val="22"/>
              </w:rPr>
              <w:t>特别备注：本项目为多个零散项目监理服务，报价要考虑项目情况，每个合同期内最高结算金额30万元不代表最终项目结算金额。预估年度监理的施工项目合同金额为1200-1500万元。</w:t>
            </w:r>
          </w:p>
        </w:tc>
      </w:tr>
    </w:tbl>
    <w:p w14:paraId="2A911349">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rPr>
        <w:t>供应商</w:t>
      </w:r>
      <w:r>
        <w:rPr>
          <w:rFonts w:ascii="Times New Roman" w:hAnsi="Times New Roman" w:eastAsia="仿宋" w:cs="Times New Roman"/>
          <w:szCs w:val="21"/>
          <w:lang w:val="zh-TW" w:eastAsia="zh-TW"/>
        </w:rPr>
        <w:t>名称：                             （供应商公章）</w:t>
      </w:r>
    </w:p>
    <w:p w14:paraId="23DDE7AE">
      <w:pPr>
        <w:pStyle w:val="7"/>
        <w:rPr>
          <w:rFonts w:ascii="Times New Roman" w:hAnsi="Times New Roman" w:eastAsia="仿宋" w:cs="Times New Roman"/>
          <w:szCs w:val="21"/>
          <w:lang w:val="zh-TW" w:eastAsia="zh-TW"/>
        </w:rPr>
      </w:pPr>
    </w:p>
    <w:p w14:paraId="1E3F2446">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法定代</w:t>
      </w:r>
      <w:r>
        <w:rPr>
          <w:rFonts w:hint="eastAsia" w:ascii="Times New Roman" w:hAnsi="Times New Roman" w:eastAsia="仿宋" w:cs="Times New Roman"/>
          <w:szCs w:val="21"/>
          <w:lang w:val="zh-TW"/>
        </w:rPr>
        <w:t>表人</w:t>
      </w:r>
      <w:r>
        <w:rPr>
          <w:rFonts w:ascii="Times New Roman" w:hAnsi="Times New Roman" w:eastAsia="仿宋" w:cs="Times New Roman"/>
          <w:szCs w:val="21"/>
          <w:lang w:val="zh-TW" w:eastAsia="zh-TW"/>
        </w:rPr>
        <w:t>（负责人）或授权代表人</w:t>
      </w:r>
    </w:p>
    <w:p w14:paraId="1090843D">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（签字或加盖个人名章）：</w:t>
      </w:r>
    </w:p>
    <w:p w14:paraId="54D7523D">
      <w:pPr>
        <w:jc w:val="left"/>
        <w:rPr>
          <w:rFonts w:ascii="Times New Roman" w:hAnsi="Times New Roman" w:eastAsia="仿宋" w:cs="Times New Roman"/>
          <w:sz w:val="24"/>
          <w:szCs w:val="24"/>
          <w:u w:val="single"/>
        </w:rPr>
      </w:pPr>
      <w:r>
        <w:rPr>
          <w:rFonts w:ascii="Times New Roman" w:hAnsi="Times New Roman" w:eastAsia="仿宋" w:cs="Times New Roman"/>
          <w:sz w:val="24"/>
          <w:szCs w:val="24"/>
        </w:rPr>
        <w:t>_____</w:t>
      </w:r>
      <w:r>
        <w:rPr>
          <w:rFonts w:ascii="Times New Roman" w:hAnsi="Times New Roman" w:eastAsia="仿宋" w:cs="Times New Roman"/>
          <w:sz w:val="24"/>
          <w:szCs w:val="24"/>
          <w:lang w:val="zh-TW" w:eastAsia="zh-TW"/>
        </w:rPr>
        <w:t>年</w:t>
      </w:r>
      <w:r>
        <w:rPr>
          <w:rFonts w:ascii="Times New Roman" w:hAnsi="Times New Roman" w:eastAsia="仿宋" w:cs="Times New Roman"/>
          <w:sz w:val="24"/>
          <w:szCs w:val="24"/>
          <w:u w:val="single"/>
        </w:rPr>
        <w:t xml:space="preserve">  </w:t>
      </w:r>
      <w:r>
        <w:rPr>
          <w:rFonts w:ascii="Times New Roman" w:hAnsi="Times New Roman" w:eastAsia="仿宋" w:cs="Times New Roman"/>
          <w:sz w:val="24"/>
          <w:szCs w:val="24"/>
          <w:lang w:val="zh-TW" w:eastAsia="zh-TW"/>
        </w:rPr>
        <w:t>月</w:t>
      </w:r>
      <w:r>
        <w:rPr>
          <w:rFonts w:ascii="Times New Roman" w:hAnsi="Times New Roman" w:eastAsia="仿宋" w:cs="Times New Roman"/>
          <w:sz w:val="24"/>
          <w:szCs w:val="24"/>
          <w:u w:val="single"/>
        </w:rPr>
        <w:t xml:space="preserve">  </w:t>
      </w:r>
      <w:bookmarkStart w:id="89" w:name="_Toc29032"/>
      <w:bookmarkStart w:id="90" w:name="_Toc30002"/>
      <w:bookmarkStart w:id="91" w:name="_Toc14685"/>
    </w:p>
    <w:p w14:paraId="7D5EE709">
      <w:pPr>
        <w:rPr>
          <w:rFonts w:ascii="Times New Roman" w:hAnsi="Times New Roman" w:eastAsia="仿宋" w:cs="Times New Roman"/>
          <w:sz w:val="24"/>
          <w:szCs w:val="24"/>
          <w:u w:val="single"/>
        </w:rPr>
      </w:pPr>
      <w:r>
        <w:rPr>
          <w:rFonts w:ascii="Times New Roman" w:hAnsi="Times New Roman" w:eastAsia="仿宋" w:cs="Times New Roman"/>
          <w:sz w:val="24"/>
          <w:szCs w:val="24"/>
          <w:u w:val="single"/>
        </w:rPr>
        <w:br w:type="page"/>
      </w:r>
    </w:p>
    <w:p w14:paraId="33CDA5AE">
      <w:pPr>
        <w:pStyle w:val="3"/>
        <w:ind w:firstLine="0"/>
      </w:pPr>
      <w:r>
        <w:t>供应商认为需要提供的其他材料</w:t>
      </w:r>
      <w:bookmarkEnd w:id="85"/>
      <w:bookmarkEnd w:id="86"/>
      <w:bookmarkEnd w:id="87"/>
      <w:bookmarkEnd w:id="89"/>
      <w:bookmarkEnd w:id="90"/>
      <w:bookmarkEnd w:id="91"/>
    </w:p>
    <w:p w14:paraId="644C0855">
      <w:pPr>
        <w:pStyle w:val="7"/>
        <w:jc w:val="center"/>
        <w:rPr>
          <w:rFonts w:ascii="Times New Roman" w:hAnsi="Times New Roman" w:eastAsia="仿宋" w:cs="Times New Roman"/>
        </w:rPr>
      </w:pPr>
    </w:p>
    <w:p w14:paraId="33C3F3C5">
      <w:pPr>
        <w:pStyle w:val="7"/>
        <w:jc w:val="center"/>
        <w:rPr>
          <w:rFonts w:ascii="Times New Roman" w:hAnsi="Times New Roman" w:eastAsia="仿宋" w:cs="Times New Roman"/>
        </w:rPr>
      </w:pPr>
    </w:p>
    <w:p w14:paraId="258E140D">
      <w:pPr>
        <w:pStyle w:val="7"/>
        <w:jc w:val="center"/>
        <w:rPr>
          <w:rFonts w:ascii="Times New Roman" w:hAnsi="Times New Roman" w:eastAsia="仿宋" w:cs="Times New Roman"/>
        </w:rPr>
      </w:pPr>
    </w:p>
    <w:p w14:paraId="3A60A461">
      <w:pPr>
        <w:pStyle w:val="7"/>
        <w:jc w:val="center"/>
        <w:rPr>
          <w:rFonts w:ascii="Times New Roman" w:hAnsi="Times New Roman" w:eastAsia="仿宋" w:cs="Times New Roman"/>
          <w:b/>
          <w:bCs/>
          <w:sz w:val="32"/>
          <w:szCs w:val="36"/>
        </w:rPr>
      </w:pPr>
      <w:r>
        <w:rPr>
          <w:rFonts w:ascii="Times New Roman" w:hAnsi="Times New Roman" w:eastAsia="仿宋" w:cs="Times New Roman"/>
          <w:b/>
          <w:bCs/>
          <w:sz w:val="32"/>
          <w:szCs w:val="36"/>
        </w:rPr>
        <w:t>格式自拟</w:t>
      </w:r>
    </w:p>
    <w:p w14:paraId="122D3EFE">
      <w:pPr>
        <w:rPr>
          <w:rFonts w:ascii="Times New Roman" w:hAnsi="Times New Roman" w:eastAsia="黑体" w:cs="Times New Roman"/>
          <w:b/>
          <w:sz w:val="36"/>
          <w:szCs w:val="32"/>
        </w:rPr>
      </w:pPr>
      <w:bookmarkStart w:id="92" w:name="_Toc5447"/>
      <w:bookmarkStart w:id="93" w:name="_Toc20691"/>
      <w:r>
        <w:rPr>
          <w:rFonts w:ascii="Times New Roman" w:hAnsi="Times New Roman" w:eastAsia="黑体" w:cs="Times New Roman"/>
          <w:b/>
          <w:sz w:val="36"/>
          <w:szCs w:val="32"/>
        </w:rPr>
        <w:br w:type="page"/>
      </w:r>
    </w:p>
    <w:p w14:paraId="2D230E3C">
      <w:pPr>
        <w:pStyle w:val="2"/>
        <w:rPr>
          <w:rFonts w:ascii="Times New Roman" w:hAnsi="Times New Roman" w:cs="Times New Roman"/>
        </w:rPr>
      </w:pPr>
      <w:bookmarkStart w:id="94" w:name="_Toc10625"/>
      <w:r>
        <w:rPr>
          <w:rFonts w:ascii="Times New Roman" w:hAnsi="Times New Roman" w:cs="Times New Roman"/>
        </w:rPr>
        <w:t>合同条款（仅成交后使用）</w:t>
      </w:r>
      <w:bookmarkEnd w:id="92"/>
      <w:bookmarkEnd w:id="93"/>
      <w:bookmarkEnd w:id="94"/>
    </w:p>
    <w:p w14:paraId="5C724D4A">
      <w:pPr>
        <w:pStyle w:val="7"/>
        <w:jc w:val="center"/>
        <w:rPr>
          <w:rFonts w:ascii="Times New Roman" w:hAnsi="Times New Roman" w:eastAsia="仿宋" w:cs="Times New Roman"/>
          <w:sz w:val="44"/>
          <w:szCs w:val="44"/>
        </w:rPr>
      </w:pPr>
      <w:r>
        <w:rPr>
          <w:rFonts w:ascii="Times New Roman" w:hAnsi="Times New Roman" w:eastAsia="仿宋" w:cs="Times New Roman"/>
          <w:b/>
        </w:rPr>
        <w:t>（仅供参考，特别提醒：采购合同的签订不得偏离采购文件要约及响应文件承诺的实质性内容</w:t>
      </w:r>
      <w:r>
        <w:rPr>
          <w:rFonts w:ascii="Times New Roman" w:hAnsi="Times New Roman" w:eastAsia="仿宋" w:cs="Times New Roman"/>
          <w:b/>
          <w:bCs/>
        </w:rPr>
        <w:t>）</w:t>
      </w:r>
    </w:p>
    <w:p w14:paraId="181E0CA4">
      <w:pPr>
        <w:pStyle w:val="12"/>
        <w:spacing w:line="360" w:lineRule="auto"/>
        <w:jc w:val="left"/>
        <w:rPr>
          <w:rFonts w:ascii="Times New Roman" w:hAnsi="Times New Roman" w:eastAsia="仿宋" w:cs="Times New Roman"/>
          <w:sz w:val="16"/>
          <w:szCs w:val="20"/>
        </w:rPr>
      </w:pPr>
      <w:r>
        <w:rPr>
          <w:rFonts w:ascii="Times New Roman" w:hAnsi="Times New Roman" w:eastAsia="仿宋" w:cs="Times New Roman"/>
          <w:sz w:val="22"/>
        </w:rPr>
        <w:t>合同编号：</w:t>
      </w:r>
      <w:r>
        <w:rPr>
          <w:rFonts w:ascii="Times New Roman" w:hAnsi="Times New Roman" w:eastAsia="仿宋" w:cs="Times New Roman"/>
          <w:sz w:val="22"/>
          <w:u w:val="single"/>
        </w:rPr>
        <w:t xml:space="preserve">                 </w:t>
      </w:r>
    </w:p>
    <w:p w14:paraId="7504A45A">
      <w:pPr>
        <w:pStyle w:val="41"/>
        <w:rPr>
          <w:sz w:val="48"/>
          <w:szCs w:val="48"/>
        </w:rPr>
      </w:pPr>
      <w:r>
        <w:rPr>
          <w:rFonts w:hint="eastAsia"/>
          <w:sz w:val="48"/>
          <w:szCs w:val="48"/>
        </w:rPr>
        <w:t>*</w:t>
      </w:r>
      <w:r>
        <w:rPr>
          <w:sz w:val="48"/>
          <w:szCs w:val="48"/>
        </w:rPr>
        <w:t>**</w:t>
      </w:r>
      <w:r>
        <w:rPr>
          <w:rFonts w:hint="eastAsia"/>
          <w:sz w:val="48"/>
          <w:szCs w:val="48"/>
        </w:rPr>
        <w:t>服务项目</w:t>
      </w:r>
    </w:p>
    <w:p w14:paraId="53883F47">
      <w:pPr>
        <w:pStyle w:val="41"/>
        <w:rPr>
          <w:sz w:val="48"/>
          <w:szCs w:val="48"/>
        </w:rPr>
      </w:pPr>
      <w:r>
        <w:rPr>
          <w:rFonts w:hint="eastAsia"/>
          <w:sz w:val="48"/>
          <w:szCs w:val="48"/>
        </w:rPr>
        <w:t>采购</w:t>
      </w:r>
      <w:r>
        <w:rPr>
          <w:sz w:val="48"/>
          <w:szCs w:val="48"/>
        </w:rPr>
        <w:t>合同</w:t>
      </w:r>
    </w:p>
    <w:p w14:paraId="3AE4877C">
      <w:pPr>
        <w:rPr>
          <w:sz w:val="24"/>
        </w:rPr>
        <w:sectPr>
          <w:headerReference r:id="rId6" w:type="default"/>
          <w:footerReference r:id="rId7" w:type="default"/>
          <w:footerReference r:id="rId8" w:type="even"/>
          <w:pgSz w:w="11906" w:h="16838"/>
          <w:pgMar w:top="1134" w:right="1134" w:bottom="1134" w:left="1134" w:header="850" w:footer="567" w:gutter="0"/>
          <w:pgNumType w:start="1"/>
          <w:cols w:space="425" w:num="1"/>
          <w:docGrid w:linePitch="312" w:charSpace="0"/>
        </w:sectPr>
      </w:pPr>
    </w:p>
    <w:p w14:paraId="15F2DEFB">
      <w:pPr>
        <w:adjustRightInd w:val="0"/>
        <w:ind w:firstLine="420" w:firstLineChars="200"/>
        <w:contextualSpacing/>
        <w:jc w:val="left"/>
        <w:rPr>
          <w:color w:val="000000"/>
          <w:szCs w:val="21"/>
        </w:rPr>
      </w:pPr>
    </w:p>
    <w:p w14:paraId="1D4B3FDE">
      <w:pPr>
        <w:adjustRightInd w:val="0"/>
        <w:ind w:firstLine="420" w:firstLineChars="200"/>
        <w:contextualSpacing/>
        <w:jc w:val="left"/>
        <w:rPr>
          <w:color w:val="000000"/>
          <w:szCs w:val="21"/>
        </w:rPr>
      </w:pPr>
    </w:p>
    <w:tbl>
      <w:tblPr>
        <w:tblStyle w:val="18"/>
        <w:tblW w:w="5000" w:type="pct"/>
        <w:jc w:val="center"/>
        <w:tblLayout w:type="autofit"/>
        <w:tblCellMar>
          <w:top w:w="0" w:type="dxa"/>
          <w:left w:w="0" w:type="dxa"/>
          <w:bottom w:w="0" w:type="dxa"/>
          <w:right w:w="0" w:type="dxa"/>
        </w:tblCellMar>
      </w:tblPr>
      <w:tblGrid>
        <w:gridCol w:w="4688"/>
        <w:gridCol w:w="4950"/>
      </w:tblGrid>
      <w:tr w14:paraId="2F345633">
        <w:tblPrEx>
          <w:tblCellMar>
            <w:top w:w="0" w:type="dxa"/>
            <w:left w:w="0" w:type="dxa"/>
            <w:bottom w:w="0" w:type="dxa"/>
            <w:right w:w="0" w:type="dxa"/>
          </w:tblCellMar>
        </w:tblPrEx>
        <w:trPr>
          <w:trHeight w:val="767" w:hRule="atLeast"/>
          <w:jc w:val="center"/>
        </w:trPr>
        <w:tc>
          <w:tcPr>
            <w:tcW w:w="10204" w:type="dxa"/>
            <w:gridSpan w:val="2"/>
          </w:tcPr>
          <w:p w14:paraId="0FBE2777">
            <w:pPr>
              <w:contextualSpacing/>
              <w:rPr>
                <w:color w:val="000000"/>
                <w:szCs w:val="21"/>
              </w:rPr>
            </w:pPr>
            <w:r>
              <w:rPr>
                <w:b/>
                <w:bCs/>
                <w:color w:val="000000"/>
                <w:szCs w:val="21"/>
              </w:rPr>
              <w:t>合同编号</w:t>
            </w:r>
            <w:r>
              <w:rPr>
                <w:color w:val="000000"/>
                <w:szCs w:val="21"/>
              </w:rPr>
              <w:t>：CGZX-***</w:t>
            </w:r>
          </w:p>
          <w:p w14:paraId="5FBD96E7">
            <w:pPr>
              <w:contextualSpacing/>
              <w:rPr>
                <w:color w:val="000000"/>
                <w:szCs w:val="21"/>
              </w:rPr>
            </w:pPr>
            <w:r>
              <w:rPr>
                <w:b/>
                <w:bCs/>
                <w:color w:val="000000"/>
                <w:szCs w:val="21"/>
              </w:rPr>
              <w:t>签订地点</w:t>
            </w:r>
            <w:r>
              <w:rPr>
                <w:color w:val="000000"/>
                <w:szCs w:val="21"/>
              </w:rPr>
              <w:t>：四川省人民医院</w:t>
            </w:r>
          </w:p>
        </w:tc>
      </w:tr>
      <w:tr w14:paraId="581DD49F">
        <w:tblPrEx>
          <w:tblCellMar>
            <w:top w:w="0" w:type="dxa"/>
            <w:left w:w="0" w:type="dxa"/>
            <w:bottom w:w="0" w:type="dxa"/>
            <w:right w:w="0" w:type="dxa"/>
          </w:tblCellMar>
        </w:tblPrEx>
        <w:trPr>
          <w:jc w:val="center"/>
        </w:trPr>
        <w:tc>
          <w:tcPr>
            <w:tcW w:w="4962" w:type="dxa"/>
          </w:tcPr>
          <w:p w14:paraId="0A32BDFB">
            <w:pPr>
              <w:rPr>
                <w:szCs w:val="21"/>
              </w:rPr>
            </w:pPr>
            <w:r>
              <w:rPr>
                <w:b/>
                <w:bCs/>
                <w:szCs w:val="21"/>
              </w:rPr>
              <w:t>采购人（以下简称甲方）</w:t>
            </w:r>
            <w:r>
              <w:rPr>
                <w:szCs w:val="21"/>
              </w:rPr>
              <w:t>：四川省人民医院</w:t>
            </w:r>
          </w:p>
          <w:p w14:paraId="03B04191">
            <w:pPr>
              <w:rPr>
                <w:szCs w:val="21"/>
              </w:rPr>
            </w:pPr>
            <w:r>
              <w:rPr>
                <w:b/>
                <w:bCs/>
                <w:szCs w:val="21"/>
              </w:rPr>
              <w:t>地址</w:t>
            </w:r>
            <w:r>
              <w:rPr>
                <w:szCs w:val="21"/>
              </w:rPr>
              <w:t>：四川省成都市一环路西二段32号</w:t>
            </w:r>
          </w:p>
          <w:p w14:paraId="6A716574">
            <w:pPr>
              <w:rPr>
                <w:szCs w:val="21"/>
              </w:rPr>
            </w:pPr>
            <w:r>
              <w:rPr>
                <w:b/>
                <w:bCs/>
                <w:szCs w:val="21"/>
              </w:rPr>
              <w:t>项目联系人</w:t>
            </w:r>
            <w:r>
              <w:rPr>
                <w:szCs w:val="21"/>
              </w:rPr>
              <w:t xml:space="preserve">：*** </w:t>
            </w:r>
            <w:r>
              <w:rPr>
                <w:b/>
                <w:bCs/>
                <w:szCs w:val="21"/>
              </w:rPr>
              <w:t>电话</w:t>
            </w:r>
            <w:r>
              <w:rPr>
                <w:szCs w:val="21"/>
              </w:rPr>
              <w:t>：***</w:t>
            </w:r>
          </w:p>
          <w:p w14:paraId="18AF99D0">
            <w:r>
              <w:rPr>
                <w:rFonts w:hint="eastAsia"/>
                <w:b/>
                <w:bCs/>
                <w:szCs w:val="21"/>
              </w:rPr>
              <w:t>电子邮件：</w:t>
            </w:r>
            <w:r>
              <w:rPr>
                <w:rFonts w:hint="eastAsia"/>
                <w:szCs w:val="21"/>
              </w:rPr>
              <w:t>*</w:t>
            </w:r>
            <w:r>
              <w:rPr>
                <w:szCs w:val="21"/>
              </w:rPr>
              <w:t>**</w:t>
            </w:r>
          </w:p>
        </w:tc>
        <w:tc>
          <w:tcPr>
            <w:tcW w:w="5242" w:type="dxa"/>
          </w:tcPr>
          <w:p w14:paraId="183C818E">
            <w:pPr>
              <w:rPr>
                <w:b/>
                <w:bCs/>
                <w:szCs w:val="21"/>
              </w:rPr>
            </w:pPr>
            <w:r>
              <w:rPr>
                <w:b/>
                <w:bCs/>
                <w:szCs w:val="21"/>
              </w:rPr>
              <w:t>供应商（以下简称乙方）：***</w:t>
            </w:r>
          </w:p>
          <w:p w14:paraId="678D559C">
            <w:pPr>
              <w:rPr>
                <w:b/>
                <w:bCs/>
                <w:szCs w:val="21"/>
              </w:rPr>
            </w:pPr>
            <w:r>
              <w:rPr>
                <w:b/>
                <w:bCs/>
                <w:szCs w:val="21"/>
              </w:rPr>
              <w:t>地址：***</w:t>
            </w:r>
          </w:p>
          <w:p w14:paraId="472C6052">
            <w:pPr>
              <w:rPr>
                <w:b/>
                <w:bCs/>
                <w:szCs w:val="21"/>
              </w:rPr>
            </w:pPr>
            <w:r>
              <w:rPr>
                <w:b/>
                <w:bCs/>
                <w:szCs w:val="21"/>
              </w:rPr>
              <w:t>移动电话：***</w:t>
            </w:r>
          </w:p>
          <w:p w14:paraId="6DA9FDFE">
            <w:pPr>
              <w:contextualSpacing/>
              <w:rPr>
                <w:b/>
                <w:bCs/>
                <w:szCs w:val="21"/>
              </w:rPr>
            </w:pPr>
            <w:r>
              <w:rPr>
                <w:b/>
                <w:bCs/>
                <w:szCs w:val="21"/>
              </w:rPr>
              <w:t>联系人：***</w:t>
            </w:r>
          </w:p>
          <w:p w14:paraId="557F9120">
            <w:pPr>
              <w:rPr>
                <w:bCs/>
                <w:szCs w:val="21"/>
              </w:rPr>
            </w:pPr>
            <w:r>
              <w:rPr>
                <w:rFonts w:hint="eastAsia"/>
                <w:b/>
                <w:bCs/>
                <w:szCs w:val="21"/>
              </w:rPr>
              <w:t>电子邮件：</w:t>
            </w:r>
            <w:r>
              <w:rPr>
                <w:rFonts w:hint="eastAsia"/>
                <w:szCs w:val="21"/>
              </w:rPr>
              <w:t>*</w:t>
            </w:r>
            <w:r>
              <w:rPr>
                <w:szCs w:val="21"/>
              </w:rPr>
              <w:t>**</w:t>
            </w:r>
          </w:p>
        </w:tc>
      </w:tr>
    </w:tbl>
    <w:p w14:paraId="3B4E3845">
      <w:pPr>
        <w:ind w:firstLine="420" w:firstLineChars="200"/>
        <w:contextualSpacing/>
        <w:jc w:val="left"/>
        <w:rPr>
          <w:color w:val="000000"/>
          <w:szCs w:val="21"/>
        </w:rPr>
      </w:pPr>
    </w:p>
    <w:p w14:paraId="72809FDB">
      <w:pPr>
        <w:adjustRightInd w:val="0"/>
        <w:ind w:firstLine="420" w:firstLineChars="200"/>
        <w:contextualSpacing/>
        <w:jc w:val="left"/>
        <w:rPr>
          <w:b/>
          <w:szCs w:val="21"/>
        </w:rPr>
      </w:pPr>
      <w:r>
        <w:rPr>
          <w:rFonts w:hint="eastAsia"/>
          <w:color w:val="000000"/>
          <w:szCs w:val="21"/>
        </w:rPr>
        <w:t>根</w:t>
      </w:r>
      <w:r>
        <w:rPr>
          <w:color w:val="000000"/>
          <w:szCs w:val="21"/>
        </w:rPr>
        <w:t>据《中华人民共和国民法典》及甲方发布的***项目（项目编号</w:t>
      </w:r>
      <w:permStart w:id="0" w:edGrp="everyone"/>
      <w:r>
        <w:rPr>
          <w:color w:val="000000"/>
          <w:szCs w:val="21"/>
        </w:rPr>
        <w:t>：</w:t>
      </w:r>
      <w:r>
        <w:rPr>
          <w:szCs w:val="21"/>
        </w:rPr>
        <w:t>***</w:t>
      </w:r>
      <w:permEnd w:id="0"/>
      <w:r>
        <w:rPr>
          <w:color w:val="000000"/>
          <w:szCs w:val="21"/>
        </w:rPr>
        <w:t>）《采购文件》、乙方的《</w:t>
      </w:r>
      <w:r>
        <w:rPr>
          <w:rFonts w:hint="eastAsia"/>
          <w:color w:val="000000"/>
          <w:szCs w:val="21"/>
        </w:rPr>
        <w:t>响应</w:t>
      </w:r>
      <w:r>
        <w:rPr>
          <w:color w:val="000000"/>
          <w:szCs w:val="21"/>
        </w:rPr>
        <w:t>文件》，甲、乙双方同意签订本合同。详细技术说明及其他有关合同项目的特定信息可由合同附件予以说明，合同附件及本项目的《采购文件》、《</w:t>
      </w:r>
      <w:r>
        <w:rPr>
          <w:rFonts w:hint="eastAsia"/>
          <w:color w:val="000000"/>
          <w:szCs w:val="21"/>
        </w:rPr>
        <w:t>响应</w:t>
      </w:r>
      <w:r>
        <w:rPr>
          <w:color w:val="000000"/>
          <w:szCs w:val="21"/>
        </w:rPr>
        <w:t>文件》等均为本合同不可分割的部分。双方同意共同遵守以下条款：</w:t>
      </w:r>
    </w:p>
    <w:p w14:paraId="0EBBFB1E">
      <w:pPr>
        <w:contextualSpacing/>
        <w:jc w:val="left"/>
        <w:rPr>
          <w:b/>
          <w:szCs w:val="21"/>
        </w:rPr>
      </w:pPr>
    </w:p>
    <w:p w14:paraId="003A83AC">
      <w:pPr>
        <w:pStyle w:val="29"/>
        <w:numPr>
          <w:ilvl w:val="0"/>
          <w:numId w:val="14"/>
        </w:numPr>
        <w:ind w:left="0" w:firstLine="0" w:firstLineChars="0"/>
        <w:contextualSpacing/>
        <w:jc w:val="left"/>
        <w:rPr>
          <w:b/>
          <w:szCs w:val="21"/>
        </w:rPr>
      </w:pPr>
      <w:r>
        <w:rPr>
          <w:b/>
          <w:szCs w:val="21"/>
        </w:rPr>
        <w:t>合同标的</w:t>
      </w:r>
    </w:p>
    <w:p w14:paraId="31BC04DE">
      <w:pPr>
        <w:pStyle w:val="9"/>
        <w:numPr>
          <w:ilvl w:val="0"/>
          <w:numId w:val="15"/>
        </w:numPr>
        <w:spacing w:after="0" w:line="240" w:lineRule="auto"/>
        <w:ind w:left="210" w:leftChars="0" w:hanging="210" w:hangingChars="100"/>
        <w:contextualSpacing/>
        <w:jc w:val="left"/>
        <w:rPr>
          <w:szCs w:val="21"/>
        </w:rPr>
      </w:pPr>
      <w:r>
        <w:rPr>
          <w:szCs w:val="21"/>
        </w:rPr>
        <w:t>标的名称：</w:t>
      </w:r>
      <w:permStart w:id="1" w:edGrp="everyone"/>
      <w:r>
        <w:rPr>
          <w:szCs w:val="21"/>
        </w:rPr>
        <w:t>***</w:t>
      </w:r>
      <w:permEnd w:id="1"/>
      <w:r>
        <w:rPr>
          <w:szCs w:val="21"/>
        </w:rPr>
        <w:t>。</w:t>
      </w:r>
    </w:p>
    <w:p w14:paraId="13B74479">
      <w:pPr>
        <w:pStyle w:val="9"/>
        <w:numPr>
          <w:ilvl w:val="0"/>
          <w:numId w:val="15"/>
        </w:numPr>
        <w:spacing w:after="0" w:line="240" w:lineRule="auto"/>
        <w:ind w:left="210" w:leftChars="0" w:hanging="210" w:hangingChars="100"/>
        <w:contextualSpacing/>
        <w:jc w:val="left"/>
        <w:rPr>
          <w:szCs w:val="21"/>
        </w:rPr>
      </w:pPr>
      <w:r>
        <w:rPr>
          <w:rFonts w:hint="eastAsia"/>
          <w:szCs w:val="21"/>
        </w:rPr>
        <w:t>乙方向甲方提供服务的主要内容：*</w:t>
      </w:r>
      <w:r>
        <w:rPr>
          <w:szCs w:val="21"/>
        </w:rPr>
        <w:t>**</w:t>
      </w:r>
      <w:r>
        <w:rPr>
          <w:rFonts w:hint="eastAsia"/>
          <w:szCs w:val="21"/>
        </w:rPr>
        <w:t>。</w:t>
      </w:r>
    </w:p>
    <w:p w14:paraId="102F35EF">
      <w:pPr>
        <w:pStyle w:val="9"/>
        <w:numPr>
          <w:ilvl w:val="0"/>
          <w:numId w:val="15"/>
        </w:numPr>
        <w:spacing w:after="0" w:line="240" w:lineRule="auto"/>
        <w:ind w:left="210" w:leftChars="0" w:hanging="210" w:hangingChars="100"/>
        <w:contextualSpacing/>
        <w:jc w:val="left"/>
        <w:rPr>
          <w:szCs w:val="21"/>
        </w:rPr>
      </w:pPr>
      <w:r>
        <w:rPr>
          <w:rFonts w:hint="eastAsia"/>
          <w:szCs w:val="21"/>
        </w:rPr>
        <w:t>服务分项明细：</w:t>
      </w:r>
      <w:r>
        <w:rPr>
          <w:rFonts w:hint="eastAsia"/>
          <w:i/>
          <w:iCs/>
          <w:color w:val="000000"/>
          <w:szCs w:val="21"/>
          <w:highlight w:val="yellow"/>
          <w:lang w:val="zh-CN"/>
        </w:rPr>
        <w:t>&lt;本条款如不涉及请删除；按实结算项目的单价，请在第二条及附件1中进行编制说明。&gt;</w:t>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549"/>
        <w:gridCol w:w="2802"/>
        <w:gridCol w:w="3466"/>
        <w:gridCol w:w="929"/>
        <w:gridCol w:w="1902"/>
      </w:tblGrid>
      <w:tr w14:paraId="264E6B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2040C6D1">
            <w:pPr>
              <w:pStyle w:val="29"/>
              <w:ind w:firstLine="0" w:firstLineChars="0"/>
              <w:jc w:val="center"/>
              <w:rPr>
                <w:color w:val="000000"/>
                <w:szCs w:val="21"/>
              </w:rPr>
            </w:pPr>
            <w:r>
              <w:rPr>
                <w:color w:val="000000"/>
                <w:szCs w:val="21"/>
              </w:rPr>
              <w:t>序号</w:t>
            </w:r>
          </w:p>
        </w:tc>
        <w:tc>
          <w:tcPr>
            <w:tcW w:w="2977" w:type="dxa"/>
            <w:vAlign w:val="center"/>
          </w:tcPr>
          <w:p w14:paraId="40C2D46C">
            <w:pPr>
              <w:pStyle w:val="29"/>
              <w:ind w:firstLine="0" w:firstLineChars="0"/>
              <w:jc w:val="center"/>
              <w:rPr>
                <w:color w:val="000000"/>
                <w:szCs w:val="21"/>
              </w:rPr>
            </w:pPr>
            <w:r>
              <w:rPr>
                <w:color w:val="000000"/>
                <w:szCs w:val="21"/>
              </w:rPr>
              <w:t>分项</w:t>
            </w:r>
            <w:r>
              <w:rPr>
                <w:rFonts w:hint="eastAsia"/>
                <w:color w:val="000000"/>
                <w:szCs w:val="21"/>
              </w:rPr>
              <w:t>服务</w:t>
            </w:r>
            <w:r>
              <w:rPr>
                <w:color w:val="000000"/>
                <w:szCs w:val="21"/>
              </w:rPr>
              <w:t>名称</w:t>
            </w:r>
          </w:p>
        </w:tc>
        <w:tc>
          <w:tcPr>
            <w:tcW w:w="3686" w:type="dxa"/>
            <w:vAlign w:val="center"/>
          </w:tcPr>
          <w:p w14:paraId="06E16BD0">
            <w:pPr>
              <w:pStyle w:val="29"/>
              <w:ind w:firstLine="0" w:firstLineChars="0"/>
              <w:jc w:val="center"/>
              <w:rPr>
                <w:color w:val="000000"/>
                <w:szCs w:val="21"/>
              </w:rPr>
            </w:pPr>
            <w:r>
              <w:rPr>
                <w:color w:val="000000"/>
                <w:szCs w:val="21"/>
              </w:rPr>
              <w:t>具体内容</w:t>
            </w:r>
          </w:p>
        </w:tc>
        <w:tc>
          <w:tcPr>
            <w:tcW w:w="963" w:type="dxa"/>
            <w:vAlign w:val="center"/>
          </w:tcPr>
          <w:p w14:paraId="04203497">
            <w:pPr>
              <w:pStyle w:val="29"/>
              <w:ind w:firstLine="0" w:firstLineChars="0"/>
              <w:jc w:val="center"/>
              <w:rPr>
                <w:color w:val="000000"/>
                <w:szCs w:val="21"/>
              </w:rPr>
            </w:pPr>
            <w:r>
              <w:rPr>
                <w:color w:val="000000"/>
                <w:szCs w:val="21"/>
              </w:rPr>
              <w:t>分项价格（万元）</w:t>
            </w:r>
          </w:p>
        </w:tc>
        <w:tc>
          <w:tcPr>
            <w:tcW w:w="2016" w:type="dxa"/>
          </w:tcPr>
          <w:p w14:paraId="56B66199">
            <w:pPr>
              <w:pStyle w:val="29"/>
              <w:ind w:firstLine="0" w:firstLineChars="0"/>
              <w:jc w:val="center"/>
              <w:rPr>
                <w:color w:val="000000"/>
                <w:szCs w:val="21"/>
              </w:rPr>
            </w:pPr>
            <w:r>
              <w:rPr>
                <w:color w:val="000000"/>
                <w:szCs w:val="21"/>
              </w:rPr>
              <w:t>备注</w:t>
            </w:r>
          </w:p>
        </w:tc>
      </w:tr>
      <w:tr w14:paraId="3196C2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2EB59021">
            <w:pPr>
              <w:pStyle w:val="29"/>
              <w:ind w:firstLine="0" w:firstLineChars="0"/>
              <w:jc w:val="center"/>
              <w:rPr>
                <w:color w:val="000000"/>
                <w:szCs w:val="21"/>
              </w:rPr>
            </w:pPr>
            <w:r>
              <w:rPr>
                <w:rFonts w:hint="eastAsia"/>
                <w:color w:val="000000"/>
                <w:szCs w:val="21"/>
              </w:rPr>
              <w:t>1</w:t>
            </w:r>
          </w:p>
        </w:tc>
        <w:tc>
          <w:tcPr>
            <w:tcW w:w="2977" w:type="dxa"/>
            <w:vAlign w:val="center"/>
          </w:tcPr>
          <w:p w14:paraId="51CFD265">
            <w:pPr>
              <w:pStyle w:val="29"/>
              <w:ind w:firstLine="0" w:firstLineChars="0"/>
              <w:rPr>
                <w:color w:val="000000"/>
                <w:szCs w:val="21"/>
              </w:rPr>
            </w:pPr>
          </w:p>
        </w:tc>
        <w:tc>
          <w:tcPr>
            <w:tcW w:w="3686" w:type="dxa"/>
            <w:vAlign w:val="center"/>
          </w:tcPr>
          <w:p w14:paraId="201D26A7">
            <w:pPr>
              <w:pStyle w:val="29"/>
              <w:ind w:firstLine="0" w:firstLineChars="0"/>
              <w:rPr>
                <w:color w:val="000000"/>
                <w:szCs w:val="21"/>
              </w:rPr>
            </w:pPr>
          </w:p>
        </w:tc>
        <w:tc>
          <w:tcPr>
            <w:tcW w:w="963" w:type="dxa"/>
            <w:vAlign w:val="center"/>
          </w:tcPr>
          <w:p w14:paraId="4D4ED0D4">
            <w:pPr>
              <w:pStyle w:val="29"/>
              <w:ind w:firstLine="0" w:firstLineChars="0"/>
              <w:jc w:val="center"/>
              <w:rPr>
                <w:color w:val="000000"/>
                <w:szCs w:val="21"/>
              </w:rPr>
            </w:pPr>
          </w:p>
        </w:tc>
        <w:tc>
          <w:tcPr>
            <w:tcW w:w="2016" w:type="dxa"/>
          </w:tcPr>
          <w:p w14:paraId="764C8895">
            <w:pPr>
              <w:pStyle w:val="29"/>
              <w:ind w:firstLine="0" w:firstLineChars="0"/>
              <w:rPr>
                <w:color w:val="000000"/>
                <w:szCs w:val="21"/>
              </w:rPr>
            </w:pPr>
          </w:p>
        </w:tc>
      </w:tr>
      <w:tr w14:paraId="743911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6A1F5582">
            <w:pPr>
              <w:pStyle w:val="29"/>
              <w:ind w:firstLine="0" w:firstLineChars="0"/>
              <w:jc w:val="center"/>
              <w:rPr>
                <w:color w:val="000000"/>
                <w:szCs w:val="21"/>
              </w:rPr>
            </w:pPr>
            <w:r>
              <w:rPr>
                <w:rFonts w:hint="eastAsia"/>
                <w:color w:val="000000"/>
                <w:szCs w:val="21"/>
              </w:rPr>
              <w:t>2</w:t>
            </w:r>
          </w:p>
        </w:tc>
        <w:tc>
          <w:tcPr>
            <w:tcW w:w="2977" w:type="dxa"/>
            <w:vAlign w:val="center"/>
          </w:tcPr>
          <w:p w14:paraId="5E653989">
            <w:pPr>
              <w:pStyle w:val="29"/>
              <w:ind w:firstLine="0" w:firstLineChars="0"/>
              <w:rPr>
                <w:color w:val="000000"/>
                <w:szCs w:val="21"/>
              </w:rPr>
            </w:pPr>
          </w:p>
        </w:tc>
        <w:tc>
          <w:tcPr>
            <w:tcW w:w="3686" w:type="dxa"/>
            <w:vAlign w:val="center"/>
          </w:tcPr>
          <w:p w14:paraId="7C417E6B">
            <w:pPr>
              <w:pStyle w:val="29"/>
              <w:ind w:firstLine="0" w:firstLineChars="0"/>
              <w:rPr>
                <w:color w:val="000000"/>
                <w:szCs w:val="21"/>
              </w:rPr>
            </w:pPr>
          </w:p>
        </w:tc>
        <w:tc>
          <w:tcPr>
            <w:tcW w:w="963" w:type="dxa"/>
            <w:vAlign w:val="center"/>
          </w:tcPr>
          <w:p w14:paraId="670DCCB1">
            <w:pPr>
              <w:pStyle w:val="29"/>
              <w:ind w:firstLine="0" w:firstLineChars="0"/>
              <w:jc w:val="center"/>
              <w:rPr>
                <w:color w:val="000000"/>
                <w:szCs w:val="21"/>
              </w:rPr>
            </w:pPr>
          </w:p>
        </w:tc>
        <w:tc>
          <w:tcPr>
            <w:tcW w:w="2016" w:type="dxa"/>
          </w:tcPr>
          <w:p w14:paraId="64EC5E76">
            <w:pPr>
              <w:pStyle w:val="29"/>
              <w:ind w:firstLine="0" w:firstLineChars="0"/>
              <w:rPr>
                <w:color w:val="000000"/>
                <w:szCs w:val="21"/>
              </w:rPr>
            </w:pPr>
          </w:p>
        </w:tc>
      </w:tr>
      <w:tr w14:paraId="2EBDAA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35AC90CF">
            <w:pPr>
              <w:pStyle w:val="29"/>
              <w:ind w:firstLine="0" w:firstLineChars="0"/>
              <w:jc w:val="center"/>
              <w:rPr>
                <w:color w:val="000000"/>
                <w:szCs w:val="21"/>
              </w:rPr>
            </w:pPr>
            <w:r>
              <w:rPr>
                <w:rFonts w:hint="eastAsia"/>
                <w:color w:val="000000"/>
                <w:szCs w:val="21"/>
              </w:rPr>
              <w:t>3</w:t>
            </w:r>
          </w:p>
        </w:tc>
        <w:tc>
          <w:tcPr>
            <w:tcW w:w="2977" w:type="dxa"/>
            <w:vAlign w:val="center"/>
          </w:tcPr>
          <w:p w14:paraId="540A53E1">
            <w:pPr>
              <w:pStyle w:val="29"/>
              <w:ind w:firstLine="0" w:firstLineChars="0"/>
              <w:rPr>
                <w:color w:val="000000"/>
                <w:szCs w:val="21"/>
              </w:rPr>
            </w:pPr>
          </w:p>
        </w:tc>
        <w:tc>
          <w:tcPr>
            <w:tcW w:w="3686" w:type="dxa"/>
            <w:vAlign w:val="center"/>
          </w:tcPr>
          <w:p w14:paraId="6235FA03">
            <w:pPr>
              <w:pStyle w:val="29"/>
              <w:ind w:firstLine="0" w:firstLineChars="0"/>
              <w:rPr>
                <w:color w:val="000000"/>
                <w:szCs w:val="21"/>
              </w:rPr>
            </w:pPr>
          </w:p>
        </w:tc>
        <w:tc>
          <w:tcPr>
            <w:tcW w:w="963" w:type="dxa"/>
            <w:vAlign w:val="center"/>
          </w:tcPr>
          <w:p w14:paraId="442FBDDA">
            <w:pPr>
              <w:pStyle w:val="29"/>
              <w:ind w:firstLine="0" w:firstLineChars="0"/>
              <w:jc w:val="center"/>
              <w:rPr>
                <w:color w:val="000000"/>
                <w:szCs w:val="21"/>
              </w:rPr>
            </w:pPr>
          </w:p>
        </w:tc>
        <w:tc>
          <w:tcPr>
            <w:tcW w:w="2016" w:type="dxa"/>
          </w:tcPr>
          <w:p w14:paraId="668CA771">
            <w:pPr>
              <w:pStyle w:val="29"/>
              <w:ind w:firstLine="0" w:firstLineChars="0"/>
              <w:rPr>
                <w:color w:val="000000"/>
                <w:szCs w:val="21"/>
              </w:rPr>
            </w:pPr>
          </w:p>
        </w:tc>
      </w:tr>
      <w:tr w14:paraId="6D2965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4EDDBA62">
            <w:pPr>
              <w:pStyle w:val="29"/>
              <w:ind w:firstLine="0" w:firstLineChars="0"/>
              <w:jc w:val="center"/>
              <w:rPr>
                <w:color w:val="000000"/>
                <w:szCs w:val="21"/>
              </w:rPr>
            </w:pPr>
            <w:r>
              <w:rPr>
                <w:color w:val="000000"/>
                <w:szCs w:val="21"/>
              </w:rPr>
              <w:t>…</w:t>
            </w:r>
          </w:p>
        </w:tc>
        <w:tc>
          <w:tcPr>
            <w:tcW w:w="2977" w:type="dxa"/>
            <w:vAlign w:val="center"/>
          </w:tcPr>
          <w:p w14:paraId="239B6C87">
            <w:pPr>
              <w:pStyle w:val="29"/>
              <w:ind w:firstLine="0" w:firstLineChars="0"/>
              <w:rPr>
                <w:color w:val="000000"/>
                <w:szCs w:val="21"/>
              </w:rPr>
            </w:pPr>
          </w:p>
        </w:tc>
        <w:tc>
          <w:tcPr>
            <w:tcW w:w="3686" w:type="dxa"/>
            <w:vAlign w:val="center"/>
          </w:tcPr>
          <w:p w14:paraId="27FD9A5E">
            <w:pPr>
              <w:pStyle w:val="29"/>
              <w:ind w:firstLine="0" w:firstLineChars="0"/>
              <w:rPr>
                <w:color w:val="000000"/>
                <w:szCs w:val="21"/>
              </w:rPr>
            </w:pPr>
          </w:p>
        </w:tc>
        <w:tc>
          <w:tcPr>
            <w:tcW w:w="963" w:type="dxa"/>
            <w:vAlign w:val="center"/>
          </w:tcPr>
          <w:p w14:paraId="386D2FAC">
            <w:pPr>
              <w:pStyle w:val="29"/>
              <w:ind w:firstLine="0" w:firstLineChars="0"/>
              <w:jc w:val="center"/>
              <w:rPr>
                <w:color w:val="000000"/>
                <w:szCs w:val="21"/>
              </w:rPr>
            </w:pPr>
          </w:p>
        </w:tc>
        <w:tc>
          <w:tcPr>
            <w:tcW w:w="2016" w:type="dxa"/>
          </w:tcPr>
          <w:p w14:paraId="059FF8BF">
            <w:pPr>
              <w:pStyle w:val="29"/>
              <w:ind w:firstLine="0" w:firstLineChars="0"/>
              <w:rPr>
                <w:color w:val="000000"/>
                <w:szCs w:val="21"/>
              </w:rPr>
            </w:pPr>
          </w:p>
        </w:tc>
      </w:tr>
    </w:tbl>
    <w:p w14:paraId="74C51A38">
      <w:pPr>
        <w:pStyle w:val="29"/>
        <w:numPr>
          <w:ilvl w:val="0"/>
          <w:numId w:val="14"/>
        </w:numPr>
        <w:ind w:firstLineChars="0"/>
        <w:jc w:val="left"/>
        <w:rPr>
          <w:b/>
          <w:szCs w:val="21"/>
        </w:rPr>
      </w:pPr>
      <w:r>
        <w:rPr>
          <w:b/>
          <w:szCs w:val="21"/>
        </w:rPr>
        <w:t>合同</w:t>
      </w:r>
      <w:r>
        <w:rPr>
          <w:rFonts w:hint="eastAsia"/>
          <w:b/>
          <w:szCs w:val="21"/>
        </w:rPr>
        <w:t>价款</w:t>
      </w:r>
    </w:p>
    <w:p w14:paraId="323A2C3B">
      <w:pPr>
        <w:ind w:firstLine="480"/>
        <w:contextualSpacing/>
        <w:jc w:val="left"/>
        <w:rPr>
          <w:szCs w:val="21"/>
        </w:rPr>
      </w:pPr>
      <w:bookmarkStart w:id="95" w:name="OLE_LINK2"/>
      <w:bookmarkStart w:id="96" w:name="OLE_LINK1"/>
      <w:r>
        <w:rPr>
          <w:rFonts w:hint="eastAsia"/>
          <w:color w:val="000000"/>
          <w:szCs w:val="21"/>
          <w:lang w:eastAsia="zh-CN"/>
        </w:rPr>
        <w:t>（</w:t>
      </w:r>
      <w:r>
        <w:rPr>
          <w:rFonts w:hint="eastAsia"/>
          <w:szCs w:val="21"/>
        </w:rPr>
        <w:t>全包服务</w:t>
      </w:r>
    </w:p>
    <w:p w14:paraId="5A422AEF">
      <w:pPr>
        <w:ind w:left="420" w:leftChars="200" w:firstLine="420" w:firstLineChars="200"/>
        <w:contextualSpacing/>
        <w:jc w:val="left"/>
        <w:rPr>
          <w:szCs w:val="21"/>
        </w:rPr>
      </w:pPr>
      <w:r>
        <w:rPr>
          <w:szCs w:val="21"/>
        </w:rPr>
        <w:t>合同总价（含税）为人民币大写：*** 圆整，即RMB *** 元</w:t>
      </w:r>
      <w:r>
        <w:rPr>
          <w:rFonts w:hint="eastAsia"/>
          <w:szCs w:val="21"/>
        </w:rPr>
        <w:t>，</w:t>
      </w:r>
      <w:r>
        <w:rPr>
          <w:szCs w:val="21"/>
        </w:rPr>
        <w:t>该合同总价已包括本合同标的所涉及的所有相关费用（包括但不限于技术服务、差旅</w:t>
      </w:r>
      <w:r>
        <w:rPr>
          <w:rFonts w:hint="eastAsia"/>
          <w:szCs w:val="21"/>
        </w:rPr>
        <w:t>交通</w:t>
      </w:r>
      <w:r>
        <w:rPr>
          <w:szCs w:val="21"/>
        </w:rPr>
        <w:t>、</w:t>
      </w:r>
      <w:r>
        <w:rPr>
          <w:rFonts w:hint="eastAsia"/>
          <w:szCs w:val="21"/>
        </w:rPr>
        <w:t>原材料、备品备件及</w:t>
      </w:r>
      <w:r>
        <w:rPr>
          <w:szCs w:val="21"/>
        </w:rPr>
        <w:t>税费</w:t>
      </w:r>
      <w:r>
        <w:rPr>
          <w:rFonts w:hint="eastAsia"/>
          <w:szCs w:val="21"/>
        </w:rPr>
        <w:t>等在内</w:t>
      </w:r>
      <w:r>
        <w:rPr>
          <w:szCs w:val="21"/>
        </w:rPr>
        <w:t>的全部含税费用）。本合同执行期间合同总价不变，甲方无须另向乙方支付本合同规定之外的其他任何费用。</w:t>
      </w:r>
    </w:p>
    <w:p w14:paraId="36666CE9">
      <w:pPr>
        <w:ind w:firstLine="480"/>
        <w:contextualSpacing/>
        <w:jc w:val="left"/>
      </w:pPr>
      <w:r>
        <w:rPr>
          <w:rFonts w:hint="eastAsia"/>
          <w:color w:val="000000"/>
          <w:szCs w:val="21"/>
          <w:shd w:val="clear" w:color="auto" w:fill="FFFFFF"/>
          <w:lang w:eastAsia="zh-CN"/>
        </w:rPr>
        <w:t>（</w:t>
      </w:r>
      <w:r>
        <w:rPr>
          <w:rFonts w:hint="eastAsia"/>
        </w:rPr>
        <w:t>半包服务</w:t>
      </w:r>
    </w:p>
    <w:p w14:paraId="0819DC03">
      <w:pPr>
        <w:ind w:left="420" w:leftChars="200" w:firstLine="420" w:firstLineChars="200"/>
        <w:contextualSpacing/>
        <w:jc w:val="left"/>
        <w:rPr>
          <w:szCs w:val="21"/>
        </w:rPr>
      </w:pPr>
      <w:r>
        <w:rPr>
          <w:rFonts w:hint="eastAsia"/>
          <w:szCs w:val="21"/>
        </w:rPr>
        <w:t>1</w:t>
      </w:r>
      <w:r>
        <w:rPr>
          <w:szCs w:val="21"/>
        </w:rPr>
        <w:t>.</w:t>
      </w:r>
      <w:r>
        <w:rPr>
          <w:rFonts w:hint="eastAsia"/>
          <w:szCs w:val="21"/>
        </w:rPr>
        <w:t>本合同固定部分价款为</w:t>
      </w:r>
      <w:bookmarkStart w:id="97" w:name="OLE_LINK28"/>
      <w:r>
        <w:rPr>
          <w:szCs w:val="21"/>
        </w:rPr>
        <w:t>人民币大写：*** 圆整，即RMB *** 元</w:t>
      </w:r>
      <w:bookmarkEnd w:id="97"/>
      <w:r>
        <w:rPr>
          <w:rFonts w:hint="eastAsia"/>
          <w:szCs w:val="21"/>
        </w:rPr>
        <w:t>，</w:t>
      </w:r>
      <w:r>
        <w:rPr>
          <w:szCs w:val="21"/>
        </w:rPr>
        <w:t>该</w:t>
      </w:r>
      <w:r>
        <w:rPr>
          <w:rFonts w:hint="eastAsia"/>
          <w:szCs w:val="21"/>
        </w:rPr>
        <w:t>部分价款</w:t>
      </w:r>
      <w:r>
        <w:rPr>
          <w:szCs w:val="21"/>
        </w:rPr>
        <w:t>已包括</w:t>
      </w:r>
      <w:r>
        <w:rPr>
          <w:rFonts w:hint="eastAsia"/>
          <w:szCs w:val="21"/>
        </w:rPr>
        <w:t>*</w:t>
      </w:r>
      <w:r>
        <w:rPr>
          <w:szCs w:val="21"/>
        </w:rPr>
        <w:t>**</w:t>
      </w:r>
      <w:r>
        <w:rPr>
          <w:rFonts w:hint="eastAsia"/>
          <w:szCs w:val="21"/>
        </w:rPr>
        <w:t>及</w:t>
      </w:r>
      <w:r>
        <w:rPr>
          <w:szCs w:val="21"/>
        </w:rPr>
        <w:t>税费</w:t>
      </w:r>
      <w:r>
        <w:rPr>
          <w:rFonts w:hint="eastAsia"/>
          <w:szCs w:val="21"/>
        </w:rPr>
        <w:t>在内</w:t>
      </w:r>
      <w:r>
        <w:rPr>
          <w:szCs w:val="21"/>
        </w:rPr>
        <w:t>的全部含税费用。本合同执行期间</w:t>
      </w:r>
      <w:r>
        <w:rPr>
          <w:rFonts w:hint="eastAsia"/>
          <w:szCs w:val="21"/>
        </w:rPr>
        <w:t>该部分</w:t>
      </w:r>
      <w:r>
        <w:rPr>
          <w:szCs w:val="21"/>
        </w:rPr>
        <w:t>合同</w:t>
      </w:r>
      <w:r>
        <w:rPr>
          <w:rFonts w:hint="eastAsia"/>
          <w:szCs w:val="21"/>
        </w:rPr>
        <w:t>价款</w:t>
      </w:r>
      <w:r>
        <w:rPr>
          <w:szCs w:val="21"/>
        </w:rPr>
        <w:t>不变，甲方无须向乙方支付本合同规定之外的其他任何费用。</w:t>
      </w:r>
    </w:p>
    <w:p w14:paraId="145AC68A">
      <w:pPr>
        <w:ind w:left="420" w:leftChars="200" w:firstLine="420" w:firstLineChars="200"/>
        <w:contextualSpacing/>
        <w:jc w:val="left"/>
        <w:rPr>
          <w:szCs w:val="21"/>
        </w:rPr>
      </w:pPr>
      <w:r>
        <w:rPr>
          <w:rFonts w:hint="eastAsia"/>
          <w:szCs w:val="21"/>
        </w:rPr>
        <w:t>2</w:t>
      </w:r>
      <w:r>
        <w:rPr>
          <w:szCs w:val="21"/>
        </w:rPr>
        <w:t>.</w:t>
      </w:r>
      <w:r>
        <w:rPr>
          <w:rFonts w:hint="eastAsia"/>
          <w:szCs w:val="21"/>
        </w:rPr>
        <w:t>本合同按实结算部分支付总额不超过</w:t>
      </w:r>
      <w:r>
        <w:rPr>
          <w:szCs w:val="21"/>
        </w:rPr>
        <w:t>人民币大写：*** 圆整，即RMB *** 元</w:t>
      </w:r>
      <w:r>
        <w:rPr>
          <w:rFonts w:hint="eastAsia"/>
          <w:szCs w:val="21"/>
        </w:rPr>
        <w:t>，依据本合同单价进行结算，结算依据及标准为：*</w:t>
      </w:r>
      <w:r>
        <w:rPr>
          <w:szCs w:val="21"/>
        </w:rPr>
        <w:t>**</w:t>
      </w:r>
      <w:r>
        <w:rPr>
          <w:rFonts w:hint="eastAsia"/>
          <w:szCs w:val="21"/>
        </w:rPr>
        <w:t>，结算单价详见附件1《结算单价清单》。</w:t>
      </w:r>
      <w:r>
        <w:rPr>
          <w:i/>
          <w:iCs/>
          <w:szCs w:val="21"/>
          <w:highlight w:val="yellow"/>
        </w:rPr>
        <w:t>&lt;根据项目实际情况</w:t>
      </w:r>
      <w:r>
        <w:rPr>
          <w:rFonts w:hint="eastAsia"/>
          <w:i/>
          <w:iCs/>
          <w:szCs w:val="21"/>
          <w:highlight w:val="yellow"/>
        </w:rPr>
        <w:t>编制结算依据、标准等必要内容</w:t>
      </w:r>
      <w:r>
        <w:rPr>
          <w:i/>
          <w:iCs/>
          <w:szCs w:val="21"/>
          <w:highlight w:val="yellow"/>
        </w:rPr>
        <w:t>&gt;</w:t>
      </w:r>
    </w:p>
    <w:p w14:paraId="63F1DC05">
      <w:pPr>
        <w:ind w:firstLine="480"/>
        <w:contextualSpacing/>
        <w:jc w:val="left"/>
      </w:pPr>
      <w:r>
        <w:rPr>
          <w:rFonts w:hint="eastAsia"/>
          <w:color w:val="000000"/>
          <w:szCs w:val="21"/>
          <w:shd w:val="clear" w:color="auto" w:fill="FFFFFF"/>
          <w:lang w:eastAsia="zh-CN"/>
        </w:rPr>
        <w:t>（</w:t>
      </w:r>
      <w:r>
        <w:rPr>
          <w:rFonts w:hint="eastAsia"/>
        </w:rPr>
        <w:t>按实结算</w:t>
      </w:r>
    </w:p>
    <w:p w14:paraId="621C0FDF">
      <w:pPr>
        <w:ind w:left="420" w:leftChars="200" w:firstLine="420" w:firstLineChars="200"/>
        <w:contextualSpacing/>
        <w:jc w:val="left"/>
        <w:rPr>
          <w:szCs w:val="21"/>
        </w:rPr>
      </w:pPr>
      <w:r>
        <w:rPr>
          <w:rFonts w:hint="eastAsia"/>
          <w:szCs w:val="21"/>
        </w:rPr>
        <w:t>本合同支付总额不超过</w:t>
      </w:r>
      <w:r>
        <w:rPr>
          <w:szCs w:val="21"/>
        </w:rPr>
        <w:t>人民币大写：*** 圆整，即RMB *** 元</w:t>
      </w:r>
      <w:r>
        <w:rPr>
          <w:rFonts w:hint="eastAsia"/>
          <w:szCs w:val="21"/>
        </w:rPr>
        <w:t>，依据本合同单价进行结算，结算单价详见附件1《结算单价清单》。</w:t>
      </w:r>
    </w:p>
    <w:bookmarkEnd w:id="95"/>
    <w:bookmarkEnd w:id="96"/>
    <w:p w14:paraId="5EE51E41">
      <w:pPr>
        <w:pStyle w:val="29"/>
        <w:numPr>
          <w:ilvl w:val="0"/>
          <w:numId w:val="14"/>
        </w:numPr>
        <w:ind w:left="0" w:firstLine="0" w:firstLineChars="0"/>
        <w:jc w:val="left"/>
        <w:rPr>
          <w:b/>
          <w:szCs w:val="21"/>
        </w:rPr>
      </w:pPr>
      <w:r>
        <w:rPr>
          <w:b/>
          <w:szCs w:val="21"/>
        </w:rPr>
        <w:t>服务期限</w:t>
      </w:r>
      <w:r>
        <w:rPr>
          <w:i/>
          <w:iCs/>
          <w:szCs w:val="21"/>
          <w:highlight w:val="yellow"/>
        </w:rPr>
        <w:t>&lt;根据项目实际情况选择&gt;</w:t>
      </w:r>
    </w:p>
    <w:p w14:paraId="508F6978">
      <w:pPr>
        <w:pStyle w:val="29"/>
        <w:jc w:val="left"/>
        <w:rPr>
          <w:bCs/>
          <w:szCs w:val="21"/>
        </w:rPr>
      </w:pPr>
      <w:r>
        <w:rPr>
          <w:rFonts w:hint="eastAsia"/>
          <w:color w:val="000000"/>
          <w:szCs w:val="21"/>
          <w:lang w:eastAsia="zh-CN"/>
        </w:rPr>
        <w:t>（</w:t>
      </w:r>
      <w:r>
        <w:rPr>
          <w:rFonts w:hint="eastAsia"/>
          <w:color w:val="000000"/>
          <w:szCs w:val="21"/>
        </w:rPr>
        <w:t>本</w:t>
      </w:r>
      <w:r>
        <w:rPr>
          <w:bCs/>
          <w:szCs w:val="21"/>
        </w:rPr>
        <w:t>合同服务期限为 *** 年，自 202* 年 *** 月 *** 日起至 202* 年 *** 月 *** 日。</w:t>
      </w:r>
    </w:p>
    <w:p w14:paraId="59A82127">
      <w:pPr>
        <w:pStyle w:val="29"/>
        <w:jc w:val="left"/>
        <w:rPr>
          <w:bCs/>
          <w:szCs w:val="21"/>
        </w:rPr>
      </w:pPr>
    </w:p>
    <w:p w14:paraId="082540E2">
      <w:pPr>
        <w:pStyle w:val="29"/>
        <w:jc w:val="left"/>
        <w:rPr>
          <w:bCs/>
          <w:szCs w:val="21"/>
        </w:rPr>
      </w:pPr>
      <w:r>
        <w:rPr>
          <w:rFonts w:hint="eastAsia"/>
          <w:color w:val="000000"/>
          <w:szCs w:val="21"/>
          <w:lang w:eastAsia="zh-CN"/>
        </w:rPr>
        <w:t>（</w:t>
      </w:r>
      <w:r>
        <w:rPr>
          <w:bCs/>
          <w:szCs w:val="21"/>
        </w:rPr>
        <w:t>本合同服务期限为</w:t>
      </w:r>
      <w:r>
        <w:rPr>
          <w:rFonts w:hint="eastAsia"/>
          <w:bCs/>
          <w:szCs w:val="21"/>
        </w:rPr>
        <w:t xml:space="preserve">双方签字盖章生效之日起 </w:t>
      </w:r>
      <w:r>
        <w:rPr>
          <w:bCs/>
          <w:szCs w:val="21"/>
        </w:rPr>
        <w:t>*** 年，</w:t>
      </w:r>
      <w:r>
        <w:rPr>
          <w:rFonts w:hint="eastAsia"/>
          <w:bCs/>
          <w:szCs w:val="21"/>
        </w:rPr>
        <w:t>即</w:t>
      </w:r>
      <w:r>
        <w:rPr>
          <w:bCs/>
          <w:szCs w:val="21"/>
        </w:rPr>
        <w:t>自 202* 年 *** 月 *** 日起至 202* 年 *** 月 *** 日。</w:t>
      </w:r>
    </w:p>
    <w:p w14:paraId="78DF3930">
      <w:pPr>
        <w:pStyle w:val="29"/>
        <w:jc w:val="left"/>
        <w:rPr>
          <w:bCs/>
          <w:szCs w:val="21"/>
        </w:rPr>
      </w:pPr>
    </w:p>
    <w:p w14:paraId="6518A2C1">
      <w:pPr>
        <w:pStyle w:val="29"/>
        <w:ind w:left="105" w:leftChars="50" w:firstLine="315" w:firstLineChars="150"/>
        <w:jc w:val="left"/>
        <w:rPr>
          <w:b/>
          <w:szCs w:val="21"/>
        </w:rPr>
      </w:pPr>
      <w:r>
        <w:rPr>
          <w:rFonts w:hint="eastAsia"/>
          <w:color w:val="000000"/>
          <w:szCs w:val="21"/>
          <w:lang w:eastAsia="zh-CN"/>
        </w:rPr>
        <w:t>（</w:t>
      </w:r>
      <w:r>
        <w:rPr>
          <w:bCs/>
          <w:szCs w:val="21"/>
        </w:rPr>
        <w:t>本项目服务期为</w:t>
      </w:r>
      <w:r>
        <w:rPr>
          <w:bCs/>
          <w:szCs w:val="21"/>
          <w:u w:val="single"/>
        </w:rPr>
        <w:t>叁</w:t>
      </w:r>
      <w:r>
        <w:rPr>
          <w:bCs/>
          <w:szCs w:val="21"/>
        </w:rPr>
        <w:t>年（自202*年**月**日到202*年**月**日），合同一年一签，每年服务费为人民币 *** 元（大写：*** 圆整）。本合同为第***期，服务期为自202*年***月***日至202*年**月**日</w:t>
      </w:r>
      <w:r>
        <w:rPr>
          <w:bCs/>
          <w:szCs w:val="21"/>
          <w:u w:val="single"/>
        </w:rPr>
        <w:t>，经甲方考核合格后续签下一年合同</w:t>
      </w:r>
      <w:bookmarkStart w:id="98" w:name="OLE_LINK29"/>
      <w:r>
        <w:rPr>
          <w:rFonts w:hint="eastAsia"/>
          <w:bCs/>
          <w:szCs w:val="21"/>
        </w:rPr>
        <w:t>，考核标准详见附件</w:t>
      </w:r>
      <w:r>
        <w:rPr>
          <w:rFonts w:hint="eastAsia"/>
          <w:bCs/>
          <w:szCs w:val="21"/>
          <w:u w:val="single"/>
        </w:rPr>
        <w:t>2</w:t>
      </w:r>
      <w:r>
        <w:rPr>
          <w:rFonts w:hint="eastAsia"/>
          <w:bCs/>
          <w:szCs w:val="21"/>
        </w:rPr>
        <w:t>《考核标准》</w:t>
      </w:r>
      <w:bookmarkEnd w:id="98"/>
      <w:r>
        <w:rPr>
          <w:bCs/>
          <w:szCs w:val="21"/>
        </w:rPr>
        <w:t>。</w:t>
      </w:r>
    </w:p>
    <w:p w14:paraId="44ED7E5B">
      <w:pPr>
        <w:pStyle w:val="29"/>
        <w:numPr>
          <w:ilvl w:val="0"/>
          <w:numId w:val="14"/>
        </w:numPr>
        <w:ind w:left="0" w:firstLine="0" w:firstLineChars="0"/>
        <w:contextualSpacing/>
        <w:jc w:val="left"/>
        <w:rPr>
          <w:b/>
          <w:szCs w:val="21"/>
        </w:rPr>
      </w:pPr>
      <w:r>
        <w:rPr>
          <w:b/>
          <w:szCs w:val="21"/>
        </w:rPr>
        <w:t>服务</w:t>
      </w:r>
      <w:r>
        <w:rPr>
          <w:rFonts w:hint="eastAsia"/>
          <w:b/>
          <w:szCs w:val="21"/>
        </w:rPr>
        <w:t>方案</w:t>
      </w:r>
    </w:p>
    <w:p w14:paraId="79AABC4D">
      <w:pPr>
        <w:ind w:firstLine="420" w:firstLineChars="200"/>
        <w:contextualSpacing/>
        <w:jc w:val="left"/>
        <w:rPr>
          <w:szCs w:val="21"/>
        </w:rPr>
      </w:pPr>
      <w:r>
        <w:rPr>
          <w:rFonts w:hint="eastAsia"/>
          <w:bCs/>
          <w:szCs w:val="21"/>
        </w:rPr>
        <w:t>乙方应严格按照本合同服务方案和甲方要求提供服务，服务方案</w:t>
      </w:r>
      <w:r>
        <w:rPr>
          <w:bCs/>
          <w:szCs w:val="21"/>
        </w:rPr>
        <w:t>详见附件3《服务</w:t>
      </w:r>
      <w:r>
        <w:rPr>
          <w:rFonts w:hint="eastAsia"/>
          <w:bCs/>
          <w:szCs w:val="21"/>
        </w:rPr>
        <w:t>方案</w:t>
      </w:r>
      <w:r>
        <w:rPr>
          <w:bCs/>
          <w:szCs w:val="21"/>
        </w:rPr>
        <w:t>》</w:t>
      </w:r>
      <w:r>
        <w:rPr>
          <w:rFonts w:hint="eastAsia"/>
          <w:bCs/>
          <w:szCs w:val="21"/>
        </w:rPr>
        <w:t>。</w:t>
      </w:r>
    </w:p>
    <w:p w14:paraId="13A58C5C">
      <w:pPr>
        <w:pStyle w:val="29"/>
        <w:numPr>
          <w:ilvl w:val="0"/>
          <w:numId w:val="14"/>
        </w:numPr>
        <w:ind w:left="0" w:firstLine="0" w:firstLineChars="0"/>
        <w:contextualSpacing/>
        <w:jc w:val="left"/>
        <w:rPr>
          <w:b/>
          <w:szCs w:val="21"/>
        </w:rPr>
      </w:pPr>
      <w:r>
        <w:rPr>
          <w:b/>
          <w:szCs w:val="21"/>
        </w:rPr>
        <w:t>验收</w:t>
      </w:r>
    </w:p>
    <w:p w14:paraId="3422A3E0">
      <w:pPr>
        <w:pStyle w:val="29"/>
        <w:numPr>
          <w:ilvl w:val="0"/>
          <w:numId w:val="16"/>
        </w:numPr>
        <w:ind w:left="0" w:firstLine="0" w:firstLineChars="0"/>
        <w:contextualSpacing/>
        <w:rPr>
          <w:szCs w:val="21"/>
        </w:rPr>
      </w:pPr>
      <w:r>
        <w:rPr>
          <w:szCs w:val="21"/>
        </w:rPr>
        <w:t>甲、乙双方确定，按照本合同约定的验收方案对乙方按本合同约定所提供的服务进行验收。</w:t>
      </w:r>
    </w:p>
    <w:p w14:paraId="514E41C6">
      <w:pPr>
        <w:pStyle w:val="29"/>
        <w:numPr>
          <w:ilvl w:val="0"/>
          <w:numId w:val="16"/>
        </w:numPr>
        <w:ind w:left="0" w:firstLine="0" w:firstLineChars="0"/>
        <w:contextualSpacing/>
        <w:rPr>
          <w:szCs w:val="21"/>
        </w:rPr>
      </w:pPr>
      <w:r>
        <w:rPr>
          <w:szCs w:val="21"/>
        </w:rPr>
        <w:t>验收方案：</w:t>
      </w:r>
    </w:p>
    <w:p w14:paraId="6A33D4D8">
      <w:pPr>
        <w:pStyle w:val="29"/>
        <w:numPr>
          <w:ilvl w:val="0"/>
          <w:numId w:val="17"/>
        </w:numPr>
        <w:ind w:firstLineChars="0"/>
        <w:contextualSpacing/>
        <w:rPr>
          <w:color w:val="000000"/>
          <w:szCs w:val="21"/>
        </w:rPr>
      </w:pPr>
      <w:r>
        <w:rPr>
          <w:rFonts w:hint="eastAsia"/>
          <w:color w:val="000000"/>
          <w:szCs w:val="21"/>
        </w:rPr>
        <w:t>验收主体：甲方</w:t>
      </w:r>
    </w:p>
    <w:p w14:paraId="502E90BB">
      <w:pPr>
        <w:pStyle w:val="29"/>
        <w:numPr>
          <w:ilvl w:val="0"/>
          <w:numId w:val="17"/>
        </w:numPr>
        <w:ind w:firstLineChars="0"/>
        <w:contextualSpacing/>
        <w:rPr>
          <w:color w:val="000000"/>
          <w:szCs w:val="21"/>
        </w:rPr>
      </w:pPr>
      <w:r>
        <w:rPr>
          <w:rFonts w:hint="eastAsia"/>
          <w:color w:val="000000"/>
          <w:szCs w:val="21"/>
        </w:rPr>
        <w:t>验收组织方式：自行验收</w:t>
      </w:r>
    </w:p>
    <w:p w14:paraId="37FC39E7">
      <w:pPr>
        <w:pStyle w:val="29"/>
        <w:numPr>
          <w:ilvl w:val="0"/>
          <w:numId w:val="17"/>
        </w:numPr>
        <w:ind w:firstLineChars="0"/>
        <w:contextualSpacing/>
        <w:rPr>
          <w:color w:val="000000"/>
          <w:szCs w:val="21"/>
        </w:rPr>
      </w:pPr>
      <w:r>
        <w:rPr>
          <w:color w:val="000000"/>
          <w:szCs w:val="21"/>
        </w:rPr>
        <w:t>验收程序：</w:t>
      </w:r>
      <w:r>
        <w:rPr>
          <w:rFonts w:hint="eastAsia"/>
          <w:lang w:eastAsia="zh-CN"/>
        </w:rPr>
        <w:t>（</w:t>
      </w:r>
      <w:r>
        <w:rPr>
          <w:rFonts w:hint="eastAsia"/>
          <w:color w:val="000000"/>
          <w:szCs w:val="21"/>
        </w:rPr>
        <w:t>一次性验收</w:t>
      </w:r>
      <w:r>
        <w:rPr>
          <w:color w:val="000000"/>
          <w:szCs w:val="21"/>
        </w:rPr>
        <w:t xml:space="preserve">   </w:t>
      </w:r>
      <w:r>
        <w:rPr>
          <w:rFonts w:hint="eastAsia"/>
          <w:lang w:eastAsia="zh-CN"/>
        </w:rPr>
        <w:t>（</w:t>
      </w:r>
      <w:r>
        <w:rPr>
          <w:rFonts w:hint="eastAsia"/>
          <w:color w:val="000000"/>
          <w:szCs w:val="21"/>
        </w:rPr>
        <w:t>分段</w:t>
      </w:r>
      <w:r>
        <w:rPr>
          <w:color w:val="000000"/>
          <w:szCs w:val="21"/>
        </w:rPr>
        <w:t>/</w:t>
      </w:r>
      <w:r>
        <w:rPr>
          <w:rFonts w:hint="eastAsia"/>
          <w:color w:val="000000"/>
          <w:szCs w:val="21"/>
        </w:rPr>
        <w:t>分期验收</w:t>
      </w:r>
    </w:p>
    <w:p w14:paraId="1BED83AF">
      <w:pPr>
        <w:pStyle w:val="29"/>
        <w:numPr>
          <w:ilvl w:val="0"/>
          <w:numId w:val="17"/>
        </w:numPr>
        <w:ind w:firstLineChars="0"/>
        <w:contextualSpacing/>
        <w:rPr>
          <w:color w:val="000000"/>
          <w:szCs w:val="21"/>
        </w:rPr>
      </w:pPr>
      <w:r>
        <w:rPr>
          <w:color w:val="000000"/>
          <w:szCs w:val="21"/>
        </w:rPr>
        <w:t>验收方式：</w:t>
      </w:r>
      <w:r>
        <w:rPr>
          <w:rFonts w:hint="eastAsia"/>
          <w:color w:val="000000"/>
          <w:lang w:eastAsia="zh-CN"/>
        </w:rPr>
        <w:t>（</w:t>
      </w:r>
      <w:r>
        <w:rPr>
          <w:rFonts w:hint="eastAsia"/>
          <w:color w:val="000000"/>
        </w:rPr>
        <w:t>现场整体验收</w:t>
      </w:r>
      <w:r>
        <w:rPr>
          <w:color w:val="000000"/>
          <w:kern w:val="0"/>
          <w:szCs w:val="21"/>
          <w:shd w:val="clear" w:color="auto" w:fill="FFFFFF"/>
        </w:rPr>
        <w:t xml:space="preserve">   </w:t>
      </w:r>
      <w:r>
        <w:rPr>
          <w:rFonts w:hint="eastAsia"/>
          <w:color w:val="000000"/>
          <w:shd w:val="clear" w:color="auto" w:fill="FFFFFF"/>
          <w:lang w:eastAsia="zh-CN"/>
        </w:rPr>
        <w:t>（</w:t>
      </w:r>
      <w:r>
        <w:rPr>
          <w:rFonts w:hint="eastAsia"/>
          <w:color w:val="000000"/>
          <w:shd w:val="clear" w:color="auto" w:fill="FFFFFF"/>
        </w:rPr>
        <w:t>考核验收</w:t>
      </w:r>
      <w:r>
        <w:rPr>
          <w:color w:val="000000"/>
          <w:kern w:val="0"/>
          <w:szCs w:val="21"/>
          <w:shd w:val="clear" w:color="auto" w:fill="FFFFFF"/>
        </w:rPr>
        <w:t xml:space="preserve">   </w:t>
      </w:r>
      <w:r>
        <w:rPr>
          <w:rFonts w:hint="eastAsia"/>
          <w:color w:val="000000"/>
          <w:shd w:val="clear" w:color="auto" w:fill="FFFFFF"/>
          <w:lang w:eastAsia="zh-CN"/>
        </w:rPr>
        <w:t>（</w:t>
      </w:r>
      <w:r>
        <w:rPr>
          <w:rFonts w:hint="eastAsia"/>
          <w:color w:val="000000"/>
          <w:shd w:val="clear" w:color="auto" w:fill="FFFFFF"/>
        </w:rPr>
        <w:t>其它验收方式：</w:t>
      </w:r>
      <w:r>
        <w:rPr>
          <w:color w:val="000000"/>
          <w:u w:val="single"/>
          <w:shd w:val="clear" w:color="auto" w:fill="FFFFFF"/>
        </w:rPr>
        <w:t>***</w:t>
      </w:r>
    </w:p>
    <w:p w14:paraId="0140E9C8">
      <w:pPr>
        <w:pStyle w:val="29"/>
        <w:numPr>
          <w:ilvl w:val="0"/>
          <w:numId w:val="17"/>
        </w:numPr>
        <w:ind w:firstLineChars="0"/>
        <w:contextualSpacing/>
        <w:rPr>
          <w:szCs w:val="21"/>
        </w:rPr>
      </w:pPr>
      <w:r>
        <w:rPr>
          <w:rFonts w:hint="eastAsia"/>
          <w:szCs w:val="21"/>
        </w:rPr>
        <w:t>履约</w:t>
      </w:r>
      <w:r>
        <w:rPr>
          <w:szCs w:val="21"/>
        </w:rPr>
        <w:t>验收内容：</w:t>
      </w:r>
      <w:r>
        <w:rPr>
          <w:rFonts w:hint="eastAsia"/>
          <w:szCs w:val="21"/>
        </w:rPr>
        <w:t>按照甲方的采购文件要求及乙方响应文件响应情况，由乙方向甲方提供的</w:t>
      </w:r>
      <w:r>
        <w:rPr>
          <w:rFonts w:hint="eastAsia"/>
          <w:szCs w:val="21"/>
          <w:u w:val="single"/>
        </w:rPr>
        <w:t>全部服务</w:t>
      </w:r>
      <w:r>
        <w:rPr>
          <w:rFonts w:hint="eastAsia"/>
          <w:szCs w:val="21"/>
        </w:rPr>
        <w:t>的履约情况。</w:t>
      </w:r>
    </w:p>
    <w:p w14:paraId="4C7DDB09">
      <w:pPr>
        <w:pStyle w:val="29"/>
        <w:numPr>
          <w:ilvl w:val="0"/>
          <w:numId w:val="17"/>
        </w:numPr>
        <w:ind w:firstLineChars="0"/>
        <w:contextualSpacing/>
        <w:rPr>
          <w:color w:val="000000"/>
          <w:szCs w:val="21"/>
        </w:rPr>
      </w:pPr>
      <w:r>
        <w:rPr>
          <w:rFonts w:hint="eastAsia"/>
          <w:color w:val="000000"/>
          <w:szCs w:val="21"/>
        </w:rPr>
        <w:t>履约</w:t>
      </w:r>
      <w:r>
        <w:rPr>
          <w:color w:val="000000"/>
          <w:szCs w:val="21"/>
        </w:rPr>
        <w:t>验收时间：</w:t>
      </w:r>
    </w:p>
    <w:p w14:paraId="68B4EF05">
      <w:pPr>
        <w:pStyle w:val="16"/>
        <w:spacing w:after="0"/>
        <w:ind w:left="0" w:leftChars="0" w:firstLine="420"/>
        <w:contextualSpacing w:val="0"/>
      </w:pPr>
      <w:r>
        <w:rPr>
          <w:rFonts w:hint="eastAsia"/>
          <w:lang w:eastAsia="zh-CN"/>
        </w:rPr>
        <w:t>（</w:t>
      </w:r>
      <w:r>
        <w:t>服务期满且</w:t>
      </w:r>
      <w:r>
        <w:rPr>
          <w:rFonts w:hint="eastAsia"/>
        </w:rPr>
        <w:t>乙方</w:t>
      </w:r>
      <w:r>
        <w:t>完成所有服务内容后X日内通知</w:t>
      </w:r>
      <w:r>
        <w:rPr>
          <w:rFonts w:hint="eastAsia"/>
        </w:rPr>
        <w:t>甲方</w:t>
      </w:r>
      <w:r>
        <w:t>验收，</w:t>
      </w:r>
      <w:r>
        <w:rPr>
          <w:rFonts w:hint="eastAsia"/>
        </w:rPr>
        <w:t>甲方</w:t>
      </w:r>
      <w:r>
        <w:t>接</w:t>
      </w:r>
      <w:r>
        <w:rPr>
          <w:rFonts w:hint="eastAsia"/>
        </w:rPr>
        <w:t>乙方</w:t>
      </w:r>
      <w:r>
        <w:t>通知后X日内组织验收</w:t>
      </w:r>
    </w:p>
    <w:p w14:paraId="6B71C9FC">
      <w:pPr>
        <w:pStyle w:val="16"/>
        <w:spacing w:after="0"/>
        <w:ind w:left="0" w:leftChars="0" w:firstLine="420"/>
        <w:contextualSpacing w:val="0"/>
      </w:pPr>
      <w:r>
        <w:rPr>
          <w:rFonts w:hint="eastAsia"/>
          <w:lang w:eastAsia="zh-CN"/>
        </w:rPr>
        <w:t>（</w:t>
      </w:r>
      <w:r>
        <w:rPr>
          <w:rFonts w:hint="eastAsia"/>
        </w:rPr>
        <w:t>乙方</w:t>
      </w:r>
      <w:r>
        <w:t>完成每一阶段或轮次服务内容后X日内通知</w:t>
      </w:r>
      <w:r>
        <w:rPr>
          <w:rFonts w:hint="eastAsia"/>
        </w:rPr>
        <w:t>甲方</w:t>
      </w:r>
      <w:r>
        <w:t>验收，</w:t>
      </w:r>
      <w:r>
        <w:rPr>
          <w:rFonts w:hint="eastAsia"/>
        </w:rPr>
        <w:t>甲方</w:t>
      </w:r>
      <w:r>
        <w:t>接</w:t>
      </w:r>
      <w:r>
        <w:rPr>
          <w:rFonts w:hint="eastAsia"/>
        </w:rPr>
        <w:t>乙方</w:t>
      </w:r>
      <w:r>
        <w:t>通知后X日内组织验收</w:t>
      </w:r>
    </w:p>
    <w:p w14:paraId="448018FC">
      <w:pPr>
        <w:pStyle w:val="16"/>
        <w:spacing w:after="0"/>
        <w:ind w:left="0" w:leftChars="0" w:firstLine="420"/>
        <w:contextualSpacing w:val="0"/>
      </w:pPr>
      <w:r>
        <w:rPr>
          <w:rFonts w:hint="eastAsia"/>
          <w:lang w:eastAsia="zh-CN"/>
        </w:rPr>
        <w:t>（</w:t>
      </w:r>
      <w:r>
        <w:t>甲</w:t>
      </w:r>
      <w:r>
        <w:rPr>
          <w:rFonts w:hint="eastAsia"/>
        </w:rPr>
        <w:t>方</w:t>
      </w:r>
      <w:r>
        <w:t>完成考核后X日内组织验收</w:t>
      </w:r>
    </w:p>
    <w:p w14:paraId="66D02FD8">
      <w:pPr>
        <w:pStyle w:val="16"/>
        <w:spacing w:after="0"/>
        <w:ind w:left="0" w:leftChars="0" w:firstLine="420"/>
        <w:contextualSpacing w:val="0"/>
        <w:rPr>
          <w:shd w:val="clear" w:color="auto" w:fill="FFFFFF"/>
        </w:rPr>
      </w:pPr>
      <w:r>
        <w:rPr>
          <w:rFonts w:hint="eastAsia"/>
          <w:lang w:eastAsia="zh-CN"/>
        </w:rPr>
        <w:t>（</w:t>
      </w:r>
      <w:r>
        <w:t xml:space="preserve">其它验收时间：            </w:t>
      </w:r>
    </w:p>
    <w:p w14:paraId="2065EBD6">
      <w:pPr>
        <w:pStyle w:val="29"/>
        <w:numPr>
          <w:ilvl w:val="0"/>
          <w:numId w:val="17"/>
        </w:numPr>
        <w:ind w:firstLineChars="0"/>
        <w:contextualSpacing/>
        <w:rPr>
          <w:szCs w:val="21"/>
        </w:rPr>
      </w:pPr>
      <w:r>
        <w:rPr>
          <w:rFonts w:hint="eastAsia"/>
          <w:szCs w:val="21"/>
        </w:rPr>
        <w:t xml:space="preserve">是否邀请本项目的其他供应商： </w:t>
      </w:r>
      <w:r>
        <w:rPr>
          <w:rFonts w:hint="eastAsia"/>
          <w:kern w:val="0"/>
          <w:shd w:val="clear" w:color="auto" w:fill="FFFFFF"/>
          <w:lang w:eastAsia="zh-CN"/>
        </w:rPr>
        <w:t>（</w:t>
      </w:r>
      <w:r>
        <w:rPr>
          <w:szCs w:val="21"/>
          <w:shd w:val="clear" w:color="auto" w:fill="FFFFFF"/>
        </w:rPr>
        <w:t xml:space="preserve">是   </w:t>
      </w:r>
      <w:r>
        <w:rPr>
          <w:rFonts w:hint="eastAsia"/>
          <w:kern w:val="0"/>
          <w:lang w:eastAsia="zh-CN"/>
        </w:rPr>
        <w:t>（</w:t>
      </w:r>
      <w:r>
        <w:rPr>
          <w:szCs w:val="21"/>
          <w:shd w:val="clear" w:color="auto" w:fill="FFFFFF"/>
        </w:rPr>
        <w:t>否</w:t>
      </w:r>
    </w:p>
    <w:p w14:paraId="16A519E7">
      <w:pPr>
        <w:pStyle w:val="29"/>
        <w:numPr>
          <w:ilvl w:val="0"/>
          <w:numId w:val="17"/>
        </w:numPr>
        <w:ind w:firstLineChars="0"/>
        <w:contextualSpacing/>
        <w:rPr>
          <w:szCs w:val="21"/>
        </w:rPr>
      </w:pPr>
      <w:r>
        <w:rPr>
          <w:rFonts w:hint="eastAsia"/>
          <w:szCs w:val="21"/>
        </w:rPr>
        <w:t xml:space="preserve">是否邀请专家： </w:t>
      </w:r>
      <w:r>
        <w:rPr>
          <w:rFonts w:hint="eastAsia"/>
          <w:kern w:val="0"/>
          <w:shd w:val="clear" w:color="auto" w:fill="FFFFFF"/>
          <w:lang w:eastAsia="zh-CN"/>
        </w:rPr>
        <w:t>（</w:t>
      </w:r>
      <w:r>
        <w:rPr>
          <w:szCs w:val="21"/>
          <w:shd w:val="clear" w:color="auto" w:fill="FFFFFF"/>
        </w:rPr>
        <w:t xml:space="preserve">是   </w:t>
      </w:r>
      <w:r>
        <w:rPr>
          <w:rFonts w:hint="eastAsia"/>
          <w:kern w:val="0"/>
          <w:lang w:eastAsia="zh-CN"/>
        </w:rPr>
        <w:t>（</w:t>
      </w:r>
      <w:r>
        <w:rPr>
          <w:szCs w:val="21"/>
          <w:shd w:val="clear" w:color="auto" w:fill="FFFFFF"/>
        </w:rPr>
        <w:t>否</w:t>
      </w:r>
    </w:p>
    <w:p w14:paraId="3C44B720">
      <w:pPr>
        <w:pStyle w:val="29"/>
        <w:numPr>
          <w:ilvl w:val="0"/>
          <w:numId w:val="17"/>
        </w:numPr>
        <w:ind w:firstLineChars="0"/>
        <w:contextualSpacing/>
        <w:rPr>
          <w:szCs w:val="21"/>
        </w:rPr>
      </w:pPr>
      <w:r>
        <w:rPr>
          <w:rFonts w:hint="eastAsia"/>
          <w:szCs w:val="21"/>
        </w:rPr>
        <w:t xml:space="preserve">是否邀请服务对象： </w:t>
      </w:r>
      <w:r>
        <w:rPr>
          <w:rFonts w:hint="eastAsia"/>
          <w:kern w:val="0"/>
          <w:shd w:val="clear" w:color="auto" w:fill="FFFFFF"/>
          <w:lang w:eastAsia="zh-CN"/>
        </w:rPr>
        <w:t>（</w:t>
      </w:r>
      <w:r>
        <w:rPr>
          <w:szCs w:val="21"/>
          <w:shd w:val="clear" w:color="auto" w:fill="FFFFFF"/>
        </w:rPr>
        <w:t xml:space="preserve">是   </w:t>
      </w:r>
      <w:r>
        <w:rPr>
          <w:rFonts w:hint="eastAsia"/>
          <w:kern w:val="0"/>
          <w:lang w:eastAsia="zh-CN"/>
        </w:rPr>
        <w:t>（</w:t>
      </w:r>
      <w:r>
        <w:rPr>
          <w:szCs w:val="21"/>
          <w:shd w:val="clear" w:color="auto" w:fill="FFFFFF"/>
        </w:rPr>
        <w:t>否</w:t>
      </w:r>
    </w:p>
    <w:p w14:paraId="380DB53F">
      <w:pPr>
        <w:pStyle w:val="29"/>
        <w:numPr>
          <w:ilvl w:val="0"/>
          <w:numId w:val="17"/>
        </w:numPr>
        <w:ind w:firstLineChars="0"/>
        <w:contextualSpacing/>
        <w:rPr>
          <w:szCs w:val="21"/>
        </w:rPr>
      </w:pPr>
      <w:r>
        <w:rPr>
          <w:szCs w:val="21"/>
        </w:rPr>
        <w:t>是否</w:t>
      </w:r>
      <w:r>
        <w:rPr>
          <w:rFonts w:hint="eastAsia"/>
          <w:szCs w:val="21"/>
        </w:rPr>
        <w:t>邀请</w:t>
      </w:r>
      <w:r>
        <w:rPr>
          <w:szCs w:val="21"/>
        </w:rPr>
        <w:t>第三方检测机构：</w:t>
      </w:r>
      <w:r>
        <w:rPr>
          <w:kern w:val="0"/>
          <w:shd w:val="clear" w:color="auto" w:fill="FFFFFF"/>
        </w:rPr>
        <w:t xml:space="preserve"> </w:t>
      </w:r>
      <w:r>
        <w:rPr>
          <w:rFonts w:hint="eastAsia"/>
          <w:kern w:val="0"/>
          <w:shd w:val="clear" w:color="auto" w:fill="FFFFFF"/>
          <w:lang w:eastAsia="zh-CN"/>
        </w:rPr>
        <w:t>（</w:t>
      </w:r>
      <w:r>
        <w:rPr>
          <w:szCs w:val="21"/>
          <w:shd w:val="clear" w:color="auto" w:fill="FFFFFF"/>
        </w:rPr>
        <w:t xml:space="preserve">是   </w:t>
      </w:r>
      <w:r>
        <w:rPr>
          <w:rFonts w:hint="eastAsia"/>
          <w:kern w:val="0"/>
          <w:lang w:eastAsia="zh-CN"/>
        </w:rPr>
        <w:t>（</w:t>
      </w:r>
      <w:r>
        <w:rPr>
          <w:szCs w:val="21"/>
          <w:shd w:val="clear" w:color="auto" w:fill="FFFFFF"/>
        </w:rPr>
        <w:t>否</w:t>
      </w:r>
    </w:p>
    <w:p w14:paraId="69198A05">
      <w:pPr>
        <w:pStyle w:val="29"/>
        <w:numPr>
          <w:ilvl w:val="0"/>
          <w:numId w:val="17"/>
        </w:numPr>
        <w:ind w:firstLineChars="0"/>
        <w:contextualSpacing/>
        <w:rPr>
          <w:szCs w:val="21"/>
        </w:rPr>
      </w:pPr>
      <w:r>
        <w:rPr>
          <w:szCs w:val="21"/>
        </w:rPr>
        <w:t>验收标准：</w:t>
      </w:r>
    </w:p>
    <w:p w14:paraId="40EDEE7E">
      <w:pPr>
        <w:pStyle w:val="16"/>
        <w:numPr>
          <w:ilvl w:val="0"/>
          <w:numId w:val="18"/>
        </w:numPr>
        <w:spacing w:after="0"/>
        <w:ind w:left="454" w:firstLine="0" w:firstLineChars="0"/>
        <w:contextualSpacing w:val="0"/>
      </w:pPr>
      <w:bookmarkStart w:id="99" w:name="OLE_LINK4"/>
      <w:r>
        <w:rPr>
          <w:shd w:val="clear" w:color="auto" w:fill="FFFFFF"/>
        </w:rPr>
        <w:t>国家相关法律法规、行业标准、技术规范。</w:t>
      </w:r>
    </w:p>
    <w:p w14:paraId="17AA7EF6">
      <w:pPr>
        <w:pStyle w:val="16"/>
        <w:numPr>
          <w:ilvl w:val="0"/>
          <w:numId w:val="18"/>
        </w:numPr>
        <w:spacing w:after="0"/>
        <w:ind w:left="454" w:firstLine="0" w:firstLineChars="0"/>
        <w:contextualSpacing w:val="0"/>
      </w:pPr>
      <w:r>
        <w:rPr>
          <w:rFonts w:hint="eastAsia"/>
        </w:rPr>
        <w:t>甲方采购</w:t>
      </w:r>
      <w:r>
        <w:t>文件相关技术、服务要求、</w:t>
      </w:r>
      <w:r>
        <w:rPr>
          <w:rFonts w:hint="eastAsia"/>
        </w:rPr>
        <w:t>乙方响应</w:t>
      </w:r>
      <w:r>
        <w:t>文件相关响应内容。</w:t>
      </w:r>
    </w:p>
    <w:p w14:paraId="528B92D9">
      <w:pPr>
        <w:pStyle w:val="16"/>
        <w:numPr>
          <w:ilvl w:val="0"/>
          <w:numId w:val="18"/>
        </w:numPr>
        <w:spacing w:after="0"/>
        <w:ind w:left="454" w:firstLine="0" w:firstLineChars="0"/>
        <w:contextualSpacing w:val="0"/>
      </w:pPr>
      <w:r>
        <w:t>如本项目验收方式为考核验收，则考核结果须为合格。</w:t>
      </w:r>
    </w:p>
    <w:bookmarkEnd w:id="99"/>
    <w:p w14:paraId="2B4C3D25">
      <w:pPr>
        <w:pStyle w:val="16"/>
        <w:numPr>
          <w:ilvl w:val="0"/>
          <w:numId w:val="18"/>
        </w:numPr>
        <w:spacing w:after="0"/>
        <w:ind w:left="454" w:firstLine="0" w:firstLineChars="0"/>
        <w:contextualSpacing w:val="0"/>
      </w:pPr>
      <w:r>
        <w:t>如验收时，</w:t>
      </w:r>
      <w:r>
        <w:rPr>
          <w:rFonts w:hint="eastAsia"/>
        </w:rPr>
        <w:t>甲方</w:t>
      </w:r>
      <w:r>
        <w:t>与</w:t>
      </w:r>
      <w:r>
        <w:rPr>
          <w:rFonts w:hint="eastAsia"/>
        </w:rPr>
        <w:t>乙方</w:t>
      </w:r>
      <w:r>
        <w:t>认为本项目验收标准中的技术指标、质量要求等内容存在相互抵触或对其理解存在异议，应按照其中更严格的要求、标准等进行验收。</w:t>
      </w:r>
    </w:p>
    <w:p w14:paraId="74BF9DD7">
      <w:pPr>
        <w:pStyle w:val="16"/>
        <w:numPr>
          <w:ilvl w:val="0"/>
          <w:numId w:val="18"/>
        </w:numPr>
        <w:spacing w:after="0"/>
        <w:ind w:left="454" w:firstLine="0" w:firstLineChars="0"/>
        <w:contextualSpacing w:val="0"/>
      </w:pPr>
      <w:r>
        <w:rPr>
          <w:rFonts w:hint="eastAsia"/>
        </w:rPr>
        <w:t>参照</w:t>
      </w:r>
      <w:r>
        <w:t>《财政部关于进一步加强政府采购需求和履约验收管理的指导意见》（财库〔2016〕205号）的要求进行验收。</w:t>
      </w:r>
    </w:p>
    <w:p w14:paraId="201475F2">
      <w:pPr>
        <w:pStyle w:val="16"/>
        <w:numPr>
          <w:ilvl w:val="0"/>
          <w:numId w:val="18"/>
        </w:numPr>
        <w:spacing w:after="0"/>
        <w:ind w:left="454" w:firstLine="0" w:firstLineChars="0"/>
        <w:contextualSpacing w:val="0"/>
      </w:pPr>
      <w:r>
        <w:rPr>
          <w:rFonts w:hint="eastAsia"/>
        </w:rPr>
        <w:t>其它标准：</w:t>
      </w:r>
      <w:r>
        <w:rPr>
          <w:rFonts w:hint="eastAsia"/>
          <w:u w:val="single"/>
        </w:rPr>
        <w:t>无。</w:t>
      </w:r>
    </w:p>
    <w:p w14:paraId="0E2D59DB">
      <w:pPr>
        <w:pStyle w:val="29"/>
        <w:numPr>
          <w:ilvl w:val="0"/>
          <w:numId w:val="17"/>
        </w:numPr>
        <w:ind w:firstLineChars="0"/>
        <w:contextualSpacing/>
        <w:rPr>
          <w:szCs w:val="21"/>
        </w:rPr>
      </w:pPr>
      <w:r>
        <w:rPr>
          <w:szCs w:val="21"/>
        </w:rPr>
        <w:t>其它验收要求：</w:t>
      </w:r>
      <w:r>
        <w:rPr>
          <w:color w:val="000000"/>
          <w:kern w:val="0"/>
          <w:szCs w:val="21"/>
          <w:u w:val="single"/>
        </w:rPr>
        <w:t>无</w:t>
      </w:r>
      <w:r>
        <w:rPr>
          <w:i/>
          <w:iCs/>
          <w:color w:val="000000"/>
          <w:kern w:val="0"/>
          <w:szCs w:val="21"/>
          <w:highlight w:val="yellow"/>
        </w:rPr>
        <w:t>&lt;如有请填写</w:t>
      </w:r>
      <w:r>
        <w:rPr>
          <w:i/>
          <w:iCs/>
          <w:color w:val="000000"/>
          <w:kern w:val="0"/>
          <w:szCs w:val="21"/>
        </w:rPr>
        <w:t>&gt;</w:t>
      </w:r>
    </w:p>
    <w:p w14:paraId="21DF1FE5">
      <w:pPr>
        <w:pStyle w:val="29"/>
        <w:numPr>
          <w:ilvl w:val="0"/>
          <w:numId w:val="16"/>
        </w:numPr>
        <w:ind w:left="0" w:firstLine="0" w:firstLineChars="0"/>
        <w:rPr>
          <w:szCs w:val="21"/>
        </w:rPr>
      </w:pPr>
      <w:r>
        <w:rPr>
          <w:szCs w:val="21"/>
        </w:rPr>
        <w:t>如验收合格，双方签署验收报告；如验收不合格，甲方应进行详尽的现场记录，或由甲乙双方签署备忘录，此现场记录或备忘录可用作修改和更正相关问题的有效证据，由此产生的时间延误与经济损失由乙方承担，验收期限相应顺延，且甲方有权拒绝签署验收报告，并要求乙方无条件修改和更正，而后进行再次验收，乙方应承担因此额外产生的全部费用。如果仍不合格，甲方有权终止本合同并视作乙方无法按本合同约定提供相应服务而须支付合同总价</w:t>
      </w:r>
      <w:r>
        <w:rPr>
          <w:rFonts w:hint="eastAsia"/>
          <w:szCs w:val="21"/>
        </w:rPr>
        <w:t>10</w:t>
      </w:r>
      <w:r>
        <w:rPr>
          <w:szCs w:val="21"/>
        </w:rPr>
        <w:t>%的违约金给甲方，违约金不能弥补甲方损失的，乙方应全额赔偿。</w:t>
      </w:r>
    </w:p>
    <w:p w14:paraId="3288E4DB">
      <w:pPr>
        <w:pStyle w:val="29"/>
        <w:numPr>
          <w:ilvl w:val="0"/>
          <w:numId w:val="14"/>
        </w:numPr>
        <w:ind w:left="0" w:firstLine="0" w:firstLineChars="0"/>
        <w:contextualSpacing/>
        <w:jc w:val="left"/>
        <w:rPr>
          <w:b/>
          <w:szCs w:val="21"/>
        </w:rPr>
      </w:pPr>
      <w:r>
        <w:rPr>
          <w:b/>
          <w:szCs w:val="21"/>
        </w:rPr>
        <w:t>付款方式</w:t>
      </w:r>
    </w:p>
    <w:p w14:paraId="346CDE2B">
      <w:pPr>
        <w:pStyle w:val="9"/>
        <w:numPr>
          <w:ilvl w:val="0"/>
          <w:numId w:val="19"/>
        </w:numPr>
        <w:spacing w:after="0" w:line="240" w:lineRule="auto"/>
        <w:ind w:left="227" w:leftChars="0" w:hanging="227"/>
        <w:contextualSpacing/>
        <w:jc w:val="left"/>
        <w:rPr>
          <w:szCs w:val="21"/>
        </w:rPr>
      </w:pPr>
      <w:r>
        <w:rPr>
          <w:szCs w:val="21"/>
        </w:rPr>
        <w:t>履约保证金：</w:t>
      </w:r>
    </w:p>
    <w:p w14:paraId="25924876">
      <w:pPr>
        <w:pStyle w:val="16"/>
        <w:spacing w:after="0"/>
        <w:ind w:left="0" w:leftChars="0" w:firstLine="420"/>
        <w:contextualSpacing w:val="0"/>
      </w:pPr>
      <w:r>
        <w:rPr>
          <w:rFonts w:hint="eastAsia"/>
          <w:lang w:eastAsia="zh-CN"/>
        </w:rPr>
        <w:t>（</w:t>
      </w:r>
      <w:r>
        <w:t>乙方在合同签订生效之日起的</w:t>
      </w:r>
      <w:r>
        <w:rPr>
          <w:u w:val="single"/>
        </w:rPr>
        <w:t>***</w:t>
      </w:r>
      <w:r>
        <w:t>个工作日内，按合同总价</w:t>
      </w:r>
      <w:r>
        <w:rPr>
          <w:u w:val="single"/>
        </w:rPr>
        <w:t>***</w:t>
      </w:r>
      <w:r>
        <w:t>%支付履约保证金；本合同</w:t>
      </w:r>
      <w:r>
        <w:rPr>
          <w:rFonts w:hint="eastAsia"/>
        </w:rPr>
        <w:t>服务期满且验收合格</w:t>
      </w:r>
      <w:r>
        <w:t>后，甲方接到乙方付款申请后</w:t>
      </w:r>
      <w:r>
        <w:rPr>
          <w:u w:val="single"/>
        </w:rPr>
        <w:t>30</w:t>
      </w:r>
      <w:r>
        <w:t>个工作日内，甲方一次性无息退还乙方的履约保证金；经验收后乙方履约不合格的，履约保证金不予退还。</w:t>
      </w:r>
    </w:p>
    <w:p w14:paraId="5B797EE7">
      <w:pPr>
        <w:pStyle w:val="16"/>
        <w:spacing w:after="0"/>
        <w:ind w:left="0" w:leftChars="0" w:firstLine="420"/>
        <w:contextualSpacing w:val="0"/>
      </w:pPr>
      <w:r>
        <w:rPr>
          <w:rFonts w:hint="eastAsia"/>
          <w:lang w:eastAsia="zh-CN"/>
        </w:rPr>
        <w:t>（</w:t>
      </w:r>
      <w:r>
        <w:t>本合同不涉及履约保证金。</w:t>
      </w:r>
    </w:p>
    <w:p w14:paraId="70A56344">
      <w:pPr>
        <w:pStyle w:val="9"/>
        <w:numPr>
          <w:ilvl w:val="0"/>
          <w:numId w:val="19"/>
        </w:numPr>
        <w:spacing w:after="0" w:line="240" w:lineRule="auto"/>
        <w:ind w:left="227" w:leftChars="0" w:hanging="227"/>
        <w:contextualSpacing/>
        <w:jc w:val="left"/>
        <w:rPr>
          <w:szCs w:val="21"/>
        </w:rPr>
      </w:pPr>
      <w:r>
        <w:rPr>
          <w:szCs w:val="21"/>
        </w:rPr>
        <w:t>本</w:t>
      </w:r>
      <w:r>
        <w:rPr>
          <w:rFonts w:hint="eastAsia"/>
          <w:szCs w:val="21"/>
        </w:rPr>
        <w:t>合同</w:t>
      </w:r>
      <w:r>
        <w:rPr>
          <w:szCs w:val="21"/>
        </w:rPr>
        <w:t>价款采用以下方式支付，以人民币结算：</w:t>
      </w:r>
    </w:p>
    <w:p w14:paraId="11FDDFCE">
      <w:pPr>
        <w:pStyle w:val="16"/>
        <w:spacing w:after="0"/>
        <w:ind w:left="0" w:leftChars="0" w:firstLine="420"/>
        <w:contextualSpacing w:val="0"/>
      </w:pPr>
      <w:r>
        <w:rPr>
          <w:rFonts w:hint="eastAsia"/>
          <w:lang w:eastAsia="zh-CN"/>
        </w:rPr>
        <w:t>（</w:t>
      </w:r>
      <w:r>
        <w:t>一次性支付：</w:t>
      </w:r>
    </w:p>
    <w:p w14:paraId="772B1BD2">
      <w:pPr>
        <w:pStyle w:val="16"/>
        <w:spacing w:after="0"/>
        <w:ind w:left="0" w:leftChars="0" w:firstLine="420" w:firstLineChars="200"/>
        <w:contextualSpacing w:val="0"/>
      </w:pPr>
      <w:r>
        <w:t>本合同</w:t>
      </w:r>
      <w:r>
        <w:rPr>
          <w:rFonts w:hint="eastAsia"/>
        </w:rPr>
        <w:t>服务期满且经甲方验收合格后</w:t>
      </w:r>
      <w:r>
        <w:rPr>
          <w:u w:val="single"/>
        </w:rPr>
        <w:t>5</w:t>
      </w:r>
      <w:r>
        <w:t>日内，乙方须向甲方</w:t>
      </w:r>
      <w:r>
        <w:rPr>
          <w:rFonts w:hint="eastAsia"/>
        </w:rPr>
        <w:t>提供合法有效票据及其他相关请款资料</w:t>
      </w:r>
      <w:r>
        <w:t>，甲方自收到</w:t>
      </w:r>
      <w:r>
        <w:rPr>
          <w:rFonts w:hint="eastAsia"/>
        </w:rPr>
        <w:t>乙方请款</w:t>
      </w:r>
      <w:r>
        <w:t>资料后</w:t>
      </w:r>
      <w:r>
        <w:rPr>
          <w:u w:val="single"/>
        </w:rPr>
        <w:t>55</w:t>
      </w:r>
      <w:r>
        <w:t>日内支付合同总价100%的</w:t>
      </w:r>
      <w:r>
        <w:rPr>
          <w:rFonts w:hint="eastAsia"/>
        </w:rPr>
        <w:t>金额</w:t>
      </w:r>
      <w:r>
        <w:t>给乙方。</w:t>
      </w:r>
    </w:p>
    <w:p w14:paraId="08AD755F">
      <w:pPr>
        <w:pStyle w:val="16"/>
        <w:spacing w:after="0"/>
        <w:ind w:left="0" w:leftChars="0" w:firstLine="420"/>
        <w:contextualSpacing w:val="0"/>
      </w:pPr>
      <w:r>
        <w:rPr>
          <w:rFonts w:hint="eastAsia"/>
          <w:lang w:eastAsia="zh-CN"/>
        </w:rPr>
        <w:t>（</w:t>
      </w:r>
      <w:r>
        <w:t>分阶段支付，支付期限</w:t>
      </w:r>
      <w:r>
        <w:rPr>
          <w:rFonts w:hint="eastAsia"/>
        </w:rPr>
        <w:t>、方式</w:t>
      </w:r>
      <w:r>
        <w:t>及额度如下：</w:t>
      </w:r>
    </w:p>
    <w:p w14:paraId="7FE3D43C">
      <w:pPr>
        <w:pStyle w:val="16"/>
        <w:spacing w:after="0"/>
        <w:ind w:left="0" w:leftChars="0" w:firstLine="420" w:firstLineChars="200"/>
        <w:contextualSpacing w:val="0"/>
      </w:pPr>
      <w:r>
        <w:t>（1）</w:t>
      </w:r>
      <w:bookmarkStart w:id="100" w:name="OLE_LINK30"/>
      <w:r>
        <w:rPr>
          <w:rFonts w:hint="eastAsia"/>
        </w:rPr>
        <w:t>固定部分价款</w:t>
      </w:r>
      <w:bookmarkEnd w:id="100"/>
      <w:r>
        <w:t>：本合同</w:t>
      </w:r>
      <w:r>
        <w:rPr>
          <w:rFonts w:hint="eastAsia"/>
        </w:rPr>
        <w:t>服务期满且经甲方验收合格后</w:t>
      </w:r>
      <w:r>
        <w:t>5日内，乙方须向甲方</w:t>
      </w:r>
      <w:r>
        <w:rPr>
          <w:rFonts w:hint="eastAsia"/>
        </w:rPr>
        <w:t>提供合法有效票据及其他相关请款资料</w:t>
      </w:r>
      <w:r>
        <w:t>，甲方自收到</w:t>
      </w:r>
      <w:r>
        <w:rPr>
          <w:rFonts w:hint="eastAsia"/>
        </w:rPr>
        <w:t>乙方请款</w:t>
      </w:r>
      <w:r>
        <w:t>资料后55日内</w:t>
      </w:r>
      <w:r>
        <w:rPr>
          <w:rFonts w:hint="eastAsia"/>
        </w:rPr>
        <w:t>向乙方</w:t>
      </w:r>
      <w:r>
        <w:t>支付</w:t>
      </w:r>
      <w:r>
        <w:rPr>
          <w:rFonts w:hint="eastAsia"/>
        </w:rPr>
        <w:t>本合同</w:t>
      </w:r>
      <w:r>
        <w:rPr>
          <w:rFonts w:hint="eastAsia"/>
          <w:u w:val="single"/>
        </w:rPr>
        <w:t>第二条</w:t>
      </w:r>
      <w:r>
        <w:rPr>
          <w:rFonts w:hint="eastAsia"/>
        </w:rPr>
        <w:t>写明的全部固定部分价款</w:t>
      </w:r>
      <w:r>
        <w:t>。</w:t>
      </w:r>
    </w:p>
    <w:p w14:paraId="7824DA58">
      <w:pPr>
        <w:pStyle w:val="16"/>
        <w:spacing w:after="0"/>
        <w:ind w:left="0" w:leftChars="0" w:firstLine="420" w:firstLineChars="200"/>
        <w:contextualSpacing w:val="0"/>
        <w:rPr>
          <w:rFonts w:ascii="Times New Roman" w:hAnsi="Times New Roman"/>
          <w:color w:val="000000"/>
          <w:szCs w:val="21"/>
        </w:rPr>
      </w:pPr>
      <w:r>
        <w:rPr>
          <w:rFonts w:ascii="Times New Roman" w:hAnsi="Times New Roman"/>
          <w:color w:val="000000"/>
          <w:szCs w:val="21"/>
        </w:rPr>
        <w:t>（2）</w:t>
      </w:r>
      <w:r>
        <w:rPr>
          <w:rFonts w:hint="eastAsia" w:ascii="Times New Roman" w:hAnsi="Times New Roman"/>
          <w:color w:val="000000"/>
          <w:szCs w:val="21"/>
        </w:rPr>
        <w:t>按实结算部分：每</w:t>
      </w:r>
      <w:r>
        <w:rPr>
          <w:rFonts w:hint="eastAsia" w:ascii="Times New Roman" w:hAnsi="Times New Roman"/>
          <w:color w:val="000000"/>
          <w:szCs w:val="21"/>
          <w:u w:val="single"/>
        </w:rPr>
        <w:t>XX</w:t>
      </w:r>
      <w:r>
        <w:rPr>
          <w:rFonts w:ascii="Times New Roman" w:hAnsi="Times New Roman"/>
          <w:i/>
          <w:iCs/>
          <w:szCs w:val="21"/>
          <w:highlight w:val="yellow"/>
        </w:rPr>
        <w:t>&lt;</w:t>
      </w:r>
      <w:r>
        <w:rPr>
          <w:rFonts w:hint="eastAsia" w:ascii="Times New Roman" w:hAnsi="Times New Roman"/>
          <w:i/>
          <w:iCs/>
          <w:szCs w:val="21"/>
          <w:highlight w:val="yellow"/>
        </w:rPr>
        <w:t>约定按固定周期支付的（如每季度），</w:t>
      </w:r>
      <w:r>
        <w:rPr>
          <w:rFonts w:ascii="Times New Roman" w:hAnsi="Times New Roman"/>
          <w:i/>
          <w:iCs/>
          <w:szCs w:val="21"/>
          <w:highlight w:val="yellow"/>
        </w:rPr>
        <w:t>可根据项目具体情况编制</w:t>
      </w:r>
      <w:r>
        <w:rPr>
          <w:rFonts w:hint="eastAsia" w:ascii="Times New Roman" w:hAnsi="Times New Roman"/>
          <w:i/>
          <w:iCs/>
          <w:szCs w:val="21"/>
          <w:highlight w:val="yellow"/>
        </w:rPr>
        <w:t>本条款</w:t>
      </w:r>
      <w:r>
        <w:rPr>
          <w:rFonts w:ascii="Times New Roman" w:hAnsi="Times New Roman"/>
          <w:i/>
          <w:iCs/>
          <w:szCs w:val="21"/>
          <w:highlight w:val="yellow"/>
        </w:rPr>
        <w:t>&gt;</w:t>
      </w:r>
      <w:r>
        <w:rPr>
          <w:rFonts w:hint="eastAsia" w:ascii="Times New Roman" w:hAnsi="Times New Roman"/>
          <w:color w:val="000000"/>
          <w:szCs w:val="21"/>
        </w:rPr>
        <w:t>结算一次费用，结算单价以</w:t>
      </w:r>
      <w:r>
        <w:rPr>
          <w:rFonts w:hint="eastAsia"/>
          <w:szCs w:val="21"/>
        </w:rPr>
        <w:t>《结算单价清单》</w:t>
      </w:r>
      <w:r>
        <w:rPr>
          <w:rFonts w:hint="eastAsia" w:ascii="Times New Roman" w:hAnsi="Times New Roman"/>
          <w:color w:val="000000"/>
          <w:szCs w:val="21"/>
        </w:rPr>
        <w:t>为准。</w:t>
      </w:r>
      <w:r>
        <w:rPr>
          <w:rFonts w:hint="eastAsia"/>
          <w:lang w:bidi="ar"/>
        </w:rPr>
        <w:t>结算前，乙方须向甲方提供结算费用清单进行确认，并在确认后 5 日内按清单金额向甲方提供合法有效票据及其他相关请款资料，甲方接到乙方请款资料后的</w:t>
      </w:r>
      <w:r>
        <w:rPr>
          <w:rFonts w:hint="eastAsia"/>
          <w:u w:val="single"/>
          <w:lang w:bidi="ar"/>
        </w:rPr>
        <w:t>55</w:t>
      </w:r>
      <w:r>
        <w:rPr>
          <w:rFonts w:hint="eastAsia"/>
          <w:lang w:bidi="ar"/>
        </w:rPr>
        <w:t>日内，向乙方全额支付上述结算费用。</w:t>
      </w:r>
    </w:p>
    <w:p w14:paraId="441DDE74">
      <w:pPr>
        <w:pStyle w:val="9"/>
        <w:numPr>
          <w:ilvl w:val="0"/>
          <w:numId w:val="19"/>
        </w:numPr>
        <w:spacing w:after="0" w:line="240" w:lineRule="auto"/>
        <w:ind w:left="227" w:leftChars="0" w:hanging="227"/>
        <w:contextualSpacing/>
        <w:jc w:val="left"/>
        <w:rPr>
          <w:szCs w:val="21"/>
        </w:rPr>
      </w:pPr>
      <w:r>
        <w:rPr>
          <w:szCs w:val="21"/>
        </w:rPr>
        <w:t>甲方付款前，乙方需</w:t>
      </w:r>
      <w:r>
        <w:rPr>
          <w:rFonts w:hint="eastAsia"/>
          <w:lang w:bidi="ar"/>
        </w:rPr>
        <w:t>提供合法有效票据及其他相关请款资料</w:t>
      </w:r>
      <w:r>
        <w:rPr>
          <w:szCs w:val="21"/>
        </w:rPr>
        <w:t>，否则甲方有权拒绝支付且不承担任何违约责任，且乙方不得因此停止</w:t>
      </w:r>
      <w:r>
        <w:rPr>
          <w:rFonts w:hint="eastAsia"/>
          <w:szCs w:val="21"/>
        </w:rPr>
        <w:t>服务</w:t>
      </w:r>
      <w:r>
        <w:rPr>
          <w:szCs w:val="21"/>
        </w:rPr>
        <w:t>。</w:t>
      </w:r>
    </w:p>
    <w:p w14:paraId="0F770537">
      <w:pPr>
        <w:pStyle w:val="9"/>
        <w:numPr>
          <w:ilvl w:val="0"/>
          <w:numId w:val="19"/>
        </w:numPr>
        <w:spacing w:after="0" w:line="240" w:lineRule="auto"/>
        <w:ind w:left="227" w:leftChars="0" w:hanging="227"/>
        <w:contextualSpacing/>
        <w:jc w:val="left"/>
        <w:rPr>
          <w:szCs w:val="21"/>
        </w:rPr>
      </w:pPr>
      <w:r>
        <w:rPr>
          <w:szCs w:val="21"/>
        </w:rPr>
        <w:t>乙方开票信息应与合同预留账户信息一致。如有变更，乙方应当在变更后3日内通知甲方。否则，由此造成的损失由乙方自行承担。</w:t>
      </w:r>
    </w:p>
    <w:p w14:paraId="36608A3B">
      <w:pPr>
        <w:pStyle w:val="29"/>
        <w:numPr>
          <w:ilvl w:val="0"/>
          <w:numId w:val="14"/>
        </w:numPr>
        <w:ind w:left="0" w:firstLine="0" w:firstLineChars="0"/>
        <w:contextualSpacing/>
        <w:jc w:val="left"/>
        <w:rPr>
          <w:b/>
          <w:szCs w:val="21"/>
        </w:rPr>
      </w:pPr>
      <w:r>
        <w:rPr>
          <w:b/>
          <w:szCs w:val="21"/>
        </w:rPr>
        <w:t>双方权利与义务</w:t>
      </w:r>
    </w:p>
    <w:p w14:paraId="12B5A5E7">
      <w:pPr>
        <w:pStyle w:val="9"/>
        <w:numPr>
          <w:ilvl w:val="0"/>
          <w:numId w:val="20"/>
        </w:numPr>
        <w:spacing w:after="0" w:line="240" w:lineRule="auto"/>
        <w:ind w:left="227" w:leftChars="0" w:hanging="227"/>
        <w:contextualSpacing/>
        <w:jc w:val="left"/>
        <w:rPr>
          <w:szCs w:val="21"/>
        </w:rPr>
      </w:pPr>
      <w:r>
        <w:rPr>
          <w:szCs w:val="21"/>
        </w:rPr>
        <w:t>甲方权利与义务</w:t>
      </w:r>
    </w:p>
    <w:p w14:paraId="5CC50890">
      <w:pPr>
        <w:pStyle w:val="29"/>
        <w:numPr>
          <w:ilvl w:val="0"/>
          <w:numId w:val="21"/>
        </w:numPr>
        <w:adjustRightInd w:val="0"/>
        <w:ind w:left="525" w:hanging="525" w:hangingChars="250"/>
        <w:contextualSpacing/>
        <w:jc w:val="left"/>
        <w:rPr>
          <w:szCs w:val="21"/>
        </w:rPr>
      </w:pPr>
      <w:r>
        <w:rPr>
          <w:szCs w:val="21"/>
        </w:rPr>
        <w:t>按合同约定向乙方支付费用。</w:t>
      </w:r>
    </w:p>
    <w:p w14:paraId="1EC855BD">
      <w:pPr>
        <w:pStyle w:val="29"/>
        <w:numPr>
          <w:ilvl w:val="0"/>
          <w:numId w:val="21"/>
        </w:numPr>
        <w:adjustRightInd w:val="0"/>
        <w:ind w:left="525" w:hanging="525" w:hangingChars="250"/>
        <w:contextualSpacing/>
        <w:jc w:val="left"/>
        <w:rPr>
          <w:szCs w:val="21"/>
        </w:rPr>
      </w:pPr>
      <w:r>
        <w:rPr>
          <w:szCs w:val="21"/>
        </w:rPr>
        <w:t>保证乙方实施服务所必须的外部条件如电源、水源的正常供应及开启、关闭等。</w:t>
      </w:r>
    </w:p>
    <w:p w14:paraId="1E0D3C71">
      <w:pPr>
        <w:pStyle w:val="29"/>
        <w:numPr>
          <w:ilvl w:val="0"/>
          <w:numId w:val="21"/>
        </w:numPr>
        <w:adjustRightInd w:val="0"/>
        <w:ind w:left="525" w:hanging="525" w:hangingChars="250"/>
        <w:contextualSpacing/>
        <w:jc w:val="left"/>
        <w:rPr>
          <w:szCs w:val="21"/>
        </w:rPr>
      </w:pPr>
      <w:r>
        <w:rPr>
          <w:szCs w:val="21"/>
        </w:rPr>
        <w:t>对于乙方在提供</w:t>
      </w:r>
      <w:r>
        <w:rPr>
          <w:rFonts w:hint="eastAsia"/>
          <w:szCs w:val="21"/>
        </w:rPr>
        <w:t>服务</w:t>
      </w:r>
      <w:r>
        <w:rPr>
          <w:szCs w:val="21"/>
        </w:rPr>
        <w:t>期间所提供的信息，甲方应予保密，未经乙方书面同意，甲方不得擅自使用或透露给第三方。</w:t>
      </w:r>
    </w:p>
    <w:p w14:paraId="5FDE0E63">
      <w:pPr>
        <w:pStyle w:val="29"/>
        <w:numPr>
          <w:ilvl w:val="0"/>
          <w:numId w:val="21"/>
        </w:numPr>
        <w:adjustRightInd w:val="0"/>
        <w:ind w:left="525" w:hanging="525" w:hangingChars="250"/>
        <w:contextualSpacing/>
        <w:jc w:val="left"/>
        <w:rPr>
          <w:szCs w:val="21"/>
        </w:rPr>
      </w:pPr>
      <w:r>
        <w:rPr>
          <w:rFonts w:hint="eastAsia"/>
          <w:szCs w:val="21"/>
        </w:rPr>
        <w:t>甲方对服务人员不满意的，有权要求乙方在7日内更换相关服务人员。</w:t>
      </w:r>
    </w:p>
    <w:p w14:paraId="4FB51A7D">
      <w:pPr>
        <w:pStyle w:val="9"/>
        <w:numPr>
          <w:ilvl w:val="0"/>
          <w:numId w:val="20"/>
        </w:numPr>
        <w:spacing w:after="0" w:line="240" w:lineRule="auto"/>
        <w:ind w:left="227" w:leftChars="0" w:hanging="227"/>
        <w:contextualSpacing/>
        <w:jc w:val="left"/>
        <w:rPr>
          <w:szCs w:val="21"/>
        </w:rPr>
      </w:pPr>
      <w:r>
        <w:rPr>
          <w:szCs w:val="21"/>
        </w:rPr>
        <w:t>乙方权利与义务</w:t>
      </w:r>
    </w:p>
    <w:p w14:paraId="0B2C47B0">
      <w:pPr>
        <w:pStyle w:val="9"/>
        <w:numPr>
          <w:ilvl w:val="0"/>
          <w:numId w:val="22"/>
        </w:numPr>
        <w:spacing w:after="0" w:line="240" w:lineRule="auto"/>
        <w:ind w:left="525" w:leftChars="0" w:hanging="525" w:hangingChars="250"/>
        <w:contextualSpacing/>
        <w:jc w:val="left"/>
        <w:rPr>
          <w:szCs w:val="21"/>
        </w:rPr>
      </w:pPr>
      <w:r>
        <w:rPr>
          <w:szCs w:val="21"/>
        </w:rPr>
        <w:t>按本合同约定向甲方提供服务</w:t>
      </w:r>
      <w:r>
        <w:rPr>
          <w:rFonts w:hint="eastAsia"/>
          <w:szCs w:val="21"/>
        </w:rPr>
        <w:t>。</w:t>
      </w:r>
    </w:p>
    <w:p w14:paraId="74C04CCA">
      <w:pPr>
        <w:pStyle w:val="9"/>
        <w:numPr>
          <w:ilvl w:val="0"/>
          <w:numId w:val="22"/>
        </w:numPr>
        <w:spacing w:after="0" w:line="240" w:lineRule="auto"/>
        <w:ind w:left="525" w:leftChars="0" w:hanging="525" w:hangingChars="250"/>
        <w:contextualSpacing/>
        <w:jc w:val="left"/>
        <w:rPr>
          <w:szCs w:val="21"/>
        </w:rPr>
      </w:pPr>
      <w:r>
        <w:rPr>
          <w:rFonts w:hint="eastAsia"/>
          <w:szCs w:val="21"/>
        </w:rPr>
        <w:t>乙方应保证提供的服务人员具备相应的服务能力和服务资质（如涉及）</w:t>
      </w:r>
      <w:r>
        <w:rPr>
          <w:szCs w:val="21"/>
        </w:rPr>
        <w:t>。</w:t>
      </w:r>
    </w:p>
    <w:p w14:paraId="7C86B8EC">
      <w:pPr>
        <w:pStyle w:val="9"/>
        <w:numPr>
          <w:ilvl w:val="0"/>
          <w:numId w:val="22"/>
        </w:numPr>
        <w:spacing w:after="0" w:line="240" w:lineRule="auto"/>
        <w:ind w:left="525" w:leftChars="0" w:hanging="525" w:hangingChars="250"/>
        <w:contextualSpacing/>
        <w:jc w:val="left"/>
        <w:rPr>
          <w:szCs w:val="21"/>
        </w:rPr>
      </w:pPr>
      <w:r>
        <w:rPr>
          <w:rFonts w:hint="eastAsia"/>
          <w:szCs w:val="21"/>
        </w:rPr>
        <w:t>如服务涉及更换备品备件、材料等，</w:t>
      </w:r>
      <w:r>
        <w:rPr>
          <w:szCs w:val="21"/>
        </w:rPr>
        <w:t>乙方应保证服务中更换的</w:t>
      </w:r>
      <w:r>
        <w:rPr>
          <w:rFonts w:hint="eastAsia"/>
          <w:szCs w:val="21"/>
        </w:rPr>
        <w:t>备品</w:t>
      </w:r>
      <w:r>
        <w:rPr>
          <w:szCs w:val="21"/>
        </w:rPr>
        <w:t>备件、材料</w:t>
      </w:r>
      <w:r>
        <w:rPr>
          <w:rFonts w:hint="eastAsia"/>
          <w:szCs w:val="21"/>
        </w:rPr>
        <w:t>达到本项目采购文件及乙方响应文件中的技术要求和质量标准，</w:t>
      </w:r>
      <w:r>
        <w:rPr>
          <w:szCs w:val="21"/>
        </w:rPr>
        <w:t>符合或优于国家（行业）标准，并保证所更换的</w:t>
      </w:r>
      <w:r>
        <w:rPr>
          <w:rFonts w:hint="eastAsia"/>
          <w:szCs w:val="21"/>
        </w:rPr>
        <w:t>备品</w:t>
      </w:r>
      <w:r>
        <w:rPr>
          <w:szCs w:val="21"/>
        </w:rPr>
        <w:t>备件、</w:t>
      </w:r>
      <w:r>
        <w:rPr>
          <w:rFonts w:hint="eastAsia"/>
          <w:szCs w:val="21"/>
        </w:rPr>
        <w:t>原</w:t>
      </w:r>
      <w:r>
        <w:rPr>
          <w:szCs w:val="21"/>
        </w:rPr>
        <w:t>材料在正确安装及正常使用和保养条件下，于其使用寿命期内性能</w:t>
      </w:r>
      <w:r>
        <w:rPr>
          <w:rFonts w:hint="eastAsia"/>
          <w:szCs w:val="21"/>
        </w:rPr>
        <w:t>满足甲方需求</w:t>
      </w:r>
      <w:r>
        <w:rPr>
          <w:szCs w:val="21"/>
        </w:rPr>
        <w:t>。</w:t>
      </w:r>
    </w:p>
    <w:p w14:paraId="07AAEA9D">
      <w:pPr>
        <w:pStyle w:val="9"/>
        <w:numPr>
          <w:ilvl w:val="0"/>
          <w:numId w:val="22"/>
        </w:numPr>
        <w:spacing w:after="0" w:line="240" w:lineRule="auto"/>
        <w:ind w:left="525" w:leftChars="0" w:hanging="525" w:hangingChars="250"/>
        <w:contextualSpacing/>
        <w:jc w:val="left"/>
        <w:rPr>
          <w:szCs w:val="21"/>
        </w:rPr>
      </w:pPr>
      <w:r>
        <w:rPr>
          <w:szCs w:val="21"/>
        </w:rPr>
        <w:t>如服务涉及计算机软件产品的，乙方须承诺在服务中设备安装的软件已获得软件厂商的正规授权。</w:t>
      </w:r>
    </w:p>
    <w:p w14:paraId="200BF9F1">
      <w:pPr>
        <w:pStyle w:val="9"/>
        <w:numPr>
          <w:ilvl w:val="0"/>
          <w:numId w:val="22"/>
        </w:numPr>
        <w:spacing w:after="0" w:line="240" w:lineRule="auto"/>
        <w:ind w:left="525" w:leftChars="0" w:hanging="525" w:hangingChars="250"/>
        <w:contextualSpacing/>
        <w:jc w:val="left"/>
        <w:rPr>
          <w:szCs w:val="21"/>
        </w:rPr>
      </w:pPr>
      <w:r>
        <w:rPr>
          <w:szCs w:val="21"/>
        </w:rPr>
        <w:t>乙方对在按本合同约定向甲方提供服务过程中所获得的所有数据、商业秘密或其它技术及经营信息负有保密的义务，不得向任何第三方透露或泄露。</w:t>
      </w:r>
    </w:p>
    <w:p w14:paraId="4EC54EC9">
      <w:pPr>
        <w:pStyle w:val="29"/>
        <w:numPr>
          <w:ilvl w:val="0"/>
          <w:numId w:val="14"/>
        </w:numPr>
        <w:ind w:left="0" w:firstLine="0" w:firstLineChars="0"/>
        <w:contextualSpacing/>
        <w:jc w:val="left"/>
        <w:rPr>
          <w:b/>
          <w:szCs w:val="21"/>
        </w:rPr>
      </w:pPr>
      <w:r>
        <w:rPr>
          <w:b/>
          <w:szCs w:val="21"/>
        </w:rPr>
        <w:t>违约责任</w:t>
      </w:r>
      <w:r>
        <w:rPr>
          <w:bCs/>
          <w:i/>
          <w:iCs/>
          <w:szCs w:val="21"/>
          <w:highlight w:val="yellow"/>
        </w:rPr>
        <w:t>&lt;本条款中违约金比例可根据项目实际情况确定</w:t>
      </w:r>
      <w:r>
        <w:rPr>
          <w:rFonts w:hint="eastAsia"/>
          <w:bCs/>
          <w:i/>
          <w:iCs/>
          <w:szCs w:val="21"/>
          <w:highlight w:val="yellow"/>
        </w:rPr>
        <w:t>，如合同无固定总金额的，请按实际需求调整表述</w:t>
      </w:r>
      <w:r>
        <w:rPr>
          <w:bCs/>
          <w:i/>
          <w:iCs/>
          <w:szCs w:val="21"/>
          <w:highlight w:val="yellow"/>
        </w:rPr>
        <w:t>&gt;</w:t>
      </w:r>
    </w:p>
    <w:p w14:paraId="05145843">
      <w:pPr>
        <w:pStyle w:val="9"/>
        <w:numPr>
          <w:ilvl w:val="0"/>
          <w:numId w:val="23"/>
        </w:numPr>
        <w:spacing w:after="0" w:line="240" w:lineRule="auto"/>
        <w:ind w:left="227" w:leftChars="0" w:hanging="227"/>
        <w:contextualSpacing/>
        <w:jc w:val="left"/>
        <w:rPr>
          <w:szCs w:val="21"/>
        </w:rPr>
      </w:pPr>
      <w:r>
        <w:rPr>
          <w:szCs w:val="21"/>
        </w:rPr>
        <w:t>甲方违约责任：甲方无正当理由拒绝乙方按本合同约定提供服务的，甲方应偿付合同总</w:t>
      </w:r>
      <w:r>
        <w:rPr>
          <w:rFonts w:hint="eastAsia"/>
          <w:szCs w:val="21"/>
        </w:rPr>
        <w:t>金额的</w:t>
      </w:r>
      <w:r>
        <w:rPr>
          <w:szCs w:val="21"/>
          <w:u w:val="single"/>
        </w:rPr>
        <w:t>10%</w:t>
      </w:r>
      <w:r>
        <w:rPr>
          <w:rFonts w:hint="eastAsia"/>
          <w:szCs w:val="21"/>
        </w:rPr>
        <w:t>作为</w:t>
      </w:r>
      <w:r>
        <w:rPr>
          <w:szCs w:val="21"/>
        </w:rPr>
        <w:t>违约金。</w:t>
      </w:r>
    </w:p>
    <w:p w14:paraId="05EA0B9E">
      <w:pPr>
        <w:pStyle w:val="29"/>
        <w:numPr>
          <w:ilvl w:val="0"/>
          <w:numId w:val="23"/>
        </w:numPr>
        <w:ind w:left="0" w:firstLine="0" w:firstLineChars="0"/>
        <w:rPr>
          <w:szCs w:val="21"/>
        </w:rPr>
      </w:pPr>
      <w:r>
        <w:rPr>
          <w:szCs w:val="21"/>
        </w:rPr>
        <w:t>乙方违约责任：</w:t>
      </w:r>
    </w:p>
    <w:p w14:paraId="336B2664">
      <w:pPr>
        <w:pStyle w:val="9"/>
        <w:numPr>
          <w:ilvl w:val="0"/>
          <w:numId w:val="24"/>
        </w:numPr>
        <w:spacing w:after="0" w:line="240" w:lineRule="auto"/>
        <w:ind w:left="525" w:leftChars="0" w:hanging="525" w:hangingChars="250"/>
        <w:contextualSpacing/>
        <w:jc w:val="left"/>
        <w:rPr>
          <w:szCs w:val="21"/>
        </w:rPr>
      </w:pPr>
      <w:bookmarkStart w:id="101" w:name="OLE_LINK17"/>
      <w:bookmarkStart w:id="102" w:name="OLE_LINK18"/>
      <w:r>
        <w:rPr>
          <w:szCs w:val="21"/>
        </w:rPr>
        <w:t>乙方应派遣具备相关资质的技术人员为甲方提供服务，服务过程中，乙方技术人员因操作不当、未采取必要的安全防范措施等原因导致安全责任事故的，由乙方承担由此造成的全部法律责任。</w:t>
      </w:r>
    </w:p>
    <w:p w14:paraId="396EC199">
      <w:pPr>
        <w:pStyle w:val="9"/>
        <w:numPr>
          <w:ilvl w:val="0"/>
          <w:numId w:val="24"/>
        </w:numPr>
        <w:spacing w:after="0" w:line="240" w:lineRule="auto"/>
        <w:ind w:left="525" w:leftChars="0" w:hanging="525" w:hangingChars="250"/>
        <w:contextualSpacing/>
        <w:jc w:val="left"/>
        <w:rPr>
          <w:szCs w:val="21"/>
        </w:rPr>
      </w:pPr>
      <w:r>
        <w:rPr>
          <w:szCs w:val="21"/>
        </w:rPr>
        <w:t>因乙方在服务中更换的</w:t>
      </w:r>
      <w:r>
        <w:rPr>
          <w:rFonts w:hint="eastAsia"/>
          <w:szCs w:val="21"/>
        </w:rPr>
        <w:t>备品</w:t>
      </w:r>
      <w:r>
        <w:rPr>
          <w:szCs w:val="21"/>
        </w:rPr>
        <w:t>备件</w:t>
      </w:r>
      <w:r>
        <w:rPr>
          <w:rFonts w:hint="eastAsia"/>
          <w:szCs w:val="21"/>
        </w:rPr>
        <w:t>或原</w:t>
      </w:r>
      <w:r>
        <w:rPr>
          <w:szCs w:val="21"/>
        </w:rPr>
        <w:t>材料在质保期内并在正常使用情况下出现质量原因导致甲方或第三方财产或人身损害的，由乙方承担赔偿责任。</w:t>
      </w:r>
    </w:p>
    <w:p w14:paraId="46E59032">
      <w:pPr>
        <w:pStyle w:val="9"/>
        <w:numPr>
          <w:ilvl w:val="0"/>
          <w:numId w:val="24"/>
        </w:numPr>
        <w:spacing w:after="0" w:line="240" w:lineRule="auto"/>
        <w:ind w:left="525" w:leftChars="0" w:hanging="525" w:hangingChars="250"/>
        <w:contextualSpacing/>
        <w:jc w:val="left"/>
        <w:rPr>
          <w:szCs w:val="21"/>
        </w:rPr>
      </w:pPr>
      <w:r>
        <w:rPr>
          <w:szCs w:val="21"/>
        </w:rPr>
        <w:t>在本合同的履行中，</w:t>
      </w:r>
      <w:r>
        <w:rPr>
          <w:rFonts w:hint="eastAsia"/>
          <w:szCs w:val="21"/>
        </w:rPr>
        <w:t>如</w:t>
      </w:r>
      <w:r>
        <w:rPr>
          <w:szCs w:val="21"/>
        </w:rPr>
        <w:t>乙方提供的服务存在设计、工艺或材料缺陷（包括潜在缺陷），乙方应当对由于上述缺陷造成的损失负责。</w:t>
      </w:r>
    </w:p>
    <w:p w14:paraId="0FF58DE0">
      <w:pPr>
        <w:pStyle w:val="9"/>
        <w:numPr>
          <w:ilvl w:val="0"/>
          <w:numId w:val="24"/>
        </w:numPr>
        <w:spacing w:after="0" w:line="240" w:lineRule="auto"/>
        <w:ind w:left="525" w:leftChars="0" w:hanging="525" w:hangingChars="250"/>
        <w:contextualSpacing/>
        <w:jc w:val="left"/>
        <w:rPr>
          <w:szCs w:val="21"/>
        </w:rPr>
      </w:pPr>
      <w:r>
        <w:rPr>
          <w:szCs w:val="21"/>
        </w:rPr>
        <w:t>在本合同履行中，</w:t>
      </w:r>
      <w:r>
        <w:rPr>
          <w:rFonts w:hint="eastAsia"/>
          <w:szCs w:val="21"/>
        </w:rPr>
        <w:t>如</w:t>
      </w:r>
      <w:r>
        <w:rPr>
          <w:szCs w:val="21"/>
        </w:rPr>
        <w:t>乙方</w:t>
      </w:r>
      <w:r>
        <w:rPr>
          <w:rFonts w:hint="eastAsia"/>
          <w:szCs w:val="21"/>
        </w:rPr>
        <w:t>未按本合同约定及时向甲方提供服务</w:t>
      </w:r>
      <w:r>
        <w:rPr>
          <w:szCs w:val="21"/>
        </w:rPr>
        <w:t>，每发生一次，乙方应按</w:t>
      </w:r>
      <w:r>
        <w:rPr>
          <w:rFonts w:hint="eastAsia"/>
          <w:szCs w:val="21"/>
          <w:u w:val="single"/>
        </w:rPr>
        <w:t>合同总金额</w:t>
      </w:r>
      <w:r>
        <w:rPr>
          <w:szCs w:val="21"/>
        </w:rPr>
        <w:t>的</w:t>
      </w:r>
      <w:r>
        <w:rPr>
          <w:rFonts w:hint="eastAsia"/>
          <w:szCs w:val="21"/>
          <w:u w:val="single"/>
        </w:rPr>
        <w:t>***</w:t>
      </w:r>
      <w:r>
        <w:rPr>
          <w:rFonts w:hint="eastAsia"/>
          <w:szCs w:val="21"/>
        </w:rPr>
        <w:t>‰</w:t>
      </w:r>
      <w:r>
        <w:rPr>
          <w:szCs w:val="21"/>
        </w:rPr>
        <w:t>向甲方支付违约金。甲方可采取必要的补救措施，但由此而产生的风险责任和费用将由乙方负担，甲方根据合同规定对乙方行使的其他权利不受影响。</w:t>
      </w:r>
    </w:p>
    <w:p w14:paraId="0704E048">
      <w:pPr>
        <w:pStyle w:val="9"/>
        <w:numPr>
          <w:ilvl w:val="0"/>
          <w:numId w:val="24"/>
        </w:numPr>
        <w:spacing w:after="0" w:line="240" w:lineRule="auto"/>
        <w:ind w:left="525" w:leftChars="0" w:hanging="525" w:hangingChars="250"/>
        <w:contextualSpacing/>
        <w:jc w:val="left"/>
        <w:rPr>
          <w:szCs w:val="21"/>
        </w:rPr>
      </w:pPr>
      <w:r>
        <w:rPr>
          <w:szCs w:val="21"/>
        </w:rPr>
        <w:t>乙方在</w:t>
      </w:r>
      <w:r>
        <w:rPr>
          <w:rFonts w:hint="eastAsia"/>
          <w:szCs w:val="21"/>
        </w:rPr>
        <w:t>提供服务</w:t>
      </w:r>
      <w:r>
        <w:rPr>
          <w:szCs w:val="21"/>
        </w:rPr>
        <w:t>过程</w:t>
      </w:r>
      <w:r>
        <w:rPr>
          <w:rFonts w:hint="eastAsia"/>
          <w:szCs w:val="21"/>
        </w:rPr>
        <w:t>中</w:t>
      </w:r>
      <w:r>
        <w:rPr>
          <w:szCs w:val="21"/>
        </w:rPr>
        <w:t>侵犯他人知识产权，甲方有权单方解除合同，并要求乙方赔偿所造成的损失，同时甲方有权要求对方按照</w:t>
      </w:r>
      <w:r>
        <w:rPr>
          <w:szCs w:val="21"/>
          <w:u w:val="single"/>
        </w:rPr>
        <w:t>合同总金额</w:t>
      </w:r>
      <w:r>
        <w:rPr>
          <w:szCs w:val="21"/>
        </w:rPr>
        <w:t>的</w:t>
      </w:r>
      <w:r>
        <w:rPr>
          <w:szCs w:val="21"/>
          <w:u w:val="single"/>
        </w:rPr>
        <w:t>10</w:t>
      </w:r>
      <w:r>
        <w:rPr>
          <w:szCs w:val="21"/>
        </w:rPr>
        <w:t>%</w:t>
      </w:r>
      <w:r>
        <w:rPr>
          <w:rFonts w:hint="eastAsia"/>
          <w:szCs w:val="21"/>
        </w:rPr>
        <w:t>支付</w:t>
      </w:r>
      <w:r>
        <w:rPr>
          <w:szCs w:val="21"/>
        </w:rPr>
        <w:t>违约金。</w:t>
      </w:r>
    </w:p>
    <w:p w14:paraId="579A6898">
      <w:pPr>
        <w:pStyle w:val="9"/>
        <w:numPr>
          <w:ilvl w:val="0"/>
          <w:numId w:val="24"/>
        </w:numPr>
        <w:spacing w:after="0" w:line="240" w:lineRule="auto"/>
        <w:ind w:left="525" w:leftChars="0" w:hanging="525" w:hangingChars="250"/>
        <w:contextualSpacing/>
        <w:jc w:val="left"/>
        <w:rPr>
          <w:szCs w:val="21"/>
        </w:rPr>
      </w:pPr>
      <w:r>
        <w:rPr>
          <w:szCs w:val="21"/>
        </w:rPr>
        <w:t>乙方违反保密义务，甲方有权单方解除合同，乙方应按甲方实际损失向甲方进行赔偿并向甲方支付</w:t>
      </w:r>
      <w:r>
        <w:rPr>
          <w:rFonts w:hint="eastAsia"/>
          <w:szCs w:val="21"/>
          <w:u w:val="single"/>
        </w:rPr>
        <w:t>合同总金额</w:t>
      </w:r>
      <w:r>
        <w:rPr>
          <w:rFonts w:hint="eastAsia"/>
          <w:szCs w:val="21"/>
        </w:rPr>
        <w:t>的</w:t>
      </w:r>
      <w:r>
        <w:rPr>
          <w:szCs w:val="21"/>
          <w:u w:val="single"/>
        </w:rPr>
        <w:t>10</w:t>
      </w:r>
      <w:r>
        <w:rPr>
          <w:szCs w:val="21"/>
        </w:rPr>
        <w:t>%</w:t>
      </w:r>
      <w:r>
        <w:rPr>
          <w:rFonts w:hint="eastAsia"/>
          <w:szCs w:val="21"/>
        </w:rPr>
        <w:t>作为</w:t>
      </w:r>
      <w:r>
        <w:rPr>
          <w:szCs w:val="21"/>
        </w:rPr>
        <w:t>违约金。</w:t>
      </w:r>
    </w:p>
    <w:bookmarkEnd w:id="101"/>
    <w:bookmarkEnd w:id="102"/>
    <w:p w14:paraId="7988A500">
      <w:pPr>
        <w:pStyle w:val="9"/>
        <w:numPr>
          <w:ilvl w:val="0"/>
          <w:numId w:val="24"/>
        </w:numPr>
        <w:spacing w:after="0" w:line="240" w:lineRule="auto"/>
        <w:ind w:left="525" w:leftChars="0" w:hanging="525" w:hangingChars="250"/>
        <w:contextualSpacing/>
        <w:jc w:val="left"/>
        <w:rPr>
          <w:szCs w:val="21"/>
        </w:rPr>
      </w:pPr>
      <w:r>
        <w:rPr>
          <w:szCs w:val="21"/>
        </w:rPr>
        <w:t>乙方偿付的违约金不足以弥补甲方损失的，还应按甲方损失尚未弥补的部分，支付赔偿金给甲方。</w:t>
      </w:r>
    </w:p>
    <w:p w14:paraId="35BDEF60">
      <w:pPr>
        <w:pStyle w:val="9"/>
        <w:numPr>
          <w:ilvl w:val="0"/>
          <w:numId w:val="24"/>
        </w:numPr>
        <w:spacing w:after="0" w:line="240" w:lineRule="auto"/>
        <w:ind w:left="525" w:leftChars="0" w:hanging="525" w:hangingChars="250"/>
        <w:contextualSpacing/>
        <w:jc w:val="left"/>
        <w:rPr>
          <w:szCs w:val="21"/>
        </w:rPr>
      </w:pPr>
      <w:r>
        <w:rPr>
          <w:szCs w:val="21"/>
        </w:rPr>
        <w:t>乙方未按照本合同约定的时限提供合法发票或提供发票瑕疵（包括但不限于发票种类有误、发票金额有误等），甲方付款时限相应顺延并不承担任何延期支付的违约责任。</w:t>
      </w:r>
    </w:p>
    <w:p w14:paraId="4886C412">
      <w:pPr>
        <w:pStyle w:val="9"/>
        <w:numPr>
          <w:ilvl w:val="0"/>
          <w:numId w:val="24"/>
        </w:numPr>
        <w:snapToGrid w:val="0"/>
        <w:spacing w:after="0" w:line="240" w:lineRule="auto"/>
        <w:ind w:left="525" w:leftChars="0" w:hanging="525" w:hangingChars="250"/>
        <w:contextualSpacing/>
        <w:jc w:val="left"/>
        <w:rPr>
          <w:szCs w:val="21"/>
        </w:rPr>
      </w:pPr>
      <w:r>
        <w:rPr>
          <w:szCs w:val="21"/>
        </w:rPr>
        <w:t>如本</w:t>
      </w:r>
      <w:r>
        <w:rPr>
          <w:rFonts w:ascii="宋体" w:hAnsi="宋体" w:cs="微软雅黑"/>
          <w:szCs w:val="21"/>
        </w:rPr>
        <w:t>合同</w:t>
      </w:r>
      <w:r>
        <w:rPr>
          <w:rFonts w:hint="cs" w:ascii="宋体" w:hAnsi="宋体"/>
          <w:szCs w:val="21"/>
        </w:rPr>
        <w:t>要</w:t>
      </w:r>
      <w:r>
        <w:rPr>
          <w:szCs w:val="21"/>
        </w:rPr>
        <w:t>求乙方缴纳履约保证金，且因乙方严重违约从而导致甲乙双方无法继续履约，则乙方除向甲方支付相应违约金外，已缴纳的履约保证金不予退还；履约保证金未缴纳或已退还的，乙方应按照履约保证金的相同金额向甲方另行支付。</w:t>
      </w:r>
    </w:p>
    <w:p w14:paraId="3E92ABB4">
      <w:pPr>
        <w:pStyle w:val="9"/>
        <w:spacing w:after="0" w:line="240" w:lineRule="auto"/>
        <w:ind w:left="0" w:leftChars="0"/>
        <w:contextualSpacing/>
        <w:jc w:val="left"/>
        <w:rPr>
          <w:szCs w:val="21"/>
        </w:rPr>
      </w:pPr>
      <w:r>
        <w:rPr>
          <w:szCs w:val="21"/>
        </w:rPr>
        <w:t>3.本合同履行中如有任何一方违约，那么守约方为保障自己合法权益而产生的律师费、诉讼费、差旅费、公告费等，均由违约方承担。</w:t>
      </w:r>
    </w:p>
    <w:p w14:paraId="23EA565D">
      <w:pPr>
        <w:pStyle w:val="29"/>
        <w:numPr>
          <w:ilvl w:val="0"/>
          <w:numId w:val="14"/>
        </w:numPr>
        <w:ind w:left="0" w:firstLine="0" w:firstLineChars="0"/>
        <w:contextualSpacing/>
        <w:jc w:val="left"/>
        <w:rPr>
          <w:b/>
          <w:szCs w:val="21"/>
        </w:rPr>
      </w:pPr>
      <w:r>
        <w:rPr>
          <w:b/>
          <w:szCs w:val="21"/>
        </w:rPr>
        <w:t>不可抗力</w:t>
      </w:r>
    </w:p>
    <w:p w14:paraId="12450D49">
      <w:pPr>
        <w:pStyle w:val="29"/>
        <w:snapToGrid w:val="0"/>
        <w:rPr>
          <w:bCs/>
          <w:szCs w:val="21"/>
        </w:rPr>
      </w:pPr>
      <w:r>
        <w:rPr>
          <w:bCs/>
          <w:szCs w:val="21"/>
        </w:rPr>
        <w:t>如果遇到自然灾害和灾难及其他不可抗力事件而影响合同履行时，乙方应在三个工作日内以书面形式通知甲方。若不可抗力原因影响本合同执行时间超过***</w:t>
      </w:r>
      <w:r>
        <w:rPr>
          <w:rFonts w:hint="eastAsia"/>
          <w:bCs/>
          <w:szCs w:val="21"/>
        </w:rPr>
        <w:t>日</w:t>
      </w:r>
      <w:r>
        <w:rPr>
          <w:bCs/>
          <w:szCs w:val="21"/>
        </w:rPr>
        <w:t>，甲方有权解除合同，双方互不承担违约责任。</w:t>
      </w:r>
    </w:p>
    <w:p w14:paraId="192B0A58">
      <w:pPr>
        <w:pStyle w:val="29"/>
        <w:numPr>
          <w:ilvl w:val="0"/>
          <w:numId w:val="14"/>
        </w:numPr>
        <w:ind w:left="0" w:firstLine="0" w:firstLineChars="0"/>
        <w:contextualSpacing/>
        <w:jc w:val="left"/>
        <w:rPr>
          <w:b/>
          <w:szCs w:val="21"/>
        </w:rPr>
      </w:pPr>
      <w:r>
        <w:rPr>
          <w:b/>
          <w:szCs w:val="21"/>
        </w:rPr>
        <w:t>合同终止及解除</w:t>
      </w:r>
    </w:p>
    <w:p w14:paraId="08B897CA">
      <w:pPr>
        <w:pStyle w:val="29"/>
        <w:numPr>
          <w:ilvl w:val="0"/>
          <w:numId w:val="25"/>
        </w:numPr>
        <w:ind w:left="0" w:firstLine="0" w:firstLineChars="0"/>
        <w:rPr>
          <w:szCs w:val="21"/>
        </w:rPr>
      </w:pPr>
      <w:r>
        <w:rPr>
          <w:szCs w:val="21"/>
        </w:rPr>
        <w:t>合同一方发现可能致使本合同无法按约定继续履行的情形时，应当及时通知另一方并采取适当措施减少损失；没有及时通知并采取适当措施，致使损失扩大的，应当就扩大的损失承担责任。</w:t>
      </w:r>
    </w:p>
    <w:p w14:paraId="7A7E23DC">
      <w:pPr>
        <w:pStyle w:val="29"/>
        <w:numPr>
          <w:ilvl w:val="0"/>
          <w:numId w:val="25"/>
        </w:numPr>
        <w:ind w:left="0" w:firstLine="0" w:firstLineChars="0"/>
        <w:rPr>
          <w:szCs w:val="21"/>
        </w:rPr>
      </w:pPr>
      <w:r>
        <w:rPr>
          <w:szCs w:val="21"/>
        </w:rPr>
        <w:t>在甲、乙任何一方有严重违约行为时，另一方有权单方解除合同。</w:t>
      </w:r>
    </w:p>
    <w:p w14:paraId="6743C83F">
      <w:pPr>
        <w:pStyle w:val="29"/>
        <w:numPr>
          <w:ilvl w:val="0"/>
          <w:numId w:val="14"/>
        </w:numPr>
        <w:ind w:left="0" w:firstLine="0" w:firstLineChars="0"/>
        <w:contextualSpacing/>
        <w:jc w:val="left"/>
        <w:rPr>
          <w:b/>
          <w:szCs w:val="21"/>
        </w:rPr>
      </w:pPr>
      <w:r>
        <w:rPr>
          <w:b/>
          <w:szCs w:val="21"/>
        </w:rPr>
        <w:t>争议解决办法</w:t>
      </w:r>
    </w:p>
    <w:p w14:paraId="06D3D460">
      <w:pPr>
        <w:pStyle w:val="29"/>
        <w:numPr>
          <w:ilvl w:val="0"/>
          <w:numId w:val="26"/>
        </w:numPr>
        <w:ind w:left="0" w:firstLine="0" w:firstLineChars="0"/>
        <w:rPr>
          <w:szCs w:val="21"/>
        </w:rPr>
      </w:pPr>
      <w:r>
        <w:rPr>
          <w:szCs w:val="21"/>
        </w:rPr>
        <w:t>因服务质量问题发生争议，由质量技术监督部门或其指定的质量鉴定机构进行质量鉴定，结果符合标准的，鉴定费由甲方承担；不符合标准的，鉴定费由乙方承担。</w:t>
      </w:r>
    </w:p>
    <w:p w14:paraId="0B0E3998">
      <w:pPr>
        <w:pStyle w:val="29"/>
        <w:numPr>
          <w:ilvl w:val="0"/>
          <w:numId w:val="26"/>
        </w:numPr>
        <w:ind w:left="0" w:firstLine="0" w:firstLineChars="0"/>
        <w:rPr>
          <w:szCs w:val="21"/>
        </w:rPr>
      </w:pPr>
      <w:r>
        <w:rPr>
          <w:szCs w:val="21"/>
        </w:rPr>
        <w:t>合同履行期间</w:t>
      </w:r>
      <w:r>
        <w:rPr>
          <w:rFonts w:hint="eastAsia"/>
          <w:szCs w:val="21"/>
          <w:lang w:eastAsia="zh-CN"/>
        </w:rPr>
        <w:t>，</w:t>
      </w:r>
      <w:r>
        <w:rPr>
          <w:szCs w:val="21"/>
        </w:rPr>
        <w:t>若双方发生争议，可协商或由有关部门调解解决，协商或调解不成的，任何一方均有权向甲方所在地具有管辖权的人民法院起诉。</w:t>
      </w:r>
    </w:p>
    <w:p w14:paraId="1D7C66A2">
      <w:pPr>
        <w:pStyle w:val="29"/>
        <w:numPr>
          <w:ilvl w:val="0"/>
          <w:numId w:val="14"/>
        </w:numPr>
        <w:ind w:left="0" w:firstLine="0" w:firstLineChars="0"/>
        <w:contextualSpacing/>
        <w:jc w:val="left"/>
        <w:rPr>
          <w:b/>
          <w:szCs w:val="21"/>
        </w:rPr>
      </w:pPr>
      <w:r>
        <w:rPr>
          <w:b/>
          <w:szCs w:val="21"/>
        </w:rPr>
        <w:t>送达（送达地址是司法机关、执法机关和仲裁机关将法律文书送达给当事人的收件地址）</w:t>
      </w:r>
    </w:p>
    <w:p w14:paraId="752CE85E">
      <w:pPr>
        <w:pStyle w:val="34"/>
        <w:numPr>
          <w:ilvl w:val="0"/>
          <w:numId w:val="27"/>
        </w:numPr>
        <w:ind w:left="0" w:firstLine="0"/>
        <w:rPr>
          <w:rFonts w:hAnsi="Times New Roman" w:eastAsia="宋体" w:cs="Times New Roman"/>
          <w:color w:val="auto"/>
        </w:rPr>
      </w:pPr>
      <w:r>
        <w:rPr>
          <w:rFonts w:hAnsi="Times New Roman" w:eastAsia="宋体" w:cs="Times New Roman"/>
          <w:color w:val="auto"/>
        </w:rPr>
        <w:t>甲方送达地址：四川省成都市青羊区一环路西二段32号。</w:t>
      </w:r>
    </w:p>
    <w:p w14:paraId="552B0581">
      <w:pPr>
        <w:pStyle w:val="34"/>
        <w:numPr>
          <w:ilvl w:val="0"/>
          <w:numId w:val="27"/>
        </w:numPr>
        <w:ind w:left="0" w:firstLine="0"/>
        <w:rPr>
          <w:rFonts w:hAnsi="Times New Roman" w:eastAsia="宋体" w:cs="Times New Roman"/>
          <w:color w:val="auto"/>
        </w:rPr>
      </w:pPr>
      <w:r>
        <w:rPr>
          <w:rFonts w:hAnsi="Times New Roman" w:eastAsia="宋体" w:cs="Times New Roman"/>
          <w:color w:val="auto"/>
        </w:rPr>
        <w:t>乙方送达地址：***</w:t>
      </w:r>
    </w:p>
    <w:p w14:paraId="468267C2">
      <w:pPr>
        <w:pStyle w:val="34"/>
        <w:numPr>
          <w:ilvl w:val="0"/>
          <w:numId w:val="27"/>
        </w:numPr>
        <w:ind w:left="0" w:firstLine="0"/>
        <w:rPr>
          <w:rFonts w:hAnsi="Times New Roman" w:eastAsia="宋体" w:cs="Times New Roman"/>
          <w:color w:val="auto"/>
        </w:rPr>
      </w:pPr>
      <w:r>
        <w:rPr>
          <w:rFonts w:hAnsi="Times New Roman" w:eastAsia="宋体" w:cs="Times New Roman"/>
          <w:color w:val="auto"/>
        </w:rPr>
        <w:t>甲乙双方关于本合同履行及相关事宜的通知，以及法院与国家机关因本合同争议发出的通知或司法文书（包括但不限于传票、判决书、裁定书、调解书等），应送达至甲乙双方在本合同中提供的地址或在此之后一方以书面形式通知另一方的其他地址。该等通知以专人递送在收到时视为正式送达、或以邮寄方式寄出3个工作日后视为正式送达，或以快递方式在交付后的第3个工作日视为正式送达。若一方地址发生变动，应及时书面通知另一方，否则仍以本合同载明的文书送达地址为准。</w:t>
      </w:r>
    </w:p>
    <w:p w14:paraId="296936A1">
      <w:pPr>
        <w:pStyle w:val="29"/>
        <w:numPr>
          <w:ilvl w:val="0"/>
          <w:numId w:val="14"/>
        </w:numPr>
        <w:ind w:left="0" w:firstLine="0" w:firstLineChars="0"/>
        <w:contextualSpacing/>
        <w:jc w:val="left"/>
        <w:rPr>
          <w:b/>
          <w:szCs w:val="21"/>
        </w:rPr>
      </w:pPr>
      <w:r>
        <w:rPr>
          <w:b/>
          <w:szCs w:val="21"/>
        </w:rPr>
        <w:t>其他</w:t>
      </w:r>
    </w:p>
    <w:p w14:paraId="5DCE5F8F">
      <w:pPr>
        <w:pStyle w:val="29"/>
        <w:numPr>
          <w:ilvl w:val="0"/>
          <w:numId w:val="28"/>
        </w:numPr>
        <w:ind w:left="0" w:firstLine="0" w:firstLineChars="0"/>
        <w:rPr>
          <w:szCs w:val="21"/>
        </w:rPr>
      </w:pPr>
      <w:r>
        <w:rPr>
          <w:szCs w:val="21"/>
        </w:rPr>
        <w:t>如有未尽事宜，由双方依法订立补充合同。补充合同及本合同附件均为本合同的组成部分，与本合同具有同等法律效力。</w:t>
      </w:r>
    </w:p>
    <w:p w14:paraId="06B58BA4">
      <w:pPr>
        <w:pStyle w:val="29"/>
        <w:numPr>
          <w:ilvl w:val="0"/>
          <w:numId w:val="28"/>
        </w:numPr>
        <w:ind w:left="0" w:firstLine="0" w:firstLineChars="0"/>
        <w:rPr>
          <w:szCs w:val="21"/>
        </w:rPr>
      </w:pPr>
      <w:r>
        <w:rPr>
          <w:szCs w:val="21"/>
        </w:rPr>
        <w:t>本合同一式四份，自双方</w:t>
      </w:r>
      <w:r>
        <w:rPr>
          <w:rFonts w:hint="eastAsia"/>
          <w:szCs w:val="21"/>
        </w:rPr>
        <w:t>签字且盖章之</w:t>
      </w:r>
      <w:r>
        <w:rPr>
          <w:szCs w:val="21"/>
        </w:rPr>
        <w:t>日起生效。甲方三份，乙方一份。</w:t>
      </w:r>
    </w:p>
    <w:p w14:paraId="6C1756E0">
      <w:pPr>
        <w:pStyle w:val="29"/>
        <w:numPr>
          <w:ilvl w:val="0"/>
          <w:numId w:val="14"/>
        </w:numPr>
        <w:ind w:left="0" w:firstLine="0" w:firstLineChars="0"/>
        <w:contextualSpacing/>
        <w:jc w:val="left"/>
        <w:rPr>
          <w:b/>
          <w:szCs w:val="21"/>
        </w:rPr>
      </w:pPr>
      <w:r>
        <w:rPr>
          <w:b/>
          <w:szCs w:val="21"/>
        </w:rPr>
        <w:t>合同附件</w:t>
      </w:r>
    </w:p>
    <w:p w14:paraId="2A53CA0E">
      <w:pPr>
        <w:rPr>
          <w:szCs w:val="21"/>
        </w:rPr>
      </w:pPr>
      <w:r>
        <w:rPr>
          <w:szCs w:val="21"/>
        </w:rPr>
        <w:t>本合同为</w:t>
      </w:r>
      <w:r>
        <w:rPr>
          <w:rFonts w:hint="eastAsia"/>
          <w:szCs w:val="21"/>
          <w:u w:val="single"/>
        </w:rPr>
        <w:t>有</w:t>
      </w:r>
      <w:r>
        <w:rPr>
          <w:szCs w:val="21"/>
        </w:rPr>
        <w:t>附件合同</w:t>
      </w:r>
      <w:r>
        <w:rPr>
          <w:rFonts w:hint="eastAsia"/>
          <w:szCs w:val="21"/>
        </w:rPr>
        <w:t>，附件如下：</w:t>
      </w:r>
      <w:r>
        <w:rPr>
          <w:i/>
          <w:iCs/>
          <w:szCs w:val="21"/>
          <w:highlight w:val="yellow"/>
        </w:rPr>
        <w:t>&lt;根据项目实际情况编制&gt;</w:t>
      </w:r>
    </w:p>
    <w:p w14:paraId="19E945D3">
      <w:pPr>
        <w:jc w:val="left"/>
        <w:outlineLvl w:val="0"/>
        <w:rPr>
          <w:szCs w:val="21"/>
        </w:rPr>
      </w:pPr>
      <w:r>
        <w:rPr>
          <w:rFonts w:hint="eastAsia"/>
          <w:szCs w:val="21"/>
        </w:rPr>
        <w:t>附件1《</w:t>
      </w:r>
      <w:bookmarkStart w:id="103" w:name="OLE_LINK32"/>
      <w:r>
        <w:rPr>
          <w:rFonts w:hint="eastAsia"/>
          <w:szCs w:val="21"/>
        </w:rPr>
        <w:t>结算单价清单</w:t>
      </w:r>
      <w:bookmarkEnd w:id="103"/>
      <w:r>
        <w:rPr>
          <w:rFonts w:hint="eastAsia"/>
          <w:szCs w:val="21"/>
        </w:rPr>
        <w:t>》</w:t>
      </w:r>
    </w:p>
    <w:p w14:paraId="62C05F63">
      <w:pPr>
        <w:jc w:val="left"/>
        <w:outlineLvl w:val="0"/>
        <w:rPr>
          <w:szCs w:val="21"/>
        </w:rPr>
      </w:pPr>
      <w:r>
        <w:rPr>
          <w:rFonts w:hint="eastAsia"/>
          <w:szCs w:val="21"/>
        </w:rPr>
        <w:t>附件2《考核标准》</w:t>
      </w:r>
    </w:p>
    <w:p w14:paraId="59B3FF9E">
      <w:pPr>
        <w:jc w:val="left"/>
        <w:outlineLvl w:val="0"/>
        <w:rPr>
          <w:szCs w:val="21"/>
        </w:rPr>
      </w:pPr>
      <w:r>
        <w:rPr>
          <w:szCs w:val="21"/>
        </w:rPr>
        <w:t>附件3《服务</w:t>
      </w:r>
      <w:r>
        <w:rPr>
          <w:rFonts w:hint="eastAsia"/>
          <w:szCs w:val="21"/>
        </w:rPr>
        <w:t>方案</w:t>
      </w:r>
      <w:r>
        <w:rPr>
          <w:szCs w:val="21"/>
        </w:rPr>
        <w:t>》</w:t>
      </w:r>
    </w:p>
    <w:p w14:paraId="463EF299">
      <w:pPr>
        <w:jc w:val="center"/>
        <w:rPr>
          <w:szCs w:val="21"/>
        </w:rPr>
      </w:pPr>
      <w:r>
        <w:rPr>
          <w:szCs w:val="21"/>
        </w:rPr>
        <w:t>——</w:t>
      </w:r>
      <w:r>
        <w:rPr>
          <w:sz w:val="18"/>
          <w:szCs w:val="18"/>
        </w:rPr>
        <w:t>以下无正文</w:t>
      </w:r>
      <w:r>
        <w:rPr>
          <w:szCs w:val="21"/>
        </w:rPr>
        <w:t>——</w:t>
      </w:r>
    </w:p>
    <w:tbl>
      <w:tblPr>
        <w:tblStyle w:val="18"/>
        <w:tblW w:w="5000" w:type="pct"/>
        <w:jc w:val="center"/>
        <w:tblLayout w:type="autofit"/>
        <w:tblCellMar>
          <w:top w:w="0" w:type="dxa"/>
          <w:left w:w="0" w:type="dxa"/>
          <w:bottom w:w="0" w:type="dxa"/>
          <w:right w:w="0" w:type="dxa"/>
        </w:tblCellMar>
      </w:tblPr>
      <w:tblGrid>
        <w:gridCol w:w="4688"/>
        <w:gridCol w:w="4950"/>
      </w:tblGrid>
      <w:tr w14:paraId="3F3AB66F">
        <w:tblPrEx>
          <w:tblCellMar>
            <w:top w:w="0" w:type="dxa"/>
            <w:left w:w="0" w:type="dxa"/>
            <w:bottom w:w="0" w:type="dxa"/>
            <w:right w:w="0" w:type="dxa"/>
          </w:tblCellMar>
        </w:tblPrEx>
        <w:trPr>
          <w:trHeight w:val="519" w:hRule="atLeast"/>
          <w:jc w:val="center"/>
        </w:trPr>
        <w:tc>
          <w:tcPr>
            <w:tcW w:w="10214" w:type="dxa"/>
            <w:gridSpan w:val="2"/>
          </w:tcPr>
          <w:p w14:paraId="35058A4D">
            <w:pPr>
              <w:rPr>
                <w:szCs w:val="21"/>
              </w:rPr>
            </w:pPr>
            <w:r>
              <w:rPr>
                <w:szCs w:val="21"/>
              </w:rPr>
              <w:t>签订时间：</w:t>
            </w:r>
            <w:r>
              <w:t>202*</w:t>
            </w:r>
            <w:r>
              <w:rPr>
                <w:szCs w:val="21"/>
              </w:rPr>
              <w:t>年***月***日</w:t>
            </w:r>
          </w:p>
        </w:tc>
      </w:tr>
      <w:tr w14:paraId="1AC66182">
        <w:tblPrEx>
          <w:tblCellMar>
            <w:top w:w="0" w:type="dxa"/>
            <w:left w:w="0" w:type="dxa"/>
            <w:bottom w:w="0" w:type="dxa"/>
            <w:right w:w="0" w:type="dxa"/>
          </w:tblCellMar>
        </w:tblPrEx>
        <w:trPr>
          <w:jc w:val="center"/>
        </w:trPr>
        <w:tc>
          <w:tcPr>
            <w:tcW w:w="4967" w:type="dxa"/>
          </w:tcPr>
          <w:p w14:paraId="4C1AEF20">
            <w:pPr>
              <w:rPr>
                <w:szCs w:val="21"/>
              </w:rPr>
            </w:pPr>
            <w:r>
              <w:rPr>
                <w:szCs w:val="21"/>
              </w:rPr>
              <w:t>甲方：四川省人民医院（盖章）</w:t>
            </w:r>
          </w:p>
          <w:p w14:paraId="1D9AEE09">
            <w:pPr>
              <w:rPr>
                <w:szCs w:val="21"/>
              </w:rPr>
            </w:pPr>
            <w:r>
              <w:rPr>
                <w:szCs w:val="21"/>
              </w:rPr>
              <w:t>法定代表人（授权代表签字）：</w:t>
            </w:r>
          </w:p>
          <w:p w14:paraId="01742D95">
            <w:pPr>
              <w:rPr>
                <w:szCs w:val="21"/>
              </w:rPr>
            </w:pPr>
            <w:r>
              <w:rPr>
                <w:szCs w:val="21"/>
              </w:rPr>
              <w:t>地    址：四川省成都市一环路西二段32号</w:t>
            </w:r>
          </w:p>
          <w:p w14:paraId="5CE79D7B">
            <w:pPr>
              <w:rPr>
                <w:szCs w:val="21"/>
              </w:rPr>
            </w:pPr>
            <w:r>
              <w:rPr>
                <w:szCs w:val="21"/>
              </w:rPr>
              <w:t>开户银行：建设银行成都青羊支行</w:t>
            </w:r>
          </w:p>
          <w:p w14:paraId="2EB5EFC4">
            <w:pPr>
              <w:rPr>
                <w:szCs w:val="21"/>
              </w:rPr>
            </w:pPr>
            <w:r>
              <w:rPr>
                <w:szCs w:val="21"/>
              </w:rPr>
              <w:t>账号：5100 1446 4360 5037 4282</w:t>
            </w:r>
          </w:p>
        </w:tc>
        <w:tc>
          <w:tcPr>
            <w:tcW w:w="5247" w:type="dxa"/>
          </w:tcPr>
          <w:p w14:paraId="662FFA2C">
            <w:pPr>
              <w:rPr>
                <w:szCs w:val="21"/>
              </w:rPr>
            </w:pPr>
            <w:r>
              <w:rPr>
                <w:szCs w:val="21"/>
              </w:rPr>
              <w:t>乙方：</w:t>
            </w:r>
            <w:permStart w:id="2" w:edGrp="everyone"/>
            <w:r>
              <w:rPr>
                <w:szCs w:val="21"/>
              </w:rPr>
              <w:t>***</w:t>
            </w:r>
            <w:permEnd w:id="2"/>
            <w:r>
              <w:rPr>
                <w:szCs w:val="21"/>
              </w:rPr>
              <w:t>（盖章）</w:t>
            </w:r>
          </w:p>
          <w:p w14:paraId="1AE9C9F1">
            <w:pPr>
              <w:rPr>
                <w:szCs w:val="21"/>
              </w:rPr>
            </w:pPr>
            <w:r>
              <w:rPr>
                <w:szCs w:val="21"/>
              </w:rPr>
              <w:t>法定代表人（授权代表签字）：</w:t>
            </w:r>
          </w:p>
          <w:p w14:paraId="4293D6F0">
            <w:pPr>
              <w:rPr>
                <w:szCs w:val="21"/>
              </w:rPr>
            </w:pPr>
            <w:r>
              <w:rPr>
                <w:szCs w:val="21"/>
              </w:rPr>
              <w:t>地址：</w:t>
            </w:r>
            <w:permStart w:id="3" w:edGrp="everyone"/>
            <w:r>
              <w:rPr>
                <w:szCs w:val="21"/>
              </w:rPr>
              <w:t>***</w:t>
            </w:r>
            <w:permEnd w:id="3"/>
          </w:p>
          <w:p w14:paraId="63A52F1C">
            <w:pPr>
              <w:rPr>
                <w:szCs w:val="21"/>
              </w:rPr>
            </w:pPr>
            <w:r>
              <w:rPr>
                <w:szCs w:val="21"/>
              </w:rPr>
              <w:t>开户银行：</w:t>
            </w:r>
            <w:permStart w:id="4" w:edGrp="everyone"/>
            <w:r>
              <w:rPr>
                <w:szCs w:val="21"/>
              </w:rPr>
              <w:t>***</w:t>
            </w:r>
          </w:p>
          <w:permEnd w:id="4"/>
          <w:p w14:paraId="4758BFF0">
            <w:pPr>
              <w:widowControl/>
              <w:jc w:val="left"/>
            </w:pPr>
            <w:r>
              <w:rPr>
                <w:szCs w:val="21"/>
              </w:rPr>
              <w:t>账号：</w:t>
            </w:r>
            <w:permStart w:id="5" w:edGrp="everyone"/>
            <w:r>
              <w:rPr>
                <w:szCs w:val="21"/>
              </w:rPr>
              <w:t>***</w:t>
            </w:r>
            <w:permEnd w:id="5"/>
          </w:p>
        </w:tc>
      </w:tr>
    </w:tbl>
    <w:p w14:paraId="6C6C7812">
      <w:pPr>
        <w:widowControl/>
        <w:jc w:val="left"/>
        <w:rPr>
          <w:szCs w:val="21"/>
        </w:rPr>
        <w:sectPr>
          <w:type w:val="continuous"/>
          <w:pgSz w:w="11906" w:h="16838"/>
          <w:pgMar w:top="851" w:right="1134" w:bottom="851" w:left="1134" w:header="0" w:footer="567" w:gutter="0"/>
          <w:cols w:space="425" w:num="1"/>
          <w:docGrid w:linePitch="312" w:charSpace="0"/>
        </w:sectPr>
      </w:pPr>
    </w:p>
    <w:p w14:paraId="4FC697A7">
      <w:pPr>
        <w:widowControl/>
        <w:jc w:val="left"/>
        <w:rPr>
          <w:b/>
          <w:bCs/>
          <w:szCs w:val="21"/>
        </w:rPr>
      </w:pPr>
      <w:r>
        <w:rPr>
          <w:b/>
          <w:bCs/>
          <w:szCs w:val="21"/>
        </w:rPr>
        <w:t>附件</w:t>
      </w:r>
      <w:r>
        <w:rPr>
          <w:rFonts w:hint="eastAsia"/>
          <w:b/>
          <w:bCs/>
          <w:szCs w:val="21"/>
        </w:rPr>
        <w:t>1</w:t>
      </w:r>
      <w:r>
        <w:rPr>
          <w:b/>
          <w:bCs/>
          <w:szCs w:val="21"/>
        </w:rPr>
        <w:t>：</w:t>
      </w:r>
      <w:r>
        <w:rPr>
          <w:rFonts w:hint="eastAsia"/>
          <w:b/>
          <w:bCs/>
          <w:szCs w:val="21"/>
        </w:rPr>
        <w:t>结算单价清单（人民币：元）</w:t>
      </w:r>
      <w:r>
        <w:rPr>
          <w:rFonts w:hint="eastAsia"/>
          <w:b/>
          <w:bCs/>
          <w:i/>
          <w:iCs/>
          <w:szCs w:val="21"/>
          <w:highlight w:val="yellow"/>
        </w:rPr>
        <w:t>&lt;根据项目实际情况编制</w:t>
      </w:r>
      <w:r>
        <w:rPr>
          <w:b/>
          <w:bCs/>
          <w:i/>
          <w:iCs/>
          <w:szCs w:val="21"/>
          <w:highlight w:val="yellow"/>
        </w:rPr>
        <w:t>&gt;</w:t>
      </w:r>
    </w:p>
    <w:p w14:paraId="0282F617">
      <w:pPr>
        <w:widowControl/>
        <w:jc w:val="left"/>
        <w:rPr>
          <w:szCs w:val="21"/>
        </w:rPr>
      </w:pPr>
    </w:p>
    <w:tbl>
      <w:tblPr>
        <w:tblStyle w:val="1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562"/>
        <w:gridCol w:w="3686"/>
        <w:gridCol w:w="3402"/>
        <w:gridCol w:w="992"/>
        <w:gridCol w:w="986"/>
      </w:tblGrid>
      <w:tr w14:paraId="5DB0A2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562" w:type="dxa"/>
            <w:vAlign w:val="center"/>
          </w:tcPr>
          <w:p w14:paraId="7B8DAF50">
            <w:pPr>
              <w:widowControl/>
              <w:jc w:val="center"/>
              <w:rPr>
                <w:b/>
                <w:bCs/>
                <w:szCs w:val="21"/>
              </w:rPr>
            </w:pPr>
            <w:r>
              <w:rPr>
                <w:rFonts w:hint="eastAsia"/>
                <w:b/>
                <w:bCs/>
                <w:szCs w:val="21"/>
              </w:rPr>
              <w:t>序号</w:t>
            </w:r>
          </w:p>
        </w:tc>
        <w:tc>
          <w:tcPr>
            <w:tcW w:w="3686" w:type="dxa"/>
            <w:vAlign w:val="center"/>
          </w:tcPr>
          <w:p w14:paraId="449873F3">
            <w:pPr>
              <w:widowControl/>
              <w:jc w:val="center"/>
              <w:rPr>
                <w:b/>
                <w:bCs/>
                <w:szCs w:val="21"/>
              </w:rPr>
            </w:pPr>
            <w:r>
              <w:rPr>
                <w:rFonts w:hint="eastAsia"/>
                <w:b/>
                <w:bCs/>
                <w:szCs w:val="21"/>
              </w:rPr>
              <w:t>结算项目名称</w:t>
            </w:r>
          </w:p>
        </w:tc>
        <w:tc>
          <w:tcPr>
            <w:tcW w:w="3402" w:type="dxa"/>
            <w:vAlign w:val="center"/>
          </w:tcPr>
          <w:p w14:paraId="339970F6">
            <w:pPr>
              <w:widowControl/>
              <w:jc w:val="center"/>
              <w:rPr>
                <w:b/>
                <w:bCs/>
                <w:i/>
                <w:iCs/>
                <w:szCs w:val="21"/>
              </w:rPr>
            </w:pPr>
            <w:r>
              <w:rPr>
                <w:rFonts w:hint="eastAsia"/>
                <w:b/>
                <w:bCs/>
                <w:szCs w:val="21"/>
              </w:rPr>
              <w:t>项目信息</w:t>
            </w:r>
            <w:r>
              <w:rPr>
                <w:rFonts w:hint="eastAsia"/>
                <w:b/>
                <w:bCs/>
                <w:i/>
                <w:iCs/>
                <w:szCs w:val="21"/>
                <w:highlight w:val="yellow"/>
              </w:rPr>
              <w:t>&lt;生产厂商、品牌、型号规格等</w:t>
            </w:r>
            <w:r>
              <w:rPr>
                <w:b/>
                <w:bCs/>
                <w:i/>
                <w:iCs/>
                <w:szCs w:val="21"/>
                <w:highlight w:val="yellow"/>
              </w:rPr>
              <w:t>&gt;</w:t>
            </w:r>
          </w:p>
        </w:tc>
        <w:tc>
          <w:tcPr>
            <w:tcW w:w="992" w:type="dxa"/>
            <w:vAlign w:val="center"/>
          </w:tcPr>
          <w:p w14:paraId="2CFBD60F">
            <w:pPr>
              <w:widowControl/>
              <w:jc w:val="center"/>
              <w:rPr>
                <w:b/>
                <w:bCs/>
                <w:szCs w:val="21"/>
              </w:rPr>
            </w:pPr>
            <w:r>
              <w:rPr>
                <w:rFonts w:hint="eastAsia"/>
                <w:b/>
                <w:bCs/>
                <w:szCs w:val="21"/>
              </w:rPr>
              <w:t>结算单位</w:t>
            </w:r>
            <w:r>
              <w:rPr>
                <w:rFonts w:hint="eastAsia"/>
                <w:b/>
                <w:bCs/>
                <w:i/>
                <w:iCs/>
                <w:szCs w:val="21"/>
                <w:highlight w:val="yellow"/>
              </w:rPr>
              <w:t>&lt;指货物的单位</w:t>
            </w:r>
            <w:r>
              <w:rPr>
                <w:b/>
                <w:bCs/>
                <w:i/>
                <w:iCs/>
                <w:szCs w:val="21"/>
                <w:highlight w:val="yellow"/>
              </w:rPr>
              <w:t>&gt;</w:t>
            </w:r>
          </w:p>
        </w:tc>
        <w:tc>
          <w:tcPr>
            <w:tcW w:w="986" w:type="dxa"/>
            <w:vAlign w:val="center"/>
          </w:tcPr>
          <w:p w14:paraId="2C68DDDB">
            <w:pPr>
              <w:widowControl/>
              <w:jc w:val="center"/>
              <w:rPr>
                <w:b/>
                <w:bCs/>
                <w:szCs w:val="21"/>
              </w:rPr>
            </w:pPr>
            <w:r>
              <w:rPr>
                <w:rFonts w:hint="eastAsia"/>
                <w:b/>
                <w:bCs/>
                <w:szCs w:val="21"/>
              </w:rPr>
              <w:t>结算单价</w:t>
            </w:r>
          </w:p>
        </w:tc>
      </w:tr>
      <w:tr w14:paraId="04BEB4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vAlign w:val="center"/>
          </w:tcPr>
          <w:p w14:paraId="49A8EB8E">
            <w:pPr>
              <w:widowControl/>
              <w:jc w:val="center"/>
              <w:rPr>
                <w:szCs w:val="21"/>
              </w:rPr>
            </w:pPr>
            <w:r>
              <w:rPr>
                <w:rFonts w:hint="eastAsia"/>
                <w:szCs w:val="21"/>
              </w:rPr>
              <w:t>1</w:t>
            </w:r>
          </w:p>
        </w:tc>
        <w:tc>
          <w:tcPr>
            <w:tcW w:w="3686" w:type="dxa"/>
            <w:vAlign w:val="center"/>
          </w:tcPr>
          <w:p w14:paraId="465E4D0F">
            <w:pPr>
              <w:widowControl/>
              <w:jc w:val="left"/>
              <w:rPr>
                <w:szCs w:val="21"/>
              </w:rPr>
            </w:pPr>
          </w:p>
        </w:tc>
        <w:tc>
          <w:tcPr>
            <w:tcW w:w="3402" w:type="dxa"/>
            <w:vAlign w:val="center"/>
          </w:tcPr>
          <w:p w14:paraId="07E61E3A">
            <w:pPr>
              <w:widowControl/>
              <w:jc w:val="left"/>
              <w:rPr>
                <w:szCs w:val="21"/>
              </w:rPr>
            </w:pPr>
          </w:p>
        </w:tc>
        <w:tc>
          <w:tcPr>
            <w:tcW w:w="992" w:type="dxa"/>
            <w:vAlign w:val="center"/>
          </w:tcPr>
          <w:p w14:paraId="6D885A4A">
            <w:pPr>
              <w:widowControl/>
              <w:jc w:val="center"/>
              <w:rPr>
                <w:szCs w:val="21"/>
              </w:rPr>
            </w:pPr>
          </w:p>
        </w:tc>
        <w:tc>
          <w:tcPr>
            <w:tcW w:w="986" w:type="dxa"/>
            <w:vAlign w:val="center"/>
          </w:tcPr>
          <w:p w14:paraId="6ED61738">
            <w:pPr>
              <w:widowControl/>
              <w:jc w:val="center"/>
              <w:rPr>
                <w:szCs w:val="21"/>
              </w:rPr>
            </w:pPr>
          </w:p>
        </w:tc>
      </w:tr>
      <w:tr w14:paraId="3C1846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vAlign w:val="center"/>
          </w:tcPr>
          <w:p w14:paraId="0D75E685">
            <w:pPr>
              <w:widowControl/>
              <w:jc w:val="center"/>
              <w:rPr>
                <w:szCs w:val="21"/>
              </w:rPr>
            </w:pPr>
            <w:r>
              <w:rPr>
                <w:rFonts w:hint="eastAsia"/>
                <w:szCs w:val="21"/>
              </w:rPr>
              <w:t>2</w:t>
            </w:r>
          </w:p>
        </w:tc>
        <w:tc>
          <w:tcPr>
            <w:tcW w:w="3686" w:type="dxa"/>
            <w:vAlign w:val="center"/>
          </w:tcPr>
          <w:p w14:paraId="10695CE3">
            <w:pPr>
              <w:widowControl/>
              <w:jc w:val="left"/>
              <w:rPr>
                <w:szCs w:val="21"/>
              </w:rPr>
            </w:pPr>
          </w:p>
        </w:tc>
        <w:tc>
          <w:tcPr>
            <w:tcW w:w="3402" w:type="dxa"/>
            <w:vAlign w:val="center"/>
          </w:tcPr>
          <w:p w14:paraId="5AD8295B">
            <w:pPr>
              <w:widowControl/>
              <w:jc w:val="left"/>
              <w:rPr>
                <w:szCs w:val="21"/>
              </w:rPr>
            </w:pPr>
          </w:p>
        </w:tc>
        <w:tc>
          <w:tcPr>
            <w:tcW w:w="992" w:type="dxa"/>
            <w:vAlign w:val="center"/>
          </w:tcPr>
          <w:p w14:paraId="4272330A">
            <w:pPr>
              <w:widowControl/>
              <w:jc w:val="center"/>
              <w:rPr>
                <w:szCs w:val="21"/>
              </w:rPr>
            </w:pPr>
          </w:p>
        </w:tc>
        <w:tc>
          <w:tcPr>
            <w:tcW w:w="986" w:type="dxa"/>
            <w:vAlign w:val="center"/>
          </w:tcPr>
          <w:p w14:paraId="46544CF9">
            <w:pPr>
              <w:widowControl/>
              <w:jc w:val="center"/>
              <w:rPr>
                <w:szCs w:val="21"/>
              </w:rPr>
            </w:pPr>
          </w:p>
        </w:tc>
      </w:tr>
      <w:tr w14:paraId="372C61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vAlign w:val="center"/>
          </w:tcPr>
          <w:p w14:paraId="5A0EFA50">
            <w:pPr>
              <w:widowControl/>
              <w:jc w:val="center"/>
              <w:rPr>
                <w:szCs w:val="21"/>
              </w:rPr>
            </w:pPr>
            <w:r>
              <w:rPr>
                <w:szCs w:val="21"/>
              </w:rPr>
              <w:t>…</w:t>
            </w:r>
          </w:p>
        </w:tc>
        <w:tc>
          <w:tcPr>
            <w:tcW w:w="3686" w:type="dxa"/>
            <w:vAlign w:val="center"/>
          </w:tcPr>
          <w:p w14:paraId="017A6262">
            <w:pPr>
              <w:widowControl/>
              <w:jc w:val="left"/>
              <w:rPr>
                <w:szCs w:val="21"/>
              </w:rPr>
            </w:pPr>
          </w:p>
        </w:tc>
        <w:tc>
          <w:tcPr>
            <w:tcW w:w="3402" w:type="dxa"/>
            <w:vAlign w:val="center"/>
          </w:tcPr>
          <w:p w14:paraId="10B7D7AF">
            <w:pPr>
              <w:widowControl/>
              <w:jc w:val="left"/>
              <w:rPr>
                <w:szCs w:val="21"/>
              </w:rPr>
            </w:pPr>
          </w:p>
        </w:tc>
        <w:tc>
          <w:tcPr>
            <w:tcW w:w="992" w:type="dxa"/>
            <w:vAlign w:val="center"/>
          </w:tcPr>
          <w:p w14:paraId="64B82BF7">
            <w:pPr>
              <w:widowControl/>
              <w:jc w:val="center"/>
              <w:rPr>
                <w:szCs w:val="21"/>
              </w:rPr>
            </w:pPr>
          </w:p>
        </w:tc>
        <w:tc>
          <w:tcPr>
            <w:tcW w:w="986" w:type="dxa"/>
            <w:vAlign w:val="center"/>
          </w:tcPr>
          <w:p w14:paraId="1D6331C2">
            <w:pPr>
              <w:widowControl/>
              <w:jc w:val="center"/>
              <w:rPr>
                <w:szCs w:val="21"/>
              </w:rPr>
            </w:pPr>
          </w:p>
        </w:tc>
      </w:tr>
    </w:tbl>
    <w:p w14:paraId="0227397A">
      <w:pPr>
        <w:widowControl/>
        <w:jc w:val="left"/>
        <w:rPr>
          <w:szCs w:val="21"/>
        </w:rPr>
        <w:sectPr>
          <w:footerReference r:id="rId9" w:type="default"/>
          <w:pgSz w:w="11906" w:h="16838"/>
          <w:pgMar w:top="851" w:right="1134" w:bottom="851" w:left="1134" w:header="0" w:footer="567" w:gutter="0"/>
          <w:cols w:space="425" w:num="1"/>
          <w:docGrid w:linePitch="312" w:charSpace="0"/>
        </w:sectPr>
      </w:pPr>
    </w:p>
    <w:p w14:paraId="7EF06576">
      <w:pPr>
        <w:widowControl/>
        <w:jc w:val="left"/>
        <w:rPr>
          <w:rFonts w:ascii="宋体" w:hAnsi="宋体"/>
          <w:b/>
          <w:bCs/>
          <w:szCs w:val="21"/>
        </w:rPr>
      </w:pPr>
      <w:r>
        <w:rPr>
          <w:rFonts w:hint="eastAsia" w:ascii="宋体" w:hAnsi="宋体"/>
          <w:b/>
          <w:bCs/>
          <w:szCs w:val="21"/>
        </w:rPr>
        <w:t>附件2：考核标准</w:t>
      </w:r>
    </w:p>
    <w:p w14:paraId="57063078"/>
    <w:p w14:paraId="796A22BE">
      <w:pPr>
        <w:sectPr>
          <w:pgSz w:w="11906" w:h="16838"/>
          <w:pgMar w:top="851" w:right="1134" w:bottom="851" w:left="1134" w:header="0" w:footer="567" w:gutter="0"/>
          <w:cols w:space="425" w:num="1"/>
          <w:docGrid w:linePitch="312" w:charSpace="0"/>
        </w:sectPr>
      </w:pPr>
      <w:r>
        <w:rPr>
          <w:rFonts w:hint="eastAsia"/>
        </w:rPr>
        <w:t>*</w:t>
      </w:r>
      <w:r>
        <w:t>**</w:t>
      </w:r>
    </w:p>
    <w:p w14:paraId="2B3E3EEC">
      <w:pPr>
        <w:widowControl/>
        <w:jc w:val="left"/>
        <w:rPr>
          <w:rFonts w:ascii="宋体" w:hAnsi="宋体"/>
          <w:b/>
          <w:bCs/>
          <w:szCs w:val="21"/>
        </w:rPr>
      </w:pPr>
      <w:r>
        <w:rPr>
          <w:rFonts w:hint="eastAsia" w:ascii="宋体" w:hAnsi="宋体"/>
          <w:b/>
          <w:bCs/>
          <w:szCs w:val="21"/>
        </w:rPr>
        <w:t>附件</w:t>
      </w:r>
      <w:r>
        <w:rPr>
          <w:rFonts w:ascii="宋体" w:hAnsi="宋体"/>
          <w:b/>
          <w:bCs/>
          <w:szCs w:val="21"/>
        </w:rPr>
        <w:t>3</w:t>
      </w:r>
      <w:r>
        <w:rPr>
          <w:rFonts w:hint="eastAsia" w:ascii="宋体" w:hAnsi="宋体"/>
          <w:b/>
          <w:bCs/>
          <w:szCs w:val="21"/>
        </w:rPr>
        <w:t>：</w:t>
      </w:r>
      <w:r>
        <w:rPr>
          <w:rFonts w:ascii="宋体" w:hAnsi="宋体"/>
          <w:b/>
          <w:bCs/>
          <w:szCs w:val="21"/>
        </w:rPr>
        <w:t>服务</w:t>
      </w:r>
      <w:r>
        <w:rPr>
          <w:rFonts w:hint="eastAsia" w:ascii="宋体" w:hAnsi="宋体"/>
          <w:b/>
          <w:bCs/>
          <w:szCs w:val="21"/>
        </w:rPr>
        <w:t>方案</w:t>
      </w:r>
    </w:p>
    <w:p w14:paraId="608E622C"/>
    <w:p w14:paraId="2AF89883">
      <w:r>
        <w:rPr>
          <w:rFonts w:hint="eastAsia"/>
        </w:rPr>
        <w:t>*</w:t>
      </w:r>
      <w:r>
        <w:t>**</w:t>
      </w:r>
    </w:p>
    <w:p w14:paraId="366BBF98">
      <w:pPr>
        <w:rPr>
          <w:rFonts w:ascii="Times New Roman" w:hAnsi="Times New Roman" w:cs="Times New Roman"/>
          <w:b/>
          <w:bCs/>
          <w:sz w:val="44"/>
          <w:szCs w:val="52"/>
        </w:rPr>
      </w:pPr>
      <w:r>
        <w:rPr>
          <w:rFonts w:ascii="Times New Roman" w:hAnsi="Times New Roman" w:cs="Times New Roman"/>
          <w:b/>
          <w:bCs/>
          <w:sz w:val="44"/>
          <w:szCs w:val="52"/>
        </w:rPr>
        <w:br w:type="page"/>
      </w:r>
    </w:p>
    <w:p w14:paraId="4BA107F3">
      <w:pPr>
        <w:jc w:val="center"/>
        <w:rPr>
          <w:rFonts w:ascii="Times New Roman" w:hAnsi="Times New Roman" w:cs="Times New Roman"/>
          <w:b/>
          <w:bCs/>
          <w:sz w:val="44"/>
          <w:szCs w:val="52"/>
        </w:rPr>
      </w:pPr>
      <w:r>
        <w:rPr>
          <w:rFonts w:ascii="Times New Roman" w:hAnsi="Times New Roman" w:cs="Times New Roman"/>
          <w:b/>
          <w:bCs/>
          <w:sz w:val="44"/>
          <w:szCs w:val="52"/>
        </w:rPr>
        <w:t>廉洁购销协议</w:t>
      </w:r>
    </w:p>
    <w:p w14:paraId="6274C35E">
      <w:pPr>
        <w:rPr>
          <w:rFonts w:ascii="Times New Roman" w:hAnsi="Times New Roman" w:eastAsia="仿宋" w:cs="Times New Roman"/>
          <w:sz w:val="28"/>
          <w:szCs w:val="28"/>
        </w:rPr>
      </w:pPr>
      <w:r>
        <w:rPr>
          <w:rFonts w:ascii="Times New Roman" w:hAnsi="Times New Roman" w:eastAsia="仿宋" w:cs="Times New Roman"/>
          <w:sz w:val="28"/>
          <w:szCs w:val="28"/>
        </w:rPr>
        <w:t>甲方：四川省人民医院</w:t>
      </w:r>
    </w:p>
    <w:p w14:paraId="2A94081A">
      <w:pPr>
        <w:rPr>
          <w:rFonts w:ascii="Times New Roman" w:hAnsi="Times New Roman" w:eastAsia="仿宋" w:cs="Times New Roman"/>
          <w:sz w:val="28"/>
          <w:szCs w:val="28"/>
        </w:rPr>
      </w:pPr>
      <w:r>
        <w:rPr>
          <w:rFonts w:ascii="Times New Roman" w:hAnsi="Times New Roman" w:eastAsia="仿宋" w:cs="Times New Roman"/>
          <w:sz w:val="28"/>
          <w:szCs w:val="28"/>
        </w:rPr>
        <w:t>乙方：</w:t>
      </w:r>
    </w:p>
    <w:p w14:paraId="7C276B4D">
      <w:pPr>
        <w:ind w:firstLine="560" w:firstLineChars="200"/>
        <w:rPr>
          <w:rFonts w:ascii="Times New Roman" w:hAnsi="Times New Roman" w:eastAsia="仿宋" w:cs="Times New Roman"/>
          <w:sz w:val="28"/>
          <w:szCs w:val="28"/>
        </w:rPr>
      </w:pPr>
    </w:p>
    <w:p w14:paraId="2AE07F29">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为进一步加强廉政建设</w:t>
      </w:r>
      <w:r>
        <w:rPr>
          <w:rFonts w:hint="eastAsia" w:ascii="Times New Roman" w:hAnsi="Times New Roman" w:eastAsia="仿宋" w:cs="Times New Roman"/>
          <w:sz w:val="28"/>
          <w:szCs w:val="28"/>
        </w:rPr>
        <w:t>，</w:t>
      </w:r>
      <w:r>
        <w:rPr>
          <w:rFonts w:ascii="Times New Roman" w:hAnsi="Times New Roman" w:eastAsia="仿宋" w:cs="Times New Roman"/>
          <w:sz w:val="28"/>
          <w:szCs w:val="28"/>
        </w:rPr>
        <w:t>预防医药购销领域不正之风</w:t>
      </w:r>
      <w:r>
        <w:rPr>
          <w:rFonts w:hint="eastAsia" w:ascii="Times New Roman" w:hAnsi="Times New Roman" w:eastAsia="仿宋" w:cs="Times New Roman"/>
          <w:sz w:val="28"/>
          <w:szCs w:val="28"/>
        </w:rPr>
        <w:t>，</w:t>
      </w:r>
      <w:r>
        <w:rPr>
          <w:rFonts w:ascii="Times New Roman" w:hAnsi="Times New Roman" w:eastAsia="仿宋" w:cs="Times New Roman"/>
          <w:sz w:val="28"/>
          <w:szCs w:val="28"/>
        </w:rPr>
        <w:t>我院与供应商签订如下协议</w:t>
      </w:r>
      <w:r>
        <w:rPr>
          <w:rFonts w:hint="eastAsia" w:ascii="Times New Roman" w:hAnsi="Times New Roman" w:eastAsia="仿宋" w:cs="Times New Roman"/>
          <w:sz w:val="28"/>
          <w:szCs w:val="28"/>
        </w:rPr>
        <w:t>，</w:t>
      </w:r>
      <w:r>
        <w:rPr>
          <w:rFonts w:ascii="Times New Roman" w:hAnsi="Times New Roman" w:eastAsia="仿宋" w:cs="Times New Roman"/>
          <w:sz w:val="28"/>
          <w:szCs w:val="28"/>
        </w:rPr>
        <w:t>共同遵守</w:t>
      </w:r>
      <w:r>
        <w:rPr>
          <w:rFonts w:hint="eastAsia" w:ascii="Times New Roman" w:hAnsi="Times New Roman" w:eastAsia="仿宋" w:cs="Times New Roman"/>
          <w:sz w:val="28"/>
          <w:szCs w:val="28"/>
        </w:rPr>
        <w:t>：</w:t>
      </w:r>
    </w:p>
    <w:p w14:paraId="4D9ECE50">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一、甲方工作人员不得利用职务和招投标等工作之便</w:t>
      </w:r>
      <w:r>
        <w:rPr>
          <w:rFonts w:hint="eastAsia" w:ascii="Times New Roman" w:hAnsi="Times New Roman" w:eastAsia="仿宋" w:cs="Times New Roman"/>
          <w:sz w:val="28"/>
          <w:szCs w:val="28"/>
        </w:rPr>
        <w:t>，</w:t>
      </w:r>
      <w:r>
        <w:rPr>
          <w:rFonts w:ascii="Times New Roman" w:hAnsi="Times New Roman" w:eastAsia="仿宋" w:cs="Times New Roman"/>
          <w:sz w:val="28"/>
          <w:szCs w:val="28"/>
        </w:rPr>
        <w:t>暗示、索要和收受供应商任何形式的财物、提成、回扣等一切不正当利益。</w:t>
      </w:r>
    </w:p>
    <w:p w14:paraId="7936D339">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二、甲方工作人员严格执行国家及我院的采购管理制度，如有违反</w:t>
      </w:r>
      <w:r>
        <w:rPr>
          <w:rFonts w:hint="eastAsia" w:ascii="Times New Roman" w:hAnsi="Times New Roman" w:eastAsia="仿宋" w:cs="Times New Roman"/>
          <w:sz w:val="28"/>
          <w:szCs w:val="28"/>
        </w:rPr>
        <w:t>，</w:t>
      </w:r>
      <w:r>
        <w:rPr>
          <w:rFonts w:ascii="Times New Roman" w:hAnsi="Times New Roman" w:eastAsia="仿宋" w:cs="Times New Roman"/>
          <w:sz w:val="28"/>
          <w:szCs w:val="28"/>
        </w:rPr>
        <w:t>一经查实</w:t>
      </w:r>
      <w:r>
        <w:rPr>
          <w:rFonts w:hint="eastAsia" w:ascii="Times New Roman" w:hAnsi="Times New Roman" w:eastAsia="仿宋" w:cs="Times New Roman"/>
          <w:sz w:val="28"/>
          <w:szCs w:val="28"/>
        </w:rPr>
        <w:t>，</w:t>
      </w:r>
      <w:r>
        <w:rPr>
          <w:rFonts w:ascii="Times New Roman" w:hAnsi="Times New Roman" w:eastAsia="仿宋" w:cs="Times New Roman"/>
          <w:sz w:val="28"/>
          <w:szCs w:val="28"/>
        </w:rPr>
        <w:t>按有关规定严肃处理并追究相关人员责任。</w:t>
      </w:r>
    </w:p>
    <w:p w14:paraId="186101CF">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三、乙方及其代理人承诺严格按照国家相关法律法规和行业规范向甲方提供学术推广、技术咨询活动，上述活动不与甲方的采购行为挂钩。乙方不得在甲方医疗服务区域内从事任何形式的商业促销、宣传推广活动。</w:t>
      </w:r>
    </w:p>
    <w:p w14:paraId="32DB35EC">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四、乙方及其代理人不得以宣传费、赞助费、科研费、劳务费、咨询费、佣金、学术活动、外出考察等名义，或者以报销各种费用等变相给付财物的形式，获得业务或保持业务。</w:t>
      </w:r>
    </w:p>
    <w:p w14:paraId="4DF06815">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五、乙方承诺以自身名义与甲方开展合同约定范围的业务合作并依法独立承担法律责任。乙方不得擅自转委托其他服务商或者采取出租出借经营许可证、允许挂靠经营等方式变相转委托其他服务商履行合同中权利、义务。</w:t>
      </w:r>
    </w:p>
    <w:p w14:paraId="51138F32">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六、乙方必须承诺向我院供货的同规格型号同质量等级医用物资为全省最低价，办公用品、装修材料、营养科食材、工会福利等为同时期成都市集团采购最低价。</w:t>
      </w:r>
    </w:p>
    <w:p w14:paraId="47FE3452">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七、乙方违反上述承诺者，甲方单方面终止合作协议，并依法追究乙方的违约责任。</w:t>
      </w:r>
    </w:p>
    <w:p w14:paraId="6DDB883A">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八、本协议一式三份</w:t>
      </w:r>
      <w:r>
        <w:rPr>
          <w:rFonts w:hint="eastAsia" w:ascii="Times New Roman" w:hAnsi="Times New Roman" w:eastAsia="仿宋" w:cs="Times New Roman"/>
          <w:sz w:val="28"/>
          <w:szCs w:val="28"/>
        </w:rPr>
        <w:t>，</w:t>
      </w:r>
      <w:r>
        <w:rPr>
          <w:rFonts w:ascii="Times New Roman" w:hAnsi="Times New Roman" w:eastAsia="仿宋" w:cs="Times New Roman"/>
          <w:sz w:val="28"/>
          <w:szCs w:val="28"/>
        </w:rPr>
        <w:t>归口管理部门、供应商、招标采购中心各执一份。</w:t>
      </w:r>
    </w:p>
    <w:p w14:paraId="32F13A7A">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举报受理部门：审计部</w:t>
      </w:r>
    </w:p>
    <w:p w14:paraId="68A55520">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举报电话：87393203</w:t>
      </w:r>
    </w:p>
    <w:p w14:paraId="5B1409C4">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举报邮箱：scsyjsc@163.com</w:t>
      </w:r>
    </w:p>
    <w:p w14:paraId="776A2787">
      <w:pPr>
        <w:ind w:firstLine="560" w:firstLineChars="200"/>
        <w:rPr>
          <w:rFonts w:ascii="Times New Roman" w:hAnsi="Times New Roman" w:eastAsia="仿宋" w:cs="Times New Roman"/>
          <w:sz w:val="28"/>
          <w:szCs w:val="28"/>
        </w:rPr>
      </w:pPr>
    </w:p>
    <w:p w14:paraId="00CA1477">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甲方：四川省人民医院</w:t>
      </w:r>
      <w:r>
        <w:rPr>
          <w:rFonts w:hint="eastAsia" w:ascii="Times New Roman" w:hAnsi="Times New Roman" w:eastAsia="仿宋" w:cs="Times New Roman"/>
          <w:sz w:val="28"/>
          <w:szCs w:val="28"/>
        </w:rPr>
        <w:t>（</w:t>
      </w:r>
      <w:r>
        <w:rPr>
          <w:rFonts w:ascii="Times New Roman" w:hAnsi="Times New Roman" w:eastAsia="仿宋" w:cs="Times New Roman"/>
          <w:sz w:val="28"/>
          <w:szCs w:val="28"/>
        </w:rPr>
        <w:t>盖章</w:t>
      </w:r>
      <w:r>
        <w:rPr>
          <w:rFonts w:hint="eastAsia" w:ascii="Times New Roman" w:hAnsi="Times New Roman" w:eastAsia="仿宋" w:cs="Times New Roman"/>
          <w:sz w:val="28"/>
          <w:szCs w:val="28"/>
        </w:rPr>
        <w:t>）</w:t>
      </w:r>
      <w:r>
        <w:rPr>
          <w:rFonts w:ascii="Times New Roman" w:hAnsi="Times New Roman" w:eastAsia="仿宋" w:cs="Times New Roman"/>
          <w:sz w:val="28"/>
          <w:szCs w:val="28"/>
        </w:rPr>
        <w:t xml:space="preserve">        乙方：   供应单位</w:t>
      </w:r>
      <w:r>
        <w:rPr>
          <w:rFonts w:hint="eastAsia" w:ascii="Times New Roman" w:hAnsi="Times New Roman" w:eastAsia="仿宋" w:cs="Times New Roman"/>
          <w:sz w:val="28"/>
          <w:szCs w:val="28"/>
        </w:rPr>
        <w:t>（</w:t>
      </w:r>
      <w:r>
        <w:rPr>
          <w:rFonts w:ascii="Times New Roman" w:hAnsi="Times New Roman" w:eastAsia="仿宋" w:cs="Times New Roman"/>
          <w:sz w:val="28"/>
          <w:szCs w:val="28"/>
        </w:rPr>
        <w:t>盖章</w:t>
      </w:r>
      <w:r>
        <w:rPr>
          <w:rFonts w:hint="eastAsia" w:ascii="Times New Roman" w:hAnsi="Times New Roman" w:eastAsia="仿宋" w:cs="Times New Roman"/>
          <w:sz w:val="28"/>
          <w:szCs w:val="28"/>
        </w:rPr>
        <w:t>）</w:t>
      </w:r>
    </w:p>
    <w:p w14:paraId="31EE1740">
      <w:pPr>
        <w:ind w:firstLine="560" w:firstLineChars="200"/>
        <w:rPr>
          <w:rFonts w:ascii="Times New Roman" w:hAnsi="Times New Roman" w:eastAsia="仿宋" w:cs="Times New Roman"/>
          <w:sz w:val="28"/>
          <w:szCs w:val="28"/>
        </w:rPr>
      </w:pPr>
    </w:p>
    <w:p w14:paraId="48B1765E">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甲方代表签字：                            乙方代表签字</w:t>
      </w:r>
      <w:r>
        <w:rPr>
          <w:rFonts w:hint="eastAsia" w:ascii="Times New Roman" w:hAnsi="Times New Roman" w:eastAsia="仿宋" w:cs="Times New Roman"/>
          <w:sz w:val="28"/>
          <w:szCs w:val="28"/>
        </w:rPr>
        <w:t>：</w:t>
      </w:r>
    </w:p>
    <w:p w14:paraId="6E3BA4A3">
      <w:pPr>
        <w:ind w:firstLine="4200" w:firstLineChars="1500"/>
        <w:rPr>
          <w:rFonts w:ascii="Times New Roman" w:hAnsi="Times New Roman" w:eastAsia="仿宋" w:cs="Times New Roman"/>
          <w:sz w:val="28"/>
          <w:szCs w:val="28"/>
        </w:rPr>
      </w:pPr>
    </w:p>
    <w:p w14:paraId="2AF8BDDC">
      <w:pPr>
        <w:jc w:val="right"/>
        <w:rPr>
          <w:rStyle w:val="33"/>
          <w:rFonts w:ascii="Times New Roman" w:hAnsi="Times New Roman" w:eastAsia="宋体" w:cs="Times New Roman"/>
          <w:b/>
          <w:bCs/>
          <w:sz w:val="32"/>
          <w:szCs w:val="32"/>
        </w:rPr>
      </w:pPr>
      <w:r>
        <w:rPr>
          <w:rFonts w:ascii="Times New Roman" w:hAnsi="Times New Roman" w:cs="Times New Roman"/>
        </w:rPr>
        <w:t>年   月   日</w:t>
      </w:r>
    </w:p>
    <w:p w14:paraId="1F7C1725">
      <w:pPr>
        <w:pStyle w:val="26"/>
        <w:rPr>
          <w:rFonts w:ascii="Times New Roman" w:hAnsi="Times New Roman"/>
        </w:rPr>
      </w:pPr>
    </w:p>
    <w:sectPr>
      <w:headerReference r:id="rId10" w:type="default"/>
      <w:footerReference r:id="rId11" w:type="default"/>
      <w:pgSz w:w="11905" w:h="16838"/>
      <w:pgMar w:top="1134" w:right="1134" w:bottom="1134" w:left="1134" w:header="851" w:footer="992" w:gutter="0"/>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99FAD565-94FF-4F2C-B933-F8F89D601565}"/>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0B3BBA27-9C0B-4686-A10B-74B6AC6C30EC}"/>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3" w:fontKey="{1BA8C4E1-3773-470B-9FA7-BDFD77B79E58}"/>
  </w:font>
  <w:font w:name="仿宋_GB2312">
    <w:panose1 w:val="02010609030101010101"/>
    <w:charset w:val="86"/>
    <w:family w:val="modern"/>
    <w:pitch w:val="default"/>
    <w:sig w:usb0="00000001" w:usb1="080E0000" w:usb2="00000000" w:usb3="00000000" w:csb0="00040000" w:csb1="00000000"/>
    <w:embedRegular r:id="rId4" w:fontKey="{7E23E2A6-8942-482F-92D1-8B75BB9F6945}"/>
  </w:font>
  <w:font w:name="Arial Unicode MS">
    <w:panose1 w:val="020B0604020202020204"/>
    <w:charset w:val="80"/>
    <w:family w:val="swiss"/>
    <w:pitch w:val="default"/>
    <w:sig w:usb0="FFFFFFFF" w:usb1="E9FFFFFF" w:usb2="0000003F" w:usb3="00000000" w:csb0="603F01FF" w:csb1="FFFF0000"/>
  </w:font>
  <w:font w:name="Helvetica Neue">
    <w:altName w:val="Times New Roman"/>
    <w:panose1 w:val="02000503000000020004"/>
    <w:charset w:val="00"/>
    <w:family w:val="auto"/>
    <w:pitch w:val="default"/>
    <w:sig w:usb0="00000000" w:usb1="00000000" w:usb2="00000010" w:usb3="00000000" w:csb0="00000001" w:csb1="00000000"/>
  </w:font>
  <w:font w:name="Cambria Math">
    <w:panose1 w:val="02040503050406030204"/>
    <w:charset w:val="00"/>
    <w:family w:val="roman"/>
    <w:pitch w:val="default"/>
    <w:sig w:usb0="E00006FF" w:usb1="420024FF" w:usb2="02000000" w:usb3="00000000" w:csb0="2000019F" w:csb1="00000000"/>
    <w:embedRegular r:id="rId5" w:fontKey="{00114576-506B-41F6-9F46-B2CCA37D5AF3}"/>
  </w:font>
  <w:font w:name="Segoe UI Symbol">
    <w:panose1 w:val="020B0502040204020203"/>
    <w:charset w:val="00"/>
    <w:family w:val="swiss"/>
    <w:pitch w:val="default"/>
    <w:sig w:usb0="800001E3" w:usb1="1200FFEF" w:usb2="00040000" w:usb3="04000000" w:csb0="00000001" w:csb1="40000000"/>
    <w:embedRegular r:id="rId6" w:fontKey="{30C3D8CE-C53D-4030-8626-23CBC3E95472}"/>
  </w:font>
  <w:font w:name="微软雅黑">
    <w:panose1 w:val="020B0503020204020204"/>
    <w:charset w:val="86"/>
    <w:family w:val="swiss"/>
    <w:pitch w:val="default"/>
    <w:sig w:usb0="80000287" w:usb1="2ACF3C50" w:usb2="00000016" w:usb3="00000000" w:csb0="0004001F" w:csb1="00000000"/>
    <w:embedRegular r:id="rId7" w:fontKey="{95BF2C63-0DE0-4376-99FB-097F4E6ABB9A}"/>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2D49E8">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F2090F">
    <w:pPr>
      <w:pStyle w:val="11"/>
      <w:contextualSpacing/>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33D8936">
                          <w:pPr>
                            <w:pStyle w:val="11"/>
                          </w:pPr>
                          <w:r>
                            <w:t xml:space="preserve">第 </w:t>
                          </w:r>
                          <w:r>
                            <w:fldChar w:fldCharType="begin"/>
                          </w:r>
                          <w:r>
                            <w:instrText xml:space="preserve"> PAGE  \* MERGEFORMAT </w:instrText>
                          </w:r>
                          <w:r>
                            <w:fldChar w:fldCharType="separate"/>
                          </w:r>
                          <w:r>
                            <w:t>2</w:t>
                          </w:r>
                          <w:r>
                            <w:fldChar w:fldCharType="end"/>
                          </w:r>
                          <w:r>
                            <w:t xml:space="preserve"> 页 </w:t>
                          </w:r>
                          <w:r>
                            <w:rPr>
                              <w:rFonts w:hint="eastAsia"/>
                              <w:lang w:val="en-US" w:eastAsia="zh-CN"/>
                            </w:rPr>
                            <w:t>38</w:t>
                          </w:r>
                          <w: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0O3bcsAgAAV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vQ7dtywCAABVBAAADgAAAAAAAAABACAAAAAfAQAAZHJzL2Uyb0RvYy54bWxQSwUGAAAAAAYA&#10;BgBZAQAAvQUAAAAA&#10;">
              <v:fill on="f" focussize="0,0"/>
              <v:stroke on="f" weight="0.5pt"/>
              <v:imagedata o:title=""/>
              <o:lock v:ext="edit" aspectratio="f"/>
              <v:textbox inset="0mm,0mm,0mm,0mm" style="mso-fit-shape-to-text:t;">
                <w:txbxContent>
                  <w:p w14:paraId="633D8936">
                    <w:pPr>
                      <w:pStyle w:val="11"/>
                    </w:pPr>
                    <w:r>
                      <w:t xml:space="preserve">第 </w:t>
                    </w:r>
                    <w:r>
                      <w:fldChar w:fldCharType="begin"/>
                    </w:r>
                    <w:r>
                      <w:instrText xml:space="preserve"> PAGE  \* MERGEFORMAT </w:instrText>
                    </w:r>
                    <w:r>
                      <w:fldChar w:fldCharType="separate"/>
                    </w:r>
                    <w:r>
                      <w:t>2</w:t>
                    </w:r>
                    <w:r>
                      <w:fldChar w:fldCharType="end"/>
                    </w:r>
                    <w:r>
                      <w:t xml:space="preserve"> 页 </w:t>
                    </w:r>
                    <w:r>
                      <w:rPr>
                        <w:rFonts w:hint="eastAsia"/>
                        <w:lang w:val="en-US" w:eastAsia="zh-CN"/>
                      </w:rPr>
                      <w:t>38</w:t>
                    </w:r>
                    <w:r>
                      <w:t>页</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9EE533">
    <w:pPr>
      <w:pStyle w:val="11"/>
      <w:framePr w:wrap="around" w:vAnchor="text" w:hAnchor="margin" w:xAlign="center" w:y="1"/>
      <w:rPr>
        <w:rStyle w:val="22"/>
      </w:rPr>
    </w:pPr>
    <w:r>
      <w:rPr>
        <w:rStyle w:val="22"/>
      </w:rPr>
      <w:fldChar w:fldCharType="begin"/>
    </w:r>
    <w:r>
      <w:rPr>
        <w:rStyle w:val="22"/>
      </w:rPr>
      <w:instrText xml:space="preserve">PAGE  </w:instrText>
    </w:r>
    <w:r>
      <w:rPr>
        <w:rStyle w:val="22"/>
      </w:rPr>
      <w:fldChar w:fldCharType="separate"/>
    </w:r>
    <w:r>
      <w:rPr>
        <w:rStyle w:val="22"/>
      </w:rPr>
      <w:t>1</w:t>
    </w:r>
    <w:r>
      <w:rPr>
        <w:rStyle w:val="22"/>
      </w:rPr>
      <w:fldChar w:fldCharType="end"/>
    </w:r>
  </w:p>
  <w:p w14:paraId="52C1DACF">
    <w:pPr>
      <w:pStyle w:val="11"/>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C26761">
    <w:pPr>
      <w:pStyle w:val="11"/>
      <w:jc w:val="left"/>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B3A1F08">
                          <w:pPr>
                            <w:pStyle w:val="11"/>
                          </w:pPr>
                          <w:r>
                            <w:t xml:space="preserve">第 </w:t>
                          </w:r>
                          <w:r>
                            <w:fldChar w:fldCharType="begin"/>
                          </w:r>
                          <w:r>
                            <w:instrText xml:space="preserve"> PAGE  \* MERGEFORMAT </w:instrText>
                          </w:r>
                          <w:r>
                            <w:fldChar w:fldCharType="separate"/>
                          </w:r>
                          <w:r>
                            <w:t>1</w:t>
                          </w:r>
                          <w:r>
                            <w:fldChar w:fldCharType="end"/>
                          </w:r>
                          <w:r>
                            <w:t xml:space="preserve"> 页 </w:t>
                          </w:r>
                          <w:r>
                            <w:rPr>
                              <w:rFonts w:hint="eastAsia"/>
                              <w:lang w:val="en-US" w:eastAsia="zh-CN"/>
                            </w:rPr>
                            <w:t>38</w:t>
                          </w:r>
                          <w: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cMibgsAgAAV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FwyJuCwCAABVBAAADgAAAAAAAAABACAAAAAfAQAAZHJzL2Uyb0RvYy54bWxQSwUGAAAAAAYA&#10;BgBZAQAAvQUAAAAA&#10;">
              <v:fill on="f" focussize="0,0"/>
              <v:stroke on="f" weight="0.5pt"/>
              <v:imagedata o:title=""/>
              <o:lock v:ext="edit" aspectratio="f"/>
              <v:textbox inset="0mm,0mm,0mm,0mm" style="mso-fit-shape-to-text:t;">
                <w:txbxContent>
                  <w:p w14:paraId="2B3A1F08">
                    <w:pPr>
                      <w:pStyle w:val="11"/>
                    </w:pPr>
                    <w:r>
                      <w:t xml:space="preserve">第 </w:t>
                    </w:r>
                    <w:r>
                      <w:fldChar w:fldCharType="begin"/>
                    </w:r>
                    <w:r>
                      <w:instrText xml:space="preserve"> PAGE  \* MERGEFORMAT </w:instrText>
                    </w:r>
                    <w:r>
                      <w:fldChar w:fldCharType="separate"/>
                    </w:r>
                    <w:r>
                      <w:t>1</w:t>
                    </w:r>
                    <w:r>
                      <w:fldChar w:fldCharType="end"/>
                    </w:r>
                    <w:r>
                      <w:t xml:space="preserve"> 页 </w:t>
                    </w:r>
                    <w:r>
                      <w:rPr>
                        <w:rFonts w:hint="eastAsia"/>
                        <w:lang w:val="en-US" w:eastAsia="zh-CN"/>
                      </w:rPr>
                      <w:t>38</w:t>
                    </w:r>
                    <w:r>
                      <w:t>页</w:t>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21A966">
    <w:pPr>
      <w:pStyle w:val="11"/>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94435"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194619"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DCFBABD">
                          <w:pPr>
                            <w:pStyle w:val="11"/>
                            <w:rPr>
                              <w:rFonts w:ascii="Times New Roman" w:hAnsi="Times New Roman" w:cs="Times New Roman"/>
                            </w:rPr>
                          </w:pPr>
                          <w:r>
                            <w:rPr>
                              <w:rFonts w:ascii="Times New Roman" w:hAnsi="Times New Roman" w:cs="Times New Roman"/>
                            </w:rPr>
                            <w:t xml:space="preserve">第 </w:t>
                          </w:r>
                          <w:r>
                            <w:rPr>
                              <w:rFonts w:ascii="Times New Roman" w:hAnsi="Times New Roman" w:cs="Times New Roman"/>
                            </w:rPr>
                            <w:fldChar w:fldCharType="begin"/>
                          </w:r>
                          <w:r>
                            <w:rPr>
                              <w:rFonts w:ascii="Times New Roman" w:hAnsi="Times New Roman" w:cs="Times New Roman"/>
                            </w:rPr>
                            <w:instrText xml:space="preserve"> PAGE  \* MERGEFORMAT </w:instrText>
                          </w:r>
                          <w:r>
                            <w:rPr>
                              <w:rFonts w:ascii="Times New Roman" w:hAnsi="Times New Roman" w:cs="Times New Roman"/>
                            </w:rPr>
                            <w:fldChar w:fldCharType="separate"/>
                          </w:r>
                          <w:r>
                            <w:rPr>
                              <w:rFonts w:ascii="Times New Roman" w:hAnsi="Times New Roman" w:cs="Times New Roman"/>
                            </w:rPr>
                            <w:t>1</w:t>
                          </w:r>
                          <w:r>
                            <w:rPr>
                              <w:rFonts w:ascii="Times New Roman" w:hAnsi="Times New Roman" w:cs="Times New Roman"/>
                            </w:rPr>
                            <w:fldChar w:fldCharType="end"/>
                          </w:r>
                          <w:r>
                            <w:rPr>
                              <w:rFonts w:ascii="Times New Roman" w:hAnsi="Times New Roman" w:cs="Times New Roman"/>
                            </w:rPr>
                            <w:t xml:space="preserve"> 页 </w:t>
                          </w:r>
                          <w:r>
                            <w:rPr>
                              <w:rFonts w:hint="eastAsia" w:ascii="Times New Roman" w:hAnsi="Times New Roman" w:cs="Times New Roman"/>
                              <w:lang w:val="en-US" w:eastAsia="zh-CN"/>
                            </w:rPr>
                            <w:t>38</w:t>
                          </w:r>
                          <w:r>
                            <w:rPr>
                              <w:rFonts w:ascii="Times New Roman" w:hAnsi="Times New Roman" w:cs="Times New Roman"/>
                            </w:rPr>
                            <w:t>页</w:t>
                          </w: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94.05pt;mso-position-horizontal:center;mso-position-horizontal-relative:margin;z-index:251659264;mso-width-relative:page;mso-height-relative:page;" filled="f" stroked="f" coordsize="21600,21600" o:gfxdata="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GHaIXnTAAAABQEAAA8AAAAAAAAAAQAgAAAAIgAAAGRycy9kb3ducmV2LnhtbFBLAQIU&#10;ABQAAAAIAIdO4kBUpgfuMQIAAFcEAAAOAAAAAAAAAAEAIAAAACIBAABkcnMvZTJvRG9jLnhtbFBL&#10;BQYAAAAABgAGAFkBAADFBQAAAAA=&#10;">
              <v:fill on="f" focussize="0,0"/>
              <v:stroke on="f" weight="0.5pt"/>
              <v:imagedata o:title=""/>
              <o:lock v:ext="edit" aspectratio="f"/>
              <v:textbox inset="0mm,0mm,0mm,0mm" style="mso-fit-shape-to-text:t;">
                <w:txbxContent>
                  <w:p w14:paraId="1DCFBABD">
                    <w:pPr>
                      <w:pStyle w:val="11"/>
                      <w:rPr>
                        <w:rFonts w:ascii="Times New Roman" w:hAnsi="Times New Roman" w:cs="Times New Roman"/>
                      </w:rPr>
                    </w:pPr>
                    <w:r>
                      <w:rPr>
                        <w:rFonts w:ascii="Times New Roman" w:hAnsi="Times New Roman" w:cs="Times New Roman"/>
                      </w:rPr>
                      <w:t xml:space="preserve">第 </w:t>
                    </w:r>
                    <w:r>
                      <w:rPr>
                        <w:rFonts w:ascii="Times New Roman" w:hAnsi="Times New Roman" w:cs="Times New Roman"/>
                      </w:rPr>
                      <w:fldChar w:fldCharType="begin"/>
                    </w:r>
                    <w:r>
                      <w:rPr>
                        <w:rFonts w:ascii="Times New Roman" w:hAnsi="Times New Roman" w:cs="Times New Roman"/>
                      </w:rPr>
                      <w:instrText xml:space="preserve"> PAGE  \* MERGEFORMAT </w:instrText>
                    </w:r>
                    <w:r>
                      <w:rPr>
                        <w:rFonts w:ascii="Times New Roman" w:hAnsi="Times New Roman" w:cs="Times New Roman"/>
                      </w:rPr>
                      <w:fldChar w:fldCharType="separate"/>
                    </w:r>
                    <w:r>
                      <w:rPr>
                        <w:rFonts w:ascii="Times New Roman" w:hAnsi="Times New Roman" w:cs="Times New Roman"/>
                      </w:rPr>
                      <w:t>1</w:t>
                    </w:r>
                    <w:r>
                      <w:rPr>
                        <w:rFonts w:ascii="Times New Roman" w:hAnsi="Times New Roman" w:cs="Times New Roman"/>
                      </w:rPr>
                      <w:fldChar w:fldCharType="end"/>
                    </w:r>
                    <w:r>
                      <w:rPr>
                        <w:rFonts w:ascii="Times New Roman" w:hAnsi="Times New Roman" w:cs="Times New Roman"/>
                      </w:rPr>
                      <w:t xml:space="preserve"> 页 </w:t>
                    </w:r>
                    <w:r>
                      <w:rPr>
                        <w:rFonts w:hint="eastAsia" w:ascii="Times New Roman" w:hAnsi="Times New Roman" w:cs="Times New Roman"/>
                        <w:lang w:val="en-US" w:eastAsia="zh-CN"/>
                      </w:rPr>
                      <w:t>38</w:t>
                    </w:r>
                    <w:r>
                      <w:rPr>
                        <w:rFonts w:ascii="Times New Roman" w:hAnsi="Times New Roman" w:cs="Times New Roman"/>
                      </w:rPr>
                      <w:t>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DEE7FA">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6</w:t>
    </w:r>
    <w:r>
      <w:rPr>
        <w:rFonts w:ascii="Times New Roman" w:hAnsi="Times New Roman" w:cs="Times New Roman"/>
      </w:rPr>
      <w:t>0</w:t>
    </w:r>
    <w:r>
      <w:rPr>
        <w:rFonts w:hint="eastAsia" w:ascii="Times New Roman" w:hAnsi="Times New Roman" w:cs="Times New Roman"/>
      </w:rPr>
      <w:t>1</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75C439">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）-试行</w:t>
    </w:r>
  </w:p>
  <w:p w14:paraId="5F9ABA8E">
    <w:pPr>
      <w:pStyle w:val="1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FB5E63">
    <w:pPr>
      <w:pStyle w:val="12"/>
      <w:jc w:val="right"/>
    </w:pPr>
    <w:r>
      <w:rPr>
        <w:kern w:val="0"/>
      </w:rPr>
      <w:t>HTMB-</w:t>
    </w:r>
    <w:r>
      <w:rPr>
        <w:rFonts w:hint="eastAsia"/>
        <w:kern w:val="0"/>
      </w:rPr>
      <w:t>FW</w:t>
    </w:r>
    <w:r>
      <w:rPr>
        <w:kern w:val="0"/>
      </w:rPr>
      <w:t>-YN01-202</w:t>
    </w:r>
    <w:r>
      <w:rPr>
        <w:rFonts w:hint="eastAsia"/>
        <w:kern w:val="0"/>
      </w:rPr>
      <w:t>504</w:t>
    </w:r>
    <w:r>
      <w:rPr>
        <w:kern w:val="0"/>
      </w:rPr>
      <w:t>（试行）</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41C750">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）-试行</w:t>
    </w:r>
  </w:p>
  <w:p w14:paraId="26EFEA03">
    <w:pPr>
      <w:pStyle w:val="3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1">
    <w:nsid w:val="A4411B4E"/>
    <w:multiLevelType w:val="singleLevel"/>
    <w:tmpl w:val="A4411B4E"/>
    <w:lvl w:ilvl="0" w:tentative="0">
      <w:start w:val="1"/>
      <w:numFmt w:val="decimal"/>
      <w:suff w:val="nothing"/>
      <w:lvlText w:val="（%1）"/>
      <w:lvlJc w:val="left"/>
    </w:lvl>
  </w:abstractNum>
  <w:abstractNum w:abstractNumId="2">
    <w:nsid w:val="A7432118"/>
    <w:multiLevelType w:val="singleLevel"/>
    <w:tmpl w:val="A7432118"/>
    <w:lvl w:ilvl="0" w:tentative="0">
      <w:start w:val="10"/>
      <w:numFmt w:val="decimal"/>
      <w:suff w:val="nothing"/>
      <w:lvlText w:val="%1、"/>
      <w:lvlJc w:val="left"/>
    </w:lvl>
  </w:abstractNum>
  <w:abstractNum w:abstractNumId="3">
    <w:nsid w:val="E6524833"/>
    <w:multiLevelType w:val="singleLevel"/>
    <w:tmpl w:val="E6524833"/>
    <w:lvl w:ilvl="0" w:tentative="0">
      <w:start w:val="1"/>
      <w:numFmt w:val="decimal"/>
      <w:suff w:val="nothing"/>
      <w:lvlText w:val="%1、"/>
      <w:lvlJc w:val="left"/>
    </w:lvl>
  </w:abstractNum>
  <w:abstractNum w:abstractNumId="4">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5">
    <w:nsid w:val="F2F731C3"/>
    <w:multiLevelType w:val="singleLevel"/>
    <w:tmpl w:val="F2F731C3"/>
    <w:lvl w:ilvl="0" w:tentative="0">
      <w:start w:val="1"/>
      <w:numFmt w:val="chineseCounting"/>
      <w:pStyle w:val="3"/>
      <w:suff w:val="nothing"/>
      <w:lvlText w:val="%1、"/>
      <w:lvlJc w:val="left"/>
      <w:pPr>
        <w:ind w:left="0" w:firstLine="420"/>
      </w:pPr>
      <w:rPr>
        <w:rFonts w:hint="eastAsia"/>
      </w:rPr>
    </w:lvl>
  </w:abstractNum>
  <w:abstractNum w:abstractNumId="6">
    <w:nsid w:val="FCA5E3A8"/>
    <w:multiLevelType w:val="singleLevel"/>
    <w:tmpl w:val="FCA5E3A8"/>
    <w:lvl w:ilvl="0" w:tentative="0">
      <w:start w:val="1"/>
      <w:numFmt w:val="decimal"/>
      <w:suff w:val="nothing"/>
      <w:lvlText w:val="（%1）"/>
      <w:lvlJc w:val="left"/>
      <w:pPr>
        <w:ind w:left="-210"/>
      </w:pPr>
    </w:lvl>
  </w:abstractNum>
  <w:abstractNum w:abstractNumId="7">
    <w:nsid w:val="001E3D53"/>
    <w:multiLevelType w:val="multilevel"/>
    <w:tmpl w:val="001E3D53"/>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
    <w:nsid w:val="028F69B0"/>
    <w:multiLevelType w:val="multilevel"/>
    <w:tmpl w:val="028F69B0"/>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9">
    <w:nsid w:val="03EA5847"/>
    <w:multiLevelType w:val="multilevel"/>
    <w:tmpl w:val="03EA5847"/>
    <w:lvl w:ilvl="0" w:tentative="0">
      <w:start w:val="1"/>
      <w:numFmt w:val="decimal"/>
      <w:lvlText w:val="（%1）"/>
      <w:lvlJc w:val="left"/>
      <w:pPr>
        <w:ind w:left="624" w:hanging="624"/>
      </w:pPr>
      <w:rPr>
        <w:rFonts w:hint="default"/>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10">
    <w:nsid w:val="0AD53ECF"/>
    <w:multiLevelType w:val="multilevel"/>
    <w:tmpl w:val="0AD53ECF"/>
    <w:lvl w:ilvl="0" w:tentative="0">
      <w:start w:val="1"/>
      <w:numFmt w:val="decimal"/>
      <w:lvlText w:val="%1)"/>
      <w:lvlJc w:val="left"/>
      <w:pPr>
        <w:ind w:left="454" w:firstLine="0"/>
      </w:pPr>
      <w:rPr>
        <w:rFonts w:hint="default" w:ascii="Times New Roman" w:hAnsi="Times New Roman"/>
        <w:sz w:val="21"/>
        <w:szCs w:val="24"/>
      </w:rPr>
    </w:lvl>
    <w:lvl w:ilvl="1" w:tentative="0">
      <w:start w:val="1"/>
      <w:numFmt w:val="lowerLetter"/>
      <w:lvlText w:val="%2)"/>
      <w:lvlJc w:val="left"/>
      <w:pPr>
        <w:ind w:left="1320" w:hanging="440"/>
      </w:pPr>
    </w:lvl>
    <w:lvl w:ilvl="2" w:tentative="0">
      <w:start w:val="1"/>
      <w:numFmt w:val="lowerRoman"/>
      <w:lvlText w:val="%3."/>
      <w:lvlJc w:val="right"/>
      <w:pPr>
        <w:ind w:left="1760" w:hanging="440"/>
      </w:pPr>
    </w:lvl>
    <w:lvl w:ilvl="3" w:tentative="0">
      <w:start w:val="1"/>
      <w:numFmt w:val="decimal"/>
      <w:lvlText w:val="%4."/>
      <w:lvlJc w:val="left"/>
      <w:pPr>
        <w:ind w:left="2200" w:hanging="440"/>
      </w:pPr>
    </w:lvl>
    <w:lvl w:ilvl="4" w:tentative="0">
      <w:start w:val="1"/>
      <w:numFmt w:val="lowerLetter"/>
      <w:lvlText w:val="%5)"/>
      <w:lvlJc w:val="left"/>
      <w:pPr>
        <w:ind w:left="2640" w:hanging="440"/>
      </w:pPr>
    </w:lvl>
    <w:lvl w:ilvl="5" w:tentative="0">
      <w:start w:val="1"/>
      <w:numFmt w:val="lowerRoman"/>
      <w:lvlText w:val="%6."/>
      <w:lvlJc w:val="right"/>
      <w:pPr>
        <w:ind w:left="3080" w:hanging="440"/>
      </w:pPr>
    </w:lvl>
    <w:lvl w:ilvl="6" w:tentative="0">
      <w:start w:val="1"/>
      <w:numFmt w:val="decimal"/>
      <w:lvlText w:val="%7."/>
      <w:lvlJc w:val="left"/>
      <w:pPr>
        <w:ind w:left="3520" w:hanging="440"/>
      </w:pPr>
    </w:lvl>
    <w:lvl w:ilvl="7" w:tentative="0">
      <w:start w:val="1"/>
      <w:numFmt w:val="lowerLetter"/>
      <w:lvlText w:val="%8)"/>
      <w:lvlJc w:val="left"/>
      <w:pPr>
        <w:ind w:left="3960" w:hanging="440"/>
      </w:pPr>
    </w:lvl>
    <w:lvl w:ilvl="8" w:tentative="0">
      <w:start w:val="1"/>
      <w:numFmt w:val="lowerRoman"/>
      <w:lvlText w:val="%9."/>
      <w:lvlJc w:val="right"/>
      <w:pPr>
        <w:ind w:left="4400" w:hanging="440"/>
      </w:pPr>
    </w:lvl>
  </w:abstractNum>
  <w:abstractNum w:abstractNumId="11">
    <w:nsid w:val="183604FB"/>
    <w:multiLevelType w:val="multilevel"/>
    <w:tmpl w:val="183604FB"/>
    <w:lvl w:ilvl="0" w:tentative="0">
      <w:start w:val="1"/>
      <w:numFmt w:val="decimal"/>
      <w:lvlText w:val="%1."/>
      <w:lvlJc w:val="left"/>
      <w:pPr>
        <w:ind w:left="420" w:hanging="420"/>
      </w:pPr>
      <w:rPr>
        <w:rFonts w:hint="eastAsia"/>
      </w:rPr>
    </w:lvl>
    <w:lvl w:ilvl="1" w:tentative="0">
      <w:start w:val="1"/>
      <w:numFmt w:val="ideographTraditional"/>
      <w:lvlText w:val="%2、"/>
      <w:lvlJc w:val="left"/>
      <w:pPr>
        <w:ind w:left="820" w:hanging="400"/>
      </w:pPr>
      <w:rPr>
        <w:rFonts w:hint="default"/>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2">
    <w:nsid w:val="1A085A1F"/>
    <w:multiLevelType w:val="multilevel"/>
    <w:tmpl w:val="1A085A1F"/>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13">
    <w:nsid w:val="1BE83E73"/>
    <w:multiLevelType w:val="multilevel"/>
    <w:tmpl w:val="1BE83E73"/>
    <w:lvl w:ilvl="0" w:tentative="0">
      <w:start w:val="1"/>
      <w:numFmt w:val="japaneseCounting"/>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14">
    <w:nsid w:val="1F712D09"/>
    <w:multiLevelType w:val="singleLevel"/>
    <w:tmpl w:val="1F712D09"/>
    <w:lvl w:ilvl="0" w:tentative="0">
      <w:start w:val="1"/>
      <w:numFmt w:val="decimal"/>
      <w:lvlText w:val="(%1)"/>
      <w:lvlJc w:val="left"/>
      <w:pPr>
        <w:ind w:left="218" w:hanging="425"/>
      </w:pPr>
      <w:rPr>
        <w:rFonts w:hint="default"/>
      </w:rPr>
    </w:lvl>
  </w:abstractNum>
  <w:abstractNum w:abstractNumId="15">
    <w:nsid w:val="21377D9F"/>
    <w:multiLevelType w:val="multilevel"/>
    <w:tmpl w:val="21377D9F"/>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6">
    <w:nsid w:val="2D998365"/>
    <w:multiLevelType w:val="multilevel"/>
    <w:tmpl w:val="2D998365"/>
    <w:lvl w:ilvl="0" w:tentative="0">
      <w:start w:val="1"/>
      <w:numFmt w:val="chineseCounting"/>
      <w:pStyle w:val="2"/>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17">
    <w:nsid w:val="3A69C7D9"/>
    <w:multiLevelType w:val="singleLevel"/>
    <w:tmpl w:val="3A69C7D9"/>
    <w:lvl w:ilvl="0" w:tentative="0">
      <w:start w:val="1"/>
      <w:numFmt w:val="decimal"/>
      <w:lvlText w:val="(%1)"/>
      <w:lvlJc w:val="left"/>
      <w:pPr>
        <w:ind w:left="425" w:hanging="425"/>
      </w:pPr>
      <w:rPr>
        <w:rFonts w:hint="default"/>
      </w:rPr>
    </w:lvl>
  </w:abstractNum>
  <w:abstractNum w:abstractNumId="18">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4"/>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19">
    <w:nsid w:val="543701AF"/>
    <w:multiLevelType w:val="multilevel"/>
    <w:tmpl w:val="543701AF"/>
    <w:lvl w:ilvl="0" w:tentative="0">
      <w:start w:val="1"/>
      <w:numFmt w:val="decimal"/>
      <w:lvlText w:val="（%1）"/>
      <w:lvlJc w:val="left"/>
      <w:pPr>
        <w:ind w:left="900" w:hanging="420"/>
      </w:pPr>
      <w:rPr>
        <w:rFonts w:hint="eastAsia"/>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20">
    <w:nsid w:val="573B3BF7"/>
    <w:multiLevelType w:val="multilevel"/>
    <w:tmpl w:val="573B3BF7"/>
    <w:lvl w:ilvl="0" w:tentative="0">
      <w:start w:val="1"/>
      <w:numFmt w:val="decimal"/>
      <w:lvlText w:val="（%1）"/>
      <w:lvlJc w:val="left"/>
      <w:pPr>
        <w:ind w:left="0" w:firstLine="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1">
    <w:nsid w:val="58365A2B"/>
    <w:multiLevelType w:val="multilevel"/>
    <w:tmpl w:val="58365A2B"/>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2">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23">
    <w:nsid w:val="61FE1EA8"/>
    <w:multiLevelType w:val="multilevel"/>
    <w:tmpl w:val="61FE1EA8"/>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24">
    <w:nsid w:val="63A571AA"/>
    <w:multiLevelType w:val="multilevel"/>
    <w:tmpl w:val="63A571AA"/>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25">
    <w:nsid w:val="648A4CE6"/>
    <w:multiLevelType w:val="multilevel"/>
    <w:tmpl w:val="648A4CE6"/>
    <w:lvl w:ilvl="0" w:tentative="0">
      <w:start w:val="1"/>
      <w:numFmt w:val="decimal"/>
      <w:lvlText w:val="（%1）"/>
      <w:lvlJc w:val="left"/>
      <w:pPr>
        <w:ind w:left="624" w:hanging="624"/>
      </w:pPr>
      <w:rPr>
        <w:rFonts w:hint="default" w:ascii="Times New Roman" w:hAnsi="Times New Roman"/>
        <w:sz w:val="21"/>
        <w:szCs w:val="24"/>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26">
    <w:nsid w:val="792C51F7"/>
    <w:multiLevelType w:val="multilevel"/>
    <w:tmpl w:val="792C51F7"/>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7">
    <w:nsid w:val="79578A8E"/>
    <w:multiLevelType w:val="singleLevel"/>
    <w:tmpl w:val="79578A8E"/>
    <w:lvl w:ilvl="0" w:tentative="0">
      <w:start w:val="1"/>
      <w:numFmt w:val="decimal"/>
      <w:lvlText w:val="%1"/>
      <w:lvlJc w:val="left"/>
      <w:pPr>
        <w:tabs>
          <w:tab w:val="left" w:pos="0"/>
        </w:tabs>
        <w:ind w:left="210" w:firstLine="0"/>
      </w:pPr>
      <w:rPr>
        <w:rFonts w:hint="default"/>
      </w:rPr>
    </w:lvl>
  </w:abstractNum>
  <w:num w:numId="1">
    <w:abstractNumId w:val="16"/>
  </w:num>
  <w:num w:numId="2">
    <w:abstractNumId w:val="5"/>
  </w:num>
  <w:num w:numId="3">
    <w:abstractNumId w:val="18"/>
  </w:num>
  <w:num w:numId="4">
    <w:abstractNumId w:val="27"/>
  </w:num>
  <w:num w:numId="5">
    <w:abstractNumId w:val="14"/>
  </w:num>
  <w:num w:numId="6">
    <w:abstractNumId w:val="22"/>
  </w:num>
  <w:num w:numId="7">
    <w:abstractNumId w:val="17"/>
  </w:num>
  <w:num w:numId="8">
    <w:abstractNumId w:val="4"/>
  </w:num>
  <w:num w:numId="9">
    <w:abstractNumId w:val="1"/>
  </w:num>
  <w:num w:numId="10">
    <w:abstractNumId w:val="0"/>
  </w:num>
  <w:num w:numId="11">
    <w:abstractNumId w:val="6"/>
  </w:num>
  <w:num w:numId="12">
    <w:abstractNumId w:val="2"/>
  </w:num>
  <w:num w:numId="13">
    <w:abstractNumId w:val="3"/>
  </w:num>
  <w:num w:numId="14">
    <w:abstractNumId w:val="13"/>
  </w:num>
  <w:num w:numId="15">
    <w:abstractNumId w:val="23"/>
  </w:num>
  <w:num w:numId="16">
    <w:abstractNumId w:val="26"/>
  </w:num>
  <w:num w:numId="17">
    <w:abstractNumId w:val="20"/>
  </w:num>
  <w:num w:numId="18">
    <w:abstractNumId w:val="10"/>
  </w:num>
  <w:num w:numId="19">
    <w:abstractNumId w:val="8"/>
  </w:num>
  <w:num w:numId="20">
    <w:abstractNumId w:val="24"/>
  </w:num>
  <w:num w:numId="21">
    <w:abstractNumId w:val="19"/>
  </w:num>
  <w:num w:numId="22">
    <w:abstractNumId w:val="9"/>
  </w:num>
  <w:num w:numId="23">
    <w:abstractNumId w:val="12"/>
  </w:num>
  <w:num w:numId="24">
    <w:abstractNumId w:val="25"/>
  </w:num>
  <w:num w:numId="25">
    <w:abstractNumId w:val="7"/>
  </w:num>
  <w:num w:numId="26">
    <w:abstractNumId w:val="21"/>
  </w:num>
  <w:num w:numId="27">
    <w:abstractNumId w:val="11"/>
  </w:num>
  <w:num w:numId="2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documentProtection w:enforcement="0"/>
  <w:defaultTabStop w:val="22"/>
  <w:drawingGridHorizontalSpacing w:val="210"/>
  <w:drawingGridVerticalSpacing w:val="159"/>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WI0YmRhMTNkZjkzNTc3MDUxZjQ4ZTViN2ExZmI1ZWEifQ=="/>
  </w:docVars>
  <w:rsids>
    <w:rsidRoot w:val="7D040AB6"/>
    <w:rsid w:val="0000488D"/>
    <w:rsid w:val="000150EE"/>
    <w:rsid w:val="00027447"/>
    <w:rsid w:val="000278AB"/>
    <w:rsid w:val="0003214C"/>
    <w:rsid w:val="00077AA7"/>
    <w:rsid w:val="000C337E"/>
    <w:rsid w:val="0010410C"/>
    <w:rsid w:val="00160E82"/>
    <w:rsid w:val="0022301C"/>
    <w:rsid w:val="00275FE7"/>
    <w:rsid w:val="002B5793"/>
    <w:rsid w:val="002B6CC6"/>
    <w:rsid w:val="002F7827"/>
    <w:rsid w:val="003460DC"/>
    <w:rsid w:val="003579A5"/>
    <w:rsid w:val="00370334"/>
    <w:rsid w:val="003818A4"/>
    <w:rsid w:val="003831C0"/>
    <w:rsid w:val="003B4DAC"/>
    <w:rsid w:val="003C1BC0"/>
    <w:rsid w:val="003E4BF1"/>
    <w:rsid w:val="00427BF2"/>
    <w:rsid w:val="00437CA8"/>
    <w:rsid w:val="004549F4"/>
    <w:rsid w:val="00461368"/>
    <w:rsid w:val="004F4DC4"/>
    <w:rsid w:val="00547343"/>
    <w:rsid w:val="00554621"/>
    <w:rsid w:val="0057603A"/>
    <w:rsid w:val="005951BE"/>
    <w:rsid w:val="005A705A"/>
    <w:rsid w:val="005D169E"/>
    <w:rsid w:val="0061130C"/>
    <w:rsid w:val="0064444C"/>
    <w:rsid w:val="00677BCD"/>
    <w:rsid w:val="006B63B0"/>
    <w:rsid w:val="006F4109"/>
    <w:rsid w:val="00710285"/>
    <w:rsid w:val="007365C1"/>
    <w:rsid w:val="00746494"/>
    <w:rsid w:val="0075510B"/>
    <w:rsid w:val="007747C6"/>
    <w:rsid w:val="007760AF"/>
    <w:rsid w:val="00780419"/>
    <w:rsid w:val="007A2792"/>
    <w:rsid w:val="007C5836"/>
    <w:rsid w:val="007D6E11"/>
    <w:rsid w:val="00823167"/>
    <w:rsid w:val="008439DA"/>
    <w:rsid w:val="008F14FA"/>
    <w:rsid w:val="008F26A3"/>
    <w:rsid w:val="00901427"/>
    <w:rsid w:val="0094161B"/>
    <w:rsid w:val="00954652"/>
    <w:rsid w:val="0096012B"/>
    <w:rsid w:val="009C452F"/>
    <w:rsid w:val="009D1014"/>
    <w:rsid w:val="00A12C4A"/>
    <w:rsid w:val="00A4099C"/>
    <w:rsid w:val="00A72CD1"/>
    <w:rsid w:val="00AD5068"/>
    <w:rsid w:val="00B16CD7"/>
    <w:rsid w:val="00B2440D"/>
    <w:rsid w:val="00B63B3D"/>
    <w:rsid w:val="00BC1C51"/>
    <w:rsid w:val="00BE12C0"/>
    <w:rsid w:val="00BF25B0"/>
    <w:rsid w:val="00C16D65"/>
    <w:rsid w:val="00C7491C"/>
    <w:rsid w:val="00C80DB0"/>
    <w:rsid w:val="00C866E7"/>
    <w:rsid w:val="00CC6ACA"/>
    <w:rsid w:val="00D40B0D"/>
    <w:rsid w:val="00D53AD1"/>
    <w:rsid w:val="00D540D3"/>
    <w:rsid w:val="00D61E8F"/>
    <w:rsid w:val="00D644BF"/>
    <w:rsid w:val="00D74E06"/>
    <w:rsid w:val="00D87287"/>
    <w:rsid w:val="00DE5670"/>
    <w:rsid w:val="00DF3B6A"/>
    <w:rsid w:val="00E2603E"/>
    <w:rsid w:val="00E535EF"/>
    <w:rsid w:val="00E71156"/>
    <w:rsid w:val="00E769CD"/>
    <w:rsid w:val="00EA700B"/>
    <w:rsid w:val="00EF1292"/>
    <w:rsid w:val="00F3202A"/>
    <w:rsid w:val="00F523A1"/>
    <w:rsid w:val="00F676AD"/>
    <w:rsid w:val="00F90C3B"/>
    <w:rsid w:val="00FF60E3"/>
    <w:rsid w:val="058C78B0"/>
    <w:rsid w:val="05E13064"/>
    <w:rsid w:val="078A573C"/>
    <w:rsid w:val="0842480A"/>
    <w:rsid w:val="093A3733"/>
    <w:rsid w:val="0AEE2A27"/>
    <w:rsid w:val="0B4508AE"/>
    <w:rsid w:val="0CF161C9"/>
    <w:rsid w:val="0E0B7FF0"/>
    <w:rsid w:val="117A5014"/>
    <w:rsid w:val="127F05A0"/>
    <w:rsid w:val="136D78F8"/>
    <w:rsid w:val="14226A33"/>
    <w:rsid w:val="15CC4977"/>
    <w:rsid w:val="162A4F7D"/>
    <w:rsid w:val="16A82A66"/>
    <w:rsid w:val="1994787E"/>
    <w:rsid w:val="1DD000AF"/>
    <w:rsid w:val="1E09745A"/>
    <w:rsid w:val="1E176351"/>
    <w:rsid w:val="22935D1D"/>
    <w:rsid w:val="23D4489F"/>
    <w:rsid w:val="2532799E"/>
    <w:rsid w:val="262001B9"/>
    <w:rsid w:val="276D01B7"/>
    <w:rsid w:val="27AF712B"/>
    <w:rsid w:val="27B87AF9"/>
    <w:rsid w:val="27E80EA9"/>
    <w:rsid w:val="280414A1"/>
    <w:rsid w:val="28041A3A"/>
    <w:rsid w:val="28570368"/>
    <w:rsid w:val="29C5318E"/>
    <w:rsid w:val="2A6711A5"/>
    <w:rsid w:val="2A735433"/>
    <w:rsid w:val="2B502F98"/>
    <w:rsid w:val="2C934FDA"/>
    <w:rsid w:val="2C9A0A9E"/>
    <w:rsid w:val="2DA70D65"/>
    <w:rsid w:val="2EF43DEB"/>
    <w:rsid w:val="342426D5"/>
    <w:rsid w:val="3427766B"/>
    <w:rsid w:val="343706EB"/>
    <w:rsid w:val="351A08D0"/>
    <w:rsid w:val="36334CE5"/>
    <w:rsid w:val="3A0F5BD7"/>
    <w:rsid w:val="3A551407"/>
    <w:rsid w:val="3B033C36"/>
    <w:rsid w:val="3D2564F2"/>
    <w:rsid w:val="3D5F4F3E"/>
    <w:rsid w:val="3E5D4E8E"/>
    <w:rsid w:val="3EA371EA"/>
    <w:rsid w:val="3F6552DF"/>
    <w:rsid w:val="3FE25336"/>
    <w:rsid w:val="41076015"/>
    <w:rsid w:val="41FD279E"/>
    <w:rsid w:val="42075FF8"/>
    <w:rsid w:val="42426BD9"/>
    <w:rsid w:val="42842020"/>
    <w:rsid w:val="429E0FC5"/>
    <w:rsid w:val="42EF1BD0"/>
    <w:rsid w:val="455E4FC0"/>
    <w:rsid w:val="468567BB"/>
    <w:rsid w:val="4782487D"/>
    <w:rsid w:val="47E12D08"/>
    <w:rsid w:val="4B31068E"/>
    <w:rsid w:val="4BA55220"/>
    <w:rsid w:val="4BAD0151"/>
    <w:rsid w:val="4C184E09"/>
    <w:rsid w:val="4C8F75A2"/>
    <w:rsid w:val="4DAD4403"/>
    <w:rsid w:val="4DAE6B5B"/>
    <w:rsid w:val="4E8C008E"/>
    <w:rsid w:val="4FEF758C"/>
    <w:rsid w:val="50771A9C"/>
    <w:rsid w:val="51C47F6D"/>
    <w:rsid w:val="52CA0FD1"/>
    <w:rsid w:val="53EB10EA"/>
    <w:rsid w:val="5455382C"/>
    <w:rsid w:val="55797708"/>
    <w:rsid w:val="56F72230"/>
    <w:rsid w:val="5A673C28"/>
    <w:rsid w:val="5BFC7392"/>
    <w:rsid w:val="5C5003BA"/>
    <w:rsid w:val="5CC2508E"/>
    <w:rsid w:val="5D0A3490"/>
    <w:rsid w:val="5D7E0D39"/>
    <w:rsid w:val="5E9D3F29"/>
    <w:rsid w:val="60384CD1"/>
    <w:rsid w:val="60655808"/>
    <w:rsid w:val="60F86CEE"/>
    <w:rsid w:val="63A9427A"/>
    <w:rsid w:val="63D462B1"/>
    <w:rsid w:val="641A3596"/>
    <w:rsid w:val="64342D5D"/>
    <w:rsid w:val="64742F51"/>
    <w:rsid w:val="64D96647"/>
    <w:rsid w:val="653A1C66"/>
    <w:rsid w:val="655B51E5"/>
    <w:rsid w:val="65E40ADA"/>
    <w:rsid w:val="66330B86"/>
    <w:rsid w:val="66E22203"/>
    <w:rsid w:val="67D234E5"/>
    <w:rsid w:val="68B812C9"/>
    <w:rsid w:val="69D50CF4"/>
    <w:rsid w:val="6C487AFD"/>
    <w:rsid w:val="6CB24363"/>
    <w:rsid w:val="6CFC75ED"/>
    <w:rsid w:val="6E74431C"/>
    <w:rsid w:val="6EA93466"/>
    <w:rsid w:val="6FCF0795"/>
    <w:rsid w:val="70CC2FD0"/>
    <w:rsid w:val="71381023"/>
    <w:rsid w:val="715A0B49"/>
    <w:rsid w:val="73714961"/>
    <w:rsid w:val="754D1D92"/>
    <w:rsid w:val="758350A9"/>
    <w:rsid w:val="79687E1D"/>
    <w:rsid w:val="7B560FD7"/>
    <w:rsid w:val="7B5F74F8"/>
    <w:rsid w:val="7B690630"/>
    <w:rsid w:val="7C5123F4"/>
    <w:rsid w:val="7D040AB6"/>
    <w:rsid w:val="7D0D34AC"/>
    <w:rsid w:val="7D4119E6"/>
    <w:rsid w:val="7DAF162B"/>
    <w:rsid w:val="7DC42B41"/>
    <w:rsid w:val="7F59390F"/>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autoRedefine/>
    <w:qFormat/>
    <w:uiPriority w:val="0"/>
    <w:pPr>
      <w:keepNext/>
      <w:keepLines/>
      <w:numPr>
        <w:ilvl w:val="0"/>
        <w:numId w:val="1"/>
      </w:numPr>
      <w:spacing w:line="360" w:lineRule="auto"/>
      <w:ind w:firstLine="0"/>
      <w:jc w:val="center"/>
      <w:outlineLvl w:val="0"/>
    </w:pPr>
    <w:rPr>
      <w:rFonts w:eastAsia="黑体"/>
      <w:b/>
      <w:kern w:val="44"/>
      <w:sz w:val="36"/>
      <w:lang w:val="zh-CN"/>
    </w:rPr>
  </w:style>
  <w:style w:type="paragraph" w:styleId="3">
    <w:name w:val="heading 2"/>
    <w:next w:val="1"/>
    <w:link w:val="40"/>
    <w:autoRedefine/>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4">
    <w:name w:val="heading 3"/>
    <w:basedOn w:val="1"/>
    <w:next w:val="1"/>
    <w:autoRedefine/>
    <w:unhideWhenUsed/>
    <w:qFormat/>
    <w:uiPriority w:val="0"/>
    <w:pPr>
      <w:keepNext/>
      <w:keepLines/>
      <w:spacing w:before="260" w:after="260" w:line="413" w:lineRule="auto"/>
      <w:outlineLvl w:val="2"/>
    </w:pPr>
    <w:rPr>
      <w:b/>
      <w:sz w:val="32"/>
    </w:rPr>
  </w:style>
  <w:style w:type="character" w:default="1" w:styleId="20">
    <w:name w:val="Default Paragraph Font"/>
    <w:autoRedefine/>
    <w:semiHidden/>
    <w:unhideWhenUsed/>
    <w:qFormat/>
    <w:uiPriority w:val="1"/>
  </w:style>
  <w:style w:type="table" w:default="1" w:styleId="18">
    <w:name w:val="Normal Table"/>
    <w:autoRedefine/>
    <w:semiHidden/>
    <w:unhideWhenUsed/>
    <w:qFormat/>
    <w:uiPriority w:val="99"/>
    <w:tblPr>
      <w:tblCellMar>
        <w:top w:w="0" w:type="dxa"/>
        <w:left w:w="108" w:type="dxa"/>
        <w:bottom w:w="0" w:type="dxa"/>
        <w:right w:w="108" w:type="dxa"/>
      </w:tblCellMar>
    </w:tblPr>
  </w:style>
  <w:style w:type="paragraph" w:styleId="5">
    <w:name w:val="Normal Indent"/>
    <w:basedOn w:val="1"/>
    <w:autoRedefine/>
    <w:qFormat/>
    <w:uiPriority w:val="0"/>
    <w:pPr>
      <w:ind w:firstLine="420" w:firstLineChars="200"/>
    </w:pPr>
    <w:rPr>
      <w:kern w:val="0"/>
      <w:sz w:val="24"/>
      <w:szCs w:val="20"/>
    </w:rPr>
  </w:style>
  <w:style w:type="paragraph" w:styleId="6">
    <w:name w:val="annotation text"/>
    <w:basedOn w:val="1"/>
    <w:link w:val="37"/>
    <w:autoRedefine/>
    <w:qFormat/>
    <w:uiPriority w:val="0"/>
    <w:pPr>
      <w:jc w:val="left"/>
      <w:pPrChange w:id="0" w:author="Hanqing" w:date="2026-05-21T10:28:00Z">
        <w:pPr>
          <w:widowControl w:val="0"/>
        </w:pPr>
      </w:pPrChange>
    </w:pPr>
    <w:rPr>
      <w:rPrChange w:id="1" w:author="Hanqing" w:date="2026-05-21T10:28:00Z">
        <w:rPr>
          <w:rFonts w:asciiTheme="minorHAnsi" w:hAnsiTheme="minorHAnsi" w:eastAsiaTheme="minorEastAsia" w:cstheme="minorBidi"/>
          <w:kern w:val="2"/>
          <w:sz w:val="21"/>
          <w:szCs w:val="22"/>
          <w:lang w:val="en-US" w:eastAsia="zh-CN" w:bidi="ar-SA"/>
        </w:rPr>
      </w:rPrChange>
    </w:rPr>
  </w:style>
  <w:style w:type="paragraph" w:styleId="7">
    <w:name w:val="Body Text"/>
    <w:basedOn w:val="1"/>
    <w:autoRedefine/>
    <w:qFormat/>
    <w:uiPriority w:val="0"/>
    <w:pPr>
      <w:spacing w:after="120"/>
    </w:pPr>
  </w:style>
  <w:style w:type="paragraph" w:styleId="8">
    <w:name w:val="Body Text Indent"/>
    <w:basedOn w:val="1"/>
    <w:autoRedefine/>
    <w:unhideWhenUsed/>
    <w:qFormat/>
    <w:uiPriority w:val="99"/>
    <w:pPr>
      <w:ind w:firstLine="630"/>
    </w:pPr>
    <w:rPr>
      <w:rFonts w:ascii="Calibri"/>
      <w:sz w:val="32"/>
      <w:szCs w:val="20"/>
    </w:rPr>
  </w:style>
  <w:style w:type="paragraph" w:styleId="9">
    <w:name w:val="Body Text Indent 2"/>
    <w:basedOn w:val="1"/>
    <w:link w:val="32"/>
    <w:autoRedefine/>
    <w:qFormat/>
    <w:uiPriority w:val="0"/>
    <w:pPr>
      <w:spacing w:after="120" w:line="480" w:lineRule="auto"/>
      <w:ind w:left="420" w:leftChars="200"/>
    </w:pPr>
    <w:rPr>
      <w:szCs w:val="20"/>
    </w:rPr>
  </w:style>
  <w:style w:type="paragraph" w:styleId="10">
    <w:name w:val="Balloon Text"/>
    <w:basedOn w:val="1"/>
    <w:link w:val="39"/>
    <w:autoRedefine/>
    <w:qFormat/>
    <w:uiPriority w:val="0"/>
    <w:rPr>
      <w:sz w:val="18"/>
      <w:szCs w:val="18"/>
    </w:rPr>
  </w:style>
  <w:style w:type="paragraph" w:styleId="11">
    <w:name w:val="footer"/>
    <w:basedOn w:val="1"/>
    <w:autoRedefine/>
    <w:unhideWhenUsed/>
    <w:qFormat/>
    <w:uiPriority w:val="99"/>
    <w:pPr>
      <w:tabs>
        <w:tab w:val="center" w:pos="4153"/>
        <w:tab w:val="right" w:pos="8306"/>
      </w:tabs>
      <w:snapToGrid w:val="0"/>
      <w:jc w:val="left"/>
    </w:pPr>
    <w:rPr>
      <w:sz w:val="18"/>
      <w:szCs w:val="18"/>
    </w:rPr>
  </w:style>
  <w:style w:type="paragraph" w:styleId="12">
    <w:name w:val="header"/>
    <w:basedOn w:val="1"/>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autoRedefine/>
    <w:qFormat/>
    <w:uiPriority w:val="0"/>
  </w:style>
  <w:style w:type="paragraph" w:styleId="14">
    <w:name w:val="Normal (Web)"/>
    <w:basedOn w:val="1"/>
    <w:autoRedefine/>
    <w:qFormat/>
    <w:uiPriority w:val="0"/>
    <w:pPr>
      <w:spacing w:beforeAutospacing="1" w:afterAutospacing="1"/>
      <w:jc w:val="left"/>
    </w:pPr>
    <w:rPr>
      <w:rFonts w:cs="Times New Roman"/>
      <w:kern w:val="0"/>
      <w:sz w:val="24"/>
    </w:rPr>
  </w:style>
  <w:style w:type="paragraph" w:styleId="15">
    <w:name w:val="annotation subject"/>
    <w:basedOn w:val="6"/>
    <w:next w:val="6"/>
    <w:link w:val="38"/>
    <w:autoRedefine/>
    <w:qFormat/>
    <w:uiPriority w:val="0"/>
    <w:rPr>
      <w:b/>
      <w:bCs/>
    </w:rPr>
  </w:style>
  <w:style w:type="paragraph" w:styleId="16">
    <w:name w:val="Body Text First Indent"/>
    <w:basedOn w:val="7"/>
    <w:link w:val="33"/>
    <w:autoRedefine/>
    <w:qFormat/>
    <w:uiPriority w:val="0"/>
    <w:pPr>
      <w:snapToGrid w:val="0"/>
      <w:spacing w:after="0" w:line="288" w:lineRule="auto"/>
      <w:ind w:firstLine="420" w:firstLineChars="200"/>
      <w:pPrChange w:id="2" w:author="Hanqing" w:date="2026-05-21T10:27:00Z">
        <w:pPr>
          <w:widowControl w:val="0"/>
          <w:snapToGrid w:val="0"/>
          <w:spacing w:before="40" w:after="40" w:line="288" w:lineRule="auto"/>
          <w:ind w:firstLine="482"/>
          <w:jc w:val="both"/>
        </w:pPr>
      </w:pPrChange>
    </w:pPr>
    <w:rPr>
      <w:rFonts w:ascii="仿宋_GB2312" w:hAnsi="仿宋_GB2312" w:eastAsia="仿宋_GB2312"/>
      <w:szCs w:val="20"/>
      <w:rPrChange w:id="3" w:author="Hanqing" w:date="2026-05-21T10:27:00Z">
        <w:rPr>
          <w:rFonts w:ascii="仿宋_GB2312" w:hAnsi="仿宋_GB2312" w:eastAsia="仿宋_GB2312" w:cstheme="minorBidi"/>
          <w:kern w:val="2"/>
          <w:sz w:val="21"/>
          <w:lang w:val="en-US" w:eastAsia="zh-CN" w:bidi="ar-SA"/>
        </w:rPr>
      </w:rPrChange>
    </w:rPr>
  </w:style>
  <w:style w:type="paragraph" w:styleId="17">
    <w:name w:val="Body Text First Indent 2"/>
    <w:basedOn w:val="8"/>
    <w:next w:val="1"/>
    <w:link w:val="36"/>
    <w:autoRedefine/>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19">
    <w:name w:val="Table Grid"/>
    <w:basedOn w:val="18"/>
    <w:autoRedefine/>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Strong"/>
    <w:basedOn w:val="20"/>
    <w:autoRedefine/>
    <w:qFormat/>
    <w:uiPriority w:val="0"/>
    <w:rPr>
      <w:b/>
    </w:rPr>
  </w:style>
  <w:style w:type="character" w:styleId="22">
    <w:name w:val="page number"/>
    <w:basedOn w:val="20"/>
    <w:autoRedefine/>
    <w:semiHidden/>
    <w:qFormat/>
    <w:uiPriority w:val="0"/>
  </w:style>
  <w:style w:type="character" w:styleId="23">
    <w:name w:val="annotation reference"/>
    <w:basedOn w:val="20"/>
    <w:autoRedefine/>
    <w:qFormat/>
    <w:uiPriority w:val="0"/>
    <w:rPr>
      <w:sz w:val="21"/>
      <w:szCs w:val="21"/>
    </w:rPr>
  </w:style>
  <w:style w:type="paragraph" w:customStyle="1" w:styleId="24">
    <w:name w:val="标题 5（有编号）（绿盟科技）"/>
    <w:basedOn w:val="25"/>
    <w:next w:val="26"/>
    <w:autoRedefine/>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5">
    <w:name w:val="正文1"/>
    <w:autoRedefine/>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6">
    <w:name w:val="正文（绿盟科技）"/>
    <w:autoRedefine/>
    <w:qFormat/>
    <w:uiPriority w:val="0"/>
    <w:pPr>
      <w:spacing w:line="300" w:lineRule="auto"/>
    </w:pPr>
    <w:rPr>
      <w:rFonts w:ascii="Arial" w:hAnsi="Arial" w:eastAsia="宋体" w:cs="Times New Roman"/>
      <w:sz w:val="21"/>
      <w:szCs w:val="21"/>
      <w:lang w:val="en-US" w:eastAsia="zh-CN" w:bidi="ar-SA"/>
    </w:rPr>
  </w:style>
  <w:style w:type="paragraph" w:customStyle="1" w:styleId="27">
    <w:name w:val="13、表格内居中正文"/>
    <w:basedOn w:val="1"/>
    <w:autoRedefine/>
    <w:qFormat/>
    <w:uiPriority w:val="0"/>
    <w:pPr>
      <w:wordWrap w:val="0"/>
      <w:topLinePunct/>
      <w:spacing w:line="360" w:lineRule="exact"/>
      <w:jc w:val="center"/>
    </w:pPr>
    <w:rPr>
      <w:rFonts w:ascii="宋体" w:hAnsi="宋体" w:eastAsia="宋体"/>
    </w:rPr>
  </w:style>
  <w:style w:type="paragraph" w:customStyle="1" w:styleId="28">
    <w:name w:val="样式"/>
    <w:autoRedefine/>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29">
    <w:name w:val="List Paragraph"/>
    <w:basedOn w:val="1"/>
    <w:autoRedefine/>
    <w:qFormat/>
    <w:uiPriority w:val="0"/>
    <w:pPr>
      <w:spacing w:line="500" w:lineRule="exact"/>
      <w:ind w:firstLine="420" w:firstLineChars="200"/>
    </w:pPr>
    <w:rPr>
      <w:szCs w:val="24"/>
    </w:rPr>
  </w:style>
  <w:style w:type="paragraph" w:customStyle="1" w:styleId="30">
    <w:name w:val="正文首行缩进两字符"/>
    <w:basedOn w:val="1"/>
    <w:autoRedefine/>
    <w:qFormat/>
    <w:uiPriority w:val="0"/>
    <w:pPr>
      <w:spacing w:line="360" w:lineRule="auto"/>
      <w:ind w:firstLine="200" w:firstLineChars="200"/>
    </w:pPr>
  </w:style>
  <w:style w:type="paragraph" w:customStyle="1" w:styleId="31">
    <w:name w:val="Default"/>
    <w:autoRedefine/>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2">
    <w:name w:val="正文文本缩进 2 字符"/>
    <w:link w:val="9"/>
    <w:autoRedefine/>
    <w:qFormat/>
    <w:uiPriority w:val="0"/>
    <w:rPr>
      <w:szCs w:val="20"/>
    </w:rPr>
  </w:style>
  <w:style w:type="character" w:customStyle="1" w:styleId="33">
    <w:name w:val="正文文本首行缩进 字符"/>
    <w:link w:val="16"/>
    <w:autoRedefine/>
    <w:qFormat/>
    <w:uiPriority w:val="0"/>
    <w:rPr>
      <w:rFonts w:ascii="仿宋_GB2312" w:hAnsi="仿宋_GB2312" w:eastAsia="仿宋_GB2312" w:cstheme="minorBidi"/>
      <w:kern w:val="2"/>
      <w:sz w:val="21"/>
    </w:rPr>
  </w:style>
  <w:style w:type="paragraph" w:customStyle="1" w:styleId="34">
    <w:name w:val="正文 A"/>
    <w:autoRedefine/>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5">
    <w:name w:val="Header &amp; Footer"/>
    <w:autoRedefine/>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6">
    <w:name w:val="正文文本首行缩进 2 字符"/>
    <w:link w:val="17"/>
    <w:autoRedefine/>
    <w:qFormat/>
    <w:uiPriority w:val="99"/>
    <w:rPr>
      <w:rFonts w:ascii="宋体" w:hAnsi="Times New Roman"/>
      <w:kern w:val="0"/>
      <w:sz w:val="21"/>
      <w:szCs w:val="24"/>
    </w:rPr>
  </w:style>
  <w:style w:type="character" w:customStyle="1" w:styleId="37">
    <w:name w:val="批注文字 字符"/>
    <w:basedOn w:val="20"/>
    <w:link w:val="6"/>
    <w:autoRedefine/>
    <w:qFormat/>
    <w:uiPriority w:val="0"/>
    <w:rPr>
      <w:rFonts w:asciiTheme="minorHAnsi" w:hAnsiTheme="minorHAnsi" w:eastAsiaTheme="minorEastAsia" w:cstheme="minorBidi"/>
      <w:kern w:val="2"/>
      <w:sz w:val="21"/>
      <w:szCs w:val="22"/>
    </w:rPr>
  </w:style>
  <w:style w:type="character" w:customStyle="1" w:styleId="38">
    <w:name w:val="批注主题 字符"/>
    <w:basedOn w:val="37"/>
    <w:link w:val="15"/>
    <w:autoRedefine/>
    <w:qFormat/>
    <w:uiPriority w:val="0"/>
    <w:rPr>
      <w:rFonts w:asciiTheme="minorHAnsi" w:hAnsiTheme="minorHAnsi" w:eastAsiaTheme="minorEastAsia" w:cstheme="minorBidi"/>
      <w:b/>
      <w:bCs/>
      <w:kern w:val="2"/>
      <w:sz w:val="21"/>
      <w:szCs w:val="22"/>
    </w:rPr>
  </w:style>
  <w:style w:type="character" w:customStyle="1" w:styleId="39">
    <w:name w:val="批注框文本 字符"/>
    <w:basedOn w:val="20"/>
    <w:link w:val="10"/>
    <w:autoRedefine/>
    <w:qFormat/>
    <w:uiPriority w:val="0"/>
    <w:rPr>
      <w:kern w:val="2"/>
      <w:sz w:val="18"/>
      <w:szCs w:val="18"/>
    </w:rPr>
  </w:style>
  <w:style w:type="character" w:customStyle="1" w:styleId="40">
    <w:name w:val="标题 2 字符"/>
    <w:link w:val="3"/>
    <w:autoRedefine/>
    <w:qFormat/>
    <w:uiPriority w:val="0"/>
    <w:rPr>
      <w:rFonts w:ascii="Times New Roman" w:hAnsi="Times New Roman" w:eastAsia="仿宋" w:cs="Times New Roman"/>
      <w:b/>
      <w:sz w:val="32"/>
    </w:rPr>
  </w:style>
  <w:style w:type="paragraph" w:customStyle="1" w:styleId="41">
    <w:name w:val="sht标题1"/>
    <w:basedOn w:val="1"/>
    <w:next w:val="2"/>
    <w:autoRedefine/>
    <w:qFormat/>
    <w:uiPriority w:val="0"/>
    <w:pPr>
      <w:jc w:val="center"/>
    </w:pPr>
    <w:rPr>
      <w:rFonts w:eastAsia="黑体"/>
      <w:b/>
      <w:sz w:val="52"/>
      <w:szCs w:val="24"/>
    </w:rPr>
  </w:style>
  <w:style w:type="paragraph" w:customStyle="1" w:styleId="42">
    <w:name w:val="Revision"/>
    <w:hidden/>
    <w:unhideWhenUsed/>
    <w:qFormat/>
    <w:uiPriority w:val="99"/>
    <w:rPr>
      <w:rFonts w:asciiTheme="minorHAnsi" w:hAnsiTheme="minorHAnsi" w:eastAsiaTheme="minorEastAsia" w:cstheme="minorBidi"/>
      <w:kern w:val="2"/>
      <w:sz w:val="21"/>
      <w:szCs w:val="2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header" Target="header3.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customXml" Target="../customXml/item2.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theme" Target="theme/theme1.xml"/><Relationship Id="rId11" Type="http://schemas.openxmlformats.org/officeDocument/2006/relationships/footer" Target="footer5.xml"/><Relationship Id="rId10" Type="http://schemas.openxmlformats.org/officeDocument/2006/relationships/header" Target="header4.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945ba00b-3a47-4490-816d-12aeee13cdd8</errorID>
      <errorWord>：</errorWord>
      <group>L1_Word</group>
      <groupName>字词问题</groupName>
      <ability>L2_Typo</ability>
      <abilityName>字词错误</abilityName>
      <candidateList>
        <item>：在</item>
      </candidateList>
      <explain/>
      <paraID>4B5D5EC2</paraID>
      <start>4</start>
      <end>5</end>
      <status>ignored</status>
      <modifiedWord/>
      <trackRevisions>false</trackRevisions>
    </reviewItem>
    <reviewItem>
      <errorID>7746ad3d-515c-4674-9b0f-81f20d2931a6</errorID>
      <errorWord>探勘</errorWord>
      <group>L1_AI</group>
      <groupName>深度校对</groupName>
      <ability>L2_AI_Word</ability>
      <abilityName>字词纠错</abilityName>
      <candidateList>
        <item>踏勘</item>
      </candidateList>
      <explain/>
      <paraID>65BB48D4</paraID>
      <start>72</start>
      <end>74</end>
      <status>modified</status>
      <modifiedWord>踏勘</modifiedWord>
      <trackRevisions>false</trackRevisions>
    </reviewItem>
    <reviewItem>
      <errorID>16c5714b-672e-4f61-b61a-2074b6835974</errorID>
      <errorWord>，</errorWord>
      <group>L1_Word</group>
      <groupName>字词问题</groupName>
      <ability>L2_Typo</ability>
      <abilityName>字词错误</abilityName>
      <candidateList>
        <item>，对</item>
      </candidateList>
      <explain/>
      <paraID>65BB48D4</paraID>
      <start>87</start>
      <end>88</end>
      <status>ignored</status>
      <modifiedWord/>
      <trackRevisions>false</trackRevisions>
    </reviewItem>
    <reviewItem>
      <errorID>e60fdd4f-761a-4fd5-9764-9e8eca61361b</errorID>
      <errorWord>XXX</errorWord>
      <group>L1_AI</group>
      <groupName>深度校对</groupName>
      <ability>L2_AI_Word</ability>
      <abilityName>字词纠错</abilityName>
      <candidateList>
        <item>成交</item>
      </candidateList>
      <explain/>
      <paraID>517487DB</paraID>
      <start>8</start>
      <end>11</end>
      <status>ignored</status>
      <modifiedWord/>
      <trackRevisions>false</trackRevisions>
    </reviewItem>
    <reviewItem>
      <errorID>66e7e0c4-6868-4df2-9fe3-d9fd5205bc6e</errorID>
      <errorWord>(</errorWord>
      <group>L1_Format</group>
      <groupName>格式问题</groupName>
      <ability>L2_HalfPunc</ability>
      <abilityName>全半角检查</abilityName>
      <candidateList>
        <item>（</item>
      </candidateList>
      <explain>文本全半角错误。</explain>
      <paraID> 358CAD4</paraID>
      <start>34</start>
      <end>35</end>
      <status>modified</status>
      <modifiedWord>（</modifiedWord>
      <trackRevisions>false</trackRevisions>
    </reviewItem>
    <reviewItem>
      <errorID>a818e1fc-943a-4fbd-b094-2db6ed29c4e1</errorID>
      <errorWord>)</errorWord>
      <group>L1_Format</group>
      <groupName>格式问题</groupName>
      <ability>L2_HalfPunc</ability>
      <abilityName>全半角检查</abilityName>
      <candidateList>
        <item>）</item>
      </candidateList>
      <explain>文本全半角错误。</explain>
      <paraID> 358CAD4</paraID>
      <start>38</start>
      <end>39</end>
      <status>modified</status>
      <modifiedWord>）</modifiedWord>
      <trackRevisions>false</trackRevisions>
    </reviewItem>
    <reviewItem>
      <errorID>8fe215db-7176-4a6c-a366-8ffd10ccdc2b</errorID>
      <errorWord>(</errorWord>
      <group>L1_Format</group>
      <groupName>格式问题</groupName>
      <ability>L2_HalfPunc</ability>
      <abilityName>全半角检查</abilityName>
      <candidateList>
        <item>（</item>
      </candidateList>
      <explain>文本全半角错误。</explain>
      <paraID>76D6321E</paraID>
      <start>56</start>
      <end>57</end>
      <status>modified</status>
      <modifiedWord>（</modifiedWord>
      <trackRevisions>false</trackRevisions>
    </reviewItem>
    <reviewItem>
      <errorID>7f8b7b22-115f-4d37-a281-153d9efb144c</errorID>
      <errorWord>)</errorWord>
      <group>L1_Format</group>
      <groupName>格式问题</groupName>
      <ability>L2_HalfPunc</ability>
      <abilityName>全半角检查</abilityName>
      <candidateList>
        <item>）</item>
      </candidateList>
      <explain>文本全半角错误。</explain>
      <paraID>76D6321E</paraID>
      <start>60</start>
      <end>61</end>
      <status>modified</status>
      <modifiedWord>）</modifiedWord>
      <trackRevisions>false</trackRevisions>
    </reviewItem>
    <reviewItem>
      <errorID>807b0f85-12ad-4a02-b50d-16f40669948c</errorID>
      <errorWord>400</errorWord>
      <group>L1_AI</group>
      <groupName>深度校对</groupName>
      <ability>L2_AI_Punc</ability>
      <abilityName>标点纠错</abilityName>
      <candidateList>
        <item>：400</item>
      </candidateList>
      <explain/>
      <paraID>28ED2DBD</paraID>
      <start>11</start>
      <end>14</end>
      <status>ignored</status>
      <modifiedWord/>
      <trackRevisions>false</trackRevisions>
    </reviewItem>
    <reviewItem>
      <errorID>744c5612-1b80-4ad4-bcf6-9c4d4549da53</errorID>
      <errorWord>后的</errorWord>
      <group>L1_Word</group>
      <groupName>字词问题</groupName>
      <ability>L2_Typo</ability>
      <abilityName>字词错误</abilityName>
      <candidateList>
        <item>后</item>
      </candidateList>
      <explain>❶君主的妻子：皇～｜～妃。❷古代称君主：商之先～。❸（Hòu）〈名〉姓。</explain>
      <paraID>69566058</paraID>
      <start>94</start>
      <end>95</end>
      <status>modified</status>
      <modifiedWord>后</modifiedWord>
      <trackRevisions>false</trackRevisions>
    </reviewItem>
    <reviewItem>
      <errorID>0ca75a83-e332-418c-8ffe-4e2ea1c5de33</errorID>
      <errorWord>做</errorWord>
      <group>L1_Word</group>
      <groupName>字词问题</groupName>
      <ability>L2_Typo</ability>
      <abilityName>字词错误</abilityName>
      <candidateList>
        <item>作</item>
      </candidateList>
      <explain>存在发音相同字词的误用。</explain>
      <paraID>69566058</paraID>
      <start>108</start>
      <end>109</end>
      <status>ignored</status>
      <modifiedWord/>
      <trackRevisions>false</trackRevisions>
    </reviewItem>
    <reviewItem>
      <errorID>2cbb2048-a429-43f6-89d2-a4687ccc5edb</errorID>
      <errorWord>全新合格</errorWord>
      <group>L1_AI</group>
      <groupName>深度校对</groupName>
      <ability>L2_AI_Grammar</ability>
      <abilityName>语法纠错</abilityName>
      <candidateList>
        <item>全新</item>
      </candidateList>
      <explain/>
      <paraID>17FA7EE6</paraID>
      <start>26</start>
      <end>30</end>
      <status>ignored</status>
      <modifiedWord/>
      <trackRevisions>false</trackRevisions>
    </reviewItem>
    <reviewItem>
      <errorID>aa85fe66-5e74-43aa-b73a-1b48f47d6eff</errorID>
      <errorWord>，</errorWord>
      <group>L1_AI</group>
      <groupName>深度校对</groupName>
      <ability>L2_AI_Punc</ability>
      <abilityName>标点纠错</abilityName>
      <candidateList>
        <item/>
      </candidateList>
      <explain/>
      <paraID>17FA7EE6</paraID>
      <start>49</start>
      <end>50</end>
      <status>ignored</status>
      <modifiedWord/>
      <trackRevisions>false</trackRevisions>
    </reviewItem>
    <reviewItem>
      <errorID>8ca35a71-2116-4903-af4c-0488df09fdaf</errorID>
      <errorWord>并</errorWord>
      <group>L1_AI</group>
      <groupName>深度校对</groupName>
      <ability>L2_AI_Punc</ability>
      <abilityName>标点纠错</abilityName>
      <candidateList>
        <item>，并</item>
      </candidateList>
      <explain/>
      <paraID>17FA7EE6</paraID>
      <start>66</start>
      <end>67</end>
      <status>ignored</status>
      <modifiedWord/>
      <trackRevisions>false</trackRevisions>
    </reviewItem>
    <reviewItem>
      <errorID>0f70c38d-b7a9-4ea5-ae73-39fba1d37da8</errorID>
      <errorWord>其它</errorWord>
      <group>L1_Word</group>
      <groupName>字词问题</groupName>
      <ability>L2_Alias</ability>
      <abilityName>也作/曾用词</abilityName>
      <candidateList>
        <item>其他</item>
      </candidateList>
      <explain>词汇[其它]为不规范表述或旧称，其规范书面表述为[其他]。</explain>
      <paraID>46BCA3EE</paraID>
      <start>57</start>
      <end>59</end>
      <status>ignored</status>
      <modifiedWord/>
      <trackRevisions>false</trackRevisions>
    </reviewItem>
    <reviewItem>
      <errorID>6a5e3088-25a7-4076-adc6-42b1ba24ac98</errorID>
      <errorWord>其它</errorWord>
      <group>L1_Word</group>
      <groupName>字词问题</groupName>
      <ability>L2_Alias</ability>
      <abilityName>也作/曾用词</abilityName>
      <candidateList>
        <item>其他</item>
      </candidateList>
      <explain>词汇[其它]为不规范表述或旧称，其规范书面表述为[其他]。</explain>
      <paraID>46BCA3EE</paraID>
      <start>85</start>
      <end>87</end>
      <status>ignored</status>
      <modifiedWord/>
      <trackRevisions>false</trackRevisions>
    </reviewItem>
    <reviewItem>
      <errorID>d7e8c59e-108c-4278-b5c2-95ab4a0e99b3</errorID>
      <errorWord>响应文件存在虚假</errorWord>
      <group>L1_AI</group>
      <groupName>深度校对</groupName>
      <ability>L2_AI_Word</ability>
      <abilityName>字词纠错</abilityName>
      <candidateList>
        <item>在评审阶段发现</item>
      </candidateList>
      <explain/>
      <paraID>68F28A47</paraID>
      <start>4</start>
      <end>12</end>
      <status>ignored</status>
      <modifiedWord/>
      <trackRevisions>false</trackRevisions>
    </reviewItem>
    <reviewItem>
      <errorID>e1089535-99d5-4093-bf60-2b352dcca454</errorID>
      <errorWord>在评审阶段</errorWord>
      <group>L1_AI</group>
      <groupName>深度校对</groupName>
      <ability>L2_AI_Grammar</ability>
      <abilityName>语法纠错</abilityName>
      <candidateList>
        <item>文件存在虚假情况</item>
      </candidateList>
      <explain/>
      <paraID>68F28A47</paraID>
      <start>14</start>
      <end>19</end>
      <status>unmodified</status>
      <modifiedWord/>
      <trackRevisions>false</trackRevisions>
    </reviewItem>
    <reviewItem>
      <errorID>dd0b0a2d-fd30-4692-9719-2f9f30dd16cb</errorID>
      <errorWord>，</errorWord>
      <group>L1_AI</group>
      <groupName>深度校对</groupName>
      <ability>L2_AI_Punc</ability>
      <abilityName>标点纠错</abilityName>
      <candidateList>
        <item>；</item>
      </candidateList>
      <explain/>
      <paraID>68F28A47</paraID>
      <start>36</start>
      <end>37</end>
      <status>modified</status>
      <modifiedWord>；</modifiedWord>
      <trackRevisions>false</trackRevisions>
    </reviewItem>
    <reviewItem>
      <errorID>4149b041-d266-4611-b09b-5be71c5044be</errorID>
      <errorWord>是</errorWord>
      <group>L1_AI</group>
      <groupName>深度校对</groupName>
      <ability>L2_AI_Word</ability>
      <abilityName>字词纠错</abilityName>
      <candidateList>
        <item>在</item>
      </candidateList>
      <explain/>
      <paraID>68F28A47</paraID>
      <start>38</start>
      <end>39</end>
      <status>unmodified</status>
      <modifiedWord/>
      <trackRevisions>false</trackRevisions>
    </reviewItem>
    <reviewItem>
      <errorID>8e7399b9-dad5-4bf7-91dc-76fad9fe0ab2</errorID>
      <errorWord>发现的</errorWord>
      <group>L1_AI</group>
      <groupName>深度校对</groupName>
      <ability>L2_AI_Word</ability>
      <abilityName>字词纠错</abilityName>
      <candidateList>
        <item>发现</item>
      </candidateList>
      <explain/>
      <paraID>68F28A47</paraID>
      <start>42</start>
      <end>45</end>
      <status>unmodified</status>
      <modifiedWord/>
      <trackRevisions>false</trackRevisions>
    </reviewItem>
    <reviewItem>
      <errorID>eb6c313c-e216-49d2-ac06-d8bdd12b7513</errorID>
      <errorWord>对</errorWord>
      <group>L1_AI</group>
      <groupName>深度校对</groupName>
      <ability>L2_AI_Word</ability>
      <abilityName>字词纠错</abilityName>
      <candidateList>
        <item>上对</item>
      </candidateList>
      <explain/>
      <paraID>3BAFC6D2</paraID>
      <start>18</start>
      <end>19</end>
      <status>unmodified</status>
      <modifiedWord/>
      <trackRevisions>false</trackRevisions>
    </reviewItem>
    <reviewItem>
      <errorID>0953b051-61de-4178-aec1-883b5303b3b0</errorID>
      <errorWord>同时</errorWord>
      <group>L1_AI</group>
      <groupName>深度校对</groupName>
      <ability>L2_AI_Punc</ability>
      <abilityName>标点纠错</abilityName>
      <candidateList>
        <item>，同时</item>
      </candidateList>
      <explain/>
      <paraID>3BAFC6D2</paraID>
      <start>27</start>
      <end>29</end>
      <status>unmodified</status>
      <modifiedWord/>
      <trackRevisions>false</trackRevisions>
    </reviewItem>
    <reviewItem>
      <errorID>01c0f882-7bd6-4de8-8dbc-66d8329217d5</errorID>
      <errorWord>结果</errorWord>
      <group>L1_AI</group>
      <groupName>深度校对</groupName>
      <ability>L2_AI_Word</ability>
      <abilityName>字词纠错</abilityName>
      <candidateList>
        <item>自结果</item>
      </candidateList>
      <explain/>
      <paraID> 94A5193</paraID>
      <start>20</start>
      <end>22</end>
      <status>unmodified</status>
      <modifiedWord/>
      <trackRevisions>false</trackRevisions>
    </reviewItem>
    <reviewItem>
      <errorID>edf2fccf-3475-4656-b536-32118d026b78</errorID>
      <errorWord>通过</errorWord>
      <group>L1_AI</group>
      <groupName>深度校对</groupName>
      <ability>L2_AI_Punc</ability>
      <abilityName>标点纠错</abilityName>
      <candidateList>
        <item>，通过</item>
      </candidateList>
      <explain/>
      <paraID> 94A5193</paraID>
      <start>35</start>
      <end>37</end>
      <status>unmodified</status>
      <modifiedWord/>
      <trackRevisions>false</trackRevisions>
    </reviewItem>
    <reviewItem>
      <errorID>20f4ea23-30e8-4bf0-bbf9-aeef2b66e30e</errorID>
      <errorWord>(</errorWord>
      <group>L1_Format</group>
      <groupName>格式问题</groupName>
      <ability>L2_HalfPunc</ability>
      <abilityName>全半角检查</abilityName>
      <candidateList>
        <item>（</item>
      </candidateList>
      <explain>文本全半角错误。</explain>
      <paraID>40B71159</paraID>
      <start>0</start>
      <end>1</end>
      <status>modified</status>
      <modifiedWord>（</modifiedWord>
      <trackRevisions>false</trackRevisions>
    </reviewItem>
    <reviewItem>
      <errorID>86d9f0cd-89f0-42ee-8b1b-96a63bcb4158</errorID>
      <errorWord>)</errorWord>
      <group>L1_Format</group>
      <groupName>格式问题</groupName>
      <ability>L2_HalfPunc</ability>
      <abilityName>全半角检查</abilityName>
      <candidateList>
        <item>）</item>
      </candidateList>
      <explain>文本全半角错误。</explain>
      <paraID>40B71159</paraID>
      <start>12</start>
      <end>13</end>
      <status>modified</status>
      <modifiedWord>）</modifiedWord>
      <trackRevisions>false</trackRevisions>
    </reviewItem>
    <reviewItem>
      <errorID>61ad8e64-2553-45eb-a3a2-49b6abac1ffa</errorID>
      <errorWord>托</errorWord>
      <group>L1_Word</group>
      <groupName>字词问题</groupName>
      <ability>L2_Typo</ability>
      <abilityName>字词错误</abilityName>
      <candidateList>
        <item>托书</item>
      </candidateList>
      <explain/>
      <paraID>7F89AD46</paraID>
      <start>30</start>
      <end>31</end>
      <status>unmodified</status>
      <modifiedWord/>
      <trackRevisions>false</trackRevisions>
    </reviewItem>
    <reviewItem>
      <errorID>7705601f-879a-4c6c-9a60-c42523a1e55c</errorID>
      <errorWord>;</errorWord>
      <group>L1_Format</group>
      <groupName>格式问题</groupName>
      <ability>L2_HalfPunc</ability>
      <abilityName>全半角检查</abilityName>
      <candidateList>
        <item>；</item>
      </candidateList>
      <explain>文本全半角错误。</explain>
      <paraID>44E6B74B</paraID>
      <start>8</start>
      <end>9</end>
      <status>modified</status>
      <modifiedWord>；</modifiedWord>
      <trackRevisions>false</trackRevisions>
    </reviewItem>
    <reviewItem>
      <errorID>3c8d0774-a716-48a5-8632-cd0c2199f90e</errorID>
      <errorWord>;</errorWord>
      <group>L1_Format</group>
      <groupName>格式问题</groupName>
      <ability>L2_HalfPunc</ability>
      <abilityName>全半角检查</abilityName>
      <candidateList>
        <item>；</item>
      </candidateList>
      <explain>文本全半角错误。</explain>
      <paraID>2AB11800</paraID>
      <start>10</start>
      <end>11</end>
      <status>modified</status>
      <modifiedWord>；</modifiedWord>
      <trackRevisions>false</trackRevisions>
    </reviewItem>
    <reviewItem>
      <errorID>1a98a981-1648-4a52-adaa-2b44ffe92562</errorID>
      <errorWord>......</errorWord>
      <group>L1_Punc</group>
      <groupName>标点问题</groupName>
      <ability>L2_Punc</ability>
      <abilityName>标点符号检查</abilityName>
      <candidateList>
        <item>……</item>
      </candidateList>
      <explain/>
      <paraID>385A5544</paraID>
      <start>5</start>
      <end>7</end>
      <status>modified</status>
      <modifiedWord>……</modifiedWord>
      <trackRevisions>false</trackRevisions>
    </reviewItem>
    <reviewItem>
      <errorID>ce9cff70-94aa-44af-8a3b-1902df760de0</errorID>
      <errorWord>......</errorWord>
      <group>L1_Punc</group>
      <groupName>标点问题</groupName>
      <ability>L2_Punc</ability>
      <abilityName>标点符号检查</abilityName>
      <candidateList>
        <item>……</item>
      </candidateList>
      <explain/>
      <paraID>385A5544</paraID>
      <start>15</start>
      <end>17</end>
      <status>modified</status>
      <modifiedWord>……</modifiedWord>
      <trackRevisions>false</trackRevisions>
    </reviewItem>
    <reviewItem>
      <errorID>818ee8fd-0095-4229-aee5-1d9907d70c6d</errorID>
      <errorWord>:</errorWord>
      <group>L1_Format</group>
      <groupName>格式问题</groupName>
      <ability>L2_HalfPunc</ability>
      <abilityName>全半角检查</abilityName>
      <candidateList>
        <item>：</item>
      </candidateList>
      <explain>文本全半角错误。</explain>
      <paraID>385A5544</paraID>
      <start>27</start>
      <end>28</end>
      <status>modified</status>
      <modifiedWord>：</modifiedWord>
      <trackRevisions>false</trackRevisions>
    </reviewItem>
    <reviewItem>
      <errorID>fa10667b-676a-48e7-b5c8-6fb4e5e83919</errorID>
      <errorWord>......</errorWord>
      <group>L1_Punc</group>
      <groupName>标点问题</groupName>
      <ability>L2_Punc</ability>
      <abilityName>标点符号检查</abilityName>
      <candidateList>
        <item>……</item>
      </candidateList>
      <explain/>
      <paraID>385A5544</paraID>
      <start>29</start>
      <end>31</end>
      <status>modified</status>
      <modifiedWord>……</modifiedWord>
      <trackRevisions>false</trackRevisions>
    </reviewItem>
    <reviewItem>
      <errorID>1b416945-83ca-4d56-b151-b9541fe6367e</errorID>
      <errorWord>......</errorWord>
      <group>L1_Punc</group>
      <groupName>标点问题</groupName>
      <ability>L2_Punc</ability>
      <abilityName>标点符号检查</abilityName>
      <candidateList>
        <item>……</item>
      </candidateList>
      <explain/>
      <paraID>385A5544</paraID>
      <start>40</start>
      <end>42</end>
      <status>modified</status>
      <modifiedWord>……</modifiedWord>
      <trackRevisions>false</trackRevisions>
    </reviewItem>
    <reviewItem>
      <errorID>ef066327-51a2-45b6-8569-d6a6d8afc570</errorID>
      <errorWord>(</errorWord>
      <group>L1_Format</group>
      <groupName>格式问题</groupName>
      <ability>L2_HalfPunc</ability>
      <abilityName>全半角检查</abilityName>
      <candidateList>
        <item>（</item>
      </candidateList>
      <explain>文本全半角错误。</explain>
      <paraID>29FED4FD</paraID>
      <start>21</start>
      <end>22</end>
      <status>modified</status>
      <modifiedWord>（</modifiedWord>
      <trackRevisions>false</trackRevisions>
    </reviewItem>
    <reviewItem>
      <errorID>f050e769-78a4-43e4-9ccf-c2970d8d23b8</errorID>
      <errorWord>)</errorWord>
      <group>L1_Format</group>
      <groupName>格式问题</groupName>
      <ability>L2_HalfPunc</ability>
      <abilityName>全半角检查</abilityName>
      <candidateList>
        <item>）</item>
      </candidateList>
      <explain>文本全半角错误。</explain>
      <paraID>29FED4FD</paraID>
      <start>44</start>
      <end>45</end>
      <status>modified</status>
      <modifiedWord>）</modifiedWord>
      <trackRevisions>false</trackRevisions>
    </reviewItem>
    <reviewItem>
      <errorID>c9876dba-02e2-4078-a4fb-33aafb6728cc</errorID>
      <errorWord>(</errorWord>
      <group>L1_Format</group>
      <groupName>格式问题</groupName>
      <ability>L2_HalfPunc</ability>
      <abilityName>全半角检查</abilityName>
      <candidateList>
        <item>（</item>
      </candidateList>
      <explain>文本全半角错误。</explain>
      <paraID>29FED4FD</paraID>
      <start>53</start>
      <end>54</end>
      <status>modified</status>
      <modifiedWord>（</modifiedWord>
      <trackRevisions>false</trackRevisions>
    </reviewItem>
    <reviewItem>
      <errorID>4ca60672-9f68-43c2-9366-a479315f5ffe</errorID>
      <errorWord>)</errorWord>
      <group>L1_Format</group>
      <groupName>格式问题</groupName>
      <ability>L2_HalfPunc</ability>
      <abilityName>全半角检查</abilityName>
      <candidateList>
        <item>）</item>
      </candidateList>
      <explain>文本全半角错误。</explain>
      <paraID>29FED4FD</paraID>
      <start>69</start>
      <end>70</end>
      <status>modified</status>
      <modifiedWord>）</modifiedWord>
      <trackRevisions>false</trackRevisions>
    </reviewItem>
    <reviewItem>
      <errorID>d89aa821-2dd1-4124-8cbf-1a26a510c7a2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12303C26</paraID>
      <start>26</start>
      <end>29</end>
      <status>ignored</status>
      <modifiedWord/>
      <trackRevisions>false</trackRevisions>
    </reviewItem>
    <reviewItem>
      <errorID>c49f5f26-5196-4067-b353-52cf4e549796</errorID>
      <errorWord>其它</errorWord>
      <group>L1_Word</group>
      <groupName>字词问题</groupName>
      <ability>L2_Alias</ability>
      <abilityName>也作/曾用词</abilityName>
      <candidateList>
        <item>其他</item>
      </candidateList>
      <explain>词汇[其它]为不规范表述或旧称，其规范书面表述为[其他]。</explain>
      <paraID>5F803DCB</paraID>
      <start>51</start>
      <end>53</end>
      <status>unmodified</status>
      <modifiedWord/>
      <trackRevisions>false</trackRevisions>
    </reviewItem>
    <reviewItem>
      <errorID>50dcaf34-7277-49e9-99a2-176f4eadcac2</errorID>
      <errorWord>其它</errorWord>
      <group>L1_Word</group>
      <groupName>字词问题</groupName>
      <ability>L2_Alias</ability>
      <abilityName>也作/曾用词</abilityName>
      <candidateList>
        <item>其他</item>
      </candidateList>
      <explain>词汇[其它]为不规范表述或旧称，其规范书面表述为[其他]。</explain>
      <paraID>5F803DCB</paraID>
      <start>79</start>
      <end>81</end>
      <status>ignored</status>
      <modifiedWord/>
      <trackRevisions>false</trackRevisions>
    </reviewItem>
    <reviewItem>
      <errorID>002a4674-657a-4434-b1bf-9d44fb7bdae0</errorID>
      <errorWord>自有的知识产权</errorWord>
      <group>L1_Political</group>
      <groupName>政治性问题</groupName>
      <ability>L2_Keyword</ability>
      <abilityName>固定表述</abilityName>
      <candidateList>
        <item>自主知识产权</item>
      </candidateList>
      <explain>词汇“自主知识产权”在特定场景下为固定表述形式，请确认此处的“自有的知识产权”是否存在不当。</explain>
      <paraID>5F803DCB</paraID>
      <start>258</start>
      <end>265</end>
      <status>ignored</status>
      <modifiedWord/>
      <trackRevisions>false</trackRevisions>
    </reviewItem>
    <reviewItem>
      <errorID>e568d954-9793-470c-b175-8a2de2dddc07</errorID>
      <errorWord>(</errorWord>
      <group>L1_Format</group>
      <groupName>格式问题</groupName>
      <ability>L2_HalfPunc</ability>
      <abilityName>全半角检查</abilityName>
      <candidateList>
        <item>（</item>
      </candidateList>
      <explain>文本全半角错误。</explain>
      <paraID>241BF9A5</paraID>
      <start>0</start>
      <end>1</end>
      <status>modified</status>
      <modifiedWord>（</modifiedWord>
      <trackRevisions>false</trackRevisions>
    </reviewItem>
    <reviewItem>
      <errorID>bfdf19aa-772b-446a-ad81-5ff204439720</errorID>
      <errorWord>)</errorWord>
      <group>L1_Format</group>
      <groupName>格式问题</groupName>
      <ability>L2_HalfPunc</ability>
      <abilityName>全半角检查</abilityName>
      <candidateList>
        <item>）</item>
      </candidateList>
      <explain>文本全半角错误。</explain>
      <paraID>241BF9A5</paraID>
      <start>9</start>
      <end>10</end>
      <status>modified</status>
      <modifiedWord>）</modifiedWord>
      <trackRevisions>false</trackRevisions>
    </reviewItem>
    <reviewItem>
      <errorID>eadf1ba0-5f54-4301-9114-bd23ae3277e3</errorID>
      <errorWord>(</errorWord>
      <group>L1_Format</group>
      <groupName>格式问题</groupName>
      <ability>L2_HalfPunc</ability>
      <abilityName>全半角检查</abilityName>
      <candidateList>
        <item>（</item>
      </candidateList>
      <explain>文本全半角错误。</explain>
      <paraID>2C00BF0A</paraID>
      <start>8</start>
      <end>9</end>
      <status>modified</status>
      <modifiedWord>（</modifiedWord>
      <trackRevisions>false</trackRevisions>
    </reviewItem>
    <reviewItem>
      <errorID>adbd133d-bfa2-4823-b659-98f3c8376888</errorID>
      <errorWord>,</errorWord>
      <group>L1_Format</group>
      <groupName>格式问题</groupName>
      <ability>L2_HalfPunc</ability>
      <abilityName>全半角检查</abilityName>
      <candidateList>
        <item>，</item>
      </candidateList>
      <explain>文本全半角错误。</explain>
      <paraID>2C00BF0A</paraID>
      <start>68</start>
      <end>69</end>
      <status>modified</status>
      <modifiedWord>，</modifiedWord>
      <trackRevisions>false</trackRevisions>
    </reviewItem>
    <reviewItem>
      <errorID>ccd45d08-4271-403f-82ca-1e0627bdeab9</errorID>
      <errorWord>(</errorWord>
      <group>L1_Format</group>
      <groupName>格式问题</groupName>
      <ability>L2_HalfPunc</ability>
      <abilityName>全半角检查</abilityName>
      <candidateList>
        <item>（</item>
      </candidateList>
      <explain>文本全半角错误。</explain>
      <paraID>679907F1</paraID>
      <start>3</start>
      <end>4</end>
      <status>modified</status>
      <modifiedWord>（</modifiedWord>
      <trackRevisions>false</trackRevisions>
    </reviewItem>
    <reviewItem>
      <errorID>24d86c32-a18d-4b8a-9f31-abc0b9467272</errorID>
      <errorWord>)</errorWord>
      <group>L1_Format</group>
      <groupName>格式问题</groupName>
      <ability>L2_HalfPunc</ability>
      <abilityName>全半角检查</abilityName>
      <candidateList>
        <item>）</item>
      </candidateList>
      <explain>文本全半角错误。</explain>
      <paraID>679907F1</paraID>
      <start>9</start>
      <end>10</end>
      <status>modified</status>
      <modifiedWord>）</modifiedWord>
      <trackRevisions>false</trackRevisions>
    </reviewItem>
    <reviewItem>
      <errorID>2a1c4257-7052-43ef-bef9-7772f00ffd72</errorID>
      <errorWord>期</errorWord>
      <group>L1_Word</group>
      <groupName>字词问题</groupName>
      <ability>L2_Typo</ability>
      <abilityName>字词错误</abilityName>
      <candidateList>
        <item>期内</item>
      </candidateList>
      <explain/>
      <paraID> 4C6E668</paraID>
      <start>42</start>
      <end>44</end>
      <status>modified</status>
      <modifiedWord>期内</modifiedWord>
      <trackRevisions>false</trackRevisions>
    </reviewItem>
    <reviewItem>
      <errorID>12f301d7-1449-4c6a-96a2-fe4e1da4247b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3E54F355</paraID>
      <start>72</start>
      <end>75</end>
      <status>ignored</status>
      <modifiedWord/>
      <trackRevisions>false</trackRevisions>
    </reviewItem>
    <reviewItem>
      <errorID>0826824a-0575-4d5e-9e4b-b662b7f8c176</errorID>
      <errorWord>(</errorWord>
      <group>L1_Format</group>
      <groupName>格式问题</groupName>
      <ability>L2_HalfPunc</ability>
      <abilityName>全半角检查</abilityName>
      <candidateList>
        <item>（</item>
      </candidateList>
      <explain>文本全半角错误。</explain>
      <paraID>3E54F355</paraID>
      <start>105</start>
      <end>106</end>
      <status>modified</status>
      <modifiedWord>（</modifiedWord>
      <trackRevisions>false</trackRevisions>
    </reviewItem>
    <reviewItem>
      <errorID>9262045a-3d39-46d3-bc11-0c41e2a703b0</errorID>
      <errorWord>......</errorWord>
      <group>L1_Punc</group>
      <groupName>标点问题</groupName>
      <ability>L2_Punc</ability>
      <abilityName>标点符号检查</abilityName>
      <candidateList>
        <item>……</item>
      </candidateList>
      <explain/>
      <paraID>3E54F355</paraID>
      <start>106</start>
      <end>108</end>
      <status>modified</status>
      <modifiedWord>……</modifiedWord>
      <trackRevisions>false</trackRevisions>
    </reviewItem>
    <reviewItem>
      <errorID>6a8fe74e-2762-4eae-aee0-ae834b779e8f</errorID>
      <errorWord>)</errorWord>
      <group>L1_Format</group>
      <groupName>格式问题</groupName>
      <ability>L2_HalfPunc</ability>
      <abilityName>全半角检查</abilityName>
      <candidateList>
        <item>）</item>
      </candidateList>
      <explain>文本全半角错误。</explain>
      <paraID>3E54F355</paraID>
      <start>108</start>
      <end>109</end>
      <status>modified</status>
      <modifiedWord>）</modifiedWord>
      <trackRevisions>false</trackRevisions>
    </reviewItem>
    <reviewItem>
      <errorID>723f56f7-1476-4fdf-b23a-264cb7189bcd</errorID>
      <errorWord>......</errorWord>
      <group>L1_Punc</group>
      <groupName>标点问题</groupName>
      <ability>L2_Punc</ability>
      <abilityName>标点符号检查</abilityName>
      <candidateList>
        <item>……</item>
      </candidateList>
      <explain/>
      <paraID>4B45D6C3</paraID>
      <start>1</start>
      <end>3</end>
      <status>modified</status>
      <modifiedWord>……</modifiedWord>
      <trackRevisions>false</trackRevisions>
    </reviewItem>
    <reviewItem>
      <errorID>8d92153c-1478-4782-af7c-8543d2a2b199</errorID>
      <errorWord>......</errorWord>
      <group>L1_Punc</group>
      <groupName>标点问题</groupName>
      <ability>L2_Punc</ability>
      <abilityName>标点符号检查</abilityName>
      <candidateList>
        <item>……</item>
      </candidateList>
      <explain/>
      <paraID>536E90FE</paraID>
      <start>1</start>
      <end>3</end>
      <status>modified</status>
      <modifiedWord>……</modifiedWord>
      <trackRevisions>false</trackRevisions>
    </reviewItem>
    <reviewItem>
      <errorID>693b1663-f27f-449f-82ea-0345de9e3995</errorID>
      <errorWord>......</errorWord>
      <group>L1_Punc</group>
      <groupName>标点问题</groupName>
      <ability>L2_Punc</ability>
      <abilityName>标点符号检查</abilityName>
      <candidateList>
        <item>……</item>
      </candidateList>
      <explain/>
      <paraID>3556051C</paraID>
      <start>1</start>
      <end>3</end>
      <status>modified</status>
      <modifiedWord>……</modifiedWord>
      <trackRevisions>false</trackRevisions>
    </reviewItem>
    <reviewItem>
      <errorID>dcd9929c-0e96-419a-bef3-be95757578dc</errorID>
      <errorWord>,</errorWord>
      <group>L1_Format</group>
      <groupName>格式问题</groupName>
      <ability>L2_HalfPunc</ability>
      <abilityName>全半角检查</abilityName>
      <candidateList>
        <item>，</item>
      </candidateList>
      <explain>文本全半角错误。</explain>
      <paraID>20C0FE73</paraID>
      <start>8</start>
      <end>9</end>
      <status>modified</status>
      <modifiedWord>，</modifiedWord>
      <trackRevisions>false</trackRevisions>
    </reviewItem>
    <reviewItem>
      <errorID>b3eb16c2-1433-45b9-addf-e2fe286e669c</errorID>
      <errorWord>,</errorWord>
      <group>L1_Format</group>
      <groupName>格式问题</groupName>
      <ability>L2_HalfPunc</ability>
      <abilityName>全半角检查</abilityName>
      <candidateList>
        <item>，</item>
      </candidateList>
      <explain>文本全半角错误。</explain>
      <paraID>20C0FE73</paraID>
      <start>29</start>
      <end>30</end>
      <status>modified</status>
      <modifiedWord>，</modifiedWord>
      <trackRevisions>false</trackRevisions>
    </reviewItem>
    <reviewItem>
      <errorID>18005199-55c4-45cb-941b-84730ea07007</errorID>
      <errorWord>,</errorWord>
      <group>L1_Format</group>
      <groupName>格式问题</groupName>
      <ability>L2_HalfPunc</ability>
      <abilityName>全半角检查</abilityName>
      <candidateList>
        <item>，</item>
      </candidateList>
      <explain>文本全半角错误。</explain>
      <paraID>20C0FE73</paraID>
      <start>101</start>
      <end>102</end>
      <status>modified</status>
      <modifiedWord>，</modifiedWord>
      <trackRevisions>false</trackRevisions>
    </reviewItem>
    <reviewItem>
      <errorID>94049c5b-005c-49a0-aac5-db9e0d999f52</errorID>
      <errorWord>表</errorWord>
      <group>L1_Word</group>
      <groupName>字词问题</groupName>
      <ability>L2_Typo</ability>
      <abilityName>字词错误</abilityName>
      <candidateList>
        <item>表人</item>
      </candidateList>
      <explain/>
      <paraID>7A396846</paraID>
      <start>3</start>
      <end>5</end>
      <status>modified</status>
      <modifiedWord>表人</modifiedWord>
      <trackRevisions>false</trackRevisions>
    </reviewItem>
    <reviewItem>
      <errorID>31d2a15f-cc2a-49b0-b381-725c6ea64b20</errorID>
      <errorWord>,</errorWord>
      <group>L1_Format</group>
      <groupName>格式问题</groupName>
      <ability>L2_HalfPunc</ability>
      <abilityName>全半角检查</abilityName>
      <candidateList>
        <item>，</item>
      </candidateList>
      <explain>文本全半角错误。</explain>
      <paraID> B7CEB3A</paraID>
      <start>10</start>
      <end>11</end>
      <status>modified</status>
      <modifiedWord>，</modifiedWord>
      <trackRevisions>false</trackRevisions>
    </reviewItem>
    <reviewItem>
      <errorID>d462ba76-677e-4607-8d75-cf1dae318bd4</errorID>
      <errorWord>,</errorWord>
      <group>L1_Format</group>
      <groupName>格式问题</groupName>
      <ability>L2_HalfPunc</ability>
      <abilityName>全半角检查</abilityName>
      <candidateList>
        <item>，</item>
      </candidateList>
      <explain>文本全半角错误。</explain>
      <paraID> B7CEB3A</paraID>
      <start>23</start>
      <end>24</end>
      <status>modified</status>
      <modifiedWord>，</modifiedWord>
      <trackRevisions>false</trackRevisions>
    </reviewItem>
    <reviewItem>
      <errorID>b67c65bf-5d61-4eb7-ba74-b92401660d11</errorID>
      <errorWord>,</errorWord>
      <group>L1_Format</group>
      <groupName>格式问题</groupName>
      <ability>L2_HalfPunc</ability>
      <abilityName>全半角检查</abilityName>
      <candidateList>
        <item>，</item>
      </candidateList>
      <explain>文本全半角错误。</explain>
      <paraID> B7CEB3A</paraID>
      <start>36</start>
      <end>37</end>
      <status>modified</status>
      <modifiedWord>，</modifiedWord>
      <trackRevisions>false</trackRevisions>
    </reviewItem>
    <reviewItem>
      <errorID>762b669b-92bd-42fc-a664-f660f6874ed7</errorID>
      <errorWord>:</errorWord>
      <group>L1_Format</group>
      <groupName>格式问题</groupName>
      <ability>L2_HalfPunc</ability>
      <abilityName>全半角检查</abilityName>
      <candidateList>
        <item>：</item>
      </candidateList>
      <explain>文本全半角错误。</explain>
      <paraID> B7CEB3A</paraID>
      <start>41</start>
      <end>42</end>
      <status>modified</status>
      <modifiedWord>：</modifiedWord>
      <trackRevisions>false</trackRevisions>
    </reviewItem>
    <reviewItem>
      <errorID>f23b777f-be8c-4488-a445-2a70a746cf80</errorID>
      <errorWord>,</errorWord>
      <group>L1_Format</group>
      <groupName>格式问题</groupName>
      <ability>L2_HalfPunc</ability>
      <abilityName>全半角检查</abilityName>
      <candidateList>
        <item>，</item>
      </candidateList>
      <explain>文本全半角错误。</explain>
      <paraID>5258CB7D</paraID>
      <start>23</start>
      <end>24</end>
      <status>modified</status>
      <modifiedWord>，</modifiedWord>
      <trackRevisions>false</trackRevisions>
    </reviewItem>
    <reviewItem>
      <errorID>bd24ff14-3a55-4ddf-b414-ddb0446ed550</errorID>
      <errorWord>,</errorWord>
      <group>L1_Format</group>
      <groupName>格式问题</groupName>
      <ability>L2_HalfPunc</ability>
      <abilityName>全半角检查</abilityName>
      <candidateList>
        <item>，</item>
      </candidateList>
      <explain>文本全半角错误。</explain>
      <paraID>338355D3</paraID>
      <start>29</start>
      <end>30</end>
      <status>modified</status>
      <modifiedWord>，</modifiedWord>
      <trackRevisions>false</trackRevisions>
    </reviewItem>
    <reviewItem>
      <errorID>a76a634d-8562-48b2-834e-303702d15938</errorID>
      <errorWord>,</errorWord>
      <group>L1_Format</group>
      <groupName>格式问题</groupName>
      <ability>L2_HalfPunc</ability>
      <abilityName>全半角检查</abilityName>
      <candidateList>
        <item>，</item>
      </candidateList>
      <explain>文本全半角错误。</explain>
      <paraID>338355D3</paraID>
      <start>34</start>
      <end>35</end>
      <status>modified</status>
      <modifiedWord>，</modifiedWord>
      <trackRevisions>false</trackRevisions>
    </reviewItem>
    <reviewItem>
      <errorID>3b81fbcd-a7d5-4c0c-b8fd-307b15d39172</errorID>
      <errorWord>,</errorWord>
      <group>L1_Format</group>
      <groupName>格式问题</groupName>
      <ability>L2_HalfPunc</ability>
      <abilityName>全半角检查</abilityName>
      <candidateList>
        <item>，</item>
      </candidateList>
      <explain>文本全半角错误。</explain>
      <paraID>460E05BD</paraID>
      <start>9</start>
      <end>10</end>
      <status>modified</status>
      <modifiedWord>，</modifiedWord>
      <trackRevisions>false</trackRevisions>
    </reviewItem>
    <reviewItem>
      <errorID>3cc742ad-5687-4c03-af97-1520e10a7b1f</errorID>
      <errorWord>(</errorWord>
      <group>L1_Format</group>
      <groupName>格式问题</groupName>
      <ability>L2_HalfPunc</ability>
      <abilityName>全半角检查</abilityName>
      <candidateList>
        <item>（</item>
      </candidateList>
      <explain>文本全半角错误。</explain>
      <paraID>2E1FAC44</paraID>
      <start>10</start>
      <end>11</end>
      <status>modified</status>
      <modifiedWord>（</modifiedWord>
      <trackRevisions>false</trackRevisions>
    </reviewItem>
    <reviewItem>
      <errorID>145272ef-2e79-40fd-9c29-84681bc51eae</errorID>
      <errorWord>)</errorWord>
      <group>L1_Format</group>
      <groupName>格式问题</groupName>
      <ability>L2_HalfPunc</ability>
      <abilityName>全半角检查</abilityName>
      <candidateList>
        <item>）</item>
      </candidateList>
      <explain>文本全半角错误。</explain>
      <paraID>2E1FAC44</paraID>
      <start>13</start>
      <end>14</end>
      <status>modified</status>
      <modifiedWord>）</modifiedWord>
      <trackRevisions>false</trackRevisions>
    </reviewItem>
    <reviewItem>
      <errorID>3807714f-9675-40e0-9e29-d2e393830efe</errorID>
      <errorWord>(</errorWord>
      <group>L1_Format</group>
      <groupName>格式问题</groupName>
      <ability>L2_HalfPunc</ability>
      <abilityName>全半角检查</abilityName>
      <candidateList>
        <item>（</item>
      </candidateList>
      <explain>文本全半角错误。</explain>
      <paraID>2E1FAC44</paraID>
      <start>32</start>
      <end>33</end>
      <status>modified</status>
      <modifiedWord>（</modifiedWord>
      <trackRevisions>false</trackRevisions>
    </reviewItem>
    <reviewItem>
      <errorID>9ef1ec05-0075-41f2-b324-de11b334b2c6</errorID>
      <errorWord>)</errorWord>
      <group>L1_Format</group>
      <groupName>格式问题</groupName>
      <ability>L2_HalfPunc</ability>
      <abilityName>全半角检查</abilityName>
      <candidateList>
        <item>）</item>
      </candidateList>
      <explain>文本全半角错误。</explain>
      <paraID>2E1FAC44</paraID>
      <start>35</start>
      <end>36</end>
      <status>modified</status>
      <modifiedWord>）</modifiedWord>
      <trackRevisions>false</trackRevisions>
    </reviewItem>
    <reviewItem>
      <errorID>f3b29d05-1f2d-455d-af53-e4a1c2e574af</errorID>
      <errorWord>:</errorWord>
      <group>L1_Format</group>
      <groupName>格式问题</groupName>
      <ability>L2_HalfPunc</ability>
      <abilityName>全半角检查</abilityName>
      <candidateList>
        <item>：</item>
      </candidateList>
      <explain>文本全半角错误。</explain>
      <paraID>476F5B5B</paraID>
      <start>41</start>
      <end>42</end>
      <status>modified</status>
      <modifiedWord>：</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06481BF-590A-40E6-9F35-170C1C4317B6}">
  <ds:schemaRefs/>
</ds:datastoreItem>
</file>

<file path=docProps/app.xml><?xml version="1.0" encoding="utf-8"?>
<Properties xmlns="http://schemas.openxmlformats.org/officeDocument/2006/extended-properties" xmlns:vt="http://schemas.openxmlformats.org/officeDocument/2006/docPropsVTypes">
  <Template>Normal.dotm</Template>
  <Pages>40</Pages>
  <Words>4171</Words>
  <Characters>4352</Characters>
  <Lines>140</Lines>
  <Paragraphs>39</Paragraphs>
  <TotalTime>1</TotalTime>
  <ScaleCrop>false</ScaleCrop>
  <LinksUpToDate>false</LinksUpToDate>
  <CharactersWithSpaces>4429</CharactersWithSpaces>
  <Application>WPS Office_12.1.0.26884_F1E327BC-269C-435d-A152-05C5408002CA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2022-05-24T09:05:00Z</dcterms:created>
  <dc:creator>7</dc:creator>
  <cp:lastModifiedBy>赵汗青</cp:lastModifiedBy>
  <dcterms:modified xsi:type="dcterms:W3CDTF">2026-07-09T00:36:20Z</dcterms:modified>
  <cp:revision>32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2052-12.1.0.26884</vt:lpwstr>
  </property>
  <property fmtid="{D5CDD505-2E9C-101B-9397-08002B2CF9AE}" pid="3" name="ICV">
    <vt:lpwstr>101EEF47E0AE4A508F7AB93AD5DA772E_13</vt:lpwstr>
  </property>
  <property fmtid="{D5CDD505-2E9C-101B-9397-08002B2CF9AE}" pid="4" name="KSOTemplateDocerSaveRecord">
    <vt:lpwstr>eyJoZGlkIjoiODI0NWNhMWVlODNmNDgyZDYwMTI1YjU1MGEwODE5YjIiLCJ1c2VySWQiOiIxNzY1NjMyNjY0In0=</vt:lpwstr>
  </property>
</Properties>
</file>