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四川省人民医院2026年硬性纤维输尿管肾镜(精囊镜）采购项目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62832406"/>
      <w:bookmarkStart w:id="2" w:name="_Toc1907"/>
      <w:bookmarkStart w:id="3" w:name="_Toc21919"/>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四川省人民医院2026年硬性纤维输尿管肾镜(精囊镜）采购项目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CGZX-YXZ20260846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230000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29"/>
        <w:gridCol w:w="13"/>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3174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140" w:hRule="atLeast"/>
          <w:jc w:val="center"/>
        </w:trPr>
        <w:tc>
          <w:tcPr>
            <w:tcW w:w="1073" w:type="dxa"/>
            <w:vAlign w:val="center"/>
          </w:tcPr>
          <w:p w14:paraId="6EB0DA23">
            <w:pPr>
              <w:jc w:val="center"/>
              <w:rPr>
                <w:rFonts w:hint="eastAsia" w:ascii="Times New Roman" w:hAnsi="Times New Roman" w:eastAsia="仿宋" w:cs="Times New Roman"/>
                <w:sz w:val="22"/>
                <w:lang w:val="en-US" w:eastAsia="zh-CN"/>
              </w:rPr>
            </w:pPr>
            <w:r>
              <w:rPr>
                <w:rFonts w:ascii="Times New Roman" w:hAnsi="Times New Roman" w:eastAsia="仿宋" w:cs="Times New Roman"/>
                <w:sz w:val="22"/>
              </w:rPr>
              <w:t>9</w:t>
            </w:r>
          </w:p>
        </w:tc>
        <w:tc>
          <w:tcPr>
            <w:tcW w:w="3405" w:type="dxa"/>
            <w:vAlign w:val="center"/>
          </w:tcPr>
          <w:p w14:paraId="637BE11F">
            <w:pPr>
              <w:jc w:val="center"/>
              <w:rPr>
                <w:rFonts w:ascii="Times New Roman" w:hAnsi="Times New Roman" w:eastAsia="仿宋" w:cs="Times New Roman"/>
                <w:b/>
                <w:sz w:val="22"/>
              </w:rPr>
            </w:pPr>
            <w:r>
              <w:rPr>
                <w:rFonts w:hint="eastAsia" w:ascii="仿宋" w:hAnsi="仿宋" w:eastAsia="仿宋"/>
                <w:b/>
                <w:color w:val="000000" w:themeColor="text1"/>
                <w:sz w:val="22"/>
                <w14:textFill>
                  <w14:solidFill>
                    <w14:schemeClr w14:val="tx1"/>
                  </w14:solidFill>
                </w14:textFill>
              </w:rPr>
              <w:t>经营许可</w:t>
            </w:r>
          </w:p>
        </w:tc>
        <w:tc>
          <w:tcPr>
            <w:tcW w:w="5929" w:type="dxa"/>
            <w:vAlign w:val="center"/>
          </w:tcPr>
          <w:p w14:paraId="251AB3B4">
            <w:pPr>
              <w:rPr>
                <w:rFonts w:ascii="Times New Roman" w:hAnsi="Times New Roman" w:eastAsia="仿宋" w:cs="Times New Roman"/>
                <w:sz w:val="22"/>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07F1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140" w:hRule="atLeast"/>
          <w:jc w:val="center"/>
        </w:trPr>
        <w:tc>
          <w:tcPr>
            <w:tcW w:w="1073" w:type="dxa"/>
            <w:vAlign w:val="center"/>
          </w:tcPr>
          <w:p w14:paraId="6DA73E08">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rPr>
              <w:t>10</w:t>
            </w:r>
          </w:p>
        </w:tc>
        <w:tc>
          <w:tcPr>
            <w:tcW w:w="3405" w:type="dxa"/>
            <w:vAlign w:val="center"/>
          </w:tcPr>
          <w:p w14:paraId="4D7A1583">
            <w:pPr>
              <w:jc w:val="center"/>
              <w:rPr>
                <w:rFonts w:ascii="Times New Roman" w:hAnsi="Times New Roman" w:eastAsia="仿宋" w:cs="Times New Roman"/>
                <w:b/>
                <w:sz w:val="22"/>
              </w:rPr>
            </w:pPr>
            <w:r>
              <w:rPr>
                <w:rFonts w:hint="eastAsia" w:ascii="仿宋" w:hAnsi="仿宋" w:eastAsia="仿宋"/>
                <w:b/>
                <w:color w:val="000000" w:themeColor="text1"/>
                <w:sz w:val="22"/>
                <w14:textFill>
                  <w14:solidFill>
                    <w14:schemeClr w14:val="tx1"/>
                  </w14:solidFill>
                </w14:textFill>
              </w:rPr>
              <w:t>产品授权</w:t>
            </w:r>
          </w:p>
        </w:tc>
        <w:tc>
          <w:tcPr>
            <w:tcW w:w="5929" w:type="dxa"/>
            <w:vAlign w:val="center"/>
          </w:tcPr>
          <w:p w14:paraId="30FFAFA0">
            <w:pPr>
              <w:rPr>
                <w:rFonts w:ascii="Times New Roman" w:hAnsi="Times New Roman" w:eastAsia="仿宋" w:cs="Times New Roman"/>
                <w:sz w:val="22"/>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硬性纤维输尿管肾镜(精囊镜）</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43"/>
        <w:gridCol w:w="1052"/>
        <w:gridCol w:w="858"/>
        <w:gridCol w:w="1132"/>
        <w:gridCol w:w="1238"/>
        <w:gridCol w:w="1238"/>
        <w:gridCol w:w="1818"/>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硬性纤维输尿管肾镜(精囊镜）</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11.5</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23</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1BB4D0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镜体工作长度≥425mm；</w:t>
      </w:r>
    </w:p>
    <w:p w14:paraId="1B3014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尖端外径≤4.5/6.5Fr；</w:t>
      </w:r>
    </w:p>
    <w:p w14:paraId="4CC011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▲有效景深范围满足0mm-150mm；</w:t>
      </w:r>
    </w:p>
    <w:p w14:paraId="7BB59A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镜体最大插入部外径≤3.1mm，器械通道孔径≤1.1mm；</w:t>
      </w:r>
    </w:p>
    <w:p w14:paraId="2809C8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▲视向角≥5°；</w:t>
      </w:r>
    </w:p>
    <w:p w14:paraId="7F64EB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▲照明镜体光效≥0.63；综合镜体光效≥0.26；综合边缘光效≥ 0.07；</w:t>
      </w:r>
    </w:p>
    <w:p w14:paraId="5644E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▲视场角：≥95°；</w:t>
      </w:r>
    </w:p>
    <w:p w14:paraId="6D389D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显色指数Ra≥95.8；</w:t>
      </w:r>
    </w:p>
    <w:p w14:paraId="783B3C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▲视场中心角分辨力：≥0.44 ［C/(°)]（工作距离10mm）；</w:t>
      </w:r>
    </w:p>
    <w:p w14:paraId="7E3196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▲有效光度率≤1104cd/m</w:t>
      </w:r>
      <w:r>
        <w:rPr>
          <w:rFonts w:hint="eastAsia" w:ascii="Times New Roman" w:hAnsi="Times New Roman" w:eastAsia="仿宋" w:cs="Times New Roman"/>
          <w:sz w:val="24"/>
          <w:szCs w:val="24"/>
          <w:vertAlign w:val="superscript"/>
        </w:rPr>
        <w:t>2</w:t>
      </w:r>
      <w:r>
        <w:rPr>
          <w:rFonts w:hint="eastAsia" w:ascii="Times New Roman" w:hAnsi="Times New Roman" w:eastAsia="仿宋" w:cs="Times New Roman"/>
          <w:sz w:val="24"/>
          <w:szCs w:val="24"/>
        </w:rPr>
        <w:t>·lm；</w:t>
      </w:r>
    </w:p>
    <w:p w14:paraId="2BD109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支持高温（温度≥134℃）灭菌；</w:t>
      </w:r>
    </w:p>
    <w:p w14:paraId="21290E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▲镜身具有光纤直径数字标示和颜色色环标示；</w:t>
      </w:r>
    </w:p>
    <w:p w14:paraId="7E9A83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▲镜身具有镜子视向角度数字和颜色色环标示；</w:t>
      </w:r>
    </w:p>
    <w:p w14:paraId="451C6E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镜身具有器械通道尺寸数字标示。</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600次或3年（以先到者为准），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投标文件格式），采购人将以此为依据进行验收。若涉及设备正常运行所需的其他配置内容，供应商应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6.供应商需承诺提供的产品的生产日期与到货日期时间间隔不大于6个月，格式自拟。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bookmarkStart w:id="118" w:name="_GoBack"/>
            <w:bookmarkEnd w:id="118"/>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1315"/>
        <w:gridCol w:w="1044"/>
        <w:gridCol w:w="781"/>
        <w:gridCol w:w="4252"/>
        <w:gridCol w:w="2303"/>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20</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24859"/>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5996"/>
      <w:bookmarkStart w:id="44" w:name="_Toc27135"/>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7233"/>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6029"/>
      <w:bookmarkStart w:id="52" w:name="_Toc21519"/>
      <w:bookmarkStart w:id="53" w:name="_Toc14829"/>
      <w:bookmarkStart w:id="54" w:name="_Toc3023"/>
      <w:bookmarkStart w:id="55" w:name="_Toc1135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22676"/>
      <w:bookmarkStart w:id="58" w:name="_Toc4305"/>
      <w:bookmarkStart w:id="59" w:name="_Toc30971"/>
      <w:bookmarkStart w:id="60" w:name="_Toc17857"/>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1351"/>
      <w:bookmarkStart w:id="71" w:name="_Toc27661"/>
      <w:bookmarkStart w:id="72" w:name="_Toc15526"/>
      <w:bookmarkStart w:id="73" w:name="_Toc12015"/>
      <w:bookmarkStart w:id="74" w:name="_Toc25638"/>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2041"/>
      <w:bookmarkStart w:id="77" w:name="_Toc1074"/>
      <w:bookmarkStart w:id="78" w:name="_Toc23967"/>
      <w:bookmarkStart w:id="79" w:name="_Toc26969"/>
      <w:bookmarkStart w:id="80" w:name="_Toc12967"/>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8634"/>
      <w:bookmarkStart w:id="83" w:name="_Toc1369"/>
      <w:bookmarkStart w:id="84" w:name="_Toc26839"/>
      <w:bookmarkStart w:id="85" w:name="_Toc31686"/>
      <w:bookmarkStart w:id="86" w:name="_Toc21082"/>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8"/>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2"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FB80B02-993B-4AD7-BE17-2EB74F785F6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E7E34EA-DFC8-409E-B08E-0E57908D46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D8D5879-898F-4B5E-839C-20C040057A8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2BBBB12-4B7C-4E81-B447-858D14043964}"/>
  </w:font>
  <w:font w:name="Segoe UI Symbol">
    <w:panose1 w:val="020B0502040204020203"/>
    <w:charset w:val="00"/>
    <w:family w:val="swiss"/>
    <w:pitch w:val="default"/>
    <w:sig w:usb0="800001E3" w:usb1="1200FFEF" w:usb2="00040000" w:usb3="04000000" w:csb0="00000001" w:csb1="40000000"/>
    <w:embedRegular r:id="rId5" w:fontKey="{534F3B0A-CAA1-46FB-9530-2594A2F565EA}"/>
  </w:font>
  <w:font w:name="Wingdings 2">
    <w:altName w:val="Wingdings"/>
    <w:panose1 w:val="05020102010507070707"/>
    <w:charset w:val="4D"/>
    <w:family w:val="decorative"/>
    <w:pitch w:val="default"/>
    <w:sig w:usb0="00000000" w:usb1="00000000" w:usb2="00000000" w:usb3="00000000" w:csb0="80000000" w:csb1="00000000"/>
    <w:embedRegular r:id="rId6" w:fontKey="{B6165E50-BE53-4985-8E72-8909D224B637}"/>
  </w:font>
  <w:font w:name="Songti SC">
    <w:altName w:val="宋体"/>
    <w:panose1 w:val="02010600040101010101"/>
    <w:charset w:val="86"/>
    <w:family w:val="auto"/>
    <w:pitch w:val="default"/>
    <w:sig w:usb0="00000000" w:usb1="00000000" w:usb2="00000010" w:usb3="00000000" w:csb0="0004009F" w:csb1="00000000"/>
    <w:embedRegular r:id="rId7" w:fontKey="{F8F296B0-6646-48F7-883B-C2A041CED726}"/>
  </w:font>
  <w:font w:name="微软雅黑">
    <w:panose1 w:val="020B0503020204020204"/>
    <w:charset w:val="86"/>
    <w:family w:val="auto"/>
    <w:pitch w:val="default"/>
    <w:sig w:usb0="80000287" w:usb1="2ACF3C50" w:usb2="00000016" w:usb3="00000000" w:csb0="0004001F" w:csb1="00000000"/>
    <w:embedRegular r:id="rId8" w:fontKey="{0C59C0D2-E632-445A-AE86-133543D4B4A2}"/>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BDFCD7">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7BDFCD7">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336042AF"/>
    <w:rsid w:val="3427766B"/>
    <w:rsid w:val="343706EB"/>
    <w:rsid w:val="351A08D0"/>
    <w:rsid w:val="36334CE5"/>
    <w:rsid w:val="39BB4DA4"/>
    <w:rsid w:val="3A551407"/>
    <w:rsid w:val="3B033C36"/>
    <w:rsid w:val="3B243AFF"/>
    <w:rsid w:val="3E5D4E8E"/>
    <w:rsid w:val="3FE25336"/>
    <w:rsid w:val="41076015"/>
    <w:rsid w:val="42075FF8"/>
    <w:rsid w:val="42842020"/>
    <w:rsid w:val="468567BB"/>
    <w:rsid w:val="4782487D"/>
    <w:rsid w:val="4B31068E"/>
    <w:rsid w:val="4BA55220"/>
    <w:rsid w:val="4BAD0151"/>
    <w:rsid w:val="4C184E09"/>
    <w:rsid w:val="4C8F75A2"/>
    <w:rsid w:val="4DAD4403"/>
    <w:rsid w:val="4E8C008E"/>
    <w:rsid w:val="4F2C577C"/>
    <w:rsid w:val="4FEF758C"/>
    <w:rsid w:val="50771A9C"/>
    <w:rsid w:val="51C47F6D"/>
    <w:rsid w:val="53505443"/>
    <w:rsid w:val="5455382C"/>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1255</Words>
  <Characters>1347</Characters>
  <Lines>72</Lines>
  <Paragraphs>20</Paragraphs>
  <TotalTime>0</TotalTime>
  <ScaleCrop>false</ScaleCrop>
  <LinksUpToDate>false</LinksUpToDate>
  <CharactersWithSpaces>1419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2026-06-04T00:29:06Z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