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rPr>
        <w:t>四川省人民医院院区一体化设备-省医院自助机升级采购项目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3240"/>
      <w:bookmarkStart w:id="2" w:name="_Toc20358"/>
      <w:bookmarkStart w:id="3" w:name="_Toc21919"/>
      <w:bookmarkStart w:id="4" w:name="_Toc62832406"/>
      <w:bookmarkStart w:id="5" w:name="_Toc1907"/>
      <w:r>
        <w:rPr>
          <w:rFonts w:ascii="Times New Roman" w:hAnsi="Times New Roman" w:cs="Times New Roman"/>
        </w:rPr>
        <w:t>谈判邀请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8"/>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8"/>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四川省人民医院院区一体化设备-省医院自助机升级采购项目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CGZX-YXX20260495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2013750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时间内签到的供应商，视为自行放弃参与本项目踏勘。未在规定时间内签到或未参加踏勘的供应商，均视为无效供应商，其响应文件作无效处理，所引起的不利因素以及相关安全责任等问题均由供应商自行承担。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00EA646A">
            <w:pPr>
              <w:pStyle w:val="29"/>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B1AE184">
            <w:pPr>
              <w:pStyle w:val="29"/>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3C3D12D3">
            <w:pPr>
              <w:pStyle w:val="29"/>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u w:val="single"/>
                <w:lang w:val="zh-CN"/>
              </w:rPr>
              <w:t>XXX</w:t>
            </w:r>
            <w:r>
              <w:rPr>
                <w:rFonts w:ascii="Times New Roman" w:hAnsi="Times New Roman" w:eastAsia="仿宋" w:cs="Times New Roman"/>
                <w:sz w:val="22"/>
                <w:szCs w:val="22"/>
                <w:u w:val="singl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9"/>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9"/>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9"/>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8"/>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8"/>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8"/>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丁</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87393463</w:t>
            </w:r>
          </w:p>
          <w:p w14:paraId="45425A32">
            <w:pPr>
              <w:spacing w:line="360" w:lineRule="auto"/>
              <w:ind w:left="210" w:leftChars="100"/>
              <w:rPr>
                <w:rFonts w:ascii="Times New Roman" w:hAnsi="Times New Roman" w:eastAsia="仿宋" w:cs="Times New Roman"/>
                <w:sz w:val="22"/>
                <w:highlight w:val="none"/>
                <w:u w:val="none"/>
              </w:rPr>
            </w:pPr>
            <w:r>
              <w:rPr>
                <w:rFonts w:ascii="Times New Roman" w:hAnsi="Times New Roman" w:eastAsia="仿宋" w:cs="Times New Roman"/>
                <w:sz w:val="22"/>
                <w:u w:val="none"/>
              </w:rPr>
              <w:t>（2）归口</w:t>
            </w:r>
            <w:r>
              <w:rPr>
                <w:rFonts w:ascii="Times New Roman" w:hAnsi="Times New Roman" w:eastAsia="仿宋" w:cs="Times New Roman"/>
                <w:sz w:val="22"/>
                <w:highlight w:val="none"/>
                <w:u w:val="none"/>
              </w:rPr>
              <w:t>部门：医学信息中心部门</w:t>
            </w:r>
          </w:p>
          <w:p w14:paraId="1D8AFF4A">
            <w:pPr>
              <w:spacing w:line="360" w:lineRule="auto"/>
              <w:ind w:left="210" w:leftChars="100"/>
              <w:rPr>
                <w:rFonts w:hint="default" w:ascii="Times New Roman" w:hAnsi="Times New Roman" w:eastAsia="仿宋" w:cs="Times New Roman"/>
                <w:sz w:val="22"/>
                <w:highlight w:val="none"/>
                <w:u w:val="none"/>
                <w:lang w:val="en-US" w:eastAsia="zh-CN"/>
              </w:rPr>
            </w:pPr>
            <w:r>
              <w:rPr>
                <w:rFonts w:ascii="Times New Roman" w:hAnsi="Times New Roman" w:eastAsia="仿宋" w:cs="Times New Roman"/>
                <w:sz w:val="22"/>
                <w:highlight w:val="none"/>
                <w:u w:val="none"/>
              </w:rPr>
              <w:t>联系方式：</w:t>
            </w:r>
            <w:r>
              <w:rPr>
                <w:rFonts w:hint="eastAsia" w:ascii="Times New Roman" w:hAnsi="Times New Roman" w:eastAsia="仿宋" w:cs="Times New Roman"/>
                <w:sz w:val="22"/>
                <w:highlight w:val="none"/>
                <w:u w:val="none"/>
                <w:lang w:val="en-US" w:eastAsia="zh-CN"/>
              </w:rPr>
              <w:t>李</w:t>
            </w:r>
            <w:r>
              <w:rPr>
                <w:rFonts w:ascii="Times New Roman" w:hAnsi="Times New Roman" w:eastAsia="仿宋" w:cs="Times New Roman"/>
                <w:sz w:val="22"/>
                <w:highlight w:val="none"/>
                <w:u w:val="none"/>
              </w:rPr>
              <w:t>老师028-</w:t>
            </w:r>
            <w:r>
              <w:rPr>
                <w:rFonts w:hint="eastAsia" w:ascii="Times New Roman" w:hAnsi="Times New Roman" w:eastAsia="仿宋" w:cs="Times New Roman"/>
                <w:sz w:val="22"/>
                <w:highlight w:val="none"/>
                <w:u w:val="none"/>
                <w:lang w:val="en-US" w:eastAsia="zh-CN"/>
              </w:rPr>
              <w:t>87393250</w:t>
            </w:r>
          </w:p>
          <w:p w14:paraId="78708C8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12931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ascii="Times New Roman" w:hAnsi="Times New Roman" w:eastAsia="仿宋" w:cs="Times New Roman"/>
                <w:sz w:val="22"/>
                <w:szCs w:val="22"/>
                <w:u w:val="none"/>
                <w:lang w:val="zh-CN"/>
              </w:rPr>
              <w:t>028-8739</w:t>
            </w:r>
            <w:r>
              <w:rPr>
                <w:rFonts w:hint="eastAsia" w:ascii="Times New Roman" w:hAnsi="Times New Roman" w:eastAsia="仿宋" w:cs="Times New Roman"/>
                <w:sz w:val="22"/>
                <w:szCs w:val="22"/>
                <w:u w:val="none"/>
                <w:lang w:val="en-US" w:eastAsia="zh-CN"/>
              </w:rPr>
              <w:t>3463</w:t>
            </w:r>
            <w:r>
              <w:rPr>
                <w:rFonts w:ascii="Times New Roman" w:hAnsi="Times New Roman" w:eastAsia="仿宋" w:cs="Times New Roman"/>
                <w:sz w:val="22"/>
                <w:szCs w:val="22"/>
                <w:lang w:val="zh-CN"/>
              </w:rPr>
              <w:t>）并将合同初稿发送至sbc3214@vip.163.com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eastAsia="zh-CN"/>
              </w:rPr>
              <w:t>无</w:t>
            </w:r>
            <w:r>
              <w:rPr>
                <w:rFonts w:hint="eastAsia" w:ascii="Times New Roman" w:hAnsi="Times New Roman" w:eastAsia="仿宋" w:cs="Times New Roman"/>
                <w:b/>
                <w:bCs/>
                <w:sz w:val="22"/>
                <w:u w:val="single"/>
                <w:lang w:val="en-US" w:eastAsia="zh-CN"/>
              </w:rPr>
              <w:t xml:space="preserve"> </w:t>
            </w:r>
          </w:p>
        </w:tc>
        <w:tc>
          <w:tcPr>
            <w:tcW w:w="2846" w:type="pct"/>
            <w:vAlign w:val="center"/>
          </w:tcPr>
          <w:p w14:paraId="7D3D2FEC">
            <w:pPr>
              <w:rPr>
                <w:rFonts w:ascii="Times New Roman" w:hAnsi="Times New Roman" w:eastAsia="仿宋" w:cs="Times New Roman"/>
                <w:sz w:val="22"/>
                <w:u w:val="single"/>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w:t>
            </w:r>
            <w:r>
              <w:rPr>
                <w:rFonts w:hint="eastAsia" w:ascii="Times New Roman" w:hAnsi="Times New Roman" w:eastAsia="仿宋" w:cs="Times New Roman"/>
                <w:sz w:val="22"/>
              </w:rPr>
              <w:t>“★”</w:t>
            </w:r>
            <w:r>
              <w:rPr>
                <w:rFonts w:ascii="Times New Roman" w:hAnsi="Times New Roman" w:eastAsia="仿宋" w:cs="Times New Roman"/>
                <w:sz w:val="22"/>
              </w:rPr>
              <w:t>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5668961E">
      <w:pPr>
        <w:pStyle w:val="3"/>
        <w:keepNext w:val="0"/>
        <w:keepLines w:val="0"/>
        <w:widowControl/>
        <w:numPr>
          <w:ilvl w:val="0"/>
          <w:numId w:val="0"/>
        </w:numPr>
        <w:suppressLineNumbers w:val="0"/>
        <w:spacing w:before="0" w:beforeAutospacing="0" w:after="0" w:afterAutospacing="0"/>
        <w:jc w:val="both"/>
        <w:rPr>
          <w:rFonts w:hint="eastAsia" w:ascii="仿宋" w:hAnsi="仿宋" w:eastAsia="仿宋" w:cs="仿宋"/>
          <w:sz w:val="24"/>
          <w:szCs w:val="24"/>
        </w:rPr>
      </w:pPr>
      <w:r>
        <w:rPr>
          <w:rFonts w:hint="eastAsia" w:ascii="仿宋" w:hAnsi="仿宋" w:eastAsia="仿宋" w:cs="仿宋"/>
          <w:b/>
          <w:kern w:val="2"/>
          <w:sz w:val="24"/>
          <w:szCs w:val="24"/>
          <w:lang w:val="zh-CN"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b w:val="0"/>
          <w:bCs/>
          <w:sz w:val="24"/>
          <w:szCs w:val="24"/>
          <w:lang w:val="en-US" w:eastAsia="zh-CN"/>
        </w:rPr>
        <w:t>四川省人民医院拟确定一家供应商向其采购院区一体化设备-省医院自助机升级</w:t>
      </w:r>
      <w:r>
        <w:rPr>
          <w:rFonts w:hint="eastAsia" w:ascii="仿宋" w:hAnsi="仿宋" w:cs="仿宋"/>
          <w:b w:val="0"/>
          <w:bCs/>
          <w:sz w:val="24"/>
          <w:szCs w:val="24"/>
          <w:lang w:val="en-US" w:eastAsia="zh-CN"/>
        </w:rPr>
        <w:t>。</w:t>
      </w:r>
    </w:p>
    <w:p w14:paraId="3545C9FC">
      <w:pPr>
        <w:pStyle w:val="3"/>
        <w:keepNext w:val="0"/>
        <w:keepLines w:val="0"/>
        <w:widowControl/>
        <w:numPr>
          <w:ilvl w:val="0"/>
          <w:numId w:val="0"/>
        </w:numPr>
        <w:suppressLineNumbers w:val="0"/>
        <w:spacing w:before="0" w:beforeAutospacing="0" w:after="0" w:afterAutospacing="0"/>
        <w:jc w:val="both"/>
        <w:rPr>
          <w:rFonts w:hint="eastAsia" w:ascii="仿宋" w:hAnsi="仿宋" w:eastAsia="仿宋" w:cs="仿宋"/>
          <w:sz w:val="24"/>
          <w:szCs w:val="24"/>
        </w:rPr>
      </w:pPr>
      <w:r>
        <w:rPr>
          <w:rStyle w:val="22"/>
          <w:rFonts w:hint="eastAsia" w:ascii="仿宋" w:hAnsi="仿宋" w:eastAsia="仿宋" w:cs="仿宋"/>
          <w:b/>
          <w:kern w:val="2"/>
          <w:sz w:val="24"/>
          <w:szCs w:val="24"/>
        </w:rPr>
        <w:t>★</w:t>
      </w:r>
      <w:r>
        <w:rPr>
          <w:rFonts w:hint="eastAsia" w:ascii="仿宋" w:hAnsi="仿宋" w:eastAsia="仿宋" w:cs="仿宋"/>
          <w:b/>
          <w:bCs/>
          <w:sz w:val="24"/>
          <w:szCs w:val="24"/>
        </w:rPr>
        <w:t>二、采购内容</w:t>
      </w:r>
      <w:r>
        <w:rPr>
          <w:rFonts w:hint="eastAsia" w:ascii="仿宋" w:hAnsi="仿宋" w:eastAsia="仿宋" w:cs="仿宋"/>
          <w:sz w:val="24"/>
          <w:szCs w:val="24"/>
        </w:rPr>
        <w:cr/>
      </w:r>
      <w:r>
        <w:rPr>
          <w:rFonts w:hint="eastAsia" w:ascii="仿宋" w:hAnsi="仿宋" w:eastAsia="仿宋" w:cs="仿宋"/>
          <w:kern w:val="2"/>
          <w:sz w:val="24"/>
          <w:szCs w:val="24"/>
        </w:rPr>
        <w:t>（一）</w:t>
      </w:r>
      <w:r>
        <w:rPr>
          <w:rStyle w:val="22"/>
          <w:rFonts w:hint="eastAsia" w:ascii="仿宋" w:hAnsi="仿宋" w:eastAsia="仿宋" w:cs="仿宋"/>
          <w:b/>
          <w:kern w:val="2"/>
          <w:sz w:val="24"/>
          <w:szCs w:val="24"/>
        </w:rPr>
        <w:t>采购清单</w:t>
      </w: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92"/>
        <w:gridCol w:w="2239"/>
        <w:gridCol w:w="1183"/>
        <w:gridCol w:w="746"/>
        <w:gridCol w:w="1347"/>
        <w:gridCol w:w="3641"/>
      </w:tblGrid>
      <w:tr w14:paraId="4ADA6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57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B6BE5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序号</w:t>
            </w:r>
          </w:p>
        </w:tc>
        <w:tc>
          <w:tcPr>
            <w:tcW w:w="184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B2681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品名</w:t>
            </w:r>
          </w:p>
        </w:tc>
        <w:tc>
          <w:tcPr>
            <w:tcW w:w="97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F7C7A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数量</w:t>
            </w:r>
          </w:p>
        </w:tc>
        <w:tc>
          <w:tcPr>
            <w:tcW w:w="61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DC2581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单位</w:t>
            </w:r>
          </w:p>
        </w:tc>
        <w:tc>
          <w:tcPr>
            <w:tcW w:w="10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89C34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限高单价</w:t>
            </w:r>
          </w:p>
          <w:p w14:paraId="124B84D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（万元）</w:t>
            </w:r>
          </w:p>
        </w:tc>
        <w:tc>
          <w:tcPr>
            <w:tcW w:w="30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0EEEF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限高总价</w:t>
            </w:r>
          </w:p>
          <w:p w14:paraId="2F38164F">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（万元）</w:t>
            </w:r>
          </w:p>
        </w:tc>
      </w:tr>
      <w:tr w14:paraId="5F51A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57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434C14">
            <w:pPr>
              <w:pStyle w:val="15"/>
              <w:keepNext w:val="0"/>
              <w:keepLines w:val="0"/>
              <w:widowControl/>
              <w:suppressLineNumbers w:val="0"/>
              <w:autoSpaceDE w:val="0"/>
              <w:autoSpaceDN/>
              <w:jc w:val="center"/>
              <w:rPr>
                <w:rFonts w:hint="eastAsia" w:ascii="仿宋" w:hAnsi="仿宋" w:eastAsia="仿宋" w:cs="仿宋"/>
                <w:b w:val="0"/>
                <w:bCs/>
                <w:sz w:val="24"/>
                <w:szCs w:val="24"/>
              </w:rPr>
            </w:pPr>
            <w:r>
              <w:rPr>
                <w:rStyle w:val="22"/>
                <w:rFonts w:hint="eastAsia" w:ascii="仿宋" w:hAnsi="仿宋" w:eastAsia="仿宋" w:cs="仿宋"/>
                <w:b w:val="0"/>
                <w:bCs/>
                <w:sz w:val="24"/>
                <w:szCs w:val="24"/>
              </w:rPr>
              <w:t>1</w:t>
            </w:r>
          </w:p>
        </w:tc>
        <w:tc>
          <w:tcPr>
            <w:tcW w:w="184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E652A7">
            <w:pPr>
              <w:pStyle w:val="15"/>
              <w:keepNext w:val="0"/>
              <w:keepLines w:val="0"/>
              <w:widowControl/>
              <w:suppressLineNumbers w:val="0"/>
              <w:autoSpaceDE w:val="0"/>
              <w:autoSpaceDN/>
              <w:jc w:val="center"/>
              <w:rPr>
                <w:rFonts w:hint="eastAsia" w:ascii="仿宋" w:hAnsi="仿宋" w:eastAsia="仿宋" w:cs="仿宋"/>
                <w:b w:val="0"/>
                <w:bCs/>
                <w:sz w:val="24"/>
                <w:szCs w:val="24"/>
              </w:rPr>
            </w:pPr>
            <w:r>
              <w:rPr>
                <w:rFonts w:hint="eastAsia" w:ascii="仿宋" w:hAnsi="仿宋" w:eastAsia="仿宋" w:cs="仿宋"/>
                <w:b w:val="0"/>
                <w:bCs/>
                <w:sz w:val="24"/>
                <w:szCs w:val="24"/>
              </w:rPr>
              <w:t>软件升级</w:t>
            </w:r>
          </w:p>
        </w:tc>
        <w:tc>
          <w:tcPr>
            <w:tcW w:w="9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EFCE5C">
            <w:pPr>
              <w:pStyle w:val="15"/>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61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7549EF">
            <w:pPr>
              <w:pStyle w:val="15"/>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套</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BA2C1F">
            <w:pPr>
              <w:pStyle w:val="15"/>
              <w:keepNext w:val="0"/>
              <w:keepLines w:val="0"/>
              <w:widowControl/>
              <w:suppressLineNumbers w:val="0"/>
              <w:autoSpaceDE w:val="0"/>
              <w:autoSpaceDN/>
              <w:ind w:left="0" w:firstLine="180"/>
              <w:jc w:val="center"/>
              <w:rPr>
                <w:rFonts w:hint="eastAsia" w:ascii="仿宋" w:hAnsi="仿宋" w:eastAsia="仿宋" w:cs="仿宋"/>
                <w:sz w:val="24"/>
                <w:szCs w:val="24"/>
              </w:rPr>
            </w:pPr>
            <w:r>
              <w:rPr>
                <w:rFonts w:hint="eastAsia" w:ascii="仿宋" w:hAnsi="仿宋" w:eastAsia="仿宋" w:cs="仿宋"/>
                <w:sz w:val="24"/>
                <w:szCs w:val="24"/>
              </w:rPr>
              <w:t>49.025</w:t>
            </w:r>
          </w:p>
        </w:tc>
        <w:tc>
          <w:tcPr>
            <w:tcW w:w="300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776EAD">
            <w:pPr>
              <w:pStyle w:val="15"/>
              <w:keepNext w:val="0"/>
              <w:keepLines w:val="0"/>
              <w:widowControl/>
              <w:suppressLineNumbers w:val="0"/>
              <w:autoSpaceDE w:val="0"/>
              <w:autoSpaceDN/>
              <w:ind w:left="0" w:firstLine="180"/>
              <w:jc w:val="center"/>
              <w:rPr>
                <w:rFonts w:hint="eastAsia" w:ascii="仿宋" w:hAnsi="仿宋" w:eastAsia="仿宋" w:cs="仿宋"/>
                <w:sz w:val="24"/>
                <w:szCs w:val="24"/>
              </w:rPr>
            </w:pPr>
            <w:r>
              <w:rPr>
                <w:rFonts w:hint="eastAsia" w:ascii="仿宋" w:hAnsi="仿宋" w:eastAsia="仿宋" w:cs="仿宋"/>
                <w:sz w:val="24"/>
                <w:szCs w:val="24"/>
              </w:rPr>
              <w:t>49.025</w:t>
            </w:r>
          </w:p>
        </w:tc>
      </w:tr>
      <w:tr w14:paraId="712BE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57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AA9CBB">
            <w:pPr>
              <w:pStyle w:val="15"/>
              <w:keepNext w:val="0"/>
              <w:keepLines w:val="0"/>
              <w:widowControl/>
              <w:suppressLineNumbers w:val="0"/>
              <w:autoSpaceDE w:val="0"/>
              <w:autoSpaceDN/>
              <w:ind w:left="0" w:firstLine="0"/>
              <w:jc w:val="center"/>
              <w:rPr>
                <w:rFonts w:hint="eastAsia" w:ascii="仿宋" w:hAnsi="仿宋" w:eastAsia="仿宋" w:cs="仿宋"/>
                <w:b w:val="0"/>
                <w:bCs/>
                <w:sz w:val="24"/>
                <w:szCs w:val="24"/>
              </w:rPr>
            </w:pPr>
            <w:r>
              <w:rPr>
                <w:rStyle w:val="22"/>
                <w:rFonts w:hint="eastAsia" w:ascii="仿宋" w:hAnsi="仿宋" w:eastAsia="仿宋" w:cs="仿宋"/>
                <w:b w:val="0"/>
                <w:bCs/>
                <w:sz w:val="24"/>
                <w:szCs w:val="24"/>
              </w:rPr>
              <w:t>2</w:t>
            </w:r>
          </w:p>
        </w:tc>
        <w:tc>
          <w:tcPr>
            <w:tcW w:w="184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5F60B0">
            <w:pPr>
              <w:pStyle w:val="15"/>
              <w:keepNext w:val="0"/>
              <w:keepLines w:val="0"/>
              <w:widowControl/>
              <w:suppressLineNumbers w:val="0"/>
              <w:autoSpaceDE w:val="0"/>
              <w:autoSpaceDN/>
              <w:ind w:left="0" w:firstLine="180"/>
              <w:jc w:val="center"/>
              <w:rPr>
                <w:rFonts w:hint="eastAsia" w:ascii="仿宋" w:hAnsi="仿宋" w:eastAsia="仿宋" w:cs="仿宋"/>
                <w:b w:val="0"/>
                <w:bCs/>
                <w:sz w:val="24"/>
                <w:szCs w:val="24"/>
              </w:rPr>
            </w:pPr>
            <w:r>
              <w:rPr>
                <w:rFonts w:hint="eastAsia" w:ascii="仿宋" w:hAnsi="仿宋" w:eastAsia="仿宋" w:cs="仿宋"/>
                <w:b w:val="0"/>
                <w:bCs/>
                <w:sz w:val="24"/>
                <w:szCs w:val="24"/>
              </w:rPr>
              <w:t>多功能读卡器</w:t>
            </w:r>
          </w:p>
        </w:tc>
        <w:tc>
          <w:tcPr>
            <w:tcW w:w="9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9E31C0">
            <w:pPr>
              <w:pStyle w:val="15"/>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200</w:t>
            </w:r>
          </w:p>
        </w:tc>
        <w:tc>
          <w:tcPr>
            <w:tcW w:w="61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42C823">
            <w:pPr>
              <w:pStyle w:val="15"/>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C463B7">
            <w:pPr>
              <w:pStyle w:val="15"/>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0.28</w:t>
            </w:r>
          </w:p>
        </w:tc>
        <w:tc>
          <w:tcPr>
            <w:tcW w:w="300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76588D">
            <w:pPr>
              <w:pStyle w:val="15"/>
              <w:keepNext w:val="0"/>
              <w:keepLines w:val="0"/>
              <w:widowControl/>
              <w:suppressLineNumbers w:val="0"/>
              <w:autoSpaceDE w:val="0"/>
              <w:autoSpaceDN/>
              <w:ind w:left="0" w:firstLine="180"/>
              <w:jc w:val="center"/>
              <w:rPr>
                <w:rFonts w:hint="eastAsia" w:ascii="仿宋" w:hAnsi="仿宋" w:eastAsia="仿宋" w:cs="仿宋"/>
                <w:sz w:val="24"/>
                <w:szCs w:val="24"/>
              </w:rPr>
            </w:pPr>
            <w:r>
              <w:rPr>
                <w:rFonts w:hint="eastAsia" w:ascii="仿宋" w:hAnsi="仿宋" w:eastAsia="仿宋" w:cs="仿宋"/>
                <w:sz w:val="24"/>
                <w:szCs w:val="24"/>
              </w:rPr>
              <w:t>56</w:t>
            </w:r>
          </w:p>
        </w:tc>
      </w:tr>
      <w:tr w14:paraId="6B4B1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57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BB9F3B">
            <w:pPr>
              <w:pStyle w:val="15"/>
              <w:keepNext w:val="0"/>
              <w:keepLines w:val="0"/>
              <w:widowControl/>
              <w:suppressLineNumbers w:val="0"/>
              <w:autoSpaceDE w:val="0"/>
              <w:autoSpaceDN/>
              <w:ind w:left="0" w:firstLine="0"/>
              <w:jc w:val="center"/>
              <w:rPr>
                <w:rFonts w:hint="eastAsia" w:ascii="仿宋" w:hAnsi="仿宋" w:eastAsia="仿宋" w:cs="仿宋"/>
                <w:b w:val="0"/>
                <w:bCs/>
                <w:sz w:val="24"/>
                <w:szCs w:val="24"/>
              </w:rPr>
            </w:pPr>
            <w:r>
              <w:rPr>
                <w:rStyle w:val="22"/>
                <w:rFonts w:hint="eastAsia" w:ascii="仿宋" w:hAnsi="仿宋" w:eastAsia="仿宋" w:cs="仿宋"/>
                <w:b w:val="0"/>
                <w:bCs/>
                <w:sz w:val="24"/>
                <w:szCs w:val="24"/>
              </w:rPr>
              <w:t>3</w:t>
            </w:r>
          </w:p>
        </w:tc>
        <w:tc>
          <w:tcPr>
            <w:tcW w:w="184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6B3E10">
            <w:pPr>
              <w:pStyle w:val="15"/>
              <w:keepNext w:val="0"/>
              <w:keepLines w:val="0"/>
              <w:widowControl/>
              <w:suppressLineNumbers w:val="0"/>
              <w:autoSpaceDE w:val="0"/>
              <w:autoSpaceDN/>
              <w:ind w:left="0" w:firstLine="360"/>
              <w:jc w:val="center"/>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打印</w:t>
            </w:r>
            <w:r>
              <w:rPr>
                <w:rFonts w:hint="eastAsia" w:ascii="仿宋" w:hAnsi="仿宋" w:eastAsia="仿宋" w:cs="仿宋"/>
                <w:b w:val="0"/>
                <w:bCs/>
                <w:sz w:val="24"/>
                <w:szCs w:val="24"/>
              </w:rPr>
              <w:t>模块更换</w:t>
            </w:r>
          </w:p>
        </w:tc>
        <w:tc>
          <w:tcPr>
            <w:tcW w:w="9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2E9E3F">
            <w:pPr>
              <w:pStyle w:val="15"/>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61</w:t>
            </w:r>
          </w:p>
        </w:tc>
        <w:tc>
          <w:tcPr>
            <w:tcW w:w="61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A5F460">
            <w:pPr>
              <w:pStyle w:val="15"/>
              <w:keepNext w:val="0"/>
              <w:keepLines w:val="0"/>
              <w:widowControl/>
              <w:suppressLineNumbers w:val="0"/>
              <w:autoSpaceDE w:val="0"/>
              <w:autoSpaceDN/>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台</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2E5E7C">
            <w:pPr>
              <w:pStyle w:val="15"/>
              <w:keepNext w:val="0"/>
              <w:keepLines w:val="0"/>
              <w:widowControl/>
              <w:suppressLineNumbers w:val="0"/>
              <w:autoSpaceDE w:val="0"/>
              <w:autoSpaceDN/>
              <w:ind w:left="0" w:firstLine="18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0.35</w:t>
            </w:r>
          </w:p>
        </w:tc>
        <w:tc>
          <w:tcPr>
            <w:tcW w:w="300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B707ADD">
            <w:pPr>
              <w:pStyle w:val="15"/>
              <w:keepNext w:val="0"/>
              <w:keepLines w:val="0"/>
              <w:widowControl/>
              <w:suppressLineNumbers w:val="0"/>
              <w:autoSpaceDE w:val="0"/>
              <w:autoSpaceDN/>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21.35</w:t>
            </w:r>
          </w:p>
        </w:tc>
      </w:tr>
      <w:tr w14:paraId="7151A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57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B5ECDB8">
            <w:pPr>
              <w:pStyle w:val="15"/>
              <w:keepNext w:val="0"/>
              <w:keepLines w:val="0"/>
              <w:widowControl/>
              <w:suppressLineNumbers w:val="0"/>
              <w:autoSpaceDE w:val="0"/>
              <w:autoSpaceDN/>
              <w:ind w:left="0" w:firstLine="0"/>
              <w:jc w:val="center"/>
              <w:rPr>
                <w:rStyle w:val="22"/>
                <w:rFonts w:hint="eastAsia" w:ascii="仿宋" w:hAnsi="仿宋" w:eastAsia="仿宋" w:cs="仿宋"/>
                <w:b w:val="0"/>
                <w:bCs/>
                <w:sz w:val="24"/>
                <w:szCs w:val="24"/>
                <w:lang w:val="en-US" w:eastAsia="zh-CN"/>
              </w:rPr>
            </w:pPr>
            <w:r>
              <w:rPr>
                <w:rStyle w:val="22"/>
                <w:rFonts w:hint="eastAsia" w:ascii="仿宋" w:hAnsi="仿宋" w:eastAsia="仿宋" w:cs="仿宋"/>
                <w:b w:val="0"/>
                <w:bCs/>
                <w:sz w:val="24"/>
                <w:szCs w:val="24"/>
                <w:lang w:val="en-US" w:eastAsia="zh-CN"/>
              </w:rPr>
              <w:t>4</w:t>
            </w:r>
          </w:p>
        </w:tc>
        <w:tc>
          <w:tcPr>
            <w:tcW w:w="184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39CB6C">
            <w:pPr>
              <w:pStyle w:val="15"/>
              <w:keepNext w:val="0"/>
              <w:keepLines w:val="0"/>
              <w:widowControl/>
              <w:suppressLineNumbers w:val="0"/>
              <w:autoSpaceDE w:val="0"/>
              <w:autoSpaceDN/>
              <w:ind w:left="0" w:firstLine="360"/>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配套耗材</w:t>
            </w:r>
          </w:p>
        </w:tc>
        <w:tc>
          <w:tcPr>
            <w:tcW w:w="9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42BE35">
            <w:pPr>
              <w:pStyle w:val="15"/>
              <w:keepNext w:val="0"/>
              <w:keepLines w:val="0"/>
              <w:widowControl/>
              <w:suppressLineNumbers w:val="0"/>
              <w:autoSpaceDE w:val="0"/>
              <w:autoSpaceDN/>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1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AB0A27">
            <w:pPr>
              <w:pStyle w:val="15"/>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套</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B6C16D">
            <w:pPr>
              <w:pStyle w:val="15"/>
              <w:keepNext w:val="0"/>
              <w:keepLines w:val="0"/>
              <w:widowControl/>
              <w:suppressLineNumbers w:val="0"/>
              <w:autoSpaceDE w:val="0"/>
              <w:autoSpaceDN/>
              <w:ind w:left="0" w:firstLine="18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75</w:t>
            </w:r>
          </w:p>
        </w:tc>
        <w:tc>
          <w:tcPr>
            <w:tcW w:w="300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DDCE00F">
            <w:pPr>
              <w:pStyle w:val="15"/>
              <w:keepNext w:val="0"/>
              <w:keepLines w:val="0"/>
              <w:widowControl/>
              <w:suppressLineNumbers w:val="0"/>
              <w:autoSpaceDE w:val="0"/>
              <w:autoSpaceDN/>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75</w:t>
            </w:r>
          </w:p>
        </w:tc>
      </w:tr>
      <w:tr w14:paraId="03EA4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8100"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00F9226">
            <w:pPr>
              <w:pStyle w:val="15"/>
              <w:keepNext w:val="0"/>
              <w:keepLines w:val="0"/>
              <w:widowControl/>
              <w:suppressLineNumbers w:val="0"/>
              <w:autoSpaceDE w:val="0"/>
              <w:autoSpaceDN/>
              <w:jc w:val="right"/>
              <w:rPr>
                <w:rFonts w:hint="eastAsia" w:ascii="仿宋" w:hAnsi="仿宋" w:eastAsia="仿宋" w:cs="仿宋"/>
                <w:sz w:val="24"/>
                <w:szCs w:val="24"/>
                <w:lang w:val="en-US" w:eastAsia="zh-CN"/>
              </w:rPr>
            </w:pPr>
            <w:r>
              <w:rPr>
                <w:rStyle w:val="22"/>
                <w:rFonts w:hint="eastAsia" w:ascii="仿宋" w:hAnsi="仿宋" w:eastAsia="仿宋" w:cs="仿宋"/>
                <w:sz w:val="24"/>
                <w:szCs w:val="24"/>
              </w:rPr>
              <w:t>限高总价</w:t>
            </w:r>
            <w:r>
              <w:rPr>
                <w:rStyle w:val="22"/>
                <w:rFonts w:hint="eastAsia" w:ascii="仿宋" w:hAnsi="仿宋" w:eastAsia="仿宋" w:cs="仿宋"/>
                <w:sz w:val="24"/>
                <w:szCs w:val="24"/>
                <w:lang w:val="en-US" w:eastAsia="zh-CN"/>
              </w:rPr>
              <w:t>合计</w:t>
            </w:r>
            <w:r>
              <w:rPr>
                <w:rFonts w:hint="eastAsia" w:ascii="仿宋" w:hAnsi="仿宋" w:eastAsia="仿宋" w:cs="仿宋"/>
                <w:sz w:val="24"/>
                <w:szCs w:val="24"/>
              </w:rPr>
              <w:t>：201.375</w:t>
            </w:r>
            <w:r>
              <w:rPr>
                <w:rFonts w:hint="eastAsia" w:ascii="仿宋" w:hAnsi="仿宋" w:eastAsia="仿宋" w:cs="仿宋"/>
                <w:sz w:val="24"/>
                <w:szCs w:val="24"/>
                <w:lang w:val="en-US" w:eastAsia="zh-CN"/>
              </w:rPr>
              <w:t>万元</w:t>
            </w:r>
          </w:p>
        </w:tc>
      </w:tr>
    </w:tbl>
    <w:p w14:paraId="472BB806">
      <w:pPr>
        <w:pStyle w:val="3"/>
        <w:keepNext w:val="0"/>
        <w:keepLines w:val="0"/>
        <w:pageBreakBefore w:val="0"/>
        <w:widowControl/>
        <w:numPr>
          <w:ilvl w:val="0"/>
          <w:numId w:val="0"/>
        </w:numPr>
        <w:suppressLineNumbers w:val="0"/>
        <w:kinsoku/>
        <w:wordWrap/>
        <w:overflowPunct/>
        <w:topLinePunct w:val="0"/>
        <w:autoSpaceDE w:val="0"/>
        <w:bidi w:val="0"/>
        <w:adjustRightInd w:val="0"/>
        <w:snapToGrid w:val="0"/>
        <w:spacing w:before="0" w:beforeAutospacing="0" w:after="0" w:afterAutospacing="0" w:line="360" w:lineRule="auto"/>
        <w:ind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（二）</w:t>
      </w:r>
      <w:r>
        <w:rPr>
          <w:rStyle w:val="22"/>
          <w:rFonts w:hint="eastAsia" w:ascii="仿宋" w:hAnsi="仿宋" w:eastAsia="仿宋" w:cs="仿宋"/>
          <w:b/>
          <w:kern w:val="2"/>
          <w:sz w:val="24"/>
          <w:szCs w:val="24"/>
        </w:rPr>
        <w:t>接口清单</w:t>
      </w:r>
    </w:p>
    <w:p w14:paraId="4B62F5B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ind w:left="0" w:firstLine="420"/>
        <w:textAlignment w:val="auto"/>
        <w:rPr>
          <w:rFonts w:hint="eastAsia" w:ascii="仿宋" w:hAnsi="仿宋" w:eastAsia="仿宋" w:cs="仿宋"/>
          <w:sz w:val="24"/>
          <w:szCs w:val="24"/>
        </w:rPr>
      </w:pPr>
      <w:r>
        <w:rPr>
          <w:rFonts w:hint="eastAsia" w:ascii="仿宋" w:hAnsi="仿宋" w:eastAsia="仿宋" w:cs="仿宋"/>
          <w:kern w:val="2"/>
          <w:sz w:val="24"/>
          <w:szCs w:val="24"/>
        </w:rPr>
        <w:t>本</w:t>
      </w:r>
      <w:r>
        <w:rPr>
          <w:rFonts w:hint="eastAsia" w:ascii="仿宋" w:hAnsi="仿宋" w:eastAsia="仿宋" w:cs="仿宋"/>
          <w:kern w:val="2"/>
          <w:sz w:val="24"/>
          <w:szCs w:val="24"/>
          <w:u w:val="none"/>
        </w:rPr>
        <w:t>项目实施期间，凡涉及与东软集团股份有限公司（以下简称“东软”）既有系统对接，所产生的费用由采购人承担；其余非东软系统对接产生的费用，则由</w:t>
      </w:r>
      <w:r>
        <w:rPr>
          <w:rFonts w:hint="eastAsia" w:ascii="仿宋" w:hAnsi="仿宋" w:eastAsia="仿宋" w:cs="仿宋"/>
          <w:kern w:val="2"/>
          <w:sz w:val="24"/>
          <w:szCs w:val="24"/>
          <w:u w:val="none"/>
          <w:lang w:eastAsia="zh-CN"/>
        </w:rPr>
        <w:t>成交</w:t>
      </w:r>
      <w:r>
        <w:rPr>
          <w:rFonts w:hint="eastAsia" w:ascii="仿宋" w:hAnsi="仿宋" w:eastAsia="仿宋" w:cs="仿宋"/>
          <w:kern w:val="2"/>
          <w:sz w:val="24"/>
          <w:szCs w:val="24"/>
          <w:u w:val="none"/>
        </w:rPr>
        <w:t>供应商承担，涵盖设备、包装、运输、安装、调试、税费及可能衍生的各项支出，均包含在本次采购费用中，采购人不再支付</w:t>
      </w:r>
      <w:r>
        <w:rPr>
          <w:rFonts w:hint="eastAsia" w:ascii="仿宋" w:hAnsi="仿宋" w:eastAsia="仿宋" w:cs="仿宋"/>
          <w:kern w:val="2"/>
          <w:sz w:val="24"/>
          <w:szCs w:val="24"/>
          <w:u w:val="none"/>
          <w:lang w:eastAsia="zh-CN"/>
        </w:rPr>
        <w:t>成交</w:t>
      </w:r>
      <w:r>
        <w:rPr>
          <w:rFonts w:hint="eastAsia" w:ascii="仿宋" w:hAnsi="仿宋" w:eastAsia="仿宋" w:cs="仿宋"/>
          <w:kern w:val="2"/>
          <w:sz w:val="24"/>
          <w:szCs w:val="24"/>
          <w:u w:val="none"/>
        </w:rPr>
        <w:t>金额以外的任何款项。对接过程中，成交供应商应与除“东软集团股份有限公司”外采购人现有软件供应商友好协商，并于协商前向采购人提交接口方案清单，对接所产生费用的限高价为本项目合同总价的10%。</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92"/>
        <w:gridCol w:w="1709"/>
        <w:gridCol w:w="3575"/>
        <w:gridCol w:w="3972"/>
      </w:tblGrid>
      <w:tr w14:paraId="21EBD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60BCF2A5">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序号</w:t>
            </w:r>
          </w:p>
        </w:tc>
        <w:tc>
          <w:tcPr>
            <w:tcW w:w="1709" w:type="dxa"/>
            <w:shd w:val="clear" w:color="auto" w:fill="auto"/>
            <w:tcMar>
              <w:top w:w="0" w:type="dxa"/>
              <w:left w:w="105" w:type="dxa"/>
              <w:bottom w:w="0" w:type="dxa"/>
              <w:right w:w="105" w:type="dxa"/>
            </w:tcMar>
            <w:vAlign w:val="center"/>
          </w:tcPr>
          <w:p w14:paraId="30D93BC0">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软件</w:t>
            </w:r>
          </w:p>
        </w:tc>
        <w:tc>
          <w:tcPr>
            <w:tcW w:w="3575" w:type="dxa"/>
            <w:shd w:val="clear" w:color="auto" w:fill="auto"/>
            <w:tcMar>
              <w:top w:w="0" w:type="dxa"/>
              <w:left w:w="105" w:type="dxa"/>
              <w:bottom w:w="0" w:type="dxa"/>
              <w:right w:w="105" w:type="dxa"/>
            </w:tcMar>
            <w:vAlign w:val="center"/>
          </w:tcPr>
          <w:p w14:paraId="7987BB5F">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生产厂商（全称）</w:t>
            </w:r>
          </w:p>
        </w:tc>
        <w:tc>
          <w:tcPr>
            <w:tcW w:w="3972" w:type="dxa"/>
            <w:shd w:val="clear" w:color="auto" w:fill="auto"/>
            <w:tcMar>
              <w:top w:w="0" w:type="dxa"/>
              <w:left w:w="105" w:type="dxa"/>
              <w:bottom w:w="0" w:type="dxa"/>
              <w:right w:w="105" w:type="dxa"/>
            </w:tcMar>
            <w:vAlign w:val="center"/>
          </w:tcPr>
          <w:p w14:paraId="5EF63736">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对接描述</w:t>
            </w:r>
          </w:p>
        </w:tc>
      </w:tr>
      <w:tr w14:paraId="3D528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467843A2">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1</w:t>
            </w:r>
          </w:p>
        </w:tc>
        <w:tc>
          <w:tcPr>
            <w:tcW w:w="1709" w:type="dxa"/>
            <w:shd w:val="clear" w:color="auto" w:fill="auto"/>
            <w:tcMar>
              <w:top w:w="0" w:type="dxa"/>
              <w:left w:w="105" w:type="dxa"/>
              <w:bottom w:w="0" w:type="dxa"/>
              <w:right w:w="105" w:type="dxa"/>
            </w:tcMar>
            <w:vAlign w:val="center"/>
          </w:tcPr>
          <w:p w14:paraId="07FEDCCE">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HIS系统</w:t>
            </w:r>
          </w:p>
        </w:tc>
        <w:tc>
          <w:tcPr>
            <w:tcW w:w="3575" w:type="dxa"/>
            <w:shd w:val="clear" w:color="auto" w:fill="auto"/>
            <w:tcMar>
              <w:top w:w="0" w:type="dxa"/>
              <w:left w:w="105" w:type="dxa"/>
              <w:bottom w:w="0" w:type="dxa"/>
              <w:right w:w="105" w:type="dxa"/>
            </w:tcMar>
            <w:vAlign w:val="center"/>
          </w:tcPr>
          <w:p w14:paraId="528D01DB">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972" w:type="dxa"/>
            <w:shd w:val="clear" w:color="auto" w:fill="auto"/>
            <w:tcMar>
              <w:top w:w="0" w:type="dxa"/>
              <w:left w:w="105" w:type="dxa"/>
              <w:bottom w:w="0" w:type="dxa"/>
              <w:right w:w="105" w:type="dxa"/>
            </w:tcMar>
            <w:vAlign w:val="center"/>
          </w:tcPr>
          <w:p w14:paraId="0C3A2629">
            <w:pPr>
              <w:pStyle w:val="15"/>
              <w:keepNext w:val="0"/>
              <w:keepLines w:val="0"/>
              <w:widowControl/>
              <w:suppressLineNumbers w:val="0"/>
              <w:autoSpaceDE w:val="0"/>
              <w:autoSpaceDN/>
              <w:spacing w:line="240" w:lineRule="auto"/>
              <w:jc w:val="both"/>
              <w:rPr>
                <w:rFonts w:hint="eastAsia" w:ascii="仿宋" w:hAnsi="仿宋" w:eastAsia="仿宋" w:cs="仿宋"/>
                <w:sz w:val="24"/>
                <w:szCs w:val="24"/>
                <w:lang w:val="en-US" w:eastAsia="zh-CN"/>
              </w:rPr>
            </w:pPr>
            <w:r>
              <w:rPr>
                <w:rFonts w:hint="eastAsia" w:ascii="仿宋" w:hAnsi="仿宋" w:eastAsia="仿宋" w:cs="仿宋"/>
                <w:sz w:val="24"/>
                <w:szCs w:val="24"/>
              </w:rPr>
              <w:t>预约系统：门诊预约(心超，腹超，CT，磁共振预约)，360集成平台 (检验报告，检查报告打印)，门诊收费，住院收费</w:t>
            </w:r>
            <w:r>
              <w:rPr>
                <w:rFonts w:hint="eastAsia" w:ascii="仿宋" w:hAnsi="仿宋" w:eastAsia="仿宋" w:cs="仿宋"/>
                <w:sz w:val="24"/>
                <w:szCs w:val="24"/>
                <w:lang w:eastAsia="zh-CN"/>
              </w:rPr>
              <w:t>。</w:t>
            </w:r>
          </w:p>
        </w:tc>
      </w:tr>
      <w:tr w14:paraId="577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44829741">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2</w:t>
            </w:r>
          </w:p>
        </w:tc>
        <w:tc>
          <w:tcPr>
            <w:tcW w:w="1709" w:type="dxa"/>
            <w:shd w:val="clear" w:color="auto" w:fill="auto"/>
            <w:tcMar>
              <w:top w:w="0" w:type="dxa"/>
              <w:left w:w="105" w:type="dxa"/>
              <w:bottom w:w="0" w:type="dxa"/>
              <w:right w:w="105" w:type="dxa"/>
            </w:tcMar>
            <w:vAlign w:val="center"/>
          </w:tcPr>
          <w:p w14:paraId="13F3ABAD">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Lis系统</w:t>
            </w:r>
          </w:p>
        </w:tc>
        <w:tc>
          <w:tcPr>
            <w:tcW w:w="3575" w:type="dxa"/>
            <w:shd w:val="clear" w:color="auto" w:fill="auto"/>
            <w:tcMar>
              <w:top w:w="0" w:type="dxa"/>
              <w:left w:w="105" w:type="dxa"/>
              <w:bottom w:w="0" w:type="dxa"/>
              <w:right w:w="105" w:type="dxa"/>
            </w:tcMar>
            <w:vAlign w:val="center"/>
          </w:tcPr>
          <w:p w14:paraId="3EE1AB12">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972" w:type="dxa"/>
            <w:shd w:val="clear" w:color="auto" w:fill="auto"/>
            <w:tcMar>
              <w:top w:w="0" w:type="dxa"/>
              <w:left w:w="105" w:type="dxa"/>
              <w:bottom w:w="0" w:type="dxa"/>
              <w:right w:w="105" w:type="dxa"/>
            </w:tcMar>
            <w:vAlign w:val="center"/>
          </w:tcPr>
          <w:p w14:paraId="7E3D576C">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检验报告打印</w:t>
            </w:r>
          </w:p>
        </w:tc>
      </w:tr>
      <w:tr w14:paraId="7C56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0AB187C6">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3</w:t>
            </w:r>
          </w:p>
        </w:tc>
        <w:tc>
          <w:tcPr>
            <w:tcW w:w="1709" w:type="dxa"/>
            <w:shd w:val="clear" w:color="auto" w:fill="auto"/>
            <w:tcMar>
              <w:top w:w="0" w:type="dxa"/>
              <w:left w:w="105" w:type="dxa"/>
              <w:bottom w:w="0" w:type="dxa"/>
              <w:right w:w="105" w:type="dxa"/>
            </w:tcMar>
            <w:vAlign w:val="center"/>
          </w:tcPr>
          <w:p w14:paraId="2D207048">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病历系统</w:t>
            </w:r>
          </w:p>
        </w:tc>
        <w:tc>
          <w:tcPr>
            <w:tcW w:w="3575" w:type="dxa"/>
            <w:shd w:val="clear" w:color="auto" w:fill="auto"/>
            <w:tcMar>
              <w:top w:w="0" w:type="dxa"/>
              <w:left w:w="105" w:type="dxa"/>
              <w:bottom w:w="0" w:type="dxa"/>
              <w:right w:w="105" w:type="dxa"/>
            </w:tcMar>
            <w:vAlign w:val="center"/>
          </w:tcPr>
          <w:p w14:paraId="28A96336">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宁波江丰生物信息技术有限公司</w:t>
            </w:r>
          </w:p>
        </w:tc>
        <w:tc>
          <w:tcPr>
            <w:tcW w:w="3972" w:type="dxa"/>
            <w:shd w:val="clear" w:color="auto" w:fill="auto"/>
            <w:tcMar>
              <w:top w:w="0" w:type="dxa"/>
              <w:left w:w="105" w:type="dxa"/>
              <w:bottom w:w="0" w:type="dxa"/>
              <w:right w:w="105" w:type="dxa"/>
            </w:tcMar>
            <w:vAlign w:val="center"/>
          </w:tcPr>
          <w:p w14:paraId="207FBA88">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病理报告</w:t>
            </w:r>
          </w:p>
        </w:tc>
      </w:tr>
      <w:tr w14:paraId="6EA3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3EF93375">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4</w:t>
            </w:r>
          </w:p>
        </w:tc>
        <w:tc>
          <w:tcPr>
            <w:tcW w:w="1709" w:type="dxa"/>
            <w:shd w:val="clear" w:color="auto" w:fill="auto"/>
            <w:tcMar>
              <w:top w:w="0" w:type="dxa"/>
              <w:left w:w="105" w:type="dxa"/>
              <w:bottom w:w="0" w:type="dxa"/>
              <w:right w:w="105" w:type="dxa"/>
            </w:tcMar>
            <w:vAlign w:val="center"/>
          </w:tcPr>
          <w:p w14:paraId="4711A46F">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无纸化系统</w:t>
            </w:r>
          </w:p>
        </w:tc>
        <w:tc>
          <w:tcPr>
            <w:tcW w:w="3575" w:type="dxa"/>
            <w:shd w:val="clear" w:color="auto" w:fill="auto"/>
            <w:tcMar>
              <w:top w:w="0" w:type="dxa"/>
              <w:left w:w="105" w:type="dxa"/>
              <w:bottom w:w="0" w:type="dxa"/>
              <w:right w:w="105" w:type="dxa"/>
            </w:tcMar>
            <w:vAlign w:val="center"/>
          </w:tcPr>
          <w:p w14:paraId="2CFA83C1">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四川旅鸽科技有限公司</w:t>
            </w:r>
          </w:p>
        </w:tc>
        <w:tc>
          <w:tcPr>
            <w:tcW w:w="3972" w:type="dxa"/>
            <w:shd w:val="clear" w:color="auto" w:fill="auto"/>
            <w:tcMar>
              <w:top w:w="0" w:type="dxa"/>
              <w:left w:w="105" w:type="dxa"/>
              <w:bottom w:w="0" w:type="dxa"/>
              <w:right w:w="105" w:type="dxa"/>
            </w:tcMar>
            <w:vAlign w:val="center"/>
          </w:tcPr>
          <w:p w14:paraId="362402DF">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门诊消化内镜签到</w:t>
            </w:r>
          </w:p>
        </w:tc>
      </w:tr>
      <w:tr w14:paraId="5544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49DE29C3">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5</w:t>
            </w:r>
          </w:p>
        </w:tc>
        <w:tc>
          <w:tcPr>
            <w:tcW w:w="1709" w:type="dxa"/>
            <w:shd w:val="clear" w:color="auto" w:fill="auto"/>
            <w:tcMar>
              <w:top w:w="0" w:type="dxa"/>
              <w:left w:w="105" w:type="dxa"/>
              <w:bottom w:w="0" w:type="dxa"/>
              <w:right w:w="105" w:type="dxa"/>
            </w:tcMar>
            <w:vAlign w:val="center"/>
          </w:tcPr>
          <w:p w14:paraId="286C9990">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内窥镜系统</w:t>
            </w:r>
          </w:p>
        </w:tc>
        <w:tc>
          <w:tcPr>
            <w:tcW w:w="3575" w:type="dxa"/>
            <w:shd w:val="clear" w:color="auto" w:fill="auto"/>
            <w:tcMar>
              <w:top w:w="0" w:type="dxa"/>
              <w:left w:w="105" w:type="dxa"/>
              <w:bottom w:w="0" w:type="dxa"/>
              <w:right w:w="105" w:type="dxa"/>
            </w:tcMar>
            <w:vAlign w:val="center"/>
          </w:tcPr>
          <w:p w14:paraId="5D882779">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四川深蓝鸟科技有限公司</w:t>
            </w:r>
          </w:p>
        </w:tc>
        <w:tc>
          <w:tcPr>
            <w:tcW w:w="3972" w:type="dxa"/>
            <w:shd w:val="clear" w:color="auto" w:fill="auto"/>
            <w:tcMar>
              <w:top w:w="0" w:type="dxa"/>
              <w:left w:w="105" w:type="dxa"/>
              <w:bottom w:w="0" w:type="dxa"/>
              <w:right w:w="105" w:type="dxa"/>
            </w:tcMar>
            <w:vAlign w:val="center"/>
          </w:tcPr>
          <w:p w14:paraId="1BB5559F">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门诊消化内镜签到</w:t>
            </w:r>
          </w:p>
        </w:tc>
      </w:tr>
      <w:tr w14:paraId="6E1B3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6BB21C2F">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6</w:t>
            </w:r>
          </w:p>
        </w:tc>
        <w:tc>
          <w:tcPr>
            <w:tcW w:w="1709" w:type="dxa"/>
            <w:shd w:val="clear" w:color="auto" w:fill="auto"/>
            <w:tcMar>
              <w:top w:w="0" w:type="dxa"/>
              <w:left w:w="105" w:type="dxa"/>
              <w:bottom w:w="0" w:type="dxa"/>
              <w:right w:w="105" w:type="dxa"/>
            </w:tcMar>
            <w:vAlign w:val="center"/>
          </w:tcPr>
          <w:p w14:paraId="2350B8F7">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门诊叫号系统</w:t>
            </w:r>
          </w:p>
        </w:tc>
        <w:tc>
          <w:tcPr>
            <w:tcW w:w="3575" w:type="dxa"/>
            <w:shd w:val="clear" w:color="auto" w:fill="auto"/>
            <w:tcMar>
              <w:top w:w="0" w:type="dxa"/>
              <w:left w:w="105" w:type="dxa"/>
              <w:bottom w:w="0" w:type="dxa"/>
              <w:right w:w="105" w:type="dxa"/>
            </w:tcMar>
            <w:vAlign w:val="center"/>
          </w:tcPr>
          <w:p w14:paraId="444BA466">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成都欧力德电子科技有限公司</w:t>
            </w:r>
          </w:p>
        </w:tc>
        <w:tc>
          <w:tcPr>
            <w:tcW w:w="3972" w:type="dxa"/>
            <w:shd w:val="clear" w:color="auto" w:fill="auto"/>
            <w:tcMar>
              <w:top w:w="0" w:type="dxa"/>
              <w:left w:w="105" w:type="dxa"/>
              <w:bottom w:w="0" w:type="dxa"/>
              <w:right w:w="105" w:type="dxa"/>
            </w:tcMar>
            <w:vAlign w:val="center"/>
          </w:tcPr>
          <w:p w14:paraId="3A69746D">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门诊叫系统(科室签到)</w:t>
            </w:r>
          </w:p>
        </w:tc>
      </w:tr>
      <w:tr w14:paraId="409D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0EC0F91A">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7</w:t>
            </w:r>
          </w:p>
        </w:tc>
        <w:tc>
          <w:tcPr>
            <w:tcW w:w="1709" w:type="dxa"/>
            <w:shd w:val="clear" w:color="auto" w:fill="auto"/>
            <w:tcMar>
              <w:top w:w="0" w:type="dxa"/>
              <w:left w:w="105" w:type="dxa"/>
              <w:bottom w:w="0" w:type="dxa"/>
              <w:right w:w="105" w:type="dxa"/>
            </w:tcMar>
            <w:vAlign w:val="center"/>
          </w:tcPr>
          <w:p w14:paraId="07727331">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超声系统</w:t>
            </w:r>
          </w:p>
        </w:tc>
        <w:tc>
          <w:tcPr>
            <w:tcW w:w="3575" w:type="dxa"/>
            <w:shd w:val="clear" w:color="auto" w:fill="auto"/>
            <w:tcMar>
              <w:top w:w="0" w:type="dxa"/>
              <w:left w:w="105" w:type="dxa"/>
              <w:bottom w:w="0" w:type="dxa"/>
              <w:right w:w="105" w:type="dxa"/>
            </w:tcMar>
            <w:vAlign w:val="center"/>
          </w:tcPr>
          <w:p w14:paraId="49311C91">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成都试金石软件开发有限公司</w:t>
            </w:r>
          </w:p>
        </w:tc>
        <w:tc>
          <w:tcPr>
            <w:tcW w:w="3972" w:type="dxa"/>
            <w:shd w:val="clear" w:color="auto" w:fill="auto"/>
            <w:tcMar>
              <w:top w:w="0" w:type="dxa"/>
              <w:left w:w="105" w:type="dxa"/>
              <w:bottom w:w="0" w:type="dxa"/>
              <w:right w:w="105" w:type="dxa"/>
            </w:tcMar>
            <w:vAlign w:val="center"/>
          </w:tcPr>
          <w:p w14:paraId="65F83E61">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心超报告打印</w:t>
            </w:r>
          </w:p>
        </w:tc>
      </w:tr>
      <w:tr w14:paraId="1761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1A15E776">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8</w:t>
            </w:r>
          </w:p>
        </w:tc>
        <w:tc>
          <w:tcPr>
            <w:tcW w:w="1709" w:type="dxa"/>
            <w:shd w:val="clear" w:color="auto" w:fill="auto"/>
            <w:tcMar>
              <w:top w:w="0" w:type="dxa"/>
              <w:left w:w="105" w:type="dxa"/>
              <w:bottom w:w="0" w:type="dxa"/>
              <w:right w:w="105" w:type="dxa"/>
            </w:tcMar>
            <w:vAlign w:val="center"/>
          </w:tcPr>
          <w:p w14:paraId="75813B68">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心电系统</w:t>
            </w:r>
          </w:p>
        </w:tc>
        <w:tc>
          <w:tcPr>
            <w:tcW w:w="3575" w:type="dxa"/>
            <w:shd w:val="clear" w:color="auto" w:fill="auto"/>
            <w:tcMar>
              <w:top w:w="0" w:type="dxa"/>
              <w:left w:w="105" w:type="dxa"/>
              <w:bottom w:w="0" w:type="dxa"/>
              <w:right w:w="105" w:type="dxa"/>
            </w:tcMar>
            <w:vAlign w:val="center"/>
          </w:tcPr>
          <w:p w14:paraId="3920ADAB">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纳龙健康科技股份有限公司</w:t>
            </w:r>
          </w:p>
        </w:tc>
        <w:tc>
          <w:tcPr>
            <w:tcW w:w="3972" w:type="dxa"/>
            <w:shd w:val="clear" w:color="auto" w:fill="auto"/>
            <w:tcMar>
              <w:top w:w="0" w:type="dxa"/>
              <w:left w:w="105" w:type="dxa"/>
              <w:bottom w:w="0" w:type="dxa"/>
              <w:right w:w="105" w:type="dxa"/>
            </w:tcMar>
            <w:vAlign w:val="center"/>
          </w:tcPr>
          <w:p w14:paraId="18ABA920">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心电图报告</w:t>
            </w:r>
          </w:p>
        </w:tc>
      </w:tr>
    </w:tbl>
    <w:p w14:paraId="6D8E1270">
      <w:pPr>
        <w:pStyle w:val="17"/>
        <w:numPr>
          <w:ilvl w:val="0"/>
          <w:numId w:val="0"/>
        </w:numPr>
        <w:ind w:firstLine="0"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三、</w:t>
      </w:r>
      <w:r>
        <w:rPr>
          <w:rFonts w:hint="eastAsia" w:ascii="仿宋" w:hAnsi="仿宋" w:eastAsia="仿宋" w:cs="仿宋"/>
          <w:b/>
          <w:bCs/>
          <w:sz w:val="24"/>
          <w:szCs w:val="24"/>
        </w:rPr>
        <w:t>技术、服务要求:</w:t>
      </w:r>
      <w:r>
        <w:rPr>
          <w:rFonts w:hint="eastAsia" w:ascii="仿宋" w:hAnsi="仿宋" w:eastAsia="仿宋" w:cs="仿宋"/>
          <w:sz w:val="24"/>
          <w:szCs w:val="24"/>
        </w:rPr>
        <w:cr/>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技术要求</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807"/>
        <w:gridCol w:w="7314"/>
      </w:tblGrid>
      <w:tr w14:paraId="2638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tcPr>
          <w:p w14:paraId="5CB191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917" w:type="pct"/>
          </w:tcPr>
          <w:p w14:paraId="440940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分项</w:t>
            </w:r>
          </w:p>
        </w:tc>
        <w:tc>
          <w:tcPr>
            <w:tcW w:w="3712" w:type="pct"/>
          </w:tcPr>
          <w:p w14:paraId="5C7714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参数</w:t>
            </w:r>
          </w:p>
        </w:tc>
      </w:tr>
      <w:tr w14:paraId="6E8B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14:paraId="4079E2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1</w:t>
            </w:r>
          </w:p>
        </w:tc>
        <w:tc>
          <w:tcPr>
            <w:tcW w:w="917" w:type="pct"/>
            <w:vAlign w:val="center"/>
          </w:tcPr>
          <w:p w14:paraId="7B48F5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color w:val="auto"/>
                <w:sz w:val="24"/>
                <w:szCs w:val="24"/>
                <w:vertAlign w:val="baseline"/>
                <w:lang w:val="en-US" w:eastAsia="zh-CN"/>
              </w:rPr>
              <w:t>软件升级</w:t>
            </w:r>
          </w:p>
        </w:tc>
        <w:tc>
          <w:tcPr>
            <w:tcW w:w="3712" w:type="pct"/>
          </w:tcPr>
          <w:p w14:paraId="4FD9165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1.</w:t>
            </w:r>
            <w:r>
              <w:rPr>
                <w:rFonts w:hint="eastAsia" w:ascii="仿宋" w:hAnsi="仿宋" w:eastAsia="仿宋" w:cs="仿宋"/>
                <w:sz w:val="24"/>
                <w:szCs w:val="24"/>
                <w:vertAlign w:val="baseline"/>
                <w:lang w:val="en-US" w:eastAsia="zh-CN"/>
              </w:rPr>
              <w:t>患者使用身份证、院内就诊卡、外国人永久居留身份证（新旧版）、电子社保卡、医保电子凭证、实体医保卡、电子健康卡在自助机上建档取票。支持在自助机上进行入院登记。支持在自助机上使用成都市人社电子社保卡通过一卡通平台做就诊介质用。</w:t>
            </w:r>
          </w:p>
          <w:p w14:paraId="4EEFE8C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vertAlign w:val="baseline"/>
                <w:lang w:val="en-US" w:eastAsia="zh-CN"/>
              </w:rPr>
              <w:t>自助机上使用微信公众号注册人脸做就诊介质用。</w:t>
            </w:r>
          </w:p>
          <w:p w14:paraId="49BDC73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vertAlign w:val="baseline"/>
                <w:lang w:val="en-US" w:eastAsia="zh-CN"/>
              </w:rPr>
              <w:t>支持在自助终端通过银行卡、微信、支付宝实现门诊缴费、体检缴费、自助开单并缴费。</w:t>
            </w:r>
          </w:p>
          <w:p w14:paraId="21830A1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vertAlign w:val="baseline"/>
                <w:lang w:val="en-US" w:eastAsia="zh-CN"/>
              </w:rPr>
              <w:t>支持在自助机上实现通过银行卡、微信、支付宝门诊充值、住院金预交到个人账户；并提供充值金明细查询与打印。</w:t>
            </w:r>
          </w:p>
          <w:p w14:paraId="7D8C39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vertAlign w:val="baseline"/>
                <w:lang w:val="en-US" w:eastAsia="zh-CN"/>
              </w:rPr>
              <w:t>支持在自助终端对有检查(放射、CT、磁共振、超声等)预约需求的患者进行自主预约、智能预约、手动修改预约。</w:t>
            </w:r>
          </w:p>
          <w:p w14:paraId="3FB220F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vertAlign w:val="baseline"/>
                <w:lang w:val="en-US" w:eastAsia="zh-CN"/>
              </w:rPr>
              <w:t>通过院内检验条码在自助机打印检验报告、病理报告、心电报告、腹部超声报告、心血管超声报告、核医学报告、消化内镜报告、门诊病历、门诊和住院电子票据、门诊和住院清单查询和打印。支持在自助机上打印电子发票及发票清单。支持在自助机上打印导诊单。支持在自助机上进行腕带打印、出院清单打印、出院诊断证明书、出院医保结算单。</w:t>
            </w:r>
          </w:p>
          <w:p w14:paraId="5DC0875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vertAlign w:val="baseline"/>
                <w:lang w:val="en-US" w:eastAsia="zh-CN"/>
              </w:rPr>
              <w:t>支持在自助机上实现排队、医技、心电图、内镜签到，内镜知情同意书签名。</w:t>
            </w:r>
          </w:p>
          <w:p w14:paraId="3B24254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vertAlign w:val="baseline"/>
                <w:lang w:val="en-US" w:eastAsia="zh-CN"/>
              </w:rPr>
              <w:t>对已经挂号成功的交易可进行再次挂号凭条、预交凭条、门诊缴费票据补打，检查预约凭条补打。</w:t>
            </w:r>
          </w:p>
          <w:p w14:paraId="79E9D86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vertAlign w:val="baseline"/>
                <w:lang w:val="en-US" w:eastAsia="zh-CN"/>
              </w:rPr>
              <w:t>在自助机上实现：对外伤患者进行CA加密签名审核保存，通过银行卡、微信、支付宝缴费。</w:t>
            </w:r>
          </w:p>
          <w:p w14:paraId="798B19D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vertAlign w:val="baseline"/>
                <w:lang w:val="en-US" w:eastAsia="zh-CN"/>
              </w:rPr>
              <w:t>支持在自助机开启关爱模式，支持建档，当日挂号，预约挂号，门诊缴费，报告打印。</w:t>
            </w:r>
          </w:p>
          <w:p w14:paraId="00C8081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11.</w:t>
            </w:r>
            <w:r>
              <w:rPr>
                <w:rFonts w:hint="eastAsia" w:ascii="仿宋" w:hAnsi="仿宋" w:eastAsia="仿宋" w:cs="仿宋"/>
                <w:sz w:val="24"/>
                <w:szCs w:val="24"/>
                <w:vertAlign w:val="baseline"/>
                <w:lang w:val="en-US" w:eastAsia="zh-CN"/>
              </w:rPr>
              <w:t>在自助机上使用微信扫码、支付宝、云闪付主扫或被扫支付、银行卡支付、银行网金,人社支付平台支付。支持在自助机上调用聚合支付系统支付。</w:t>
            </w:r>
          </w:p>
          <w:p w14:paraId="0088E61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12.</w:t>
            </w:r>
            <w:r>
              <w:rPr>
                <w:rFonts w:hint="eastAsia" w:ascii="仿宋" w:hAnsi="仿宋" w:eastAsia="仿宋" w:cs="仿宋"/>
                <w:sz w:val="24"/>
                <w:szCs w:val="24"/>
                <w:vertAlign w:val="baseline"/>
                <w:lang w:val="en-US" w:eastAsia="zh-CN"/>
              </w:rPr>
              <w:t>支持在自助机上进行实体医保卡、医保电子凭证的医保本地及异地结算。以及本地及异地自动退费功能，支持在自助终端获取患者医保病种。</w:t>
            </w:r>
          </w:p>
          <w:p w14:paraId="01345F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13.</w:t>
            </w:r>
            <w:r>
              <w:rPr>
                <w:rFonts w:hint="eastAsia" w:ascii="仿宋" w:hAnsi="仿宋" w:eastAsia="仿宋" w:cs="仿宋"/>
                <w:sz w:val="24"/>
                <w:szCs w:val="24"/>
                <w:vertAlign w:val="baseline"/>
                <w:lang w:val="en-US" w:eastAsia="zh-CN"/>
              </w:rPr>
              <w:t>在自助机上实现：患者重特药费用结算和门特药费用结算。</w:t>
            </w:r>
          </w:p>
          <w:p w14:paraId="124320C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highlight w:val="none"/>
                <w:lang w:val="en-US" w:eastAsia="zh-CN"/>
              </w:rPr>
              <w:t>★14.</w:t>
            </w:r>
            <w:r>
              <w:rPr>
                <w:rFonts w:hint="eastAsia" w:ascii="仿宋" w:hAnsi="仿宋" w:eastAsia="仿宋" w:cs="仿宋"/>
                <w:sz w:val="24"/>
                <w:szCs w:val="24"/>
                <w:vertAlign w:val="baseline"/>
                <w:lang w:val="en-US" w:eastAsia="zh-CN"/>
              </w:rPr>
              <w:t>在自助机上实现：入院登记办理、医保登记；支持患者在自助机上进行自助办理出院，办理医保结算；支持个账支付、混合支付结算。</w:t>
            </w:r>
          </w:p>
          <w:p w14:paraId="34ACC6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highlight w:val="none"/>
                <w:lang w:val="en-US" w:eastAsia="zh-CN"/>
              </w:rPr>
              <w:t>★15.</w:t>
            </w:r>
            <w:r>
              <w:rPr>
                <w:rFonts w:hint="eastAsia" w:ascii="仿宋" w:hAnsi="仿宋" w:eastAsia="仿宋" w:cs="仿宋"/>
                <w:sz w:val="24"/>
                <w:szCs w:val="24"/>
                <w:vertAlign w:val="baseline"/>
                <w:lang w:val="en-US" w:eastAsia="zh-CN"/>
              </w:rPr>
              <w:t>在自助机上实现：参保人在线下仅需一次医保码展码，即可同时完成 “医保结算 ”和 “个人自费支付”；需要展示医保支付信息和支付宝账号支付信息时间必须是同一时间。</w:t>
            </w:r>
          </w:p>
          <w:p w14:paraId="4765E12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16.</w:t>
            </w:r>
            <w:r>
              <w:rPr>
                <w:rFonts w:hint="eastAsia" w:ascii="仿宋" w:hAnsi="仿宋" w:eastAsia="仿宋" w:cs="仿宋"/>
                <w:sz w:val="24"/>
                <w:szCs w:val="24"/>
                <w:vertAlign w:val="baseline"/>
                <w:lang w:val="en-US" w:eastAsia="zh-CN"/>
              </w:rPr>
              <w:t>支持日间化疗患者费用结算，在自助机上实现：使用医保共济方式支付门诊处方费用。</w:t>
            </w:r>
          </w:p>
          <w:p w14:paraId="1BD9158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highlight w:val="none"/>
                <w:lang w:val="en-US" w:eastAsia="zh-CN"/>
              </w:rPr>
              <w:t>★17.</w:t>
            </w:r>
            <w:r>
              <w:rPr>
                <w:rFonts w:hint="eastAsia" w:ascii="仿宋" w:hAnsi="仿宋" w:eastAsia="仿宋" w:cs="仿宋"/>
                <w:sz w:val="24"/>
                <w:szCs w:val="24"/>
                <w:vertAlign w:val="baseline"/>
                <w:lang w:val="en-US" w:eastAsia="zh-CN"/>
              </w:rPr>
              <w:t>自助机软件升级发版 ，功能新增、优化迭代、政策调整等升级服务。</w:t>
            </w:r>
          </w:p>
        </w:tc>
      </w:tr>
      <w:tr w14:paraId="300F3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14:paraId="4DAF06E8">
            <w:pPr>
              <w:keepNext w:val="0"/>
              <w:keepLines w:val="0"/>
              <w:pageBreakBefore w:val="0"/>
              <w:widowControl w:val="0"/>
              <w:kinsoku/>
              <w:wordWrap/>
              <w:overflowPunct/>
              <w:topLinePunct w:val="0"/>
              <w:autoSpaceDE/>
              <w:autoSpaceDN/>
              <w:bidi w:val="0"/>
              <w:adjustRightInd/>
              <w:snapToGrid/>
              <w:spacing w:line="240" w:lineRule="auto"/>
              <w:ind w:firstLine="241" w:firstLineChars="100"/>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2</w:t>
            </w:r>
          </w:p>
        </w:tc>
        <w:tc>
          <w:tcPr>
            <w:tcW w:w="917" w:type="pct"/>
            <w:shd w:val="clear" w:color="auto" w:fill="auto"/>
            <w:vAlign w:val="center"/>
          </w:tcPr>
          <w:p w14:paraId="6EA99D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多功能读卡器</w:t>
            </w:r>
            <w:r>
              <w:rPr>
                <w:rFonts w:hint="eastAsia" w:ascii="仿宋" w:hAnsi="仿宋" w:eastAsia="仿宋" w:cs="仿宋"/>
                <w:sz w:val="24"/>
                <w:szCs w:val="24"/>
                <w:highlight w:val="none"/>
                <w:lang w:val="en-US" w:eastAsia="zh-CN"/>
              </w:rPr>
              <w:t>★</w:t>
            </w:r>
          </w:p>
        </w:tc>
        <w:tc>
          <w:tcPr>
            <w:tcW w:w="3712" w:type="pct"/>
          </w:tcPr>
          <w:p w14:paraId="1FDD720A">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 xml:space="preserve">1.接触式卡：支持符合IS07816标准的接触式卡，采用下降式卡座，卡槽寿命≥20万次。 </w:t>
            </w:r>
          </w:p>
          <w:p w14:paraId="2AD815F1">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 xml:space="preserve">2.非接触式卡：支持读写IS014443TypeA/B标准的非接触卡。 </w:t>
            </w:r>
          </w:p>
          <w:p w14:paraId="0EA6EB06">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3.读磁条卡：支持读取1、2、3轨的磁条卡。</w:t>
            </w:r>
          </w:p>
          <w:p w14:paraId="19732A95">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4.扫码模块：支持扫一维码、二维码。</w:t>
            </w:r>
          </w:p>
          <w:p w14:paraId="5A0003A4">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5.PSAM卡：同时可附加4个符合GSM 11.11的SAM卡座，可支持Sim卡。</w:t>
            </w:r>
          </w:p>
          <w:p w14:paraId="68830E8A">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6.状态显示：个LED指示灯，指示电源、通讯、读卡、交易等状态。</w:t>
            </w:r>
          </w:p>
          <w:p w14:paraId="3F8E8E48">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 xml:space="preserve">7.打印接口:串行接口≥1个，可外接串行票据打印机。 </w:t>
            </w:r>
          </w:p>
          <w:p w14:paraId="54465937">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default"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8.操作系统:至少支持Windows、Linux、Android、i0S。</w:t>
            </w:r>
          </w:p>
          <w:p w14:paraId="78FA37DD">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 xml:space="preserve">9.内部时钟：支持内部实时时钟，支持远程同步时间功能。 </w:t>
            </w:r>
          </w:p>
          <w:p w14:paraId="57255A52">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10.与PC通讯类型：USB接口，采用无驱模式。</w:t>
            </w:r>
          </w:p>
          <w:p w14:paraId="42E90385">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11.电源：支持USB接口供电或电源适配器供电，USB供电电压为5V，具有过压保护。</w:t>
            </w:r>
          </w:p>
          <w:p w14:paraId="0CA9532E">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12.按键：可外接密码键盘。</w:t>
            </w:r>
          </w:p>
          <w:p w14:paraId="1017D2D8">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color w:val="auto"/>
                <w:kern w:val="2"/>
                <w:sz w:val="24"/>
                <w:szCs w:val="24"/>
                <w:highlight w:val="green"/>
                <w:lang w:val="en-US" w:eastAsia="zh-CN" w:bidi="ar-SA"/>
              </w:rPr>
            </w:pPr>
            <w:r>
              <w:rPr>
                <w:rFonts w:hint="eastAsia" w:ascii="仿宋" w:hAnsi="仿宋" w:eastAsia="仿宋" w:cs="仿宋"/>
                <w:b w:val="0"/>
                <w:bCs/>
                <w:kern w:val="44"/>
                <w:sz w:val="24"/>
                <w:szCs w:val="24"/>
                <w:highlight w:val="none"/>
                <w:lang w:val="en-US" w:eastAsia="zh-CN" w:bidi="ar-SA"/>
              </w:rPr>
              <w:t>13.外形规格：</w:t>
            </w:r>
            <w:r>
              <w:rPr>
                <w:rFonts w:hint="eastAsia" w:ascii="仿宋" w:hAnsi="仿宋" w:eastAsia="仿宋" w:cs="仿宋"/>
                <w:b w:val="0"/>
                <w:bCs/>
                <w:color w:val="auto"/>
                <w:kern w:val="2"/>
                <w:sz w:val="24"/>
                <w:szCs w:val="24"/>
                <w:highlight w:val="none"/>
                <w:lang w:val="en-US" w:eastAsia="zh-CN" w:bidi="ar-SA"/>
              </w:rPr>
              <w:t>175±5x95±5x50±5（mm）。</w:t>
            </w:r>
          </w:p>
          <w:p w14:paraId="3E898812">
            <w:pPr>
              <w:keepNext w:val="0"/>
              <w:keepLines w:val="0"/>
              <w:pageBreakBefore w:val="0"/>
              <w:widowControl w:val="0"/>
              <w:numPr>
                <w:ilvl w:val="-1"/>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kern w:val="44"/>
                <w:sz w:val="24"/>
                <w:szCs w:val="24"/>
                <w:highlight w:val="none"/>
                <w:lang w:val="en-US" w:eastAsia="zh-CN" w:bidi="ar-SA"/>
              </w:rPr>
            </w:pPr>
            <w:r>
              <w:rPr>
                <w:rFonts w:hint="eastAsia" w:ascii="仿宋" w:hAnsi="仿宋" w:eastAsia="仿宋" w:cs="仿宋"/>
                <w:b w:val="0"/>
                <w:bCs/>
                <w:kern w:val="44"/>
                <w:sz w:val="24"/>
                <w:szCs w:val="24"/>
                <w:highlight w:val="none"/>
                <w:lang w:val="en-US" w:eastAsia="zh-CN" w:bidi="ar-SA"/>
              </w:rPr>
              <w:t>14.其他特性：提供通用接口函数库，可支持多种操作系统和语言开发平台，支持在线升级。</w:t>
            </w:r>
          </w:p>
          <w:p w14:paraId="4C9141F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vertAlign w:val="baseline"/>
                <w:lang w:val="en-US" w:eastAsia="zh-CN"/>
              </w:rPr>
            </w:pPr>
            <w:r>
              <w:rPr>
                <w:rFonts w:hint="eastAsia" w:ascii="仿宋" w:hAnsi="仿宋" w:eastAsia="仿宋" w:cs="仿宋"/>
                <w:b w:val="0"/>
                <w:bCs/>
                <w:kern w:val="44"/>
                <w:sz w:val="24"/>
                <w:szCs w:val="24"/>
                <w:highlight w:val="none"/>
                <w:lang w:val="en-US" w:eastAsia="zh-CN" w:bidi="ar-SA"/>
              </w:rPr>
              <w:t>15.读卡功能类型：身份证、社保卡、银行卡（芯片卡、磁条卡）。</w:t>
            </w:r>
          </w:p>
        </w:tc>
      </w:tr>
      <w:tr w14:paraId="7C29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14:paraId="41ED9F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3</w:t>
            </w:r>
          </w:p>
        </w:tc>
        <w:tc>
          <w:tcPr>
            <w:tcW w:w="917" w:type="pct"/>
            <w:shd w:val="clear" w:color="auto" w:fill="auto"/>
            <w:vAlign w:val="center"/>
          </w:tcPr>
          <w:p w14:paraId="4CC03B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打印模块更换</w:t>
            </w:r>
            <w:r>
              <w:rPr>
                <w:rFonts w:hint="eastAsia" w:ascii="仿宋" w:hAnsi="仿宋" w:eastAsia="仿宋" w:cs="仿宋"/>
                <w:sz w:val="24"/>
                <w:szCs w:val="24"/>
                <w:highlight w:val="none"/>
                <w:lang w:val="en-US" w:eastAsia="zh-CN"/>
              </w:rPr>
              <w:t>★</w:t>
            </w:r>
          </w:p>
        </w:tc>
        <w:tc>
          <w:tcPr>
            <w:tcW w:w="3712" w:type="pct"/>
            <w:shd w:val="clear" w:color="auto" w:fill="auto"/>
            <w:vAlign w:val="top"/>
          </w:tcPr>
          <w:p w14:paraId="1640433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1.支持双面打印尺寸A4,A5.</w:t>
            </w:r>
          </w:p>
          <w:p w14:paraId="3D838F9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2.打印速度：≥40页/分，</w:t>
            </w:r>
          </w:p>
          <w:p w14:paraId="1AAC6D3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3.月负荷：≥800000页</w:t>
            </w:r>
          </w:p>
          <w:p w14:paraId="01BD076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4.分辨率：≥1200*1200dpi</w:t>
            </w:r>
          </w:p>
          <w:p w14:paraId="21D2E83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5.进纸方式：自动进纸</w:t>
            </w:r>
          </w:p>
          <w:p w14:paraId="19FBE4F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6.进纸盒容量：≥250页</w:t>
            </w:r>
          </w:p>
          <w:p w14:paraId="1568AE6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7.与现有自助机（中航信息BSE-3200）兼容的打印模块（全新）</w:t>
            </w:r>
          </w:p>
        </w:tc>
      </w:tr>
      <w:tr w14:paraId="3229F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14:paraId="120308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4</w:t>
            </w:r>
          </w:p>
        </w:tc>
        <w:tc>
          <w:tcPr>
            <w:tcW w:w="917" w:type="pct"/>
            <w:shd w:val="clear" w:color="auto" w:fill="auto"/>
            <w:vAlign w:val="center"/>
          </w:tcPr>
          <w:p w14:paraId="0EA45F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配套耗材</w:t>
            </w:r>
          </w:p>
          <w:p w14:paraId="5349E0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highlight w:val="none"/>
                <w:lang w:val="en-US" w:eastAsia="zh-CN"/>
              </w:rPr>
              <w:t>★</w:t>
            </w:r>
          </w:p>
        </w:tc>
        <w:tc>
          <w:tcPr>
            <w:tcW w:w="3712" w:type="pct"/>
            <w:shd w:val="clear" w:color="auto" w:fill="auto"/>
            <w:vAlign w:val="top"/>
          </w:tcPr>
          <w:p w14:paraId="24BEBCB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规格1：80mm*80mm无芯，宽度：80mm ±0.5mm，卷径：80mm ±1mm</w:t>
            </w:r>
          </w:p>
          <w:p w14:paraId="15D5178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规格2：57mm*50mm带芯，宽度：57mm ±0.5mm，卷径：50mm ±1mm</w:t>
            </w:r>
          </w:p>
          <w:p w14:paraId="7E7E0BD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性能要求：热敏涂层均匀，无漏涂、掉粉；标准打印条件下显色清晰，无断行、重影、模糊。</w:t>
            </w:r>
          </w:p>
          <w:p w14:paraId="152D37C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外观要求：纸张表面平整光滑，无褶皱、划痕、孔洞、毛边，卷体紧实、端面整齐，无松散、变形。</w:t>
            </w:r>
          </w:p>
        </w:tc>
      </w:tr>
    </w:tbl>
    <w:p w14:paraId="3B16483A">
      <w:pPr>
        <w:pStyle w:val="17"/>
        <w:numPr>
          <w:ilvl w:val="0"/>
          <w:numId w:val="0"/>
        </w:numPr>
        <w:ind w:firstLine="0" w:firstLineChars="0"/>
        <w:rPr>
          <w:rFonts w:hint="eastAsia" w:ascii="仿宋" w:hAnsi="仿宋" w:eastAsia="仿宋" w:cs="仿宋"/>
          <w:b/>
          <w:bCs/>
          <w:sz w:val="24"/>
          <w:szCs w:val="24"/>
          <w:lang w:eastAsia="zh-CN"/>
        </w:rPr>
      </w:pPr>
      <w:r>
        <w:rPr>
          <w:rStyle w:val="22"/>
          <w:rFonts w:hint="eastAsia" w:ascii="仿宋" w:hAnsi="仿宋" w:eastAsia="仿宋" w:cs="仿宋"/>
          <w:b/>
          <w:kern w:val="2"/>
          <w:sz w:val="24"/>
          <w:szCs w:val="24"/>
        </w:rPr>
        <w:t>★</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）服务要求</w:t>
      </w: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937"/>
        <w:gridCol w:w="7104"/>
        <w:gridCol w:w="1295"/>
      </w:tblGrid>
      <w:tr w14:paraId="35CEC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1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8074E6F">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93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9870ADF">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2"/>
                <w:rFonts w:hint="eastAsia" w:ascii="仿宋" w:hAnsi="仿宋" w:eastAsia="仿宋" w:cs="仿宋"/>
                <w:b/>
                <w:bCs/>
                <w:sz w:val="24"/>
                <w:szCs w:val="24"/>
              </w:rPr>
              <w:t>服务类型</w:t>
            </w:r>
          </w:p>
        </w:tc>
        <w:tc>
          <w:tcPr>
            <w:tcW w:w="7103"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B7ED75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服务内容</w:t>
            </w:r>
          </w:p>
        </w:tc>
        <w:tc>
          <w:tcPr>
            <w:tcW w:w="12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6077A39">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服务期</w:t>
            </w:r>
          </w:p>
        </w:tc>
      </w:tr>
      <w:tr w14:paraId="52E18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0057F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1</w:t>
            </w:r>
          </w:p>
        </w:tc>
        <w:tc>
          <w:tcPr>
            <w:tcW w:w="93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5DDBA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2"/>
                <w:rFonts w:hint="eastAsia" w:ascii="仿宋" w:hAnsi="仿宋" w:eastAsia="仿宋" w:cs="仿宋"/>
                <w:sz w:val="24"/>
                <w:szCs w:val="24"/>
              </w:rPr>
              <w:t>基本服务</w:t>
            </w:r>
          </w:p>
        </w:tc>
        <w:tc>
          <w:tcPr>
            <w:tcW w:w="710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F7D8E7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基本服务至少满足以下内容：</w:t>
            </w:r>
          </w:p>
          <w:p w14:paraId="26BB66FA">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1</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稳定性：</w:t>
            </w:r>
            <w:r>
              <w:rPr>
                <w:rFonts w:hint="eastAsia" w:ascii="仿宋" w:hAnsi="仿宋" w:eastAsia="仿宋" w:cs="仿宋"/>
                <w:sz w:val="24"/>
                <w:szCs w:val="24"/>
              </w:rPr>
              <w:t>服务期内需保障业务稳定，不无故出现崩溃或宕机现象；</w:t>
            </w:r>
          </w:p>
          <w:p w14:paraId="18BEBFC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2</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具备完善的安全防护机制，做好数据备份，在合同签订后15个工作日内提交《安全事件应急响应手册》，重大安全事件（数据泄露、勒索病毒等）30分钟内电话通报、2小时内到场、4小时内出具初步处置报告；</w:t>
            </w:r>
          </w:p>
          <w:p w14:paraId="7EB5E9AF">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3</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数据质量：</w:t>
            </w:r>
            <w:r>
              <w:rPr>
                <w:rFonts w:hint="eastAsia" w:ascii="仿宋" w:hAnsi="仿宋" w:eastAsia="仿宋" w:cs="仿宋"/>
                <w:sz w:val="24"/>
                <w:szCs w:val="24"/>
              </w:rPr>
              <w:t>供应商收到异议后，</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51F726C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4</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响应速度：</w:t>
            </w:r>
            <w:r>
              <w:rPr>
                <w:rFonts w:hint="eastAsia" w:ascii="仿宋" w:hAnsi="仿宋" w:eastAsia="仿宋" w:cs="仿宋"/>
                <w:sz w:val="24"/>
                <w:szCs w:val="24"/>
              </w:rPr>
              <w:t>服务期内，采购人通过电话、微信、现场提出的支持需求，供应商须在需求提出的当日完成响应；</w:t>
            </w:r>
          </w:p>
          <w:p w14:paraId="5EE0FFB8">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5</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备件供应：</w:t>
            </w:r>
            <w:r>
              <w:rPr>
                <w:rFonts w:hint="eastAsia" w:ascii="仿宋" w:hAnsi="仿宋" w:eastAsia="仿宋" w:cs="仿宋"/>
                <w:sz w:val="24"/>
                <w:szCs w:val="24"/>
              </w:rPr>
              <w:t>服务期内设备故障并经排查，明确2小时内无法恢复，应当在4小时内提供相同类型和性能的可用机器恢复业务工作，直至故障排除；</w:t>
            </w:r>
          </w:p>
          <w:p w14:paraId="1D06E562">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6</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定期巡检：</w:t>
            </w:r>
            <w:r>
              <w:rPr>
                <w:rFonts w:hint="eastAsia" w:ascii="仿宋" w:hAnsi="仿宋" w:eastAsia="仿宋" w:cs="仿宋"/>
                <w:sz w:val="24"/>
                <w:szCs w:val="24"/>
              </w:rPr>
              <w:t>服务期内每月提供至少1次软硬件服务期巡检报告；</w:t>
            </w:r>
          </w:p>
          <w:p w14:paraId="6F412E2A">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7</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培训服务：</w:t>
            </w:r>
            <w:r>
              <w:rPr>
                <w:rFonts w:hint="eastAsia" w:ascii="仿宋" w:hAnsi="仿宋" w:eastAsia="仿宋" w:cs="仿宋"/>
                <w:sz w:val="24"/>
                <w:szCs w:val="24"/>
              </w:rPr>
              <w:t>每年提供≥2次培训服务，并提交培训方案和签到表；</w:t>
            </w:r>
          </w:p>
          <w:p w14:paraId="41F9265C">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2"/>
                <w:rFonts w:hint="eastAsia" w:ascii="仿宋" w:hAnsi="仿宋" w:eastAsia="仿宋" w:cs="仿宋"/>
                <w:sz w:val="24"/>
                <w:szCs w:val="24"/>
              </w:rPr>
              <w:t>8</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文档服务：</w:t>
            </w:r>
          </w:p>
          <w:p w14:paraId="097847D0">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w:t>
            </w:r>
          </w:p>
          <w:p w14:paraId="2607B36E">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b/>
                <w:bCs/>
                <w:sz w:val="24"/>
                <w:szCs w:val="24"/>
              </w:rPr>
              <w:t>9</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人员服务：</w:t>
            </w:r>
          </w:p>
          <w:p w14:paraId="363425E6">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1）驻场工程师1名，工作日（8:00-17:30）：对自助机进行日常巡检与维护工作，及时处理现场发现的硬件故障；夜班（17:30-次日8:00）：安排至少一名</w:t>
            </w:r>
            <w:bookmarkStart w:id="95" w:name="_GoBack"/>
            <w:bookmarkEnd w:id="95"/>
            <w:r>
              <w:rPr>
                <w:rFonts w:hint="eastAsia" w:ascii="仿宋" w:hAnsi="仿宋" w:eastAsia="仿宋" w:cs="仿宋"/>
                <w:sz w:val="24"/>
                <w:szCs w:val="24"/>
                <w:lang w:val="en-US" w:eastAsia="zh-CN"/>
              </w:rPr>
              <w:t>驻场工程师驻场值班，负责处理夜间自助机出现的硬件故障。周末和法定节假日：安排1名驻场工程师值班，负责硬件设备的巡检与故障处理。</w:t>
            </w:r>
          </w:p>
          <w:p w14:paraId="08928B4D">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2）根据采购人需求提供自助机软件升级发版，功能新增、优化迭代、政策调整等升级服务。</w:t>
            </w:r>
          </w:p>
          <w:p w14:paraId="391F3AC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b/>
                <w:bCs/>
                <w:sz w:val="24"/>
                <w:szCs w:val="24"/>
              </w:rPr>
              <w:t>10</w:t>
            </w:r>
            <w:r>
              <w:rPr>
                <w:rStyle w:val="22"/>
                <w:rFonts w:hint="eastAsia" w:ascii="仿宋" w:hAnsi="仿宋" w:eastAsia="仿宋" w:cs="仿宋"/>
                <w:sz w:val="24"/>
                <w:szCs w:val="24"/>
                <w:lang w:val="en-US" w:eastAsia="zh-CN"/>
              </w:rPr>
              <w:t>.</w:t>
            </w:r>
            <w:r>
              <w:rPr>
                <w:rStyle w:val="22"/>
                <w:rFonts w:hint="eastAsia" w:ascii="仿宋" w:hAnsi="仿宋" w:eastAsia="仿宋" w:cs="仿宋"/>
                <w:sz w:val="24"/>
                <w:szCs w:val="24"/>
              </w:rPr>
              <w:t>其他：</w:t>
            </w:r>
          </w:p>
          <w:p w14:paraId="35054F3C">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1）从合同签订生效之日起，采购人</w:t>
            </w:r>
            <w:r>
              <w:rPr>
                <w:rStyle w:val="22"/>
                <w:rFonts w:hint="eastAsia" w:ascii="仿宋" w:hAnsi="仿宋" w:eastAsia="仿宋" w:cs="仿宋"/>
                <w:sz w:val="24"/>
                <w:szCs w:val="24"/>
                <w:u w:val="none"/>
              </w:rPr>
              <w:t>每月</w:t>
            </w:r>
            <w:r>
              <w:rPr>
                <w:rFonts w:hint="eastAsia" w:ascii="仿宋" w:hAnsi="仿宋" w:eastAsia="仿宋" w:cs="仿宋"/>
                <w:sz w:val="24"/>
                <w:szCs w:val="24"/>
                <w:u w:val="none"/>
              </w:rPr>
              <w:t>按照</w:t>
            </w:r>
            <w:r>
              <w:rPr>
                <w:rStyle w:val="22"/>
                <w:rFonts w:hint="eastAsia" w:ascii="仿宋" w:hAnsi="仿宋" w:eastAsia="仿宋" w:cs="仿宋"/>
                <w:sz w:val="24"/>
                <w:szCs w:val="24"/>
                <w:u w:val="none"/>
              </w:rPr>
              <w:t>四川省人民医院供应商考核</w:t>
            </w:r>
            <w:r>
              <w:rPr>
                <w:rFonts w:hint="eastAsia" w:ascii="仿宋" w:hAnsi="仿宋" w:eastAsia="仿宋" w:cs="仿宋"/>
                <w:sz w:val="24"/>
                <w:szCs w:val="24"/>
                <w:u w:val="none"/>
              </w:rPr>
              <w:t>指标对供应商行为进行评价考核，考核结果关联最终付款金额和履约保证金（如有履约保证金）。</w:t>
            </w:r>
          </w:p>
          <w:p w14:paraId="647ADCCA">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2）</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供应商应当与本项目相关的第三方保持有痕的沟通，明确项目的具体要求和功能等方面的细节。采购人负责组织、监督和验收，以确保项目的顺利完成。</w:t>
            </w:r>
          </w:p>
          <w:p w14:paraId="7C0B53AC">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u w:val="none"/>
              </w:rPr>
              <w:t>3）如涉及因本项目开发的系统原因造成采购人的经济损失，由</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供应商负责向采购人进行赔偿。</w:t>
            </w:r>
          </w:p>
        </w:tc>
        <w:tc>
          <w:tcPr>
            <w:tcW w:w="12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D30099">
            <w:pPr>
              <w:pStyle w:val="15"/>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自合同实际签订之日起至2027年9月30日</w:t>
            </w:r>
          </w:p>
        </w:tc>
      </w:tr>
    </w:tbl>
    <w:p w14:paraId="6ADCD167">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12" w:lineRule="auto"/>
        <w:textAlignment w:val="auto"/>
        <w:rPr>
          <w:rFonts w:hint="eastAsia" w:ascii="仿宋" w:hAnsi="仿宋" w:eastAsia="仿宋" w:cs="仿宋"/>
          <w:b/>
          <w:bCs/>
          <w:sz w:val="24"/>
          <w:szCs w:val="24"/>
        </w:rPr>
      </w:pPr>
      <w:r>
        <w:rPr>
          <w:rStyle w:val="22"/>
          <w:rFonts w:hint="eastAsia" w:ascii="仿宋" w:hAnsi="仿宋" w:eastAsia="仿宋" w:cs="仿宋"/>
          <w:b/>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88969F">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12"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 5 个工作日内开始实施。</w:t>
      </w:r>
    </w:p>
    <w:p w14:paraId="2E2457C0">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12"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2.实施周期：本项目开始实施之日起30日内，完成本项目包含的所有软硬件功能的上线运行。未在实施周期内完成，视为供应商违约并自动放弃该项目，采购人有权终止合同，合同所有款项将不予支付（已缴纳的履约保证金，将不予退还），已支付款项，供应商应于7</w:t>
      </w:r>
      <w:r>
        <w:rPr>
          <w:rFonts w:hint="eastAsia" w:ascii="仿宋" w:hAnsi="仿宋" w:eastAsia="仿宋" w:cs="仿宋"/>
          <w:sz w:val="24"/>
          <w:szCs w:val="24"/>
          <w:highlight w:val="none"/>
          <w:lang w:val="en-US" w:eastAsia="zh-CN"/>
        </w:rPr>
        <w:t>个工作日内退还采购人。</w:t>
      </w:r>
    </w:p>
    <w:p w14:paraId="3F45EAE8">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12"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3.服务地点：本项目涉及的四川省人民医院所有院区。</w:t>
      </w:r>
    </w:p>
    <w:p w14:paraId="07C64828">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leftChars="0" w:firstLine="480"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4.质保</w:t>
      </w:r>
    </w:p>
    <w:p w14:paraId="262F7827">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leftChars="0" w:firstLine="480"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4.1质保期：验收合格之日起1年。</w:t>
      </w:r>
    </w:p>
    <w:p w14:paraId="78CBCD94">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leftChars="0" w:firstLine="480" w:firstLineChars="200"/>
        <w:textAlignment w:val="auto"/>
        <w:rPr>
          <w:rFonts w:hint="default"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4.2质保范围：整机质保。</w:t>
      </w:r>
    </w:p>
    <w:p w14:paraId="63923EC7">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leftChars="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highlight w:val="none"/>
          <w:vertAlign w:val="baseline"/>
          <w:lang w:val="en-US" w:eastAsia="zh-CN"/>
        </w:rPr>
        <w:t>5.付款条件：总价包干，一次</w:t>
      </w:r>
      <w:r>
        <w:rPr>
          <w:rFonts w:hint="eastAsia" w:ascii="仿宋" w:hAnsi="仿宋" w:eastAsia="仿宋" w:cs="仿宋"/>
          <w:b w:val="0"/>
          <w:sz w:val="24"/>
          <w:szCs w:val="24"/>
          <w:vertAlign w:val="baseline"/>
          <w:lang w:val="en-US" w:eastAsia="zh-CN"/>
        </w:rPr>
        <w:t>性付款，合同签订生效且项目验收合格后，供应商于5日内向采购人提供合法有效票据及其他相关请款资料，采购人于接到上述票据及资料以后的90日内，向供应商支付合同总价100%的金额（如有因考核等原因产生的扣款，应在支付前予以扣除）。</w:t>
      </w:r>
    </w:p>
    <w:p w14:paraId="55CA3204">
      <w:pPr>
        <w:pStyle w:val="8"/>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firstLine="480" w:firstLineChars="200"/>
        <w:textAlignment w:val="auto"/>
        <w:rPr>
          <w:rFonts w:hint="eastAsia" w:ascii="仿宋" w:hAnsi="仿宋" w:eastAsia="仿宋" w:cs="仿宋"/>
          <w:b w:val="0"/>
          <w:bCs/>
          <w:color w:val="auto"/>
          <w:sz w:val="24"/>
          <w:szCs w:val="24"/>
          <w:lang w:val="en-US"/>
        </w:rPr>
      </w:pPr>
      <w:r>
        <w:rPr>
          <w:rFonts w:hint="eastAsia" w:ascii="仿宋" w:hAnsi="仿宋" w:eastAsia="仿宋" w:cs="仿宋"/>
          <w:b w:val="0"/>
          <w:bCs/>
          <w:color w:val="auto"/>
          <w:sz w:val="24"/>
          <w:szCs w:val="24"/>
          <w:lang w:val="en-US" w:eastAsia="zh-CN"/>
        </w:rPr>
        <w:t>6.履约验收方案</w:t>
      </w:r>
    </w:p>
    <w:p w14:paraId="76B8D8E1">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（5）履约验收内容:按照基于本项目采购需求编制的采购文件要求及供应商响应文件情况，由供应商向采购人提供的全部服务或货物。</w:t>
      </w:r>
    </w:p>
    <w:p w14:paraId="7C1DC9C8">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（6）履约验收时间：完成本项目包含的所有软硬件功能的上线运行后5日内通知采购人验收，采购人接供应商通知后10日内组织验收。</w:t>
      </w:r>
    </w:p>
    <w:p w14:paraId="41CD86B6">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3）产品生产厂家出具的产品说明书、技术白皮书、医疗器械注册证或备案凭证等官方技术资料（如涉及）。</w:t>
      </w:r>
    </w:p>
    <w:p w14:paraId="3D750A0A">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6A15C8D9">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6）如本项目验收方式为考核验收，则考核结果须为合格。</w:t>
      </w:r>
    </w:p>
    <w:p w14:paraId="46903A4B">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7）其它标准：无。</w:t>
      </w:r>
    </w:p>
    <w:p w14:paraId="73E7D2ED">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（12）履约验收其它事项：无。</w:t>
      </w:r>
    </w:p>
    <w:p w14:paraId="7C85EA0A">
      <w:pPr>
        <w:pStyle w:val="17"/>
        <w:keepNext w:val="0"/>
        <w:keepLines w:val="0"/>
        <w:pageBreakBefore w:val="0"/>
        <w:widowControl w:val="0"/>
        <w:kinsoku/>
        <w:wordWrap/>
        <w:overflowPunct/>
        <w:topLinePunct w:val="0"/>
        <w:autoSpaceDE/>
        <w:autoSpaceDN/>
        <w:bidi w:val="0"/>
        <w:adjustRightInd w:val="0"/>
        <w:snapToGrid w:val="0"/>
        <w:spacing w:before="0" w:after="0" w:line="312" w:lineRule="auto"/>
        <w:ind w:left="0" w:firstLine="480" w:firstLineChars="200"/>
        <w:textAlignment w:val="auto"/>
        <w:rPr>
          <w:rFonts w:hint="default"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7.知识产权归属：由采购人、供应商双方共同开发的项目：采购人、供应商双方共同研发的该系统软件产品，知识产权归采购人、供应商双方共同拥有，软件所有数据归采购人所有。</w:t>
      </w:r>
    </w:p>
    <w:p w14:paraId="3F6EC1AF">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11D50EE9">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175"/>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售后服务方案：包括：①自助机软件部署和风险控制；②故障响应时间及措施（至少包括：远程或现场的维修方案、周期巡检方案）；③售后服务驻场人员配置及职责分工，维护维修服务保障（软件、硬件、耗材）。</w:t>
      </w:r>
    </w:p>
    <w:p w14:paraId="7F72FC41">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业绩：供应商提供2023年1月1日至今（以合同或协议书签署日期为准）与信息化建设硬件维保相关的项目业绩，供应商需提供合同复印件并加盖供应商公章，合同内容需包含合同关键页（合同首页、产品内容页、盖章页、签订日期）。</w:t>
      </w:r>
    </w:p>
    <w:p w14:paraId="387087C1">
      <w:pPr>
        <w:rPr>
          <w:rFonts w:hint="eastAsia" w:ascii="仿宋" w:hAnsi="仿宋" w:eastAsia="仿宋" w:cs="仿宋"/>
          <w:sz w:val="24"/>
          <w:szCs w:val="24"/>
        </w:rPr>
      </w:pPr>
      <w:r>
        <w:rPr>
          <w:rFonts w:hint="eastAsia" w:ascii="仿宋" w:hAnsi="仿宋" w:eastAsia="仿宋" w:cs="仿宋"/>
          <w:sz w:val="24"/>
          <w:szCs w:val="24"/>
        </w:rPr>
        <w:br w:type="page"/>
      </w:r>
    </w:p>
    <w:p w14:paraId="1FF0DB95">
      <w:pPr>
        <w:pStyle w:val="2"/>
        <w:keepNext w:val="0"/>
        <w:keepLines w:val="0"/>
        <w:widowControl/>
        <w:numPr>
          <w:ilvl w:val="0"/>
          <w:numId w:val="0"/>
        </w:numPr>
        <w:suppressLineNumbers w:val="0"/>
        <w:spacing w:before="0" w:beforeAutospacing="0" w:after="0" w:afterAutospacing="0"/>
        <w:ind w:leftChars="0"/>
        <w:jc w:val="both"/>
        <w:rPr>
          <w:rFonts w:hint="eastAsia" w:ascii="仿宋" w:hAnsi="仿宋" w:eastAsia="仿宋" w:cs="仿宋"/>
          <w:sz w:val="24"/>
          <w:szCs w:val="24"/>
        </w:rPr>
      </w:pPr>
      <w:r>
        <w:rPr>
          <w:rStyle w:val="22"/>
          <w:rFonts w:hint="eastAsia" w:ascii="仿宋" w:hAnsi="仿宋" w:eastAsia="仿宋" w:cs="仿宋"/>
          <w:b/>
          <w:kern w:val="2"/>
          <w:sz w:val="24"/>
          <w:szCs w:val="24"/>
        </w:rPr>
        <w:t>★供应商考核</w:t>
      </w: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7F93A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520" w:type="dxa"/>
            <w:gridSpan w:val="6"/>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0A07101">
            <w:pPr>
              <w:pStyle w:val="15"/>
              <w:keepNext w:val="0"/>
              <w:keepLines w:val="0"/>
              <w:widowControl/>
              <w:suppressLineNumbers w:val="0"/>
              <w:jc w:val="center"/>
              <w:rPr>
                <w:rFonts w:hint="eastAsia" w:ascii="仿宋" w:hAnsi="仿宋" w:eastAsia="仿宋" w:cs="仿宋"/>
                <w:sz w:val="24"/>
                <w:szCs w:val="24"/>
              </w:rPr>
            </w:pPr>
            <w:r>
              <w:rPr>
                <w:rStyle w:val="22"/>
                <w:rFonts w:hint="eastAsia" w:ascii="仿宋" w:hAnsi="仿宋" w:eastAsia="仿宋" w:cs="仿宋"/>
                <w:sz w:val="24"/>
                <w:szCs w:val="24"/>
              </w:rPr>
              <w:t>四川省人民医院供应商考核</w:t>
            </w:r>
          </w:p>
        </w:tc>
      </w:tr>
      <w:tr w14:paraId="6D96D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D320CA">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供应商</w:t>
            </w:r>
          </w:p>
        </w:tc>
        <w:tc>
          <w:tcPr>
            <w:tcW w:w="285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BD7B0F">
            <w:pPr>
              <w:keepNext w:val="0"/>
              <w:keepLines w:val="0"/>
              <w:widowControl/>
              <w:suppressLineNumbers w:val="0"/>
              <w:jc w:val="left"/>
              <w:rPr>
                <w:rFonts w:hint="eastAsia" w:ascii="仿宋" w:hAnsi="仿宋" w:eastAsia="仿宋" w:cs="仿宋"/>
                <w:sz w:val="24"/>
                <w:szCs w:val="24"/>
              </w:rPr>
            </w:pPr>
          </w:p>
        </w:tc>
        <w:tc>
          <w:tcPr>
            <w:tcW w:w="118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B08CDD">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合同名</w:t>
            </w:r>
          </w:p>
        </w:tc>
        <w:tc>
          <w:tcPr>
            <w:tcW w:w="339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70759A8">
            <w:pPr>
              <w:keepNext w:val="0"/>
              <w:keepLines w:val="0"/>
              <w:widowControl/>
              <w:suppressLineNumbers w:val="0"/>
              <w:jc w:val="left"/>
              <w:rPr>
                <w:rFonts w:hint="eastAsia" w:ascii="仿宋" w:hAnsi="仿宋" w:eastAsia="仿宋" w:cs="仿宋"/>
                <w:sz w:val="24"/>
                <w:szCs w:val="24"/>
              </w:rPr>
            </w:pPr>
          </w:p>
        </w:tc>
      </w:tr>
      <w:tr w14:paraId="06D89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C15591">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指标类别</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C4C4F8E">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指标</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E77DF8">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考核内容</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F34981">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扣分</w:t>
            </w:r>
          </w:p>
        </w:tc>
      </w:tr>
      <w:tr w14:paraId="07A52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6674EA">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2"/>
                <w:rFonts w:hint="eastAsia" w:ascii="仿宋" w:hAnsi="仿宋" w:eastAsia="仿宋" w:cs="仿宋"/>
                <w:sz w:val="24"/>
                <w:szCs w:val="24"/>
              </w:rPr>
              <w:t>性能质</w:t>
            </w:r>
          </w:p>
          <w:p w14:paraId="14BC7EEC">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2"/>
                <w:rFonts w:hint="eastAsia" w:ascii="仿宋" w:hAnsi="仿宋" w:eastAsia="仿宋" w:cs="仿宋"/>
                <w:sz w:val="24"/>
                <w:szCs w:val="24"/>
              </w:rPr>
              <w:t>量评价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A5A550">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稳定性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967FB3">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E95B371">
            <w:pPr>
              <w:keepNext w:val="0"/>
              <w:keepLines w:val="0"/>
              <w:widowControl/>
              <w:suppressLineNumbers w:val="0"/>
              <w:jc w:val="left"/>
              <w:rPr>
                <w:rFonts w:hint="eastAsia" w:ascii="仿宋" w:hAnsi="仿宋" w:eastAsia="仿宋" w:cs="仿宋"/>
                <w:sz w:val="24"/>
                <w:szCs w:val="24"/>
              </w:rPr>
            </w:pPr>
          </w:p>
        </w:tc>
      </w:tr>
      <w:tr w14:paraId="0EF11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030F08">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D22D705">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安全性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3112BF">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74D7875">
            <w:pPr>
              <w:keepNext w:val="0"/>
              <w:keepLines w:val="0"/>
              <w:widowControl/>
              <w:suppressLineNumbers w:val="0"/>
              <w:jc w:val="left"/>
              <w:rPr>
                <w:rFonts w:hint="eastAsia" w:ascii="仿宋" w:hAnsi="仿宋" w:eastAsia="仿宋" w:cs="仿宋"/>
                <w:sz w:val="24"/>
                <w:szCs w:val="24"/>
              </w:rPr>
            </w:pPr>
          </w:p>
        </w:tc>
      </w:tr>
      <w:tr w14:paraId="7588E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608DAC">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14A111">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用户满意度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74EEA3">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C60CE5">
            <w:pPr>
              <w:keepNext w:val="0"/>
              <w:keepLines w:val="0"/>
              <w:widowControl/>
              <w:suppressLineNumbers w:val="0"/>
              <w:jc w:val="left"/>
              <w:rPr>
                <w:rFonts w:hint="eastAsia" w:ascii="仿宋" w:hAnsi="仿宋" w:eastAsia="仿宋" w:cs="仿宋"/>
                <w:sz w:val="24"/>
                <w:szCs w:val="24"/>
              </w:rPr>
            </w:pPr>
          </w:p>
        </w:tc>
      </w:tr>
      <w:tr w14:paraId="18D63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5"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FEED28">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2"/>
                <w:rFonts w:hint="eastAsia" w:ascii="仿宋" w:hAnsi="仿宋" w:eastAsia="仿宋" w:cs="仿宋"/>
                <w:sz w:val="24"/>
                <w:szCs w:val="24"/>
              </w:rPr>
              <w:t>使用支</w:t>
            </w:r>
          </w:p>
          <w:p w14:paraId="11EFB920">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2"/>
                <w:rFonts w:hint="eastAsia" w:ascii="仿宋" w:hAnsi="仿宋" w:eastAsia="仿宋" w:cs="仿宋"/>
                <w:sz w:val="24"/>
                <w:szCs w:val="24"/>
              </w:rPr>
              <w:t>持评价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E0BD64">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考勤</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00DCC8">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9D7737D">
            <w:pPr>
              <w:keepNext w:val="0"/>
              <w:keepLines w:val="0"/>
              <w:widowControl/>
              <w:suppressLineNumbers w:val="0"/>
              <w:jc w:val="left"/>
              <w:rPr>
                <w:rFonts w:hint="eastAsia" w:ascii="仿宋" w:hAnsi="仿宋" w:eastAsia="仿宋" w:cs="仿宋"/>
                <w:sz w:val="24"/>
                <w:szCs w:val="24"/>
              </w:rPr>
            </w:pPr>
          </w:p>
        </w:tc>
      </w:tr>
      <w:tr w14:paraId="61D95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E21864">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ECE37C">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响应速度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2556AB">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CBC5685">
            <w:pPr>
              <w:keepNext w:val="0"/>
              <w:keepLines w:val="0"/>
              <w:widowControl/>
              <w:suppressLineNumbers w:val="0"/>
              <w:jc w:val="left"/>
              <w:rPr>
                <w:rFonts w:hint="eastAsia" w:ascii="仿宋" w:hAnsi="仿宋" w:eastAsia="仿宋" w:cs="仿宋"/>
                <w:sz w:val="24"/>
                <w:szCs w:val="24"/>
              </w:rPr>
            </w:pPr>
          </w:p>
        </w:tc>
      </w:tr>
      <w:tr w14:paraId="53DEC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597D60">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DF5338">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备件供应</w:t>
            </w:r>
          </w:p>
          <w:p w14:paraId="46FC8344">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(本项仅涉及提供硬件的供应商)</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8F44B0">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6A53A79">
            <w:pPr>
              <w:keepNext w:val="0"/>
              <w:keepLines w:val="0"/>
              <w:widowControl/>
              <w:suppressLineNumbers w:val="0"/>
              <w:jc w:val="left"/>
              <w:rPr>
                <w:rFonts w:hint="eastAsia" w:ascii="仿宋" w:hAnsi="仿宋" w:eastAsia="仿宋" w:cs="仿宋"/>
                <w:sz w:val="24"/>
                <w:szCs w:val="24"/>
              </w:rPr>
            </w:pPr>
          </w:p>
        </w:tc>
      </w:tr>
      <w:tr w14:paraId="713B2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0678CD8">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156DC1">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定期巡检</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6DA66B">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B46FE23">
            <w:pPr>
              <w:keepNext w:val="0"/>
              <w:keepLines w:val="0"/>
              <w:widowControl/>
              <w:suppressLineNumbers w:val="0"/>
              <w:jc w:val="left"/>
              <w:rPr>
                <w:rFonts w:hint="eastAsia" w:ascii="仿宋" w:hAnsi="仿宋" w:eastAsia="仿宋" w:cs="仿宋"/>
                <w:sz w:val="24"/>
                <w:szCs w:val="24"/>
              </w:rPr>
            </w:pPr>
          </w:p>
        </w:tc>
      </w:tr>
      <w:tr w14:paraId="2107B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2C79A2">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E984ED">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培训服务</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2B5B5D">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DC1E9AF">
            <w:pPr>
              <w:keepNext w:val="0"/>
              <w:keepLines w:val="0"/>
              <w:widowControl/>
              <w:suppressLineNumbers w:val="0"/>
              <w:jc w:val="left"/>
              <w:rPr>
                <w:rFonts w:hint="eastAsia" w:ascii="仿宋" w:hAnsi="仿宋" w:eastAsia="仿宋" w:cs="仿宋"/>
                <w:sz w:val="24"/>
                <w:szCs w:val="24"/>
              </w:rPr>
            </w:pPr>
          </w:p>
        </w:tc>
      </w:tr>
      <w:tr w14:paraId="0C2F3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4C86424">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D0084C">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技术文档</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A7AEF7C">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98DC488">
            <w:pPr>
              <w:keepNext w:val="0"/>
              <w:keepLines w:val="0"/>
              <w:widowControl/>
              <w:suppressLineNumbers w:val="0"/>
              <w:jc w:val="left"/>
              <w:rPr>
                <w:rFonts w:hint="eastAsia" w:ascii="仿宋" w:hAnsi="仿宋" w:eastAsia="仿宋" w:cs="仿宋"/>
                <w:sz w:val="24"/>
                <w:szCs w:val="24"/>
              </w:rPr>
            </w:pPr>
          </w:p>
        </w:tc>
      </w:tr>
      <w:tr w14:paraId="16600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78FD0C">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2"/>
                <w:rFonts w:hint="eastAsia" w:ascii="仿宋" w:hAnsi="仿宋" w:eastAsia="仿宋" w:cs="仿宋"/>
                <w:sz w:val="24"/>
                <w:szCs w:val="24"/>
              </w:rPr>
              <w:t>违规违</w:t>
            </w:r>
          </w:p>
          <w:p w14:paraId="0641E893">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2"/>
                <w:rFonts w:hint="eastAsia" w:ascii="仿宋" w:hAnsi="仿宋" w:eastAsia="仿宋" w:cs="仿宋"/>
                <w:sz w:val="24"/>
                <w:szCs w:val="24"/>
              </w:rPr>
              <w:t>纪评价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06BB91">
            <w:pPr>
              <w:pStyle w:val="15"/>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廉洁从业</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499E06">
            <w:pPr>
              <w:pStyle w:val="15"/>
              <w:keepNext w:val="0"/>
              <w:keepLines w:val="0"/>
              <w:widowControl/>
              <w:suppressLineNumbers w:val="0"/>
              <w:rPr>
                <w:rFonts w:hint="eastAsia" w:ascii="仿宋" w:hAnsi="仿宋" w:eastAsia="仿宋" w:cs="仿宋"/>
                <w:sz w:val="24"/>
                <w:szCs w:val="24"/>
              </w:rPr>
            </w:pPr>
            <w:r>
              <w:rPr>
                <w:rStyle w:val="22"/>
                <w:rFonts w:hint="eastAsia" w:ascii="仿宋" w:hAnsi="仿宋" w:eastAsia="仿宋" w:cs="仿宋"/>
                <w:sz w:val="24"/>
                <w:szCs w:val="24"/>
              </w:rPr>
              <w:t>违反行业廉洁要求或违法违纪行为，一旦查实，一票否决</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D2287B">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一票否决</w:t>
            </w:r>
          </w:p>
        </w:tc>
      </w:tr>
      <w:tr w14:paraId="2DFD3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BBC92E">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B517E5">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安全规范</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CC406A">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A4CAF6">
            <w:pPr>
              <w:keepNext w:val="0"/>
              <w:keepLines w:val="0"/>
              <w:widowControl/>
              <w:suppressLineNumbers w:val="0"/>
              <w:jc w:val="left"/>
              <w:rPr>
                <w:rFonts w:hint="eastAsia" w:ascii="仿宋" w:hAnsi="仿宋" w:eastAsia="仿宋" w:cs="仿宋"/>
                <w:sz w:val="24"/>
                <w:szCs w:val="24"/>
              </w:rPr>
            </w:pPr>
          </w:p>
        </w:tc>
      </w:tr>
      <w:tr w14:paraId="4DC3A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244900E">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094C3A">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2"/>
                <w:rFonts w:hint="eastAsia" w:ascii="仿宋" w:hAnsi="仿宋" w:eastAsia="仿宋" w:cs="仿宋"/>
                <w:sz w:val="24"/>
                <w:szCs w:val="24"/>
              </w:rPr>
              <w:t>其他违纪违规</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D467B8">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730CD8">
            <w:pPr>
              <w:keepNext w:val="0"/>
              <w:keepLines w:val="0"/>
              <w:widowControl/>
              <w:suppressLineNumbers w:val="0"/>
              <w:jc w:val="left"/>
              <w:rPr>
                <w:rFonts w:hint="eastAsia" w:ascii="仿宋" w:hAnsi="仿宋" w:eastAsia="仿宋" w:cs="仿宋"/>
                <w:sz w:val="24"/>
                <w:szCs w:val="24"/>
              </w:rPr>
            </w:pPr>
          </w:p>
        </w:tc>
      </w:tr>
      <w:tr w14:paraId="379AD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B6DC3C">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扣分合计</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BFC8305">
            <w:pPr>
              <w:keepNext w:val="0"/>
              <w:keepLines w:val="0"/>
              <w:widowControl/>
              <w:suppressLineNumbers w:val="0"/>
              <w:jc w:val="left"/>
              <w:rPr>
                <w:rFonts w:hint="eastAsia" w:ascii="仿宋" w:hAnsi="仿宋" w:eastAsia="仿宋" w:cs="仿宋"/>
                <w:sz w:val="24"/>
                <w:szCs w:val="24"/>
              </w:rPr>
            </w:pPr>
          </w:p>
        </w:tc>
      </w:tr>
      <w:tr w14:paraId="19C4B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5FEB78C">
            <w:pPr>
              <w:pStyle w:val="15"/>
              <w:keepNext w:val="0"/>
              <w:keepLines w:val="0"/>
              <w:widowControl/>
              <w:suppressLineNumbers w:val="0"/>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考核人</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2A35535">
            <w:pPr>
              <w:pStyle w:val="15"/>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w:t>
            </w:r>
          </w:p>
          <w:p w14:paraId="5E1DD477">
            <w:pPr>
              <w:pStyle w:val="15"/>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1A11F00B">
      <w:pPr>
        <w:pStyle w:val="15"/>
        <w:keepNext w:val="0"/>
        <w:keepLines w:val="0"/>
        <w:widowControl/>
        <w:suppressLineNumbers w:val="0"/>
        <w:spacing w:line="360" w:lineRule="auto"/>
        <w:rPr>
          <w:rFonts w:hint="eastAsia" w:ascii="仿宋" w:hAnsi="仿宋" w:eastAsia="仿宋" w:cs="仿宋"/>
          <w:sz w:val="24"/>
          <w:szCs w:val="24"/>
          <w:u w:val="none"/>
        </w:rPr>
      </w:pPr>
      <w:r>
        <w:rPr>
          <w:rStyle w:val="22"/>
          <w:rFonts w:hint="eastAsia" w:ascii="仿宋" w:hAnsi="仿宋" w:eastAsia="仿宋" w:cs="仿宋"/>
          <w:kern w:val="2"/>
          <w:sz w:val="24"/>
          <w:szCs w:val="24"/>
          <w:u w:val="none"/>
        </w:rPr>
        <w:t>备注：</w:t>
      </w:r>
    </w:p>
    <w:p w14:paraId="0B9ABCDF">
      <w:pPr>
        <w:pStyle w:val="15"/>
        <w:keepNext w:val="0"/>
        <w:keepLines w:val="0"/>
        <w:widowControl/>
        <w:suppressLineNumbers w:val="0"/>
        <w:spacing w:line="360" w:lineRule="auto"/>
        <w:ind w:left="435"/>
        <w:rPr>
          <w:rFonts w:hint="eastAsia" w:ascii="仿宋" w:hAnsi="仿宋" w:eastAsia="仿宋" w:cs="仿宋"/>
          <w:sz w:val="24"/>
          <w:szCs w:val="24"/>
          <w:u w:val="none"/>
        </w:rPr>
      </w:pPr>
      <w:r>
        <w:rPr>
          <w:rFonts w:hint="eastAsia" w:ascii="仿宋" w:hAnsi="仿宋" w:eastAsia="仿宋" w:cs="仿宋"/>
          <w:kern w:val="2"/>
          <w:sz w:val="24"/>
          <w:szCs w:val="24"/>
          <w:u w:val="none"/>
        </w:rPr>
        <w:t>1.服务期内，采购人可按照本项目采购需求内容对应的考核指标对供应商进行考核，具体指标以采购人要求为准；</w:t>
      </w:r>
    </w:p>
    <w:p w14:paraId="1489862C">
      <w:pPr>
        <w:pStyle w:val="15"/>
        <w:keepNext w:val="0"/>
        <w:keepLines w:val="0"/>
        <w:widowControl/>
        <w:suppressLineNumbers w:val="0"/>
        <w:spacing w:line="360" w:lineRule="auto"/>
        <w:ind w:left="435"/>
        <w:rPr>
          <w:rFonts w:hint="eastAsia" w:ascii="仿宋" w:hAnsi="仿宋" w:eastAsia="仿宋" w:cs="仿宋"/>
          <w:sz w:val="24"/>
          <w:szCs w:val="24"/>
          <w:u w:val="none"/>
        </w:rPr>
      </w:pPr>
      <w:r>
        <w:rPr>
          <w:rFonts w:hint="eastAsia" w:ascii="仿宋" w:hAnsi="仿宋" w:eastAsia="仿宋" w:cs="仿宋"/>
          <w:kern w:val="2"/>
          <w:sz w:val="24"/>
          <w:szCs w:val="24"/>
          <w:u w:val="none"/>
        </w:rPr>
        <w:t>2.考核关联最终付款金额，具体计算规则如下：</w:t>
      </w:r>
    </w:p>
    <w:p w14:paraId="41316F34">
      <w:pPr>
        <w:pStyle w:val="15"/>
        <w:keepNext w:val="0"/>
        <w:keepLines w:val="0"/>
        <w:widowControl/>
        <w:suppressLineNumbers w:val="0"/>
        <w:spacing w:line="360" w:lineRule="auto"/>
        <w:ind w:left="435" w:firstLine="0"/>
        <w:rPr>
          <w:rFonts w:hint="eastAsia" w:ascii="仿宋" w:hAnsi="仿宋" w:eastAsia="仿宋" w:cs="仿宋"/>
          <w:sz w:val="24"/>
          <w:szCs w:val="24"/>
          <w:u w:val="none"/>
          <w:lang w:eastAsia="zh-CN"/>
        </w:rPr>
      </w:pPr>
      <w:r>
        <w:rPr>
          <w:rStyle w:val="22"/>
          <w:rFonts w:hint="eastAsia" w:ascii="仿宋" w:hAnsi="仿宋" w:eastAsia="仿宋" w:cs="仿宋"/>
          <w:b w:val="0"/>
          <w:bCs/>
          <w:kern w:val="2"/>
          <w:sz w:val="24"/>
          <w:szCs w:val="24"/>
          <w:u w:val="none"/>
          <w:lang w:val="en-US" w:eastAsia="zh-CN"/>
        </w:rPr>
        <w:t>1）</w:t>
      </w:r>
      <w:r>
        <w:rPr>
          <w:rStyle w:val="22"/>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=服务期汇总考核扣分之和÷服务期内考核次数</w:t>
      </w:r>
      <w:r>
        <w:rPr>
          <w:rFonts w:hint="eastAsia" w:ascii="仿宋" w:hAnsi="仿宋" w:eastAsia="仿宋" w:cs="仿宋"/>
          <w:kern w:val="2"/>
          <w:sz w:val="24"/>
          <w:szCs w:val="24"/>
          <w:u w:val="none"/>
          <w:lang w:eastAsia="zh-CN"/>
        </w:rPr>
        <w:t>；</w:t>
      </w:r>
    </w:p>
    <w:p w14:paraId="663E582E">
      <w:pPr>
        <w:pStyle w:val="15"/>
        <w:keepNext w:val="0"/>
        <w:keepLines w:val="0"/>
        <w:widowControl/>
        <w:suppressLineNumbers w:val="0"/>
        <w:spacing w:line="360" w:lineRule="auto"/>
        <w:ind w:left="435" w:firstLine="0"/>
        <w:rPr>
          <w:rFonts w:hint="eastAsia" w:ascii="仿宋" w:hAnsi="仿宋" w:eastAsia="仿宋" w:cs="仿宋"/>
          <w:sz w:val="24"/>
          <w:szCs w:val="24"/>
          <w:u w:val="none"/>
        </w:rPr>
      </w:pPr>
      <w:r>
        <w:rPr>
          <w:rFonts w:hint="eastAsia" w:ascii="仿宋" w:hAnsi="仿宋" w:eastAsia="仿宋" w:cs="仿宋"/>
          <w:kern w:val="2"/>
          <w:sz w:val="24"/>
          <w:szCs w:val="24"/>
          <w:u w:val="none"/>
        </w:rPr>
        <w:t>2）0分&lt;</w:t>
      </w:r>
      <w:r>
        <w:rPr>
          <w:rStyle w:val="22"/>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≤3分，将对供应商进行诫勉谈话；</w:t>
      </w:r>
    </w:p>
    <w:p w14:paraId="5ADDF9D6">
      <w:pPr>
        <w:pStyle w:val="15"/>
        <w:keepNext w:val="0"/>
        <w:keepLines w:val="0"/>
        <w:widowControl/>
        <w:suppressLineNumbers w:val="0"/>
        <w:spacing w:line="360" w:lineRule="auto"/>
        <w:ind w:left="435" w:firstLine="0"/>
        <w:rPr>
          <w:rFonts w:hint="eastAsia" w:ascii="仿宋" w:hAnsi="仿宋" w:eastAsia="仿宋" w:cs="仿宋"/>
          <w:sz w:val="24"/>
          <w:szCs w:val="24"/>
          <w:u w:val="none"/>
        </w:rPr>
      </w:pPr>
      <w:r>
        <w:rPr>
          <w:rFonts w:hint="eastAsia" w:ascii="仿宋" w:hAnsi="仿宋" w:eastAsia="仿宋" w:cs="仿宋"/>
          <w:kern w:val="2"/>
          <w:sz w:val="24"/>
          <w:szCs w:val="24"/>
          <w:u w:val="none"/>
        </w:rPr>
        <w:t>3）3分&lt;</w:t>
      </w:r>
      <w:r>
        <w:rPr>
          <w:rStyle w:val="22"/>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≤5分，对供应商提出警告，从合同待支付金额中或履约保证金中扣除合同支付上限金额5%费用，扣完为止；</w:t>
      </w:r>
    </w:p>
    <w:p w14:paraId="0A30CAEF">
      <w:pPr>
        <w:pStyle w:val="15"/>
        <w:keepNext w:val="0"/>
        <w:keepLines w:val="0"/>
        <w:widowControl/>
        <w:suppressLineNumbers w:val="0"/>
        <w:spacing w:line="360" w:lineRule="auto"/>
        <w:ind w:left="435" w:firstLine="0"/>
        <w:rPr>
          <w:rFonts w:hint="eastAsia" w:ascii="仿宋" w:hAnsi="仿宋" w:eastAsia="仿宋" w:cs="仿宋"/>
          <w:sz w:val="24"/>
          <w:szCs w:val="24"/>
          <w:u w:val="none"/>
        </w:rPr>
      </w:pPr>
      <w:r>
        <w:rPr>
          <w:rFonts w:hint="eastAsia" w:ascii="仿宋" w:hAnsi="仿宋" w:eastAsia="仿宋" w:cs="仿宋"/>
          <w:kern w:val="2"/>
          <w:sz w:val="24"/>
          <w:szCs w:val="24"/>
          <w:u w:val="none"/>
        </w:rPr>
        <w:t>4）5分&lt;</w:t>
      </w:r>
      <w:r>
        <w:rPr>
          <w:rStyle w:val="22"/>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≤10分，对供应商提出严重警告，从合同待支付金额中或履约保证金中扣除合同支付上限金额10%费用，扣完为止；</w:t>
      </w:r>
    </w:p>
    <w:p w14:paraId="0703DD1C">
      <w:pPr>
        <w:pStyle w:val="15"/>
        <w:keepNext w:val="0"/>
        <w:keepLines w:val="0"/>
        <w:widowControl/>
        <w:suppressLineNumbers w:val="0"/>
        <w:spacing w:line="360" w:lineRule="auto"/>
        <w:ind w:left="435" w:firstLine="0"/>
        <w:rPr>
          <w:rFonts w:hint="eastAsia" w:ascii="仿宋" w:hAnsi="仿宋" w:eastAsia="仿宋" w:cs="仿宋"/>
          <w:sz w:val="24"/>
          <w:szCs w:val="24"/>
          <w:u w:val="none"/>
        </w:rPr>
      </w:pPr>
      <w:r>
        <w:rPr>
          <w:rFonts w:hint="eastAsia" w:ascii="仿宋" w:hAnsi="仿宋" w:eastAsia="仿宋" w:cs="仿宋"/>
          <w:kern w:val="2"/>
          <w:sz w:val="24"/>
          <w:szCs w:val="24"/>
          <w:u w:val="none"/>
          <w:lang w:val="en-US" w:eastAsia="zh-CN"/>
        </w:rPr>
        <w:t>5</w:t>
      </w:r>
      <w:r>
        <w:rPr>
          <w:rFonts w:hint="eastAsia" w:ascii="仿宋" w:hAnsi="仿宋" w:eastAsia="仿宋" w:cs="仿宋"/>
          <w:kern w:val="2"/>
          <w:sz w:val="24"/>
          <w:szCs w:val="24"/>
          <w:u w:val="none"/>
        </w:rPr>
        <w:t>）10分&lt;</w:t>
      </w:r>
      <w:r>
        <w:rPr>
          <w:rStyle w:val="22"/>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，视为</w:t>
      </w:r>
      <w:r>
        <w:rPr>
          <w:rStyle w:val="22"/>
          <w:rFonts w:hint="eastAsia" w:ascii="仿宋" w:hAnsi="仿宋" w:eastAsia="仿宋" w:cs="仿宋"/>
          <w:kern w:val="2"/>
          <w:sz w:val="24"/>
          <w:szCs w:val="24"/>
          <w:u w:val="none"/>
        </w:rPr>
        <w:t>不合格</w:t>
      </w:r>
      <w:r>
        <w:rPr>
          <w:rFonts w:hint="eastAsia" w:ascii="仿宋" w:hAnsi="仿宋" w:eastAsia="仿宋" w:cs="仿宋"/>
          <w:kern w:val="2"/>
          <w:sz w:val="24"/>
          <w:szCs w:val="24"/>
          <w:u w:val="none"/>
        </w:rPr>
        <w:t>，终止合同，合同待支付金额不予</w:t>
      </w:r>
      <w:r>
        <w:rPr>
          <w:rFonts w:hint="eastAsia" w:ascii="仿宋" w:hAnsi="仿宋" w:eastAsia="仿宋" w:cs="仿宋"/>
          <w:kern w:val="2"/>
          <w:sz w:val="24"/>
          <w:szCs w:val="24"/>
          <w:u w:val="none"/>
          <w:lang w:val="en-US" w:eastAsia="zh-CN"/>
        </w:rPr>
        <w:t>支付，履约保证金</w:t>
      </w:r>
      <w:r>
        <w:rPr>
          <w:rFonts w:hint="eastAsia" w:ascii="仿宋" w:hAnsi="仿宋" w:eastAsia="仿宋" w:cs="仿宋"/>
          <w:kern w:val="2"/>
          <w:sz w:val="24"/>
          <w:szCs w:val="24"/>
          <w:u w:val="none"/>
        </w:rPr>
        <w:t>（如有履约保证金）不予退还；</w:t>
      </w:r>
    </w:p>
    <w:p w14:paraId="31C8E38E">
      <w:pPr>
        <w:pStyle w:val="15"/>
        <w:keepNext w:val="0"/>
        <w:keepLines w:val="0"/>
        <w:widowControl/>
        <w:suppressLineNumbers w:val="0"/>
        <w:spacing w:line="360" w:lineRule="auto"/>
        <w:ind w:left="435"/>
        <w:rPr>
          <w:rFonts w:hint="eastAsia" w:ascii="仿宋" w:hAnsi="仿宋" w:eastAsia="仿宋" w:cs="仿宋"/>
          <w:sz w:val="24"/>
          <w:szCs w:val="24"/>
          <w:u w:val="none"/>
        </w:rPr>
      </w:pPr>
      <w:r>
        <w:rPr>
          <w:rFonts w:hint="eastAsia" w:ascii="仿宋" w:hAnsi="仿宋" w:eastAsia="仿宋" w:cs="仿宋"/>
          <w:kern w:val="2"/>
          <w:sz w:val="24"/>
          <w:szCs w:val="24"/>
          <w:u w:val="none"/>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FBF2F44">
      <w:pPr>
        <w:pStyle w:val="17"/>
        <w:ind w:firstLine="480" w:firstLineChars="200"/>
        <w:rPr>
          <w:rFonts w:hint="eastAsia" w:ascii="仿宋" w:hAnsi="仿宋" w:eastAsia="仿宋" w:cs="仿宋"/>
          <w:sz w:val="24"/>
          <w:szCs w:val="24"/>
          <w:u w:val="none"/>
        </w:rPr>
      </w:pPr>
      <w:r>
        <w:rPr>
          <w:rFonts w:hint="eastAsia" w:ascii="仿宋" w:hAnsi="仿宋" w:eastAsia="仿宋" w:cs="仿宋"/>
          <w:kern w:val="2"/>
          <w:sz w:val="24"/>
          <w:szCs w:val="24"/>
          <w:u w:val="none"/>
        </w:rPr>
        <w:t>4.本考核指标最终解释权归四川省医学科学院·四川省人民医院。</w:t>
      </w:r>
    </w:p>
    <w:p w14:paraId="5014D632">
      <w:pPr>
        <w:pStyle w:val="17"/>
        <w:ind w:firstLine="0"/>
        <w:rPr>
          <w:rFonts w:hint="eastAsia" w:ascii="仿宋" w:hAnsi="仿宋" w:eastAsia="仿宋" w:cs="仿宋"/>
          <w:sz w:val="24"/>
          <w:szCs w:val="24"/>
        </w:rPr>
      </w:pPr>
    </w:p>
    <w:p w14:paraId="4A6A2942">
      <w:pPr>
        <w:pStyle w:val="17"/>
        <w:ind w:firstLine="0"/>
        <w:rPr>
          <w:rFonts w:hint="eastAsia" w:ascii="仿宋" w:hAnsi="仿宋" w:eastAsia="仿宋" w:cs="仿宋"/>
          <w:sz w:val="24"/>
          <w:szCs w:val="24"/>
        </w:rPr>
      </w:pPr>
      <w:r>
        <w:rPr>
          <w:rFonts w:hint="eastAsia" w:ascii="仿宋" w:hAnsi="仿宋" w:eastAsia="仿宋" w:cs="仿宋"/>
          <w:b/>
          <w:bCs/>
          <w:sz w:val="24"/>
          <w:szCs w:val="24"/>
        </w:rPr>
        <w:t>注：本章中</w:t>
      </w:r>
      <w:r>
        <w:rPr>
          <w:rFonts w:hint="eastAsia" w:asciiTheme="minorEastAsia" w:hAnsiTheme="minorEastAsia" w:eastAsiaTheme="minorEastAsia" w:cstheme="minorEastAsia"/>
          <w:sz w:val="21"/>
          <w:szCs w:val="21"/>
          <w:highlight w:val="none"/>
        </w:rPr>
        <w:t>“★”</w:t>
      </w:r>
      <w:r>
        <w:rPr>
          <w:rFonts w:hint="eastAsia" w:ascii="仿宋" w:hAnsi="仿宋" w:eastAsia="仿宋" w:cs="仿宋"/>
          <w:b/>
          <w:bCs/>
          <w:sz w:val="24"/>
          <w:szCs w:val="24"/>
        </w:rPr>
        <w:t>条款为实质性要求，不满足将被作为无效响应处理</w:t>
      </w:r>
      <w:r>
        <w:rPr>
          <w:rFonts w:hint="eastAsia" w:ascii="仿宋" w:hAnsi="仿宋" w:eastAsia="仿宋" w:cs="仿宋"/>
          <w:b/>
          <w:bCs/>
          <w:sz w:val="24"/>
          <w:szCs w:val="24"/>
          <w:lang w:eastAsia="zh-CN"/>
        </w:rPr>
        <w:t>，“▲”为代表重点参数</w:t>
      </w:r>
      <w:r>
        <w:rPr>
          <w:rFonts w:hint="eastAsia" w:ascii="仿宋" w:hAnsi="仿宋" w:eastAsia="仿宋" w:cs="仿宋"/>
          <w:b/>
          <w:bCs/>
          <w:sz w:val="24"/>
          <w:szCs w:val="24"/>
        </w:rPr>
        <w:t>。</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930"/>
        <w:gridCol w:w="930"/>
        <w:gridCol w:w="6285"/>
        <w:gridCol w:w="947"/>
      </w:tblGrid>
      <w:tr w14:paraId="72BB0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762" w:type="dxa"/>
            <w:vAlign w:val="center"/>
          </w:tcPr>
          <w:p w14:paraId="590E2D5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930" w:type="dxa"/>
            <w:vAlign w:val="center"/>
          </w:tcPr>
          <w:p w14:paraId="0FEF668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评审因素</w:t>
            </w:r>
          </w:p>
        </w:tc>
        <w:tc>
          <w:tcPr>
            <w:tcW w:w="930" w:type="dxa"/>
            <w:noWrap/>
            <w:vAlign w:val="center"/>
          </w:tcPr>
          <w:p w14:paraId="6E3C70A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分值</w:t>
            </w:r>
          </w:p>
        </w:tc>
        <w:tc>
          <w:tcPr>
            <w:tcW w:w="6285" w:type="dxa"/>
            <w:vAlign w:val="center"/>
          </w:tcPr>
          <w:p w14:paraId="1FB99D7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评分依据</w:t>
            </w:r>
          </w:p>
        </w:tc>
        <w:tc>
          <w:tcPr>
            <w:tcW w:w="947" w:type="dxa"/>
            <w:vAlign w:val="center"/>
          </w:tcPr>
          <w:p w14:paraId="2ED9C08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说明</w:t>
            </w:r>
          </w:p>
        </w:tc>
      </w:tr>
      <w:tr w14:paraId="769A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762" w:type="dxa"/>
            <w:vAlign w:val="center"/>
          </w:tcPr>
          <w:p w14:paraId="0C1BB6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930" w:type="dxa"/>
            <w:vAlign w:val="center"/>
          </w:tcPr>
          <w:p w14:paraId="1E2BC61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sz w:val="24"/>
                <w:szCs w:val="24"/>
              </w:rPr>
              <w:t>报价</w:t>
            </w:r>
          </w:p>
        </w:tc>
        <w:tc>
          <w:tcPr>
            <w:tcW w:w="930" w:type="dxa"/>
            <w:vAlign w:val="center"/>
          </w:tcPr>
          <w:p w14:paraId="105B181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30分</w:t>
            </w:r>
          </w:p>
        </w:tc>
        <w:tc>
          <w:tcPr>
            <w:tcW w:w="6285" w:type="dxa"/>
            <w:vAlign w:val="center"/>
          </w:tcPr>
          <w:p w14:paraId="11B87CA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以本次有效的最低响应报价为基准价，响应报价得分=(基准价／响应报价)*30</w:t>
            </w:r>
          </w:p>
          <w:p w14:paraId="6D93F3E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注：报价得分采用四舍五入方式保留两位小数。</w:t>
            </w:r>
          </w:p>
        </w:tc>
        <w:tc>
          <w:tcPr>
            <w:tcW w:w="947" w:type="dxa"/>
            <w:noWrap/>
            <w:vAlign w:val="center"/>
          </w:tcPr>
          <w:p w14:paraId="5FFFE25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p>
        </w:tc>
      </w:tr>
      <w:tr w14:paraId="44CD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762" w:type="dxa"/>
            <w:vAlign w:val="center"/>
          </w:tcPr>
          <w:p w14:paraId="12CB82B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930" w:type="dxa"/>
            <w:vAlign w:val="center"/>
          </w:tcPr>
          <w:p w14:paraId="24633AB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sz w:val="24"/>
                <w:szCs w:val="24"/>
              </w:rPr>
              <w:t>技术参数</w:t>
            </w:r>
          </w:p>
        </w:tc>
        <w:tc>
          <w:tcPr>
            <w:tcW w:w="930" w:type="dxa"/>
            <w:vAlign w:val="center"/>
          </w:tcPr>
          <w:p w14:paraId="0DD159B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42</w:t>
            </w:r>
            <w:r>
              <w:rPr>
                <w:rFonts w:hint="eastAsia" w:ascii="仿宋" w:hAnsi="仿宋" w:eastAsia="仿宋" w:cs="仿宋"/>
                <w:sz w:val="24"/>
                <w:szCs w:val="24"/>
              </w:rPr>
              <w:t>分</w:t>
            </w:r>
          </w:p>
        </w:tc>
        <w:tc>
          <w:tcPr>
            <w:tcW w:w="6285" w:type="dxa"/>
            <w:vAlign w:val="center"/>
          </w:tcPr>
          <w:p w14:paraId="7E42483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供应商响应文件完全符合谈判文件第四章 采购需求 三、技术、服务要求:（一）技术要求的得42分。</w:t>
            </w:r>
          </w:p>
          <w:p w14:paraId="1D1C4BF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带“★”的为实质性要求，不允许有负偏离，不作为评审要求；带“▲”的为重要技术参数条款，作为重要评分因素，非“★”“▲”的为一般技术参数条款，作为一般评分因素。</w:t>
            </w:r>
          </w:p>
          <w:p w14:paraId="46D494C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技术参数条款的响应得分规则如下：</w:t>
            </w:r>
          </w:p>
          <w:p w14:paraId="18834E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（1）重要技术参数条款响应得分=（供应商满足重要技术参数条款的数量÷ 重要技术参数条款的总数量）×42分</w:t>
            </w:r>
          </w:p>
          <w:p w14:paraId="2C296E8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注：①得分保留小数点后两位小数，四舍五入。</w:t>
            </w:r>
          </w:p>
          <w:p w14:paraId="64E823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②以项数以不能再拆分的最小项为一项。</w:t>
            </w:r>
          </w:p>
          <w:p w14:paraId="7DA0FA7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③若采购文件技术参数中明确需提供相应的证明材料进行佐证的，供应商应按要求提供；否则视为负偏离。</w:t>
            </w:r>
          </w:p>
        </w:tc>
        <w:tc>
          <w:tcPr>
            <w:tcW w:w="947" w:type="dxa"/>
            <w:noWrap/>
            <w:vAlign w:val="center"/>
          </w:tcPr>
          <w:p w14:paraId="299B45B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p>
        </w:tc>
      </w:tr>
      <w:tr w14:paraId="125BD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762" w:type="dxa"/>
            <w:vAlign w:val="center"/>
          </w:tcPr>
          <w:p w14:paraId="6D11965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930" w:type="dxa"/>
            <w:vAlign w:val="center"/>
          </w:tcPr>
          <w:p w14:paraId="56C279F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sz w:val="24"/>
                <w:szCs w:val="24"/>
              </w:rPr>
              <w:t>售后服务方案</w:t>
            </w:r>
          </w:p>
        </w:tc>
        <w:tc>
          <w:tcPr>
            <w:tcW w:w="930" w:type="dxa"/>
            <w:vAlign w:val="center"/>
          </w:tcPr>
          <w:p w14:paraId="7DCE4D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w:t>
            </w:r>
            <w:r>
              <w:rPr>
                <w:rFonts w:hint="eastAsia" w:ascii="仿宋" w:hAnsi="仿宋" w:eastAsia="仿宋" w:cs="仿宋"/>
                <w:sz w:val="24"/>
                <w:szCs w:val="24"/>
              </w:rPr>
              <w:t>分</w:t>
            </w:r>
          </w:p>
        </w:tc>
        <w:tc>
          <w:tcPr>
            <w:tcW w:w="6285" w:type="dxa"/>
            <w:vAlign w:val="center"/>
          </w:tcPr>
          <w:p w14:paraId="6E89A81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供应商提供针对本项目的售后服务方案：</w:t>
            </w:r>
          </w:p>
          <w:p w14:paraId="3202AFE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包括：①</w:t>
            </w:r>
            <w:r>
              <w:rPr>
                <w:rFonts w:hint="eastAsia" w:ascii="仿宋" w:hAnsi="仿宋" w:eastAsia="仿宋" w:cs="仿宋"/>
                <w:sz w:val="24"/>
                <w:szCs w:val="24"/>
                <w:lang w:val="en-US" w:eastAsia="zh-CN"/>
              </w:rPr>
              <w:t>自助机软件部署和风险控制</w:t>
            </w:r>
            <w:r>
              <w:rPr>
                <w:rFonts w:hint="eastAsia" w:ascii="仿宋" w:hAnsi="仿宋" w:eastAsia="仿宋" w:cs="仿宋"/>
                <w:sz w:val="24"/>
                <w:szCs w:val="24"/>
              </w:rPr>
              <w:t>；②故障响应时间及措施（至少包括：远程或现场的维修方案、周期巡检方案）；③售后服务驻场人员配置及职责分工，维护维修服务保障（软件、硬件、耗材）。每有一处缺项扣</w:t>
            </w:r>
            <w:r>
              <w:rPr>
                <w:rFonts w:hint="eastAsia" w:ascii="仿宋" w:hAnsi="仿宋" w:eastAsia="仿宋" w:cs="仿宋"/>
                <w:sz w:val="24"/>
                <w:szCs w:val="24"/>
                <w:lang w:val="en-US" w:eastAsia="zh-CN"/>
              </w:rPr>
              <w:t>4</w:t>
            </w:r>
            <w:r>
              <w:rPr>
                <w:rFonts w:hint="eastAsia" w:ascii="仿宋" w:hAnsi="仿宋" w:eastAsia="仿宋" w:cs="仿宋"/>
                <w:sz w:val="24"/>
                <w:szCs w:val="24"/>
              </w:rPr>
              <w:t>分，其中每有一项存在任意缺陷或不足的扣</w:t>
            </w:r>
            <w:r>
              <w:rPr>
                <w:rFonts w:hint="eastAsia" w:ascii="仿宋" w:hAnsi="仿宋" w:eastAsia="仿宋" w:cs="仿宋"/>
                <w:sz w:val="24"/>
                <w:szCs w:val="24"/>
                <w:lang w:val="en-US" w:eastAsia="zh-CN"/>
              </w:rPr>
              <w:t>2</w:t>
            </w:r>
            <w:r>
              <w:rPr>
                <w:rFonts w:hint="eastAsia" w:ascii="仿宋" w:hAnsi="仿宋" w:eastAsia="仿宋" w:cs="仿宋"/>
                <w:sz w:val="24"/>
                <w:szCs w:val="24"/>
              </w:rPr>
              <w:t>分。</w:t>
            </w:r>
          </w:p>
          <w:p w14:paraId="2C23359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w:t>
            </w:r>
            <w:r>
              <w:rPr>
                <w:rFonts w:hint="eastAsia" w:ascii="仿宋" w:hAnsi="仿宋" w:eastAsia="仿宋" w:cs="仿宋"/>
                <w:sz w:val="24"/>
                <w:szCs w:val="24"/>
              </w:rPr>
              <w:t>缺陷或不足是指：与实际情况不符、不符合项目特点、内容表述错误、内容与项目不匹配、项目信息错误、内容偏离了该项目的实际需求或存在与本项目无关的内容、内容非专门针对本项目或不适用项目特性的情形、涉及的规范及标准错误等任意一种情形。</w:t>
            </w:r>
          </w:p>
        </w:tc>
        <w:tc>
          <w:tcPr>
            <w:tcW w:w="947" w:type="dxa"/>
            <w:vAlign w:val="center"/>
          </w:tcPr>
          <w:p w14:paraId="5DCCBC2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p>
        </w:tc>
      </w:tr>
      <w:tr w14:paraId="48B88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62" w:type="dxa"/>
            <w:vAlign w:val="center"/>
          </w:tcPr>
          <w:p w14:paraId="67AD355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930" w:type="dxa"/>
            <w:vAlign w:val="center"/>
          </w:tcPr>
          <w:p w14:paraId="7AE55C2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sz w:val="24"/>
                <w:szCs w:val="24"/>
              </w:rPr>
              <w:t>业绩</w:t>
            </w:r>
          </w:p>
        </w:tc>
        <w:tc>
          <w:tcPr>
            <w:tcW w:w="930" w:type="dxa"/>
            <w:vAlign w:val="center"/>
          </w:tcPr>
          <w:p w14:paraId="4C0CE11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16</w:t>
            </w:r>
            <w:r>
              <w:rPr>
                <w:rFonts w:hint="eastAsia" w:ascii="仿宋" w:hAnsi="仿宋" w:eastAsia="仿宋" w:cs="仿宋"/>
                <w:sz w:val="24"/>
                <w:szCs w:val="24"/>
              </w:rPr>
              <w:t>分</w:t>
            </w:r>
          </w:p>
        </w:tc>
        <w:tc>
          <w:tcPr>
            <w:tcW w:w="6285" w:type="dxa"/>
            <w:vAlign w:val="center"/>
          </w:tcPr>
          <w:p w14:paraId="25240DB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供应商提供2023年1月1日至今（以合同或协议书签署日期为准）与信息化建设硬件维保相关的项目业绩，</w:t>
            </w:r>
            <w:r>
              <w:rPr>
                <w:rFonts w:hint="eastAsia" w:ascii="仿宋" w:hAnsi="仿宋" w:eastAsia="仿宋" w:cs="仿宋"/>
                <w:sz w:val="24"/>
                <w:szCs w:val="24"/>
                <w:highlight w:val="none"/>
              </w:rPr>
              <w:t>每提供一个得</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分，本项最多</w:t>
            </w:r>
            <w:r>
              <w:rPr>
                <w:rFonts w:hint="eastAsia" w:ascii="仿宋" w:hAnsi="仿宋" w:eastAsia="仿宋" w:cs="仿宋"/>
                <w:sz w:val="24"/>
                <w:szCs w:val="24"/>
                <w:highlight w:val="none"/>
                <w:lang w:val="en-US" w:eastAsia="zh-CN"/>
              </w:rPr>
              <w:t>16</w:t>
            </w:r>
            <w:r>
              <w:rPr>
                <w:rFonts w:hint="eastAsia" w:ascii="仿宋" w:hAnsi="仿宋" w:eastAsia="仿宋" w:cs="仿宋"/>
                <w:sz w:val="24"/>
                <w:szCs w:val="24"/>
                <w:highlight w:val="none"/>
              </w:rPr>
              <w:t>分。供应商需提供合同复印件并加盖供应商公章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合同内容需包含合同关键页（合同首页、产品内容页、盖章页、签订日期）。</w:t>
            </w:r>
          </w:p>
        </w:tc>
        <w:tc>
          <w:tcPr>
            <w:tcW w:w="947" w:type="dxa"/>
            <w:vAlign w:val="center"/>
          </w:tcPr>
          <w:p w14:paraId="732E0D1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5056"/>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16029"/>
      <w:bookmarkStart w:id="50" w:name="_Toc3023"/>
      <w:bookmarkStart w:id="51" w:name="_Toc6482"/>
      <w:bookmarkStart w:id="52" w:name="_Toc11352"/>
      <w:bookmarkStart w:id="53" w:name="_Toc14829"/>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4305"/>
      <w:bookmarkStart w:id="56" w:name="_Toc22676"/>
      <w:bookmarkStart w:id="57" w:name="_Toc31838"/>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3"/>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7661"/>
      <w:bookmarkStart w:id="68" w:name="_Toc15526"/>
      <w:bookmarkStart w:id="69" w:name="_Toc25638"/>
      <w:bookmarkStart w:id="70" w:name="_Toc12015"/>
      <w:bookmarkStart w:id="71" w:name="_Toc20589"/>
      <w:bookmarkStart w:id="72" w:name="_Toc11351"/>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041"/>
      <w:bookmarkStart w:id="74" w:name="_Toc26969"/>
      <w:bookmarkStart w:id="75" w:name="_Toc12967"/>
      <w:bookmarkStart w:id="76" w:name="_Toc23967"/>
      <w:bookmarkStart w:id="77" w:name="_Toc16435"/>
      <w:bookmarkStart w:id="78" w:name="_Toc1074"/>
      <w:r>
        <w:rPr>
          <w:rStyle w:val="41"/>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1082"/>
      <w:bookmarkStart w:id="81" w:name="_Toc24806"/>
      <w:bookmarkStart w:id="82" w:name="_Toc26839"/>
      <w:bookmarkStart w:id="83" w:name="_Toc28634"/>
      <w:bookmarkStart w:id="84" w:name="_Toc31686"/>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5"/>
        <w:gridCol w:w="1945"/>
        <w:gridCol w:w="951"/>
        <w:gridCol w:w="867"/>
        <w:gridCol w:w="1571"/>
        <w:gridCol w:w="1600"/>
        <w:gridCol w:w="2088"/>
      </w:tblGrid>
      <w:tr w14:paraId="0612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358" w:type="pct"/>
            <w:vAlign w:val="center"/>
          </w:tcPr>
          <w:p w14:paraId="2CF60CA8">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序号</w:t>
            </w:r>
          </w:p>
        </w:tc>
        <w:tc>
          <w:tcPr>
            <w:tcW w:w="1000" w:type="pct"/>
            <w:vAlign w:val="center"/>
          </w:tcPr>
          <w:p w14:paraId="76504FC3">
            <w:pPr>
              <w:spacing w:line="240" w:lineRule="auto"/>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品名</w:t>
            </w:r>
          </w:p>
        </w:tc>
        <w:tc>
          <w:tcPr>
            <w:tcW w:w="489" w:type="pct"/>
            <w:vAlign w:val="center"/>
          </w:tcPr>
          <w:p w14:paraId="0210D7AA">
            <w:pPr>
              <w:spacing w:line="240" w:lineRule="auto"/>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数量</w:t>
            </w:r>
          </w:p>
        </w:tc>
        <w:tc>
          <w:tcPr>
            <w:tcW w:w="446" w:type="pct"/>
            <w:vAlign w:val="center"/>
          </w:tcPr>
          <w:p w14:paraId="5B2E56EB">
            <w:pPr>
              <w:spacing w:line="240" w:lineRule="auto"/>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单位</w:t>
            </w:r>
          </w:p>
        </w:tc>
        <w:tc>
          <w:tcPr>
            <w:tcW w:w="808" w:type="pct"/>
            <w:vAlign w:val="center"/>
          </w:tcPr>
          <w:p w14:paraId="29D764D0">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en-US" w:eastAsia="zh-CN"/>
              </w:rPr>
              <w:t>单</w:t>
            </w:r>
            <w:r>
              <w:rPr>
                <w:rFonts w:hint="eastAsia" w:ascii="仿宋" w:hAnsi="仿宋" w:eastAsia="仿宋" w:cs="仿宋"/>
                <w:kern w:val="0"/>
                <w:sz w:val="24"/>
                <w:szCs w:val="24"/>
                <w:lang w:val="zh-TW" w:eastAsia="zh-TW"/>
              </w:rPr>
              <w:t>价（元）</w:t>
            </w:r>
          </w:p>
        </w:tc>
        <w:tc>
          <w:tcPr>
            <w:tcW w:w="823" w:type="pct"/>
            <w:vAlign w:val="center"/>
          </w:tcPr>
          <w:p w14:paraId="08ADFEEF">
            <w:pPr>
              <w:spacing w:line="240" w:lineRule="auto"/>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总价</w:t>
            </w:r>
            <w:r>
              <w:rPr>
                <w:rFonts w:hint="eastAsia" w:ascii="仿宋" w:hAnsi="仿宋" w:eastAsia="仿宋" w:cs="仿宋"/>
                <w:kern w:val="0"/>
                <w:sz w:val="24"/>
                <w:szCs w:val="24"/>
                <w:lang w:val="zh-TW" w:eastAsia="zh-TW"/>
              </w:rPr>
              <w:t>（元）</w:t>
            </w:r>
          </w:p>
        </w:tc>
        <w:tc>
          <w:tcPr>
            <w:tcW w:w="1074" w:type="pct"/>
            <w:vAlign w:val="center"/>
          </w:tcPr>
          <w:p w14:paraId="3ACEE4BC">
            <w:pPr>
              <w:spacing w:line="240" w:lineRule="auto"/>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备注</w:t>
            </w:r>
          </w:p>
        </w:tc>
      </w:tr>
      <w:tr w14:paraId="07BF0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58" w:type="pct"/>
            <w:vAlign w:val="center"/>
          </w:tcPr>
          <w:p w14:paraId="33FA3AA9">
            <w:pPr>
              <w:pStyle w:val="8"/>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000" w:type="pct"/>
            <w:vAlign w:val="center"/>
          </w:tcPr>
          <w:p w14:paraId="21A93F89">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b w:val="0"/>
                <w:bCs/>
                <w:sz w:val="24"/>
                <w:szCs w:val="24"/>
              </w:rPr>
              <w:t>软件升级</w:t>
            </w:r>
          </w:p>
        </w:tc>
        <w:tc>
          <w:tcPr>
            <w:tcW w:w="489" w:type="pct"/>
            <w:vAlign w:val="center"/>
          </w:tcPr>
          <w:p w14:paraId="74F731F3">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1</w:t>
            </w:r>
          </w:p>
        </w:tc>
        <w:tc>
          <w:tcPr>
            <w:tcW w:w="446" w:type="pct"/>
            <w:vAlign w:val="center"/>
          </w:tcPr>
          <w:p w14:paraId="4A44268C">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套</w:t>
            </w:r>
          </w:p>
        </w:tc>
        <w:tc>
          <w:tcPr>
            <w:tcW w:w="808" w:type="pct"/>
            <w:vAlign w:val="center"/>
          </w:tcPr>
          <w:p w14:paraId="18230512">
            <w:pPr>
              <w:pStyle w:val="8"/>
              <w:spacing w:line="240" w:lineRule="auto"/>
              <w:jc w:val="center"/>
              <w:rPr>
                <w:rFonts w:hint="eastAsia" w:ascii="仿宋" w:hAnsi="仿宋" w:eastAsia="仿宋" w:cs="仿宋"/>
                <w:sz w:val="24"/>
                <w:szCs w:val="24"/>
              </w:rPr>
            </w:pPr>
          </w:p>
        </w:tc>
        <w:tc>
          <w:tcPr>
            <w:tcW w:w="823" w:type="pct"/>
            <w:vAlign w:val="center"/>
          </w:tcPr>
          <w:p w14:paraId="6C1BF048">
            <w:pPr>
              <w:pStyle w:val="8"/>
              <w:spacing w:line="240" w:lineRule="auto"/>
              <w:jc w:val="center"/>
              <w:rPr>
                <w:rFonts w:hint="eastAsia" w:ascii="仿宋" w:hAnsi="仿宋" w:eastAsia="仿宋" w:cs="仿宋"/>
                <w:sz w:val="24"/>
                <w:szCs w:val="24"/>
              </w:rPr>
            </w:pPr>
          </w:p>
        </w:tc>
        <w:tc>
          <w:tcPr>
            <w:tcW w:w="1074" w:type="pct"/>
            <w:vAlign w:val="center"/>
          </w:tcPr>
          <w:p w14:paraId="6B33C26A">
            <w:pPr>
              <w:pStyle w:val="8"/>
              <w:spacing w:line="240" w:lineRule="auto"/>
              <w:jc w:val="center"/>
              <w:rPr>
                <w:rFonts w:hint="eastAsia" w:ascii="仿宋" w:hAnsi="仿宋" w:eastAsia="仿宋" w:cs="仿宋"/>
                <w:sz w:val="24"/>
                <w:szCs w:val="24"/>
              </w:rPr>
            </w:pPr>
          </w:p>
        </w:tc>
      </w:tr>
      <w:tr w14:paraId="4404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58" w:type="pct"/>
            <w:vAlign w:val="center"/>
          </w:tcPr>
          <w:p w14:paraId="3ED26D26">
            <w:pPr>
              <w:pStyle w:val="8"/>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000" w:type="pct"/>
            <w:vAlign w:val="center"/>
          </w:tcPr>
          <w:p w14:paraId="29B2173C">
            <w:pPr>
              <w:pStyle w:val="15"/>
              <w:keepNext w:val="0"/>
              <w:keepLines w:val="0"/>
              <w:widowControl/>
              <w:suppressLineNumbers w:val="0"/>
              <w:autoSpaceDE w:val="0"/>
              <w:autoSpaceDN/>
              <w:spacing w:line="240" w:lineRule="auto"/>
              <w:ind w:left="0" w:leftChars="0" w:right="0" w:rightChars="0" w:firstLine="180" w:firstLineChars="0"/>
              <w:jc w:val="center"/>
              <w:rPr>
                <w:rFonts w:hint="eastAsia" w:ascii="仿宋" w:hAnsi="仿宋" w:eastAsia="仿宋" w:cs="仿宋"/>
                <w:sz w:val="24"/>
                <w:szCs w:val="24"/>
              </w:rPr>
            </w:pPr>
            <w:r>
              <w:rPr>
                <w:rFonts w:hint="eastAsia" w:ascii="仿宋" w:hAnsi="仿宋" w:eastAsia="仿宋" w:cs="仿宋"/>
                <w:b w:val="0"/>
                <w:bCs/>
                <w:sz w:val="24"/>
                <w:szCs w:val="24"/>
              </w:rPr>
              <w:t>多功能读卡器</w:t>
            </w:r>
          </w:p>
        </w:tc>
        <w:tc>
          <w:tcPr>
            <w:tcW w:w="489" w:type="pct"/>
            <w:vAlign w:val="center"/>
          </w:tcPr>
          <w:p w14:paraId="303216C4">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200</w:t>
            </w:r>
          </w:p>
        </w:tc>
        <w:tc>
          <w:tcPr>
            <w:tcW w:w="446" w:type="pct"/>
            <w:vAlign w:val="center"/>
          </w:tcPr>
          <w:p w14:paraId="0CA01900">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台</w:t>
            </w:r>
          </w:p>
        </w:tc>
        <w:tc>
          <w:tcPr>
            <w:tcW w:w="808" w:type="pct"/>
            <w:vAlign w:val="center"/>
          </w:tcPr>
          <w:p w14:paraId="77D64581">
            <w:pPr>
              <w:pStyle w:val="8"/>
              <w:spacing w:line="240" w:lineRule="auto"/>
              <w:jc w:val="center"/>
              <w:rPr>
                <w:rFonts w:hint="eastAsia" w:ascii="仿宋" w:hAnsi="仿宋" w:eastAsia="仿宋" w:cs="仿宋"/>
                <w:sz w:val="24"/>
                <w:szCs w:val="24"/>
              </w:rPr>
            </w:pPr>
          </w:p>
        </w:tc>
        <w:tc>
          <w:tcPr>
            <w:tcW w:w="823" w:type="pct"/>
            <w:vAlign w:val="center"/>
          </w:tcPr>
          <w:p w14:paraId="044E18F3">
            <w:pPr>
              <w:pStyle w:val="8"/>
              <w:spacing w:line="240" w:lineRule="auto"/>
              <w:jc w:val="center"/>
              <w:rPr>
                <w:rFonts w:hint="eastAsia" w:ascii="仿宋" w:hAnsi="仿宋" w:eastAsia="仿宋" w:cs="仿宋"/>
                <w:sz w:val="24"/>
                <w:szCs w:val="24"/>
              </w:rPr>
            </w:pPr>
          </w:p>
        </w:tc>
        <w:tc>
          <w:tcPr>
            <w:tcW w:w="1074" w:type="pct"/>
            <w:vAlign w:val="center"/>
          </w:tcPr>
          <w:p w14:paraId="208E795A">
            <w:pPr>
              <w:pStyle w:val="8"/>
              <w:spacing w:line="240" w:lineRule="auto"/>
              <w:jc w:val="center"/>
              <w:rPr>
                <w:rFonts w:hint="eastAsia" w:ascii="仿宋" w:hAnsi="仿宋" w:eastAsia="仿宋" w:cs="仿宋"/>
                <w:sz w:val="24"/>
                <w:szCs w:val="24"/>
              </w:rPr>
            </w:pPr>
          </w:p>
        </w:tc>
      </w:tr>
      <w:tr w14:paraId="2847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58" w:type="pct"/>
            <w:vAlign w:val="center"/>
          </w:tcPr>
          <w:p w14:paraId="25675A76">
            <w:pPr>
              <w:pStyle w:val="8"/>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000" w:type="pct"/>
            <w:vAlign w:val="center"/>
          </w:tcPr>
          <w:p w14:paraId="09061805">
            <w:pPr>
              <w:pStyle w:val="15"/>
              <w:keepNext w:val="0"/>
              <w:keepLines w:val="0"/>
              <w:widowControl/>
              <w:suppressLineNumbers w:val="0"/>
              <w:autoSpaceDE w:val="0"/>
              <w:autoSpaceDN/>
              <w:spacing w:line="240" w:lineRule="auto"/>
              <w:ind w:left="0" w:leftChars="0" w:right="0" w:rightChars="0" w:firstLine="360" w:firstLineChars="0"/>
              <w:jc w:val="center"/>
              <w:rPr>
                <w:rFonts w:hint="eastAsia" w:ascii="仿宋" w:hAnsi="仿宋" w:eastAsia="仿宋" w:cs="仿宋"/>
                <w:sz w:val="24"/>
                <w:szCs w:val="24"/>
              </w:rPr>
            </w:pPr>
            <w:r>
              <w:rPr>
                <w:rFonts w:hint="eastAsia" w:ascii="仿宋" w:hAnsi="仿宋" w:eastAsia="仿宋" w:cs="仿宋"/>
                <w:b w:val="0"/>
                <w:bCs/>
                <w:sz w:val="24"/>
                <w:szCs w:val="24"/>
                <w:lang w:val="en-US" w:eastAsia="zh-CN"/>
              </w:rPr>
              <w:t>打印</w:t>
            </w:r>
            <w:r>
              <w:rPr>
                <w:rFonts w:hint="eastAsia" w:ascii="仿宋" w:hAnsi="仿宋" w:eastAsia="仿宋" w:cs="仿宋"/>
                <w:b w:val="0"/>
                <w:bCs/>
                <w:sz w:val="24"/>
                <w:szCs w:val="24"/>
              </w:rPr>
              <w:t>模块更换</w:t>
            </w:r>
          </w:p>
        </w:tc>
        <w:tc>
          <w:tcPr>
            <w:tcW w:w="489" w:type="pct"/>
            <w:vAlign w:val="center"/>
          </w:tcPr>
          <w:p w14:paraId="49D4364E">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61</w:t>
            </w:r>
          </w:p>
        </w:tc>
        <w:tc>
          <w:tcPr>
            <w:tcW w:w="446" w:type="pct"/>
            <w:vAlign w:val="center"/>
          </w:tcPr>
          <w:p w14:paraId="6D343AE8">
            <w:pPr>
              <w:pStyle w:val="15"/>
              <w:keepNext w:val="0"/>
              <w:keepLines w:val="0"/>
              <w:widowControl/>
              <w:suppressLineNumbers w:val="0"/>
              <w:autoSpaceDE w:val="0"/>
              <w:autoSpaceDN/>
              <w:spacing w:line="240" w:lineRule="auto"/>
              <w:ind w:right="0" w:rightChars="0"/>
              <w:jc w:val="center"/>
              <w:rPr>
                <w:rFonts w:hint="eastAsia" w:ascii="仿宋" w:hAnsi="仿宋" w:eastAsia="仿宋" w:cs="仿宋"/>
                <w:sz w:val="24"/>
                <w:szCs w:val="24"/>
              </w:rPr>
            </w:pPr>
            <w:r>
              <w:rPr>
                <w:rFonts w:hint="eastAsia" w:ascii="仿宋" w:hAnsi="仿宋" w:eastAsia="仿宋" w:cs="仿宋"/>
                <w:sz w:val="24"/>
                <w:szCs w:val="24"/>
              </w:rPr>
              <w:t>台</w:t>
            </w:r>
          </w:p>
        </w:tc>
        <w:tc>
          <w:tcPr>
            <w:tcW w:w="808" w:type="pct"/>
            <w:vAlign w:val="center"/>
          </w:tcPr>
          <w:p w14:paraId="29327F2C">
            <w:pPr>
              <w:pStyle w:val="8"/>
              <w:spacing w:line="240" w:lineRule="auto"/>
              <w:jc w:val="center"/>
              <w:rPr>
                <w:rFonts w:hint="eastAsia" w:ascii="仿宋" w:hAnsi="仿宋" w:eastAsia="仿宋" w:cs="仿宋"/>
                <w:sz w:val="24"/>
                <w:szCs w:val="24"/>
              </w:rPr>
            </w:pPr>
          </w:p>
        </w:tc>
        <w:tc>
          <w:tcPr>
            <w:tcW w:w="823" w:type="pct"/>
            <w:vAlign w:val="center"/>
          </w:tcPr>
          <w:p w14:paraId="1E2C0099">
            <w:pPr>
              <w:pStyle w:val="8"/>
              <w:spacing w:line="240" w:lineRule="auto"/>
              <w:jc w:val="center"/>
              <w:rPr>
                <w:rFonts w:hint="eastAsia" w:ascii="仿宋" w:hAnsi="仿宋" w:eastAsia="仿宋" w:cs="仿宋"/>
                <w:sz w:val="24"/>
                <w:szCs w:val="24"/>
              </w:rPr>
            </w:pPr>
          </w:p>
        </w:tc>
        <w:tc>
          <w:tcPr>
            <w:tcW w:w="1074" w:type="pct"/>
            <w:vAlign w:val="center"/>
          </w:tcPr>
          <w:p w14:paraId="454040AB">
            <w:pPr>
              <w:pStyle w:val="8"/>
              <w:spacing w:line="240" w:lineRule="auto"/>
              <w:jc w:val="center"/>
              <w:rPr>
                <w:rFonts w:hint="eastAsia" w:ascii="仿宋" w:hAnsi="仿宋" w:eastAsia="仿宋" w:cs="仿宋"/>
                <w:sz w:val="24"/>
                <w:szCs w:val="24"/>
              </w:rPr>
            </w:pPr>
          </w:p>
        </w:tc>
      </w:tr>
      <w:tr w14:paraId="1174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58" w:type="pct"/>
            <w:vAlign w:val="center"/>
          </w:tcPr>
          <w:p w14:paraId="2602A4C9">
            <w:pPr>
              <w:pStyle w:val="8"/>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000" w:type="pct"/>
            <w:vAlign w:val="center"/>
          </w:tcPr>
          <w:p w14:paraId="227202C4">
            <w:pPr>
              <w:pStyle w:val="15"/>
              <w:keepNext w:val="0"/>
              <w:keepLines w:val="0"/>
              <w:widowControl/>
              <w:suppressLineNumbers w:val="0"/>
              <w:autoSpaceDE w:val="0"/>
              <w:autoSpaceDN/>
              <w:spacing w:line="240" w:lineRule="auto"/>
              <w:ind w:left="0" w:leftChars="0" w:right="0" w:rightChars="0" w:firstLine="360" w:firstLineChars="0"/>
              <w:jc w:val="center"/>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配套耗材</w:t>
            </w:r>
          </w:p>
        </w:tc>
        <w:tc>
          <w:tcPr>
            <w:tcW w:w="489" w:type="pct"/>
            <w:vAlign w:val="center"/>
          </w:tcPr>
          <w:p w14:paraId="63C19A9A">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446" w:type="pct"/>
            <w:vAlign w:val="center"/>
          </w:tcPr>
          <w:p w14:paraId="18FA57FD">
            <w:pPr>
              <w:pStyle w:val="15"/>
              <w:keepNext w:val="0"/>
              <w:keepLines w:val="0"/>
              <w:widowControl/>
              <w:suppressLineNumbers w:val="0"/>
              <w:autoSpaceDE w:val="0"/>
              <w:autoSpaceDN/>
              <w:spacing w:line="240" w:lineRule="auto"/>
              <w:ind w:right="0" w:rightChars="0"/>
              <w:jc w:val="center"/>
              <w:rPr>
                <w:rFonts w:hint="eastAsia" w:ascii="仿宋" w:hAnsi="仿宋" w:eastAsia="仿宋" w:cs="仿宋"/>
                <w:sz w:val="24"/>
                <w:szCs w:val="24"/>
              </w:rPr>
            </w:pPr>
            <w:r>
              <w:rPr>
                <w:rFonts w:hint="eastAsia" w:ascii="仿宋" w:hAnsi="仿宋" w:eastAsia="仿宋" w:cs="仿宋"/>
                <w:sz w:val="24"/>
                <w:szCs w:val="24"/>
              </w:rPr>
              <w:t>套</w:t>
            </w:r>
          </w:p>
        </w:tc>
        <w:tc>
          <w:tcPr>
            <w:tcW w:w="808" w:type="pct"/>
            <w:vAlign w:val="center"/>
          </w:tcPr>
          <w:p w14:paraId="183CD43F">
            <w:pPr>
              <w:pStyle w:val="8"/>
              <w:spacing w:line="240" w:lineRule="auto"/>
              <w:jc w:val="center"/>
              <w:rPr>
                <w:rFonts w:hint="eastAsia" w:ascii="仿宋" w:hAnsi="仿宋" w:eastAsia="仿宋" w:cs="仿宋"/>
                <w:sz w:val="24"/>
                <w:szCs w:val="24"/>
              </w:rPr>
            </w:pPr>
          </w:p>
        </w:tc>
        <w:tc>
          <w:tcPr>
            <w:tcW w:w="823" w:type="pct"/>
            <w:vAlign w:val="center"/>
          </w:tcPr>
          <w:p w14:paraId="322FF480">
            <w:pPr>
              <w:pStyle w:val="8"/>
              <w:spacing w:line="240" w:lineRule="auto"/>
              <w:jc w:val="center"/>
              <w:rPr>
                <w:rFonts w:hint="eastAsia" w:ascii="仿宋" w:hAnsi="仿宋" w:eastAsia="仿宋" w:cs="仿宋"/>
                <w:sz w:val="24"/>
                <w:szCs w:val="24"/>
              </w:rPr>
            </w:pPr>
          </w:p>
        </w:tc>
        <w:tc>
          <w:tcPr>
            <w:tcW w:w="1074" w:type="pct"/>
            <w:vAlign w:val="center"/>
          </w:tcPr>
          <w:p w14:paraId="0A1460D9">
            <w:pPr>
              <w:pStyle w:val="8"/>
              <w:spacing w:line="240" w:lineRule="auto"/>
              <w:jc w:val="center"/>
              <w:rPr>
                <w:rFonts w:hint="eastAsia" w:ascii="仿宋" w:hAnsi="仿宋" w:eastAsia="仿宋" w:cs="仿宋"/>
                <w:sz w:val="24"/>
                <w:szCs w:val="24"/>
              </w:rPr>
            </w:pPr>
          </w:p>
        </w:tc>
      </w:tr>
      <w:tr w14:paraId="7339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1359" w:type="pct"/>
            <w:gridSpan w:val="2"/>
            <w:vAlign w:val="center"/>
          </w:tcPr>
          <w:p w14:paraId="4E78903A">
            <w:pPr>
              <w:spacing w:line="240" w:lineRule="auto"/>
              <w:jc w:val="center"/>
              <w:rPr>
                <w:rFonts w:ascii="Times New Roman" w:hAnsi="Times New Roman" w:eastAsia="仿宋" w:cs="Times New Roman"/>
                <w:kern w:val="0"/>
                <w:sz w:val="24"/>
                <w:szCs w:val="24"/>
                <w:lang w:val="zh-TW" w:eastAsia="zh-TW"/>
              </w:rPr>
            </w:pPr>
            <w:r>
              <w:rPr>
                <w:rFonts w:ascii="Times New Roman" w:hAnsi="Times New Roman" w:eastAsia="仿宋" w:cs="Times New Roman"/>
                <w:kern w:val="0"/>
                <w:sz w:val="24"/>
                <w:szCs w:val="24"/>
                <w:lang w:val="zh-TW" w:eastAsia="zh-TW"/>
              </w:rPr>
              <w:t>报价合计</w:t>
            </w:r>
          </w:p>
        </w:tc>
        <w:tc>
          <w:tcPr>
            <w:tcW w:w="3640" w:type="pct"/>
            <w:gridSpan w:val="5"/>
            <w:vAlign w:val="center"/>
          </w:tcPr>
          <w:p w14:paraId="32C3EA02">
            <w:pPr>
              <w:spacing w:line="240" w:lineRule="auto"/>
              <w:ind w:firstLine="120" w:firstLineChars="50"/>
              <w:jc w:val="left"/>
              <w:rPr>
                <w:rFonts w:ascii="Times New Roman" w:hAnsi="Times New Roman" w:eastAsia="仿宋" w:cs="Times New Roman"/>
                <w:kern w:val="0"/>
                <w:sz w:val="24"/>
                <w:szCs w:val="24"/>
                <w:lang w:val="zh-TW" w:eastAsia="zh-TW"/>
              </w:rPr>
            </w:pPr>
            <w:r>
              <w:rPr>
                <w:rFonts w:ascii="Times New Roman" w:hAnsi="Times New Roman" w:eastAsia="仿宋" w:cs="Times New Roman"/>
                <w:kern w:val="0"/>
                <w:sz w:val="24"/>
                <w:szCs w:val="24"/>
                <w:lang w:val="zh-TW" w:eastAsia="zh-TW"/>
              </w:rPr>
              <w:t xml:space="preserve">大写：       </w:t>
            </w:r>
            <w:r>
              <w:rPr>
                <w:rFonts w:hint="eastAsia" w:ascii="Times New Roman" w:hAnsi="Times New Roman" w:eastAsia="仿宋" w:cs="Times New Roman"/>
                <w:kern w:val="0"/>
                <w:sz w:val="24"/>
                <w:szCs w:val="24"/>
                <w:lang w:val="zh-TW"/>
              </w:rPr>
              <w:t xml:space="preserve">    </w:t>
            </w:r>
            <w:r>
              <w:rPr>
                <w:rFonts w:ascii="Times New Roman" w:hAnsi="Times New Roman" w:eastAsia="仿宋" w:cs="Times New Roman"/>
                <w:kern w:val="0"/>
                <w:sz w:val="24"/>
                <w:szCs w:val="24"/>
                <w:lang w:val="zh-TW" w:eastAsia="zh-TW"/>
              </w:rPr>
              <w:t>小写：</w:t>
            </w:r>
          </w:p>
        </w:tc>
      </w:tr>
    </w:tbl>
    <w:p w14:paraId="2345C7FC">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3"/>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D67F61A">
      <w:pPr>
        <w:pStyle w:val="42"/>
        <w:spacing w:line="360" w:lineRule="auto"/>
        <w:rPr>
          <w:rFonts w:ascii="方正小标宋_GBK" w:hAnsi="方正小标宋_GBK" w:eastAsia="方正小标宋_GBK" w:cs="方正小标宋_GBK"/>
          <w:b w:val="0"/>
          <w:bCs/>
          <w:kern w:val="0"/>
          <w:sz w:val="44"/>
          <w:szCs w:val="44"/>
          <w:lang w:bidi="ar"/>
        </w:rPr>
      </w:pPr>
      <w:r>
        <w:rPr>
          <w:rFonts w:hint="eastAsia" w:ascii="宋体" w:hAnsi="宋体" w:eastAsia="宋体" w:cs="宋体"/>
          <w:b/>
          <w:bCs w:val="0"/>
          <w:kern w:val="0"/>
          <w:sz w:val="44"/>
          <w:szCs w:val="44"/>
          <w:lang w:bidi="ar"/>
        </w:rPr>
        <w:t>四川省人民医院院区一体化设备-省医院自助机升级采购项目合同</w:t>
      </w:r>
    </w:p>
    <w:p w14:paraId="28592408">
      <w:pPr>
        <w:spacing w:line="360" w:lineRule="auto"/>
        <w:rPr>
          <w:sz w:val="24"/>
          <w:szCs w:val="24"/>
        </w:rPr>
        <w:sectPr>
          <w:footerReference r:id="rId9" w:type="first"/>
          <w:footerReference r:id="rId7" w:type="default"/>
          <w:footerReference r:id="rId8" w:type="even"/>
          <w:pgSz w:w="11906" w:h="16838"/>
          <w:pgMar w:top="1134" w:right="1134" w:bottom="1134" w:left="1134" w:header="0" w:footer="567" w:gutter="0"/>
          <w:pgNumType w:fmt="decimal" w:start="1"/>
          <w:cols w:space="425" w:num="1"/>
          <w:titlePg/>
          <w:docGrid w:linePitch="312" w:charSpace="0"/>
        </w:sectPr>
      </w:pPr>
    </w:p>
    <w:p w14:paraId="7EC7FF8C">
      <w:pPr>
        <w:spacing w:line="480" w:lineRule="exact"/>
        <w:rPr>
          <w:rFonts w:ascii="宋体" w:hAnsi="宋体" w:cs="宋体"/>
          <w:color w:val="000000"/>
          <w:kern w:val="0"/>
          <w:sz w:val="24"/>
          <w:szCs w:val="24"/>
        </w:rPr>
      </w:pP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9"/>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ermStart w:id="5" w:edGrp="everyone" w:colFirst="8" w:colLast="8"/>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permEnd w:id="0"/>
      <w:permEnd w:id="1"/>
      <w:permEnd w:id="2"/>
      <w:permEnd w:id="3"/>
      <w:permEnd w:id="4"/>
      <w:permEnd w:id="5"/>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w:t>
      </w:r>
      <w:permStart w:id="6" w:edGrp="everyone"/>
      <w:r>
        <w:rPr>
          <w:rFonts w:hint="eastAsia" w:ascii="宋体" w:hAnsi="宋体" w:cs="宋体"/>
          <w:color w:val="000000"/>
          <w:kern w:val="0"/>
          <w:sz w:val="24"/>
          <w:szCs w:val="24"/>
        </w:rPr>
        <w:t>人民币   元，大写人民币   。</w:t>
      </w:r>
      <w:permEnd w:id="6"/>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3"/>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3"/>
        <w:spacing w:line="360" w:lineRule="auto"/>
        <w:ind w:firstLine="0" w:firstLineChars="0"/>
        <w:rPr>
          <w:b/>
          <w:sz w:val="24"/>
          <w:szCs w:val="24"/>
        </w:rPr>
      </w:pPr>
      <w:r>
        <w:rPr>
          <w:rFonts w:hint="eastAsia"/>
          <w:b/>
          <w:sz w:val="24"/>
          <w:szCs w:val="24"/>
        </w:rPr>
        <w:t>四、交付地点、方式</w:t>
      </w:r>
    </w:p>
    <w:p w14:paraId="650502EF">
      <w:pPr>
        <w:pStyle w:val="43"/>
        <w:spacing w:line="360" w:lineRule="auto"/>
        <w:ind w:firstLine="0" w:firstLineChars="0"/>
        <w:rPr>
          <w:rFonts w:ascii="宋体" w:hAnsi="宋体"/>
          <w:sz w:val="24"/>
          <w:szCs w:val="24"/>
        </w:rPr>
      </w:pPr>
      <w:r>
        <w:rPr>
          <w:rFonts w:hint="eastAsia" w:ascii="宋体" w:hAnsi="宋体"/>
          <w:sz w:val="24"/>
          <w:szCs w:val="24"/>
        </w:rPr>
        <w:t>1.交货地点：</w:t>
      </w:r>
      <w:permStart w:id="7" w:edGrp="everyone"/>
      <w:r>
        <w:rPr>
          <w:rFonts w:hint="eastAsia"/>
          <w:sz w:val="24"/>
          <w:szCs w:val="24"/>
        </w:rPr>
        <w:t>甲方指定地点</w:t>
      </w:r>
    </w:p>
    <w:permEnd w:id="7"/>
    <w:p w14:paraId="0C4E89AE">
      <w:pPr>
        <w:pStyle w:val="43"/>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w:t>
      </w:r>
      <w:permStart w:id="8" w:edGrp="everyone"/>
      <w:r>
        <w:rPr>
          <w:rFonts w:hint="eastAsia" w:ascii="宋体" w:hAnsi="宋体"/>
          <w:sz w:val="24"/>
          <w:szCs w:val="24"/>
        </w:rPr>
        <w:t>丙方上门安装</w:t>
      </w:r>
    </w:p>
    <w:permEnd w:id="8"/>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permStart w:id="9" w:edGrp="everyone"/>
      <w:r>
        <w:rPr>
          <w:rFonts w:hint="eastAsia"/>
          <w:sz w:val="24"/>
          <w:szCs w:val="24"/>
          <w:u w:val="single"/>
        </w:rPr>
        <w:t xml:space="preserve">   </w:t>
      </w:r>
      <w:permEnd w:id="9"/>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permStart w:id="10" w:edGrp="everyone"/>
      <w:r>
        <w:rPr>
          <w:rFonts w:hint="eastAsia"/>
          <w:sz w:val="24"/>
          <w:szCs w:val="24"/>
          <w:u w:val="single"/>
        </w:rPr>
        <w:t xml:space="preserve">   </w:t>
      </w:r>
      <w:permEnd w:id="10"/>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permStart w:id="11" w:edGrp="everyone"/>
      <w:r>
        <w:rPr>
          <w:rFonts w:hint="eastAsia"/>
          <w:sz w:val="24"/>
          <w:szCs w:val="24"/>
          <w:u w:val="single"/>
        </w:rPr>
        <w:t xml:space="preserve">  </w:t>
      </w:r>
      <w:permEnd w:id="11"/>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3"/>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permStart w:id="12" w:edGrp="everyone"/>
      <w:r>
        <w:rPr>
          <w:rFonts w:hint="eastAsia"/>
          <w:sz w:val="24"/>
          <w:szCs w:val="24"/>
          <w:u w:val="single"/>
        </w:rPr>
        <w:t xml:space="preserve">    </w:t>
      </w:r>
      <w:permEnd w:id="12"/>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3"/>
        <w:numPr>
          <w:ilvl w:val="0"/>
          <w:numId w:val="14"/>
        </w:numPr>
        <w:spacing w:line="360" w:lineRule="auto"/>
        <w:ind w:firstLineChars="0"/>
        <w:rPr>
          <w:rFonts w:ascii="宋体" w:hAnsi="宋体"/>
          <w:sz w:val="24"/>
          <w:szCs w:val="24"/>
        </w:rPr>
      </w:pPr>
      <w:r>
        <w:rPr>
          <w:rFonts w:hint="eastAsia" w:ascii="宋体" w:hAnsi="宋体"/>
          <w:sz w:val="24"/>
          <w:szCs w:val="24"/>
        </w:rPr>
        <w:t>质保期（自验收合格之日）：</w:t>
      </w:r>
      <w:permStart w:id="13" w:edGrp="everyone"/>
      <w:r>
        <w:rPr>
          <w:rFonts w:hint="eastAsia" w:ascii="宋体" w:hAnsi="宋体"/>
          <w:sz w:val="24"/>
          <w:szCs w:val="24"/>
        </w:rPr>
        <w:t>***</w:t>
      </w:r>
      <w:permEnd w:id="13"/>
      <w:r>
        <w:rPr>
          <w:rFonts w:hint="eastAsia" w:ascii="宋体" w:hAnsi="宋体"/>
          <w:sz w:val="24"/>
          <w:szCs w:val="24"/>
        </w:rPr>
        <w:t>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3"/>
        <w:numPr>
          <w:ilvl w:val="0"/>
          <w:numId w:val="14"/>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3"/>
        <w:numPr>
          <w:ilvl w:val="0"/>
          <w:numId w:val="14"/>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3"/>
        <w:numPr>
          <w:ilvl w:val="0"/>
          <w:numId w:val="14"/>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3"/>
        <w:numPr>
          <w:ilvl w:val="0"/>
          <w:numId w:val="14"/>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3"/>
        <w:numPr>
          <w:ilvl w:val="0"/>
          <w:numId w:val="14"/>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3"/>
        <w:numPr>
          <w:ilvl w:val="0"/>
          <w:numId w:val="14"/>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3"/>
        <w:numPr>
          <w:ilvl w:val="0"/>
          <w:numId w:val="15"/>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3"/>
        <w:numPr>
          <w:ilvl w:val="0"/>
          <w:numId w:val="15"/>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3"/>
        <w:numPr>
          <w:ilvl w:val="0"/>
          <w:numId w:val="15"/>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ermStart w:id="14" w:edGrp="everyone"/>
      <w:r>
        <w:rPr>
          <w:rFonts w:hint="eastAsia"/>
          <w:sz w:val="24"/>
          <w:szCs w:val="24"/>
        </w:rPr>
        <w:t>。</w:t>
      </w:r>
      <w:permEnd w:id="14"/>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permStart w:id="15" w:edGrp="everyone"/>
      <w:r>
        <w:rPr>
          <w:rFonts w:hint="eastAsia"/>
          <w:sz w:val="24"/>
          <w:szCs w:val="24"/>
          <w:u w:val="single"/>
        </w:rPr>
        <w:t xml:space="preserve">   </w:t>
      </w:r>
      <w:permEnd w:id="15"/>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w:t>
      </w:r>
      <w:permStart w:id="16" w:edGrp="everyone"/>
      <w:r>
        <w:rPr>
          <w:rFonts w:hint="eastAsia"/>
          <w:sz w:val="24"/>
          <w:szCs w:val="24"/>
        </w:rPr>
        <w:t>甲、丙双方共同研发的该系统软件产品，知识产权归甲、丙双方共同拥有，软件所有数据归甲方所有。</w:t>
      </w:r>
      <w:permEnd w:id="16"/>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3"/>
        <w:numPr>
          <w:ilvl w:val="0"/>
          <w:numId w:val="16"/>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3"/>
        <w:numPr>
          <w:ilvl w:val="0"/>
          <w:numId w:val="16"/>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3"/>
        <w:numPr>
          <w:ilvl w:val="0"/>
          <w:numId w:val="17"/>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3"/>
        <w:numPr>
          <w:ilvl w:val="0"/>
          <w:numId w:val="17"/>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permStart w:id="17" w:edGrp="everyone"/>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ermEnd w:id="17"/>
    <w:p w14:paraId="50FAE227">
      <w:pPr>
        <w:spacing w:line="360" w:lineRule="auto"/>
        <w:outlineLvl w:val="0"/>
        <w:rPr>
          <w:b/>
          <w:bCs/>
          <w:sz w:val="24"/>
          <w:szCs w:val="24"/>
        </w:rPr>
      </w:pPr>
      <w:r>
        <w:rPr>
          <w:rFonts w:hint="eastAsia"/>
          <w:b/>
          <w:bCs/>
          <w:sz w:val="24"/>
          <w:szCs w:val="24"/>
        </w:rPr>
        <w:t>（以下无正文）</w:t>
      </w:r>
    </w:p>
    <w:p w14:paraId="43C2D9CB">
      <w:pPr>
        <w:spacing w:line="360" w:lineRule="auto"/>
        <w:outlineLvl w:val="0"/>
        <w:rPr>
          <w:b/>
          <w:bCs/>
          <w:sz w:val="24"/>
          <w:szCs w:val="24"/>
        </w:rPr>
      </w:pPr>
      <w:permStart w:id="18" w:edGrp="everyone"/>
    </w:p>
    <w:permEnd w:id="18"/>
    <w:p w14:paraId="252A229B">
      <w:pPr>
        <w:spacing w:line="360" w:lineRule="auto"/>
        <w:outlineLvl w:val="0"/>
        <w:rPr>
          <w:b/>
          <w:bCs/>
          <w:sz w:val="24"/>
          <w:szCs w:val="24"/>
        </w:rPr>
      </w:pPr>
    </w:p>
    <w:p w14:paraId="5C7E5053">
      <w:pPr>
        <w:spacing w:line="360" w:lineRule="auto"/>
        <w:outlineLvl w:val="0"/>
        <w:rPr>
          <w:b/>
          <w:bCs/>
          <w:sz w:val="24"/>
          <w:szCs w:val="24"/>
        </w:rPr>
        <w:sectPr>
          <w:type w:val="continuous"/>
          <w:pgSz w:w="11906" w:h="16838"/>
          <w:pgMar w:top="851" w:right="1134" w:bottom="851" w:left="1134" w:header="0" w:footer="567" w:gutter="0"/>
          <w:pgNumType w:fmt="decimal"/>
          <w:cols w:space="425" w:num="1"/>
          <w:docGrid w:linePitch="312" w:charSpace="0"/>
        </w:sectPr>
      </w:pPr>
      <w:r>
        <w:rPr>
          <w:rFonts w:hint="eastAsia"/>
          <w:b/>
          <w:bCs/>
          <w:sz w:val="24"/>
          <w:szCs w:val="24"/>
        </w:rPr>
        <w:t>签约方：</w:t>
      </w:r>
    </w:p>
    <w:tbl>
      <w:tblPr>
        <w:tblStyle w:val="20"/>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rPr>
                <w:rFonts w:ascii="宋体" w:hAnsi="宋体"/>
                <w:sz w:val="24"/>
                <w:szCs w:val="24"/>
              </w:rPr>
            </w:pP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permStart w:id="19" w:edGrp="everyone"/>
            <w:r>
              <w:rPr>
                <w:rFonts w:hint="eastAsia" w:ascii="宋体" w:hAnsi="宋体" w:cs="宋体"/>
                <w:color w:val="000000"/>
                <w:kern w:val="0"/>
                <w:sz w:val="24"/>
                <w:szCs w:val="24"/>
              </w:rPr>
              <w:t>中国农业银行股份有限公司成都光华支行</w:t>
            </w:r>
          </w:p>
          <w:permEnd w:id="19"/>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ermStart w:id="20" w:edGrp="everyone"/>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69B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C08EDA5">
            <w:pPr>
              <w:spacing w:line="360" w:lineRule="auto"/>
              <w:outlineLvl w:val="0"/>
              <w:rPr>
                <w:rFonts w:ascii="宋体" w:hAnsi="宋体"/>
                <w:sz w:val="24"/>
                <w:szCs w:val="24"/>
              </w:rPr>
            </w:pPr>
          </w:p>
        </w:tc>
        <w:tc>
          <w:tcPr>
            <w:tcW w:w="4927" w:type="dxa"/>
            <w:vAlign w:val="center"/>
          </w:tcPr>
          <w:p w14:paraId="1D919F5F">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permEnd w:id="20"/>
    </w:tbl>
    <w:p w14:paraId="2D17D5B1">
      <w:r>
        <w:rPr>
          <w:rFonts w:ascii="华文中宋" w:hAnsi="华文中宋" w:eastAsia="华文中宋"/>
          <w:sz w:val="24"/>
          <w:szCs w:val="24"/>
        </w:rPr>
        <w:br w:type="page"/>
      </w:r>
    </w:p>
    <w:p w14:paraId="066DAC9D">
      <w:pPr>
        <w:spacing w:line="460" w:lineRule="exact"/>
        <w:outlineLvl w:val="0"/>
        <w:rPr>
          <w:rFonts w:ascii="华文中宋" w:hAnsi="华文中宋" w:eastAsia="华文中宋"/>
          <w:sz w:val="24"/>
          <w:szCs w:val="24"/>
        </w:rPr>
      </w:pPr>
      <w:r>
        <w:rPr>
          <w:rFonts w:hint="eastAsia" w:ascii="华文中宋" w:hAnsi="华文中宋" w:eastAsia="华文中宋"/>
          <w:sz w:val="24"/>
          <w:szCs w:val="24"/>
        </w:rPr>
        <w:t>附件：</w:t>
      </w:r>
    </w:p>
    <w:p w14:paraId="01863955">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27852A60">
      <w:pPr>
        <w:pStyle w:val="27"/>
        <w:rPr>
          <w:rFonts w:ascii="Times New Roman" w:hAnsi="Times New Roman"/>
        </w:rPr>
      </w:pPr>
    </w:p>
    <w:sectPr>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4F234AA-335E-4FFE-91A4-C5A430643B4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8557A02-4917-4DDD-9F81-D3A8BDDF18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FAFBCC1-DB78-4322-B1F4-F61786A8459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708BEAA-434F-4AF0-BDA2-0DC7D7A7A8AA}"/>
  </w:font>
  <w:font w:name="方正小标宋_GBK">
    <w:panose1 w:val="03000509000000000000"/>
    <w:charset w:val="86"/>
    <w:family w:val="script"/>
    <w:pitch w:val="default"/>
    <w:sig w:usb0="00000001" w:usb1="080E0000" w:usb2="00000000" w:usb3="00000000" w:csb0="00040000" w:csb1="00000000"/>
    <w:embedRegular r:id="rId5" w:fontKey="{D0D4398C-DAE6-4133-A5E1-95CC7AF29016}"/>
  </w:font>
  <w:font w:name="Tahoma">
    <w:panose1 w:val="020B0604030504040204"/>
    <w:charset w:val="00"/>
    <w:family w:val="swiss"/>
    <w:pitch w:val="default"/>
    <w:sig w:usb0="E1002EFF" w:usb1="C000605B" w:usb2="00000029" w:usb3="00000000" w:csb0="200101FF" w:csb1="20280000"/>
    <w:embedRegular r:id="rId6" w:fontKey="{34D97D3F-BEAC-41FC-9968-4D12F9020A2C}"/>
  </w:font>
  <w:font w:name="华文中宋">
    <w:panose1 w:val="02010600040101010101"/>
    <w:charset w:val="86"/>
    <w:family w:val="auto"/>
    <w:pitch w:val="default"/>
    <w:sig w:usb0="00000287" w:usb1="080F0000" w:usb2="00000000" w:usb3="00000000" w:csb0="0004009F" w:csb1="DFD70000"/>
    <w:embedRegular r:id="rId7" w:fontKey="{2D3E92E6-67D3-45BA-8D7E-94F391724083}"/>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8588A">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A6CE86">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A6CE86">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0723">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end"/>
    </w:r>
  </w:p>
  <w:p w14:paraId="58058E33">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F7517">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C9514">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95C9514">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80950">
                          <w:pPr>
                            <w:pStyle w:val="12"/>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1680950">
                    <w:pPr>
                      <w:pStyle w:val="12"/>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9E572">
    <w:pPr>
      <w:pStyle w:val="13"/>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FF18C5DD"/>
    <w:multiLevelType w:val="singleLevel"/>
    <w:tmpl w:val="FF18C5DD"/>
    <w:lvl w:ilvl="0" w:tentative="0">
      <w:start w:val="1"/>
      <w:numFmt w:val="decimal"/>
      <w:pStyle w:val="5"/>
      <w:lvlText w:val="%1."/>
      <w:lvlJc w:val="left"/>
      <w:pPr>
        <w:tabs>
          <w:tab w:val="left" w:pos="360"/>
        </w:tabs>
        <w:ind w:left="360" w:hanging="360"/>
      </w:pPr>
    </w:lvl>
  </w:abstractNum>
  <w:abstractNum w:abstractNumId="6">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72ECE5A"/>
    <w:multiLevelType w:val="singleLevel"/>
    <w:tmpl w:val="372ECE5A"/>
    <w:lvl w:ilvl="0" w:tentative="0">
      <w:start w:val="7"/>
      <w:numFmt w:val="chineseCounting"/>
      <w:suff w:val="nothing"/>
      <w:lvlText w:val="%1、"/>
      <w:lvlJc w:val="left"/>
      <w:rPr>
        <w:rFonts w:hint="eastAsia"/>
      </w:rPr>
    </w:lvl>
  </w:abstractNum>
  <w:abstractNum w:abstractNumId="10">
    <w:nsid w:val="3A69C7D9"/>
    <w:multiLevelType w:val="singleLevel"/>
    <w:tmpl w:val="3A69C7D9"/>
    <w:lvl w:ilvl="0" w:tentative="0">
      <w:start w:val="1"/>
      <w:numFmt w:val="decimal"/>
      <w:lvlText w:val="(%1)"/>
      <w:lvlJc w:val="left"/>
      <w:pPr>
        <w:ind w:left="425" w:hanging="425"/>
      </w:pPr>
      <w:rPr>
        <w:rFonts w:hint="default"/>
      </w:rPr>
    </w:lvl>
  </w:abstractNum>
  <w:abstractNum w:abstractNumId="1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6">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5"/>
  </w:num>
  <w:num w:numId="4">
    <w:abstractNumId w:val="11"/>
  </w:num>
  <w:num w:numId="5">
    <w:abstractNumId w:val="15"/>
  </w:num>
  <w:num w:numId="6">
    <w:abstractNumId w:val="7"/>
  </w:num>
  <w:num w:numId="7">
    <w:abstractNumId w:val="12"/>
  </w:num>
  <w:num w:numId="8">
    <w:abstractNumId w:val="10"/>
  </w:num>
  <w:num w:numId="9">
    <w:abstractNumId w:val="2"/>
  </w:num>
  <w:num w:numId="10">
    <w:abstractNumId w:val="1"/>
  </w:num>
  <w:num w:numId="11">
    <w:abstractNumId w:val="0"/>
  </w:num>
  <w:num w:numId="12">
    <w:abstractNumId w:val="4"/>
  </w:num>
  <w:num w:numId="13">
    <w:abstractNumId w:val="9"/>
  </w:num>
  <w:num w:numId="14">
    <w:abstractNumId w:val="6"/>
  </w:num>
  <w:num w:numId="15">
    <w:abstractNumId w:val="13"/>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5632"/>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56BA"/>
    <w:rsid w:val="00FF60E3"/>
    <w:rsid w:val="02104022"/>
    <w:rsid w:val="021E7911"/>
    <w:rsid w:val="027C3466"/>
    <w:rsid w:val="028A5150"/>
    <w:rsid w:val="028E4169"/>
    <w:rsid w:val="029001BF"/>
    <w:rsid w:val="02A67BEC"/>
    <w:rsid w:val="02B15EAE"/>
    <w:rsid w:val="02D7069C"/>
    <w:rsid w:val="041A2F36"/>
    <w:rsid w:val="04E15802"/>
    <w:rsid w:val="05500AD9"/>
    <w:rsid w:val="058C78B0"/>
    <w:rsid w:val="05B922DB"/>
    <w:rsid w:val="05C10C2D"/>
    <w:rsid w:val="05D13AC9"/>
    <w:rsid w:val="05E13064"/>
    <w:rsid w:val="062747EF"/>
    <w:rsid w:val="0632480B"/>
    <w:rsid w:val="063E0174"/>
    <w:rsid w:val="063E048A"/>
    <w:rsid w:val="0680729D"/>
    <w:rsid w:val="078A573C"/>
    <w:rsid w:val="079511E1"/>
    <w:rsid w:val="07E64E03"/>
    <w:rsid w:val="08206641"/>
    <w:rsid w:val="0896666F"/>
    <w:rsid w:val="08A27337"/>
    <w:rsid w:val="09004A8E"/>
    <w:rsid w:val="093A3733"/>
    <w:rsid w:val="09524F20"/>
    <w:rsid w:val="09C6146A"/>
    <w:rsid w:val="0A2E299B"/>
    <w:rsid w:val="0AE30D6F"/>
    <w:rsid w:val="0B4508AE"/>
    <w:rsid w:val="0B5D195B"/>
    <w:rsid w:val="0BB2066E"/>
    <w:rsid w:val="0BF91683"/>
    <w:rsid w:val="0C965124"/>
    <w:rsid w:val="0CD62A3A"/>
    <w:rsid w:val="0CF161C9"/>
    <w:rsid w:val="0CF92889"/>
    <w:rsid w:val="0D044784"/>
    <w:rsid w:val="0D15073F"/>
    <w:rsid w:val="0DC61A39"/>
    <w:rsid w:val="0DDC057E"/>
    <w:rsid w:val="0E0A5DCA"/>
    <w:rsid w:val="0E0B7FF0"/>
    <w:rsid w:val="0E567031"/>
    <w:rsid w:val="0EDE2DB2"/>
    <w:rsid w:val="0EEB5BFC"/>
    <w:rsid w:val="0FD61CDB"/>
    <w:rsid w:val="101C1DE4"/>
    <w:rsid w:val="10686DD7"/>
    <w:rsid w:val="109E6C9D"/>
    <w:rsid w:val="11164A85"/>
    <w:rsid w:val="11764F96"/>
    <w:rsid w:val="117A5014"/>
    <w:rsid w:val="117D68B3"/>
    <w:rsid w:val="123C676E"/>
    <w:rsid w:val="127F05A0"/>
    <w:rsid w:val="129E11D6"/>
    <w:rsid w:val="12E117A0"/>
    <w:rsid w:val="12FE1C75"/>
    <w:rsid w:val="13427DB4"/>
    <w:rsid w:val="136D78F8"/>
    <w:rsid w:val="144E4536"/>
    <w:rsid w:val="147F0B94"/>
    <w:rsid w:val="14FC21E4"/>
    <w:rsid w:val="157E2FE7"/>
    <w:rsid w:val="15B36D47"/>
    <w:rsid w:val="15CC4977"/>
    <w:rsid w:val="15D23CCD"/>
    <w:rsid w:val="162A4F7D"/>
    <w:rsid w:val="16A82A66"/>
    <w:rsid w:val="1724245F"/>
    <w:rsid w:val="176221FA"/>
    <w:rsid w:val="176F1DA7"/>
    <w:rsid w:val="176F3BD1"/>
    <w:rsid w:val="177A3491"/>
    <w:rsid w:val="17C52D61"/>
    <w:rsid w:val="18470E5D"/>
    <w:rsid w:val="186662F2"/>
    <w:rsid w:val="186755C2"/>
    <w:rsid w:val="18736C61"/>
    <w:rsid w:val="18833745"/>
    <w:rsid w:val="189270E7"/>
    <w:rsid w:val="189746FE"/>
    <w:rsid w:val="194303E2"/>
    <w:rsid w:val="1978041D"/>
    <w:rsid w:val="1994787E"/>
    <w:rsid w:val="19DB686C"/>
    <w:rsid w:val="1A164FE1"/>
    <w:rsid w:val="1A3B37AF"/>
    <w:rsid w:val="1B397CEE"/>
    <w:rsid w:val="1BA548B0"/>
    <w:rsid w:val="1C625023"/>
    <w:rsid w:val="1CE52D45"/>
    <w:rsid w:val="1D8B05A9"/>
    <w:rsid w:val="1DD000AF"/>
    <w:rsid w:val="1E09745A"/>
    <w:rsid w:val="1E176351"/>
    <w:rsid w:val="1E426EBA"/>
    <w:rsid w:val="1E694901"/>
    <w:rsid w:val="1EAC07D7"/>
    <w:rsid w:val="1EB458DE"/>
    <w:rsid w:val="1EF53F2C"/>
    <w:rsid w:val="1F0333EF"/>
    <w:rsid w:val="1F720C23"/>
    <w:rsid w:val="1FD77AD6"/>
    <w:rsid w:val="203C5B8B"/>
    <w:rsid w:val="20956C07"/>
    <w:rsid w:val="20E76E10"/>
    <w:rsid w:val="214F7E35"/>
    <w:rsid w:val="21BA62B5"/>
    <w:rsid w:val="21C60E2D"/>
    <w:rsid w:val="21C92576"/>
    <w:rsid w:val="21F030D1"/>
    <w:rsid w:val="22935D1D"/>
    <w:rsid w:val="23243032"/>
    <w:rsid w:val="23D4489F"/>
    <w:rsid w:val="23F956E8"/>
    <w:rsid w:val="24273EDB"/>
    <w:rsid w:val="24277076"/>
    <w:rsid w:val="24350BEC"/>
    <w:rsid w:val="2441528D"/>
    <w:rsid w:val="24897B3B"/>
    <w:rsid w:val="24B108F5"/>
    <w:rsid w:val="25A13C75"/>
    <w:rsid w:val="25F211C5"/>
    <w:rsid w:val="262001B9"/>
    <w:rsid w:val="26865DB2"/>
    <w:rsid w:val="26AD77E2"/>
    <w:rsid w:val="26E66850"/>
    <w:rsid w:val="270513CC"/>
    <w:rsid w:val="27897907"/>
    <w:rsid w:val="27A209C9"/>
    <w:rsid w:val="27B87AF9"/>
    <w:rsid w:val="27D74B17"/>
    <w:rsid w:val="27E80EA9"/>
    <w:rsid w:val="280414A1"/>
    <w:rsid w:val="28333D17"/>
    <w:rsid w:val="28570368"/>
    <w:rsid w:val="288051AE"/>
    <w:rsid w:val="28F434A6"/>
    <w:rsid w:val="290D6316"/>
    <w:rsid w:val="29C5318E"/>
    <w:rsid w:val="2A004A26"/>
    <w:rsid w:val="2A84085A"/>
    <w:rsid w:val="2AF14141"/>
    <w:rsid w:val="2AF53506"/>
    <w:rsid w:val="2B502F98"/>
    <w:rsid w:val="2B6761B2"/>
    <w:rsid w:val="2B88437A"/>
    <w:rsid w:val="2BA26560"/>
    <w:rsid w:val="2C9A0A9E"/>
    <w:rsid w:val="2CA3162D"/>
    <w:rsid w:val="2CEC37BF"/>
    <w:rsid w:val="2D5C161A"/>
    <w:rsid w:val="2D8A7145"/>
    <w:rsid w:val="2DA70D65"/>
    <w:rsid w:val="2DB61363"/>
    <w:rsid w:val="2EAB2859"/>
    <w:rsid w:val="2F566C69"/>
    <w:rsid w:val="302503E9"/>
    <w:rsid w:val="309A4933"/>
    <w:rsid w:val="30A92DC8"/>
    <w:rsid w:val="311A5A74"/>
    <w:rsid w:val="319F5F79"/>
    <w:rsid w:val="31B00187"/>
    <w:rsid w:val="32BD6FFF"/>
    <w:rsid w:val="338666AF"/>
    <w:rsid w:val="33D835A4"/>
    <w:rsid w:val="3427766B"/>
    <w:rsid w:val="343706EB"/>
    <w:rsid w:val="345B262C"/>
    <w:rsid w:val="34823EFC"/>
    <w:rsid w:val="34A42225"/>
    <w:rsid w:val="34B54432"/>
    <w:rsid w:val="34C04B85"/>
    <w:rsid w:val="351A08D0"/>
    <w:rsid w:val="35401DE5"/>
    <w:rsid w:val="35944047"/>
    <w:rsid w:val="35C36CBC"/>
    <w:rsid w:val="36334CE5"/>
    <w:rsid w:val="363B44C3"/>
    <w:rsid w:val="36785E32"/>
    <w:rsid w:val="3747231F"/>
    <w:rsid w:val="375D203C"/>
    <w:rsid w:val="37691503"/>
    <w:rsid w:val="37FE3A3A"/>
    <w:rsid w:val="38F1355F"/>
    <w:rsid w:val="39017524"/>
    <w:rsid w:val="392751D2"/>
    <w:rsid w:val="398268AC"/>
    <w:rsid w:val="398B750F"/>
    <w:rsid w:val="39DE1D35"/>
    <w:rsid w:val="39E65C0C"/>
    <w:rsid w:val="3A551407"/>
    <w:rsid w:val="3B033C36"/>
    <w:rsid w:val="3B131EB2"/>
    <w:rsid w:val="3B8C756F"/>
    <w:rsid w:val="3BC929F0"/>
    <w:rsid w:val="3BF770DE"/>
    <w:rsid w:val="3C2615BC"/>
    <w:rsid w:val="3C6D73A0"/>
    <w:rsid w:val="3C8841DA"/>
    <w:rsid w:val="3CE30E59"/>
    <w:rsid w:val="3D4C5207"/>
    <w:rsid w:val="3DD2229E"/>
    <w:rsid w:val="3E5D4E8E"/>
    <w:rsid w:val="3EB76FF8"/>
    <w:rsid w:val="3EB968CD"/>
    <w:rsid w:val="3ED951C1"/>
    <w:rsid w:val="3FA94B93"/>
    <w:rsid w:val="3FE25336"/>
    <w:rsid w:val="401C35B7"/>
    <w:rsid w:val="403F72A5"/>
    <w:rsid w:val="40C66D79"/>
    <w:rsid w:val="40E90FBF"/>
    <w:rsid w:val="41132C36"/>
    <w:rsid w:val="412E1809"/>
    <w:rsid w:val="412F731A"/>
    <w:rsid w:val="4142704D"/>
    <w:rsid w:val="41780CC1"/>
    <w:rsid w:val="41FA17F9"/>
    <w:rsid w:val="42075FF8"/>
    <w:rsid w:val="42176B1E"/>
    <w:rsid w:val="42487538"/>
    <w:rsid w:val="42611755"/>
    <w:rsid w:val="42842020"/>
    <w:rsid w:val="42B06238"/>
    <w:rsid w:val="432B1D63"/>
    <w:rsid w:val="4395391D"/>
    <w:rsid w:val="43FE2FD4"/>
    <w:rsid w:val="44D06CEB"/>
    <w:rsid w:val="44EF1F96"/>
    <w:rsid w:val="452E292C"/>
    <w:rsid w:val="45506594"/>
    <w:rsid w:val="45A51959"/>
    <w:rsid w:val="45AC03A0"/>
    <w:rsid w:val="45D40490"/>
    <w:rsid w:val="45D43FEC"/>
    <w:rsid w:val="460E39A2"/>
    <w:rsid w:val="46366A55"/>
    <w:rsid w:val="465515D1"/>
    <w:rsid w:val="46587D6C"/>
    <w:rsid w:val="46701BA1"/>
    <w:rsid w:val="468567BB"/>
    <w:rsid w:val="469A3487"/>
    <w:rsid w:val="47315859"/>
    <w:rsid w:val="476E4984"/>
    <w:rsid w:val="4782487D"/>
    <w:rsid w:val="47E744AA"/>
    <w:rsid w:val="47FE35A2"/>
    <w:rsid w:val="48382F58"/>
    <w:rsid w:val="48397088"/>
    <w:rsid w:val="48DC7D87"/>
    <w:rsid w:val="48F13107"/>
    <w:rsid w:val="494E2307"/>
    <w:rsid w:val="49697141"/>
    <w:rsid w:val="49B93C25"/>
    <w:rsid w:val="49D722FD"/>
    <w:rsid w:val="4A29760D"/>
    <w:rsid w:val="4AE01685"/>
    <w:rsid w:val="4AF54F29"/>
    <w:rsid w:val="4B0E1D4E"/>
    <w:rsid w:val="4B31068E"/>
    <w:rsid w:val="4B616322"/>
    <w:rsid w:val="4BA426B2"/>
    <w:rsid w:val="4BA55220"/>
    <w:rsid w:val="4BAD0151"/>
    <w:rsid w:val="4BEF7421"/>
    <w:rsid w:val="4C547C35"/>
    <w:rsid w:val="4C8F75A2"/>
    <w:rsid w:val="4D1A70D0"/>
    <w:rsid w:val="4D4B392C"/>
    <w:rsid w:val="4D562ACB"/>
    <w:rsid w:val="4DAD4403"/>
    <w:rsid w:val="4DE15CFD"/>
    <w:rsid w:val="4E3441C2"/>
    <w:rsid w:val="4E3C3076"/>
    <w:rsid w:val="4E451F2B"/>
    <w:rsid w:val="4E8C008E"/>
    <w:rsid w:val="4E984750"/>
    <w:rsid w:val="4EC63D8E"/>
    <w:rsid w:val="4F1162B1"/>
    <w:rsid w:val="4F165675"/>
    <w:rsid w:val="4F276058"/>
    <w:rsid w:val="4F876573"/>
    <w:rsid w:val="4FA22F0A"/>
    <w:rsid w:val="4FAD0756"/>
    <w:rsid w:val="4FEF758C"/>
    <w:rsid w:val="50090642"/>
    <w:rsid w:val="5052105A"/>
    <w:rsid w:val="505A58A5"/>
    <w:rsid w:val="505D40E5"/>
    <w:rsid w:val="50700DB5"/>
    <w:rsid w:val="50771A9C"/>
    <w:rsid w:val="50D92DFE"/>
    <w:rsid w:val="51C47F6D"/>
    <w:rsid w:val="52BB4178"/>
    <w:rsid w:val="52DE64AA"/>
    <w:rsid w:val="53D11E6D"/>
    <w:rsid w:val="5455382C"/>
    <w:rsid w:val="54CA08CB"/>
    <w:rsid w:val="54CB6F02"/>
    <w:rsid w:val="55142657"/>
    <w:rsid w:val="554A030E"/>
    <w:rsid w:val="55E97640"/>
    <w:rsid w:val="567315FF"/>
    <w:rsid w:val="568272B8"/>
    <w:rsid w:val="56DB31B3"/>
    <w:rsid w:val="57454D4A"/>
    <w:rsid w:val="58226E39"/>
    <w:rsid w:val="58A75590"/>
    <w:rsid w:val="58B008E9"/>
    <w:rsid w:val="59AC0D97"/>
    <w:rsid w:val="5A0C5FF2"/>
    <w:rsid w:val="5AAB5D04"/>
    <w:rsid w:val="5BD112A2"/>
    <w:rsid w:val="5BDC5206"/>
    <w:rsid w:val="5C8512CA"/>
    <w:rsid w:val="5D0A3490"/>
    <w:rsid w:val="5D7E0D39"/>
    <w:rsid w:val="5DB20C5F"/>
    <w:rsid w:val="5E1611EE"/>
    <w:rsid w:val="5E1B4A56"/>
    <w:rsid w:val="5E872C42"/>
    <w:rsid w:val="5E8C5954"/>
    <w:rsid w:val="5E9D3F29"/>
    <w:rsid w:val="5EDB1AE4"/>
    <w:rsid w:val="5F3D09FC"/>
    <w:rsid w:val="60384CD1"/>
    <w:rsid w:val="60655808"/>
    <w:rsid w:val="60A87FA8"/>
    <w:rsid w:val="60F86CEE"/>
    <w:rsid w:val="612E55A2"/>
    <w:rsid w:val="61486360"/>
    <w:rsid w:val="615220F1"/>
    <w:rsid w:val="616B35FF"/>
    <w:rsid w:val="61903065"/>
    <w:rsid w:val="61914510"/>
    <w:rsid w:val="61BF1B9C"/>
    <w:rsid w:val="61CF7E4E"/>
    <w:rsid w:val="623C31ED"/>
    <w:rsid w:val="625D4BD7"/>
    <w:rsid w:val="634920B7"/>
    <w:rsid w:val="63840C5E"/>
    <w:rsid w:val="63A9427A"/>
    <w:rsid w:val="63D170AC"/>
    <w:rsid w:val="63D462B1"/>
    <w:rsid w:val="64041226"/>
    <w:rsid w:val="641A3596"/>
    <w:rsid w:val="645878FB"/>
    <w:rsid w:val="64685F2D"/>
    <w:rsid w:val="64D96647"/>
    <w:rsid w:val="655B51E5"/>
    <w:rsid w:val="65984BDE"/>
    <w:rsid w:val="659926BC"/>
    <w:rsid w:val="65A92947"/>
    <w:rsid w:val="65E40ADA"/>
    <w:rsid w:val="66212E26"/>
    <w:rsid w:val="66330B86"/>
    <w:rsid w:val="66342B59"/>
    <w:rsid w:val="66524D8D"/>
    <w:rsid w:val="66742F55"/>
    <w:rsid w:val="6679056C"/>
    <w:rsid w:val="669F36BE"/>
    <w:rsid w:val="66E22203"/>
    <w:rsid w:val="67296172"/>
    <w:rsid w:val="677A27ED"/>
    <w:rsid w:val="67F0485E"/>
    <w:rsid w:val="68B812C9"/>
    <w:rsid w:val="68EF0FB9"/>
    <w:rsid w:val="691722BE"/>
    <w:rsid w:val="697F5E1B"/>
    <w:rsid w:val="699807EF"/>
    <w:rsid w:val="69CC30A8"/>
    <w:rsid w:val="69D50CF4"/>
    <w:rsid w:val="6A024D1C"/>
    <w:rsid w:val="6AAB53B4"/>
    <w:rsid w:val="6B286A04"/>
    <w:rsid w:val="6B5557EE"/>
    <w:rsid w:val="6B683846"/>
    <w:rsid w:val="6BA77929"/>
    <w:rsid w:val="6C335661"/>
    <w:rsid w:val="6C487AFD"/>
    <w:rsid w:val="6CB24363"/>
    <w:rsid w:val="6D127435"/>
    <w:rsid w:val="6D1B5B49"/>
    <w:rsid w:val="6D765805"/>
    <w:rsid w:val="6E02353D"/>
    <w:rsid w:val="6E0B0643"/>
    <w:rsid w:val="6E1E765D"/>
    <w:rsid w:val="6E453429"/>
    <w:rsid w:val="6E641B01"/>
    <w:rsid w:val="6E655523"/>
    <w:rsid w:val="6E8D5E4E"/>
    <w:rsid w:val="6EA91C0A"/>
    <w:rsid w:val="6EA93466"/>
    <w:rsid w:val="6F506DEB"/>
    <w:rsid w:val="6F927898"/>
    <w:rsid w:val="6FC00FB9"/>
    <w:rsid w:val="6FCF0795"/>
    <w:rsid w:val="706109EE"/>
    <w:rsid w:val="70645DE9"/>
    <w:rsid w:val="709D754D"/>
    <w:rsid w:val="70B87C2E"/>
    <w:rsid w:val="71381023"/>
    <w:rsid w:val="71AD7C63"/>
    <w:rsid w:val="71DE6D28"/>
    <w:rsid w:val="7214383E"/>
    <w:rsid w:val="72D66D46"/>
    <w:rsid w:val="73714961"/>
    <w:rsid w:val="7386076C"/>
    <w:rsid w:val="7420471D"/>
    <w:rsid w:val="745D7ABB"/>
    <w:rsid w:val="74E2242F"/>
    <w:rsid w:val="74FB2A94"/>
    <w:rsid w:val="75061B64"/>
    <w:rsid w:val="754D1D92"/>
    <w:rsid w:val="758350A9"/>
    <w:rsid w:val="758D7B90"/>
    <w:rsid w:val="75994786"/>
    <w:rsid w:val="76116A13"/>
    <w:rsid w:val="77376AD2"/>
    <w:rsid w:val="775E3CDB"/>
    <w:rsid w:val="777D59E2"/>
    <w:rsid w:val="779F1B4C"/>
    <w:rsid w:val="77AB69F3"/>
    <w:rsid w:val="77CB2BF1"/>
    <w:rsid w:val="77D777E8"/>
    <w:rsid w:val="78970D25"/>
    <w:rsid w:val="78C31B1A"/>
    <w:rsid w:val="78D37807"/>
    <w:rsid w:val="79687E1D"/>
    <w:rsid w:val="796E1A86"/>
    <w:rsid w:val="79B25E17"/>
    <w:rsid w:val="79BC6C95"/>
    <w:rsid w:val="7A3507F6"/>
    <w:rsid w:val="7A9121A0"/>
    <w:rsid w:val="7A9E45ED"/>
    <w:rsid w:val="7AA53BCD"/>
    <w:rsid w:val="7AD65B35"/>
    <w:rsid w:val="7B560FD7"/>
    <w:rsid w:val="7B5F74F8"/>
    <w:rsid w:val="7B690630"/>
    <w:rsid w:val="7BDD1145"/>
    <w:rsid w:val="7BE10C35"/>
    <w:rsid w:val="7C5123F4"/>
    <w:rsid w:val="7CD2538F"/>
    <w:rsid w:val="7D040AB6"/>
    <w:rsid w:val="7D052701"/>
    <w:rsid w:val="7D067652"/>
    <w:rsid w:val="7D4119E6"/>
    <w:rsid w:val="7D751799"/>
    <w:rsid w:val="7D8775BA"/>
    <w:rsid w:val="7DAF162B"/>
    <w:rsid w:val="7DC42B41"/>
    <w:rsid w:val="7DCB56F9"/>
    <w:rsid w:val="7E353820"/>
    <w:rsid w:val="7E9E696A"/>
    <w:rsid w:val="7EB22415"/>
    <w:rsid w:val="7FFD5912"/>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numPr>
        <w:ilvl w:val="0"/>
        <w:numId w:val="3"/>
      </w:numPr>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8"/>
    <w:qFormat/>
    <w:uiPriority w:val="0"/>
    <w:pPr>
      <w:jc w:val="left"/>
    </w:pPr>
  </w:style>
  <w:style w:type="paragraph" w:styleId="8">
    <w:name w:val="Body Text"/>
    <w:basedOn w:val="1"/>
    <w:next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9"/>
    <w:qFormat/>
    <w:uiPriority w:val="0"/>
    <w:rPr>
      <w:b/>
      <w:bCs/>
    </w:rPr>
  </w:style>
  <w:style w:type="paragraph" w:styleId="17">
    <w:name w:val="Body Text First Indent"/>
    <w:basedOn w:val="8"/>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semiHidden/>
    <w:qFormat/>
    <w:uiPriority w:val="0"/>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4"/>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7"/>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qFormat/>
    <w:uiPriority w:val="0"/>
    <w:pPr>
      <w:jc w:val="center"/>
    </w:pPr>
    <w:rPr>
      <w:rFonts w:eastAsia="黑体"/>
      <w:b/>
      <w:sz w:val="52"/>
      <w:szCs w:val="24"/>
    </w:rPr>
  </w:style>
  <w:style w:type="paragraph" w:customStyle="1" w:styleId="43">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1250</Words>
  <Characters>1334</Characters>
  <Lines>72</Lines>
  <Paragraphs>20</Paragraphs>
  <TotalTime>6</TotalTime>
  <ScaleCrop>false</ScaleCrop>
  <LinksUpToDate>false</LinksUpToDate>
  <CharactersWithSpaces>1413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2026-05-09T09:04:24Z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