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u w:val="none"/>
          <w:lang w:eastAsia="zh-CN"/>
        </w:rPr>
        <w:t>四川省人民医院多院区结算一体化项目-行为管理系统采购项目（2）</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footerReference r:id="rId4"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1907"/>
      <w:bookmarkStart w:id="1" w:name="_Toc21919"/>
      <w:bookmarkStart w:id="2" w:name="_Toc471310326"/>
      <w:bookmarkStart w:id="3" w:name="_Toc62832406"/>
      <w:bookmarkStart w:id="4" w:name="_Toc3240"/>
      <w:bookmarkStart w:id="5" w:name="_Toc20358"/>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7"/>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中国农业银行股份有限公司成都光华支行</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四川省人民医院多院区结算一体化项目-行为管理系统采购项目（2）</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CGZX-YXX20260545</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350万</w:t>
            </w:r>
            <w:r>
              <w:rPr>
                <w:rFonts w:ascii="Times New Roman" w:hAnsi="Times New Roman" w:eastAsia="仿宋" w:cs="Times New Roman"/>
                <w:sz w:val="22"/>
                <w:u w:val="none"/>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不举行</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收取</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合同总价10%（逾期未缴纳履约保证金，视为自动放弃成交资格。）</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履约保证金以现金转账的形式提交（包括网银转账，电汇等方式）</w:t>
            </w:r>
            <w:r>
              <w:rPr>
                <w:rFonts w:ascii="Times New Roman" w:hAnsi="Times New Roman" w:eastAsia="仿宋" w:cs="Times New Roman"/>
                <w:sz w:val="22"/>
                <w:szCs w:val="22"/>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w:t>
            </w:r>
            <w:r>
              <w:rPr>
                <w:rFonts w:hint="eastAsia" w:ascii="Times New Roman" w:hAnsi="Times New Roman" w:eastAsia="仿宋" w:cs="Times New Roman"/>
                <w:sz w:val="22"/>
                <w:szCs w:val="22"/>
                <w:lang w:val="zh-CN" w:eastAsia="zh-CN"/>
              </w:rPr>
              <w:t>中国农业银行股份有限公司成都光华支行</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w:t>
            </w:r>
            <w:r>
              <w:rPr>
                <w:rFonts w:hint="eastAsia" w:ascii="Times New Roman" w:hAnsi="Times New Roman" w:eastAsia="仿宋" w:cs="Times New Roman"/>
                <w:sz w:val="22"/>
                <w:szCs w:val="22"/>
                <w:lang w:val="zh-CN" w:eastAsia="zh-CN"/>
              </w:rPr>
              <w:t>中国农业银行股份有限公司成都光华支行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eastAsia="zh-CN"/>
              </w:rPr>
              <w:t>22804101040009833</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hint="eastAsia" w:ascii="Times New Roman" w:hAnsi="Times New Roman" w:eastAsia="仿宋" w:cs="Times New Roman"/>
                <w:sz w:val="22"/>
                <w:szCs w:val="22"/>
                <w:lang w:val="zh-CN" w:eastAsia="zh-CN"/>
              </w:rPr>
              <w:t>合同生效后7个工作日</w:t>
            </w:r>
            <w:r>
              <w:rPr>
                <w:rFonts w:ascii="Times New Roman" w:hAnsi="Times New Roman" w:eastAsia="仿宋" w:cs="Times New Roman"/>
                <w:sz w:val="22"/>
                <w:szCs w:val="22"/>
                <w:lang w:val="zh-CN"/>
              </w:rPr>
              <w:t>；</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质保期结束并考核合格后，供应商向采购人提交退款申请及相应票据，采购人在 60 个工作日内将履约保证金扣减考核金额（如涉及考核）后一次性无息退还。</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746D7B3E">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3D05826B">
            <w:pPr>
              <w:spacing w:line="360" w:lineRule="auto"/>
              <w:ind w:left="210" w:leftChars="100"/>
              <w:rPr>
                <w:rFonts w:hint="eastAsia" w:ascii="仿宋" w:hAnsi="仿宋" w:eastAsia="仿宋" w:cs="仿宋"/>
                <w:sz w:val="22"/>
                <w:szCs w:val="22"/>
                <w:u w:val="none"/>
                <w:lang w:val="en-US" w:eastAsia="zh-CN"/>
              </w:rPr>
            </w:pPr>
            <w:r>
              <w:rPr>
                <w:rFonts w:hint="eastAsia" w:ascii="仿宋" w:hAnsi="仿宋" w:eastAsia="仿宋" w:cs="仿宋"/>
                <w:sz w:val="22"/>
                <w:szCs w:val="22"/>
                <w:u w:val="none"/>
              </w:rPr>
              <w:t>联系方式：</w:t>
            </w:r>
            <w:r>
              <w:rPr>
                <w:rFonts w:hint="eastAsia" w:ascii="仿宋" w:hAnsi="仿宋" w:eastAsia="仿宋" w:cs="仿宋"/>
                <w:sz w:val="22"/>
                <w:szCs w:val="22"/>
                <w:u w:val="none"/>
                <w:lang w:val="en-US" w:eastAsia="zh-CN"/>
              </w:rPr>
              <w:t>丁</w:t>
            </w:r>
            <w:r>
              <w:rPr>
                <w:rFonts w:hint="eastAsia" w:ascii="仿宋" w:hAnsi="仿宋" w:eastAsia="仿宋" w:cs="仿宋"/>
                <w:sz w:val="22"/>
                <w:szCs w:val="22"/>
                <w:u w:val="none"/>
              </w:rPr>
              <w:t>老师</w:t>
            </w:r>
            <w:r>
              <w:rPr>
                <w:rFonts w:hint="eastAsia" w:ascii="仿宋" w:hAnsi="仿宋" w:eastAsia="仿宋" w:cs="仿宋"/>
                <w:sz w:val="22"/>
                <w:szCs w:val="22"/>
                <w:u w:val="none"/>
                <w:lang w:val="en-US" w:eastAsia="zh-CN"/>
              </w:rPr>
              <w:t xml:space="preserve"> </w:t>
            </w:r>
            <w:r>
              <w:rPr>
                <w:rFonts w:hint="eastAsia" w:ascii="仿宋" w:hAnsi="仿宋" w:eastAsia="仿宋" w:cs="仿宋"/>
                <w:sz w:val="22"/>
                <w:szCs w:val="22"/>
                <w:u w:val="none"/>
              </w:rPr>
              <w:t>028-</w:t>
            </w:r>
            <w:r>
              <w:rPr>
                <w:rFonts w:hint="eastAsia" w:ascii="仿宋" w:hAnsi="仿宋" w:eastAsia="仿宋" w:cs="仿宋"/>
                <w:sz w:val="22"/>
                <w:szCs w:val="22"/>
                <w:u w:val="none"/>
                <w:lang w:val="en-US" w:eastAsia="zh-CN"/>
              </w:rPr>
              <w:t>87393463</w:t>
            </w:r>
          </w:p>
          <w:p w14:paraId="73BCD9A0">
            <w:pP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u w:val="none"/>
              </w:rPr>
              <w:t>（2）归口</w:t>
            </w:r>
            <w:r>
              <w:rPr>
                <w:rFonts w:hint="eastAsia" w:ascii="仿宋" w:hAnsi="仿宋" w:eastAsia="仿宋" w:cs="仿宋"/>
                <w:sz w:val="22"/>
                <w:szCs w:val="22"/>
                <w:highlight w:val="none"/>
                <w:u w:val="none"/>
              </w:rPr>
              <w:t>部门：</w:t>
            </w:r>
            <w:r>
              <w:rPr>
                <w:rFonts w:hint="eastAsia" w:ascii="仿宋" w:hAnsi="仿宋" w:eastAsia="仿宋" w:cs="仿宋"/>
                <w:sz w:val="22"/>
                <w:szCs w:val="22"/>
                <w:highlight w:val="none"/>
                <w:u w:val="none"/>
                <w:lang w:val="en-US" w:eastAsia="zh-CN"/>
              </w:rPr>
              <w:t>医学信息中心</w:t>
            </w:r>
          </w:p>
          <w:p w14:paraId="3BC3E2B0">
            <w:pPr>
              <w:spacing w:line="360" w:lineRule="auto"/>
              <w:ind w:left="210" w:leftChars="100"/>
              <w:rPr>
                <w:rFonts w:hint="eastAsia" w:ascii="仿宋" w:hAnsi="仿宋" w:eastAsia="仿宋" w:cs="仿宋"/>
                <w:sz w:val="22"/>
                <w:szCs w:val="22"/>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舒</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w:t>
            </w:r>
            <w:r>
              <w:rPr>
                <w:rFonts w:hint="eastAsia" w:ascii="仿宋" w:hAnsi="仿宋" w:eastAsia="仿宋" w:cs="仿宋"/>
                <w:sz w:val="22"/>
                <w:szCs w:val="22"/>
                <w:u w:val="none"/>
              </w:rPr>
              <w:t>8-</w:t>
            </w:r>
            <w:r>
              <w:rPr>
                <w:rFonts w:hint="eastAsia" w:ascii="仿宋" w:hAnsi="仿宋" w:eastAsia="仿宋" w:cs="仿宋"/>
                <w:sz w:val="22"/>
                <w:szCs w:val="22"/>
                <w:u w:val="none"/>
                <w:lang w:val="en-US" w:eastAsia="zh-CN"/>
              </w:rPr>
              <w:t>87393250</w:t>
            </w:r>
          </w:p>
          <w:p w14:paraId="3F55ABE6">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（3）监督部门：审计部</w:t>
            </w:r>
          </w:p>
          <w:p w14:paraId="2EAB9057">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联系方式：028-87394709</w:t>
            </w:r>
          </w:p>
          <w:p w14:paraId="6239C129">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14460"/>
      <w:bookmarkStart w:id="7" w:name="_Toc22329"/>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ascii="Times New Roman" w:hAnsi="Times New Roman" w:eastAsia="仿宋" w:cs="Times New Roman"/>
                <w:sz w:val="22"/>
                <w:szCs w:val="22"/>
                <w:u w:val="none"/>
                <w:lang w:val="zh-CN"/>
              </w:rPr>
              <w:t>028-8739</w:t>
            </w:r>
            <w:r>
              <w:rPr>
                <w:rFonts w:hint="eastAsia" w:ascii="Times New Roman" w:hAnsi="Times New Roman" w:eastAsia="仿宋" w:cs="Times New Roman"/>
                <w:sz w:val="22"/>
                <w:szCs w:val="22"/>
                <w:u w:val="none"/>
                <w:lang w:val="en-US" w:eastAsia="zh-CN"/>
              </w:rPr>
              <w:t>3463</w:t>
            </w:r>
            <w:r>
              <w:rPr>
                <w:rFonts w:ascii="Times New Roman" w:hAnsi="Times New Roman" w:eastAsia="仿宋" w:cs="Times New Roman"/>
                <w:sz w:val="22"/>
                <w:szCs w:val="22"/>
                <w:u w:val="none"/>
                <w:lang w:val="zh-CN"/>
              </w:rPr>
              <w:t>）</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ascii="Times New Roman" w:hAnsi="Times New Roman" w:eastAsia="仿宋" w:cs="Times New Roman"/>
                <w:sz w:val="22"/>
                <w:szCs w:val="22"/>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r>
              <w:rPr>
                <w:rFonts w:hint="eastAsia" w:ascii="Times New Roman" w:hAnsi="Times New Roman" w:eastAsia="仿宋" w:cs="Times New Roman"/>
                <w:b/>
                <w:bCs/>
                <w:sz w:val="22"/>
                <w:u w:val="single"/>
                <w:lang w:val="en-US" w:eastAsia="zh-CN"/>
              </w:rPr>
              <w:t xml:space="preserve">无 </w:t>
            </w:r>
          </w:p>
        </w:tc>
        <w:tc>
          <w:tcPr>
            <w:tcW w:w="2846" w:type="pct"/>
            <w:vAlign w:val="center"/>
          </w:tcPr>
          <w:p w14:paraId="7D3D2FEC">
            <w:pPr>
              <w:rPr>
                <w:rFonts w:ascii="Times New Roman" w:hAnsi="Times New Roman" w:eastAsia="仿宋" w:cs="Times New Roman"/>
                <w:sz w:val="22"/>
                <w:u w:val="single"/>
              </w:rPr>
            </w:pPr>
            <w:r>
              <w:rPr>
                <w:rFonts w:ascii="Times New Roman" w:hAnsi="Times New Roman" w:eastAsia="仿宋" w:cs="Times New Roman"/>
                <w:sz w:val="22"/>
              </w:rPr>
              <w:t xml:space="preserve">提供 </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w:t>
            </w:r>
            <w:r>
              <w:rPr>
                <w:rFonts w:ascii="Times New Roman" w:hAnsi="Times New Roman" w:eastAsia="仿宋" w:cs="Times New Roman"/>
                <w:sz w:val="22"/>
                <w:u w:val="single"/>
              </w:rPr>
              <w:t xml:space="preserve">   </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31907F83">
      <w:pPr>
        <w:pStyle w:val="16"/>
        <w:adjustRightInd w:val="0"/>
        <w:spacing w:before="0" w:after="0"/>
        <w:ind w:left="481" w:leftChars="229" w:firstLine="0"/>
        <w:rPr>
          <w:rFonts w:hint="eastAsia" w:ascii="仿宋" w:hAnsi="仿宋" w:eastAsia="仿宋" w:cs="仿宋"/>
          <w:b/>
          <w:bCs/>
          <w:sz w:val="24"/>
          <w:szCs w:val="24"/>
        </w:rPr>
      </w:pPr>
      <w:r>
        <w:rPr>
          <w:rFonts w:hint="eastAsia" w:ascii="仿宋" w:hAnsi="仿宋" w:eastAsia="仿宋" w:cs="仿宋"/>
          <w:sz w:val="24"/>
          <w:szCs w:val="24"/>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rPr>
        <w:t>本项目拟确定一名供应商</w:t>
      </w:r>
      <w:r>
        <w:rPr>
          <w:rFonts w:hint="eastAsia" w:ascii="仿宋" w:hAnsi="仿宋" w:eastAsia="仿宋" w:cs="仿宋"/>
          <w:sz w:val="24"/>
          <w:szCs w:val="24"/>
          <w:lang w:val="en-US" w:eastAsia="zh-CN"/>
        </w:rPr>
        <w:t>供应</w:t>
      </w:r>
      <w:r>
        <w:rPr>
          <w:rFonts w:hint="eastAsia" w:ascii="仿宋" w:hAnsi="仿宋" w:eastAsia="仿宋" w:cs="仿宋"/>
          <w:sz w:val="24"/>
          <w:szCs w:val="24"/>
        </w:rPr>
        <w:t>行为管理系统。</w:t>
      </w:r>
      <w:r>
        <w:rPr>
          <w:rFonts w:hint="eastAsia" w:ascii="仿宋" w:hAnsi="仿宋" w:eastAsia="仿宋" w:cs="仿宋"/>
          <w:sz w:val="24"/>
          <w:szCs w:val="24"/>
        </w:rPr>
        <w:cr/>
      </w:r>
      <w:r>
        <w:rPr>
          <w:rFonts w:hint="eastAsia" w:ascii="仿宋" w:hAnsi="仿宋" w:eastAsia="仿宋" w:cs="仿宋"/>
          <w:sz w:val="24"/>
          <w:szCs w:val="24"/>
        </w:rPr>
        <w:t>★</w:t>
      </w:r>
      <w:r>
        <w:rPr>
          <w:rFonts w:hint="eastAsia" w:ascii="仿宋" w:hAnsi="仿宋" w:eastAsia="仿宋" w:cs="仿宋"/>
          <w:b/>
          <w:bCs/>
          <w:sz w:val="24"/>
          <w:szCs w:val="24"/>
        </w:rPr>
        <w:t>二、采购内容</w:t>
      </w:r>
    </w:p>
    <w:p w14:paraId="58568E68">
      <w:pPr>
        <w:pStyle w:val="16"/>
        <w:adjustRightInd w:val="0"/>
        <w:spacing w:before="0" w:after="0"/>
        <w:ind w:left="481" w:leftChars="229" w:firstLine="0"/>
        <w:rPr>
          <w:rFonts w:hint="eastAsia" w:ascii="仿宋" w:hAnsi="仿宋" w:eastAsia="仿宋" w:cs="仿宋"/>
          <w:b/>
          <w:bCs/>
          <w:sz w:val="24"/>
          <w:szCs w:val="24"/>
        </w:rPr>
      </w:pPr>
      <w:r>
        <w:rPr>
          <w:rFonts w:hint="eastAsia" w:ascii="仿宋" w:hAnsi="仿宋" w:eastAsia="仿宋" w:cs="仿宋"/>
          <w:b/>
          <w:bCs/>
          <w:sz w:val="24"/>
          <w:szCs w:val="24"/>
        </w:rPr>
        <w:t>（一）采购清单</w:t>
      </w:r>
    </w:p>
    <w:tbl>
      <w:tblPr>
        <w:tblStyle w:val="18"/>
        <w:tblW w:w="5069" w:type="pct"/>
        <w:tblInd w:w="0" w:type="dxa"/>
        <w:tblLayout w:type="autofit"/>
        <w:tblCellMar>
          <w:top w:w="15" w:type="dxa"/>
          <w:left w:w="15" w:type="dxa"/>
          <w:bottom w:w="15" w:type="dxa"/>
          <w:right w:w="15" w:type="dxa"/>
        </w:tblCellMar>
      </w:tblPr>
      <w:tblGrid>
        <w:gridCol w:w="1115"/>
        <w:gridCol w:w="3444"/>
        <w:gridCol w:w="1258"/>
        <w:gridCol w:w="1519"/>
        <w:gridCol w:w="1505"/>
        <w:gridCol w:w="960"/>
      </w:tblGrid>
      <w:tr w14:paraId="1E602BA5">
        <w:tblPrEx>
          <w:tblCellMar>
            <w:top w:w="15" w:type="dxa"/>
            <w:left w:w="15" w:type="dxa"/>
            <w:bottom w:w="15" w:type="dxa"/>
            <w:right w:w="15" w:type="dxa"/>
          </w:tblCellMar>
        </w:tblPrEx>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3607B6F0">
            <w:pPr>
              <w:pStyle w:val="14"/>
              <w:widowControl/>
              <w:jc w:val="center"/>
              <w:rPr>
                <w:rFonts w:hint="eastAsia" w:ascii="仿宋" w:hAnsi="仿宋" w:eastAsia="仿宋" w:cs="仿宋"/>
                <w:szCs w:val="24"/>
              </w:rPr>
            </w:pPr>
            <w:r>
              <w:rPr>
                <w:rStyle w:val="21"/>
                <w:rFonts w:hint="eastAsia" w:ascii="仿宋" w:hAnsi="仿宋" w:eastAsia="仿宋" w:cs="仿宋"/>
                <w:szCs w:val="24"/>
              </w:rPr>
              <w:t>序号</w:t>
            </w:r>
          </w:p>
        </w:tc>
        <w:tc>
          <w:tcPr>
            <w:tcW w:w="1757" w:type="pct"/>
            <w:tcBorders>
              <w:top w:val="single" w:color="auto" w:sz="4" w:space="0"/>
              <w:left w:val="single" w:color="auto" w:sz="4" w:space="0"/>
              <w:bottom w:val="single" w:color="auto" w:sz="4" w:space="0"/>
              <w:right w:val="single" w:color="auto" w:sz="4" w:space="0"/>
            </w:tcBorders>
            <w:tcMar>
              <w:bottom w:w="30" w:type="dxa"/>
            </w:tcMar>
            <w:vAlign w:val="center"/>
          </w:tcPr>
          <w:p w14:paraId="5F7EC960">
            <w:pPr>
              <w:pStyle w:val="14"/>
              <w:widowControl/>
              <w:jc w:val="center"/>
              <w:rPr>
                <w:rFonts w:hint="eastAsia" w:ascii="仿宋" w:hAnsi="仿宋" w:eastAsia="仿宋" w:cs="仿宋"/>
                <w:szCs w:val="24"/>
              </w:rPr>
            </w:pPr>
            <w:r>
              <w:rPr>
                <w:rStyle w:val="21"/>
                <w:rFonts w:hint="eastAsia" w:ascii="仿宋" w:hAnsi="仿宋" w:eastAsia="仿宋" w:cs="仿宋"/>
                <w:szCs w:val="24"/>
              </w:rPr>
              <w:t>产品名称</w:t>
            </w:r>
          </w:p>
        </w:tc>
        <w:tc>
          <w:tcPr>
            <w:tcW w:w="642" w:type="pct"/>
            <w:tcBorders>
              <w:top w:val="single" w:color="auto" w:sz="4" w:space="0"/>
              <w:left w:val="single" w:color="auto" w:sz="4" w:space="0"/>
              <w:bottom w:val="single" w:color="auto" w:sz="4" w:space="0"/>
              <w:right w:val="single" w:color="auto" w:sz="4" w:space="0"/>
            </w:tcBorders>
            <w:tcMar>
              <w:bottom w:w="30" w:type="dxa"/>
            </w:tcMar>
            <w:vAlign w:val="center"/>
          </w:tcPr>
          <w:p w14:paraId="2B789499">
            <w:pPr>
              <w:pStyle w:val="14"/>
              <w:widowControl/>
              <w:jc w:val="center"/>
              <w:rPr>
                <w:rFonts w:hint="eastAsia" w:ascii="仿宋" w:hAnsi="仿宋" w:eastAsia="仿宋" w:cs="仿宋"/>
                <w:szCs w:val="24"/>
              </w:rPr>
            </w:pPr>
            <w:r>
              <w:rPr>
                <w:rStyle w:val="21"/>
                <w:rFonts w:hint="eastAsia" w:ascii="仿宋" w:hAnsi="仿宋" w:eastAsia="仿宋" w:cs="仿宋"/>
                <w:szCs w:val="24"/>
              </w:rPr>
              <w:t>数量</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63779D97">
            <w:pPr>
              <w:pStyle w:val="14"/>
              <w:widowControl/>
              <w:jc w:val="center"/>
              <w:rPr>
                <w:rFonts w:hint="eastAsia" w:ascii="仿宋" w:hAnsi="仿宋" w:eastAsia="仿宋" w:cs="仿宋"/>
                <w:szCs w:val="24"/>
              </w:rPr>
            </w:pPr>
            <w:r>
              <w:rPr>
                <w:rStyle w:val="21"/>
                <w:rFonts w:hint="eastAsia" w:ascii="仿宋" w:hAnsi="仿宋" w:eastAsia="仿宋" w:cs="仿宋"/>
                <w:szCs w:val="24"/>
              </w:rPr>
              <w:t>分项最高限价单价（元）</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5B2AF845">
            <w:pPr>
              <w:pStyle w:val="14"/>
              <w:widowControl/>
              <w:jc w:val="center"/>
              <w:rPr>
                <w:rFonts w:hint="eastAsia" w:ascii="仿宋" w:hAnsi="仿宋" w:eastAsia="仿宋" w:cs="仿宋"/>
                <w:szCs w:val="24"/>
              </w:rPr>
            </w:pPr>
            <w:r>
              <w:rPr>
                <w:rStyle w:val="21"/>
                <w:rFonts w:hint="eastAsia" w:ascii="仿宋" w:hAnsi="仿宋" w:eastAsia="仿宋" w:cs="仿宋"/>
                <w:szCs w:val="24"/>
              </w:rPr>
              <w:t>分项最高限价总价（元）</w:t>
            </w:r>
          </w:p>
        </w:tc>
        <w:tc>
          <w:tcPr>
            <w:tcW w:w="488" w:type="pct"/>
            <w:tcBorders>
              <w:top w:val="single" w:color="auto" w:sz="4" w:space="0"/>
              <w:left w:val="single" w:color="auto" w:sz="4" w:space="0"/>
              <w:bottom w:val="single" w:color="auto" w:sz="4" w:space="0"/>
              <w:right w:val="single" w:color="auto" w:sz="4" w:space="0"/>
            </w:tcBorders>
            <w:tcMar>
              <w:bottom w:w="30" w:type="dxa"/>
            </w:tcMar>
            <w:vAlign w:val="center"/>
          </w:tcPr>
          <w:p w14:paraId="4AFBAB3F">
            <w:pPr>
              <w:pStyle w:val="14"/>
              <w:widowControl/>
              <w:jc w:val="center"/>
              <w:rPr>
                <w:rFonts w:hint="eastAsia" w:ascii="仿宋" w:hAnsi="仿宋" w:eastAsia="仿宋" w:cs="仿宋"/>
                <w:szCs w:val="24"/>
              </w:rPr>
            </w:pPr>
            <w:r>
              <w:rPr>
                <w:rStyle w:val="21"/>
                <w:rFonts w:hint="eastAsia" w:ascii="仿宋" w:hAnsi="仿宋" w:eastAsia="仿宋" w:cs="仿宋"/>
                <w:szCs w:val="24"/>
              </w:rPr>
              <w:t>单位</w:t>
            </w:r>
          </w:p>
        </w:tc>
      </w:tr>
      <w:tr w14:paraId="199FAA6F">
        <w:tblPrEx>
          <w:tblCellMar>
            <w:top w:w="15" w:type="dxa"/>
            <w:left w:w="15" w:type="dxa"/>
            <w:bottom w:w="15" w:type="dxa"/>
            <w:right w:w="15" w:type="dxa"/>
          </w:tblCellMar>
        </w:tblPrEx>
        <w:tc>
          <w:tcPr>
            <w:tcW w:w="5000" w:type="pct"/>
            <w:gridSpan w:val="6"/>
            <w:tcBorders>
              <w:top w:val="single" w:color="auto" w:sz="4" w:space="0"/>
              <w:left w:val="single" w:color="auto" w:sz="4" w:space="0"/>
              <w:bottom w:val="single" w:color="auto" w:sz="4" w:space="0"/>
              <w:right w:val="single" w:color="auto" w:sz="4" w:space="0"/>
            </w:tcBorders>
            <w:tcMar>
              <w:bottom w:w="30" w:type="dxa"/>
            </w:tcMar>
            <w:vAlign w:val="center"/>
          </w:tcPr>
          <w:p w14:paraId="0A14A6D4">
            <w:pPr>
              <w:pStyle w:val="14"/>
              <w:widowControl/>
              <w:jc w:val="center"/>
              <w:rPr>
                <w:rFonts w:hint="eastAsia" w:ascii="仿宋" w:hAnsi="仿宋" w:eastAsia="仿宋" w:cs="仿宋"/>
                <w:szCs w:val="24"/>
              </w:rPr>
            </w:pPr>
            <w:r>
              <w:rPr>
                <w:rStyle w:val="21"/>
                <w:rFonts w:hint="eastAsia" w:ascii="仿宋" w:hAnsi="仿宋" w:eastAsia="仿宋" w:cs="仿宋"/>
                <w:szCs w:val="24"/>
              </w:rPr>
              <w:t>手术室行为管理系统软件</w:t>
            </w:r>
          </w:p>
        </w:tc>
      </w:tr>
      <w:tr w14:paraId="4F485155">
        <w:tblPrEx>
          <w:tblCellMar>
            <w:top w:w="15" w:type="dxa"/>
            <w:left w:w="15" w:type="dxa"/>
            <w:bottom w:w="15" w:type="dxa"/>
            <w:right w:w="15" w:type="dxa"/>
          </w:tblCellMar>
        </w:tblPrEx>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6F8371C3">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w:t>
            </w:r>
          </w:p>
        </w:tc>
        <w:tc>
          <w:tcPr>
            <w:tcW w:w="1757" w:type="pct"/>
            <w:tcBorders>
              <w:top w:val="single" w:color="auto" w:sz="4" w:space="0"/>
              <w:left w:val="single" w:color="auto" w:sz="4" w:space="0"/>
              <w:bottom w:val="single" w:color="auto" w:sz="4" w:space="0"/>
              <w:right w:val="single" w:color="auto" w:sz="4" w:space="0"/>
            </w:tcBorders>
            <w:tcMar>
              <w:bottom w:w="30" w:type="dxa"/>
            </w:tcMar>
            <w:vAlign w:val="center"/>
          </w:tcPr>
          <w:p w14:paraId="3779B485">
            <w:pPr>
              <w:pStyle w:val="14"/>
              <w:widowControl/>
              <w:textAlignment w:val="center"/>
              <w:rPr>
                <w:rFonts w:hint="eastAsia" w:ascii="仿宋" w:hAnsi="仿宋" w:eastAsia="仿宋" w:cs="仿宋"/>
                <w:szCs w:val="24"/>
              </w:rPr>
            </w:pPr>
            <w:r>
              <w:rPr>
                <w:rFonts w:hint="eastAsia" w:ascii="仿宋" w:hAnsi="仿宋" w:eastAsia="仿宋" w:cs="仿宋"/>
                <w:szCs w:val="24"/>
              </w:rPr>
              <w:t>手术室行为管理系统</w:t>
            </w:r>
          </w:p>
        </w:tc>
        <w:tc>
          <w:tcPr>
            <w:tcW w:w="642" w:type="pct"/>
            <w:tcBorders>
              <w:top w:val="single" w:color="auto" w:sz="4" w:space="0"/>
              <w:left w:val="single" w:color="auto" w:sz="4" w:space="0"/>
              <w:bottom w:val="single" w:color="auto" w:sz="4" w:space="0"/>
              <w:right w:val="single" w:color="auto" w:sz="4" w:space="0"/>
            </w:tcBorders>
            <w:tcMar>
              <w:bottom w:w="30" w:type="dxa"/>
            </w:tcMar>
            <w:vAlign w:val="center"/>
          </w:tcPr>
          <w:p w14:paraId="30E3E7B8">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6DF23BB5">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20000</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32DEE99A">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20000</w:t>
            </w:r>
          </w:p>
        </w:tc>
        <w:tc>
          <w:tcPr>
            <w:tcW w:w="488" w:type="pct"/>
            <w:tcBorders>
              <w:top w:val="single" w:color="auto" w:sz="4" w:space="0"/>
              <w:left w:val="single" w:color="auto" w:sz="4" w:space="0"/>
              <w:bottom w:val="single" w:color="auto" w:sz="4" w:space="0"/>
              <w:right w:val="single" w:color="auto" w:sz="4" w:space="0"/>
            </w:tcBorders>
            <w:tcMar>
              <w:bottom w:w="30" w:type="dxa"/>
            </w:tcMar>
            <w:vAlign w:val="center"/>
          </w:tcPr>
          <w:p w14:paraId="520059FD">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套</w:t>
            </w:r>
          </w:p>
        </w:tc>
      </w:tr>
      <w:tr w14:paraId="43C69272">
        <w:tblPrEx>
          <w:tblCellMar>
            <w:top w:w="15" w:type="dxa"/>
            <w:left w:w="15" w:type="dxa"/>
            <w:bottom w:w="15" w:type="dxa"/>
            <w:right w:w="15" w:type="dxa"/>
          </w:tblCellMar>
        </w:tblPrEx>
        <w:tc>
          <w:tcPr>
            <w:tcW w:w="5000" w:type="pct"/>
            <w:gridSpan w:val="6"/>
            <w:tcBorders>
              <w:top w:val="single" w:color="auto" w:sz="4" w:space="0"/>
              <w:left w:val="single" w:color="auto" w:sz="4" w:space="0"/>
              <w:bottom w:val="single" w:color="auto" w:sz="4" w:space="0"/>
              <w:right w:val="single" w:color="auto" w:sz="4" w:space="0"/>
            </w:tcBorders>
            <w:tcMar>
              <w:bottom w:w="30" w:type="dxa"/>
            </w:tcMar>
            <w:vAlign w:val="center"/>
          </w:tcPr>
          <w:p w14:paraId="5CCCE356">
            <w:pPr>
              <w:pStyle w:val="14"/>
              <w:widowControl/>
              <w:jc w:val="center"/>
              <w:rPr>
                <w:rFonts w:hint="eastAsia" w:ascii="仿宋" w:hAnsi="仿宋" w:eastAsia="仿宋" w:cs="仿宋"/>
                <w:szCs w:val="24"/>
              </w:rPr>
            </w:pPr>
            <w:r>
              <w:rPr>
                <w:rStyle w:val="21"/>
                <w:rFonts w:hint="eastAsia" w:ascii="仿宋" w:hAnsi="仿宋" w:eastAsia="仿宋" w:cs="仿宋"/>
                <w:szCs w:val="24"/>
              </w:rPr>
              <w:t>手术室行为管理系统硬件</w:t>
            </w:r>
          </w:p>
        </w:tc>
      </w:tr>
      <w:tr w14:paraId="2AF1D69C">
        <w:tblPrEx>
          <w:tblCellMar>
            <w:top w:w="15" w:type="dxa"/>
            <w:left w:w="15" w:type="dxa"/>
            <w:bottom w:w="15" w:type="dxa"/>
            <w:right w:w="15" w:type="dxa"/>
          </w:tblCellMar>
        </w:tblPrEx>
        <w:trPr>
          <w:trHeight w:val="300" w:hRule="atLeast"/>
        </w:trPr>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067632A2">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w:t>
            </w:r>
          </w:p>
        </w:tc>
        <w:tc>
          <w:tcPr>
            <w:tcW w:w="1757" w:type="pct"/>
            <w:tcBorders>
              <w:top w:val="single" w:color="auto" w:sz="4" w:space="0"/>
              <w:left w:val="single" w:color="auto" w:sz="4" w:space="0"/>
              <w:bottom w:val="single" w:color="auto" w:sz="4" w:space="0"/>
              <w:right w:val="single" w:color="auto" w:sz="4" w:space="0"/>
            </w:tcBorders>
            <w:tcMar>
              <w:bottom w:w="30" w:type="dxa"/>
            </w:tcMar>
            <w:vAlign w:val="center"/>
          </w:tcPr>
          <w:p w14:paraId="17ACDE23">
            <w:pPr>
              <w:pStyle w:val="14"/>
              <w:widowControl/>
              <w:textAlignment w:val="center"/>
              <w:rPr>
                <w:rFonts w:hint="eastAsia" w:ascii="仿宋" w:hAnsi="仿宋" w:eastAsia="仿宋" w:cs="仿宋"/>
                <w:szCs w:val="24"/>
              </w:rPr>
            </w:pPr>
            <w:r>
              <w:rPr>
                <w:rFonts w:hint="eastAsia" w:ascii="仿宋" w:hAnsi="仿宋" w:eastAsia="仿宋" w:cs="仿宋"/>
                <w:szCs w:val="24"/>
              </w:rPr>
              <w:t>准入控制套件</w:t>
            </w:r>
          </w:p>
        </w:tc>
        <w:tc>
          <w:tcPr>
            <w:tcW w:w="642" w:type="pct"/>
            <w:tcBorders>
              <w:top w:val="single" w:color="auto" w:sz="4" w:space="0"/>
              <w:left w:val="single" w:color="auto" w:sz="4" w:space="0"/>
              <w:bottom w:val="single" w:color="auto" w:sz="4" w:space="0"/>
              <w:right w:val="single" w:color="auto" w:sz="4" w:space="0"/>
            </w:tcBorders>
            <w:tcMar>
              <w:bottom w:w="30" w:type="dxa"/>
            </w:tcMar>
            <w:vAlign w:val="center"/>
          </w:tcPr>
          <w:p w14:paraId="5246EA5E">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5</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6E2340AF">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12900</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7C01871E">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64500</w:t>
            </w:r>
          </w:p>
        </w:tc>
        <w:tc>
          <w:tcPr>
            <w:tcW w:w="488" w:type="pct"/>
            <w:tcBorders>
              <w:top w:val="single" w:color="auto" w:sz="4" w:space="0"/>
              <w:left w:val="single" w:color="auto" w:sz="4" w:space="0"/>
              <w:bottom w:val="single" w:color="auto" w:sz="4" w:space="0"/>
              <w:right w:val="single" w:color="auto" w:sz="4" w:space="0"/>
            </w:tcBorders>
            <w:tcMar>
              <w:bottom w:w="30" w:type="dxa"/>
            </w:tcMar>
            <w:vAlign w:val="center"/>
          </w:tcPr>
          <w:p w14:paraId="3F622D69">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套</w:t>
            </w:r>
          </w:p>
        </w:tc>
      </w:tr>
      <w:tr w14:paraId="6EFB0038">
        <w:tblPrEx>
          <w:tblCellMar>
            <w:top w:w="15" w:type="dxa"/>
            <w:left w:w="15" w:type="dxa"/>
            <w:bottom w:w="15" w:type="dxa"/>
            <w:right w:w="15" w:type="dxa"/>
          </w:tblCellMar>
        </w:tblPrEx>
        <w:trPr>
          <w:trHeight w:val="210" w:hRule="atLeast"/>
        </w:trPr>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6927CEF6">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2</w:t>
            </w:r>
          </w:p>
        </w:tc>
        <w:tc>
          <w:tcPr>
            <w:tcW w:w="1757" w:type="pct"/>
            <w:tcBorders>
              <w:top w:val="single" w:color="auto" w:sz="4" w:space="0"/>
              <w:left w:val="single" w:color="auto" w:sz="4" w:space="0"/>
              <w:bottom w:val="single" w:color="auto" w:sz="4" w:space="0"/>
              <w:right w:val="single" w:color="auto" w:sz="4" w:space="0"/>
            </w:tcBorders>
            <w:tcMar>
              <w:bottom w:w="30" w:type="dxa"/>
            </w:tcMar>
            <w:vAlign w:val="center"/>
          </w:tcPr>
          <w:p w14:paraId="21814A9E">
            <w:pPr>
              <w:pStyle w:val="14"/>
              <w:widowControl/>
              <w:textAlignment w:val="center"/>
              <w:rPr>
                <w:rFonts w:hint="eastAsia" w:ascii="仿宋" w:hAnsi="仿宋" w:eastAsia="仿宋" w:cs="仿宋"/>
                <w:szCs w:val="24"/>
              </w:rPr>
            </w:pPr>
            <w:r>
              <w:rPr>
                <w:rFonts w:hint="eastAsia" w:ascii="仿宋" w:hAnsi="仿宋" w:eastAsia="仿宋" w:cs="仿宋"/>
                <w:szCs w:val="24"/>
              </w:rPr>
              <w:t>读写器</w:t>
            </w:r>
          </w:p>
        </w:tc>
        <w:tc>
          <w:tcPr>
            <w:tcW w:w="642" w:type="pct"/>
            <w:tcBorders>
              <w:top w:val="single" w:color="auto" w:sz="4" w:space="0"/>
              <w:left w:val="single" w:color="auto" w:sz="4" w:space="0"/>
              <w:bottom w:val="single" w:color="auto" w:sz="4" w:space="0"/>
              <w:right w:val="single" w:color="auto" w:sz="4" w:space="0"/>
            </w:tcBorders>
            <w:tcMar>
              <w:bottom w:w="30" w:type="dxa"/>
            </w:tcMar>
            <w:vAlign w:val="center"/>
          </w:tcPr>
          <w:p w14:paraId="54C4BEEB">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3D772536">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700</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27FA9831">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700</w:t>
            </w:r>
          </w:p>
        </w:tc>
        <w:tc>
          <w:tcPr>
            <w:tcW w:w="488" w:type="pct"/>
            <w:tcBorders>
              <w:top w:val="single" w:color="auto" w:sz="4" w:space="0"/>
              <w:left w:val="single" w:color="auto" w:sz="4" w:space="0"/>
              <w:bottom w:val="single" w:color="auto" w:sz="4" w:space="0"/>
              <w:right w:val="single" w:color="auto" w:sz="4" w:space="0"/>
            </w:tcBorders>
            <w:tcMar>
              <w:bottom w:w="30" w:type="dxa"/>
            </w:tcMar>
            <w:vAlign w:val="center"/>
          </w:tcPr>
          <w:p w14:paraId="3CD74D61">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台</w:t>
            </w:r>
          </w:p>
        </w:tc>
      </w:tr>
      <w:tr w14:paraId="3425AA06">
        <w:tblPrEx>
          <w:tblCellMar>
            <w:top w:w="15" w:type="dxa"/>
            <w:left w:w="15" w:type="dxa"/>
            <w:bottom w:w="15" w:type="dxa"/>
            <w:right w:w="15" w:type="dxa"/>
          </w:tblCellMar>
        </w:tblPrEx>
        <w:trPr>
          <w:trHeight w:val="195" w:hRule="atLeast"/>
        </w:trPr>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2E2D1669">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3</w:t>
            </w:r>
          </w:p>
        </w:tc>
        <w:tc>
          <w:tcPr>
            <w:tcW w:w="1757" w:type="pct"/>
            <w:tcBorders>
              <w:top w:val="single" w:color="auto" w:sz="4" w:space="0"/>
              <w:left w:val="single" w:color="auto" w:sz="4" w:space="0"/>
              <w:bottom w:val="single" w:color="auto" w:sz="4" w:space="0"/>
              <w:right w:val="single" w:color="auto" w:sz="4" w:space="0"/>
            </w:tcBorders>
            <w:tcMar>
              <w:bottom w:w="30" w:type="dxa"/>
            </w:tcMar>
          </w:tcPr>
          <w:p w14:paraId="65E11033">
            <w:pPr>
              <w:pStyle w:val="14"/>
              <w:widowControl/>
              <w:textAlignment w:val="center"/>
              <w:rPr>
                <w:rFonts w:hint="eastAsia" w:ascii="仿宋" w:hAnsi="仿宋" w:eastAsia="仿宋" w:cs="仿宋"/>
                <w:szCs w:val="24"/>
              </w:rPr>
            </w:pPr>
            <w:r>
              <w:rPr>
                <w:rFonts w:hint="eastAsia" w:ascii="仿宋" w:hAnsi="仿宋" w:eastAsia="仿宋" w:cs="仿宋"/>
                <w:szCs w:val="24"/>
              </w:rPr>
              <w:t>IC卡</w:t>
            </w:r>
          </w:p>
        </w:tc>
        <w:tc>
          <w:tcPr>
            <w:tcW w:w="642" w:type="pct"/>
            <w:tcBorders>
              <w:top w:val="single" w:color="auto" w:sz="4" w:space="0"/>
              <w:left w:val="single" w:color="auto" w:sz="4" w:space="0"/>
              <w:bottom w:val="single" w:color="auto" w:sz="4" w:space="0"/>
              <w:right w:val="single" w:color="auto" w:sz="4" w:space="0"/>
            </w:tcBorders>
            <w:tcMar>
              <w:bottom w:w="30" w:type="dxa"/>
            </w:tcMar>
          </w:tcPr>
          <w:p w14:paraId="68501901">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1000</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2DEB2B65">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 xml:space="preserve">1 </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444F288B">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1000</w:t>
            </w:r>
          </w:p>
        </w:tc>
        <w:tc>
          <w:tcPr>
            <w:tcW w:w="488" w:type="pct"/>
            <w:tcBorders>
              <w:top w:val="single" w:color="auto" w:sz="4" w:space="0"/>
              <w:left w:val="single" w:color="auto" w:sz="4" w:space="0"/>
              <w:bottom w:val="single" w:color="auto" w:sz="4" w:space="0"/>
              <w:right w:val="single" w:color="auto" w:sz="4" w:space="0"/>
            </w:tcBorders>
            <w:tcMar>
              <w:bottom w:w="30" w:type="dxa"/>
            </w:tcMar>
          </w:tcPr>
          <w:p w14:paraId="19A6F810">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张</w:t>
            </w:r>
          </w:p>
        </w:tc>
      </w:tr>
      <w:tr w14:paraId="39CB04A5">
        <w:tblPrEx>
          <w:tblCellMar>
            <w:top w:w="15" w:type="dxa"/>
            <w:left w:w="15" w:type="dxa"/>
            <w:bottom w:w="15" w:type="dxa"/>
            <w:right w:w="15" w:type="dxa"/>
          </w:tblCellMar>
        </w:tblPrEx>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25DF2EAF">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4</w:t>
            </w:r>
          </w:p>
        </w:tc>
        <w:tc>
          <w:tcPr>
            <w:tcW w:w="1757" w:type="pct"/>
            <w:tcBorders>
              <w:top w:val="single" w:color="auto" w:sz="4" w:space="0"/>
              <w:left w:val="single" w:color="auto" w:sz="4" w:space="0"/>
              <w:bottom w:val="single" w:color="auto" w:sz="4" w:space="0"/>
              <w:right w:val="single" w:color="auto" w:sz="4" w:space="0"/>
            </w:tcBorders>
            <w:tcMar>
              <w:bottom w:w="30" w:type="dxa"/>
            </w:tcMar>
            <w:vAlign w:val="center"/>
          </w:tcPr>
          <w:p w14:paraId="3925A37B">
            <w:pPr>
              <w:pStyle w:val="14"/>
              <w:widowControl/>
              <w:textAlignment w:val="center"/>
              <w:rPr>
                <w:rFonts w:hint="eastAsia" w:ascii="仿宋" w:hAnsi="仿宋" w:eastAsia="仿宋" w:cs="仿宋"/>
                <w:szCs w:val="24"/>
              </w:rPr>
            </w:pPr>
            <w:r>
              <w:rPr>
                <w:rFonts w:hint="eastAsia" w:ascii="仿宋" w:hAnsi="仿宋" w:eastAsia="仿宋" w:cs="仿宋"/>
                <w:szCs w:val="24"/>
              </w:rPr>
              <w:t>桌面式人脸指纹一体机</w:t>
            </w:r>
          </w:p>
        </w:tc>
        <w:tc>
          <w:tcPr>
            <w:tcW w:w="642" w:type="pct"/>
            <w:tcBorders>
              <w:top w:val="single" w:color="auto" w:sz="4" w:space="0"/>
              <w:left w:val="single" w:color="auto" w:sz="4" w:space="0"/>
              <w:bottom w:val="single" w:color="auto" w:sz="4" w:space="0"/>
              <w:right w:val="single" w:color="auto" w:sz="4" w:space="0"/>
            </w:tcBorders>
            <w:tcMar>
              <w:bottom w:w="30" w:type="dxa"/>
            </w:tcMar>
            <w:vAlign w:val="center"/>
          </w:tcPr>
          <w:p w14:paraId="348C00EE">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3F898286">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1500</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0A8465D0">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1500</w:t>
            </w:r>
          </w:p>
        </w:tc>
        <w:tc>
          <w:tcPr>
            <w:tcW w:w="488" w:type="pct"/>
            <w:tcBorders>
              <w:top w:val="single" w:color="auto" w:sz="4" w:space="0"/>
              <w:left w:val="single" w:color="auto" w:sz="4" w:space="0"/>
              <w:bottom w:val="single" w:color="auto" w:sz="4" w:space="0"/>
              <w:right w:val="single" w:color="auto" w:sz="4" w:space="0"/>
            </w:tcBorders>
            <w:tcMar>
              <w:bottom w:w="30" w:type="dxa"/>
            </w:tcMar>
          </w:tcPr>
          <w:p w14:paraId="697D218B">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台</w:t>
            </w:r>
          </w:p>
        </w:tc>
      </w:tr>
      <w:tr w14:paraId="03AC7456">
        <w:tblPrEx>
          <w:tblCellMar>
            <w:top w:w="15" w:type="dxa"/>
            <w:left w:w="15" w:type="dxa"/>
            <w:bottom w:w="15" w:type="dxa"/>
            <w:right w:w="15" w:type="dxa"/>
          </w:tblCellMar>
        </w:tblPrEx>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7B292369">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5</w:t>
            </w:r>
          </w:p>
        </w:tc>
        <w:tc>
          <w:tcPr>
            <w:tcW w:w="1757" w:type="pct"/>
            <w:tcBorders>
              <w:top w:val="single" w:color="auto" w:sz="4" w:space="0"/>
              <w:left w:val="single" w:color="auto" w:sz="4" w:space="0"/>
              <w:bottom w:val="single" w:color="auto" w:sz="4" w:space="0"/>
              <w:right w:val="single" w:color="auto" w:sz="4" w:space="0"/>
            </w:tcBorders>
            <w:tcMar>
              <w:bottom w:w="30" w:type="dxa"/>
            </w:tcMar>
          </w:tcPr>
          <w:p w14:paraId="188639EA">
            <w:pPr>
              <w:pStyle w:val="14"/>
              <w:widowControl/>
              <w:textAlignment w:val="center"/>
              <w:rPr>
                <w:rFonts w:hint="eastAsia" w:ascii="仿宋" w:hAnsi="仿宋" w:eastAsia="仿宋" w:cs="仿宋"/>
                <w:szCs w:val="24"/>
              </w:rPr>
            </w:pPr>
            <w:r>
              <w:rPr>
                <w:rFonts w:hint="eastAsia" w:ascii="仿宋" w:hAnsi="仿宋" w:eastAsia="仿宋" w:cs="仿宋"/>
                <w:szCs w:val="24"/>
              </w:rPr>
              <w:t>管理工作站</w:t>
            </w:r>
          </w:p>
        </w:tc>
        <w:tc>
          <w:tcPr>
            <w:tcW w:w="642" w:type="pct"/>
            <w:tcBorders>
              <w:top w:val="single" w:color="auto" w:sz="4" w:space="0"/>
              <w:left w:val="single" w:color="auto" w:sz="4" w:space="0"/>
              <w:bottom w:val="single" w:color="auto" w:sz="4" w:space="0"/>
              <w:right w:val="single" w:color="auto" w:sz="4" w:space="0"/>
            </w:tcBorders>
            <w:tcMar>
              <w:bottom w:w="30" w:type="dxa"/>
            </w:tcMar>
          </w:tcPr>
          <w:p w14:paraId="20024BC0">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17D49AB1">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3600</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23CE7B99">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3600</w:t>
            </w:r>
          </w:p>
        </w:tc>
        <w:tc>
          <w:tcPr>
            <w:tcW w:w="488" w:type="pct"/>
            <w:tcBorders>
              <w:top w:val="single" w:color="auto" w:sz="4" w:space="0"/>
              <w:left w:val="single" w:color="auto" w:sz="4" w:space="0"/>
              <w:bottom w:val="single" w:color="auto" w:sz="4" w:space="0"/>
              <w:right w:val="single" w:color="auto" w:sz="4" w:space="0"/>
            </w:tcBorders>
            <w:tcMar>
              <w:bottom w:w="30" w:type="dxa"/>
            </w:tcMar>
          </w:tcPr>
          <w:p w14:paraId="5E5B4784">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台</w:t>
            </w:r>
          </w:p>
        </w:tc>
      </w:tr>
      <w:tr w14:paraId="7FAF3C10">
        <w:tblPrEx>
          <w:tblCellMar>
            <w:top w:w="15" w:type="dxa"/>
            <w:left w:w="15" w:type="dxa"/>
            <w:bottom w:w="15" w:type="dxa"/>
            <w:right w:w="15" w:type="dxa"/>
          </w:tblCellMar>
        </w:tblPrEx>
        <w:trPr>
          <w:trHeight w:val="90" w:hRule="atLeast"/>
        </w:trPr>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7A1C2D48">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6</w:t>
            </w:r>
          </w:p>
        </w:tc>
        <w:tc>
          <w:tcPr>
            <w:tcW w:w="1757" w:type="pct"/>
            <w:tcBorders>
              <w:top w:val="single" w:color="auto" w:sz="4" w:space="0"/>
              <w:left w:val="single" w:color="auto" w:sz="4" w:space="0"/>
              <w:bottom w:val="single" w:color="auto" w:sz="4" w:space="0"/>
              <w:right w:val="single" w:color="auto" w:sz="4" w:space="0"/>
            </w:tcBorders>
            <w:tcMar>
              <w:bottom w:w="30" w:type="dxa"/>
            </w:tcMar>
          </w:tcPr>
          <w:p w14:paraId="3336258A">
            <w:pPr>
              <w:pStyle w:val="14"/>
              <w:widowControl/>
              <w:textAlignment w:val="center"/>
              <w:rPr>
                <w:rFonts w:hint="eastAsia" w:ascii="仿宋" w:hAnsi="仿宋" w:eastAsia="仿宋" w:cs="仿宋"/>
                <w:szCs w:val="24"/>
              </w:rPr>
            </w:pPr>
            <w:r>
              <w:rPr>
                <w:rFonts w:hint="eastAsia" w:ascii="仿宋" w:hAnsi="仿宋" w:eastAsia="仿宋" w:cs="仿宋"/>
                <w:szCs w:val="24"/>
              </w:rPr>
              <w:t>信息显示终端</w:t>
            </w:r>
          </w:p>
        </w:tc>
        <w:tc>
          <w:tcPr>
            <w:tcW w:w="642" w:type="pct"/>
            <w:tcBorders>
              <w:top w:val="single" w:color="auto" w:sz="4" w:space="0"/>
              <w:left w:val="single" w:color="auto" w:sz="4" w:space="0"/>
              <w:bottom w:val="single" w:color="auto" w:sz="4" w:space="0"/>
              <w:right w:val="single" w:color="auto" w:sz="4" w:space="0"/>
            </w:tcBorders>
            <w:tcMar>
              <w:bottom w:w="30" w:type="dxa"/>
            </w:tcMar>
          </w:tcPr>
          <w:p w14:paraId="3E00D2F1">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2</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2576B061">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3800</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56E40B92">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7600</w:t>
            </w:r>
          </w:p>
        </w:tc>
        <w:tc>
          <w:tcPr>
            <w:tcW w:w="488" w:type="pct"/>
            <w:tcBorders>
              <w:top w:val="single" w:color="auto" w:sz="4" w:space="0"/>
              <w:left w:val="single" w:color="auto" w:sz="4" w:space="0"/>
              <w:bottom w:val="single" w:color="auto" w:sz="4" w:space="0"/>
              <w:right w:val="single" w:color="auto" w:sz="4" w:space="0"/>
            </w:tcBorders>
            <w:tcMar>
              <w:bottom w:w="30" w:type="dxa"/>
            </w:tcMar>
          </w:tcPr>
          <w:p w14:paraId="5FCD8549">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台</w:t>
            </w:r>
          </w:p>
        </w:tc>
      </w:tr>
      <w:tr w14:paraId="27215B92">
        <w:tblPrEx>
          <w:tblCellMar>
            <w:top w:w="15" w:type="dxa"/>
            <w:left w:w="15" w:type="dxa"/>
            <w:bottom w:w="15" w:type="dxa"/>
            <w:right w:w="15" w:type="dxa"/>
          </w:tblCellMar>
        </w:tblPrEx>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7CACE611">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7</w:t>
            </w:r>
          </w:p>
        </w:tc>
        <w:tc>
          <w:tcPr>
            <w:tcW w:w="1757" w:type="pct"/>
            <w:tcBorders>
              <w:top w:val="single" w:color="auto" w:sz="4" w:space="0"/>
              <w:left w:val="single" w:color="auto" w:sz="4" w:space="0"/>
              <w:bottom w:val="single" w:color="auto" w:sz="4" w:space="0"/>
              <w:right w:val="single" w:color="auto" w:sz="4" w:space="0"/>
            </w:tcBorders>
            <w:tcMar>
              <w:bottom w:w="30" w:type="dxa"/>
            </w:tcMar>
          </w:tcPr>
          <w:p w14:paraId="6FF32540">
            <w:pPr>
              <w:pStyle w:val="14"/>
              <w:widowControl/>
              <w:textAlignment w:val="center"/>
              <w:rPr>
                <w:rFonts w:hint="eastAsia" w:ascii="仿宋" w:hAnsi="仿宋" w:eastAsia="仿宋" w:cs="仿宋"/>
                <w:szCs w:val="24"/>
              </w:rPr>
            </w:pPr>
            <w:r>
              <w:rPr>
                <w:rFonts w:hint="eastAsia" w:ascii="仿宋" w:hAnsi="仿宋" w:eastAsia="仿宋" w:cs="仿宋"/>
                <w:szCs w:val="24"/>
              </w:rPr>
              <w:t>塔式智能发衣机</w:t>
            </w:r>
          </w:p>
        </w:tc>
        <w:tc>
          <w:tcPr>
            <w:tcW w:w="642" w:type="pct"/>
            <w:tcBorders>
              <w:top w:val="single" w:color="auto" w:sz="4" w:space="0"/>
              <w:left w:val="single" w:color="auto" w:sz="4" w:space="0"/>
              <w:bottom w:val="single" w:color="auto" w:sz="4" w:space="0"/>
              <w:right w:val="single" w:color="auto" w:sz="4" w:space="0"/>
            </w:tcBorders>
            <w:tcMar>
              <w:bottom w:w="30" w:type="dxa"/>
            </w:tcMar>
          </w:tcPr>
          <w:p w14:paraId="0FD79F49">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8</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7018BC1E">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53000</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665E2E88">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424000</w:t>
            </w:r>
          </w:p>
        </w:tc>
        <w:tc>
          <w:tcPr>
            <w:tcW w:w="488" w:type="pct"/>
            <w:tcBorders>
              <w:top w:val="single" w:color="auto" w:sz="4" w:space="0"/>
              <w:left w:val="single" w:color="auto" w:sz="4" w:space="0"/>
              <w:bottom w:val="single" w:color="auto" w:sz="4" w:space="0"/>
              <w:right w:val="single" w:color="auto" w:sz="4" w:space="0"/>
            </w:tcBorders>
            <w:tcMar>
              <w:bottom w:w="30" w:type="dxa"/>
            </w:tcMar>
          </w:tcPr>
          <w:p w14:paraId="708818BE">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台</w:t>
            </w:r>
          </w:p>
        </w:tc>
      </w:tr>
      <w:tr w14:paraId="72F5C859">
        <w:tblPrEx>
          <w:tblCellMar>
            <w:top w:w="15" w:type="dxa"/>
            <w:left w:w="15" w:type="dxa"/>
            <w:bottom w:w="15" w:type="dxa"/>
            <w:right w:w="15" w:type="dxa"/>
          </w:tblCellMar>
        </w:tblPrEx>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1CCE3AA8">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8</w:t>
            </w:r>
          </w:p>
        </w:tc>
        <w:tc>
          <w:tcPr>
            <w:tcW w:w="1757" w:type="pct"/>
            <w:tcBorders>
              <w:top w:val="single" w:color="auto" w:sz="4" w:space="0"/>
              <w:left w:val="single" w:color="auto" w:sz="4" w:space="0"/>
              <w:bottom w:val="single" w:color="auto" w:sz="4" w:space="0"/>
              <w:right w:val="single" w:color="auto" w:sz="4" w:space="0"/>
            </w:tcBorders>
            <w:tcMar>
              <w:bottom w:w="30" w:type="dxa"/>
            </w:tcMar>
            <w:vAlign w:val="center"/>
          </w:tcPr>
          <w:p w14:paraId="373BEC8E">
            <w:pPr>
              <w:pStyle w:val="14"/>
              <w:widowControl/>
              <w:textAlignment w:val="center"/>
              <w:rPr>
                <w:rFonts w:hint="eastAsia" w:ascii="仿宋" w:hAnsi="仿宋" w:eastAsia="仿宋" w:cs="仿宋"/>
                <w:szCs w:val="24"/>
              </w:rPr>
            </w:pPr>
            <w:r>
              <w:rPr>
                <w:rFonts w:hint="eastAsia" w:ascii="仿宋" w:hAnsi="仿宋" w:eastAsia="仿宋" w:cs="仿宋"/>
                <w:szCs w:val="24"/>
              </w:rPr>
              <w:t>智能发鞋机</w:t>
            </w:r>
          </w:p>
        </w:tc>
        <w:tc>
          <w:tcPr>
            <w:tcW w:w="642" w:type="pct"/>
            <w:tcBorders>
              <w:top w:val="single" w:color="auto" w:sz="4" w:space="0"/>
              <w:left w:val="single" w:color="auto" w:sz="4" w:space="0"/>
              <w:bottom w:val="single" w:color="auto" w:sz="4" w:space="0"/>
              <w:right w:val="single" w:color="auto" w:sz="4" w:space="0"/>
            </w:tcBorders>
            <w:tcMar>
              <w:bottom w:w="30" w:type="dxa"/>
            </w:tcMar>
            <w:vAlign w:val="center"/>
          </w:tcPr>
          <w:p w14:paraId="7064985A">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6</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02D82AB9">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52000</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407F1B5A">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312000</w:t>
            </w:r>
          </w:p>
        </w:tc>
        <w:tc>
          <w:tcPr>
            <w:tcW w:w="488" w:type="pct"/>
            <w:tcBorders>
              <w:top w:val="single" w:color="auto" w:sz="4" w:space="0"/>
              <w:left w:val="single" w:color="auto" w:sz="4" w:space="0"/>
              <w:bottom w:val="single" w:color="auto" w:sz="4" w:space="0"/>
              <w:right w:val="single" w:color="auto" w:sz="4" w:space="0"/>
            </w:tcBorders>
            <w:tcMar>
              <w:bottom w:w="30" w:type="dxa"/>
            </w:tcMar>
            <w:vAlign w:val="center"/>
          </w:tcPr>
          <w:p w14:paraId="5AB1C624">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台</w:t>
            </w:r>
          </w:p>
        </w:tc>
      </w:tr>
      <w:tr w14:paraId="01281FB4">
        <w:tblPrEx>
          <w:tblCellMar>
            <w:top w:w="15" w:type="dxa"/>
            <w:left w:w="15" w:type="dxa"/>
            <w:bottom w:w="15" w:type="dxa"/>
            <w:right w:w="15" w:type="dxa"/>
          </w:tblCellMar>
        </w:tblPrEx>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35FF23F6">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9</w:t>
            </w:r>
          </w:p>
        </w:tc>
        <w:tc>
          <w:tcPr>
            <w:tcW w:w="1757" w:type="pct"/>
            <w:tcBorders>
              <w:top w:val="single" w:color="auto" w:sz="4" w:space="0"/>
              <w:left w:val="single" w:color="auto" w:sz="4" w:space="0"/>
              <w:bottom w:val="single" w:color="auto" w:sz="4" w:space="0"/>
              <w:right w:val="single" w:color="auto" w:sz="4" w:space="0"/>
            </w:tcBorders>
            <w:tcMar>
              <w:bottom w:w="30" w:type="dxa"/>
            </w:tcMar>
            <w:vAlign w:val="center"/>
          </w:tcPr>
          <w:p w14:paraId="372EBB3C">
            <w:pPr>
              <w:pStyle w:val="14"/>
              <w:widowControl/>
              <w:textAlignment w:val="center"/>
              <w:rPr>
                <w:rFonts w:hint="eastAsia" w:ascii="仿宋" w:hAnsi="仿宋" w:eastAsia="仿宋" w:cs="仿宋"/>
                <w:szCs w:val="24"/>
              </w:rPr>
            </w:pPr>
            <w:r>
              <w:rPr>
                <w:rFonts w:hint="eastAsia" w:ascii="仿宋" w:hAnsi="仿宋" w:eastAsia="仿宋" w:cs="仿宋"/>
                <w:szCs w:val="24"/>
              </w:rPr>
              <w:t>智能更衣/鞋控制柜</w:t>
            </w:r>
          </w:p>
        </w:tc>
        <w:tc>
          <w:tcPr>
            <w:tcW w:w="642" w:type="pct"/>
            <w:tcBorders>
              <w:top w:val="single" w:color="auto" w:sz="4" w:space="0"/>
              <w:left w:val="single" w:color="auto" w:sz="4" w:space="0"/>
              <w:bottom w:val="single" w:color="auto" w:sz="4" w:space="0"/>
              <w:right w:val="single" w:color="auto" w:sz="4" w:space="0"/>
            </w:tcBorders>
            <w:tcMar>
              <w:bottom w:w="30" w:type="dxa"/>
            </w:tcMar>
            <w:vAlign w:val="center"/>
          </w:tcPr>
          <w:p w14:paraId="1039E69A">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77</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33F3FD61">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6050</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7B364D5A">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465850</w:t>
            </w:r>
          </w:p>
        </w:tc>
        <w:tc>
          <w:tcPr>
            <w:tcW w:w="488" w:type="pct"/>
            <w:tcBorders>
              <w:top w:val="single" w:color="auto" w:sz="4" w:space="0"/>
              <w:left w:val="single" w:color="auto" w:sz="4" w:space="0"/>
              <w:bottom w:val="single" w:color="auto" w:sz="4" w:space="0"/>
              <w:right w:val="single" w:color="auto" w:sz="4" w:space="0"/>
            </w:tcBorders>
            <w:tcMar>
              <w:bottom w:w="30" w:type="dxa"/>
            </w:tcMar>
            <w:vAlign w:val="center"/>
          </w:tcPr>
          <w:p w14:paraId="6263B198">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台</w:t>
            </w:r>
          </w:p>
        </w:tc>
      </w:tr>
      <w:tr w14:paraId="3DAF0325">
        <w:tblPrEx>
          <w:tblCellMar>
            <w:top w:w="15" w:type="dxa"/>
            <w:left w:w="15" w:type="dxa"/>
            <w:bottom w:w="15" w:type="dxa"/>
            <w:right w:w="15" w:type="dxa"/>
          </w:tblCellMar>
        </w:tblPrEx>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47A1B0E2">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10</w:t>
            </w:r>
          </w:p>
        </w:tc>
        <w:tc>
          <w:tcPr>
            <w:tcW w:w="1757" w:type="pct"/>
            <w:tcBorders>
              <w:top w:val="single" w:color="auto" w:sz="4" w:space="0"/>
              <w:left w:val="single" w:color="auto" w:sz="4" w:space="0"/>
              <w:bottom w:val="single" w:color="auto" w:sz="4" w:space="0"/>
              <w:right w:val="single" w:color="auto" w:sz="4" w:space="0"/>
            </w:tcBorders>
            <w:tcMar>
              <w:bottom w:w="30" w:type="dxa"/>
            </w:tcMar>
            <w:vAlign w:val="center"/>
          </w:tcPr>
          <w:p w14:paraId="2A1F8ADA">
            <w:pPr>
              <w:pStyle w:val="14"/>
              <w:widowControl/>
              <w:textAlignment w:val="center"/>
              <w:rPr>
                <w:rFonts w:hint="eastAsia" w:ascii="仿宋" w:hAnsi="仿宋" w:eastAsia="仿宋" w:cs="仿宋"/>
                <w:szCs w:val="24"/>
              </w:rPr>
            </w:pPr>
            <w:r>
              <w:rPr>
                <w:rFonts w:hint="eastAsia" w:ascii="仿宋" w:hAnsi="仿宋" w:eastAsia="仿宋" w:cs="仿宋"/>
                <w:szCs w:val="24"/>
              </w:rPr>
              <w:t>十二层智能更鞋柜</w:t>
            </w:r>
          </w:p>
        </w:tc>
        <w:tc>
          <w:tcPr>
            <w:tcW w:w="642" w:type="pct"/>
            <w:tcBorders>
              <w:top w:val="single" w:color="auto" w:sz="4" w:space="0"/>
              <w:left w:val="single" w:color="auto" w:sz="4" w:space="0"/>
              <w:bottom w:val="single" w:color="auto" w:sz="4" w:space="0"/>
              <w:right w:val="single" w:color="auto" w:sz="4" w:space="0"/>
            </w:tcBorders>
            <w:tcMar>
              <w:bottom w:w="30" w:type="dxa"/>
            </w:tcMar>
            <w:vAlign w:val="center"/>
          </w:tcPr>
          <w:p w14:paraId="55DEE511">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1176</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53C06EC7">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140</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1E467585">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164640</w:t>
            </w:r>
          </w:p>
        </w:tc>
        <w:tc>
          <w:tcPr>
            <w:tcW w:w="488" w:type="pct"/>
            <w:tcBorders>
              <w:top w:val="single" w:color="auto" w:sz="4" w:space="0"/>
              <w:left w:val="single" w:color="auto" w:sz="4" w:space="0"/>
              <w:bottom w:val="single" w:color="auto" w:sz="4" w:space="0"/>
              <w:right w:val="single" w:color="auto" w:sz="4" w:space="0"/>
            </w:tcBorders>
            <w:tcMar>
              <w:bottom w:w="30" w:type="dxa"/>
            </w:tcMar>
            <w:vAlign w:val="center"/>
          </w:tcPr>
          <w:p w14:paraId="1934DC80">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门</w:t>
            </w:r>
          </w:p>
        </w:tc>
      </w:tr>
      <w:tr w14:paraId="1DD6A9D6">
        <w:tblPrEx>
          <w:tblCellMar>
            <w:top w:w="15" w:type="dxa"/>
            <w:left w:w="15" w:type="dxa"/>
            <w:bottom w:w="15" w:type="dxa"/>
            <w:right w:w="15" w:type="dxa"/>
          </w:tblCellMar>
        </w:tblPrEx>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1A3ACC15">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11</w:t>
            </w:r>
          </w:p>
        </w:tc>
        <w:tc>
          <w:tcPr>
            <w:tcW w:w="1757" w:type="pct"/>
            <w:tcBorders>
              <w:top w:val="single" w:color="auto" w:sz="4" w:space="0"/>
              <w:left w:val="single" w:color="auto" w:sz="4" w:space="0"/>
              <w:bottom w:val="single" w:color="auto" w:sz="4" w:space="0"/>
              <w:right w:val="single" w:color="auto" w:sz="4" w:space="0"/>
            </w:tcBorders>
            <w:tcMar>
              <w:bottom w:w="30" w:type="dxa"/>
            </w:tcMar>
            <w:vAlign w:val="center"/>
          </w:tcPr>
          <w:p w14:paraId="41FA2EFB">
            <w:pPr>
              <w:pStyle w:val="14"/>
              <w:widowControl/>
              <w:textAlignment w:val="center"/>
              <w:rPr>
                <w:rFonts w:hint="eastAsia" w:ascii="仿宋" w:hAnsi="仿宋" w:eastAsia="仿宋" w:cs="仿宋"/>
                <w:szCs w:val="24"/>
              </w:rPr>
            </w:pPr>
            <w:r>
              <w:rPr>
                <w:rFonts w:hint="eastAsia" w:ascii="仿宋" w:hAnsi="仿宋" w:eastAsia="仿宋" w:cs="仿宋"/>
                <w:szCs w:val="24"/>
              </w:rPr>
              <w:t>十层智能更鞋柜</w:t>
            </w:r>
          </w:p>
        </w:tc>
        <w:tc>
          <w:tcPr>
            <w:tcW w:w="642" w:type="pct"/>
            <w:tcBorders>
              <w:top w:val="single" w:color="auto" w:sz="4" w:space="0"/>
              <w:left w:val="single" w:color="auto" w:sz="4" w:space="0"/>
              <w:bottom w:val="single" w:color="auto" w:sz="4" w:space="0"/>
              <w:right w:val="single" w:color="auto" w:sz="4" w:space="0"/>
            </w:tcBorders>
            <w:tcMar>
              <w:bottom w:w="30" w:type="dxa"/>
            </w:tcMar>
            <w:vAlign w:val="center"/>
          </w:tcPr>
          <w:p w14:paraId="2C66CA2B">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370</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1D941F2C">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170</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21E9DAE7">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62900</w:t>
            </w:r>
          </w:p>
        </w:tc>
        <w:tc>
          <w:tcPr>
            <w:tcW w:w="488" w:type="pct"/>
            <w:tcBorders>
              <w:top w:val="single" w:color="auto" w:sz="4" w:space="0"/>
              <w:left w:val="single" w:color="auto" w:sz="4" w:space="0"/>
              <w:bottom w:val="single" w:color="auto" w:sz="4" w:space="0"/>
              <w:right w:val="single" w:color="auto" w:sz="4" w:space="0"/>
            </w:tcBorders>
            <w:tcMar>
              <w:bottom w:w="30" w:type="dxa"/>
            </w:tcMar>
            <w:vAlign w:val="center"/>
          </w:tcPr>
          <w:p w14:paraId="71BC50D1">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门</w:t>
            </w:r>
          </w:p>
        </w:tc>
      </w:tr>
      <w:tr w14:paraId="248A22DD">
        <w:tblPrEx>
          <w:tblCellMar>
            <w:top w:w="15" w:type="dxa"/>
            <w:left w:w="15" w:type="dxa"/>
            <w:bottom w:w="15" w:type="dxa"/>
            <w:right w:w="15" w:type="dxa"/>
          </w:tblCellMar>
        </w:tblPrEx>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421EC710">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12</w:t>
            </w:r>
          </w:p>
        </w:tc>
        <w:tc>
          <w:tcPr>
            <w:tcW w:w="1757" w:type="pct"/>
            <w:tcBorders>
              <w:top w:val="single" w:color="auto" w:sz="4" w:space="0"/>
              <w:left w:val="single" w:color="auto" w:sz="4" w:space="0"/>
              <w:bottom w:val="single" w:color="auto" w:sz="4" w:space="0"/>
              <w:right w:val="single" w:color="auto" w:sz="4" w:space="0"/>
            </w:tcBorders>
            <w:tcMar>
              <w:bottom w:w="30" w:type="dxa"/>
            </w:tcMar>
            <w:vAlign w:val="center"/>
          </w:tcPr>
          <w:p w14:paraId="051FEB84">
            <w:pPr>
              <w:pStyle w:val="14"/>
              <w:widowControl/>
              <w:textAlignment w:val="center"/>
              <w:rPr>
                <w:rFonts w:hint="eastAsia" w:ascii="仿宋" w:hAnsi="仿宋" w:eastAsia="仿宋" w:cs="仿宋"/>
                <w:szCs w:val="24"/>
              </w:rPr>
            </w:pPr>
            <w:r>
              <w:rPr>
                <w:rFonts w:hint="eastAsia" w:ascii="仿宋" w:hAnsi="仿宋" w:eastAsia="仿宋" w:cs="仿宋"/>
                <w:szCs w:val="24"/>
              </w:rPr>
              <w:t>十层机械存鞋柜</w:t>
            </w:r>
          </w:p>
        </w:tc>
        <w:tc>
          <w:tcPr>
            <w:tcW w:w="642" w:type="pct"/>
            <w:tcBorders>
              <w:top w:val="single" w:color="auto" w:sz="4" w:space="0"/>
              <w:left w:val="single" w:color="auto" w:sz="4" w:space="0"/>
              <w:bottom w:val="single" w:color="auto" w:sz="4" w:space="0"/>
              <w:right w:val="single" w:color="auto" w:sz="4" w:space="0"/>
            </w:tcBorders>
            <w:tcMar>
              <w:bottom w:w="30" w:type="dxa"/>
            </w:tcMar>
            <w:vAlign w:val="center"/>
          </w:tcPr>
          <w:p w14:paraId="51B0EEFC">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160</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28C23070">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80</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5256F029">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12800</w:t>
            </w:r>
          </w:p>
        </w:tc>
        <w:tc>
          <w:tcPr>
            <w:tcW w:w="488" w:type="pct"/>
            <w:tcBorders>
              <w:top w:val="single" w:color="auto" w:sz="4" w:space="0"/>
              <w:left w:val="single" w:color="auto" w:sz="4" w:space="0"/>
              <w:bottom w:val="single" w:color="auto" w:sz="4" w:space="0"/>
              <w:right w:val="single" w:color="auto" w:sz="4" w:space="0"/>
            </w:tcBorders>
            <w:tcMar>
              <w:bottom w:w="30" w:type="dxa"/>
            </w:tcMar>
            <w:vAlign w:val="center"/>
          </w:tcPr>
          <w:p w14:paraId="41458E32">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门</w:t>
            </w:r>
          </w:p>
        </w:tc>
      </w:tr>
      <w:tr w14:paraId="588D6A3E">
        <w:tblPrEx>
          <w:tblCellMar>
            <w:top w:w="15" w:type="dxa"/>
            <w:left w:w="15" w:type="dxa"/>
            <w:bottom w:w="15" w:type="dxa"/>
            <w:right w:w="15" w:type="dxa"/>
          </w:tblCellMar>
        </w:tblPrEx>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7DFA54CF">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13</w:t>
            </w:r>
          </w:p>
        </w:tc>
        <w:tc>
          <w:tcPr>
            <w:tcW w:w="1757" w:type="pct"/>
            <w:tcBorders>
              <w:top w:val="single" w:color="auto" w:sz="4" w:space="0"/>
              <w:left w:val="single" w:color="auto" w:sz="4" w:space="0"/>
              <w:bottom w:val="single" w:color="auto" w:sz="4" w:space="0"/>
              <w:right w:val="single" w:color="auto" w:sz="4" w:space="0"/>
            </w:tcBorders>
            <w:tcMar>
              <w:bottom w:w="30" w:type="dxa"/>
            </w:tcMar>
            <w:vAlign w:val="center"/>
          </w:tcPr>
          <w:p w14:paraId="540C9471">
            <w:pPr>
              <w:pStyle w:val="14"/>
              <w:widowControl/>
              <w:textAlignment w:val="center"/>
              <w:rPr>
                <w:rFonts w:hint="eastAsia" w:ascii="仿宋" w:hAnsi="仿宋" w:eastAsia="仿宋" w:cs="仿宋"/>
                <w:szCs w:val="24"/>
              </w:rPr>
            </w:pPr>
            <w:r>
              <w:rPr>
                <w:rFonts w:hint="eastAsia" w:ascii="仿宋" w:hAnsi="仿宋" w:eastAsia="仿宋" w:cs="仿宋"/>
                <w:szCs w:val="24"/>
              </w:rPr>
              <w:t>单层智能更衣柜</w:t>
            </w:r>
          </w:p>
        </w:tc>
        <w:tc>
          <w:tcPr>
            <w:tcW w:w="642" w:type="pct"/>
            <w:tcBorders>
              <w:top w:val="single" w:color="auto" w:sz="4" w:space="0"/>
              <w:left w:val="single" w:color="auto" w:sz="4" w:space="0"/>
              <w:bottom w:val="single" w:color="auto" w:sz="4" w:space="0"/>
              <w:right w:val="single" w:color="auto" w:sz="4" w:space="0"/>
            </w:tcBorders>
            <w:tcMar>
              <w:bottom w:w="30" w:type="dxa"/>
            </w:tcMar>
            <w:vAlign w:val="center"/>
          </w:tcPr>
          <w:p w14:paraId="356C26A4">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261</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38FBF823">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1000</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2DDFCBE6">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261000</w:t>
            </w:r>
          </w:p>
        </w:tc>
        <w:tc>
          <w:tcPr>
            <w:tcW w:w="488" w:type="pct"/>
            <w:tcBorders>
              <w:top w:val="single" w:color="auto" w:sz="4" w:space="0"/>
              <w:left w:val="single" w:color="auto" w:sz="4" w:space="0"/>
              <w:bottom w:val="single" w:color="auto" w:sz="4" w:space="0"/>
              <w:right w:val="single" w:color="auto" w:sz="4" w:space="0"/>
            </w:tcBorders>
            <w:tcMar>
              <w:bottom w:w="30" w:type="dxa"/>
            </w:tcMar>
            <w:vAlign w:val="center"/>
          </w:tcPr>
          <w:p w14:paraId="4B8732E5">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门</w:t>
            </w:r>
          </w:p>
        </w:tc>
      </w:tr>
      <w:tr w14:paraId="22ED9041">
        <w:tblPrEx>
          <w:tblCellMar>
            <w:top w:w="15" w:type="dxa"/>
            <w:left w:w="15" w:type="dxa"/>
            <w:bottom w:w="15" w:type="dxa"/>
            <w:right w:w="15" w:type="dxa"/>
          </w:tblCellMar>
        </w:tblPrEx>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2955C584">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14</w:t>
            </w:r>
          </w:p>
        </w:tc>
        <w:tc>
          <w:tcPr>
            <w:tcW w:w="1757" w:type="pct"/>
            <w:tcBorders>
              <w:top w:val="single" w:color="auto" w:sz="4" w:space="0"/>
              <w:left w:val="single" w:color="auto" w:sz="4" w:space="0"/>
              <w:bottom w:val="single" w:color="auto" w:sz="4" w:space="0"/>
              <w:right w:val="single" w:color="auto" w:sz="4" w:space="0"/>
            </w:tcBorders>
            <w:tcMar>
              <w:bottom w:w="30" w:type="dxa"/>
            </w:tcMar>
            <w:vAlign w:val="center"/>
          </w:tcPr>
          <w:p w14:paraId="2237FADE">
            <w:pPr>
              <w:pStyle w:val="14"/>
              <w:widowControl/>
              <w:textAlignment w:val="center"/>
              <w:rPr>
                <w:rFonts w:hint="eastAsia" w:ascii="仿宋" w:hAnsi="仿宋" w:eastAsia="仿宋" w:cs="仿宋"/>
                <w:szCs w:val="24"/>
              </w:rPr>
            </w:pPr>
            <w:r>
              <w:rPr>
                <w:rFonts w:hint="eastAsia" w:ascii="仿宋" w:hAnsi="仿宋" w:eastAsia="仿宋" w:cs="仿宋"/>
                <w:szCs w:val="24"/>
              </w:rPr>
              <w:t>二层智能更衣柜</w:t>
            </w:r>
          </w:p>
        </w:tc>
        <w:tc>
          <w:tcPr>
            <w:tcW w:w="642" w:type="pct"/>
            <w:tcBorders>
              <w:top w:val="single" w:color="auto" w:sz="4" w:space="0"/>
              <w:left w:val="single" w:color="auto" w:sz="4" w:space="0"/>
              <w:bottom w:val="single" w:color="auto" w:sz="4" w:space="0"/>
              <w:right w:val="single" w:color="auto" w:sz="4" w:space="0"/>
            </w:tcBorders>
            <w:tcMar>
              <w:bottom w:w="30" w:type="dxa"/>
            </w:tcMar>
            <w:vAlign w:val="center"/>
          </w:tcPr>
          <w:p w14:paraId="280A3501">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252</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5C5B60DC">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500</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2EA16094">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126000</w:t>
            </w:r>
          </w:p>
        </w:tc>
        <w:tc>
          <w:tcPr>
            <w:tcW w:w="488" w:type="pct"/>
            <w:tcBorders>
              <w:top w:val="single" w:color="auto" w:sz="4" w:space="0"/>
              <w:left w:val="single" w:color="auto" w:sz="4" w:space="0"/>
              <w:bottom w:val="single" w:color="auto" w:sz="4" w:space="0"/>
              <w:right w:val="single" w:color="auto" w:sz="4" w:space="0"/>
            </w:tcBorders>
            <w:tcMar>
              <w:bottom w:w="30" w:type="dxa"/>
            </w:tcMar>
            <w:vAlign w:val="center"/>
          </w:tcPr>
          <w:p w14:paraId="637C6D14">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门</w:t>
            </w:r>
          </w:p>
        </w:tc>
      </w:tr>
      <w:tr w14:paraId="291CDC01">
        <w:tblPrEx>
          <w:tblCellMar>
            <w:top w:w="15" w:type="dxa"/>
            <w:left w:w="15" w:type="dxa"/>
            <w:bottom w:w="15" w:type="dxa"/>
            <w:right w:w="15" w:type="dxa"/>
          </w:tblCellMar>
        </w:tblPrEx>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017B0EDB">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15</w:t>
            </w:r>
          </w:p>
        </w:tc>
        <w:tc>
          <w:tcPr>
            <w:tcW w:w="1757" w:type="pct"/>
            <w:tcBorders>
              <w:top w:val="single" w:color="auto" w:sz="4" w:space="0"/>
              <w:left w:val="single" w:color="auto" w:sz="4" w:space="0"/>
              <w:bottom w:val="single" w:color="auto" w:sz="4" w:space="0"/>
              <w:right w:val="single" w:color="auto" w:sz="4" w:space="0"/>
            </w:tcBorders>
            <w:tcMar>
              <w:bottom w:w="30" w:type="dxa"/>
            </w:tcMar>
            <w:vAlign w:val="center"/>
          </w:tcPr>
          <w:p w14:paraId="08C34915">
            <w:pPr>
              <w:pStyle w:val="14"/>
              <w:widowControl/>
              <w:textAlignment w:val="center"/>
              <w:rPr>
                <w:rFonts w:hint="eastAsia" w:ascii="仿宋" w:hAnsi="仿宋" w:eastAsia="仿宋" w:cs="仿宋"/>
                <w:szCs w:val="24"/>
              </w:rPr>
            </w:pPr>
            <w:r>
              <w:rPr>
                <w:rFonts w:hint="eastAsia" w:ascii="仿宋" w:hAnsi="仿宋" w:eastAsia="仿宋" w:cs="仿宋"/>
                <w:szCs w:val="24"/>
              </w:rPr>
              <w:t>三层智能更衣柜</w:t>
            </w:r>
          </w:p>
        </w:tc>
        <w:tc>
          <w:tcPr>
            <w:tcW w:w="642" w:type="pct"/>
            <w:tcBorders>
              <w:top w:val="single" w:color="auto" w:sz="4" w:space="0"/>
              <w:left w:val="single" w:color="auto" w:sz="4" w:space="0"/>
              <w:bottom w:val="single" w:color="auto" w:sz="4" w:space="0"/>
              <w:right w:val="single" w:color="auto" w:sz="4" w:space="0"/>
            </w:tcBorders>
            <w:tcMar>
              <w:bottom w:w="30" w:type="dxa"/>
            </w:tcMar>
            <w:vAlign w:val="center"/>
          </w:tcPr>
          <w:p w14:paraId="07253076">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1161</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074A8164">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380</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28BC9EE6">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441180</w:t>
            </w:r>
          </w:p>
        </w:tc>
        <w:tc>
          <w:tcPr>
            <w:tcW w:w="488" w:type="pct"/>
            <w:tcBorders>
              <w:top w:val="single" w:color="auto" w:sz="4" w:space="0"/>
              <w:left w:val="single" w:color="auto" w:sz="4" w:space="0"/>
              <w:bottom w:val="single" w:color="auto" w:sz="4" w:space="0"/>
              <w:right w:val="single" w:color="auto" w:sz="4" w:space="0"/>
            </w:tcBorders>
            <w:tcMar>
              <w:bottom w:w="30" w:type="dxa"/>
            </w:tcMar>
            <w:vAlign w:val="center"/>
          </w:tcPr>
          <w:p w14:paraId="591E74CC">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门</w:t>
            </w:r>
          </w:p>
        </w:tc>
      </w:tr>
      <w:tr w14:paraId="2875A8F5">
        <w:tblPrEx>
          <w:tblCellMar>
            <w:top w:w="15" w:type="dxa"/>
            <w:left w:w="15" w:type="dxa"/>
            <w:bottom w:w="15" w:type="dxa"/>
            <w:right w:w="15" w:type="dxa"/>
          </w:tblCellMar>
        </w:tblPrEx>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04E24A6E">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16</w:t>
            </w:r>
          </w:p>
        </w:tc>
        <w:tc>
          <w:tcPr>
            <w:tcW w:w="1757" w:type="pct"/>
            <w:tcBorders>
              <w:top w:val="single" w:color="auto" w:sz="4" w:space="0"/>
              <w:left w:val="single" w:color="auto" w:sz="4" w:space="0"/>
              <w:bottom w:val="single" w:color="auto" w:sz="4" w:space="0"/>
              <w:right w:val="single" w:color="auto" w:sz="4" w:space="0"/>
            </w:tcBorders>
            <w:tcMar>
              <w:bottom w:w="30" w:type="dxa"/>
            </w:tcMar>
          </w:tcPr>
          <w:p w14:paraId="6CCAAC51">
            <w:pPr>
              <w:pStyle w:val="14"/>
              <w:widowControl/>
              <w:textAlignment w:val="center"/>
              <w:rPr>
                <w:rFonts w:hint="eastAsia" w:ascii="仿宋" w:hAnsi="仿宋" w:eastAsia="仿宋" w:cs="仿宋"/>
                <w:szCs w:val="24"/>
              </w:rPr>
            </w:pPr>
            <w:r>
              <w:rPr>
                <w:rFonts w:hint="eastAsia" w:ascii="仿宋" w:hAnsi="仿宋" w:eastAsia="仿宋" w:cs="仿宋"/>
                <w:szCs w:val="24"/>
              </w:rPr>
              <w:t>臭氧消毒模块</w:t>
            </w:r>
          </w:p>
        </w:tc>
        <w:tc>
          <w:tcPr>
            <w:tcW w:w="642" w:type="pct"/>
            <w:tcBorders>
              <w:top w:val="single" w:color="auto" w:sz="4" w:space="0"/>
              <w:left w:val="single" w:color="auto" w:sz="4" w:space="0"/>
              <w:bottom w:val="single" w:color="auto" w:sz="4" w:space="0"/>
              <w:right w:val="single" w:color="auto" w:sz="4" w:space="0"/>
            </w:tcBorders>
            <w:tcMar>
              <w:bottom w:w="30" w:type="dxa"/>
            </w:tcMar>
          </w:tcPr>
          <w:p w14:paraId="6D7D5642">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1583</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585B603A">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15</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1277ED66">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23745</w:t>
            </w:r>
          </w:p>
        </w:tc>
        <w:tc>
          <w:tcPr>
            <w:tcW w:w="488" w:type="pct"/>
            <w:tcBorders>
              <w:top w:val="single" w:color="auto" w:sz="4" w:space="0"/>
              <w:left w:val="single" w:color="auto" w:sz="4" w:space="0"/>
              <w:bottom w:val="single" w:color="auto" w:sz="4" w:space="0"/>
              <w:right w:val="single" w:color="auto" w:sz="4" w:space="0"/>
            </w:tcBorders>
            <w:tcMar>
              <w:bottom w:w="30" w:type="dxa"/>
            </w:tcMar>
          </w:tcPr>
          <w:p w14:paraId="59A84774">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套</w:t>
            </w:r>
          </w:p>
        </w:tc>
      </w:tr>
      <w:tr w14:paraId="7AC036B1">
        <w:tblPrEx>
          <w:tblCellMar>
            <w:top w:w="15" w:type="dxa"/>
            <w:left w:w="15" w:type="dxa"/>
            <w:bottom w:w="15" w:type="dxa"/>
            <w:right w:w="15" w:type="dxa"/>
          </w:tblCellMar>
        </w:tblPrEx>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03C4694F">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17</w:t>
            </w:r>
          </w:p>
        </w:tc>
        <w:tc>
          <w:tcPr>
            <w:tcW w:w="1757" w:type="pct"/>
            <w:tcBorders>
              <w:top w:val="single" w:color="auto" w:sz="4" w:space="0"/>
              <w:left w:val="single" w:color="auto" w:sz="4" w:space="0"/>
              <w:bottom w:val="single" w:color="auto" w:sz="4" w:space="0"/>
              <w:right w:val="single" w:color="auto" w:sz="4" w:space="0"/>
            </w:tcBorders>
            <w:tcMar>
              <w:bottom w:w="30" w:type="dxa"/>
            </w:tcMar>
            <w:vAlign w:val="center"/>
          </w:tcPr>
          <w:p w14:paraId="38CF5E05">
            <w:pPr>
              <w:pStyle w:val="14"/>
              <w:widowControl/>
              <w:textAlignment w:val="center"/>
              <w:rPr>
                <w:rFonts w:hint="eastAsia" w:ascii="仿宋" w:hAnsi="仿宋" w:eastAsia="仿宋" w:cs="仿宋"/>
                <w:szCs w:val="24"/>
              </w:rPr>
            </w:pPr>
            <w:r>
              <w:rPr>
                <w:rFonts w:hint="eastAsia" w:ascii="仿宋" w:hAnsi="仿宋" w:eastAsia="仿宋" w:cs="仿宋"/>
                <w:szCs w:val="24"/>
              </w:rPr>
              <w:t>智能收衣机</w:t>
            </w:r>
          </w:p>
        </w:tc>
        <w:tc>
          <w:tcPr>
            <w:tcW w:w="642" w:type="pct"/>
            <w:tcBorders>
              <w:top w:val="single" w:color="auto" w:sz="4" w:space="0"/>
              <w:left w:val="single" w:color="auto" w:sz="4" w:space="0"/>
              <w:bottom w:val="single" w:color="auto" w:sz="4" w:space="0"/>
              <w:right w:val="single" w:color="auto" w:sz="4" w:space="0"/>
            </w:tcBorders>
            <w:tcMar>
              <w:bottom w:w="30" w:type="dxa"/>
            </w:tcMar>
            <w:vAlign w:val="center"/>
          </w:tcPr>
          <w:p w14:paraId="56C2B08A">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9</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7ABAF640">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30000</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68845B81">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270000</w:t>
            </w:r>
          </w:p>
        </w:tc>
        <w:tc>
          <w:tcPr>
            <w:tcW w:w="488" w:type="pct"/>
            <w:tcBorders>
              <w:top w:val="single" w:color="auto" w:sz="4" w:space="0"/>
              <w:left w:val="single" w:color="auto" w:sz="4" w:space="0"/>
              <w:bottom w:val="single" w:color="auto" w:sz="4" w:space="0"/>
              <w:right w:val="single" w:color="auto" w:sz="4" w:space="0"/>
            </w:tcBorders>
            <w:tcMar>
              <w:bottom w:w="30" w:type="dxa"/>
            </w:tcMar>
            <w:vAlign w:val="center"/>
          </w:tcPr>
          <w:p w14:paraId="7B438A36">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台</w:t>
            </w:r>
          </w:p>
        </w:tc>
      </w:tr>
      <w:tr w14:paraId="793FE16F">
        <w:tblPrEx>
          <w:tblCellMar>
            <w:top w:w="15" w:type="dxa"/>
            <w:left w:w="15" w:type="dxa"/>
            <w:bottom w:w="15" w:type="dxa"/>
            <w:right w:w="15" w:type="dxa"/>
          </w:tblCellMar>
        </w:tblPrEx>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532A24C5">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18</w:t>
            </w:r>
          </w:p>
        </w:tc>
        <w:tc>
          <w:tcPr>
            <w:tcW w:w="1757" w:type="pct"/>
            <w:tcBorders>
              <w:top w:val="single" w:color="auto" w:sz="4" w:space="0"/>
              <w:left w:val="single" w:color="auto" w:sz="4" w:space="0"/>
              <w:bottom w:val="single" w:color="auto" w:sz="4" w:space="0"/>
              <w:right w:val="single" w:color="auto" w:sz="4" w:space="0"/>
            </w:tcBorders>
            <w:tcMar>
              <w:bottom w:w="30" w:type="dxa"/>
            </w:tcMar>
            <w:vAlign w:val="center"/>
          </w:tcPr>
          <w:p w14:paraId="12C1311F">
            <w:pPr>
              <w:pStyle w:val="14"/>
              <w:widowControl/>
              <w:textAlignment w:val="center"/>
              <w:rPr>
                <w:rFonts w:hint="eastAsia" w:ascii="仿宋" w:hAnsi="仿宋" w:eastAsia="仿宋" w:cs="仿宋"/>
                <w:szCs w:val="24"/>
              </w:rPr>
            </w:pPr>
            <w:r>
              <w:rPr>
                <w:rFonts w:hint="eastAsia" w:ascii="仿宋" w:hAnsi="仿宋" w:eastAsia="仿宋" w:cs="仿宋"/>
                <w:szCs w:val="24"/>
              </w:rPr>
              <w:t>智能收鞋机</w:t>
            </w:r>
          </w:p>
        </w:tc>
        <w:tc>
          <w:tcPr>
            <w:tcW w:w="642" w:type="pct"/>
            <w:tcBorders>
              <w:top w:val="single" w:color="auto" w:sz="4" w:space="0"/>
              <w:left w:val="single" w:color="auto" w:sz="4" w:space="0"/>
              <w:bottom w:val="single" w:color="auto" w:sz="4" w:space="0"/>
              <w:right w:val="single" w:color="auto" w:sz="4" w:space="0"/>
            </w:tcBorders>
            <w:tcMar>
              <w:bottom w:w="30" w:type="dxa"/>
            </w:tcMar>
            <w:vAlign w:val="center"/>
          </w:tcPr>
          <w:p w14:paraId="3BB4C5EE">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4</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5AFD19E0">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30000</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3CF796CF">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120000</w:t>
            </w:r>
          </w:p>
        </w:tc>
        <w:tc>
          <w:tcPr>
            <w:tcW w:w="488" w:type="pct"/>
            <w:tcBorders>
              <w:top w:val="single" w:color="auto" w:sz="4" w:space="0"/>
              <w:left w:val="single" w:color="auto" w:sz="4" w:space="0"/>
              <w:bottom w:val="single" w:color="auto" w:sz="4" w:space="0"/>
              <w:right w:val="single" w:color="auto" w:sz="4" w:space="0"/>
            </w:tcBorders>
            <w:tcMar>
              <w:bottom w:w="30" w:type="dxa"/>
            </w:tcMar>
            <w:vAlign w:val="center"/>
          </w:tcPr>
          <w:p w14:paraId="3C15813F">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台</w:t>
            </w:r>
          </w:p>
        </w:tc>
      </w:tr>
      <w:tr w14:paraId="437B41F9">
        <w:tblPrEx>
          <w:tblCellMar>
            <w:top w:w="15" w:type="dxa"/>
            <w:left w:w="15" w:type="dxa"/>
            <w:bottom w:w="15" w:type="dxa"/>
            <w:right w:w="15" w:type="dxa"/>
          </w:tblCellMar>
        </w:tblPrEx>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133EA07A">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19</w:t>
            </w:r>
          </w:p>
        </w:tc>
        <w:tc>
          <w:tcPr>
            <w:tcW w:w="1757" w:type="pct"/>
            <w:tcBorders>
              <w:top w:val="single" w:color="auto" w:sz="4" w:space="0"/>
              <w:left w:val="single" w:color="auto" w:sz="4" w:space="0"/>
              <w:bottom w:val="single" w:color="auto" w:sz="4" w:space="0"/>
              <w:right w:val="single" w:color="auto" w:sz="4" w:space="0"/>
            </w:tcBorders>
            <w:tcMar>
              <w:bottom w:w="30" w:type="dxa"/>
            </w:tcMar>
          </w:tcPr>
          <w:p w14:paraId="0B480B96">
            <w:pPr>
              <w:pStyle w:val="14"/>
              <w:widowControl/>
              <w:textAlignment w:val="center"/>
              <w:rPr>
                <w:rFonts w:hint="eastAsia" w:ascii="仿宋" w:hAnsi="仿宋" w:eastAsia="仿宋" w:cs="仿宋"/>
                <w:szCs w:val="24"/>
              </w:rPr>
            </w:pPr>
            <w:r>
              <w:rPr>
                <w:rFonts w:hint="eastAsia" w:ascii="仿宋" w:hAnsi="仿宋" w:eastAsia="仿宋" w:cs="仿宋"/>
                <w:szCs w:val="24"/>
              </w:rPr>
              <w:t>智能自用鞋柜</w:t>
            </w:r>
          </w:p>
        </w:tc>
        <w:tc>
          <w:tcPr>
            <w:tcW w:w="642" w:type="pct"/>
            <w:tcBorders>
              <w:top w:val="single" w:color="auto" w:sz="4" w:space="0"/>
              <w:left w:val="single" w:color="auto" w:sz="4" w:space="0"/>
              <w:bottom w:val="single" w:color="auto" w:sz="4" w:space="0"/>
              <w:right w:val="single" w:color="auto" w:sz="4" w:space="0"/>
            </w:tcBorders>
            <w:tcMar>
              <w:bottom w:w="30" w:type="dxa"/>
            </w:tcMar>
          </w:tcPr>
          <w:p w14:paraId="16A721C1">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350</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3E9C0C31">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150</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02003EA9">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52500</w:t>
            </w:r>
          </w:p>
        </w:tc>
        <w:tc>
          <w:tcPr>
            <w:tcW w:w="488" w:type="pct"/>
            <w:tcBorders>
              <w:top w:val="single" w:color="auto" w:sz="4" w:space="0"/>
              <w:left w:val="single" w:color="auto" w:sz="4" w:space="0"/>
              <w:bottom w:val="single" w:color="auto" w:sz="4" w:space="0"/>
              <w:right w:val="single" w:color="auto" w:sz="4" w:space="0"/>
            </w:tcBorders>
            <w:tcMar>
              <w:bottom w:w="30" w:type="dxa"/>
            </w:tcMar>
          </w:tcPr>
          <w:p w14:paraId="3E31AE56">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门</w:t>
            </w:r>
          </w:p>
        </w:tc>
      </w:tr>
      <w:tr w14:paraId="01957362">
        <w:tblPrEx>
          <w:tblCellMar>
            <w:top w:w="15" w:type="dxa"/>
            <w:left w:w="15" w:type="dxa"/>
            <w:bottom w:w="15" w:type="dxa"/>
            <w:right w:w="15" w:type="dxa"/>
          </w:tblCellMar>
        </w:tblPrEx>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7C0D39DB">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20</w:t>
            </w:r>
          </w:p>
        </w:tc>
        <w:tc>
          <w:tcPr>
            <w:tcW w:w="1757" w:type="pct"/>
            <w:tcBorders>
              <w:top w:val="single" w:color="auto" w:sz="4" w:space="0"/>
              <w:left w:val="single" w:color="auto" w:sz="4" w:space="0"/>
              <w:bottom w:val="single" w:color="auto" w:sz="4" w:space="0"/>
              <w:right w:val="single" w:color="auto" w:sz="4" w:space="0"/>
            </w:tcBorders>
            <w:tcMar>
              <w:bottom w:w="30" w:type="dxa"/>
            </w:tcMar>
          </w:tcPr>
          <w:p w14:paraId="1BE81967">
            <w:pPr>
              <w:pStyle w:val="14"/>
              <w:widowControl/>
              <w:textAlignment w:val="center"/>
              <w:rPr>
                <w:rFonts w:hint="eastAsia" w:ascii="仿宋" w:hAnsi="仿宋" w:eastAsia="仿宋" w:cs="仿宋"/>
                <w:szCs w:val="24"/>
              </w:rPr>
            </w:pPr>
            <w:r>
              <w:rPr>
                <w:rFonts w:hint="eastAsia" w:ascii="仿宋" w:hAnsi="仿宋" w:eastAsia="仿宋" w:cs="仿宋"/>
                <w:szCs w:val="24"/>
              </w:rPr>
              <w:t>智能外出衣柜</w:t>
            </w:r>
          </w:p>
        </w:tc>
        <w:tc>
          <w:tcPr>
            <w:tcW w:w="642" w:type="pct"/>
            <w:tcBorders>
              <w:top w:val="single" w:color="auto" w:sz="4" w:space="0"/>
              <w:left w:val="single" w:color="auto" w:sz="4" w:space="0"/>
              <w:bottom w:val="single" w:color="auto" w:sz="4" w:space="0"/>
              <w:right w:val="single" w:color="auto" w:sz="4" w:space="0"/>
            </w:tcBorders>
            <w:tcMar>
              <w:bottom w:w="30" w:type="dxa"/>
            </w:tcMar>
          </w:tcPr>
          <w:p w14:paraId="7E4A02FF">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114</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00A2B254">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180</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7E273D7E">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20520</w:t>
            </w:r>
          </w:p>
        </w:tc>
        <w:tc>
          <w:tcPr>
            <w:tcW w:w="488" w:type="pct"/>
            <w:tcBorders>
              <w:top w:val="single" w:color="auto" w:sz="4" w:space="0"/>
              <w:left w:val="single" w:color="auto" w:sz="4" w:space="0"/>
              <w:bottom w:val="single" w:color="auto" w:sz="4" w:space="0"/>
              <w:right w:val="single" w:color="auto" w:sz="4" w:space="0"/>
            </w:tcBorders>
            <w:tcMar>
              <w:bottom w:w="30" w:type="dxa"/>
            </w:tcMar>
          </w:tcPr>
          <w:p w14:paraId="1892919A">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门</w:t>
            </w:r>
          </w:p>
        </w:tc>
      </w:tr>
      <w:tr w14:paraId="2D1B1407">
        <w:tblPrEx>
          <w:tblCellMar>
            <w:top w:w="15" w:type="dxa"/>
            <w:left w:w="15" w:type="dxa"/>
            <w:bottom w:w="15" w:type="dxa"/>
            <w:right w:w="15" w:type="dxa"/>
          </w:tblCellMar>
        </w:tblPrEx>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57C50BA5">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21</w:t>
            </w:r>
          </w:p>
        </w:tc>
        <w:tc>
          <w:tcPr>
            <w:tcW w:w="1757" w:type="pct"/>
            <w:tcBorders>
              <w:top w:val="single" w:color="auto" w:sz="4" w:space="0"/>
              <w:left w:val="single" w:color="auto" w:sz="4" w:space="0"/>
              <w:bottom w:val="single" w:color="auto" w:sz="4" w:space="0"/>
              <w:right w:val="single" w:color="auto" w:sz="4" w:space="0"/>
            </w:tcBorders>
            <w:tcMar>
              <w:bottom w:w="30" w:type="dxa"/>
            </w:tcMar>
          </w:tcPr>
          <w:p w14:paraId="04FD41E9">
            <w:pPr>
              <w:pStyle w:val="14"/>
              <w:widowControl/>
              <w:textAlignment w:val="center"/>
              <w:rPr>
                <w:rFonts w:hint="eastAsia" w:ascii="仿宋" w:hAnsi="仿宋" w:eastAsia="仿宋" w:cs="仿宋"/>
                <w:szCs w:val="24"/>
              </w:rPr>
            </w:pPr>
            <w:r>
              <w:rPr>
                <w:rFonts w:hint="eastAsia" w:ascii="仿宋" w:hAnsi="仿宋" w:eastAsia="仿宋" w:cs="仿宋"/>
                <w:szCs w:val="24"/>
              </w:rPr>
              <w:t>白大褂柜</w:t>
            </w:r>
          </w:p>
        </w:tc>
        <w:tc>
          <w:tcPr>
            <w:tcW w:w="642" w:type="pct"/>
            <w:tcBorders>
              <w:top w:val="single" w:color="auto" w:sz="4" w:space="0"/>
              <w:left w:val="single" w:color="auto" w:sz="4" w:space="0"/>
              <w:bottom w:val="single" w:color="auto" w:sz="4" w:space="0"/>
              <w:right w:val="single" w:color="auto" w:sz="4" w:space="0"/>
            </w:tcBorders>
            <w:tcMar>
              <w:bottom w:w="30" w:type="dxa"/>
            </w:tcMar>
          </w:tcPr>
          <w:p w14:paraId="659A3316">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34D52ADC">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6500</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1C6D47C9">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6500</w:t>
            </w:r>
          </w:p>
        </w:tc>
        <w:tc>
          <w:tcPr>
            <w:tcW w:w="488" w:type="pct"/>
            <w:tcBorders>
              <w:top w:val="single" w:color="auto" w:sz="4" w:space="0"/>
              <w:left w:val="single" w:color="auto" w:sz="4" w:space="0"/>
              <w:bottom w:val="single" w:color="auto" w:sz="4" w:space="0"/>
              <w:right w:val="single" w:color="auto" w:sz="4" w:space="0"/>
            </w:tcBorders>
            <w:tcMar>
              <w:bottom w:w="30" w:type="dxa"/>
            </w:tcMar>
          </w:tcPr>
          <w:p w14:paraId="05BC6201">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台</w:t>
            </w:r>
          </w:p>
        </w:tc>
      </w:tr>
      <w:tr w14:paraId="2A2814C7">
        <w:tblPrEx>
          <w:tblCellMar>
            <w:top w:w="15" w:type="dxa"/>
            <w:left w:w="15" w:type="dxa"/>
            <w:bottom w:w="15" w:type="dxa"/>
            <w:right w:w="15" w:type="dxa"/>
          </w:tblCellMar>
        </w:tblPrEx>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2E703AF7">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22</w:t>
            </w:r>
          </w:p>
        </w:tc>
        <w:tc>
          <w:tcPr>
            <w:tcW w:w="1757" w:type="pct"/>
            <w:tcBorders>
              <w:top w:val="single" w:color="auto" w:sz="4" w:space="0"/>
              <w:left w:val="single" w:color="auto" w:sz="4" w:space="0"/>
              <w:bottom w:val="single" w:color="auto" w:sz="4" w:space="0"/>
              <w:right w:val="single" w:color="auto" w:sz="4" w:space="0"/>
            </w:tcBorders>
            <w:tcMar>
              <w:bottom w:w="30" w:type="dxa"/>
            </w:tcMar>
          </w:tcPr>
          <w:p w14:paraId="76401095">
            <w:pPr>
              <w:pStyle w:val="14"/>
              <w:widowControl/>
              <w:textAlignment w:val="center"/>
              <w:rPr>
                <w:rFonts w:hint="eastAsia" w:ascii="仿宋" w:hAnsi="仿宋" w:eastAsia="仿宋" w:cs="仿宋"/>
                <w:szCs w:val="24"/>
              </w:rPr>
            </w:pPr>
            <w:r>
              <w:rPr>
                <w:rFonts w:hint="eastAsia" w:ascii="仿宋" w:hAnsi="仿宋" w:eastAsia="仿宋" w:cs="仿宋"/>
                <w:szCs w:val="24"/>
              </w:rPr>
              <w:t>智能外出衣回收机</w:t>
            </w:r>
          </w:p>
        </w:tc>
        <w:tc>
          <w:tcPr>
            <w:tcW w:w="642" w:type="pct"/>
            <w:tcBorders>
              <w:top w:val="single" w:color="auto" w:sz="4" w:space="0"/>
              <w:left w:val="single" w:color="auto" w:sz="4" w:space="0"/>
              <w:bottom w:val="single" w:color="auto" w:sz="4" w:space="0"/>
              <w:right w:val="single" w:color="auto" w:sz="4" w:space="0"/>
            </w:tcBorders>
            <w:tcMar>
              <w:bottom w:w="30" w:type="dxa"/>
            </w:tcMar>
          </w:tcPr>
          <w:p w14:paraId="04BC146B">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1924D42F">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30000</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7CFABDC8">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30000</w:t>
            </w:r>
          </w:p>
        </w:tc>
        <w:tc>
          <w:tcPr>
            <w:tcW w:w="488" w:type="pct"/>
            <w:tcBorders>
              <w:top w:val="single" w:color="auto" w:sz="4" w:space="0"/>
              <w:left w:val="single" w:color="auto" w:sz="4" w:space="0"/>
              <w:bottom w:val="single" w:color="auto" w:sz="4" w:space="0"/>
              <w:right w:val="single" w:color="auto" w:sz="4" w:space="0"/>
            </w:tcBorders>
            <w:tcMar>
              <w:bottom w:w="30" w:type="dxa"/>
            </w:tcMar>
          </w:tcPr>
          <w:p w14:paraId="5785C97C">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台</w:t>
            </w:r>
          </w:p>
        </w:tc>
      </w:tr>
      <w:tr w14:paraId="0A42AD05">
        <w:tblPrEx>
          <w:tblCellMar>
            <w:top w:w="15" w:type="dxa"/>
            <w:left w:w="15" w:type="dxa"/>
            <w:bottom w:w="15" w:type="dxa"/>
            <w:right w:w="15" w:type="dxa"/>
          </w:tblCellMar>
        </w:tblPrEx>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5A7B7995">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23</w:t>
            </w:r>
          </w:p>
        </w:tc>
        <w:tc>
          <w:tcPr>
            <w:tcW w:w="1757" w:type="pct"/>
            <w:tcBorders>
              <w:top w:val="single" w:color="auto" w:sz="4" w:space="0"/>
              <w:left w:val="single" w:color="auto" w:sz="4" w:space="0"/>
              <w:bottom w:val="single" w:color="auto" w:sz="4" w:space="0"/>
              <w:right w:val="single" w:color="auto" w:sz="4" w:space="0"/>
            </w:tcBorders>
            <w:tcMar>
              <w:bottom w:w="30" w:type="dxa"/>
            </w:tcMar>
            <w:vAlign w:val="center"/>
          </w:tcPr>
          <w:p w14:paraId="6F25382B">
            <w:pPr>
              <w:pStyle w:val="14"/>
              <w:widowControl/>
              <w:textAlignment w:val="center"/>
              <w:rPr>
                <w:rFonts w:hint="eastAsia" w:ascii="仿宋" w:hAnsi="仿宋" w:eastAsia="仿宋" w:cs="仿宋"/>
                <w:szCs w:val="24"/>
              </w:rPr>
            </w:pPr>
            <w:r>
              <w:rPr>
                <w:rFonts w:hint="eastAsia" w:ascii="仿宋" w:hAnsi="仿宋" w:eastAsia="仿宋" w:cs="仿宋"/>
                <w:szCs w:val="24"/>
              </w:rPr>
              <w:t>智能储物柜</w:t>
            </w:r>
          </w:p>
        </w:tc>
        <w:tc>
          <w:tcPr>
            <w:tcW w:w="642" w:type="pct"/>
            <w:tcBorders>
              <w:top w:val="single" w:color="auto" w:sz="4" w:space="0"/>
              <w:left w:val="single" w:color="auto" w:sz="4" w:space="0"/>
              <w:bottom w:val="single" w:color="auto" w:sz="4" w:space="0"/>
              <w:right w:val="single" w:color="auto" w:sz="4" w:space="0"/>
            </w:tcBorders>
            <w:tcMar>
              <w:bottom w:w="30" w:type="dxa"/>
            </w:tcMar>
            <w:vAlign w:val="center"/>
          </w:tcPr>
          <w:p w14:paraId="058D00BD">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8</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5ED99BB6">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12000</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56A6E51A">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96000</w:t>
            </w:r>
          </w:p>
        </w:tc>
        <w:tc>
          <w:tcPr>
            <w:tcW w:w="488" w:type="pct"/>
            <w:tcBorders>
              <w:top w:val="single" w:color="auto" w:sz="4" w:space="0"/>
              <w:left w:val="single" w:color="auto" w:sz="4" w:space="0"/>
              <w:bottom w:val="single" w:color="auto" w:sz="4" w:space="0"/>
              <w:right w:val="single" w:color="auto" w:sz="4" w:space="0"/>
            </w:tcBorders>
            <w:tcMar>
              <w:bottom w:w="30" w:type="dxa"/>
            </w:tcMar>
            <w:vAlign w:val="center"/>
          </w:tcPr>
          <w:p w14:paraId="4957F754">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台</w:t>
            </w:r>
          </w:p>
        </w:tc>
      </w:tr>
      <w:tr w14:paraId="0D0E5F8F">
        <w:tblPrEx>
          <w:tblCellMar>
            <w:top w:w="15" w:type="dxa"/>
            <w:left w:w="15" w:type="dxa"/>
            <w:bottom w:w="15" w:type="dxa"/>
            <w:right w:w="15" w:type="dxa"/>
          </w:tblCellMar>
        </w:tblPrEx>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21E3AD98">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24</w:t>
            </w:r>
          </w:p>
        </w:tc>
        <w:tc>
          <w:tcPr>
            <w:tcW w:w="1757" w:type="pct"/>
            <w:tcBorders>
              <w:top w:val="single" w:color="auto" w:sz="4" w:space="0"/>
              <w:left w:val="single" w:color="auto" w:sz="4" w:space="0"/>
              <w:bottom w:val="single" w:color="auto" w:sz="4" w:space="0"/>
              <w:right w:val="single" w:color="auto" w:sz="4" w:space="0"/>
            </w:tcBorders>
            <w:tcMar>
              <w:bottom w:w="30" w:type="dxa"/>
            </w:tcMar>
          </w:tcPr>
          <w:p w14:paraId="5B4E429F">
            <w:pPr>
              <w:pStyle w:val="14"/>
              <w:widowControl/>
              <w:textAlignment w:val="center"/>
              <w:rPr>
                <w:rFonts w:hint="eastAsia" w:ascii="仿宋" w:hAnsi="仿宋" w:eastAsia="仿宋" w:cs="仿宋"/>
                <w:szCs w:val="24"/>
              </w:rPr>
            </w:pPr>
            <w:r>
              <w:rPr>
                <w:rFonts w:hint="eastAsia" w:ascii="仿宋" w:hAnsi="仿宋" w:eastAsia="仿宋" w:cs="仿宋"/>
                <w:szCs w:val="24"/>
              </w:rPr>
              <w:t>智能口罩帽子发放设备</w:t>
            </w:r>
          </w:p>
        </w:tc>
        <w:tc>
          <w:tcPr>
            <w:tcW w:w="642" w:type="pct"/>
            <w:tcBorders>
              <w:top w:val="single" w:color="auto" w:sz="4" w:space="0"/>
              <w:left w:val="single" w:color="auto" w:sz="4" w:space="0"/>
              <w:bottom w:val="single" w:color="auto" w:sz="4" w:space="0"/>
              <w:right w:val="single" w:color="auto" w:sz="4" w:space="0"/>
            </w:tcBorders>
            <w:tcMar>
              <w:bottom w:w="30" w:type="dxa"/>
            </w:tcMar>
          </w:tcPr>
          <w:p w14:paraId="20FA09E1">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8</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4753FC68">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3700</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5401C530">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29600</w:t>
            </w:r>
          </w:p>
        </w:tc>
        <w:tc>
          <w:tcPr>
            <w:tcW w:w="488" w:type="pct"/>
            <w:tcBorders>
              <w:top w:val="single" w:color="auto" w:sz="4" w:space="0"/>
              <w:left w:val="single" w:color="auto" w:sz="4" w:space="0"/>
              <w:bottom w:val="single" w:color="auto" w:sz="4" w:space="0"/>
              <w:right w:val="single" w:color="auto" w:sz="4" w:space="0"/>
            </w:tcBorders>
            <w:tcMar>
              <w:bottom w:w="30" w:type="dxa"/>
            </w:tcMar>
          </w:tcPr>
          <w:p w14:paraId="67A10F9D">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台</w:t>
            </w:r>
          </w:p>
        </w:tc>
      </w:tr>
      <w:tr w14:paraId="2551D47B">
        <w:tblPrEx>
          <w:tblCellMar>
            <w:top w:w="15" w:type="dxa"/>
            <w:left w:w="15" w:type="dxa"/>
            <w:bottom w:w="15" w:type="dxa"/>
            <w:right w:w="15" w:type="dxa"/>
          </w:tblCellMar>
        </w:tblPrEx>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404EDB44">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25</w:t>
            </w:r>
          </w:p>
        </w:tc>
        <w:tc>
          <w:tcPr>
            <w:tcW w:w="1757" w:type="pct"/>
            <w:tcBorders>
              <w:top w:val="single" w:color="auto" w:sz="4" w:space="0"/>
              <w:left w:val="single" w:color="auto" w:sz="4" w:space="0"/>
              <w:bottom w:val="single" w:color="auto" w:sz="4" w:space="0"/>
              <w:right w:val="single" w:color="auto" w:sz="4" w:space="0"/>
            </w:tcBorders>
            <w:tcMar>
              <w:bottom w:w="30" w:type="dxa"/>
            </w:tcMar>
            <w:vAlign w:val="center"/>
          </w:tcPr>
          <w:p w14:paraId="14936478">
            <w:pPr>
              <w:pStyle w:val="14"/>
              <w:widowControl/>
              <w:textAlignment w:val="center"/>
              <w:rPr>
                <w:rFonts w:hint="eastAsia" w:ascii="仿宋" w:hAnsi="仿宋" w:eastAsia="仿宋" w:cs="仿宋"/>
                <w:szCs w:val="24"/>
              </w:rPr>
            </w:pPr>
            <w:r>
              <w:rPr>
                <w:rFonts w:hint="eastAsia" w:ascii="仿宋" w:hAnsi="仿宋" w:eastAsia="仿宋" w:cs="仿宋"/>
                <w:szCs w:val="24"/>
              </w:rPr>
              <w:t>换鞋凳</w:t>
            </w:r>
          </w:p>
        </w:tc>
        <w:tc>
          <w:tcPr>
            <w:tcW w:w="642" w:type="pct"/>
            <w:tcBorders>
              <w:top w:val="single" w:color="auto" w:sz="4" w:space="0"/>
              <w:left w:val="single" w:color="auto" w:sz="4" w:space="0"/>
              <w:bottom w:val="single" w:color="auto" w:sz="4" w:space="0"/>
              <w:right w:val="single" w:color="auto" w:sz="4" w:space="0"/>
            </w:tcBorders>
            <w:tcMar>
              <w:bottom w:w="30" w:type="dxa"/>
            </w:tcMar>
            <w:vAlign w:val="center"/>
          </w:tcPr>
          <w:p w14:paraId="742CE6BC">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2</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5EA55A5E">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1500</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26F516C3">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3000</w:t>
            </w:r>
          </w:p>
        </w:tc>
        <w:tc>
          <w:tcPr>
            <w:tcW w:w="488" w:type="pct"/>
            <w:tcBorders>
              <w:top w:val="single" w:color="auto" w:sz="4" w:space="0"/>
              <w:left w:val="single" w:color="auto" w:sz="4" w:space="0"/>
              <w:bottom w:val="single" w:color="auto" w:sz="4" w:space="0"/>
              <w:right w:val="single" w:color="auto" w:sz="4" w:space="0"/>
            </w:tcBorders>
            <w:tcMar>
              <w:bottom w:w="30" w:type="dxa"/>
            </w:tcMar>
            <w:vAlign w:val="center"/>
          </w:tcPr>
          <w:p w14:paraId="09790DB3">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组</w:t>
            </w:r>
          </w:p>
        </w:tc>
      </w:tr>
      <w:tr w14:paraId="425237B7">
        <w:tblPrEx>
          <w:tblCellMar>
            <w:top w:w="15" w:type="dxa"/>
            <w:left w:w="15" w:type="dxa"/>
            <w:bottom w:w="15" w:type="dxa"/>
            <w:right w:w="15" w:type="dxa"/>
          </w:tblCellMar>
        </w:tblPrEx>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7402F42F">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26</w:t>
            </w:r>
          </w:p>
        </w:tc>
        <w:tc>
          <w:tcPr>
            <w:tcW w:w="1757" w:type="pct"/>
            <w:tcBorders>
              <w:top w:val="single" w:color="auto" w:sz="4" w:space="0"/>
              <w:left w:val="single" w:color="auto" w:sz="4" w:space="0"/>
              <w:bottom w:val="single" w:color="auto" w:sz="4" w:space="0"/>
              <w:right w:val="single" w:color="auto" w:sz="4" w:space="0"/>
            </w:tcBorders>
            <w:tcMar>
              <w:bottom w:w="30" w:type="dxa"/>
            </w:tcMar>
            <w:vAlign w:val="center"/>
          </w:tcPr>
          <w:p w14:paraId="152D8FAA">
            <w:pPr>
              <w:pStyle w:val="14"/>
              <w:widowControl/>
              <w:jc w:val="left"/>
              <w:textAlignment w:val="center"/>
              <w:rPr>
                <w:rFonts w:hint="eastAsia" w:ascii="仿宋" w:hAnsi="仿宋" w:eastAsia="仿宋" w:cs="仿宋"/>
                <w:szCs w:val="24"/>
              </w:rPr>
            </w:pPr>
            <w:r>
              <w:rPr>
                <w:rFonts w:hint="eastAsia" w:ascii="仿宋" w:hAnsi="仿宋" w:eastAsia="仿宋" w:cs="仿宋"/>
                <w:szCs w:val="24"/>
              </w:rPr>
              <w:t>换衣凳</w:t>
            </w:r>
          </w:p>
        </w:tc>
        <w:tc>
          <w:tcPr>
            <w:tcW w:w="642" w:type="pct"/>
            <w:tcBorders>
              <w:top w:val="single" w:color="auto" w:sz="4" w:space="0"/>
              <w:left w:val="single" w:color="auto" w:sz="4" w:space="0"/>
              <w:bottom w:val="single" w:color="auto" w:sz="4" w:space="0"/>
              <w:right w:val="single" w:color="auto" w:sz="4" w:space="0"/>
            </w:tcBorders>
            <w:tcMar>
              <w:bottom w:w="30" w:type="dxa"/>
            </w:tcMar>
            <w:vAlign w:val="center"/>
          </w:tcPr>
          <w:p w14:paraId="163BF638">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23</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344AD57E">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1500</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3076F6AA">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34500</w:t>
            </w:r>
          </w:p>
        </w:tc>
        <w:tc>
          <w:tcPr>
            <w:tcW w:w="488" w:type="pct"/>
            <w:tcBorders>
              <w:top w:val="single" w:color="auto" w:sz="4" w:space="0"/>
              <w:left w:val="single" w:color="auto" w:sz="4" w:space="0"/>
              <w:bottom w:val="single" w:color="auto" w:sz="4" w:space="0"/>
              <w:right w:val="single" w:color="auto" w:sz="4" w:space="0"/>
            </w:tcBorders>
            <w:tcMar>
              <w:bottom w:w="30" w:type="dxa"/>
            </w:tcMar>
            <w:vAlign w:val="center"/>
          </w:tcPr>
          <w:p w14:paraId="72915C9B">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条</w:t>
            </w:r>
          </w:p>
        </w:tc>
      </w:tr>
      <w:tr w14:paraId="66F05FB6">
        <w:tblPrEx>
          <w:tblCellMar>
            <w:top w:w="15" w:type="dxa"/>
            <w:left w:w="15" w:type="dxa"/>
            <w:bottom w:w="15" w:type="dxa"/>
            <w:right w:w="15" w:type="dxa"/>
          </w:tblCellMar>
        </w:tblPrEx>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5B51E86C">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27</w:t>
            </w:r>
          </w:p>
        </w:tc>
        <w:tc>
          <w:tcPr>
            <w:tcW w:w="1757" w:type="pct"/>
            <w:tcBorders>
              <w:top w:val="single" w:color="auto" w:sz="4" w:space="0"/>
              <w:left w:val="single" w:color="auto" w:sz="4" w:space="0"/>
              <w:bottom w:val="single" w:color="auto" w:sz="4" w:space="0"/>
              <w:right w:val="single" w:color="auto" w:sz="4" w:space="0"/>
            </w:tcBorders>
            <w:tcMar>
              <w:bottom w:w="30" w:type="dxa"/>
            </w:tcMar>
            <w:vAlign w:val="center"/>
          </w:tcPr>
          <w:p w14:paraId="79EAAFDB">
            <w:pPr>
              <w:pStyle w:val="14"/>
              <w:widowControl/>
              <w:jc w:val="left"/>
              <w:textAlignment w:val="center"/>
              <w:rPr>
                <w:rFonts w:hint="eastAsia" w:ascii="仿宋" w:hAnsi="仿宋" w:eastAsia="仿宋" w:cs="仿宋"/>
                <w:szCs w:val="24"/>
              </w:rPr>
            </w:pPr>
            <w:r>
              <w:rPr>
                <w:rFonts w:hint="eastAsia" w:ascii="仿宋" w:hAnsi="仿宋" w:eastAsia="仿宋" w:cs="仿宋"/>
                <w:szCs w:val="24"/>
              </w:rPr>
              <w:t>鞋RFID芯片</w:t>
            </w:r>
          </w:p>
        </w:tc>
        <w:tc>
          <w:tcPr>
            <w:tcW w:w="642" w:type="pct"/>
            <w:tcBorders>
              <w:top w:val="single" w:color="auto" w:sz="4" w:space="0"/>
              <w:left w:val="single" w:color="auto" w:sz="4" w:space="0"/>
              <w:bottom w:val="single" w:color="auto" w:sz="4" w:space="0"/>
              <w:right w:val="single" w:color="auto" w:sz="4" w:space="0"/>
            </w:tcBorders>
            <w:tcMar>
              <w:bottom w:w="30" w:type="dxa"/>
            </w:tcMar>
            <w:vAlign w:val="center"/>
          </w:tcPr>
          <w:p w14:paraId="645C4FB8">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5000</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3C0A7762">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3.5</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36B9EFB1">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17500</w:t>
            </w:r>
          </w:p>
        </w:tc>
        <w:tc>
          <w:tcPr>
            <w:tcW w:w="488" w:type="pct"/>
            <w:tcBorders>
              <w:top w:val="single" w:color="auto" w:sz="4" w:space="0"/>
              <w:left w:val="single" w:color="auto" w:sz="4" w:space="0"/>
              <w:bottom w:val="single" w:color="auto" w:sz="4" w:space="0"/>
              <w:right w:val="single" w:color="auto" w:sz="4" w:space="0"/>
            </w:tcBorders>
            <w:tcMar>
              <w:bottom w:w="30" w:type="dxa"/>
            </w:tcMar>
            <w:vAlign w:val="center"/>
          </w:tcPr>
          <w:p w14:paraId="4DF4384C">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个</w:t>
            </w:r>
          </w:p>
        </w:tc>
      </w:tr>
      <w:tr w14:paraId="05A2919B">
        <w:tblPrEx>
          <w:tblCellMar>
            <w:top w:w="15" w:type="dxa"/>
            <w:left w:w="15" w:type="dxa"/>
            <w:bottom w:w="15" w:type="dxa"/>
            <w:right w:w="15" w:type="dxa"/>
          </w:tblCellMar>
        </w:tblPrEx>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159A70C8">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28</w:t>
            </w:r>
          </w:p>
        </w:tc>
        <w:tc>
          <w:tcPr>
            <w:tcW w:w="1757" w:type="pct"/>
            <w:tcBorders>
              <w:top w:val="single" w:color="auto" w:sz="4" w:space="0"/>
              <w:left w:val="single" w:color="auto" w:sz="4" w:space="0"/>
              <w:bottom w:val="single" w:color="auto" w:sz="4" w:space="0"/>
              <w:right w:val="single" w:color="auto" w:sz="4" w:space="0"/>
            </w:tcBorders>
            <w:tcMar>
              <w:bottom w:w="30" w:type="dxa"/>
            </w:tcMar>
          </w:tcPr>
          <w:p w14:paraId="78903C3C">
            <w:pPr>
              <w:pStyle w:val="14"/>
              <w:widowControl/>
              <w:jc w:val="left"/>
              <w:textAlignment w:val="center"/>
              <w:rPr>
                <w:rFonts w:hint="eastAsia" w:ascii="仿宋" w:hAnsi="仿宋" w:eastAsia="仿宋" w:cs="仿宋"/>
                <w:szCs w:val="24"/>
              </w:rPr>
            </w:pPr>
            <w:r>
              <w:rPr>
                <w:rFonts w:hint="eastAsia" w:ascii="仿宋" w:hAnsi="仿宋" w:eastAsia="仿宋" w:cs="仿宋"/>
                <w:szCs w:val="24"/>
              </w:rPr>
              <w:t>批量扫描仪</w:t>
            </w:r>
          </w:p>
        </w:tc>
        <w:tc>
          <w:tcPr>
            <w:tcW w:w="642" w:type="pct"/>
            <w:tcBorders>
              <w:top w:val="single" w:color="auto" w:sz="4" w:space="0"/>
              <w:left w:val="single" w:color="auto" w:sz="4" w:space="0"/>
              <w:bottom w:val="single" w:color="auto" w:sz="4" w:space="0"/>
              <w:right w:val="single" w:color="auto" w:sz="4" w:space="0"/>
            </w:tcBorders>
            <w:tcMar>
              <w:bottom w:w="30" w:type="dxa"/>
            </w:tcMar>
          </w:tcPr>
          <w:p w14:paraId="04944A62">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3E666C82">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3900</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3A3A9F42">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3900</w:t>
            </w:r>
          </w:p>
        </w:tc>
        <w:tc>
          <w:tcPr>
            <w:tcW w:w="488" w:type="pct"/>
            <w:tcBorders>
              <w:top w:val="single" w:color="auto" w:sz="4" w:space="0"/>
              <w:left w:val="single" w:color="auto" w:sz="4" w:space="0"/>
              <w:bottom w:val="single" w:color="auto" w:sz="4" w:space="0"/>
              <w:right w:val="single" w:color="auto" w:sz="4" w:space="0"/>
            </w:tcBorders>
            <w:tcMar>
              <w:bottom w:w="30" w:type="dxa"/>
            </w:tcMar>
          </w:tcPr>
          <w:p w14:paraId="74A82A5D">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台</w:t>
            </w:r>
          </w:p>
        </w:tc>
      </w:tr>
      <w:tr w14:paraId="7BA6A33D">
        <w:tblPrEx>
          <w:tblCellMar>
            <w:top w:w="15" w:type="dxa"/>
            <w:left w:w="15" w:type="dxa"/>
            <w:bottom w:w="15" w:type="dxa"/>
            <w:right w:w="15" w:type="dxa"/>
          </w:tblCellMar>
        </w:tblPrEx>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45C6A3AF">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29</w:t>
            </w:r>
          </w:p>
        </w:tc>
        <w:tc>
          <w:tcPr>
            <w:tcW w:w="1757" w:type="pct"/>
            <w:tcBorders>
              <w:top w:val="single" w:color="auto" w:sz="4" w:space="0"/>
              <w:left w:val="single" w:color="auto" w:sz="4" w:space="0"/>
              <w:bottom w:val="single" w:color="auto" w:sz="4" w:space="0"/>
              <w:right w:val="single" w:color="auto" w:sz="4" w:space="0"/>
            </w:tcBorders>
            <w:tcMar>
              <w:bottom w:w="30" w:type="dxa"/>
            </w:tcMar>
            <w:vAlign w:val="center"/>
          </w:tcPr>
          <w:p w14:paraId="038E7AA0">
            <w:pPr>
              <w:pStyle w:val="14"/>
              <w:widowControl/>
              <w:jc w:val="left"/>
              <w:textAlignment w:val="center"/>
              <w:rPr>
                <w:rFonts w:hint="eastAsia" w:ascii="仿宋" w:hAnsi="仿宋" w:eastAsia="仿宋" w:cs="仿宋"/>
                <w:szCs w:val="24"/>
              </w:rPr>
            </w:pPr>
            <w:r>
              <w:rPr>
                <w:rFonts w:hint="eastAsia" w:ascii="仿宋" w:hAnsi="仿宋" w:eastAsia="仿宋" w:cs="仿宋"/>
                <w:szCs w:val="24"/>
              </w:rPr>
              <w:t>包头鞋</w:t>
            </w:r>
          </w:p>
        </w:tc>
        <w:tc>
          <w:tcPr>
            <w:tcW w:w="642" w:type="pct"/>
            <w:tcBorders>
              <w:top w:val="single" w:color="auto" w:sz="4" w:space="0"/>
              <w:left w:val="single" w:color="auto" w:sz="4" w:space="0"/>
              <w:bottom w:val="single" w:color="auto" w:sz="4" w:space="0"/>
              <w:right w:val="single" w:color="auto" w:sz="4" w:space="0"/>
            </w:tcBorders>
            <w:tcMar>
              <w:bottom w:w="30" w:type="dxa"/>
            </w:tcMar>
            <w:vAlign w:val="center"/>
          </w:tcPr>
          <w:p w14:paraId="41890278">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5000</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40B4A19D">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25.2</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6BD61BB0">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126000</w:t>
            </w:r>
          </w:p>
        </w:tc>
        <w:tc>
          <w:tcPr>
            <w:tcW w:w="488" w:type="pct"/>
            <w:tcBorders>
              <w:top w:val="single" w:color="auto" w:sz="4" w:space="0"/>
              <w:left w:val="single" w:color="auto" w:sz="4" w:space="0"/>
              <w:bottom w:val="single" w:color="auto" w:sz="4" w:space="0"/>
              <w:right w:val="single" w:color="auto" w:sz="4" w:space="0"/>
            </w:tcBorders>
            <w:tcMar>
              <w:bottom w:w="30" w:type="dxa"/>
            </w:tcMar>
            <w:vAlign w:val="center"/>
          </w:tcPr>
          <w:p w14:paraId="6E41119B">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双</w:t>
            </w:r>
          </w:p>
        </w:tc>
      </w:tr>
      <w:tr w14:paraId="5C87ECBA">
        <w:tblPrEx>
          <w:tblCellMar>
            <w:top w:w="15" w:type="dxa"/>
            <w:left w:w="15" w:type="dxa"/>
            <w:bottom w:w="15" w:type="dxa"/>
            <w:right w:w="15" w:type="dxa"/>
          </w:tblCellMar>
        </w:tblPrEx>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6451116D">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30</w:t>
            </w:r>
          </w:p>
        </w:tc>
        <w:tc>
          <w:tcPr>
            <w:tcW w:w="1757" w:type="pct"/>
            <w:tcBorders>
              <w:top w:val="single" w:color="auto" w:sz="4" w:space="0"/>
              <w:left w:val="single" w:color="auto" w:sz="4" w:space="0"/>
              <w:bottom w:val="single" w:color="auto" w:sz="4" w:space="0"/>
              <w:right w:val="single" w:color="auto" w:sz="4" w:space="0"/>
            </w:tcBorders>
            <w:tcMar>
              <w:bottom w:w="30" w:type="dxa"/>
            </w:tcMar>
            <w:vAlign w:val="center"/>
          </w:tcPr>
          <w:p w14:paraId="11A57968">
            <w:pPr>
              <w:pStyle w:val="14"/>
              <w:widowControl/>
              <w:jc w:val="left"/>
              <w:textAlignment w:val="center"/>
              <w:rPr>
                <w:rFonts w:hint="eastAsia" w:ascii="仿宋" w:hAnsi="仿宋" w:eastAsia="仿宋" w:cs="仿宋"/>
                <w:szCs w:val="24"/>
              </w:rPr>
            </w:pPr>
            <w:r>
              <w:rPr>
                <w:rFonts w:hint="eastAsia" w:ascii="仿宋" w:hAnsi="仿宋" w:eastAsia="仿宋" w:cs="仿宋"/>
                <w:szCs w:val="24"/>
              </w:rPr>
              <w:t>护工吧台</w:t>
            </w:r>
          </w:p>
        </w:tc>
        <w:tc>
          <w:tcPr>
            <w:tcW w:w="642" w:type="pct"/>
            <w:tcBorders>
              <w:top w:val="single" w:color="auto" w:sz="4" w:space="0"/>
              <w:left w:val="single" w:color="auto" w:sz="4" w:space="0"/>
              <w:bottom w:val="single" w:color="auto" w:sz="4" w:space="0"/>
              <w:right w:val="single" w:color="auto" w:sz="4" w:space="0"/>
            </w:tcBorders>
            <w:tcMar>
              <w:bottom w:w="30" w:type="dxa"/>
            </w:tcMar>
            <w:vAlign w:val="center"/>
          </w:tcPr>
          <w:p w14:paraId="119AC8FD">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45544CB5">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2765</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44985C17">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2765</w:t>
            </w:r>
          </w:p>
        </w:tc>
        <w:tc>
          <w:tcPr>
            <w:tcW w:w="488" w:type="pct"/>
            <w:tcBorders>
              <w:top w:val="single" w:color="auto" w:sz="4" w:space="0"/>
              <w:left w:val="single" w:color="auto" w:sz="4" w:space="0"/>
              <w:bottom w:val="single" w:color="auto" w:sz="4" w:space="0"/>
              <w:right w:val="single" w:color="auto" w:sz="4" w:space="0"/>
            </w:tcBorders>
            <w:tcMar>
              <w:bottom w:w="30" w:type="dxa"/>
            </w:tcMar>
            <w:vAlign w:val="center"/>
          </w:tcPr>
          <w:p w14:paraId="318212DC">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台</w:t>
            </w:r>
          </w:p>
        </w:tc>
      </w:tr>
      <w:tr w14:paraId="23048B11">
        <w:tblPrEx>
          <w:tblCellMar>
            <w:top w:w="15" w:type="dxa"/>
            <w:left w:w="15" w:type="dxa"/>
            <w:bottom w:w="15" w:type="dxa"/>
            <w:right w:w="15" w:type="dxa"/>
          </w:tblCellMar>
        </w:tblPrEx>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03D8F2F4">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31</w:t>
            </w:r>
          </w:p>
        </w:tc>
        <w:tc>
          <w:tcPr>
            <w:tcW w:w="1757" w:type="pct"/>
            <w:tcBorders>
              <w:top w:val="single" w:color="auto" w:sz="4" w:space="0"/>
              <w:left w:val="single" w:color="auto" w:sz="4" w:space="0"/>
              <w:bottom w:val="single" w:color="auto" w:sz="4" w:space="0"/>
              <w:right w:val="single" w:color="auto" w:sz="4" w:space="0"/>
            </w:tcBorders>
            <w:tcMar>
              <w:bottom w:w="30" w:type="dxa"/>
            </w:tcMar>
            <w:vAlign w:val="center"/>
          </w:tcPr>
          <w:p w14:paraId="1F42A679">
            <w:pPr>
              <w:pStyle w:val="14"/>
              <w:widowControl/>
              <w:textAlignment w:val="center"/>
              <w:rPr>
                <w:rFonts w:hint="eastAsia" w:ascii="仿宋" w:hAnsi="仿宋" w:eastAsia="仿宋" w:cs="仿宋"/>
                <w:szCs w:val="24"/>
              </w:rPr>
            </w:pPr>
            <w:r>
              <w:rPr>
                <w:rFonts w:hint="eastAsia" w:ascii="仿宋" w:hAnsi="仿宋" w:eastAsia="仿宋" w:cs="仿宋"/>
                <w:szCs w:val="24"/>
              </w:rPr>
              <w:t>套鞋机</w:t>
            </w:r>
          </w:p>
        </w:tc>
        <w:tc>
          <w:tcPr>
            <w:tcW w:w="642" w:type="pct"/>
            <w:tcBorders>
              <w:top w:val="single" w:color="auto" w:sz="4" w:space="0"/>
              <w:left w:val="single" w:color="auto" w:sz="4" w:space="0"/>
              <w:bottom w:val="single" w:color="auto" w:sz="4" w:space="0"/>
              <w:right w:val="single" w:color="auto" w:sz="4" w:space="0"/>
            </w:tcBorders>
            <w:tcMar>
              <w:bottom w:w="30" w:type="dxa"/>
            </w:tcMar>
            <w:vAlign w:val="center"/>
          </w:tcPr>
          <w:p w14:paraId="02D307DA">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2</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384B78FF">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2100</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48A436EC">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4200</w:t>
            </w:r>
          </w:p>
        </w:tc>
        <w:tc>
          <w:tcPr>
            <w:tcW w:w="488" w:type="pct"/>
            <w:tcBorders>
              <w:top w:val="single" w:color="auto" w:sz="4" w:space="0"/>
              <w:left w:val="single" w:color="auto" w:sz="4" w:space="0"/>
              <w:bottom w:val="single" w:color="auto" w:sz="4" w:space="0"/>
              <w:right w:val="single" w:color="auto" w:sz="4" w:space="0"/>
            </w:tcBorders>
            <w:tcMar>
              <w:bottom w:w="30" w:type="dxa"/>
            </w:tcMar>
            <w:vAlign w:val="center"/>
          </w:tcPr>
          <w:p w14:paraId="7D1A5BB3">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台</w:t>
            </w:r>
          </w:p>
        </w:tc>
      </w:tr>
      <w:tr w14:paraId="1F2E9FB6">
        <w:tblPrEx>
          <w:tblCellMar>
            <w:top w:w="15" w:type="dxa"/>
            <w:left w:w="15" w:type="dxa"/>
            <w:bottom w:w="15" w:type="dxa"/>
            <w:right w:w="15" w:type="dxa"/>
          </w:tblCellMar>
        </w:tblPrEx>
        <w:tc>
          <w:tcPr>
            <w:tcW w:w="5000" w:type="pct"/>
            <w:gridSpan w:val="6"/>
            <w:tcBorders>
              <w:top w:val="single" w:color="auto" w:sz="4" w:space="0"/>
              <w:left w:val="single" w:color="auto" w:sz="4" w:space="0"/>
              <w:bottom w:val="single" w:color="auto" w:sz="4" w:space="0"/>
              <w:right w:val="single" w:color="auto" w:sz="4" w:space="0"/>
            </w:tcBorders>
            <w:tcMar>
              <w:bottom w:w="30" w:type="dxa"/>
            </w:tcMar>
            <w:vAlign w:val="center"/>
          </w:tcPr>
          <w:p w14:paraId="202225F5">
            <w:pPr>
              <w:pStyle w:val="14"/>
              <w:widowControl/>
              <w:jc w:val="center"/>
              <w:textAlignment w:val="center"/>
              <w:rPr>
                <w:rFonts w:hint="eastAsia" w:ascii="仿宋" w:hAnsi="仿宋" w:eastAsia="仿宋" w:cs="仿宋"/>
                <w:szCs w:val="24"/>
              </w:rPr>
            </w:pPr>
            <w:r>
              <w:rPr>
                <w:rStyle w:val="21"/>
                <w:rFonts w:hint="eastAsia" w:ascii="仿宋" w:hAnsi="仿宋" w:eastAsia="仿宋" w:cs="仿宋"/>
                <w:szCs w:val="24"/>
              </w:rPr>
              <w:t>ICU配置</w:t>
            </w:r>
          </w:p>
        </w:tc>
      </w:tr>
      <w:tr w14:paraId="359D6B37">
        <w:tblPrEx>
          <w:tblCellMar>
            <w:top w:w="15" w:type="dxa"/>
            <w:left w:w="15" w:type="dxa"/>
            <w:bottom w:w="15" w:type="dxa"/>
            <w:right w:w="15" w:type="dxa"/>
          </w:tblCellMar>
        </w:tblPrEx>
        <w:trPr>
          <w:trHeight w:val="240" w:hRule="atLeast"/>
        </w:trPr>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7E4AE5FE">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32</w:t>
            </w:r>
          </w:p>
        </w:tc>
        <w:tc>
          <w:tcPr>
            <w:tcW w:w="1757" w:type="pct"/>
            <w:tcBorders>
              <w:top w:val="single" w:color="auto" w:sz="4" w:space="0"/>
              <w:left w:val="single" w:color="auto" w:sz="4" w:space="0"/>
              <w:bottom w:val="single" w:color="auto" w:sz="4" w:space="0"/>
              <w:right w:val="single" w:color="auto" w:sz="4" w:space="0"/>
            </w:tcBorders>
            <w:tcMar>
              <w:bottom w:w="30" w:type="dxa"/>
            </w:tcMar>
            <w:vAlign w:val="center"/>
          </w:tcPr>
          <w:p w14:paraId="18911523">
            <w:pPr>
              <w:pStyle w:val="14"/>
              <w:widowControl/>
              <w:textAlignment w:val="center"/>
              <w:rPr>
                <w:rFonts w:hint="eastAsia" w:ascii="仿宋" w:hAnsi="仿宋" w:eastAsia="仿宋" w:cs="仿宋"/>
                <w:szCs w:val="24"/>
              </w:rPr>
            </w:pPr>
            <w:r>
              <w:rPr>
                <w:rFonts w:hint="eastAsia" w:ascii="仿宋" w:hAnsi="仿宋" w:eastAsia="仿宋" w:cs="仿宋"/>
                <w:szCs w:val="24"/>
              </w:rPr>
              <w:t>链式智能发衣机</w:t>
            </w:r>
          </w:p>
        </w:tc>
        <w:tc>
          <w:tcPr>
            <w:tcW w:w="642" w:type="pct"/>
            <w:tcBorders>
              <w:top w:val="single" w:color="auto" w:sz="4" w:space="0"/>
              <w:left w:val="single" w:color="auto" w:sz="4" w:space="0"/>
              <w:bottom w:val="single" w:color="auto" w:sz="4" w:space="0"/>
              <w:right w:val="single" w:color="auto" w:sz="4" w:space="0"/>
            </w:tcBorders>
            <w:tcMar>
              <w:bottom w:w="30" w:type="dxa"/>
            </w:tcMar>
            <w:vAlign w:val="center"/>
          </w:tcPr>
          <w:p w14:paraId="75104A04">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4</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23DA768B">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42500</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3157A00E">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170000</w:t>
            </w:r>
          </w:p>
        </w:tc>
        <w:tc>
          <w:tcPr>
            <w:tcW w:w="488" w:type="pct"/>
            <w:tcBorders>
              <w:top w:val="single" w:color="auto" w:sz="4" w:space="0"/>
              <w:left w:val="single" w:color="auto" w:sz="4" w:space="0"/>
              <w:bottom w:val="single" w:color="auto" w:sz="4" w:space="0"/>
              <w:right w:val="single" w:color="auto" w:sz="4" w:space="0"/>
            </w:tcBorders>
            <w:tcMar>
              <w:bottom w:w="30" w:type="dxa"/>
            </w:tcMar>
            <w:vAlign w:val="center"/>
          </w:tcPr>
          <w:p w14:paraId="4BE386FC">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组</w:t>
            </w:r>
          </w:p>
        </w:tc>
      </w:tr>
      <w:tr w14:paraId="2F13CEBF">
        <w:tblPrEx>
          <w:tblCellMar>
            <w:top w:w="15" w:type="dxa"/>
            <w:left w:w="15" w:type="dxa"/>
            <w:bottom w:w="15" w:type="dxa"/>
            <w:right w:w="15" w:type="dxa"/>
          </w:tblCellMar>
        </w:tblPrEx>
        <w:trPr>
          <w:trHeight w:val="300" w:hRule="atLeast"/>
        </w:trPr>
        <w:tc>
          <w:tcPr>
            <w:tcW w:w="569" w:type="pct"/>
            <w:tcBorders>
              <w:top w:val="single" w:color="auto" w:sz="4" w:space="0"/>
              <w:left w:val="single" w:color="auto" w:sz="4" w:space="0"/>
              <w:bottom w:val="single" w:color="auto" w:sz="4" w:space="0"/>
              <w:right w:val="single" w:color="auto" w:sz="4" w:space="0"/>
            </w:tcBorders>
            <w:tcMar>
              <w:bottom w:w="30" w:type="dxa"/>
            </w:tcMar>
            <w:vAlign w:val="center"/>
          </w:tcPr>
          <w:p w14:paraId="0227CFB6">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33</w:t>
            </w:r>
          </w:p>
        </w:tc>
        <w:tc>
          <w:tcPr>
            <w:tcW w:w="1757" w:type="pct"/>
            <w:tcBorders>
              <w:top w:val="single" w:color="auto" w:sz="4" w:space="0"/>
              <w:left w:val="single" w:color="auto" w:sz="4" w:space="0"/>
              <w:bottom w:val="single" w:color="auto" w:sz="4" w:space="0"/>
              <w:right w:val="single" w:color="auto" w:sz="4" w:space="0"/>
            </w:tcBorders>
            <w:tcMar>
              <w:bottom w:w="30" w:type="dxa"/>
            </w:tcMar>
            <w:vAlign w:val="center"/>
          </w:tcPr>
          <w:p w14:paraId="6EF8067F">
            <w:pPr>
              <w:pStyle w:val="14"/>
              <w:widowControl/>
              <w:textAlignment w:val="center"/>
              <w:rPr>
                <w:rFonts w:hint="eastAsia" w:ascii="仿宋" w:hAnsi="仿宋" w:eastAsia="仿宋" w:cs="仿宋"/>
                <w:szCs w:val="24"/>
              </w:rPr>
            </w:pPr>
            <w:r>
              <w:rPr>
                <w:rFonts w:hint="eastAsia" w:ascii="仿宋" w:hAnsi="仿宋" w:eastAsia="仿宋" w:cs="仿宋"/>
                <w:szCs w:val="24"/>
              </w:rPr>
              <w:t>智能收衣机</w:t>
            </w:r>
          </w:p>
        </w:tc>
        <w:tc>
          <w:tcPr>
            <w:tcW w:w="642" w:type="pct"/>
            <w:tcBorders>
              <w:top w:val="single" w:color="auto" w:sz="4" w:space="0"/>
              <w:left w:val="single" w:color="auto" w:sz="4" w:space="0"/>
              <w:bottom w:val="single" w:color="auto" w:sz="4" w:space="0"/>
              <w:right w:val="single" w:color="auto" w:sz="4" w:space="0"/>
            </w:tcBorders>
            <w:tcMar>
              <w:bottom w:w="30" w:type="dxa"/>
            </w:tcMar>
            <w:vAlign w:val="center"/>
          </w:tcPr>
          <w:p w14:paraId="16B19A9B">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4</w:t>
            </w:r>
          </w:p>
        </w:tc>
        <w:tc>
          <w:tcPr>
            <w:tcW w:w="774" w:type="pct"/>
            <w:tcBorders>
              <w:top w:val="single" w:color="auto" w:sz="4" w:space="0"/>
              <w:left w:val="single" w:color="auto" w:sz="4" w:space="0"/>
              <w:bottom w:val="single" w:color="auto" w:sz="4" w:space="0"/>
              <w:right w:val="single" w:color="auto" w:sz="4" w:space="0"/>
            </w:tcBorders>
            <w:tcMar>
              <w:bottom w:w="30" w:type="dxa"/>
            </w:tcMar>
            <w:vAlign w:val="center"/>
          </w:tcPr>
          <w:p w14:paraId="6160ABF9">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30000</w:t>
            </w:r>
          </w:p>
        </w:tc>
        <w:tc>
          <w:tcPr>
            <w:tcW w:w="768" w:type="pct"/>
            <w:tcBorders>
              <w:top w:val="single" w:color="auto" w:sz="4" w:space="0"/>
              <w:left w:val="single" w:color="auto" w:sz="4" w:space="0"/>
              <w:bottom w:val="single" w:color="auto" w:sz="4" w:space="0"/>
              <w:right w:val="single" w:color="auto" w:sz="4" w:space="0"/>
            </w:tcBorders>
            <w:tcMar>
              <w:bottom w:w="30" w:type="dxa"/>
            </w:tcMar>
            <w:vAlign w:val="center"/>
          </w:tcPr>
          <w:p w14:paraId="5D952316">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120000</w:t>
            </w:r>
          </w:p>
        </w:tc>
        <w:tc>
          <w:tcPr>
            <w:tcW w:w="488" w:type="pct"/>
            <w:tcBorders>
              <w:top w:val="single" w:color="auto" w:sz="4" w:space="0"/>
              <w:left w:val="single" w:color="auto" w:sz="4" w:space="0"/>
              <w:bottom w:val="single" w:color="auto" w:sz="4" w:space="0"/>
              <w:right w:val="single" w:color="auto" w:sz="4" w:space="0"/>
            </w:tcBorders>
            <w:tcMar>
              <w:bottom w:w="30" w:type="dxa"/>
            </w:tcMar>
            <w:vAlign w:val="center"/>
          </w:tcPr>
          <w:p w14:paraId="33462CD0">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台</w:t>
            </w:r>
          </w:p>
        </w:tc>
      </w:tr>
      <w:tr w14:paraId="67801EDA">
        <w:tblPrEx>
          <w:tblCellMar>
            <w:top w:w="15" w:type="dxa"/>
            <w:left w:w="15" w:type="dxa"/>
            <w:bottom w:w="15" w:type="dxa"/>
            <w:right w:w="15" w:type="dxa"/>
          </w:tblCellMar>
        </w:tblPrEx>
        <w:trPr>
          <w:trHeight w:val="510" w:hRule="atLeast"/>
        </w:trPr>
        <w:tc>
          <w:tcPr>
            <w:tcW w:w="3743" w:type="pct"/>
            <w:gridSpan w:val="4"/>
            <w:tcBorders>
              <w:top w:val="single" w:color="auto" w:sz="4" w:space="0"/>
              <w:left w:val="single" w:color="auto" w:sz="4" w:space="0"/>
              <w:bottom w:val="single" w:color="auto" w:sz="4" w:space="0"/>
              <w:right w:val="single" w:color="auto" w:sz="4" w:space="0"/>
            </w:tcBorders>
            <w:tcMar>
              <w:bottom w:w="30" w:type="dxa"/>
            </w:tcMar>
            <w:vAlign w:val="center"/>
          </w:tcPr>
          <w:p w14:paraId="3F4FB882">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合计</w:t>
            </w:r>
          </w:p>
        </w:tc>
        <w:tc>
          <w:tcPr>
            <w:tcW w:w="1256" w:type="pct"/>
            <w:gridSpan w:val="2"/>
            <w:tcBorders>
              <w:top w:val="single" w:color="auto" w:sz="4" w:space="0"/>
              <w:left w:val="single" w:color="auto" w:sz="4" w:space="0"/>
              <w:bottom w:val="single" w:color="auto" w:sz="4" w:space="0"/>
              <w:right w:val="single" w:color="auto" w:sz="4" w:space="0"/>
            </w:tcBorders>
            <w:tcMar>
              <w:bottom w:w="30" w:type="dxa"/>
            </w:tcMar>
            <w:vAlign w:val="center"/>
          </w:tcPr>
          <w:p w14:paraId="7E866423">
            <w:pPr>
              <w:pStyle w:val="14"/>
              <w:widowControl/>
              <w:jc w:val="center"/>
              <w:textAlignment w:val="center"/>
              <w:rPr>
                <w:rFonts w:hint="eastAsia" w:ascii="仿宋" w:hAnsi="仿宋" w:eastAsia="仿宋" w:cs="仿宋"/>
                <w:szCs w:val="24"/>
              </w:rPr>
            </w:pPr>
            <w:r>
              <w:rPr>
                <w:rFonts w:hint="eastAsia" w:ascii="仿宋" w:hAnsi="仿宋" w:eastAsia="仿宋" w:cs="仿宋"/>
                <w:szCs w:val="24"/>
              </w:rPr>
              <w:t>3500000元</w:t>
            </w:r>
          </w:p>
        </w:tc>
      </w:tr>
    </w:tbl>
    <w:p w14:paraId="43BABC43">
      <w:pPr>
        <w:pStyle w:val="16"/>
        <w:adjustRightInd w:val="0"/>
        <w:spacing w:before="0" w:after="0"/>
        <w:ind w:left="481" w:leftChars="229" w:firstLine="0"/>
        <w:rPr>
          <w:rFonts w:hint="eastAsia" w:ascii="仿宋" w:hAnsi="仿宋" w:eastAsia="仿宋" w:cs="仿宋"/>
          <w:b/>
          <w:bCs/>
          <w:sz w:val="24"/>
          <w:szCs w:val="24"/>
        </w:rPr>
      </w:pPr>
      <w:r>
        <w:rPr>
          <w:rFonts w:hint="eastAsia" w:ascii="仿宋" w:hAnsi="仿宋" w:eastAsia="仿宋" w:cs="仿宋"/>
          <w:b/>
          <w:bCs/>
          <w:sz w:val="24"/>
          <w:szCs w:val="24"/>
        </w:rPr>
        <w:t>（二）接口清单</w:t>
      </w:r>
    </w:p>
    <w:p w14:paraId="31789988">
      <w:pPr>
        <w:pStyle w:val="16"/>
        <w:adjustRightInd w:val="0"/>
        <w:spacing w:before="0"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本项目实施期间，凡涉及与东软集团股份有限公司（以下简称“东软”）既有系统对接，所产生的费用由采购人承担；其余非东软系统对接产生的费用，则由成交供应商承担，涵盖设备、包装、运输、安装、调试、税费及可能衍生的各项支出，均包含在本次采购费用中，采购人不再支付成交金额以外的任何款项。对接过程中，成交供应商应与除“东软集团股份有限公司”外采购人现有软件供应商友好协商，并于协商前向采购人提交接口方案清单，对接所产生费用的限高价为本项目合同总价的10%。</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957"/>
        <w:gridCol w:w="1711"/>
        <w:gridCol w:w="3587"/>
        <w:gridCol w:w="3593"/>
      </w:tblGrid>
      <w:tr w14:paraId="67812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jc w:val="center"/>
        </w:trPr>
        <w:tc>
          <w:tcPr>
            <w:tcW w:w="486" w:type="pct"/>
            <w:tcMar>
              <w:top w:w="0" w:type="dxa"/>
              <w:left w:w="105" w:type="dxa"/>
              <w:bottom w:w="0" w:type="dxa"/>
              <w:right w:w="105" w:type="dxa"/>
            </w:tcMar>
            <w:vAlign w:val="center"/>
          </w:tcPr>
          <w:p w14:paraId="01DB5998">
            <w:pPr>
              <w:pStyle w:val="16"/>
              <w:adjustRightInd w:val="0"/>
              <w:spacing w:before="0" w:after="0" w:line="240" w:lineRule="auto"/>
              <w:ind w:firstLine="0"/>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868" w:type="pct"/>
            <w:tcMar>
              <w:top w:w="0" w:type="dxa"/>
              <w:left w:w="105" w:type="dxa"/>
              <w:bottom w:w="0" w:type="dxa"/>
              <w:right w:w="105" w:type="dxa"/>
            </w:tcMar>
            <w:vAlign w:val="center"/>
          </w:tcPr>
          <w:p w14:paraId="790B030E">
            <w:pPr>
              <w:pStyle w:val="16"/>
              <w:adjustRightInd w:val="0"/>
              <w:spacing w:before="0" w:after="0" w:line="240" w:lineRule="auto"/>
              <w:ind w:firstLine="0"/>
              <w:jc w:val="center"/>
              <w:rPr>
                <w:rFonts w:hint="eastAsia" w:ascii="仿宋" w:hAnsi="仿宋" w:eastAsia="仿宋" w:cs="仿宋"/>
                <w:b/>
                <w:bCs/>
                <w:sz w:val="24"/>
                <w:szCs w:val="24"/>
              </w:rPr>
            </w:pPr>
            <w:r>
              <w:rPr>
                <w:rFonts w:hint="eastAsia" w:ascii="仿宋" w:hAnsi="仿宋" w:eastAsia="仿宋" w:cs="仿宋"/>
                <w:b/>
                <w:bCs/>
                <w:sz w:val="24"/>
                <w:szCs w:val="24"/>
              </w:rPr>
              <w:t>软件接口名称</w:t>
            </w:r>
          </w:p>
        </w:tc>
        <w:tc>
          <w:tcPr>
            <w:tcW w:w="1820" w:type="pct"/>
            <w:tcMar>
              <w:top w:w="0" w:type="dxa"/>
              <w:left w:w="105" w:type="dxa"/>
              <w:bottom w:w="0" w:type="dxa"/>
              <w:right w:w="105" w:type="dxa"/>
            </w:tcMar>
            <w:vAlign w:val="center"/>
          </w:tcPr>
          <w:p w14:paraId="27A15E8F">
            <w:pPr>
              <w:pStyle w:val="16"/>
              <w:adjustRightInd w:val="0"/>
              <w:spacing w:before="0" w:after="0" w:line="240" w:lineRule="auto"/>
              <w:ind w:firstLine="0"/>
              <w:jc w:val="center"/>
              <w:rPr>
                <w:rFonts w:hint="eastAsia" w:ascii="仿宋" w:hAnsi="仿宋" w:eastAsia="仿宋" w:cs="仿宋"/>
                <w:b/>
                <w:bCs/>
                <w:sz w:val="24"/>
                <w:szCs w:val="24"/>
              </w:rPr>
            </w:pPr>
            <w:r>
              <w:rPr>
                <w:rFonts w:hint="eastAsia" w:ascii="仿宋" w:hAnsi="仿宋" w:eastAsia="仿宋" w:cs="仿宋"/>
                <w:b/>
                <w:bCs/>
                <w:sz w:val="24"/>
                <w:szCs w:val="24"/>
              </w:rPr>
              <w:t>具体接口内容</w:t>
            </w:r>
          </w:p>
        </w:tc>
        <w:tc>
          <w:tcPr>
            <w:tcW w:w="1823" w:type="pct"/>
            <w:tcMar>
              <w:top w:w="0" w:type="dxa"/>
              <w:left w:w="105" w:type="dxa"/>
              <w:bottom w:w="0" w:type="dxa"/>
              <w:right w:w="105" w:type="dxa"/>
            </w:tcMar>
            <w:vAlign w:val="center"/>
          </w:tcPr>
          <w:p w14:paraId="17E5D852">
            <w:pPr>
              <w:pStyle w:val="16"/>
              <w:adjustRightInd w:val="0"/>
              <w:spacing w:before="0" w:after="0" w:line="240" w:lineRule="auto"/>
              <w:ind w:left="481" w:leftChars="229" w:firstLine="0"/>
              <w:jc w:val="center"/>
              <w:rPr>
                <w:rFonts w:hint="eastAsia" w:ascii="仿宋" w:hAnsi="仿宋" w:eastAsia="仿宋" w:cs="仿宋"/>
                <w:b/>
                <w:bCs/>
                <w:sz w:val="24"/>
                <w:szCs w:val="24"/>
              </w:rPr>
            </w:pPr>
            <w:r>
              <w:rPr>
                <w:rFonts w:hint="eastAsia" w:ascii="仿宋" w:hAnsi="仿宋" w:eastAsia="仿宋" w:cs="仿宋"/>
                <w:b/>
                <w:bCs/>
                <w:sz w:val="24"/>
                <w:szCs w:val="24"/>
              </w:rPr>
              <w:t>生产厂商（全称）</w:t>
            </w:r>
          </w:p>
        </w:tc>
      </w:tr>
      <w:tr w14:paraId="60500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jc w:val="center"/>
        </w:trPr>
        <w:tc>
          <w:tcPr>
            <w:tcW w:w="486" w:type="pct"/>
            <w:tcMar>
              <w:top w:w="0" w:type="dxa"/>
              <w:left w:w="105" w:type="dxa"/>
              <w:bottom w:w="0" w:type="dxa"/>
              <w:right w:w="105" w:type="dxa"/>
            </w:tcMar>
            <w:vAlign w:val="center"/>
          </w:tcPr>
          <w:p w14:paraId="54FFFBCE">
            <w:pPr>
              <w:pStyle w:val="16"/>
              <w:adjustRightInd w:val="0"/>
              <w:spacing w:before="0" w:after="0" w:line="240" w:lineRule="auto"/>
              <w:ind w:firstLine="0"/>
              <w:jc w:val="center"/>
              <w:rPr>
                <w:rFonts w:hint="eastAsia" w:ascii="仿宋" w:hAnsi="仿宋" w:eastAsia="仿宋" w:cs="仿宋"/>
                <w:sz w:val="24"/>
                <w:szCs w:val="24"/>
              </w:rPr>
            </w:pPr>
            <w:r>
              <w:rPr>
                <w:rFonts w:hint="eastAsia" w:ascii="仿宋" w:hAnsi="仿宋" w:eastAsia="仿宋" w:cs="仿宋"/>
                <w:sz w:val="24"/>
                <w:szCs w:val="24"/>
              </w:rPr>
              <w:t>1</w:t>
            </w:r>
          </w:p>
        </w:tc>
        <w:tc>
          <w:tcPr>
            <w:tcW w:w="868" w:type="pct"/>
            <w:tcMar>
              <w:top w:w="0" w:type="dxa"/>
              <w:left w:w="105" w:type="dxa"/>
              <w:bottom w:w="0" w:type="dxa"/>
              <w:right w:w="105" w:type="dxa"/>
            </w:tcMar>
            <w:vAlign w:val="center"/>
          </w:tcPr>
          <w:p w14:paraId="45F3800E">
            <w:pPr>
              <w:pStyle w:val="16"/>
              <w:adjustRightInd w:val="0"/>
              <w:spacing w:before="0" w:after="0" w:line="240" w:lineRule="auto"/>
              <w:ind w:firstLine="0"/>
              <w:jc w:val="center"/>
              <w:rPr>
                <w:rFonts w:hint="eastAsia" w:ascii="仿宋" w:hAnsi="仿宋" w:eastAsia="仿宋" w:cs="仿宋"/>
                <w:sz w:val="24"/>
                <w:szCs w:val="24"/>
              </w:rPr>
            </w:pPr>
            <w:r>
              <w:rPr>
                <w:rFonts w:hint="eastAsia" w:ascii="仿宋" w:hAnsi="仿宋" w:eastAsia="仿宋" w:cs="仿宋"/>
                <w:sz w:val="24"/>
                <w:szCs w:val="24"/>
              </w:rPr>
              <w:t>HIS</w:t>
            </w:r>
          </w:p>
        </w:tc>
        <w:tc>
          <w:tcPr>
            <w:tcW w:w="1820" w:type="pct"/>
            <w:tcMar>
              <w:top w:w="0" w:type="dxa"/>
              <w:left w:w="105" w:type="dxa"/>
              <w:bottom w:w="0" w:type="dxa"/>
              <w:right w:w="105" w:type="dxa"/>
            </w:tcMar>
            <w:vAlign w:val="center"/>
          </w:tcPr>
          <w:p w14:paraId="78D80DF9">
            <w:pPr>
              <w:pStyle w:val="16"/>
              <w:adjustRightInd w:val="0"/>
              <w:spacing w:before="0" w:after="0" w:line="240" w:lineRule="auto"/>
              <w:ind w:firstLine="0"/>
              <w:rPr>
                <w:rFonts w:hint="eastAsia" w:ascii="仿宋" w:hAnsi="仿宋" w:eastAsia="仿宋" w:cs="仿宋"/>
                <w:sz w:val="24"/>
                <w:szCs w:val="24"/>
              </w:rPr>
            </w:pPr>
            <w:r>
              <w:rPr>
                <w:rFonts w:hint="eastAsia" w:ascii="仿宋" w:hAnsi="仿宋" w:eastAsia="仿宋" w:cs="仿宋"/>
                <w:kern w:val="0"/>
                <w:sz w:val="24"/>
                <w:szCs w:val="24"/>
                <w:lang w:bidi="ar"/>
              </w:rPr>
              <w:t>获取HIS科室、员工基础信息</w:t>
            </w:r>
          </w:p>
        </w:tc>
        <w:tc>
          <w:tcPr>
            <w:tcW w:w="1823" w:type="pct"/>
            <w:tcMar>
              <w:top w:w="0" w:type="dxa"/>
              <w:left w:w="105" w:type="dxa"/>
              <w:bottom w:w="0" w:type="dxa"/>
              <w:right w:w="105" w:type="dxa"/>
            </w:tcMar>
            <w:vAlign w:val="center"/>
          </w:tcPr>
          <w:p w14:paraId="2EFD3713">
            <w:pPr>
              <w:pStyle w:val="16"/>
              <w:adjustRightInd w:val="0"/>
              <w:spacing w:before="0" w:after="0" w:line="240" w:lineRule="auto"/>
              <w:ind w:firstLine="0"/>
              <w:rPr>
                <w:rFonts w:hint="eastAsia" w:ascii="仿宋" w:hAnsi="仿宋" w:eastAsia="仿宋" w:cs="仿宋"/>
                <w:sz w:val="24"/>
                <w:szCs w:val="24"/>
              </w:rPr>
            </w:pPr>
            <w:r>
              <w:rPr>
                <w:rFonts w:hint="eastAsia" w:ascii="仿宋" w:hAnsi="仿宋" w:eastAsia="仿宋" w:cs="仿宋"/>
                <w:sz w:val="24"/>
                <w:szCs w:val="24"/>
              </w:rPr>
              <w:t>东软集团股份有限公司</w:t>
            </w:r>
          </w:p>
        </w:tc>
      </w:tr>
      <w:tr w14:paraId="2A3F8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jc w:val="center"/>
        </w:trPr>
        <w:tc>
          <w:tcPr>
            <w:tcW w:w="486" w:type="pct"/>
            <w:tcMar>
              <w:top w:w="0" w:type="dxa"/>
              <w:left w:w="105" w:type="dxa"/>
              <w:bottom w:w="0" w:type="dxa"/>
              <w:right w:w="105" w:type="dxa"/>
            </w:tcMar>
            <w:vAlign w:val="center"/>
          </w:tcPr>
          <w:p w14:paraId="61748D2F">
            <w:pPr>
              <w:pStyle w:val="16"/>
              <w:adjustRightInd w:val="0"/>
              <w:spacing w:before="0" w:after="0" w:line="240" w:lineRule="auto"/>
              <w:ind w:firstLine="0"/>
              <w:jc w:val="center"/>
              <w:rPr>
                <w:rFonts w:hint="eastAsia" w:ascii="仿宋" w:hAnsi="仿宋" w:eastAsia="仿宋" w:cs="仿宋"/>
                <w:sz w:val="24"/>
                <w:szCs w:val="24"/>
              </w:rPr>
            </w:pPr>
            <w:r>
              <w:rPr>
                <w:rFonts w:hint="eastAsia" w:ascii="仿宋" w:hAnsi="仿宋" w:eastAsia="仿宋" w:cs="仿宋"/>
                <w:sz w:val="24"/>
                <w:szCs w:val="24"/>
              </w:rPr>
              <w:t>2</w:t>
            </w:r>
          </w:p>
        </w:tc>
        <w:tc>
          <w:tcPr>
            <w:tcW w:w="868" w:type="pct"/>
            <w:tcMar>
              <w:top w:w="0" w:type="dxa"/>
              <w:left w:w="105" w:type="dxa"/>
              <w:bottom w:w="0" w:type="dxa"/>
              <w:right w:w="105" w:type="dxa"/>
            </w:tcMar>
            <w:vAlign w:val="center"/>
          </w:tcPr>
          <w:p w14:paraId="3CE0EF97">
            <w:pPr>
              <w:pStyle w:val="16"/>
              <w:adjustRightInd w:val="0"/>
              <w:spacing w:before="0" w:after="0" w:line="240" w:lineRule="auto"/>
              <w:ind w:firstLine="0"/>
              <w:jc w:val="center"/>
              <w:rPr>
                <w:rFonts w:hint="eastAsia" w:ascii="仿宋" w:hAnsi="仿宋" w:eastAsia="仿宋" w:cs="仿宋"/>
                <w:sz w:val="24"/>
                <w:szCs w:val="24"/>
              </w:rPr>
            </w:pPr>
            <w:r>
              <w:rPr>
                <w:rFonts w:hint="eastAsia" w:ascii="仿宋" w:hAnsi="仿宋" w:eastAsia="仿宋" w:cs="仿宋"/>
                <w:kern w:val="0"/>
                <w:sz w:val="24"/>
                <w:szCs w:val="24"/>
              </w:rPr>
              <w:t>手麻系统</w:t>
            </w:r>
          </w:p>
        </w:tc>
        <w:tc>
          <w:tcPr>
            <w:tcW w:w="1820" w:type="pct"/>
            <w:tcMar>
              <w:top w:w="0" w:type="dxa"/>
              <w:left w:w="105" w:type="dxa"/>
              <w:bottom w:w="0" w:type="dxa"/>
              <w:right w:w="105" w:type="dxa"/>
            </w:tcMar>
            <w:vAlign w:val="center"/>
          </w:tcPr>
          <w:p w14:paraId="679F6245">
            <w:pPr>
              <w:pStyle w:val="16"/>
              <w:adjustRightInd w:val="0"/>
              <w:spacing w:before="0" w:after="0" w:line="240" w:lineRule="auto"/>
              <w:ind w:firstLine="0"/>
              <w:rPr>
                <w:rFonts w:hint="eastAsia" w:ascii="仿宋" w:hAnsi="仿宋" w:eastAsia="仿宋" w:cs="仿宋"/>
                <w:kern w:val="0"/>
                <w:sz w:val="24"/>
                <w:szCs w:val="24"/>
              </w:rPr>
            </w:pPr>
            <w:r>
              <w:rPr>
                <w:rFonts w:hint="eastAsia" w:ascii="仿宋" w:hAnsi="仿宋" w:eastAsia="仿宋" w:cs="仿宋"/>
                <w:kern w:val="0"/>
                <w:sz w:val="24"/>
                <w:szCs w:val="24"/>
                <w:lang w:bidi="ar"/>
              </w:rPr>
              <w:t>获取手术间、手术排程、人员排班信息、员工信息</w:t>
            </w:r>
          </w:p>
        </w:tc>
        <w:tc>
          <w:tcPr>
            <w:tcW w:w="1823" w:type="pct"/>
            <w:tcMar>
              <w:top w:w="0" w:type="dxa"/>
              <w:left w:w="105" w:type="dxa"/>
              <w:bottom w:w="0" w:type="dxa"/>
              <w:right w:w="105" w:type="dxa"/>
            </w:tcMar>
            <w:vAlign w:val="center"/>
          </w:tcPr>
          <w:p w14:paraId="21B381B0">
            <w:pPr>
              <w:pStyle w:val="16"/>
              <w:adjustRightInd w:val="0"/>
              <w:spacing w:before="0" w:after="0" w:line="240" w:lineRule="auto"/>
              <w:ind w:firstLine="0"/>
              <w:rPr>
                <w:rFonts w:hint="eastAsia" w:ascii="仿宋" w:hAnsi="仿宋" w:eastAsia="仿宋" w:cs="仿宋"/>
                <w:kern w:val="0"/>
                <w:sz w:val="24"/>
                <w:szCs w:val="24"/>
              </w:rPr>
            </w:pPr>
            <w:r>
              <w:rPr>
                <w:rFonts w:hint="eastAsia" w:ascii="仿宋" w:hAnsi="仿宋" w:eastAsia="仿宋" w:cs="仿宋"/>
                <w:kern w:val="0"/>
                <w:sz w:val="24"/>
                <w:szCs w:val="24"/>
              </w:rPr>
              <w:t>成都信通网易医疗科技发展有限公司</w:t>
            </w:r>
          </w:p>
        </w:tc>
      </w:tr>
      <w:tr w14:paraId="4C45A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jc w:val="center"/>
        </w:trPr>
        <w:tc>
          <w:tcPr>
            <w:tcW w:w="486" w:type="pct"/>
            <w:tcMar>
              <w:top w:w="0" w:type="dxa"/>
              <w:left w:w="105" w:type="dxa"/>
              <w:bottom w:w="0" w:type="dxa"/>
              <w:right w:w="105" w:type="dxa"/>
            </w:tcMar>
            <w:vAlign w:val="center"/>
          </w:tcPr>
          <w:p w14:paraId="20A3CF5E">
            <w:pPr>
              <w:pStyle w:val="16"/>
              <w:adjustRightInd w:val="0"/>
              <w:spacing w:before="0" w:after="0" w:line="240" w:lineRule="auto"/>
              <w:ind w:firstLine="0"/>
              <w:jc w:val="center"/>
              <w:rPr>
                <w:rFonts w:hint="eastAsia" w:ascii="仿宋" w:hAnsi="仿宋" w:eastAsia="仿宋" w:cs="仿宋"/>
                <w:sz w:val="24"/>
                <w:szCs w:val="24"/>
              </w:rPr>
            </w:pPr>
            <w:r>
              <w:rPr>
                <w:rFonts w:hint="eastAsia" w:ascii="仿宋" w:hAnsi="仿宋" w:eastAsia="仿宋" w:cs="仿宋"/>
                <w:sz w:val="24"/>
                <w:szCs w:val="24"/>
              </w:rPr>
              <w:t>3</w:t>
            </w:r>
          </w:p>
        </w:tc>
        <w:tc>
          <w:tcPr>
            <w:tcW w:w="868" w:type="pct"/>
            <w:tcMar>
              <w:top w:w="0" w:type="dxa"/>
              <w:left w:w="105" w:type="dxa"/>
              <w:bottom w:w="0" w:type="dxa"/>
              <w:right w:w="105" w:type="dxa"/>
            </w:tcMar>
            <w:vAlign w:val="center"/>
          </w:tcPr>
          <w:p w14:paraId="33C7554E">
            <w:pPr>
              <w:pStyle w:val="16"/>
              <w:adjustRightInd w:val="0"/>
              <w:spacing w:before="0" w:after="0" w:line="240" w:lineRule="auto"/>
              <w:ind w:firstLine="0"/>
              <w:jc w:val="center"/>
              <w:rPr>
                <w:rFonts w:hint="eastAsia" w:ascii="仿宋" w:hAnsi="仿宋" w:eastAsia="仿宋" w:cs="仿宋"/>
                <w:sz w:val="24"/>
                <w:szCs w:val="24"/>
              </w:rPr>
            </w:pPr>
            <w:r>
              <w:rPr>
                <w:rFonts w:hint="eastAsia" w:ascii="仿宋" w:hAnsi="仿宋" w:eastAsia="仿宋" w:cs="仿宋"/>
                <w:kern w:val="0"/>
                <w:sz w:val="24"/>
                <w:szCs w:val="24"/>
              </w:rPr>
              <w:t>草堂院区手术室行为管理系统</w:t>
            </w:r>
          </w:p>
        </w:tc>
        <w:tc>
          <w:tcPr>
            <w:tcW w:w="1820" w:type="pct"/>
            <w:tcMar>
              <w:top w:w="0" w:type="dxa"/>
              <w:left w:w="105" w:type="dxa"/>
              <w:bottom w:w="0" w:type="dxa"/>
              <w:right w:w="105" w:type="dxa"/>
            </w:tcMar>
            <w:vAlign w:val="center"/>
          </w:tcPr>
          <w:p w14:paraId="25CF1F0E">
            <w:pPr>
              <w:pStyle w:val="16"/>
              <w:adjustRightInd w:val="0"/>
              <w:spacing w:before="0" w:after="0" w:line="240" w:lineRule="auto"/>
              <w:ind w:firstLine="0"/>
              <w:rPr>
                <w:rFonts w:hint="eastAsia" w:ascii="仿宋" w:hAnsi="仿宋" w:eastAsia="仿宋" w:cs="仿宋"/>
                <w:kern w:val="0"/>
                <w:sz w:val="24"/>
                <w:szCs w:val="24"/>
              </w:rPr>
            </w:pPr>
            <w:r>
              <w:rPr>
                <w:rFonts w:hint="eastAsia" w:ascii="仿宋" w:hAnsi="仿宋" w:eastAsia="仿宋" w:cs="仿宋"/>
                <w:kern w:val="0"/>
                <w:sz w:val="24"/>
                <w:szCs w:val="24"/>
                <w:lang w:bidi="ar"/>
              </w:rPr>
              <w:t>获取人员、衣鞋等记录信息</w:t>
            </w:r>
          </w:p>
        </w:tc>
        <w:tc>
          <w:tcPr>
            <w:tcW w:w="1823" w:type="pct"/>
            <w:tcMar>
              <w:top w:w="0" w:type="dxa"/>
              <w:left w:w="105" w:type="dxa"/>
              <w:bottom w:w="0" w:type="dxa"/>
              <w:right w:w="105" w:type="dxa"/>
            </w:tcMar>
            <w:vAlign w:val="center"/>
          </w:tcPr>
          <w:p w14:paraId="2D811389">
            <w:pPr>
              <w:pStyle w:val="16"/>
              <w:adjustRightInd w:val="0"/>
              <w:spacing w:before="0" w:after="0" w:line="240" w:lineRule="auto"/>
              <w:ind w:firstLine="0"/>
              <w:rPr>
                <w:rFonts w:hint="eastAsia" w:ascii="仿宋" w:hAnsi="仿宋" w:eastAsia="仿宋" w:cs="仿宋"/>
                <w:kern w:val="0"/>
                <w:sz w:val="24"/>
                <w:szCs w:val="24"/>
              </w:rPr>
            </w:pPr>
            <w:r>
              <w:rPr>
                <w:rFonts w:hint="eastAsia" w:ascii="仿宋" w:hAnsi="仿宋" w:eastAsia="仿宋" w:cs="仿宋"/>
                <w:kern w:val="0"/>
                <w:sz w:val="24"/>
                <w:szCs w:val="24"/>
              </w:rPr>
              <w:t>北京德睿康智能设备有限公司</w:t>
            </w:r>
          </w:p>
        </w:tc>
      </w:tr>
    </w:tbl>
    <w:p w14:paraId="0174F49A">
      <w:pPr>
        <w:pStyle w:val="16"/>
        <w:adjustRightInd w:val="0"/>
        <w:spacing w:before="0" w:after="0"/>
        <w:ind w:left="481" w:leftChars="229" w:firstLine="0"/>
        <w:rPr>
          <w:rFonts w:hint="eastAsia" w:ascii="仿宋" w:hAnsi="仿宋" w:eastAsia="仿宋" w:cs="仿宋"/>
          <w:sz w:val="24"/>
          <w:szCs w:val="24"/>
        </w:rPr>
      </w:pPr>
      <w:r>
        <w:rPr>
          <w:rFonts w:hint="eastAsia" w:ascii="仿宋" w:hAnsi="仿宋" w:eastAsia="仿宋" w:cs="仿宋"/>
          <w:b/>
          <w:bCs/>
          <w:sz w:val="24"/>
          <w:szCs w:val="24"/>
        </w:rPr>
        <w:t>三、技术要求</w:t>
      </w:r>
      <w:r>
        <w:rPr>
          <w:rFonts w:hint="eastAsia" w:ascii="仿宋" w:hAnsi="仿宋" w:eastAsia="仿宋" w:cs="仿宋"/>
          <w:sz w:val="24"/>
          <w:szCs w:val="24"/>
        </w:rPr>
        <w:cr/>
      </w:r>
      <w:r>
        <w:rPr>
          <w:rFonts w:hint="eastAsia" w:ascii="仿宋" w:hAnsi="仿宋" w:eastAsia="仿宋" w:cs="仿宋"/>
          <w:sz w:val="24"/>
          <w:szCs w:val="24"/>
        </w:rPr>
        <w:t>（一）手术室行为管理系统软件技术要求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973"/>
        <w:gridCol w:w="1601"/>
        <w:gridCol w:w="7274"/>
      </w:tblGrid>
      <w:tr w14:paraId="168DF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73" w:type="dxa"/>
            <w:noWrap/>
            <w:tcMar>
              <w:top w:w="0" w:type="dxa"/>
              <w:left w:w="105" w:type="dxa"/>
              <w:bottom w:w="0" w:type="dxa"/>
              <w:right w:w="105" w:type="dxa"/>
            </w:tcMar>
            <w:vAlign w:val="center"/>
          </w:tcPr>
          <w:p w14:paraId="3236DBA2">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序号</w:t>
            </w:r>
          </w:p>
        </w:tc>
        <w:tc>
          <w:tcPr>
            <w:tcW w:w="1601" w:type="dxa"/>
            <w:noWrap/>
            <w:tcMar>
              <w:top w:w="0" w:type="dxa"/>
              <w:left w:w="105" w:type="dxa"/>
              <w:bottom w:w="0" w:type="dxa"/>
              <w:right w:w="105" w:type="dxa"/>
            </w:tcMar>
            <w:vAlign w:val="center"/>
          </w:tcPr>
          <w:p w14:paraId="3CDF232B">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功能模块</w:t>
            </w:r>
          </w:p>
        </w:tc>
        <w:tc>
          <w:tcPr>
            <w:tcW w:w="7274" w:type="dxa"/>
            <w:tcMar>
              <w:top w:w="0" w:type="dxa"/>
              <w:left w:w="105" w:type="dxa"/>
              <w:bottom w:w="0" w:type="dxa"/>
              <w:right w:w="105" w:type="dxa"/>
            </w:tcMar>
            <w:vAlign w:val="center"/>
          </w:tcPr>
          <w:p w14:paraId="445B2D4A">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技术参数</w:t>
            </w:r>
          </w:p>
        </w:tc>
      </w:tr>
      <w:tr w14:paraId="6C438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73" w:type="dxa"/>
            <w:noWrap/>
            <w:tcMar>
              <w:top w:w="0" w:type="dxa"/>
              <w:left w:w="105" w:type="dxa"/>
              <w:bottom w:w="0" w:type="dxa"/>
              <w:right w:w="105" w:type="dxa"/>
            </w:tcMar>
            <w:vAlign w:val="center"/>
          </w:tcPr>
          <w:p w14:paraId="1D27BEEF">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601" w:type="dxa"/>
            <w:noWrap/>
            <w:tcMar>
              <w:top w:w="0" w:type="dxa"/>
              <w:left w:w="105" w:type="dxa"/>
              <w:bottom w:w="0" w:type="dxa"/>
              <w:right w:w="105" w:type="dxa"/>
            </w:tcMar>
            <w:vAlign w:val="center"/>
          </w:tcPr>
          <w:p w14:paraId="3065DA49">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信息系统集成平台</w:t>
            </w:r>
          </w:p>
        </w:tc>
        <w:tc>
          <w:tcPr>
            <w:tcW w:w="7274" w:type="dxa"/>
            <w:tcMar>
              <w:top w:w="0" w:type="dxa"/>
              <w:left w:w="105" w:type="dxa"/>
              <w:bottom w:w="0" w:type="dxa"/>
              <w:right w:w="105" w:type="dxa"/>
            </w:tcMar>
            <w:vAlign w:val="bottom"/>
          </w:tcPr>
          <w:p w14:paraId="74FD1C36">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★系统支持与院内HIS系统、手麻系统对接，获取医护人员姓名、性别、工号、科室、手术排班信息。</w:t>
            </w:r>
          </w:p>
        </w:tc>
      </w:tr>
      <w:tr w14:paraId="7B3B3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73" w:type="dxa"/>
            <w:noWrap/>
            <w:tcMar>
              <w:top w:w="0" w:type="dxa"/>
              <w:left w:w="105" w:type="dxa"/>
              <w:bottom w:w="0" w:type="dxa"/>
              <w:right w:w="105" w:type="dxa"/>
            </w:tcMar>
            <w:vAlign w:val="center"/>
          </w:tcPr>
          <w:p w14:paraId="04D936D4">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1601" w:type="dxa"/>
            <w:noWrap/>
            <w:tcMar>
              <w:top w:w="0" w:type="dxa"/>
              <w:left w:w="105" w:type="dxa"/>
              <w:bottom w:w="0" w:type="dxa"/>
              <w:right w:w="105" w:type="dxa"/>
            </w:tcMar>
            <w:vAlign w:val="center"/>
          </w:tcPr>
          <w:p w14:paraId="0CECD8C2">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手术室安全准入管理</w:t>
            </w:r>
          </w:p>
        </w:tc>
        <w:tc>
          <w:tcPr>
            <w:tcW w:w="7274" w:type="dxa"/>
            <w:tcMar>
              <w:top w:w="0" w:type="dxa"/>
              <w:left w:w="105" w:type="dxa"/>
              <w:bottom w:w="0" w:type="dxa"/>
              <w:right w:w="105" w:type="dxa"/>
            </w:tcMar>
            <w:vAlign w:val="bottom"/>
          </w:tcPr>
          <w:p w14:paraId="76B1FC26">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1）在手术室进入口设置门禁，系统与手术排班系统集成自动采集医护人员信息，采用刷卡、人脸识别方式验证进入手术辅助区人员的身份权限。</w:t>
            </w:r>
          </w:p>
          <w:p w14:paraId="4EDD412C">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2）系统通过是否有手术安排判断有无进入手术室的权限，如果验证通过，自动开门，门禁屏可提醒医护人员其当天手术安排情况。</w:t>
            </w:r>
          </w:p>
        </w:tc>
      </w:tr>
      <w:tr w14:paraId="514DE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73" w:type="dxa"/>
            <w:noWrap/>
            <w:tcMar>
              <w:top w:w="0" w:type="dxa"/>
              <w:left w:w="105" w:type="dxa"/>
              <w:bottom w:w="0" w:type="dxa"/>
              <w:right w:w="105" w:type="dxa"/>
            </w:tcMar>
            <w:vAlign w:val="center"/>
          </w:tcPr>
          <w:p w14:paraId="44F605D4">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1601" w:type="dxa"/>
            <w:noWrap/>
            <w:tcMar>
              <w:top w:w="0" w:type="dxa"/>
              <w:left w:w="105" w:type="dxa"/>
              <w:bottom w:w="0" w:type="dxa"/>
              <w:right w:w="105" w:type="dxa"/>
            </w:tcMar>
            <w:vAlign w:val="center"/>
          </w:tcPr>
          <w:p w14:paraId="2B1B5685">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智能更鞋柜控制</w:t>
            </w:r>
          </w:p>
        </w:tc>
        <w:tc>
          <w:tcPr>
            <w:tcW w:w="7274" w:type="dxa"/>
            <w:tcMar>
              <w:top w:w="0" w:type="dxa"/>
              <w:left w:w="105" w:type="dxa"/>
              <w:bottom w:w="0" w:type="dxa"/>
              <w:right w:w="105" w:type="dxa"/>
            </w:tcMar>
            <w:vAlign w:val="bottom"/>
          </w:tcPr>
          <w:p w14:paraId="1BFAEC73">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医护人员在更鞋柜的权限区域刷卡、指纹、人脸、手机NFC、二维码系统自动根据身份权限分配鞋柜并进行相应的提示，系统自动记录柜门开启时间。</w:t>
            </w:r>
          </w:p>
        </w:tc>
      </w:tr>
      <w:tr w14:paraId="5D40E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73" w:type="dxa"/>
            <w:noWrap/>
            <w:tcMar>
              <w:top w:w="0" w:type="dxa"/>
              <w:left w:w="105" w:type="dxa"/>
              <w:bottom w:w="0" w:type="dxa"/>
              <w:right w:w="105" w:type="dxa"/>
            </w:tcMar>
            <w:vAlign w:val="center"/>
          </w:tcPr>
          <w:p w14:paraId="2B5E0ECE">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1601" w:type="dxa"/>
            <w:noWrap/>
            <w:tcMar>
              <w:top w:w="0" w:type="dxa"/>
              <w:left w:w="105" w:type="dxa"/>
              <w:bottom w:w="0" w:type="dxa"/>
              <w:right w:w="105" w:type="dxa"/>
            </w:tcMar>
            <w:vAlign w:val="center"/>
          </w:tcPr>
          <w:p w14:paraId="3A3AEB74">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智能发鞋机控制</w:t>
            </w:r>
          </w:p>
        </w:tc>
        <w:tc>
          <w:tcPr>
            <w:tcW w:w="7274" w:type="dxa"/>
            <w:tcMar>
              <w:top w:w="0" w:type="dxa"/>
              <w:left w:w="105" w:type="dxa"/>
              <w:bottom w:w="0" w:type="dxa"/>
              <w:right w:w="105" w:type="dxa"/>
            </w:tcMar>
            <w:vAlign w:val="bottom"/>
          </w:tcPr>
          <w:p w14:paraId="4C80518A">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1）智能发鞋机是在计算机软件工作下的智能化发放设备，系统基于IP 网络的中央自动化控制构架，医护人员在任何一台智能发鞋机的权限区域刷卡、人脸、指纹系统均会自动与控制服务器比对识别人员身份，并做出发鞋提示。</w:t>
            </w:r>
          </w:p>
          <w:p w14:paraId="7CA9D5F5">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系统具有群组管理能力，手术室内所有的智能发鞋机都在同平台上进行控制及管理，系统具有鞋子数量告警功能，当智能发鞋机中某种型号的鞋子低于设定的数量，系统会自动进行提示，提醒工作人员及时补充鞋，保证各种型号手术鞋的充足发放。</w:t>
            </w:r>
          </w:p>
          <w:p w14:paraId="6FFACF5B">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3）系统具备在断网状态下工作的能力，脱机完成发放并记录。</w:t>
            </w:r>
          </w:p>
          <w:p w14:paraId="60AD1FB3">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4）中文操作界面并支持中文语音提示。</w:t>
            </w:r>
          </w:p>
        </w:tc>
      </w:tr>
      <w:tr w14:paraId="785C8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73" w:type="dxa"/>
            <w:noWrap/>
            <w:tcMar>
              <w:top w:w="0" w:type="dxa"/>
              <w:left w:w="105" w:type="dxa"/>
              <w:bottom w:w="0" w:type="dxa"/>
              <w:right w:w="105" w:type="dxa"/>
            </w:tcMar>
            <w:vAlign w:val="center"/>
          </w:tcPr>
          <w:p w14:paraId="016E007F">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1601" w:type="dxa"/>
            <w:noWrap/>
            <w:tcMar>
              <w:top w:w="0" w:type="dxa"/>
              <w:left w:w="105" w:type="dxa"/>
              <w:bottom w:w="0" w:type="dxa"/>
              <w:right w:w="105" w:type="dxa"/>
            </w:tcMar>
            <w:vAlign w:val="center"/>
          </w:tcPr>
          <w:p w14:paraId="2BE83DA1">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智能发衣机控制</w:t>
            </w:r>
          </w:p>
        </w:tc>
        <w:tc>
          <w:tcPr>
            <w:tcW w:w="7274" w:type="dxa"/>
            <w:tcMar>
              <w:top w:w="0" w:type="dxa"/>
              <w:left w:w="105" w:type="dxa"/>
              <w:bottom w:w="0" w:type="dxa"/>
              <w:right w:w="105" w:type="dxa"/>
            </w:tcMar>
            <w:vAlign w:val="bottom"/>
          </w:tcPr>
          <w:p w14:paraId="6B6B7F29">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1）智能发衣机是在计算机软件工作下的智能化发放设备。系统基于IP 网络的中央自动化控制构架，医护人员在任何一台智能发衣机的权限区域刷卡、人脸、指纹系统会自动与控制服务器比对识别人员身份，并做出发衣提示。</w:t>
            </w:r>
          </w:p>
          <w:p w14:paraId="6016BC8E">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系统具有群组管理能力，手术室内所有的智能发衣机在同平台上进行控制及管理，系统具有衣物数量告警功能。当智能发衣机中某种型号的衣物低于设定的数量，系统会自动进行提示，提醒工作人员及时补充衣物，保证各种型号衣物的充足发放。</w:t>
            </w:r>
          </w:p>
          <w:p w14:paraId="68BB15CC">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3）系统根据预先维护的人员信息按尺码发放洗手衣，系统自动进行衣物与领物人信息的关联登记。</w:t>
            </w:r>
          </w:p>
          <w:p w14:paraId="0B3FD2B5">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4）中文操作界面并支持中文语音提示。</w:t>
            </w:r>
          </w:p>
        </w:tc>
      </w:tr>
      <w:tr w14:paraId="3F884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73" w:type="dxa"/>
            <w:noWrap/>
            <w:tcMar>
              <w:top w:w="0" w:type="dxa"/>
              <w:left w:w="105" w:type="dxa"/>
              <w:bottom w:w="0" w:type="dxa"/>
              <w:right w:w="105" w:type="dxa"/>
            </w:tcMar>
            <w:vAlign w:val="center"/>
          </w:tcPr>
          <w:p w14:paraId="01F54FE7">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6</w:t>
            </w:r>
          </w:p>
        </w:tc>
        <w:tc>
          <w:tcPr>
            <w:tcW w:w="1601" w:type="dxa"/>
            <w:noWrap/>
            <w:tcMar>
              <w:top w:w="0" w:type="dxa"/>
              <w:left w:w="105" w:type="dxa"/>
              <w:bottom w:w="0" w:type="dxa"/>
              <w:right w:w="105" w:type="dxa"/>
            </w:tcMar>
            <w:vAlign w:val="center"/>
          </w:tcPr>
          <w:p w14:paraId="4CEC54E0">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智能收衣鞋机控制</w:t>
            </w:r>
          </w:p>
        </w:tc>
        <w:tc>
          <w:tcPr>
            <w:tcW w:w="7274" w:type="dxa"/>
            <w:tcMar>
              <w:top w:w="0" w:type="dxa"/>
              <w:left w:w="105" w:type="dxa"/>
              <w:bottom w:w="0" w:type="dxa"/>
              <w:right w:w="105" w:type="dxa"/>
            </w:tcMar>
            <w:vAlign w:val="center"/>
          </w:tcPr>
          <w:p w14:paraId="06CE4FEB">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1）系统在医护人员领洗手衣鞋开始，就把洗手衣鞋与医护人员进行了信息绑定，医护人员在出手术室之前，需将其名下所领的洗手衣鞋投入智能收衣鞋机，系统通过红外物品检测装置启动RFID 检测装置，对洗手衣鞋进行识别并自动回收,并且自动解除医护人员名下所领洗手衣鞋，以便具有下次领衣鞋权限。如医护人员未归还衣鞋，不能再次领取衣鞋且系统在规定时间内会作提示，未回收衣鞋人员需管理员进行后台处理后才能再次领取。</w:t>
            </w:r>
          </w:p>
          <w:p w14:paraId="06BC8CB2">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2）每次回收都有记录，当回收数量到达警戒值时发出溢满提示。</w:t>
            </w:r>
          </w:p>
          <w:p w14:paraId="7036CE54">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3）系统具备在断网状态下工作的能力，脱机完成衣鞋回收并记录。</w:t>
            </w:r>
          </w:p>
        </w:tc>
      </w:tr>
      <w:tr w14:paraId="6D97B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73" w:type="dxa"/>
            <w:noWrap/>
            <w:tcMar>
              <w:top w:w="0" w:type="dxa"/>
              <w:left w:w="105" w:type="dxa"/>
              <w:bottom w:w="0" w:type="dxa"/>
              <w:right w:w="105" w:type="dxa"/>
            </w:tcMar>
            <w:vAlign w:val="center"/>
          </w:tcPr>
          <w:p w14:paraId="4FE049EE">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7</w:t>
            </w:r>
          </w:p>
        </w:tc>
        <w:tc>
          <w:tcPr>
            <w:tcW w:w="1601" w:type="dxa"/>
            <w:noWrap/>
            <w:tcMar>
              <w:top w:w="0" w:type="dxa"/>
              <w:left w:w="105" w:type="dxa"/>
              <w:bottom w:w="0" w:type="dxa"/>
              <w:right w:w="105" w:type="dxa"/>
            </w:tcMar>
            <w:vAlign w:val="center"/>
          </w:tcPr>
          <w:p w14:paraId="456752FD">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智能更衣柜控制</w:t>
            </w:r>
          </w:p>
        </w:tc>
        <w:tc>
          <w:tcPr>
            <w:tcW w:w="7274" w:type="dxa"/>
            <w:tcMar>
              <w:top w:w="0" w:type="dxa"/>
              <w:left w:w="105" w:type="dxa"/>
              <w:bottom w:w="0" w:type="dxa"/>
              <w:right w:w="105" w:type="dxa"/>
            </w:tcMar>
            <w:vAlign w:val="center"/>
          </w:tcPr>
          <w:p w14:paraId="181AACB6">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1）系统支持在任意智能更衣柜主柜上的权限区域刷卡、指纹、人脸、手机NFC、二维码识别提示操作人员更衣柜的号码。</w:t>
            </w:r>
          </w:p>
          <w:p w14:paraId="501EA63A">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2）系统支持更衣柜分配给手术室固定人员使用，可设置为固定柜和流动柜、规培柜等，支持横向开柜同时支持根据身高信息分配柜子。</w:t>
            </w:r>
          </w:p>
          <w:p w14:paraId="342F3156">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3）系统支持应急开锁等方式，打开并使用柜子。</w:t>
            </w:r>
          </w:p>
          <w:p w14:paraId="4271E8AA">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4）系统具备断网离线模式下，正常使用设备的功能。</w:t>
            </w:r>
          </w:p>
        </w:tc>
      </w:tr>
      <w:tr w14:paraId="600AA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73" w:type="dxa"/>
            <w:noWrap/>
            <w:tcMar>
              <w:top w:w="0" w:type="dxa"/>
              <w:left w:w="105" w:type="dxa"/>
              <w:bottom w:w="0" w:type="dxa"/>
              <w:right w:w="105" w:type="dxa"/>
            </w:tcMar>
            <w:vAlign w:val="center"/>
          </w:tcPr>
          <w:p w14:paraId="04D3D5C6">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8</w:t>
            </w:r>
          </w:p>
        </w:tc>
        <w:tc>
          <w:tcPr>
            <w:tcW w:w="1601" w:type="dxa"/>
            <w:noWrap/>
            <w:tcMar>
              <w:top w:w="0" w:type="dxa"/>
              <w:left w:w="105" w:type="dxa"/>
              <w:bottom w:w="0" w:type="dxa"/>
              <w:right w:w="105" w:type="dxa"/>
            </w:tcMar>
            <w:vAlign w:val="center"/>
          </w:tcPr>
          <w:p w14:paraId="006EE0E7">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多科室、</w:t>
            </w:r>
          </w:p>
          <w:p w14:paraId="6040A921">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多院区</w:t>
            </w:r>
          </w:p>
        </w:tc>
        <w:tc>
          <w:tcPr>
            <w:tcW w:w="7274" w:type="dxa"/>
            <w:tcMar>
              <w:top w:w="0" w:type="dxa"/>
              <w:left w:w="105" w:type="dxa"/>
              <w:bottom w:w="0" w:type="dxa"/>
              <w:right w:w="105" w:type="dxa"/>
            </w:tcMar>
            <w:vAlign w:val="center"/>
          </w:tcPr>
          <w:p w14:paraId="35D76FF3">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★系统具备多科室多院区、统一管理功能，可支持不同科室、院区设置单独的授权日期，可以修改人员的卡权限及授权日期，指定科室发衣鞋柜、回收柜的使用或多柜权限使用。</w:t>
            </w:r>
          </w:p>
        </w:tc>
      </w:tr>
      <w:tr w14:paraId="5B2A8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73" w:type="dxa"/>
            <w:noWrap/>
            <w:tcMar>
              <w:top w:w="0" w:type="dxa"/>
              <w:left w:w="105" w:type="dxa"/>
              <w:bottom w:w="0" w:type="dxa"/>
              <w:right w:w="105" w:type="dxa"/>
            </w:tcMar>
            <w:vAlign w:val="center"/>
          </w:tcPr>
          <w:p w14:paraId="256C67B2">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9</w:t>
            </w:r>
          </w:p>
        </w:tc>
        <w:tc>
          <w:tcPr>
            <w:tcW w:w="1601" w:type="dxa"/>
            <w:noWrap/>
            <w:tcMar>
              <w:top w:w="0" w:type="dxa"/>
              <w:left w:w="105" w:type="dxa"/>
              <w:bottom w:w="0" w:type="dxa"/>
              <w:right w:w="105" w:type="dxa"/>
            </w:tcMar>
            <w:vAlign w:val="center"/>
          </w:tcPr>
          <w:p w14:paraId="289DD0A1">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kern w:val="2"/>
                <w:sz w:val="24"/>
                <w:szCs w:val="24"/>
                <w:lang w:bidi="zh-CN"/>
              </w:rPr>
              <w:t>手术室终端数据管理</w:t>
            </w:r>
          </w:p>
        </w:tc>
        <w:tc>
          <w:tcPr>
            <w:tcW w:w="7274" w:type="dxa"/>
            <w:tcMar>
              <w:top w:w="0" w:type="dxa"/>
              <w:left w:w="105" w:type="dxa"/>
              <w:bottom w:w="0" w:type="dxa"/>
              <w:right w:w="105" w:type="dxa"/>
            </w:tcMar>
            <w:vAlign w:val="center"/>
          </w:tcPr>
          <w:p w14:paraId="443842F5">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1）人脸指纹自动同步：管理端录入人脸、指纹，自动同步到所有设备上。</w:t>
            </w:r>
          </w:p>
          <w:p w14:paraId="12DC21C3">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2）数据报表:基于系统记录的信息，设置各种报表生成机制，如衣鞋柜报表、发放总览、回收总览、异常总览等报表。</w:t>
            </w:r>
          </w:p>
          <w:p w14:paraId="4F380168">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3）统计查询：系统支持自动记录医护人员在进出大门，洗手衣鞋的领用、归还等重要的节点相关信息，支持手术室管理人员随时统计并查询一个完整流程中各个环节、各个控制点的信息数据，如洗手衣鞋使用数据、污衣回收数据等；系统支持衣物发放量统计，支持根据时间统计各区域的发放量及占比或统计各型号的衣物发放量及占比；系统支持衣物违规占用信息统计，支持对衣物的领用归还信息统计，如各科室违规占用衣物的人员数量及各科室的违规次数占比，对衣物的领用信息统计各区域各时间段的人员数量。系统支持对行为管理的各个过程进行统计分析。</w:t>
            </w:r>
          </w:p>
          <w:p w14:paraId="3AA45B28">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4）设备后台管控：支持后台控制发鞋机、发衣机，对洗手衣鞋的发放进行管理，实时查看衣鞋发放设备的发放量及剩余存储量；系统支持后台控制衣鞋回收机，查看洗手衣鞋归还情况，可解除人员绑定的洗手衣鞋；系统支持后台控制衣鞋柜，根据使用者的身份权限设置人员就近开启衣鞋柜、可远程开启衣鞋柜、远程锁柜。</w:t>
            </w:r>
          </w:p>
          <w:p w14:paraId="40694F37">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5）一键锁定，管理系统具有一键锁定软件系统的功能，通过管理员的密码才能重新使用软件。</w:t>
            </w:r>
          </w:p>
          <w:p w14:paraId="531FF5E1">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6）异常显示，将没有归还衣鞋人员的信息投递到显示屏上，提醒及时归还，显示违规情况。</w:t>
            </w:r>
          </w:p>
        </w:tc>
      </w:tr>
      <w:tr w14:paraId="04446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73" w:type="dxa"/>
            <w:noWrap/>
            <w:tcMar>
              <w:top w:w="0" w:type="dxa"/>
              <w:left w:w="105" w:type="dxa"/>
              <w:bottom w:w="0" w:type="dxa"/>
              <w:right w:w="105" w:type="dxa"/>
            </w:tcMar>
            <w:vAlign w:val="center"/>
          </w:tcPr>
          <w:p w14:paraId="7D526F98">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10</w:t>
            </w:r>
          </w:p>
        </w:tc>
        <w:tc>
          <w:tcPr>
            <w:tcW w:w="1601" w:type="dxa"/>
            <w:noWrap/>
            <w:tcMar>
              <w:top w:w="0" w:type="dxa"/>
              <w:left w:w="105" w:type="dxa"/>
              <w:bottom w:w="0" w:type="dxa"/>
              <w:right w:w="105" w:type="dxa"/>
            </w:tcMar>
            <w:vAlign w:val="center"/>
          </w:tcPr>
          <w:p w14:paraId="7DD57771">
            <w:pPr>
              <w:pStyle w:val="43"/>
              <w:spacing w:line="240" w:lineRule="auto"/>
              <w:jc w:val="left"/>
              <w:rPr>
                <w:rFonts w:hint="eastAsia" w:ascii="仿宋" w:hAnsi="仿宋" w:eastAsia="仿宋" w:cs="仿宋"/>
                <w:color w:val="auto"/>
                <w:sz w:val="24"/>
                <w:szCs w:val="24"/>
                <w:lang w:bidi="zh-CN"/>
              </w:rPr>
            </w:pPr>
            <w:r>
              <w:rPr>
                <w:rFonts w:hint="eastAsia" w:ascii="仿宋" w:hAnsi="仿宋" w:eastAsia="仿宋" w:cs="仿宋"/>
                <w:color w:val="auto"/>
                <w:sz w:val="24"/>
                <w:szCs w:val="24"/>
                <w:lang w:bidi="zh-CN"/>
              </w:rPr>
              <w:t>手术部资源规划统计管理</w:t>
            </w:r>
          </w:p>
          <w:p w14:paraId="274D358D">
            <w:pPr>
              <w:pStyle w:val="14"/>
              <w:widowControl/>
              <w:adjustRightInd w:val="0"/>
              <w:snapToGrid w:val="0"/>
              <w:spacing w:beforeAutospacing="0" w:afterAutospacing="0"/>
              <w:jc w:val="center"/>
              <w:rPr>
                <w:rFonts w:hint="eastAsia" w:ascii="仿宋" w:hAnsi="仿宋" w:eastAsia="仿宋" w:cs="仿宋"/>
                <w:color w:val="auto"/>
                <w:sz w:val="24"/>
                <w:szCs w:val="24"/>
              </w:rPr>
            </w:pPr>
          </w:p>
        </w:tc>
        <w:tc>
          <w:tcPr>
            <w:tcW w:w="7274" w:type="dxa"/>
            <w:tcMar>
              <w:top w:w="0" w:type="dxa"/>
              <w:left w:w="105" w:type="dxa"/>
              <w:bottom w:w="0" w:type="dxa"/>
              <w:right w:w="105" w:type="dxa"/>
            </w:tcMar>
            <w:vAlign w:val="center"/>
          </w:tcPr>
          <w:p w14:paraId="7D4F72DD">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系统自动同步或录入医护人员的相关信息（如：姓名、姓别、科室、职称、手术排班等信息）；系统设置人员的衣鞋尺码，设置人员是否固定柜及设置固定柜的到期时间，系统支持对人员身材体征信息的维护；系统支持RFID标签信息与洗手衣鞋等物品进行绑定。</w:t>
            </w:r>
          </w:p>
          <w:p w14:paraId="30C20A6A">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2）系统支持对洗手衣鞋进行录入显示衣服鞋子尺码信息。</w:t>
            </w:r>
          </w:p>
          <w:p w14:paraId="6F0B8836">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3）系统支持查看领取洗手衣鞋及归还衣、鞋后的人员关联信息。</w:t>
            </w:r>
          </w:p>
        </w:tc>
      </w:tr>
      <w:tr w14:paraId="2DBA3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73" w:type="dxa"/>
            <w:noWrap/>
            <w:tcMar>
              <w:top w:w="0" w:type="dxa"/>
              <w:left w:w="105" w:type="dxa"/>
              <w:bottom w:w="0" w:type="dxa"/>
              <w:right w:w="105" w:type="dxa"/>
            </w:tcMar>
            <w:vAlign w:val="center"/>
          </w:tcPr>
          <w:p w14:paraId="7477162E">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11</w:t>
            </w:r>
          </w:p>
        </w:tc>
        <w:tc>
          <w:tcPr>
            <w:tcW w:w="1601" w:type="dxa"/>
            <w:noWrap/>
            <w:tcMar>
              <w:top w:w="0" w:type="dxa"/>
              <w:left w:w="105" w:type="dxa"/>
              <w:bottom w:w="0" w:type="dxa"/>
              <w:right w:w="105" w:type="dxa"/>
            </w:tcMar>
            <w:vAlign w:val="center"/>
          </w:tcPr>
          <w:p w14:paraId="2EDC1FE5">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kern w:val="2"/>
                <w:sz w:val="24"/>
                <w:szCs w:val="24"/>
                <w:lang w:bidi="zh-CN"/>
              </w:rPr>
              <w:t>手术部闭环流程监控管理</w:t>
            </w:r>
          </w:p>
        </w:tc>
        <w:tc>
          <w:tcPr>
            <w:tcW w:w="7274" w:type="dxa"/>
            <w:tcMar>
              <w:top w:w="0" w:type="dxa"/>
              <w:left w:w="105" w:type="dxa"/>
              <w:bottom w:w="0" w:type="dxa"/>
              <w:right w:w="105" w:type="dxa"/>
            </w:tcMar>
            <w:vAlign w:val="center"/>
          </w:tcPr>
          <w:p w14:paraId="20FA2A14">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★系统依据人员排班、使用习惯及设备状态实现自动分配与授权，回收自动记录；系统实时监控设备使用情况。系统根据全面运营数据进行数据分析构建完整智能化闭环管理。</w:t>
            </w:r>
          </w:p>
        </w:tc>
      </w:tr>
      <w:tr w14:paraId="1412C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73" w:type="dxa"/>
            <w:noWrap/>
            <w:tcMar>
              <w:top w:w="0" w:type="dxa"/>
              <w:left w:w="105" w:type="dxa"/>
              <w:bottom w:w="0" w:type="dxa"/>
              <w:right w:w="105" w:type="dxa"/>
            </w:tcMar>
            <w:vAlign w:val="center"/>
          </w:tcPr>
          <w:p w14:paraId="0507BED8">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12</w:t>
            </w:r>
          </w:p>
        </w:tc>
        <w:tc>
          <w:tcPr>
            <w:tcW w:w="1601" w:type="dxa"/>
            <w:noWrap/>
            <w:tcMar>
              <w:top w:w="0" w:type="dxa"/>
              <w:left w:w="105" w:type="dxa"/>
              <w:bottom w:w="0" w:type="dxa"/>
              <w:right w:w="105" w:type="dxa"/>
            </w:tcMar>
            <w:vAlign w:val="center"/>
          </w:tcPr>
          <w:p w14:paraId="13963DC7">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手术部就餐管理</w:t>
            </w:r>
          </w:p>
        </w:tc>
        <w:tc>
          <w:tcPr>
            <w:tcW w:w="7274" w:type="dxa"/>
            <w:tcMar>
              <w:top w:w="0" w:type="dxa"/>
              <w:left w:w="105" w:type="dxa"/>
              <w:bottom w:w="0" w:type="dxa"/>
              <w:right w:w="105" w:type="dxa"/>
            </w:tcMar>
            <w:vAlign w:val="center"/>
          </w:tcPr>
          <w:p w14:paraId="751A3258">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1)系统支持医护人员通过人脸、刷卡等识别方式确认就餐资格。</w:t>
            </w:r>
          </w:p>
          <w:p w14:paraId="0BBBD247">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2）系统支持区分医护人员身份、职级、委培进修、工勤、访客等不同类型人群。</w:t>
            </w:r>
          </w:p>
          <w:p w14:paraId="30201206">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3）系统支持按不同类型人群制定就餐规则和权限。</w:t>
            </w:r>
          </w:p>
          <w:p w14:paraId="19A74790">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4）系统生成就餐情况报表。</w:t>
            </w:r>
          </w:p>
        </w:tc>
      </w:tr>
    </w:tbl>
    <w:p w14:paraId="4D6190C8">
      <w:pPr>
        <w:pStyle w:val="16"/>
        <w:adjustRightInd w:val="0"/>
        <w:spacing w:before="0" w:after="0"/>
        <w:ind w:left="481" w:leftChars="229" w:firstLine="0"/>
        <w:rPr>
          <w:rFonts w:hint="eastAsia" w:ascii="仿宋" w:hAnsi="仿宋" w:eastAsia="仿宋" w:cs="仿宋"/>
          <w:sz w:val="24"/>
          <w:szCs w:val="24"/>
        </w:rPr>
      </w:pPr>
      <w:r>
        <w:rPr>
          <w:rFonts w:hint="eastAsia" w:ascii="仿宋" w:hAnsi="仿宋" w:eastAsia="仿宋" w:cs="仿宋"/>
          <w:sz w:val="24"/>
          <w:szCs w:val="24"/>
        </w:rPr>
        <w:t>（二）手术室行为管理系统硬件技术要求</w:t>
      </w:r>
    </w:p>
    <w:tbl>
      <w:tblPr>
        <w:tblStyle w:val="18"/>
        <w:tblW w:w="505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107"/>
        <w:gridCol w:w="1950"/>
        <w:gridCol w:w="6901"/>
      </w:tblGrid>
      <w:tr w14:paraId="7AE03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34379DA9">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序号</w:t>
            </w:r>
          </w:p>
        </w:tc>
        <w:tc>
          <w:tcPr>
            <w:tcW w:w="1683" w:type="dxa"/>
            <w:noWrap/>
            <w:tcMar>
              <w:top w:w="0" w:type="dxa"/>
              <w:left w:w="105" w:type="dxa"/>
              <w:bottom w:w="0" w:type="dxa"/>
              <w:right w:w="105" w:type="dxa"/>
            </w:tcMar>
            <w:vAlign w:val="center"/>
          </w:tcPr>
          <w:p w14:paraId="2D3DAA4E">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设备名称</w:t>
            </w:r>
          </w:p>
        </w:tc>
        <w:tc>
          <w:tcPr>
            <w:tcW w:w="5976" w:type="dxa"/>
            <w:noWrap/>
            <w:tcMar>
              <w:top w:w="0" w:type="dxa"/>
              <w:left w:w="105" w:type="dxa"/>
              <w:bottom w:w="0" w:type="dxa"/>
              <w:right w:w="105" w:type="dxa"/>
            </w:tcMar>
            <w:vAlign w:val="center"/>
          </w:tcPr>
          <w:p w14:paraId="2B88EEB3">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技术参数</w:t>
            </w:r>
          </w:p>
        </w:tc>
      </w:tr>
      <w:tr w14:paraId="33C3E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0A555A03">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683" w:type="dxa"/>
            <w:noWrap/>
            <w:tcMar>
              <w:top w:w="0" w:type="dxa"/>
              <w:left w:w="105" w:type="dxa"/>
              <w:bottom w:w="0" w:type="dxa"/>
              <w:right w:w="105" w:type="dxa"/>
            </w:tcMar>
            <w:vAlign w:val="center"/>
          </w:tcPr>
          <w:p w14:paraId="6996CAEB">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准入</w:t>
            </w:r>
          </w:p>
          <w:p w14:paraId="7B055FDF">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控制套件</w:t>
            </w:r>
          </w:p>
        </w:tc>
        <w:tc>
          <w:tcPr>
            <w:tcW w:w="5976" w:type="dxa"/>
            <w:tcMar>
              <w:top w:w="0" w:type="dxa"/>
              <w:left w:w="105" w:type="dxa"/>
              <w:bottom w:w="0" w:type="dxa"/>
              <w:right w:w="105" w:type="dxa"/>
            </w:tcMar>
            <w:vAlign w:val="center"/>
          </w:tcPr>
          <w:p w14:paraId="31AB97A9">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1）与手术排班系统关联，通过身份识别方式决定是否有进入手术室的权限，支持人脸、刷卡、手机NFC等识别方式。</w:t>
            </w:r>
          </w:p>
          <w:p w14:paraId="191729AB">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2）显示终端尺寸≥20英寸。</w:t>
            </w:r>
          </w:p>
          <w:p w14:paraId="166C3843">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3）分辨率 ≥1080*1920。</w:t>
            </w:r>
          </w:p>
          <w:p w14:paraId="636C16C8">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4）内存 ≥8G DDR4。</w:t>
            </w:r>
          </w:p>
          <w:p w14:paraId="36509874">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5）存储 ≥ 64G SSD。</w:t>
            </w:r>
          </w:p>
        </w:tc>
      </w:tr>
      <w:tr w14:paraId="3EAC3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7440814A">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1683" w:type="dxa"/>
            <w:noWrap/>
            <w:tcMar>
              <w:top w:w="0" w:type="dxa"/>
              <w:left w:w="105" w:type="dxa"/>
              <w:bottom w:w="0" w:type="dxa"/>
              <w:right w:w="105" w:type="dxa"/>
            </w:tcMar>
            <w:vAlign w:val="center"/>
          </w:tcPr>
          <w:p w14:paraId="19D94AFC">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读写器</w:t>
            </w:r>
          </w:p>
        </w:tc>
        <w:tc>
          <w:tcPr>
            <w:tcW w:w="5976" w:type="dxa"/>
            <w:tcMar>
              <w:top w:w="0" w:type="dxa"/>
              <w:left w:w="105" w:type="dxa"/>
              <w:bottom w:w="0" w:type="dxa"/>
              <w:right w:w="105" w:type="dxa"/>
            </w:tcMar>
            <w:vAlign w:val="center"/>
          </w:tcPr>
          <w:p w14:paraId="4E5F669C">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1）读卡距离：0-80MM，读卡速度：≤0.2S，读卡间隔：≤0.5S。</w:t>
            </w:r>
          </w:p>
        </w:tc>
      </w:tr>
      <w:tr w14:paraId="685ED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318AD7D3">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1683" w:type="dxa"/>
            <w:noWrap/>
            <w:tcMar>
              <w:top w:w="0" w:type="dxa"/>
              <w:left w:w="105" w:type="dxa"/>
              <w:bottom w:w="0" w:type="dxa"/>
              <w:right w:w="105" w:type="dxa"/>
            </w:tcMar>
            <w:vAlign w:val="center"/>
          </w:tcPr>
          <w:p w14:paraId="7BA14F7F">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IC卡</w:t>
            </w:r>
          </w:p>
        </w:tc>
        <w:tc>
          <w:tcPr>
            <w:tcW w:w="5976" w:type="dxa"/>
            <w:tcMar>
              <w:top w:w="0" w:type="dxa"/>
              <w:left w:w="105" w:type="dxa"/>
              <w:bottom w:w="0" w:type="dxa"/>
              <w:right w:w="105" w:type="dxa"/>
            </w:tcMar>
            <w:vAlign w:val="center"/>
          </w:tcPr>
          <w:p w14:paraId="31E66BE5">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 xml:space="preserve">1）感应距离0～8cm 。 </w:t>
            </w:r>
          </w:p>
          <w:p w14:paraId="3B41480F">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2）工作频率13.56HMz。</w:t>
            </w:r>
          </w:p>
        </w:tc>
      </w:tr>
      <w:tr w14:paraId="5BA60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435370CE">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1683" w:type="dxa"/>
            <w:noWrap/>
            <w:tcMar>
              <w:top w:w="0" w:type="dxa"/>
              <w:left w:w="105" w:type="dxa"/>
              <w:bottom w:w="0" w:type="dxa"/>
              <w:right w:w="105" w:type="dxa"/>
            </w:tcMar>
            <w:vAlign w:val="center"/>
          </w:tcPr>
          <w:p w14:paraId="0AE71584">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桌面式人脸指纹一体机</w:t>
            </w:r>
          </w:p>
        </w:tc>
        <w:tc>
          <w:tcPr>
            <w:tcW w:w="5976" w:type="dxa"/>
            <w:tcMar>
              <w:top w:w="0" w:type="dxa"/>
              <w:left w:w="105" w:type="dxa"/>
              <w:bottom w:w="0" w:type="dxa"/>
              <w:right w:w="105" w:type="dxa"/>
            </w:tcMar>
            <w:vAlign w:val="center"/>
          </w:tcPr>
          <w:p w14:paraId="7A6AE01E">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1）摄像头：彩色双高清摄像头≥200PK。</w:t>
            </w:r>
          </w:p>
          <w:p w14:paraId="3DD0448C">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2）用户容量：≥5000人。</w:t>
            </w:r>
          </w:p>
          <w:p w14:paraId="6D02193A">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3）指纹容量：≥20000枚。</w:t>
            </w:r>
          </w:p>
        </w:tc>
      </w:tr>
      <w:tr w14:paraId="77B20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5FA39745">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1683" w:type="dxa"/>
            <w:noWrap/>
            <w:tcMar>
              <w:top w:w="0" w:type="dxa"/>
              <w:left w:w="105" w:type="dxa"/>
              <w:bottom w:w="0" w:type="dxa"/>
              <w:right w:w="105" w:type="dxa"/>
            </w:tcMar>
            <w:vAlign w:val="center"/>
          </w:tcPr>
          <w:p w14:paraId="49E7C2C9">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管理工作站</w:t>
            </w:r>
          </w:p>
        </w:tc>
        <w:tc>
          <w:tcPr>
            <w:tcW w:w="5976" w:type="dxa"/>
            <w:tcMar>
              <w:top w:w="0" w:type="dxa"/>
              <w:left w:w="105" w:type="dxa"/>
              <w:bottom w:w="0" w:type="dxa"/>
              <w:right w:w="105" w:type="dxa"/>
            </w:tcMar>
            <w:vAlign w:val="center"/>
          </w:tcPr>
          <w:p w14:paraId="365E9F5A">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1）处理器：≥ 4.4GHz 。</w:t>
            </w:r>
          </w:p>
          <w:p w14:paraId="27243C38">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2）内存容量：≥8GB。</w:t>
            </w:r>
          </w:p>
          <w:p w14:paraId="0D8FEB85">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3）硬盘容量：≥1TB。</w:t>
            </w:r>
          </w:p>
          <w:p w14:paraId="4138CF94">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4）显示端尺寸：≥21 英寸 。</w:t>
            </w:r>
          </w:p>
        </w:tc>
      </w:tr>
      <w:tr w14:paraId="687D7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43D93BAC">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6</w:t>
            </w:r>
          </w:p>
        </w:tc>
        <w:tc>
          <w:tcPr>
            <w:tcW w:w="1683" w:type="dxa"/>
            <w:noWrap/>
            <w:tcMar>
              <w:top w:w="0" w:type="dxa"/>
              <w:left w:w="105" w:type="dxa"/>
              <w:bottom w:w="0" w:type="dxa"/>
              <w:right w:w="105" w:type="dxa"/>
            </w:tcMar>
            <w:vAlign w:val="center"/>
          </w:tcPr>
          <w:p w14:paraId="7BC1AF65">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信息显示终端</w:t>
            </w:r>
          </w:p>
        </w:tc>
        <w:tc>
          <w:tcPr>
            <w:tcW w:w="5976" w:type="dxa"/>
            <w:tcMar>
              <w:top w:w="0" w:type="dxa"/>
              <w:left w:w="105" w:type="dxa"/>
              <w:bottom w:w="0" w:type="dxa"/>
              <w:right w:w="105" w:type="dxa"/>
            </w:tcMar>
            <w:vAlign w:val="center"/>
          </w:tcPr>
          <w:p w14:paraId="4970715C">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1）屏幕尺寸：≥65英寸。</w:t>
            </w:r>
          </w:p>
          <w:p w14:paraId="2EDD0158">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2）分辨率：4K（3840*2160）。</w:t>
            </w:r>
          </w:p>
          <w:p w14:paraId="117987C4">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2）运行内存：≥2GB 。</w:t>
            </w:r>
          </w:p>
          <w:p w14:paraId="7A401F92">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3）存储内存：≥32GB。</w:t>
            </w:r>
          </w:p>
          <w:p w14:paraId="32D44F34">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4） HDMI接口：≥2*HDMI2.0USB接口2×USB2.0接口其他接口1×AV输入数字RF接口、网口等。</w:t>
            </w:r>
          </w:p>
          <w:p w14:paraId="0A6DDDCA">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5) 背光灯类型：LED发光二极管。</w:t>
            </w:r>
          </w:p>
          <w:p w14:paraId="3E13CB21">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6) 网络功能：有线/WiFi（2.4GHz）网络接口1×网络接口。</w:t>
            </w:r>
          </w:p>
          <w:p w14:paraId="09A02E6F">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7) 安装方式内置底座，壁挂。</w:t>
            </w:r>
          </w:p>
        </w:tc>
      </w:tr>
      <w:tr w14:paraId="66594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2464BBB0">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7</w:t>
            </w:r>
          </w:p>
        </w:tc>
        <w:tc>
          <w:tcPr>
            <w:tcW w:w="1683" w:type="dxa"/>
            <w:noWrap/>
            <w:tcMar>
              <w:top w:w="0" w:type="dxa"/>
              <w:left w:w="105" w:type="dxa"/>
              <w:bottom w:w="0" w:type="dxa"/>
              <w:right w:w="105" w:type="dxa"/>
            </w:tcMar>
            <w:vAlign w:val="center"/>
          </w:tcPr>
          <w:p w14:paraId="15EB5871">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塔式智能发衣机</w:t>
            </w:r>
          </w:p>
        </w:tc>
        <w:tc>
          <w:tcPr>
            <w:tcW w:w="5976" w:type="dxa"/>
            <w:tcMar>
              <w:top w:w="0" w:type="dxa"/>
              <w:left w:w="105" w:type="dxa"/>
              <w:bottom w:w="0" w:type="dxa"/>
              <w:right w:w="105" w:type="dxa"/>
            </w:tcMar>
            <w:vAlign w:val="center"/>
          </w:tcPr>
          <w:p w14:paraId="3F62107E">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1）智能控制主机：CPU≥4核4线程、主频≥2.0GHZ、内存≥4G、硬盘≥64G。</w:t>
            </w:r>
          </w:p>
          <w:p w14:paraId="6702AEAA">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2）识别模块：人脸、指纹、IC卡、手机NFC、二维码。</w:t>
            </w:r>
          </w:p>
          <w:p w14:paraId="40364355">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3）主界面显示屏：≥15英寸电容触摸屏；</w:t>
            </w:r>
          </w:p>
          <w:p w14:paraId="0E10870C">
            <w:pPr>
              <w:pStyle w:val="6"/>
              <w:rPr>
                <w:rFonts w:hint="eastAsia" w:ascii="仿宋" w:hAnsi="仿宋" w:eastAsia="仿宋" w:cs="仿宋"/>
                <w:color w:val="auto"/>
                <w:sz w:val="24"/>
                <w:szCs w:val="24"/>
              </w:rPr>
            </w:pPr>
            <w:r>
              <w:rPr>
                <w:rFonts w:hint="eastAsia" w:ascii="仿宋" w:hAnsi="仿宋" w:eastAsia="仿宋" w:cs="仿宋"/>
                <w:color w:val="auto"/>
                <w:sz w:val="24"/>
                <w:szCs w:val="24"/>
              </w:rPr>
              <w:t>4）▲</w:t>
            </w:r>
            <w:r>
              <w:rPr>
                <w:rFonts w:hint="eastAsia" w:ascii="仿宋" w:hAnsi="仿宋" w:eastAsia="仿宋" w:cs="仿宋"/>
                <w:color w:val="auto"/>
                <w:kern w:val="0"/>
                <w:sz w:val="24"/>
                <w:szCs w:val="24"/>
              </w:rPr>
              <w:t>单台设备≥10个纵向取衣口，每个取衣口LED灯光及语音提示取衣（要求提供所投产品的演示视频，须在已投入使用的案例医院（视频画面中须清晰体现该医院名称标识）实地拍摄，须提供对应的项目合同及验收报告予以佐证（医院名称须一致）。视频内容需清晰展示纵向取衣口数量，且演示产品品牌、型号须与所投产品一致，并满足本条第7）项设备尺寸范围，否则视为不满足要求）；</w:t>
            </w:r>
          </w:p>
          <w:p w14:paraId="01810891">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5）单台设备支持加衣和发衣同时进行；</w:t>
            </w:r>
          </w:p>
          <w:p w14:paraId="069DBA71">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6）▲单台设备储存数量</w:t>
            </w:r>
            <w:r>
              <w:rPr>
                <w:rFonts w:hint="eastAsia" w:ascii="仿宋" w:hAnsi="仿宋" w:eastAsia="仿宋" w:cs="仿宋"/>
                <w:color w:val="auto"/>
                <w:sz w:val="24"/>
                <w:szCs w:val="24"/>
                <w:lang w:bidi="ar"/>
              </w:rPr>
              <w:t>≥</w:t>
            </w:r>
            <w:r>
              <w:rPr>
                <w:rFonts w:hint="eastAsia" w:ascii="仿宋" w:hAnsi="仿宋" w:eastAsia="仿宋" w:cs="仿宋"/>
                <w:color w:val="auto"/>
                <w:sz w:val="24"/>
                <w:szCs w:val="24"/>
              </w:rPr>
              <w:t>200套/台（要求提供所投产品的演示视频，须在已投入使用的案例医院（视频画面中须清晰体现该医院名称标识）实地拍摄，须提供对应的项目合同及验收报告予以佐证（医院名称须一致）。视频内容需清晰展示单台设备储存数量≥200套，且演示产品品牌、型号须与所投产品一致，并满足本条第7）项设备尺寸范围，否则视为不满足要求）；</w:t>
            </w:r>
          </w:p>
          <w:p w14:paraId="077035BE">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7）单台设备外形尺寸高*宽*深（2100-2130）×（1100-1120）×（1110-1130）mm ；</w:t>
            </w:r>
          </w:p>
          <w:p w14:paraId="7455C0A1">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8）▲货道运行状态：每组货道独立运行（要求提供所投产品的演示视频，须在已投入使用的案例医院（视频画面中须清晰体现该医院名称标识）实地拍摄，须提供对应的项目合同及验收报告予以佐证（医院名称须一致）。视频内容需清晰展示打开发衣机前门展现出≥10层纵向货道，其中一层货道转动时其他货道处于静止状态的功能，且演示产品品牌、型号须与所投产品一致，并满足本条第7）项设备尺寸范围，否则视为不满足要求）；</w:t>
            </w:r>
          </w:p>
          <w:p w14:paraId="7503BDDF">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9）发衣速度：不大于3S。</w:t>
            </w:r>
          </w:p>
        </w:tc>
      </w:tr>
      <w:tr w14:paraId="1311F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4F9811A0">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8</w:t>
            </w:r>
          </w:p>
        </w:tc>
        <w:tc>
          <w:tcPr>
            <w:tcW w:w="1683" w:type="dxa"/>
            <w:noWrap/>
            <w:tcMar>
              <w:top w:w="0" w:type="dxa"/>
              <w:left w:w="105" w:type="dxa"/>
              <w:bottom w:w="0" w:type="dxa"/>
              <w:right w:w="105" w:type="dxa"/>
            </w:tcMar>
            <w:vAlign w:val="center"/>
          </w:tcPr>
          <w:p w14:paraId="3033A547">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智能发鞋机</w:t>
            </w:r>
          </w:p>
        </w:tc>
        <w:tc>
          <w:tcPr>
            <w:tcW w:w="5976" w:type="dxa"/>
            <w:tcMar>
              <w:top w:w="0" w:type="dxa"/>
              <w:left w:w="105" w:type="dxa"/>
              <w:bottom w:w="0" w:type="dxa"/>
              <w:right w:w="105" w:type="dxa"/>
            </w:tcMar>
            <w:vAlign w:val="center"/>
          </w:tcPr>
          <w:p w14:paraId="02FB5DA6">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1）智能控制主机：CPU≥4核4线程、主频≥2.0GHZ、内存≥4G、硬盘≥64G。</w:t>
            </w:r>
          </w:p>
          <w:p w14:paraId="14B311D1">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2）识别模块：人脸、指纹、IC卡、手机NFC、二维码。</w:t>
            </w:r>
          </w:p>
          <w:p w14:paraId="0C4D61AB">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3）主界面显示屏：≥15英寸电容触摸屏；</w:t>
            </w:r>
          </w:p>
          <w:p w14:paraId="1E561033">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4）▲单台设备</w:t>
            </w:r>
            <w:r>
              <w:rPr>
                <w:rFonts w:hint="eastAsia" w:ascii="仿宋" w:hAnsi="仿宋" w:eastAsia="仿宋" w:cs="仿宋"/>
                <w:color w:val="auto"/>
                <w:sz w:val="24"/>
                <w:szCs w:val="24"/>
                <w:lang w:bidi="ar"/>
              </w:rPr>
              <w:t>≥</w:t>
            </w:r>
            <w:r>
              <w:rPr>
                <w:rFonts w:hint="eastAsia" w:ascii="仿宋" w:hAnsi="仿宋" w:eastAsia="仿宋" w:cs="仿宋"/>
                <w:color w:val="auto"/>
                <w:sz w:val="24"/>
                <w:szCs w:val="24"/>
              </w:rPr>
              <w:t>8个纵向取鞋口，每个取鞋口LED灯光及语音提示取鞋（要求提供所投产品的演示视频，须在已投入使用的案例医院（视频画面中须清晰体现该医院名称标识）实地拍摄，须提供对应的项目合同及验收报告予以佐证（医院名称须一致）。视频内容需清晰展示纵向取鞋口数量，且演示产品品牌、型号须与所投产品一致，并满足本条第7）项设备尺寸范围，否则视为不满足要求）；</w:t>
            </w:r>
          </w:p>
          <w:p w14:paraId="36484DCD">
            <w:pPr>
              <w:pStyle w:val="14"/>
              <w:widowControl/>
              <w:adjustRightInd w:val="0"/>
              <w:snapToGrid w:val="0"/>
              <w:spacing w:beforeAutospacing="0" w:afterAutospacing="0"/>
              <w:rPr>
                <w:rFonts w:hint="eastAsia" w:ascii="仿宋" w:hAnsi="仿宋" w:eastAsia="仿宋" w:cs="仿宋"/>
                <w:color w:val="auto"/>
                <w:sz w:val="21"/>
                <w:szCs w:val="21"/>
              </w:rPr>
            </w:pPr>
            <w:r>
              <w:rPr>
                <w:rFonts w:hint="eastAsia" w:ascii="仿宋" w:hAnsi="仿宋" w:eastAsia="仿宋" w:cs="仿宋"/>
                <w:color w:val="auto"/>
                <w:sz w:val="24"/>
                <w:szCs w:val="24"/>
              </w:rPr>
              <w:t>5）</w:t>
            </w:r>
            <w:r>
              <w:rPr>
                <w:rFonts w:hint="eastAsia" w:ascii="仿宋" w:hAnsi="仿宋" w:eastAsia="仿宋" w:cs="仿宋"/>
                <w:color w:val="auto"/>
                <w:sz w:val="21"/>
                <w:szCs w:val="21"/>
              </w:rPr>
              <w:t>单台设备支持加鞋和发鞋同时进行；</w:t>
            </w:r>
          </w:p>
          <w:p w14:paraId="2AE08DE5">
            <w:pPr>
              <w:pStyle w:val="14"/>
              <w:widowControl/>
              <w:adjustRightInd w:val="0"/>
              <w:snapToGrid w:val="0"/>
              <w:spacing w:beforeAutospacing="0" w:afterAutospacing="0"/>
              <w:rPr>
                <w:rFonts w:hint="eastAsia" w:ascii="仿宋" w:hAnsi="仿宋" w:eastAsia="仿宋" w:cs="仿宋"/>
                <w:color w:val="auto"/>
                <w:sz w:val="21"/>
                <w:szCs w:val="21"/>
              </w:rPr>
            </w:pPr>
            <w:r>
              <w:rPr>
                <w:rFonts w:hint="eastAsia" w:ascii="仿宋" w:hAnsi="仿宋" w:eastAsia="仿宋" w:cs="仿宋"/>
                <w:color w:val="auto"/>
                <w:sz w:val="21"/>
                <w:szCs w:val="21"/>
              </w:rPr>
              <w:t>6）单台设备储存数量：≥120双/台；</w:t>
            </w:r>
          </w:p>
          <w:p w14:paraId="268BF071">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1"/>
                <w:szCs w:val="21"/>
              </w:rPr>
              <w:t>7）单</w:t>
            </w:r>
            <w:r>
              <w:rPr>
                <w:rFonts w:hint="eastAsia" w:ascii="仿宋" w:hAnsi="仿宋" w:eastAsia="仿宋" w:cs="仿宋"/>
                <w:color w:val="auto"/>
                <w:sz w:val="24"/>
                <w:szCs w:val="24"/>
              </w:rPr>
              <w:t>台设备外形尺寸高*宽*深（2100-2130）×（1160-1190）×（1130-1160）mm；</w:t>
            </w:r>
          </w:p>
          <w:p w14:paraId="69323378">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8）▲货道运行状态：每层货道独立运行（要求提供所投产品的演示视频，须在已投入使用的案例医院（视频画面中须清晰体现该医院名称标识）实地拍摄，须提供对应的项目合同及验收报告予以佐证（医院名称须一致）。视频内容需清晰展示打开发鞋机前门展现出≥8层纵向货道，其中一层货道转动时其他货道处于静止状态的功能，且演示产品品牌、型号须与所投产品一致，并满足本条第7）项设备尺寸范围，否则视为不满足要求）；</w:t>
            </w:r>
          </w:p>
          <w:p w14:paraId="48C30310">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9）发鞋速度：不大于3S。</w:t>
            </w:r>
          </w:p>
        </w:tc>
      </w:tr>
      <w:tr w14:paraId="26DAE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70E06A72">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9</w:t>
            </w:r>
          </w:p>
        </w:tc>
        <w:tc>
          <w:tcPr>
            <w:tcW w:w="1683" w:type="dxa"/>
            <w:noWrap/>
            <w:tcMar>
              <w:top w:w="0" w:type="dxa"/>
              <w:left w:w="105" w:type="dxa"/>
              <w:bottom w:w="0" w:type="dxa"/>
              <w:right w:w="105" w:type="dxa"/>
            </w:tcMar>
            <w:vAlign w:val="center"/>
          </w:tcPr>
          <w:p w14:paraId="57AC1C2A">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智能更衣/鞋控制柜</w:t>
            </w:r>
          </w:p>
        </w:tc>
        <w:tc>
          <w:tcPr>
            <w:tcW w:w="5976" w:type="dxa"/>
            <w:tcMar>
              <w:top w:w="0" w:type="dxa"/>
              <w:left w:w="105" w:type="dxa"/>
              <w:bottom w:w="0" w:type="dxa"/>
              <w:right w:w="105" w:type="dxa"/>
            </w:tcMar>
            <w:vAlign w:val="center"/>
          </w:tcPr>
          <w:p w14:paraId="634133C1">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1)智能控制主机：CPU≥4核4线程、主频≥2.0GHZ、内存≥4G、硬盘≥64G。</w:t>
            </w:r>
          </w:p>
          <w:p w14:paraId="57995031">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2)显示模块：≥15英寸电容触摸屏。</w:t>
            </w:r>
          </w:p>
          <w:p w14:paraId="1134203F">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3)识别模块：人脸、指纹、IC卡、手机NFC、二维码。</w:t>
            </w:r>
          </w:p>
          <w:p w14:paraId="498226F3">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4）★柜体尺寸高*宽*深（2000-2200）×（350-380）×（400-450）mm。</w:t>
            </w:r>
          </w:p>
        </w:tc>
      </w:tr>
      <w:tr w14:paraId="20B1B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42E368E6">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10</w:t>
            </w:r>
          </w:p>
        </w:tc>
        <w:tc>
          <w:tcPr>
            <w:tcW w:w="1683" w:type="dxa"/>
            <w:noWrap/>
            <w:tcMar>
              <w:top w:w="0" w:type="dxa"/>
              <w:left w:w="105" w:type="dxa"/>
              <w:bottom w:w="0" w:type="dxa"/>
              <w:right w:w="105" w:type="dxa"/>
            </w:tcMar>
            <w:vAlign w:val="center"/>
          </w:tcPr>
          <w:p w14:paraId="07EABBD8">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十二层智能更鞋柜</w:t>
            </w:r>
          </w:p>
        </w:tc>
        <w:tc>
          <w:tcPr>
            <w:tcW w:w="5976" w:type="dxa"/>
            <w:tcMar>
              <w:top w:w="0" w:type="dxa"/>
              <w:left w:w="105" w:type="dxa"/>
              <w:bottom w:w="0" w:type="dxa"/>
              <w:right w:w="105" w:type="dxa"/>
            </w:tcMar>
            <w:vAlign w:val="center"/>
          </w:tcPr>
          <w:p w14:paraId="0DDD23D7">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1)柜体指标：柜体外观、颜色可定制；选用镀锌钢板，柜体钢板厚度不低于0.8mm；表面经去油、去酸、磷化、防锈处理静电喷涂。</w:t>
            </w:r>
          </w:p>
          <w:p w14:paraId="788339B3">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2)电控锁：360度防撬，寿命≥60万次以上。</w:t>
            </w:r>
          </w:p>
          <w:p w14:paraId="7BE91EAA">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3)单门内部规格高*宽*深（170-180）×（270-290）×（400-450）mm, 柜体总高度不超过2200mm。</w:t>
            </w:r>
          </w:p>
        </w:tc>
      </w:tr>
      <w:tr w14:paraId="0EE06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63882D89">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11</w:t>
            </w:r>
          </w:p>
        </w:tc>
        <w:tc>
          <w:tcPr>
            <w:tcW w:w="1683" w:type="dxa"/>
            <w:noWrap/>
            <w:tcMar>
              <w:top w:w="0" w:type="dxa"/>
              <w:left w:w="105" w:type="dxa"/>
              <w:bottom w:w="0" w:type="dxa"/>
              <w:right w:w="105" w:type="dxa"/>
            </w:tcMar>
            <w:vAlign w:val="center"/>
          </w:tcPr>
          <w:p w14:paraId="29B24225">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十层智能更鞋柜</w:t>
            </w:r>
          </w:p>
        </w:tc>
        <w:tc>
          <w:tcPr>
            <w:tcW w:w="5976" w:type="dxa"/>
            <w:tcMar>
              <w:top w:w="0" w:type="dxa"/>
              <w:left w:w="105" w:type="dxa"/>
              <w:bottom w:w="0" w:type="dxa"/>
              <w:right w:w="105" w:type="dxa"/>
            </w:tcMar>
            <w:vAlign w:val="center"/>
          </w:tcPr>
          <w:p w14:paraId="74A4F998">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1)柜体指标：柜体外观、颜色可定制；选用镀锌钢板，柜体钢板厚度不低于0.8mm；表面经去油、去酸、磷化、防锈处理静电喷涂。</w:t>
            </w:r>
          </w:p>
          <w:p w14:paraId="1A430CD1">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2)电控锁：360度防撬，寿命≥60万次以上。</w:t>
            </w:r>
          </w:p>
          <w:p w14:paraId="5A2C6320">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3)单门内部规格高*宽*深（190-200）×（270-290）×（400-450）mm，柜体总高度不超过2000mm。</w:t>
            </w:r>
          </w:p>
        </w:tc>
      </w:tr>
      <w:tr w14:paraId="7D763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40E9784B">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12</w:t>
            </w:r>
          </w:p>
        </w:tc>
        <w:tc>
          <w:tcPr>
            <w:tcW w:w="1683" w:type="dxa"/>
            <w:noWrap/>
            <w:tcMar>
              <w:top w:w="0" w:type="dxa"/>
              <w:left w:w="105" w:type="dxa"/>
              <w:bottom w:w="0" w:type="dxa"/>
              <w:right w:w="105" w:type="dxa"/>
            </w:tcMar>
            <w:vAlign w:val="center"/>
          </w:tcPr>
          <w:p w14:paraId="29E851AE">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十层机械存鞋柜</w:t>
            </w:r>
          </w:p>
        </w:tc>
        <w:tc>
          <w:tcPr>
            <w:tcW w:w="5976" w:type="dxa"/>
            <w:tcMar>
              <w:top w:w="0" w:type="dxa"/>
              <w:left w:w="105" w:type="dxa"/>
              <w:bottom w:w="0" w:type="dxa"/>
              <w:right w:w="105" w:type="dxa"/>
            </w:tcMar>
            <w:vAlign w:val="center"/>
          </w:tcPr>
          <w:p w14:paraId="0649CA5C">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1)柜体指标：柜体外观、颜色可定制；选用镀锌钢板，柜体钢板厚度不低于0.8mm；表面经去油、去酸、磷化、防锈处理静电喷涂。</w:t>
            </w:r>
          </w:p>
          <w:p w14:paraId="2613A1CD">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2)单门内部规格高*宽*深（190-200）×（270-290）×（400-450）mm，柜体总高度不超过2000mm。</w:t>
            </w:r>
          </w:p>
        </w:tc>
      </w:tr>
      <w:tr w14:paraId="7DFF3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0340A8FA">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13</w:t>
            </w:r>
          </w:p>
        </w:tc>
        <w:tc>
          <w:tcPr>
            <w:tcW w:w="1683" w:type="dxa"/>
            <w:noWrap/>
            <w:tcMar>
              <w:top w:w="0" w:type="dxa"/>
              <w:left w:w="105" w:type="dxa"/>
              <w:bottom w:w="0" w:type="dxa"/>
              <w:right w:w="105" w:type="dxa"/>
            </w:tcMar>
            <w:vAlign w:val="center"/>
          </w:tcPr>
          <w:p w14:paraId="0630DC45">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单层智能更衣柜</w:t>
            </w:r>
          </w:p>
        </w:tc>
        <w:tc>
          <w:tcPr>
            <w:tcW w:w="5976" w:type="dxa"/>
            <w:tcMar>
              <w:top w:w="0" w:type="dxa"/>
              <w:left w:w="105" w:type="dxa"/>
              <w:bottom w:w="0" w:type="dxa"/>
              <w:right w:w="105" w:type="dxa"/>
            </w:tcMar>
            <w:vAlign w:val="center"/>
          </w:tcPr>
          <w:p w14:paraId="4A4ACA24">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1)柜体要求：箱门内部有两层隔板，隔板厚度不低于0.8mm，柜体外观、颜色可定制；选用优质镀锌钢板，柜体钢板厚度不低于0.8mm；表面经去油、去酸、磷化、防锈处理最后静电喷涂。</w:t>
            </w:r>
          </w:p>
          <w:p w14:paraId="368E647C">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2）电控锁：360度防撬，寿命≥60万次以上。</w:t>
            </w:r>
          </w:p>
          <w:p w14:paraId="375692E2">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3）单门内部规格高*宽*深（1900-1930）×（310-330）×（450-500）mm。</w:t>
            </w:r>
          </w:p>
          <w:p w14:paraId="7477F6D3">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4）衣柜配备1条挂衣杆、2个挂衣钩。</w:t>
            </w:r>
          </w:p>
        </w:tc>
      </w:tr>
      <w:tr w14:paraId="43286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6CEBE127">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14</w:t>
            </w:r>
          </w:p>
        </w:tc>
        <w:tc>
          <w:tcPr>
            <w:tcW w:w="1683" w:type="dxa"/>
            <w:noWrap/>
            <w:tcMar>
              <w:top w:w="0" w:type="dxa"/>
              <w:left w:w="105" w:type="dxa"/>
              <w:bottom w:w="0" w:type="dxa"/>
              <w:right w:w="105" w:type="dxa"/>
            </w:tcMar>
            <w:vAlign w:val="center"/>
          </w:tcPr>
          <w:p w14:paraId="030CD709">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二层智能更衣柜</w:t>
            </w:r>
          </w:p>
        </w:tc>
        <w:tc>
          <w:tcPr>
            <w:tcW w:w="5976" w:type="dxa"/>
            <w:tcMar>
              <w:top w:w="0" w:type="dxa"/>
              <w:left w:w="105" w:type="dxa"/>
              <w:bottom w:w="0" w:type="dxa"/>
              <w:right w:w="105" w:type="dxa"/>
            </w:tcMar>
            <w:vAlign w:val="center"/>
          </w:tcPr>
          <w:p w14:paraId="44820011">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1）柜体要求：箱门内部有一层隔板，隔板厚度不低于0.8mm，柜体外观、颜色可定制；选用镀锌钢板，柜体钢板厚度不低于0.8mm；表面经去油、去酸、磷化、防锈处理最后静电喷涂。</w:t>
            </w:r>
          </w:p>
          <w:p w14:paraId="4080FC47">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2）电控锁：360度防撬，寿命≥60万次以上。</w:t>
            </w:r>
          </w:p>
          <w:p w14:paraId="36D22102">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3）单门内部规格高*宽*深（950-1000）×（310-330）×（450-500）mm。</w:t>
            </w:r>
          </w:p>
          <w:p w14:paraId="0C9C6804">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4）衣柜配备1条挂衣杆、2个挂衣钩。</w:t>
            </w:r>
          </w:p>
        </w:tc>
      </w:tr>
      <w:tr w14:paraId="3B40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615087BB">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15</w:t>
            </w:r>
          </w:p>
        </w:tc>
        <w:tc>
          <w:tcPr>
            <w:tcW w:w="1683" w:type="dxa"/>
            <w:noWrap/>
            <w:tcMar>
              <w:top w:w="0" w:type="dxa"/>
              <w:left w:w="105" w:type="dxa"/>
              <w:bottom w:w="0" w:type="dxa"/>
              <w:right w:w="105" w:type="dxa"/>
            </w:tcMar>
            <w:vAlign w:val="center"/>
          </w:tcPr>
          <w:p w14:paraId="425D0F74">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三层智能更衣柜</w:t>
            </w:r>
          </w:p>
        </w:tc>
        <w:tc>
          <w:tcPr>
            <w:tcW w:w="5976" w:type="dxa"/>
            <w:tcMar>
              <w:top w:w="0" w:type="dxa"/>
              <w:left w:w="105" w:type="dxa"/>
              <w:bottom w:w="0" w:type="dxa"/>
              <w:right w:w="105" w:type="dxa"/>
            </w:tcMar>
            <w:vAlign w:val="center"/>
          </w:tcPr>
          <w:p w14:paraId="1CBAF854">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1）柜体要求：柜体外观、颜色可定制；选用镀锌钢板，柜体钢板厚度不低于0.8mm；表面经去油、去酸、磷化、防锈处理最后静电喷涂。</w:t>
            </w:r>
          </w:p>
          <w:p w14:paraId="00526C30">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2）电控锁：360度防撬，寿命≥60万次以上。</w:t>
            </w:r>
          </w:p>
          <w:p w14:paraId="70A32F1D">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3）单门内部规格高*宽*深（630-700）×（310-330）×（450-500）mm。</w:t>
            </w:r>
          </w:p>
          <w:p w14:paraId="38804EE7">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4）衣柜配备1条挂衣杆。</w:t>
            </w:r>
          </w:p>
        </w:tc>
      </w:tr>
      <w:tr w14:paraId="343A3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379FFBF3">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16</w:t>
            </w:r>
          </w:p>
        </w:tc>
        <w:tc>
          <w:tcPr>
            <w:tcW w:w="1683" w:type="dxa"/>
            <w:noWrap/>
            <w:tcMar>
              <w:top w:w="0" w:type="dxa"/>
              <w:left w:w="105" w:type="dxa"/>
              <w:bottom w:w="0" w:type="dxa"/>
              <w:right w:w="105" w:type="dxa"/>
            </w:tcMar>
            <w:vAlign w:val="center"/>
          </w:tcPr>
          <w:p w14:paraId="75004B54">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臭氧消毒模块</w:t>
            </w:r>
          </w:p>
        </w:tc>
        <w:tc>
          <w:tcPr>
            <w:tcW w:w="5976" w:type="dxa"/>
            <w:tcMar>
              <w:top w:w="0" w:type="dxa"/>
              <w:left w:w="105" w:type="dxa"/>
              <w:bottom w:w="0" w:type="dxa"/>
              <w:right w:w="105" w:type="dxa"/>
            </w:tcMar>
            <w:vAlign w:val="center"/>
          </w:tcPr>
          <w:p w14:paraId="6F29932C">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1）规格：高*宽*深（50-60）×（60-70）×（30-40）mm。</w:t>
            </w:r>
          </w:p>
          <w:p w14:paraId="5F524960">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2）臭氧产量：产量≥3g/h。</w:t>
            </w:r>
          </w:p>
        </w:tc>
      </w:tr>
      <w:tr w14:paraId="2DB87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218B05C4">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17</w:t>
            </w:r>
          </w:p>
        </w:tc>
        <w:tc>
          <w:tcPr>
            <w:tcW w:w="1683" w:type="dxa"/>
            <w:noWrap/>
            <w:tcMar>
              <w:top w:w="0" w:type="dxa"/>
              <w:left w:w="105" w:type="dxa"/>
              <w:bottom w:w="0" w:type="dxa"/>
              <w:right w:w="105" w:type="dxa"/>
            </w:tcMar>
            <w:vAlign w:val="center"/>
          </w:tcPr>
          <w:p w14:paraId="14089914">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智能收衣机</w:t>
            </w:r>
          </w:p>
        </w:tc>
        <w:tc>
          <w:tcPr>
            <w:tcW w:w="5976" w:type="dxa"/>
            <w:tcMar>
              <w:top w:w="0" w:type="dxa"/>
              <w:left w:w="105" w:type="dxa"/>
              <w:bottom w:w="0" w:type="dxa"/>
              <w:right w:w="105" w:type="dxa"/>
            </w:tcMar>
            <w:vAlign w:val="center"/>
          </w:tcPr>
          <w:p w14:paraId="34C4E5C1">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1）智能控制主机：CPU≥4核4线程、主频≥2.0GHZ、内存≥4G、硬盘≥64G。</w:t>
            </w:r>
          </w:p>
          <w:p w14:paraId="1B3FDA4F">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2）识别模块：人脸、指纹、IC卡、手机NFC、二维码。</w:t>
            </w:r>
          </w:p>
          <w:p w14:paraId="526C5752">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3）▲显示模块：≥15英寸电容触摸屏（要求提供所投产品的演示视频，须在已投入使用的案例医院（视频画面中须清晰体现该医院名称标识）实地拍摄，须提供对应的项目合同及验收报告予以佐证（医院名称须一致）。视频内容需清晰展示设备上触摸屏测量尺寸，且演示产品品牌、型号须与所投产品一致，并满足本条第5）项设备尺寸范围，否则视为不满足要求）；</w:t>
            </w:r>
          </w:p>
          <w:p w14:paraId="1DD92492">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4）回收数量≥60套；</w:t>
            </w:r>
          </w:p>
          <w:p w14:paraId="16101286">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5）设备外形尺寸高*宽*深（1850-1870）×（900-920）×（810-830）mm。</w:t>
            </w:r>
          </w:p>
        </w:tc>
      </w:tr>
      <w:tr w14:paraId="3C07C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1D84816A">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18</w:t>
            </w:r>
          </w:p>
        </w:tc>
        <w:tc>
          <w:tcPr>
            <w:tcW w:w="1683" w:type="dxa"/>
            <w:noWrap/>
            <w:tcMar>
              <w:top w:w="0" w:type="dxa"/>
              <w:left w:w="105" w:type="dxa"/>
              <w:bottom w:w="0" w:type="dxa"/>
              <w:right w:w="105" w:type="dxa"/>
            </w:tcMar>
            <w:vAlign w:val="center"/>
          </w:tcPr>
          <w:p w14:paraId="4C0E61DE">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智能收鞋机</w:t>
            </w:r>
          </w:p>
        </w:tc>
        <w:tc>
          <w:tcPr>
            <w:tcW w:w="5976" w:type="dxa"/>
            <w:tcMar>
              <w:top w:w="0" w:type="dxa"/>
              <w:left w:w="105" w:type="dxa"/>
              <w:bottom w:w="0" w:type="dxa"/>
              <w:right w:w="105" w:type="dxa"/>
            </w:tcMar>
            <w:vAlign w:val="center"/>
          </w:tcPr>
          <w:p w14:paraId="2D1E4125">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1）智能控制主机：CPU≥4核4线程、主频≥2.0GHZ、内存≥4G、硬盘≥64G。</w:t>
            </w:r>
          </w:p>
          <w:p w14:paraId="6C616EFE">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2）识别模块：人脸、指纹、IC卡、手机NFC、二维码。</w:t>
            </w:r>
          </w:p>
          <w:p w14:paraId="26DCD08D">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3）显示模块：≥15英寸电容触摸屏。</w:t>
            </w:r>
          </w:p>
          <w:p w14:paraId="7E2000A0">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4）回收数量≥80双。</w:t>
            </w:r>
          </w:p>
          <w:p w14:paraId="6C17FC5C">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5）设备外形尺寸高*宽*深（1850-1870）×（900-920）×（810-830）mm。</w:t>
            </w:r>
          </w:p>
        </w:tc>
      </w:tr>
      <w:tr w14:paraId="00634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0F5B69C0">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19</w:t>
            </w:r>
          </w:p>
        </w:tc>
        <w:tc>
          <w:tcPr>
            <w:tcW w:w="1683" w:type="dxa"/>
            <w:noWrap/>
            <w:tcMar>
              <w:top w:w="0" w:type="dxa"/>
              <w:left w:w="105" w:type="dxa"/>
              <w:bottom w:w="0" w:type="dxa"/>
              <w:right w:w="105" w:type="dxa"/>
            </w:tcMar>
            <w:vAlign w:val="center"/>
          </w:tcPr>
          <w:p w14:paraId="67A299B9">
            <w:pPr>
              <w:pStyle w:val="14"/>
              <w:widowControl/>
              <w:adjustRightInd w:val="0"/>
              <w:snapToGrid w:val="0"/>
              <w:spacing w:beforeAutospacing="0" w:afterAutospacing="0"/>
              <w:jc w:val="center"/>
              <w:rPr>
                <w:rFonts w:hint="eastAsia" w:ascii="仿宋" w:hAnsi="仿宋" w:eastAsia="仿宋" w:cs="仿宋"/>
                <w:color w:val="auto"/>
                <w:sz w:val="24"/>
                <w:szCs w:val="24"/>
              </w:rPr>
            </w:pPr>
          </w:p>
          <w:p w14:paraId="497F6B20">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智能自用鞋柜</w:t>
            </w:r>
          </w:p>
        </w:tc>
        <w:tc>
          <w:tcPr>
            <w:tcW w:w="5976" w:type="dxa"/>
            <w:tcMar>
              <w:top w:w="0" w:type="dxa"/>
              <w:left w:w="105" w:type="dxa"/>
              <w:bottom w:w="0" w:type="dxa"/>
              <w:right w:w="105" w:type="dxa"/>
            </w:tcMar>
            <w:vAlign w:val="center"/>
          </w:tcPr>
          <w:p w14:paraId="1D8C5A80">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1）智能控制主机：CPU≥4核4线程、主频≥2.0GHZ、内存≥4G、硬盘≥64G。</w:t>
            </w:r>
          </w:p>
          <w:p w14:paraId="0FAE23CA">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2）识别模块：人脸、指纹、IC卡、手机NFC。</w:t>
            </w:r>
          </w:p>
          <w:p w14:paraId="2D8D8A2C">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3）主界面显示屏：≥10英寸电容触摸屏。</w:t>
            </w:r>
          </w:p>
          <w:p w14:paraId="47118F7D">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4）储存总数量：≥350门。</w:t>
            </w:r>
          </w:p>
          <w:p w14:paraId="4625356D">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5）单门内部规格宽*深*高（260-280）×（400-450）×（148-150）mm，柜体总高度不超过2200mm。</w:t>
            </w:r>
          </w:p>
        </w:tc>
      </w:tr>
      <w:tr w14:paraId="3ED84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723327D4">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20</w:t>
            </w:r>
          </w:p>
        </w:tc>
        <w:tc>
          <w:tcPr>
            <w:tcW w:w="1683" w:type="dxa"/>
            <w:noWrap/>
            <w:tcMar>
              <w:top w:w="0" w:type="dxa"/>
              <w:left w:w="105" w:type="dxa"/>
              <w:bottom w:w="0" w:type="dxa"/>
              <w:right w:w="105" w:type="dxa"/>
            </w:tcMar>
            <w:vAlign w:val="center"/>
          </w:tcPr>
          <w:p w14:paraId="20D6F094">
            <w:pPr>
              <w:pStyle w:val="14"/>
              <w:widowControl/>
              <w:adjustRightInd w:val="0"/>
              <w:snapToGrid w:val="0"/>
              <w:spacing w:beforeAutospacing="0" w:afterAutospacing="0"/>
              <w:jc w:val="center"/>
              <w:rPr>
                <w:rFonts w:hint="eastAsia" w:ascii="仿宋" w:hAnsi="仿宋" w:eastAsia="仿宋" w:cs="仿宋"/>
                <w:color w:val="auto"/>
                <w:sz w:val="24"/>
                <w:szCs w:val="24"/>
              </w:rPr>
            </w:pPr>
          </w:p>
          <w:p w14:paraId="30B9B3AF">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智能外出衣柜</w:t>
            </w:r>
          </w:p>
        </w:tc>
        <w:tc>
          <w:tcPr>
            <w:tcW w:w="5976" w:type="dxa"/>
            <w:tcMar>
              <w:top w:w="0" w:type="dxa"/>
              <w:left w:w="105" w:type="dxa"/>
              <w:bottom w:w="0" w:type="dxa"/>
              <w:right w:w="105" w:type="dxa"/>
            </w:tcMar>
            <w:vAlign w:val="center"/>
          </w:tcPr>
          <w:p w14:paraId="3F353AD1">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1）智能控制主机：CPU≥4核4线程、主频≥2.0GHZ、内存≥4G、硬盘≥64G。</w:t>
            </w:r>
          </w:p>
          <w:p w14:paraId="360F4945">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2）识别模块：人脸、指纹、IC卡、手机NFC。</w:t>
            </w:r>
          </w:p>
          <w:p w14:paraId="0E107C5B">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3）主界面显示屏：≥10英寸电容触摸屏。</w:t>
            </w:r>
          </w:p>
          <w:p w14:paraId="359491A9">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4）储存总数量：≥114门。</w:t>
            </w:r>
          </w:p>
          <w:p w14:paraId="1102E013">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5）单门内部规格宽*深*高（270-280）×（400-450）×（139-150）mm，柜体总高度不超过2200mm。</w:t>
            </w:r>
          </w:p>
        </w:tc>
      </w:tr>
      <w:tr w14:paraId="66F30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42B935FA">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21</w:t>
            </w:r>
          </w:p>
        </w:tc>
        <w:tc>
          <w:tcPr>
            <w:tcW w:w="1683" w:type="dxa"/>
            <w:noWrap/>
            <w:tcMar>
              <w:top w:w="0" w:type="dxa"/>
              <w:left w:w="105" w:type="dxa"/>
              <w:bottom w:w="0" w:type="dxa"/>
              <w:right w:w="105" w:type="dxa"/>
            </w:tcMar>
            <w:vAlign w:val="center"/>
          </w:tcPr>
          <w:p w14:paraId="7A6DA2D5">
            <w:pPr>
              <w:pStyle w:val="14"/>
              <w:widowControl/>
              <w:adjustRightInd w:val="0"/>
              <w:snapToGrid w:val="0"/>
              <w:spacing w:beforeAutospacing="0" w:afterAutospacing="0"/>
              <w:jc w:val="center"/>
              <w:rPr>
                <w:rFonts w:hint="eastAsia" w:ascii="仿宋" w:hAnsi="仿宋" w:eastAsia="仿宋" w:cs="仿宋"/>
                <w:color w:val="auto"/>
                <w:sz w:val="24"/>
                <w:szCs w:val="24"/>
              </w:rPr>
            </w:pPr>
          </w:p>
          <w:p w14:paraId="78A0667E">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白大褂柜</w:t>
            </w:r>
          </w:p>
        </w:tc>
        <w:tc>
          <w:tcPr>
            <w:tcW w:w="5976" w:type="dxa"/>
            <w:tcMar>
              <w:top w:w="0" w:type="dxa"/>
              <w:left w:w="105" w:type="dxa"/>
              <w:bottom w:w="0" w:type="dxa"/>
              <w:right w:w="105" w:type="dxa"/>
            </w:tcMar>
            <w:vAlign w:val="center"/>
          </w:tcPr>
          <w:p w14:paraId="20008AA2">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1）框架材质：选用镀锌钢板，颜色可定制，框架钢板厚度≥0.8mm；表面经去油、去酸、磷化、防锈处理最后静电喷涂。</w:t>
            </w:r>
          </w:p>
          <w:p w14:paraId="2D89CCE9">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2)柜门内部挂钩。</w:t>
            </w:r>
          </w:p>
          <w:p w14:paraId="14E89BFB">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3）柜体尺寸宽*深*高（1200-1300）×（500-550）×（2000-2200）mm。</w:t>
            </w:r>
          </w:p>
        </w:tc>
      </w:tr>
      <w:tr w14:paraId="2C7E6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3FCB8417">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22</w:t>
            </w:r>
          </w:p>
        </w:tc>
        <w:tc>
          <w:tcPr>
            <w:tcW w:w="1683" w:type="dxa"/>
            <w:noWrap/>
            <w:tcMar>
              <w:top w:w="0" w:type="dxa"/>
              <w:left w:w="105" w:type="dxa"/>
              <w:bottom w:w="0" w:type="dxa"/>
              <w:right w:w="105" w:type="dxa"/>
            </w:tcMar>
            <w:vAlign w:val="center"/>
          </w:tcPr>
          <w:p w14:paraId="04EC235E">
            <w:pPr>
              <w:pStyle w:val="14"/>
              <w:widowControl/>
              <w:adjustRightInd w:val="0"/>
              <w:snapToGrid w:val="0"/>
              <w:spacing w:beforeAutospacing="0" w:afterAutospacing="0"/>
              <w:jc w:val="center"/>
              <w:rPr>
                <w:rFonts w:hint="eastAsia" w:ascii="仿宋" w:hAnsi="仿宋" w:eastAsia="仿宋" w:cs="仿宋"/>
                <w:color w:val="auto"/>
                <w:sz w:val="24"/>
                <w:szCs w:val="24"/>
              </w:rPr>
            </w:pPr>
          </w:p>
          <w:p w14:paraId="4AB0F38C">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智能外出衣回收机</w:t>
            </w:r>
          </w:p>
        </w:tc>
        <w:tc>
          <w:tcPr>
            <w:tcW w:w="5976" w:type="dxa"/>
            <w:tcMar>
              <w:top w:w="0" w:type="dxa"/>
              <w:left w:w="105" w:type="dxa"/>
              <w:bottom w:w="0" w:type="dxa"/>
              <w:right w:w="105" w:type="dxa"/>
            </w:tcMar>
            <w:vAlign w:val="center"/>
          </w:tcPr>
          <w:p w14:paraId="0BA90418">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1）智能控制主机：CPU≥4核4线程、主频≥2.0GHZ、内存≥4G、硬盘≥64G。</w:t>
            </w:r>
          </w:p>
          <w:p w14:paraId="2E6DBCF9">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2）识别模块：人脸、指纹、IC卡、手机NFC。</w:t>
            </w:r>
          </w:p>
          <w:p w14:paraId="369DD8A1">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3）显示模块：≥15英寸电容触摸屏。</w:t>
            </w:r>
          </w:p>
          <w:p w14:paraId="35B61AB1">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4）回收数量≥60件。</w:t>
            </w:r>
          </w:p>
          <w:p w14:paraId="2B4C5842">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5）设备外形尺寸高*宽*深（1850-1870）×（900-920）×（810-830）mm。</w:t>
            </w:r>
          </w:p>
        </w:tc>
      </w:tr>
      <w:tr w14:paraId="04142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1BD248BE">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23</w:t>
            </w:r>
          </w:p>
        </w:tc>
        <w:tc>
          <w:tcPr>
            <w:tcW w:w="1683" w:type="dxa"/>
            <w:noWrap/>
            <w:tcMar>
              <w:top w:w="0" w:type="dxa"/>
              <w:left w:w="105" w:type="dxa"/>
              <w:bottom w:w="0" w:type="dxa"/>
              <w:right w:w="105" w:type="dxa"/>
            </w:tcMar>
            <w:vAlign w:val="center"/>
          </w:tcPr>
          <w:p w14:paraId="363C93B6">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智能储物柜</w:t>
            </w:r>
          </w:p>
        </w:tc>
        <w:tc>
          <w:tcPr>
            <w:tcW w:w="5976" w:type="dxa"/>
            <w:tcMar>
              <w:top w:w="0" w:type="dxa"/>
              <w:left w:w="105" w:type="dxa"/>
              <w:bottom w:w="0" w:type="dxa"/>
              <w:right w:w="105" w:type="dxa"/>
            </w:tcMar>
            <w:vAlign w:val="center"/>
          </w:tcPr>
          <w:p w14:paraId="0247CAE7">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1)智能控制主机：CPU≥4核4线程、主频≥2.0GHZ、内存≥4G、硬盘≥64G。</w:t>
            </w:r>
          </w:p>
          <w:p w14:paraId="0175ACB1">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2)显示模块：≥15英寸电容触摸屏。</w:t>
            </w:r>
          </w:p>
          <w:p w14:paraId="4D4B309D">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3)识别模块：IC卡、NFC。</w:t>
            </w:r>
          </w:p>
          <w:p w14:paraId="32FAA4A7">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4）设备外形尺寸高*宽*深（2000-2200）×（900-1000）×（500-550）mm。</w:t>
            </w:r>
          </w:p>
          <w:p w14:paraId="45323B00">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5）内部4层活隔板。</w:t>
            </w:r>
          </w:p>
        </w:tc>
      </w:tr>
      <w:tr w14:paraId="6BB20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5D8DC2EE">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24</w:t>
            </w:r>
          </w:p>
        </w:tc>
        <w:tc>
          <w:tcPr>
            <w:tcW w:w="1683" w:type="dxa"/>
            <w:noWrap/>
            <w:tcMar>
              <w:top w:w="0" w:type="dxa"/>
              <w:left w:w="105" w:type="dxa"/>
              <w:bottom w:w="0" w:type="dxa"/>
              <w:right w:w="105" w:type="dxa"/>
            </w:tcMar>
            <w:vAlign w:val="center"/>
          </w:tcPr>
          <w:p w14:paraId="77AC792D">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智能口罩帽子发放设备</w:t>
            </w:r>
          </w:p>
        </w:tc>
        <w:tc>
          <w:tcPr>
            <w:tcW w:w="5976" w:type="dxa"/>
            <w:tcMar>
              <w:top w:w="0" w:type="dxa"/>
              <w:left w:w="105" w:type="dxa"/>
              <w:bottom w:w="0" w:type="dxa"/>
              <w:right w:w="105" w:type="dxa"/>
            </w:tcMar>
            <w:vAlign w:val="center"/>
          </w:tcPr>
          <w:p w14:paraId="41FA0A8C">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1）发放速度：不大于2S</w:t>
            </w:r>
          </w:p>
          <w:p w14:paraId="3FB0A386">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2）发放数量：（帽子≥400个，口罩≥200个）/台。</w:t>
            </w:r>
          </w:p>
          <w:p w14:paraId="4B72C552">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3）设备外形尺寸高*宽*深（2000-2100）×（420-430）×（400-450）mm。</w:t>
            </w:r>
          </w:p>
        </w:tc>
      </w:tr>
      <w:tr w14:paraId="0F298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078D7A81">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25</w:t>
            </w:r>
          </w:p>
        </w:tc>
        <w:tc>
          <w:tcPr>
            <w:tcW w:w="1683" w:type="dxa"/>
            <w:noWrap/>
            <w:tcMar>
              <w:top w:w="0" w:type="dxa"/>
              <w:left w:w="105" w:type="dxa"/>
              <w:bottom w:w="0" w:type="dxa"/>
              <w:right w:w="105" w:type="dxa"/>
            </w:tcMar>
            <w:vAlign w:val="center"/>
          </w:tcPr>
          <w:p w14:paraId="0A6B8B0F">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换鞋凳</w:t>
            </w:r>
          </w:p>
        </w:tc>
        <w:tc>
          <w:tcPr>
            <w:tcW w:w="5976" w:type="dxa"/>
            <w:tcMar>
              <w:top w:w="0" w:type="dxa"/>
              <w:left w:w="105" w:type="dxa"/>
              <w:bottom w:w="0" w:type="dxa"/>
              <w:right w:w="105" w:type="dxa"/>
            </w:tcMar>
            <w:vAlign w:val="center"/>
          </w:tcPr>
          <w:p w14:paraId="2175816A">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1）材质：选用乳白不透明玻璃钢材质，边角成弧线。</w:t>
            </w:r>
          </w:p>
          <w:p w14:paraId="7C53FDC7">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2)尺寸高*宽*深（300-400）×（3000-3500）×（300-350）mm。</w:t>
            </w:r>
          </w:p>
        </w:tc>
      </w:tr>
      <w:tr w14:paraId="37B4E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0311B86A">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26</w:t>
            </w:r>
          </w:p>
        </w:tc>
        <w:tc>
          <w:tcPr>
            <w:tcW w:w="1683" w:type="dxa"/>
            <w:noWrap/>
            <w:tcMar>
              <w:top w:w="0" w:type="dxa"/>
              <w:left w:w="105" w:type="dxa"/>
              <w:bottom w:w="0" w:type="dxa"/>
              <w:right w:w="105" w:type="dxa"/>
            </w:tcMar>
            <w:vAlign w:val="center"/>
          </w:tcPr>
          <w:p w14:paraId="132643BB">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换衣凳</w:t>
            </w:r>
          </w:p>
        </w:tc>
        <w:tc>
          <w:tcPr>
            <w:tcW w:w="5976" w:type="dxa"/>
            <w:tcMar>
              <w:top w:w="0" w:type="dxa"/>
              <w:left w:w="105" w:type="dxa"/>
              <w:bottom w:w="0" w:type="dxa"/>
              <w:right w:w="105" w:type="dxa"/>
            </w:tcMar>
            <w:vAlign w:val="center"/>
          </w:tcPr>
          <w:p w14:paraId="27218516">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1）材质选用镀锌钢板，边角成弧线。</w:t>
            </w:r>
          </w:p>
          <w:p w14:paraId="7A0B11EF">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2)尺寸长*宽*高（900-1000）×（300-350）×（400-500）mm。</w:t>
            </w:r>
          </w:p>
        </w:tc>
      </w:tr>
      <w:tr w14:paraId="626D9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3DEBCB94">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27</w:t>
            </w:r>
          </w:p>
        </w:tc>
        <w:tc>
          <w:tcPr>
            <w:tcW w:w="1683" w:type="dxa"/>
            <w:noWrap/>
            <w:tcMar>
              <w:top w:w="0" w:type="dxa"/>
              <w:left w:w="105" w:type="dxa"/>
              <w:bottom w:w="0" w:type="dxa"/>
              <w:right w:w="105" w:type="dxa"/>
            </w:tcMar>
            <w:vAlign w:val="center"/>
          </w:tcPr>
          <w:p w14:paraId="32B03C67">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鞋RFID芯片</w:t>
            </w:r>
          </w:p>
        </w:tc>
        <w:tc>
          <w:tcPr>
            <w:tcW w:w="5976" w:type="dxa"/>
            <w:tcMar>
              <w:top w:w="0" w:type="dxa"/>
              <w:left w:w="105" w:type="dxa"/>
              <w:bottom w:w="0" w:type="dxa"/>
              <w:right w:w="105" w:type="dxa"/>
            </w:tcMar>
            <w:vAlign w:val="center"/>
          </w:tcPr>
          <w:p w14:paraId="1B3BD76C">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芯片:采用耦合、乳胶封装等技术保证性能稳定，具有可读可写(可往芯片内重复写入内容)功能，支持其它设备兼容性扫描，芯片发射信号对人体无害，具有抗磁干扰性能，耐高温洗涤(不低于80°C,200次)，耐高温熨烫(不低于180°C、10秒,200次),抗压力在常温下不低于60bar、高温(不低于80°C)条件下不低于2.0bar,高温灭菌:135度，20分钟;化学性能:能经受正常工业洗涤流程中的所有化料;安全使用频次不低于200次或3年。</w:t>
            </w:r>
          </w:p>
        </w:tc>
      </w:tr>
      <w:tr w14:paraId="2678C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58615E6E">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28</w:t>
            </w:r>
          </w:p>
        </w:tc>
        <w:tc>
          <w:tcPr>
            <w:tcW w:w="1683" w:type="dxa"/>
            <w:noWrap/>
            <w:tcMar>
              <w:top w:w="0" w:type="dxa"/>
              <w:left w:w="105" w:type="dxa"/>
              <w:bottom w:w="0" w:type="dxa"/>
              <w:right w:w="105" w:type="dxa"/>
            </w:tcMar>
            <w:vAlign w:val="center"/>
          </w:tcPr>
          <w:p w14:paraId="23C8782F">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批量扫描仪</w:t>
            </w:r>
          </w:p>
        </w:tc>
        <w:tc>
          <w:tcPr>
            <w:tcW w:w="5976" w:type="dxa"/>
            <w:tcMar>
              <w:top w:w="0" w:type="dxa"/>
              <w:left w:w="105" w:type="dxa"/>
              <w:bottom w:w="0" w:type="dxa"/>
              <w:right w:w="105" w:type="dxa"/>
            </w:tcMar>
            <w:vAlign w:val="center"/>
          </w:tcPr>
          <w:p w14:paraId="1E6CDE21">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1)通讯接口需支持USB、WiFi无线网络系统，Bluetooth蓝牙网络系统。</w:t>
            </w:r>
          </w:p>
          <w:p w14:paraId="46F9F029">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2)蓄电池方式，可连续识别工作≥3小时。</w:t>
            </w:r>
          </w:p>
        </w:tc>
      </w:tr>
      <w:tr w14:paraId="1AD64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0BBE3A08">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29</w:t>
            </w:r>
          </w:p>
        </w:tc>
        <w:tc>
          <w:tcPr>
            <w:tcW w:w="1683" w:type="dxa"/>
            <w:noWrap/>
            <w:tcMar>
              <w:top w:w="0" w:type="dxa"/>
              <w:left w:w="105" w:type="dxa"/>
              <w:bottom w:w="0" w:type="dxa"/>
              <w:right w:w="105" w:type="dxa"/>
            </w:tcMar>
            <w:vAlign w:val="center"/>
          </w:tcPr>
          <w:p w14:paraId="46B64EDA">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包头鞋</w:t>
            </w:r>
          </w:p>
        </w:tc>
        <w:tc>
          <w:tcPr>
            <w:tcW w:w="5976" w:type="dxa"/>
            <w:noWrap/>
            <w:tcMar>
              <w:top w:w="0" w:type="dxa"/>
              <w:left w:w="105" w:type="dxa"/>
              <w:bottom w:w="0" w:type="dxa"/>
              <w:right w:w="105" w:type="dxa"/>
            </w:tcMar>
            <w:vAlign w:val="center"/>
          </w:tcPr>
          <w:p w14:paraId="6C1B13D7">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1)材质PVC、防滑设计、耐磨、柔软、轻便舒适。</w:t>
            </w:r>
          </w:p>
          <w:p w14:paraId="22A79AAF">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2)透气性好，耐温100℃以下。</w:t>
            </w:r>
          </w:p>
          <w:p w14:paraId="2F6FD190">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3)根据科室需求提供多种尺码（36码-44码）。</w:t>
            </w:r>
          </w:p>
        </w:tc>
      </w:tr>
      <w:tr w14:paraId="255F8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46848DA5">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30</w:t>
            </w:r>
          </w:p>
        </w:tc>
        <w:tc>
          <w:tcPr>
            <w:tcW w:w="1683" w:type="dxa"/>
            <w:noWrap/>
            <w:tcMar>
              <w:top w:w="0" w:type="dxa"/>
              <w:left w:w="105" w:type="dxa"/>
              <w:bottom w:w="0" w:type="dxa"/>
              <w:right w:w="105" w:type="dxa"/>
            </w:tcMar>
            <w:vAlign w:val="center"/>
          </w:tcPr>
          <w:p w14:paraId="5DCD0781">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护工吧台</w:t>
            </w:r>
          </w:p>
        </w:tc>
        <w:tc>
          <w:tcPr>
            <w:tcW w:w="5976" w:type="dxa"/>
            <w:noWrap/>
            <w:tcMar>
              <w:top w:w="0" w:type="dxa"/>
              <w:left w:w="105" w:type="dxa"/>
              <w:bottom w:w="0" w:type="dxa"/>
              <w:right w:w="105" w:type="dxa"/>
            </w:tcMar>
            <w:vAlign w:val="center"/>
          </w:tcPr>
          <w:p w14:paraId="1195DDD4">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 xml:space="preserve">1)材质：大理石桌面。 </w:t>
            </w:r>
          </w:p>
          <w:p w14:paraId="6DB2B632">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2)规格尺寸高*宽*深（1000-1100）×（1500-1600）×（600-610）mm。</w:t>
            </w:r>
          </w:p>
        </w:tc>
      </w:tr>
      <w:tr w14:paraId="3A3AC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5E785B43">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31</w:t>
            </w:r>
          </w:p>
        </w:tc>
        <w:tc>
          <w:tcPr>
            <w:tcW w:w="1683" w:type="dxa"/>
            <w:noWrap/>
            <w:tcMar>
              <w:top w:w="0" w:type="dxa"/>
              <w:left w:w="105" w:type="dxa"/>
              <w:bottom w:w="0" w:type="dxa"/>
              <w:right w:w="105" w:type="dxa"/>
            </w:tcMar>
            <w:vAlign w:val="center"/>
          </w:tcPr>
          <w:p w14:paraId="4FB02BCE">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套鞋机</w:t>
            </w:r>
          </w:p>
        </w:tc>
        <w:tc>
          <w:tcPr>
            <w:tcW w:w="5976" w:type="dxa"/>
            <w:noWrap/>
            <w:tcMar>
              <w:top w:w="0" w:type="dxa"/>
              <w:left w:w="105" w:type="dxa"/>
              <w:bottom w:w="0" w:type="dxa"/>
              <w:right w:w="105" w:type="dxa"/>
            </w:tcMar>
            <w:vAlign w:val="center"/>
          </w:tcPr>
          <w:p w14:paraId="1C7CD2E3">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1）外壳材质：ABS</w:t>
            </w:r>
          </w:p>
          <w:p w14:paraId="4152D783">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2）鞋套容量：≥200只/台</w:t>
            </w:r>
          </w:p>
        </w:tc>
      </w:tr>
      <w:tr w14:paraId="44EEC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50A6359A">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32</w:t>
            </w:r>
          </w:p>
        </w:tc>
        <w:tc>
          <w:tcPr>
            <w:tcW w:w="1683" w:type="dxa"/>
            <w:noWrap/>
            <w:tcMar>
              <w:top w:w="0" w:type="dxa"/>
              <w:left w:w="105" w:type="dxa"/>
              <w:bottom w:w="0" w:type="dxa"/>
              <w:right w:w="105" w:type="dxa"/>
            </w:tcMar>
            <w:vAlign w:val="center"/>
          </w:tcPr>
          <w:p w14:paraId="4B99E2ED">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链式智能发衣机（ICU）</w:t>
            </w:r>
          </w:p>
        </w:tc>
        <w:tc>
          <w:tcPr>
            <w:tcW w:w="5976" w:type="dxa"/>
            <w:noWrap/>
            <w:tcMar>
              <w:top w:w="0" w:type="dxa"/>
              <w:left w:w="105" w:type="dxa"/>
              <w:bottom w:w="0" w:type="dxa"/>
              <w:right w:w="105" w:type="dxa"/>
            </w:tcMar>
            <w:vAlign w:val="center"/>
          </w:tcPr>
          <w:p w14:paraId="0A072E36">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1）智能控制主机：CPU≥4核4线程、主频≥2.0GHZ、内存≥4G、硬盘≥64G。</w:t>
            </w:r>
          </w:p>
          <w:p w14:paraId="7789BB98">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识别模块：人脸、指纹、IC卡、手机NFC、二维码。</w:t>
            </w:r>
          </w:p>
          <w:p w14:paraId="507FDAAD">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）主界面显示屏：≥21英寸电容触摸屏。</w:t>
            </w:r>
          </w:p>
          <w:p w14:paraId="13F166ED">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）▲每组取衣口数量≥3个横向取衣口，每个取衣口离地≥1000 mm，环形LED灯光及语音提示，开门后自动推出衣物（要求提供所投产品的演示视频，须在已投入使用的案例医院（视频画面中须清晰体现该医院名称标识）实地拍摄，须提供对应的项目合同及验收报告予以佐证（医院名称须一致）。视频内容需清晰展示横向取衣口数量，且演示产品品牌、型号须与所投产品一致，并满足本条第</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）项设备尺寸范围，否则视为不满足要求）；</w:t>
            </w:r>
          </w:p>
          <w:p w14:paraId="7E263147">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）支持加衣和发衣同时进行，避免贻误医护人员取衣。</w:t>
            </w:r>
          </w:p>
          <w:p w14:paraId="5F20C455">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存储数量≥90套/组（要求提供所投产品的演示视频，须在已投入使用的案例医院（视频画面中须清晰体现该医院名称标识）实地拍摄，须提供对应的项目合同及验收报告予以佐证（医院名称须一致）。视频内容需清晰展示设备存储数量≥90套，且演示产品品牌、型号须与所投产品一致，并满足本条第</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）项设备尺寸范围 否则视为不满足要求）；</w:t>
            </w:r>
          </w:p>
          <w:p w14:paraId="342F9E77">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）设备外形尺寸宽*深*高（1500-1550）×（780-830）×（2070-2090）mm。</w:t>
            </w:r>
          </w:p>
        </w:tc>
      </w:tr>
      <w:tr w14:paraId="1EB56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1C21E003">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33</w:t>
            </w:r>
          </w:p>
        </w:tc>
        <w:tc>
          <w:tcPr>
            <w:tcW w:w="1683" w:type="dxa"/>
            <w:noWrap/>
            <w:tcMar>
              <w:top w:w="0" w:type="dxa"/>
              <w:left w:w="105" w:type="dxa"/>
              <w:bottom w:w="0" w:type="dxa"/>
              <w:right w:w="105" w:type="dxa"/>
            </w:tcMar>
            <w:vAlign w:val="center"/>
          </w:tcPr>
          <w:p w14:paraId="3BD0E367">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智能收衣机（ICU）</w:t>
            </w:r>
          </w:p>
        </w:tc>
        <w:tc>
          <w:tcPr>
            <w:tcW w:w="5976" w:type="dxa"/>
            <w:noWrap/>
            <w:tcMar>
              <w:top w:w="0" w:type="dxa"/>
              <w:left w:w="105" w:type="dxa"/>
              <w:bottom w:w="0" w:type="dxa"/>
              <w:right w:w="105" w:type="dxa"/>
            </w:tcMar>
            <w:vAlign w:val="center"/>
          </w:tcPr>
          <w:p w14:paraId="4D76E6E2">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1）智能控制主机：CPU≥4核4线程、主频≥2.0GHZ、内存≥4G、硬盘≥64G。</w:t>
            </w:r>
          </w:p>
          <w:p w14:paraId="19E253B8">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2）识别模块：人脸、指纹、IC卡、手机NFC、二维码。</w:t>
            </w:r>
          </w:p>
          <w:p w14:paraId="03D10DED">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3）显示模块：≥15英寸电容触摸屏。</w:t>
            </w:r>
          </w:p>
          <w:p w14:paraId="12297561">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4）回收数量≥60套。</w:t>
            </w:r>
          </w:p>
          <w:p w14:paraId="11CBE8C7">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5）设备外形尺寸高*宽*深（1850-1870）×（900-920）×（810-830）mm。</w:t>
            </w:r>
          </w:p>
        </w:tc>
      </w:tr>
      <w:tr w14:paraId="00C54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7DB69F39">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34</w:t>
            </w:r>
          </w:p>
        </w:tc>
        <w:tc>
          <w:tcPr>
            <w:tcW w:w="1683" w:type="dxa"/>
            <w:noWrap/>
            <w:tcMar>
              <w:top w:w="0" w:type="dxa"/>
              <w:left w:w="105" w:type="dxa"/>
              <w:bottom w:w="0" w:type="dxa"/>
              <w:right w:w="105" w:type="dxa"/>
            </w:tcMar>
            <w:vAlign w:val="center"/>
          </w:tcPr>
          <w:p w14:paraId="123DD2EE">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布线要求</w:t>
            </w:r>
          </w:p>
        </w:tc>
        <w:tc>
          <w:tcPr>
            <w:tcW w:w="5976" w:type="dxa"/>
            <w:noWrap/>
            <w:tcMar>
              <w:top w:w="0" w:type="dxa"/>
              <w:left w:w="105" w:type="dxa"/>
              <w:bottom w:w="0" w:type="dxa"/>
              <w:right w:w="105" w:type="dxa"/>
            </w:tcMar>
            <w:vAlign w:val="center"/>
          </w:tcPr>
          <w:p w14:paraId="6F3257E3">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★支持插座10A、墙留面板、有预留或者天花板穿出的留3米。</w:t>
            </w:r>
          </w:p>
        </w:tc>
      </w:tr>
      <w:tr w14:paraId="6AD97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53" w:type="dxa"/>
            <w:noWrap/>
            <w:tcMar>
              <w:top w:w="0" w:type="dxa"/>
              <w:left w:w="105" w:type="dxa"/>
              <w:bottom w:w="0" w:type="dxa"/>
              <w:right w:w="105" w:type="dxa"/>
            </w:tcMar>
            <w:vAlign w:val="center"/>
          </w:tcPr>
          <w:p w14:paraId="6AA943CE">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35</w:t>
            </w:r>
          </w:p>
        </w:tc>
        <w:tc>
          <w:tcPr>
            <w:tcW w:w="1683" w:type="dxa"/>
            <w:noWrap/>
            <w:tcMar>
              <w:top w:w="0" w:type="dxa"/>
              <w:left w:w="105" w:type="dxa"/>
              <w:bottom w:w="0" w:type="dxa"/>
              <w:right w:w="105" w:type="dxa"/>
            </w:tcMar>
            <w:vAlign w:val="center"/>
          </w:tcPr>
          <w:p w14:paraId="177C3A24">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衣/鞋</w:t>
            </w:r>
          </w:p>
          <w:p w14:paraId="342EA777">
            <w:pPr>
              <w:pStyle w:val="14"/>
              <w:widowControl/>
              <w:adjustRightInd w:val="0"/>
              <w:snapToGrid w:val="0"/>
              <w:spacing w:beforeAutospacing="0" w:afterAutospacing="0"/>
              <w:jc w:val="center"/>
              <w:rPr>
                <w:rFonts w:hint="eastAsia" w:ascii="仿宋" w:hAnsi="仿宋" w:eastAsia="仿宋" w:cs="仿宋"/>
                <w:color w:val="auto"/>
                <w:sz w:val="24"/>
                <w:szCs w:val="24"/>
              </w:rPr>
            </w:pPr>
            <w:r>
              <w:rPr>
                <w:rFonts w:hint="eastAsia" w:ascii="仿宋" w:hAnsi="仿宋" w:eastAsia="仿宋" w:cs="仿宋"/>
                <w:color w:val="auto"/>
                <w:sz w:val="24"/>
                <w:szCs w:val="24"/>
              </w:rPr>
              <w:t>芯片缝制</w:t>
            </w:r>
          </w:p>
        </w:tc>
        <w:tc>
          <w:tcPr>
            <w:tcW w:w="5976" w:type="dxa"/>
            <w:noWrap/>
            <w:tcMar>
              <w:top w:w="0" w:type="dxa"/>
              <w:left w:w="105" w:type="dxa"/>
              <w:bottom w:w="0" w:type="dxa"/>
              <w:right w:w="105" w:type="dxa"/>
            </w:tcMar>
            <w:vAlign w:val="center"/>
          </w:tcPr>
          <w:p w14:paraId="0C769C4F">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1.手术衣裤、手术衣裤芯片、手术衣裤芯片缝制由采购人提供。院内芯片参数见</w:t>
            </w:r>
            <w:r>
              <w:rPr>
                <w:rFonts w:hint="eastAsia" w:ascii="仿宋" w:hAnsi="仿宋" w:eastAsia="仿宋" w:cs="仿宋"/>
                <w:color w:val="auto"/>
                <w:sz w:val="24"/>
                <w:szCs w:val="24"/>
                <w:highlight w:val="none"/>
                <w:shd w:val="clear"/>
              </w:rPr>
              <w:t>“</w:t>
            </w:r>
            <w:r>
              <w:rPr>
                <w:rFonts w:hint="eastAsia" w:ascii="仿宋" w:hAnsi="仿宋" w:eastAsia="仿宋" w:cs="仿宋"/>
                <w:sz w:val="24"/>
                <w:szCs w:val="24"/>
              </w:rPr>
              <w:t>（二）手术室行为管理系统硬件技术要求</w:t>
            </w:r>
            <w:r>
              <w:rPr>
                <w:rFonts w:hint="eastAsia" w:ascii="仿宋" w:hAnsi="仿宋" w:eastAsia="仿宋" w:cs="仿宋"/>
                <w:color w:val="auto"/>
                <w:sz w:val="24"/>
                <w:szCs w:val="24"/>
                <w:highlight w:val="none"/>
                <w:shd w:val="clear"/>
              </w:rPr>
              <w:t>”中“27.鞋RFID芯片-技术参数”</w:t>
            </w:r>
            <w:r>
              <w:rPr>
                <w:rFonts w:hint="eastAsia" w:ascii="仿宋" w:hAnsi="仿宋" w:eastAsia="仿宋" w:cs="仿宋"/>
                <w:color w:val="auto"/>
                <w:sz w:val="24"/>
                <w:szCs w:val="24"/>
              </w:rPr>
              <w:t>。</w:t>
            </w:r>
          </w:p>
          <w:p w14:paraId="4577132A">
            <w:pPr>
              <w:pStyle w:val="14"/>
              <w:widowControl/>
              <w:adjustRightInd w:val="0"/>
              <w:snapToGrid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t>2.包头鞋、包头鞋芯片、包头鞋芯片缝制由成交供应商负责。</w:t>
            </w:r>
          </w:p>
        </w:tc>
      </w:tr>
    </w:tbl>
    <w:p w14:paraId="31B448A1">
      <w:pPr>
        <w:pStyle w:val="16"/>
        <w:adjustRightInd w:val="0"/>
        <w:spacing w:before="0"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b/>
          <w:bCs/>
          <w:sz w:val="24"/>
          <w:szCs w:val="24"/>
        </w:rPr>
        <w:t>四、商务要求：</w:t>
      </w:r>
    </w:p>
    <w:p w14:paraId="6E1528B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Chars="229"/>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1.实施时间：本项目合同签订生效后，供应商应在5个工作日内开始实施。</w:t>
      </w:r>
    </w:p>
    <w:p w14:paraId="0120837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实施周期：本项目开始实施之日起45日内，供应商须将所有货物运抵交付地点，并完成本项目包含的所有软硬件功能的上线运行。未在实施周期内完成，视为供应商违约并自动放弃该项目，采购人有权终止合同，合同所有款项将不予支付（已缴纳的履约保证金，将不予退还），已支付款项，供应商应于7个工作日内退还采购人。</w:t>
      </w:r>
    </w:p>
    <w:p w14:paraId="4560156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服务地点：本项目涉及的四川省人民医院所有院区。</w:t>
      </w:r>
    </w:p>
    <w:p w14:paraId="3FFA045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4.</w:t>
      </w:r>
      <w:r>
        <w:rPr>
          <w:rFonts w:hint="eastAsia" w:ascii="仿宋" w:hAnsi="仿宋" w:eastAsia="仿宋" w:cs="仿宋"/>
          <w:sz w:val="24"/>
          <w:szCs w:val="24"/>
          <w:highlight w:val="none"/>
        </w:rPr>
        <w:t>付款</w:t>
      </w:r>
      <w:r>
        <w:rPr>
          <w:rFonts w:hint="eastAsia" w:ascii="仿宋" w:hAnsi="仿宋" w:eastAsia="仿宋" w:cs="仿宋"/>
          <w:sz w:val="24"/>
          <w:szCs w:val="24"/>
          <w:highlight w:val="none"/>
          <w:lang w:val="en-US" w:eastAsia="zh-CN"/>
        </w:rPr>
        <w:t>条件</w:t>
      </w:r>
    </w:p>
    <w:p w14:paraId="2B51273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bookmarkStart w:id="15" w:name="_Toc18622"/>
      <w:bookmarkEnd w:id="15"/>
      <w:bookmarkStart w:id="16" w:name="_Toc153964904"/>
      <w:bookmarkEnd w:id="16"/>
      <w:r>
        <w:rPr>
          <w:rFonts w:hint="eastAsia" w:ascii="仿宋" w:hAnsi="仿宋" w:eastAsia="仿宋" w:cs="仿宋"/>
          <w:sz w:val="24"/>
          <w:szCs w:val="24"/>
          <w:highlight w:val="none"/>
          <w:lang w:val="en-US" w:eastAsia="zh-CN"/>
        </w:rPr>
        <w:t>总价包干，第一次付款：货物到货并安装完成后，供应商于5日内向采购人提供合法有效票据及其他相关请款</w:t>
      </w:r>
      <w:r>
        <w:rPr>
          <w:rFonts w:hint="eastAsia" w:ascii="仿宋" w:hAnsi="仿宋" w:eastAsia="仿宋" w:cs="仿宋"/>
          <w:sz w:val="24"/>
          <w:szCs w:val="24"/>
          <w:lang w:val="en-US" w:eastAsia="zh-CN"/>
        </w:rPr>
        <w:t>资料，采购人于接到上述票据及资料后的90日内，向供应商支付合同总价30%的金额（如有因考核等原因产生的扣款，应在支付前予以扣除）。第二次付款：项目验收通过后，供应商于5日内向采购人提供合法有效票据及其他相关请款资料，采购人于接到上述票据及资料后的90日内，向供应商支付合同总价70%的金额（如有因考核等原因产生的扣款，应在支付前予以扣除）</w:t>
      </w:r>
      <w:r>
        <w:rPr>
          <w:rFonts w:hint="eastAsia" w:ascii="仿宋" w:hAnsi="仿宋" w:eastAsia="仿宋" w:cs="仿宋"/>
          <w:sz w:val="24"/>
          <w:szCs w:val="24"/>
        </w:rPr>
        <w:t>。</w:t>
      </w:r>
    </w:p>
    <w:p w14:paraId="7606396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5.质保要求</w:t>
      </w:r>
    </w:p>
    <w:p w14:paraId="2E6F7AF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（1）质保期：以验收合格之日起算，软硬件整体质保期均不低于3年。</w:t>
      </w:r>
    </w:p>
    <w:p w14:paraId="76DB300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（2）质保期内供应商应负责系统的维修及抢修以及及时提供所更换的零部件，维修更换的材料和配件及供应商技术服务人员的一切费用由供应商承担。</w:t>
      </w:r>
    </w:p>
    <w:p w14:paraId="6BA55E1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（3）质保期内供应商应定期进行回访，解决系统运行当中可能出现的疑问，排除潜在的故障，使机组保持正常的工作状态。</w:t>
      </w:r>
    </w:p>
    <w:p w14:paraId="6103337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（4）质保期内供应商应保证软硬件功能正常运行，提供7*24小时原厂质保服务。</w:t>
      </w:r>
    </w:p>
    <w:p w14:paraId="514F38B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6.维修响应要求</w:t>
      </w:r>
    </w:p>
    <w:p w14:paraId="656014E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（1）维修响应时间要求：应在接到采购人维修通知半个小时内作出维修响应。</w:t>
      </w:r>
    </w:p>
    <w:p w14:paraId="36110D7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（2）维修时间要求：作出维修响应后，应在1小时内电话解决问题，如电话不能解决问题，则维修人员应在8小时之内到达现场（含节假日）进行维修.</w:t>
      </w:r>
    </w:p>
    <w:p w14:paraId="0BD6F5C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（3）如设备需返厂维修，维修期间须提供备用样机。</w:t>
      </w:r>
    </w:p>
    <w:p w14:paraId="595298B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（4）供</w:t>
      </w:r>
      <w:r>
        <w:rPr>
          <w:rFonts w:hint="eastAsia" w:ascii="仿宋" w:hAnsi="仿宋" w:eastAsia="仿宋" w:cs="仿宋"/>
          <w:sz w:val="24"/>
          <w:szCs w:val="24"/>
          <w:highlight w:val="none"/>
          <w:lang w:val="en-US" w:eastAsia="zh-CN"/>
        </w:rPr>
        <w:t>应商在成都设有设有服务点或成交后设立服务点</w:t>
      </w:r>
      <w:r>
        <w:rPr>
          <w:rFonts w:hint="eastAsia" w:ascii="仿宋" w:hAnsi="仿宋" w:eastAsia="仿宋" w:cs="仿宋"/>
          <w:b/>
          <w:bCs/>
          <w:sz w:val="24"/>
          <w:szCs w:val="24"/>
          <w:highlight w:val="none"/>
          <w:lang w:val="en-US" w:eastAsia="zh-CN"/>
        </w:rPr>
        <w:t>（提供承诺函）</w:t>
      </w:r>
      <w:r>
        <w:rPr>
          <w:rFonts w:hint="eastAsia" w:ascii="仿宋" w:hAnsi="仿宋" w:eastAsia="仿宋" w:cs="仿宋"/>
          <w:sz w:val="24"/>
          <w:szCs w:val="24"/>
          <w:highlight w:val="none"/>
          <w:lang w:val="en-US" w:eastAsia="zh-CN"/>
        </w:rPr>
        <w:t>，有专职工程师及技术培训人员保证售后服务，并在响应文件中列出工程师名单、联系电话。</w:t>
      </w:r>
    </w:p>
    <w:p w14:paraId="2D97363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（5）项目实施过程提供一名驻场工程师在采购人现场驻场，项目验收后驻场不少于三个月。</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（5）履约验收内容：按照基于本项目采购需求编制的采购文件要求及供应商响应文件情况，由供应商向采购人交付的全部内容。</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（6）履约验收时间：供应商完成所有安装、调试及正式运行后5日内通知采购人验收，采购人接供应商通知后10日内组织验收。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0C116C8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6）如本项目验收方式为考核验收，则考核结果须为合格。</w:t>
      </w:r>
    </w:p>
    <w:p w14:paraId="1420B843">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7）其它标准：无。</w:t>
      </w:r>
    </w:p>
    <w:p w14:paraId="0BECA043">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（12）履约验收其它事项：无。</w:t>
      </w:r>
    </w:p>
    <w:p w14:paraId="12CA3B31">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8.其他要求：</w:t>
      </w:r>
    </w:p>
    <w:p w14:paraId="764E45ED">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（1）供货服务：</w:t>
      </w:r>
      <w:r>
        <w:rPr>
          <w:rFonts w:hint="eastAsia" w:ascii="仿宋" w:hAnsi="仿宋" w:eastAsia="仿宋" w:cs="仿宋"/>
          <w:sz w:val="24"/>
          <w:szCs w:val="24"/>
          <w:highlight w:val="none"/>
          <w:lang w:val="en-US" w:eastAsia="zh-CN"/>
        </w:rPr>
        <w:t>在成交公告发布后5个工作日内完成项目深化总体设计并经采购人确认认可。</w:t>
      </w:r>
    </w:p>
    <w:p w14:paraId="7672A3B3">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（2）知识产权归属：由采购人、供应商</w:t>
      </w:r>
      <w:r>
        <w:rPr>
          <w:rFonts w:hint="eastAsia" w:ascii="仿宋" w:hAnsi="仿宋" w:eastAsia="仿宋" w:cs="仿宋"/>
          <w:sz w:val="24"/>
          <w:szCs w:val="24"/>
          <w:lang w:val="en-US" w:eastAsia="zh-CN"/>
        </w:rPr>
        <w:t>双方共同开发的项目：采购人、供应商双方共同研发的该系统软件产品，知识产权归采购人、供应商双方共同拥有，软件所有数据归采购人所有。</w:t>
      </w:r>
    </w:p>
    <w:p w14:paraId="632400BD">
      <w:pPr>
        <w:spacing w:line="360" w:lineRule="auto"/>
        <w:ind w:firstLine="480" w:firstLineChars="200"/>
        <w:rPr>
          <w:rFonts w:hint="eastAsia" w:ascii="仿宋" w:hAnsi="仿宋" w:eastAsia="仿宋" w:cs="仿宋"/>
          <w:b/>
          <w:bCs/>
          <w:sz w:val="24"/>
          <w:szCs w:val="24"/>
        </w:rPr>
      </w:pPr>
      <w:r>
        <w:rPr>
          <w:rFonts w:hint="eastAsia" w:ascii="仿宋" w:hAnsi="仿宋" w:eastAsia="仿宋" w:cs="仿宋"/>
          <w:b w:val="0"/>
          <w:bCs w:val="0"/>
          <w:sz w:val="24"/>
          <w:szCs w:val="24"/>
          <w:lang w:val="en-US" w:eastAsia="zh-CN"/>
        </w:rPr>
        <w:t>（3）供应商须确保交付后，整个系统即可投入正常使用，采购人无需支付成交总价以外的其他费用。</w:t>
      </w:r>
    </w:p>
    <w:p w14:paraId="02F59CCA">
      <w:pPr>
        <w:spacing w:line="360" w:lineRule="auto"/>
        <w:ind w:firstLine="482" w:firstLineChars="200"/>
        <w:rPr>
          <w:rFonts w:hint="eastAsia" w:ascii="仿宋" w:hAnsi="仿宋" w:eastAsia="仿宋" w:cs="仿宋"/>
          <w:sz w:val="24"/>
          <w:szCs w:val="24"/>
        </w:rPr>
      </w:pPr>
      <w:r>
        <w:rPr>
          <w:rFonts w:hint="eastAsia" w:ascii="仿宋" w:hAnsi="仿宋" w:eastAsia="仿宋" w:cs="仿宋"/>
          <w:b/>
          <w:bCs/>
          <w:sz w:val="24"/>
          <w:szCs w:val="24"/>
        </w:rPr>
        <w:t>五、履约要求</w:t>
      </w:r>
    </w:p>
    <w:p w14:paraId="0AABA001">
      <w:pPr>
        <w:pStyle w:val="23"/>
        <w:spacing w:line="360" w:lineRule="auto"/>
        <w:ind w:firstLine="480" w:firstLineChars="200"/>
        <w:rPr>
          <w:rFonts w:hint="eastAsia" w:ascii="仿宋" w:hAnsi="仿宋" w:eastAsia="仿宋" w:cs="仿宋"/>
          <w:sz w:val="24"/>
          <w:szCs w:val="24"/>
          <w:lang w:val="en-US"/>
        </w:rPr>
      </w:pPr>
      <w:r>
        <w:rPr>
          <w:rFonts w:hint="eastAsia" w:ascii="仿宋" w:hAnsi="仿宋" w:eastAsia="仿宋" w:cs="仿宋"/>
          <w:sz w:val="24"/>
          <w:szCs w:val="24"/>
          <w:lang w:val="en-US"/>
        </w:rPr>
        <w:t>1.项目实施方案</w:t>
      </w:r>
    </w:p>
    <w:p w14:paraId="78452670">
      <w:pPr>
        <w:pStyle w:val="23"/>
        <w:spacing w:line="360" w:lineRule="auto"/>
        <w:ind w:firstLine="480" w:firstLineChars="200"/>
        <w:rPr>
          <w:rFonts w:hint="eastAsia" w:ascii="仿宋" w:hAnsi="仿宋" w:eastAsia="仿宋" w:cs="仿宋"/>
          <w:sz w:val="24"/>
          <w:szCs w:val="24"/>
          <w:lang w:val="en-US"/>
        </w:rPr>
      </w:pPr>
      <w:r>
        <w:rPr>
          <w:rFonts w:hint="eastAsia" w:ascii="仿宋" w:hAnsi="仿宋" w:eastAsia="仿宋" w:cs="仿宋"/>
          <w:sz w:val="24"/>
          <w:szCs w:val="24"/>
          <w:lang w:val="en-US"/>
        </w:rPr>
        <w:t>1.1供应商具有完善的项目技术方案，包括但不限于（1）项目需求分析；（2）系统架构设计方案；（3）功能模块详解方案（4）系统对接方案。</w:t>
      </w:r>
    </w:p>
    <w:p w14:paraId="604C331E">
      <w:pPr>
        <w:pStyle w:val="23"/>
        <w:spacing w:line="360" w:lineRule="auto"/>
        <w:ind w:firstLine="480" w:firstLineChars="200"/>
        <w:rPr>
          <w:rFonts w:hint="eastAsia" w:ascii="仿宋" w:hAnsi="仿宋" w:eastAsia="仿宋" w:cs="仿宋"/>
          <w:sz w:val="24"/>
          <w:szCs w:val="24"/>
          <w:lang w:val="en-US"/>
        </w:rPr>
      </w:pPr>
      <w:r>
        <w:rPr>
          <w:rFonts w:hint="eastAsia" w:ascii="仿宋" w:hAnsi="仿宋" w:eastAsia="仿宋" w:cs="仿宋"/>
          <w:sz w:val="24"/>
          <w:szCs w:val="24"/>
          <w:lang w:val="en-US"/>
        </w:rPr>
        <w:t>1.2供应商具有完善的系统实施方案，包括但不限于（1）项目进度计划；（2）质量保障措施；（3）系统故障、应急处理方案；（4）测试验收方案。</w:t>
      </w:r>
    </w:p>
    <w:p w14:paraId="3B632A73">
      <w:pPr>
        <w:pStyle w:val="23"/>
        <w:spacing w:line="360" w:lineRule="auto"/>
        <w:ind w:firstLine="480" w:firstLineChars="200"/>
        <w:rPr>
          <w:rFonts w:hint="eastAsia" w:ascii="仿宋" w:hAnsi="仿宋" w:eastAsia="仿宋" w:cs="仿宋"/>
          <w:sz w:val="24"/>
          <w:szCs w:val="24"/>
          <w:lang w:val="en-US"/>
        </w:rPr>
      </w:pPr>
      <w:r>
        <w:rPr>
          <w:rFonts w:hint="eastAsia" w:ascii="仿宋" w:hAnsi="仿宋" w:eastAsia="仿宋" w:cs="仿宋"/>
          <w:sz w:val="24"/>
          <w:szCs w:val="24"/>
          <w:lang w:val="en-US"/>
        </w:rPr>
        <w:t>1.3供应商具有完善的售后服务方案，包括但不限于（1）售后服务体系；（2）售后服务人员安排及联系方式；（3）售后响应时间及措施；（4）人员培训方案。</w:t>
      </w:r>
    </w:p>
    <w:p w14:paraId="3400855B">
      <w:pPr>
        <w:pStyle w:val="23"/>
        <w:spacing w:line="360" w:lineRule="auto"/>
        <w:ind w:firstLine="480" w:firstLineChars="200"/>
        <w:rPr>
          <w:rFonts w:hint="eastAsia" w:ascii="仿宋" w:hAnsi="仿宋" w:eastAsia="仿宋" w:cs="仿宋"/>
          <w:sz w:val="24"/>
          <w:szCs w:val="24"/>
          <w:lang w:val="en-US"/>
        </w:rPr>
      </w:pPr>
      <w:r>
        <w:rPr>
          <w:rFonts w:hint="eastAsia" w:ascii="仿宋" w:hAnsi="仿宋" w:eastAsia="仿宋" w:cs="仿宋"/>
          <w:sz w:val="24"/>
          <w:szCs w:val="24"/>
          <w:lang w:val="en-US"/>
        </w:rPr>
        <w:t>2.业绩</w:t>
      </w:r>
    </w:p>
    <w:p w14:paraId="29C8B5B9">
      <w:pPr>
        <w:pStyle w:val="23"/>
        <w:spacing w:line="360" w:lineRule="auto"/>
        <w:ind w:firstLine="480" w:firstLineChars="200"/>
        <w:rPr>
          <w:rFonts w:hint="eastAsia" w:ascii="仿宋" w:hAnsi="仿宋" w:eastAsia="仿宋" w:cs="仿宋"/>
          <w:sz w:val="24"/>
          <w:szCs w:val="24"/>
          <w:lang w:val="en-US"/>
        </w:rPr>
      </w:pPr>
      <w:r>
        <w:rPr>
          <w:rFonts w:hint="eastAsia" w:ascii="仿宋" w:hAnsi="仿宋" w:eastAsia="仿宋" w:cs="仿宋"/>
          <w:sz w:val="24"/>
          <w:szCs w:val="24"/>
          <w:lang w:val="en-US"/>
        </w:rPr>
        <w:t>供应商提供2023年1月1日（含）以来类似手术室行为管理系统项目业绩证明。</w:t>
      </w:r>
    </w:p>
    <w:p w14:paraId="74C14178">
      <w:pPr>
        <w:pStyle w:val="23"/>
        <w:spacing w:line="360" w:lineRule="auto"/>
        <w:ind w:firstLine="480" w:firstLineChars="200"/>
        <w:rPr>
          <w:rFonts w:hint="eastAsia" w:ascii="仿宋" w:hAnsi="仿宋" w:eastAsia="仿宋" w:cs="仿宋"/>
          <w:sz w:val="24"/>
          <w:szCs w:val="24"/>
          <w:lang w:val="en-US"/>
        </w:rPr>
      </w:pPr>
      <w:r>
        <w:rPr>
          <w:rFonts w:hint="eastAsia" w:ascii="仿宋" w:hAnsi="仿宋" w:eastAsia="仿宋" w:cs="仿宋"/>
          <w:sz w:val="24"/>
          <w:szCs w:val="24"/>
        </w:rPr>
        <w:t>注：提供合同关键页（合同首页、建设内容、金额、签字盖章页）材料复印件，并加盖供应商公章。</w:t>
      </w:r>
    </w:p>
    <w:p w14:paraId="65B01BD9">
      <w:pPr>
        <w:pStyle w:val="23"/>
        <w:spacing w:line="360" w:lineRule="auto"/>
        <w:ind w:firstLine="480" w:firstLineChars="200"/>
        <w:rPr>
          <w:rFonts w:hint="eastAsia" w:ascii="仿宋" w:hAnsi="仿宋" w:eastAsia="仿宋" w:cs="仿宋"/>
          <w:sz w:val="24"/>
          <w:szCs w:val="24"/>
          <w:lang w:val="en-US"/>
        </w:rPr>
      </w:pPr>
      <w:r>
        <w:rPr>
          <w:rFonts w:hint="eastAsia" w:ascii="仿宋" w:hAnsi="仿宋" w:eastAsia="仿宋" w:cs="仿宋"/>
          <w:sz w:val="24"/>
          <w:szCs w:val="24"/>
          <w:lang w:val="en-US"/>
        </w:rPr>
        <w:t>3.企业实力</w:t>
      </w:r>
    </w:p>
    <w:p w14:paraId="3E5981A2">
      <w:pPr>
        <w:pStyle w:val="23"/>
        <w:spacing w:line="360" w:lineRule="auto"/>
        <w:ind w:firstLine="480" w:firstLineChars="200"/>
        <w:rPr>
          <w:rFonts w:hint="eastAsia" w:ascii="仿宋" w:hAnsi="仿宋" w:eastAsia="仿宋" w:cs="仿宋"/>
          <w:sz w:val="24"/>
          <w:szCs w:val="24"/>
          <w:lang w:val="en-US"/>
        </w:rPr>
      </w:pPr>
      <w:r>
        <w:rPr>
          <w:rFonts w:hint="eastAsia" w:ascii="仿宋" w:hAnsi="仿宋" w:eastAsia="仿宋" w:cs="仿宋"/>
          <w:sz w:val="24"/>
          <w:szCs w:val="24"/>
          <w:lang w:val="en-US"/>
        </w:rPr>
        <w:t>3.1供应商所响应产品厂家具有</w:t>
      </w:r>
      <w:r>
        <w:rPr>
          <w:rFonts w:hint="eastAsia" w:ascii="仿宋" w:hAnsi="仿宋" w:eastAsia="仿宋" w:cs="仿宋"/>
          <w:sz w:val="24"/>
          <w:szCs w:val="24"/>
          <w:lang w:val="en-US" w:eastAsia="zh-CN"/>
        </w:rPr>
        <w:t>以下</w:t>
      </w:r>
      <w:r>
        <w:rPr>
          <w:rFonts w:hint="eastAsia" w:ascii="仿宋" w:hAnsi="仿宋" w:eastAsia="仿宋" w:cs="仿宋"/>
          <w:sz w:val="24"/>
          <w:szCs w:val="24"/>
          <w:lang w:val="en-US"/>
        </w:rPr>
        <w:t>手术室行为管理系统软件著作权登记证书。</w:t>
      </w:r>
    </w:p>
    <w:p w14:paraId="42B18279">
      <w:pPr>
        <w:pStyle w:val="23"/>
        <w:spacing w:line="360" w:lineRule="auto"/>
        <w:ind w:firstLine="480" w:firstLineChars="200"/>
        <w:rPr>
          <w:rFonts w:hint="eastAsia" w:ascii="仿宋" w:hAnsi="仿宋" w:eastAsia="仿宋" w:cs="仿宋"/>
          <w:sz w:val="24"/>
          <w:szCs w:val="24"/>
          <w:lang w:val="en-US"/>
        </w:rPr>
      </w:pPr>
      <w:r>
        <w:rPr>
          <w:rFonts w:hint="eastAsia" w:ascii="仿宋" w:hAnsi="仿宋" w:eastAsia="仿宋" w:cs="仿宋"/>
          <w:sz w:val="24"/>
          <w:szCs w:val="24"/>
          <w:lang w:val="en-US"/>
        </w:rPr>
        <w:t>（1）手术室访客管理；</w:t>
      </w:r>
    </w:p>
    <w:p w14:paraId="79B3DA89">
      <w:pPr>
        <w:pStyle w:val="23"/>
        <w:spacing w:line="360" w:lineRule="auto"/>
        <w:ind w:firstLine="480" w:firstLineChars="200"/>
        <w:rPr>
          <w:rFonts w:hint="eastAsia" w:ascii="仿宋" w:hAnsi="仿宋" w:eastAsia="仿宋" w:cs="仿宋"/>
          <w:sz w:val="24"/>
          <w:szCs w:val="24"/>
          <w:lang w:val="en-US"/>
        </w:rPr>
      </w:pPr>
      <w:r>
        <w:rPr>
          <w:rFonts w:hint="eastAsia" w:ascii="仿宋" w:hAnsi="仿宋" w:eastAsia="仿宋" w:cs="仿宋"/>
          <w:sz w:val="24"/>
          <w:szCs w:val="24"/>
          <w:lang w:val="en-US"/>
        </w:rPr>
        <w:t>（2）手术部闭环流程监控管理；</w:t>
      </w:r>
    </w:p>
    <w:p w14:paraId="0D65CBA0">
      <w:pPr>
        <w:pStyle w:val="23"/>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rPr>
        <w:t>（3）手术室安全准入管理</w:t>
      </w:r>
      <w:r>
        <w:rPr>
          <w:rFonts w:hint="eastAsia" w:ascii="仿宋" w:hAnsi="仿宋" w:eastAsia="仿宋" w:cs="仿宋"/>
          <w:sz w:val="24"/>
          <w:szCs w:val="24"/>
          <w:lang w:val="en-US" w:eastAsia="zh-CN"/>
        </w:rPr>
        <w:t>；</w:t>
      </w:r>
    </w:p>
    <w:p w14:paraId="0F590FBC">
      <w:pPr>
        <w:pStyle w:val="23"/>
        <w:spacing w:line="360" w:lineRule="auto"/>
        <w:ind w:firstLine="480" w:firstLineChars="200"/>
        <w:rPr>
          <w:rFonts w:hint="eastAsia" w:ascii="仿宋" w:hAnsi="仿宋" w:eastAsia="仿宋" w:cs="仿宋"/>
          <w:sz w:val="24"/>
          <w:szCs w:val="24"/>
          <w:lang w:val="en-US" w:eastAsia="zh-CN" w:bidi="zh-CN"/>
        </w:rPr>
      </w:pPr>
      <w:r>
        <w:rPr>
          <w:rFonts w:hint="eastAsia" w:ascii="仿宋" w:hAnsi="仿宋" w:eastAsia="仿宋" w:cs="仿宋"/>
          <w:sz w:val="24"/>
          <w:szCs w:val="24"/>
          <w:lang w:val="en-US" w:eastAsia="zh-CN" w:bidi="zh-CN"/>
        </w:rPr>
        <w:t>（4）手术室衣物信息数据管理系统；</w:t>
      </w:r>
    </w:p>
    <w:p w14:paraId="7E173036">
      <w:pPr>
        <w:pStyle w:val="23"/>
        <w:spacing w:line="360" w:lineRule="auto"/>
        <w:ind w:firstLine="480" w:firstLineChars="200"/>
        <w:rPr>
          <w:rFonts w:hint="eastAsia" w:ascii="仿宋" w:hAnsi="仿宋" w:eastAsia="仿宋" w:cs="仿宋"/>
          <w:sz w:val="24"/>
          <w:szCs w:val="24"/>
          <w:lang w:val="en-US" w:eastAsia="zh-CN" w:bidi="zh-CN"/>
        </w:rPr>
      </w:pPr>
      <w:r>
        <w:rPr>
          <w:rFonts w:hint="eastAsia" w:ascii="仿宋" w:hAnsi="仿宋" w:eastAsia="仿宋" w:cs="仿宋"/>
          <w:sz w:val="24"/>
          <w:szCs w:val="24"/>
          <w:lang w:val="en-US" w:eastAsia="zh-CN" w:bidi="zh-CN"/>
        </w:rPr>
        <w:t>（5）手术室资源规划统计管理。</w:t>
      </w:r>
    </w:p>
    <w:p w14:paraId="38B38C06">
      <w:pPr>
        <w:pStyle w:val="23"/>
        <w:spacing w:line="360" w:lineRule="auto"/>
        <w:ind w:firstLine="480" w:firstLineChars="200"/>
        <w:rPr>
          <w:rFonts w:hint="eastAsia" w:ascii="仿宋" w:hAnsi="仿宋" w:eastAsia="仿宋" w:cs="仿宋"/>
          <w:sz w:val="24"/>
          <w:szCs w:val="24"/>
          <w:lang w:val="en-US"/>
        </w:rPr>
      </w:pPr>
      <w:r>
        <w:rPr>
          <w:rFonts w:hint="eastAsia" w:ascii="仿宋" w:hAnsi="仿宋" w:eastAsia="仿宋" w:cs="仿宋"/>
          <w:sz w:val="24"/>
          <w:szCs w:val="24"/>
          <w:lang w:val="en-US"/>
        </w:rPr>
        <w:t>注：须提供国家知识产权局颁发的著作权证书扫描件，并加盖供应商公章进行佐证。</w:t>
      </w:r>
    </w:p>
    <w:p w14:paraId="030C05E5">
      <w:pPr>
        <w:pStyle w:val="23"/>
        <w:spacing w:line="360" w:lineRule="auto"/>
        <w:ind w:firstLine="480" w:firstLineChars="200"/>
        <w:rPr>
          <w:rFonts w:hint="eastAsia" w:ascii="仿宋" w:hAnsi="仿宋" w:eastAsia="仿宋" w:cs="仿宋"/>
          <w:sz w:val="24"/>
          <w:szCs w:val="24"/>
          <w:lang w:val="en-US"/>
        </w:rPr>
      </w:pPr>
      <w:r>
        <w:rPr>
          <w:rFonts w:hint="eastAsia" w:ascii="仿宋" w:hAnsi="仿宋" w:eastAsia="仿宋" w:cs="仿宋"/>
          <w:sz w:val="24"/>
          <w:szCs w:val="24"/>
          <w:lang w:val="en-US"/>
        </w:rPr>
        <w:t>3.2供应商所响应产品厂家提供认证标准及范围符合的认证证书。</w:t>
      </w:r>
    </w:p>
    <w:p w14:paraId="162D69AF">
      <w:pPr>
        <w:pStyle w:val="23"/>
        <w:spacing w:line="360" w:lineRule="auto"/>
        <w:ind w:firstLine="480" w:firstLineChars="200"/>
        <w:rPr>
          <w:rFonts w:hint="eastAsia" w:ascii="仿宋" w:hAnsi="仿宋" w:eastAsia="仿宋" w:cs="仿宋"/>
          <w:sz w:val="24"/>
          <w:szCs w:val="24"/>
          <w:lang w:val="en-US"/>
        </w:rPr>
      </w:pPr>
      <w:r>
        <w:rPr>
          <w:rFonts w:hint="eastAsia" w:ascii="仿宋" w:hAnsi="仿宋" w:eastAsia="仿宋" w:cs="仿宋"/>
          <w:sz w:val="24"/>
          <w:szCs w:val="24"/>
          <w:lang w:val="en-US"/>
        </w:rPr>
        <w:t>（1）提供具有信息系统集成及软硬件运维范围的IEC27001信息安全管理体系认证证书；</w:t>
      </w:r>
    </w:p>
    <w:p w14:paraId="573E88BC">
      <w:pPr>
        <w:pStyle w:val="23"/>
        <w:spacing w:line="360" w:lineRule="auto"/>
        <w:ind w:firstLine="480" w:firstLineChars="200"/>
        <w:rPr>
          <w:rFonts w:hint="eastAsia" w:ascii="仿宋" w:hAnsi="仿宋" w:eastAsia="仿宋" w:cs="仿宋"/>
          <w:sz w:val="24"/>
          <w:szCs w:val="24"/>
          <w:lang w:val="en-US"/>
        </w:rPr>
      </w:pPr>
      <w:r>
        <w:rPr>
          <w:rFonts w:hint="eastAsia" w:ascii="仿宋" w:hAnsi="仿宋" w:eastAsia="仿宋" w:cs="仿宋"/>
          <w:sz w:val="24"/>
          <w:szCs w:val="24"/>
          <w:lang w:val="en-US"/>
        </w:rPr>
        <w:t>（2）提供具有信息系统软硬件运维范围的ISO20000信息技术服务管理管理体系认证证书。</w:t>
      </w:r>
    </w:p>
    <w:p w14:paraId="1C803146">
      <w:pPr>
        <w:pStyle w:val="23"/>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rPr>
        <w:t>注:提供的上述证书须在全国认证认可信息公共服务平台（认e云）（http://cx.cnca.cn/）的信息查询记录截图。</w:t>
      </w:r>
    </w:p>
    <w:p w14:paraId="3DB8F9D2">
      <w:pPr>
        <w:rPr>
          <w:rFonts w:hint="eastAsia" w:ascii="仿宋" w:hAnsi="仿宋" w:eastAsia="仿宋" w:cs="仿宋"/>
          <w:sz w:val="24"/>
          <w:szCs w:val="24"/>
        </w:rPr>
      </w:pPr>
      <w:r>
        <w:rPr>
          <w:rFonts w:hint="eastAsia" w:ascii="仿宋" w:hAnsi="仿宋" w:eastAsia="仿宋" w:cs="仿宋"/>
          <w:sz w:val="24"/>
          <w:szCs w:val="24"/>
        </w:rPr>
        <w:br w:type="page"/>
      </w:r>
    </w:p>
    <w:p w14:paraId="6EE59087">
      <w:pPr>
        <w:pStyle w:val="16"/>
        <w:ind w:firstLine="0"/>
        <w:rPr>
          <w:rFonts w:hint="eastAsia" w:ascii="仿宋" w:hAnsi="仿宋" w:eastAsia="仿宋" w:cs="仿宋"/>
          <w:b/>
          <w:bCs/>
          <w:sz w:val="24"/>
          <w:szCs w:val="24"/>
        </w:rPr>
      </w:pPr>
      <w:r>
        <w:rPr>
          <w:rFonts w:hint="eastAsia" w:ascii="仿宋" w:hAnsi="仿宋" w:eastAsia="仿宋" w:cs="仿宋"/>
          <w:b/>
          <w:bCs/>
          <w:sz w:val="24"/>
          <w:szCs w:val="24"/>
        </w:rPr>
        <w:t>供应商考核</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263"/>
        <w:gridCol w:w="1558"/>
        <w:gridCol w:w="1731"/>
        <w:gridCol w:w="1367"/>
        <w:gridCol w:w="3150"/>
        <w:gridCol w:w="779"/>
      </w:tblGrid>
      <w:tr w14:paraId="2B2F2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520" w:type="dxa"/>
            <w:gridSpan w:val="6"/>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DD4AB7E">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jc w:val="center"/>
              <w:textAlignment w:val="auto"/>
              <w:rPr>
                <w:rFonts w:hint="eastAsia" w:ascii="仿宋" w:hAnsi="仿宋" w:eastAsia="仿宋" w:cs="仿宋"/>
                <w:sz w:val="24"/>
                <w:szCs w:val="24"/>
              </w:rPr>
            </w:pPr>
            <w:r>
              <w:rPr>
                <w:rFonts w:hint="eastAsia" w:ascii="仿宋" w:hAnsi="仿宋" w:eastAsia="仿宋" w:cs="仿宋"/>
                <w:b/>
                <w:bCs/>
                <w:sz w:val="32"/>
                <w:szCs w:val="32"/>
              </w:rPr>
              <w:t>四川省人民医院供应商考核</w:t>
            </w:r>
          </w:p>
        </w:tc>
      </w:tr>
      <w:tr w14:paraId="6CDB9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0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6B6042B">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供应商</w:t>
            </w:r>
          </w:p>
        </w:tc>
        <w:tc>
          <w:tcPr>
            <w:tcW w:w="2850" w:type="dxa"/>
            <w:gridSpan w:val="2"/>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1714604">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p>
        </w:tc>
        <w:tc>
          <w:tcPr>
            <w:tcW w:w="1185"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E42FEF5">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合同名</w:t>
            </w:r>
          </w:p>
        </w:tc>
        <w:tc>
          <w:tcPr>
            <w:tcW w:w="3390" w:type="dxa"/>
            <w:gridSpan w:val="2"/>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8CB3D78">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p>
        </w:tc>
      </w:tr>
      <w:tr w14:paraId="204ED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0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3511F77">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指标类别</w:t>
            </w: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A334D2D">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指标</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750B5DF">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考核内容</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B1A7742">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扣分</w:t>
            </w:r>
          </w:p>
        </w:tc>
      </w:tr>
      <w:tr w14:paraId="656F8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095"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4C4D127">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性能质</w:t>
            </w:r>
          </w:p>
          <w:p w14:paraId="7CA7F062">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量评价</w:t>
            </w: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35897AD">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稳定性</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7F0A50A">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r>
              <w:rPr>
                <w:rFonts w:hint="eastAsia" w:ascii="仿宋" w:hAnsi="仿宋" w:eastAsia="仿宋" w:cs="仿宋"/>
                <w:sz w:val="24"/>
                <w:szCs w:val="24"/>
              </w:rPr>
              <w:t>出现故障，导致系统不稳定，影响</w:t>
            </w:r>
            <w:r>
              <w:rPr>
                <w:rFonts w:hint="eastAsia" w:ascii="仿宋" w:hAnsi="仿宋" w:eastAsia="仿宋" w:cs="仿宋"/>
                <w:sz w:val="24"/>
                <w:szCs w:val="24"/>
                <w:lang w:eastAsia="zh-CN"/>
              </w:rPr>
              <w:t>采购人</w:t>
            </w:r>
            <w:r>
              <w:rPr>
                <w:rFonts w:hint="eastAsia" w:ascii="仿宋" w:hAnsi="仿宋" w:eastAsia="仿宋" w:cs="仿宋"/>
                <w:sz w:val="24"/>
                <w:szCs w:val="24"/>
              </w:rPr>
              <w:t>业务：出现故障时间≤30分钟扣1分，30＜分钟且≤60分钟扣2分，&gt;60分钟扣5分；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708B5019">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p>
        </w:tc>
      </w:tr>
      <w:tr w14:paraId="4460F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980EC2B">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B702D27">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安全性</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BB36D04">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r>
              <w:rPr>
                <w:rFonts w:hint="eastAsia" w:ascii="仿宋" w:hAnsi="仿宋" w:eastAsia="仿宋" w:cs="仿宋"/>
                <w:sz w:val="24"/>
                <w:szCs w:val="24"/>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E5A7569">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p>
        </w:tc>
      </w:tr>
      <w:tr w14:paraId="39F26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94A03F2">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C0B7C63">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用户满意度</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11454A9">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r>
              <w:rPr>
                <w:rFonts w:hint="eastAsia" w:ascii="仿宋" w:hAnsi="仿宋" w:eastAsia="仿宋" w:cs="仿宋"/>
                <w:sz w:val="24"/>
                <w:szCs w:val="24"/>
              </w:rPr>
              <w:t>接到投诉时，一次扣1分；出现整改和处理后仍然不满足要求的情况，每5日为一个周期追扣2分，不满一个周期的算一个周期；</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1B1E713">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p>
        </w:tc>
      </w:tr>
      <w:tr w14:paraId="11BC5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trPr>
        <w:tc>
          <w:tcPr>
            <w:tcW w:w="1095"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9028CD1">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使用支</w:t>
            </w:r>
          </w:p>
          <w:p w14:paraId="11A13BE9">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持评价</w:t>
            </w: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E83B04E">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考勤</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8DB8F0E">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r>
              <w:rPr>
                <w:rFonts w:hint="eastAsia" w:ascii="仿宋" w:hAnsi="仿宋" w:eastAsia="仿宋" w:cs="仿宋"/>
                <w:sz w:val="24"/>
                <w:szCs w:val="24"/>
              </w:rPr>
              <w:t>驻场工程师每日签到，每次迟到一次扣0.5分；旷工或漏签一次扣1分；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2F338A6">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p>
        </w:tc>
      </w:tr>
      <w:tr w14:paraId="2F978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05A00BD">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7A6D2C6">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响应速度</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FE6B39E">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r>
              <w:rPr>
                <w:rFonts w:hint="eastAsia" w:ascii="仿宋" w:hAnsi="仿宋" w:eastAsia="仿宋" w:cs="仿宋"/>
                <w:sz w:val="24"/>
                <w:szCs w:val="24"/>
              </w:rPr>
              <w:t>若需要现场支持时，须及时响应，不响应扣1分；发现异常不处理或未向采购人及时汇报，扣0.5分；</w:t>
            </w:r>
            <w:r>
              <w:rPr>
                <w:rFonts w:hint="eastAsia" w:ascii="仿宋" w:hAnsi="仿宋" w:eastAsia="仿宋" w:cs="仿宋"/>
                <w:sz w:val="24"/>
                <w:szCs w:val="24"/>
                <w:lang w:eastAsia="zh-CN"/>
              </w:rPr>
              <w:t>质保期</w:t>
            </w:r>
            <w:r>
              <w:rPr>
                <w:rFonts w:hint="eastAsia" w:ascii="仿宋" w:hAnsi="仿宋" w:eastAsia="仿宋" w:cs="仿宋"/>
                <w:sz w:val="24"/>
                <w:szCs w:val="24"/>
              </w:rPr>
              <w:t>内不接听电话，每次扣0.5分；微信群响应不及时或不按规定响应，每次扣0.1分；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F81302E">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p>
        </w:tc>
      </w:tr>
      <w:tr w14:paraId="5A0AD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46740DF">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92A8D07">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备件供应</w:t>
            </w:r>
          </w:p>
          <w:p w14:paraId="0BD96B84">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(本项仅涉</w:t>
            </w:r>
          </w:p>
          <w:p w14:paraId="5C30F6AF">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及提供硬件</w:t>
            </w:r>
          </w:p>
          <w:p w14:paraId="0445E3BD">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的供应商)</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38DF06A">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r>
              <w:rPr>
                <w:rFonts w:hint="eastAsia" w:ascii="仿宋" w:hAnsi="仿宋" w:eastAsia="仿宋" w:cs="仿宋"/>
                <w:sz w:val="24"/>
                <w:szCs w:val="24"/>
              </w:rPr>
              <w:t>不能及时按要求提供所需备件（</w:t>
            </w:r>
            <w:r>
              <w:rPr>
                <w:rFonts w:hint="eastAsia" w:ascii="仿宋" w:hAnsi="仿宋" w:eastAsia="仿宋" w:cs="仿宋"/>
                <w:sz w:val="24"/>
                <w:szCs w:val="24"/>
                <w:lang w:eastAsia="zh-CN"/>
              </w:rPr>
              <w:t>质保期</w:t>
            </w:r>
            <w:r>
              <w:rPr>
                <w:rFonts w:hint="eastAsia" w:ascii="仿宋" w:hAnsi="仿宋" w:eastAsia="仿宋" w:cs="仿宋"/>
                <w:sz w:val="24"/>
                <w:szCs w:val="24"/>
              </w:rPr>
              <w:t>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4975C2F">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p>
        </w:tc>
      </w:tr>
      <w:tr w14:paraId="2AA35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184D236">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4E734C3">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定期巡检</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BB0FFFC">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r>
              <w:rPr>
                <w:rFonts w:hint="eastAsia" w:ascii="仿宋" w:hAnsi="仿宋" w:eastAsia="仿宋" w:cs="仿宋"/>
                <w:sz w:val="24"/>
                <w:szCs w:val="24"/>
              </w:rPr>
              <w:t>每月定期巡检服务，缺少一次扣1分；没有按要求提供巡检报告的，缺少一次扣1分；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9743AAE">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p>
        </w:tc>
      </w:tr>
      <w:tr w14:paraId="5E0E5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28D1117">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DF048B3">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培训服务</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C0DA9D9">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r>
              <w:rPr>
                <w:rFonts w:hint="eastAsia" w:ascii="仿宋" w:hAnsi="仿宋" w:eastAsia="仿宋" w:cs="仿宋"/>
                <w:sz w:val="24"/>
                <w:szCs w:val="24"/>
              </w:rPr>
              <w:t>没有按要求派专业技术人员对</w:t>
            </w:r>
            <w:r>
              <w:rPr>
                <w:rFonts w:hint="eastAsia" w:ascii="仿宋" w:hAnsi="仿宋" w:eastAsia="仿宋" w:cs="仿宋"/>
                <w:sz w:val="24"/>
                <w:szCs w:val="24"/>
                <w:lang w:eastAsia="zh-CN"/>
              </w:rPr>
              <w:t>采购人</w:t>
            </w:r>
            <w:r>
              <w:rPr>
                <w:rFonts w:hint="eastAsia" w:ascii="仿宋" w:hAnsi="仿宋" w:eastAsia="仿宋" w:cs="仿宋"/>
                <w:sz w:val="24"/>
                <w:szCs w:val="24"/>
              </w:rPr>
              <w:t>相关人员进行使用操作、设备维修、保养等技术的培训（不少于2次/年，并提供培训方案和培训签到表），缺少一次扣1分；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3245A4A">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p>
        </w:tc>
      </w:tr>
      <w:tr w14:paraId="76FA3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C829293">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77F5BE3">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技术文档</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753335E">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r>
              <w:rPr>
                <w:rFonts w:hint="eastAsia" w:ascii="仿宋" w:hAnsi="仿宋" w:eastAsia="仿宋" w:cs="仿宋"/>
                <w:sz w:val="24"/>
                <w:szCs w:val="24"/>
              </w:rPr>
              <w:t>未能在规定时间内按要求提交文档，包括但不限于操作手册、业务数据结构表、运维记录、巡检记录等，缺少一项扣1分；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9E9A1D8">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p>
        </w:tc>
      </w:tr>
      <w:tr w14:paraId="300E9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70" w:hRule="atLeast"/>
        </w:trPr>
        <w:tc>
          <w:tcPr>
            <w:tcW w:w="1095"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22739BC">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违规违</w:t>
            </w:r>
          </w:p>
          <w:p w14:paraId="2B716068">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纪评价</w:t>
            </w: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A3581E0">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廉洁从业</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C6EC84C">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r>
              <w:rPr>
                <w:rFonts w:hint="eastAsia" w:ascii="仿宋" w:hAnsi="仿宋" w:eastAsia="仿宋" w:cs="仿宋"/>
                <w:sz w:val="24"/>
                <w:szCs w:val="24"/>
              </w:rPr>
              <w:t>违反行业廉洁要求或违法违纪行为，一旦查实，一票否决</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15278A2">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r>
              <w:rPr>
                <w:rFonts w:hint="eastAsia" w:ascii="仿宋" w:hAnsi="仿宋" w:eastAsia="仿宋" w:cs="仿宋"/>
                <w:sz w:val="24"/>
                <w:szCs w:val="24"/>
              </w:rPr>
              <w:t>一票否决</w:t>
            </w:r>
          </w:p>
        </w:tc>
      </w:tr>
      <w:tr w14:paraId="219CF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D50B7E6">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FFE23CB">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安全规范</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267B864">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r>
              <w:rPr>
                <w:rFonts w:hint="eastAsia" w:ascii="仿宋" w:hAnsi="仿宋" w:eastAsia="仿宋" w:cs="仿宋"/>
                <w:sz w:val="24"/>
                <w:szCs w:val="24"/>
              </w:rPr>
              <w:t>不遵守安全生产规范，每次扣2分；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22E87EE">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p>
        </w:tc>
      </w:tr>
      <w:tr w14:paraId="51645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FE6FDC5">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DCF2950">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其他违纪违规</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4BD2E7D">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r>
              <w:rPr>
                <w:rFonts w:hint="eastAsia" w:ascii="仿宋" w:hAnsi="仿宋" w:eastAsia="仿宋" w:cs="仿宋"/>
                <w:sz w:val="24"/>
                <w:szCs w:val="24"/>
              </w:rPr>
              <w:t>其它不利于</w:t>
            </w:r>
            <w:r>
              <w:rPr>
                <w:rFonts w:hint="eastAsia" w:ascii="仿宋" w:hAnsi="仿宋" w:eastAsia="仿宋" w:cs="仿宋"/>
                <w:sz w:val="24"/>
                <w:szCs w:val="24"/>
                <w:lang w:eastAsia="zh-CN"/>
              </w:rPr>
              <w:t>采购人</w:t>
            </w:r>
            <w:r>
              <w:rPr>
                <w:rFonts w:hint="eastAsia" w:ascii="仿宋" w:hAnsi="仿宋" w:eastAsia="仿宋" w:cs="仿宋"/>
                <w:sz w:val="24"/>
                <w:szCs w:val="24"/>
              </w:rPr>
              <w:t>信息化建设相关行为，视情节严重程度，经采购人讨论酌情扣分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15549E8">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p>
        </w:tc>
      </w:tr>
      <w:tr w14:paraId="419F6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98AEB91">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扣分合计</w:t>
            </w:r>
          </w:p>
        </w:tc>
        <w:tc>
          <w:tcPr>
            <w:tcW w:w="7425" w:type="dxa"/>
            <w:gridSpan w:val="5"/>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35D39E9">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p>
        </w:tc>
      </w:tr>
      <w:tr w14:paraId="25A49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86" w:hRule="atLeast"/>
        </w:trPr>
        <w:tc>
          <w:tcPr>
            <w:tcW w:w="10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456E9D0">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考核人</w:t>
            </w:r>
          </w:p>
        </w:tc>
        <w:tc>
          <w:tcPr>
            <w:tcW w:w="7425" w:type="dxa"/>
            <w:gridSpan w:val="5"/>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8717EC7">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r>
              <w:rPr>
                <w:rFonts w:hint="eastAsia" w:ascii="仿宋" w:hAnsi="仿宋" w:eastAsia="仿宋" w:cs="仿宋"/>
                <w:sz w:val="24"/>
                <w:szCs w:val="24"/>
              </w:rPr>
              <w:t>                                                               年    月    日</w:t>
            </w:r>
          </w:p>
        </w:tc>
      </w:tr>
    </w:tbl>
    <w:p w14:paraId="2CCE7AE8">
      <w:pPr>
        <w:pStyle w:val="16"/>
        <w:ind w:firstLine="0"/>
        <w:rPr>
          <w:rFonts w:hint="eastAsia" w:ascii="仿宋" w:hAnsi="仿宋" w:eastAsia="仿宋" w:cs="仿宋"/>
          <w:b/>
          <w:bCs/>
          <w:sz w:val="24"/>
          <w:szCs w:val="24"/>
        </w:rPr>
      </w:pPr>
      <w:r>
        <w:rPr>
          <w:rFonts w:hint="eastAsia" w:ascii="仿宋" w:hAnsi="仿宋" w:eastAsia="仿宋" w:cs="仿宋"/>
          <w:b/>
          <w:bCs/>
          <w:sz w:val="24"/>
          <w:szCs w:val="24"/>
        </w:rPr>
        <w:t>备注：</w:t>
      </w:r>
    </w:p>
    <w:p w14:paraId="09C47884">
      <w:pPr>
        <w:pStyle w:val="16"/>
        <w:keepNext w:val="0"/>
        <w:keepLines w:val="0"/>
        <w:pageBreakBefore w:val="0"/>
        <w:widowControl w:val="0"/>
        <w:kinsoku/>
        <w:wordWrap/>
        <w:overflowPunct/>
        <w:topLinePunct w:val="0"/>
        <w:autoSpaceDE/>
        <w:autoSpaceDN/>
        <w:bidi w:val="0"/>
        <w:adjustRightInd w:val="0"/>
        <w:snapToGrid w:val="0"/>
        <w:spacing w:before="0" w:after="0"/>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eastAsia="zh-CN"/>
        </w:rPr>
        <w:t>质保期</w:t>
      </w:r>
      <w:r>
        <w:rPr>
          <w:rFonts w:hint="eastAsia" w:ascii="仿宋" w:hAnsi="仿宋" w:eastAsia="仿宋" w:cs="仿宋"/>
          <w:sz w:val="24"/>
          <w:szCs w:val="24"/>
        </w:rPr>
        <w:t>内，采购人可按照本项目采购需求内容对应的考核指标对供应商进行考核，具体指标以采购人要求为准；</w:t>
      </w:r>
    </w:p>
    <w:p w14:paraId="237EEAE0">
      <w:pPr>
        <w:pStyle w:val="16"/>
        <w:keepNext w:val="0"/>
        <w:keepLines w:val="0"/>
        <w:pageBreakBefore w:val="0"/>
        <w:widowControl w:val="0"/>
        <w:kinsoku/>
        <w:wordWrap/>
        <w:overflowPunct/>
        <w:topLinePunct w:val="0"/>
        <w:autoSpaceDE/>
        <w:autoSpaceDN/>
        <w:bidi w:val="0"/>
        <w:adjustRightInd w:val="0"/>
        <w:snapToGrid w:val="0"/>
        <w:spacing w:before="0" w:after="0"/>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2.考核关联最终付款金额，具体计算规则如下：</w:t>
      </w:r>
    </w:p>
    <w:p w14:paraId="78EF8EE3">
      <w:pPr>
        <w:pStyle w:val="16"/>
        <w:keepNext w:val="0"/>
        <w:keepLines w:val="0"/>
        <w:pageBreakBefore w:val="0"/>
        <w:widowControl w:val="0"/>
        <w:kinsoku/>
        <w:wordWrap/>
        <w:overflowPunct/>
        <w:topLinePunct w:val="0"/>
        <w:autoSpaceDE/>
        <w:autoSpaceDN/>
        <w:bidi w:val="0"/>
        <w:adjustRightInd w:val="0"/>
        <w:snapToGrid w:val="0"/>
        <w:spacing w:before="0" w:after="0"/>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平均扣分=</w:t>
      </w:r>
      <w:r>
        <w:rPr>
          <w:rFonts w:hint="eastAsia" w:ascii="仿宋" w:hAnsi="仿宋" w:eastAsia="仿宋" w:cs="仿宋"/>
          <w:sz w:val="24"/>
          <w:szCs w:val="24"/>
          <w:lang w:eastAsia="zh-CN"/>
        </w:rPr>
        <w:t>质保期</w:t>
      </w:r>
      <w:r>
        <w:rPr>
          <w:rFonts w:hint="eastAsia" w:ascii="仿宋" w:hAnsi="仿宋" w:eastAsia="仿宋" w:cs="仿宋"/>
          <w:sz w:val="24"/>
          <w:szCs w:val="24"/>
        </w:rPr>
        <w:t>汇总考核扣分之和÷</w:t>
      </w:r>
      <w:r>
        <w:rPr>
          <w:rFonts w:hint="eastAsia" w:ascii="仿宋" w:hAnsi="仿宋" w:eastAsia="仿宋" w:cs="仿宋"/>
          <w:sz w:val="24"/>
          <w:szCs w:val="24"/>
          <w:lang w:eastAsia="zh-CN"/>
        </w:rPr>
        <w:t>质保期</w:t>
      </w:r>
      <w:r>
        <w:rPr>
          <w:rFonts w:hint="eastAsia" w:ascii="仿宋" w:hAnsi="仿宋" w:eastAsia="仿宋" w:cs="仿宋"/>
          <w:sz w:val="24"/>
          <w:szCs w:val="24"/>
        </w:rPr>
        <w:t>内考核次数</w:t>
      </w:r>
      <w:r>
        <w:rPr>
          <w:rFonts w:hint="eastAsia" w:ascii="仿宋" w:hAnsi="仿宋" w:eastAsia="仿宋" w:cs="仿宋"/>
          <w:sz w:val="24"/>
          <w:szCs w:val="24"/>
          <w:lang w:eastAsia="zh-CN"/>
        </w:rPr>
        <w:t>；</w:t>
      </w:r>
    </w:p>
    <w:p w14:paraId="7E52533C">
      <w:pPr>
        <w:pStyle w:val="16"/>
        <w:keepNext w:val="0"/>
        <w:keepLines w:val="0"/>
        <w:pageBreakBefore w:val="0"/>
        <w:widowControl w:val="0"/>
        <w:kinsoku/>
        <w:wordWrap/>
        <w:overflowPunct/>
        <w:topLinePunct w:val="0"/>
        <w:autoSpaceDE/>
        <w:autoSpaceDN/>
        <w:bidi w:val="0"/>
        <w:adjustRightInd w:val="0"/>
        <w:snapToGrid w:val="0"/>
        <w:spacing w:before="0" w:after="0"/>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2）0分&lt;平均扣分≤3分，将对供应商进行诫勉谈话；</w:t>
      </w:r>
    </w:p>
    <w:p w14:paraId="22A2DBFD">
      <w:pPr>
        <w:pStyle w:val="16"/>
        <w:keepNext w:val="0"/>
        <w:keepLines w:val="0"/>
        <w:pageBreakBefore w:val="0"/>
        <w:widowControl w:val="0"/>
        <w:kinsoku/>
        <w:wordWrap/>
        <w:overflowPunct/>
        <w:topLinePunct w:val="0"/>
        <w:autoSpaceDE/>
        <w:autoSpaceDN/>
        <w:bidi w:val="0"/>
        <w:adjustRightInd w:val="0"/>
        <w:snapToGrid w:val="0"/>
        <w:spacing w:before="0" w:after="0"/>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3）3分&lt;平均扣分≤5分，对供应商提出警告，从合同待支付金额中或履约保证金中扣除合同</w:t>
      </w:r>
      <w:r>
        <w:rPr>
          <w:rFonts w:hint="eastAsia" w:ascii="仿宋" w:hAnsi="仿宋" w:eastAsia="仿宋" w:cs="仿宋"/>
          <w:sz w:val="24"/>
          <w:szCs w:val="24"/>
          <w:lang w:val="en-US" w:eastAsia="zh-CN"/>
        </w:rPr>
        <w:t>总价</w:t>
      </w:r>
      <w:r>
        <w:rPr>
          <w:rFonts w:hint="eastAsia" w:ascii="仿宋" w:hAnsi="仿宋" w:eastAsia="仿宋" w:cs="仿宋"/>
          <w:sz w:val="24"/>
          <w:szCs w:val="24"/>
        </w:rPr>
        <w:t>5%费用，扣完为止；</w:t>
      </w:r>
    </w:p>
    <w:p w14:paraId="63ED17DC">
      <w:pPr>
        <w:pStyle w:val="16"/>
        <w:keepNext w:val="0"/>
        <w:keepLines w:val="0"/>
        <w:pageBreakBefore w:val="0"/>
        <w:widowControl w:val="0"/>
        <w:kinsoku/>
        <w:wordWrap/>
        <w:overflowPunct/>
        <w:topLinePunct w:val="0"/>
        <w:autoSpaceDE/>
        <w:autoSpaceDN/>
        <w:bidi w:val="0"/>
        <w:adjustRightInd w:val="0"/>
        <w:snapToGrid w:val="0"/>
        <w:spacing w:before="0" w:after="0"/>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4）5分&lt;平均扣分≤10分，对供应商提出严重警告，从合同待支付金额中或履约保证金中扣除合同</w:t>
      </w:r>
      <w:r>
        <w:rPr>
          <w:rFonts w:hint="eastAsia" w:ascii="仿宋" w:hAnsi="仿宋" w:eastAsia="仿宋" w:cs="仿宋"/>
          <w:sz w:val="24"/>
          <w:szCs w:val="24"/>
          <w:lang w:val="en-US" w:eastAsia="zh-CN"/>
        </w:rPr>
        <w:t>总价</w:t>
      </w:r>
      <w:r>
        <w:rPr>
          <w:rFonts w:hint="eastAsia" w:ascii="仿宋" w:hAnsi="仿宋" w:eastAsia="仿宋" w:cs="仿宋"/>
          <w:sz w:val="24"/>
          <w:szCs w:val="24"/>
        </w:rPr>
        <w:t>10%费用，扣完为止；</w:t>
      </w:r>
    </w:p>
    <w:p w14:paraId="2FE2F715">
      <w:pPr>
        <w:pStyle w:val="16"/>
        <w:keepNext w:val="0"/>
        <w:keepLines w:val="0"/>
        <w:pageBreakBefore w:val="0"/>
        <w:widowControl w:val="0"/>
        <w:kinsoku/>
        <w:wordWrap/>
        <w:overflowPunct/>
        <w:topLinePunct w:val="0"/>
        <w:autoSpaceDE/>
        <w:autoSpaceDN/>
        <w:bidi w:val="0"/>
        <w:adjustRightInd w:val="0"/>
        <w:snapToGrid w:val="0"/>
        <w:spacing w:before="0" w:after="0"/>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）10分&lt;平均扣分，视为不合格，终止合同，合同待支付金额</w:t>
      </w:r>
      <w:r>
        <w:rPr>
          <w:rFonts w:hint="eastAsia" w:ascii="仿宋" w:hAnsi="仿宋" w:eastAsia="仿宋" w:cs="仿宋"/>
          <w:sz w:val="24"/>
          <w:szCs w:val="24"/>
          <w:lang w:val="en-US" w:eastAsia="zh-CN"/>
        </w:rPr>
        <w:t>不予支付</w:t>
      </w:r>
      <w:r>
        <w:rPr>
          <w:rFonts w:hint="eastAsia" w:ascii="仿宋" w:hAnsi="仿宋" w:eastAsia="仿宋" w:cs="仿宋"/>
          <w:sz w:val="24"/>
          <w:szCs w:val="24"/>
          <w:lang w:eastAsia="zh-CN"/>
        </w:rPr>
        <w:t>，</w:t>
      </w:r>
      <w:r>
        <w:rPr>
          <w:rFonts w:hint="eastAsia" w:ascii="仿宋" w:hAnsi="仿宋" w:eastAsia="仿宋" w:cs="仿宋"/>
          <w:sz w:val="24"/>
          <w:szCs w:val="24"/>
        </w:rPr>
        <w:t>履约保</w:t>
      </w:r>
      <w:r>
        <w:rPr>
          <w:rFonts w:hint="eastAsia" w:ascii="仿宋" w:hAnsi="仿宋" w:eastAsia="仿宋" w:cs="仿宋"/>
          <w:sz w:val="24"/>
          <w:szCs w:val="24"/>
          <w:lang w:val="en-US" w:eastAsia="zh-CN"/>
        </w:rPr>
        <w:t>证</w:t>
      </w:r>
      <w:r>
        <w:rPr>
          <w:rFonts w:hint="eastAsia" w:ascii="仿宋" w:hAnsi="仿宋" w:eastAsia="仿宋" w:cs="仿宋"/>
          <w:sz w:val="24"/>
          <w:szCs w:val="24"/>
        </w:rPr>
        <w:t>金（如有履约保证金）不予退还；</w:t>
      </w:r>
    </w:p>
    <w:p w14:paraId="355FC211">
      <w:pPr>
        <w:pStyle w:val="16"/>
        <w:keepNext w:val="0"/>
        <w:keepLines w:val="0"/>
        <w:pageBreakBefore w:val="0"/>
        <w:widowControl w:val="0"/>
        <w:kinsoku/>
        <w:wordWrap/>
        <w:overflowPunct/>
        <w:topLinePunct w:val="0"/>
        <w:autoSpaceDE/>
        <w:autoSpaceDN/>
        <w:bidi w:val="0"/>
        <w:adjustRightInd w:val="0"/>
        <w:snapToGrid w:val="0"/>
        <w:spacing w:before="0" w:after="0"/>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供应商出现一票否决时，将对其违法违纪的相关情况汇报院纪委，同时按供应商违约情况取消本次合作，扣除所有剩余款项，履约保证金不予退还（如本项目要求缴纳履约保证金），并保留后续追究供应商责任的权利。</w:t>
      </w:r>
    </w:p>
    <w:p w14:paraId="7F2A1563">
      <w:pPr>
        <w:pStyle w:val="16"/>
        <w:keepNext w:val="0"/>
        <w:keepLines w:val="0"/>
        <w:pageBreakBefore w:val="0"/>
        <w:widowControl w:val="0"/>
        <w:kinsoku/>
        <w:wordWrap/>
        <w:overflowPunct/>
        <w:topLinePunct w:val="0"/>
        <w:autoSpaceDE/>
        <w:autoSpaceDN/>
        <w:bidi w:val="0"/>
        <w:adjustRightInd w:val="0"/>
        <w:snapToGrid w:val="0"/>
        <w:spacing w:before="0" w:after="0"/>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4.本考核指标最终解释权归四川省医学科学院·四川省人民医院。</w:t>
      </w:r>
    </w:p>
    <w:p w14:paraId="73C19E0C">
      <w:pPr>
        <w:pStyle w:val="16"/>
        <w:ind w:firstLine="0"/>
        <w:rPr>
          <w:rFonts w:hint="eastAsia" w:ascii="仿宋" w:hAnsi="仿宋" w:eastAsia="仿宋" w:cs="仿宋"/>
          <w:sz w:val="24"/>
          <w:szCs w:val="24"/>
        </w:rPr>
      </w:pPr>
    </w:p>
    <w:p w14:paraId="5014D632">
      <w:pPr>
        <w:pStyle w:val="16"/>
        <w:ind w:firstLine="0"/>
        <w:rPr>
          <w:rFonts w:hint="eastAsia" w:ascii="仿宋" w:hAnsi="仿宋" w:eastAsia="仿宋" w:cs="仿宋"/>
          <w:sz w:val="24"/>
          <w:szCs w:val="24"/>
        </w:rPr>
      </w:pPr>
    </w:p>
    <w:p w14:paraId="4A6A2942">
      <w:pPr>
        <w:pStyle w:val="16"/>
        <w:ind w:firstLine="0"/>
        <w:rPr>
          <w:rFonts w:hint="eastAsia" w:ascii="仿宋" w:hAnsi="仿宋" w:eastAsia="仿宋" w:cs="仿宋"/>
          <w:b/>
          <w:bCs/>
          <w:sz w:val="24"/>
          <w:szCs w:val="24"/>
          <w:lang w:eastAsia="zh-CN"/>
        </w:rPr>
      </w:pPr>
      <w:r>
        <w:rPr>
          <w:rFonts w:hint="eastAsia" w:ascii="仿宋" w:hAnsi="仿宋" w:eastAsia="仿宋" w:cs="仿宋"/>
          <w:b/>
          <w:bCs/>
          <w:sz w:val="24"/>
          <w:szCs w:val="24"/>
        </w:rPr>
        <w:t>注：本章中带“★”的条款为实质性要求，不满足将被作为无效响应处理。带“▲”的条款为代表重点参数</w:t>
      </w:r>
      <w:r>
        <w:rPr>
          <w:rFonts w:hint="eastAsia" w:ascii="仿宋" w:hAnsi="仿宋" w:eastAsia="仿宋" w:cs="仿宋"/>
          <w:b/>
          <w:bCs/>
          <w:sz w:val="24"/>
          <w:szCs w:val="24"/>
          <w:lang w:eastAsia="zh-CN"/>
        </w:rPr>
        <w:t>。</w:t>
      </w:r>
    </w:p>
    <w:p w14:paraId="65BDB4CC">
      <w:pPr>
        <w:spacing w:line="360" w:lineRule="auto"/>
        <w:jc w:val="left"/>
        <w:rPr>
          <w:rFonts w:hint="eastAsia" w:ascii="仿宋" w:hAnsi="仿宋" w:eastAsia="仿宋" w:cs="仿宋"/>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7" w:name="_Toc22588"/>
      <w:bookmarkStart w:id="18" w:name="_Toc28789"/>
      <w:bookmarkStart w:id="19" w:name="_Toc13768"/>
      <w:r>
        <w:rPr>
          <w:rFonts w:ascii="Times New Roman" w:hAnsi="Times New Roman" w:cs="Times New Roman"/>
        </w:rPr>
        <w:t>评分标准</w:t>
      </w:r>
      <w:bookmarkEnd w:id="17"/>
      <w:bookmarkEnd w:id="18"/>
      <w:bookmarkEnd w:id="19"/>
    </w:p>
    <w:p w14:paraId="0FE2E259">
      <w:pPr>
        <w:rPr>
          <w:lang w:val="zh-CN"/>
        </w:rPr>
      </w:pPr>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1504"/>
        <w:gridCol w:w="1382"/>
        <w:gridCol w:w="4899"/>
        <w:gridCol w:w="1086"/>
      </w:tblGrid>
      <w:tr w14:paraId="051FE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1DC7619C">
            <w:pPr>
              <w:keepNext w:val="0"/>
              <w:keepLines w:val="0"/>
              <w:pageBreakBefore w:val="0"/>
              <w:kinsoku/>
              <w:wordWrap/>
              <w:overflowPunct/>
              <w:topLinePunct w:val="0"/>
              <w:autoSpaceDE/>
              <w:autoSpaceDN/>
              <w:bidi w:val="0"/>
              <w:adjustRightInd w:val="0"/>
              <w:snapToGrid w:val="0"/>
              <w:spacing w:line="288"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序号</w:t>
            </w:r>
          </w:p>
        </w:tc>
        <w:tc>
          <w:tcPr>
            <w:tcW w:w="1504" w:type="dxa"/>
            <w:tcBorders>
              <w:top w:val="single" w:color="auto" w:sz="4" w:space="0"/>
              <w:left w:val="single" w:color="auto" w:sz="4" w:space="0"/>
              <w:bottom w:val="single" w:color="auto" w:sz="4" w:space="0"/>
              <w:right w:val="single" w:color="auto" w:sz="4" w:space="0"/>
            </w:tcBorders>
            <w:vAlign w:val="center"/>
          </w:tcPr>
          <w:p w14:paraId="14BB2356">
            <w:pPr>
              <w:keepNext w:val="0"/>
              <w:keepLines w:val="0"/>
              <w:pageBreakBefore w:val="0"/>
              <w:kinsoku/>
              <w:wordWrap/>
              <w:overflowPunct/>
              <w:topLinePunct w:val="0"/>
              <w:autoSpaceDE/>
              <w:autoSpaceDN/>
              <w:bidi w:val="0"/>
              <w:adjustRightInd w:val="0"/>
              <w:snapToGrid w:val="0"/>
              <w:spacing w:line="288"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评审因素</w:t>
            </w:r>
          </w:p>
        </w:tc>
        <w:tc>
          <w:tcPr>
            <w:tcW w:w="1382" w:type="dxa"/>
            <w:tcBorders>
              <w:top w:val="single" w:color="auto" w:sz="4" w:space="0"/>
              <w:left w:val="single" w:color="auto" w:sz="4" w:space="0"/>
              <w:bottom w:val="single" w:color="auto" w:sz="4" w:space="0"/>
              <w:right w:val="single" w:color="auto" w:sz="4" w:space="0"/>
            </w:tcBorders>
            <w:vAlign w:val="center"/>
          </w:tcPr>
          <w:p w14:paraId="2CAA0CF4">
            <w:pPr>
              <w:keepNext w:val="0"/>
              <w:keepLines w:val="0"/>
              <w:pageBreakBefore w:val="0"/>
              <w:kinsoku/>
              <w:wordWrap/>
              <w:overflowPunct/>
              <w:topLinePunct w:val="0"/>
              <w:autoSpaceDE/>
              <w:autoSpaceDN/>
              <w:bidi w:val="0"/>
              <w:adjustRightInd w:val="0"/>
              <w:snapToGrid w:val="0"/>
              <w:spacing w:line="288"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分值</w:t>
            </w:r>
          </w:p>
        </w:tc>
        <w:tc>
          <w:tcPr>
            <w:tcW w:w="4899" w:type="dxa"/>
            <w:tcBorders>
              <w:top w:val="single" w:color="auto" w:sz="4" w:space="0"/>
              <w:left w:val="single" w:color="auto" w:sz="4" w:space="0"/>
              <w:bottom w:val="single" w:color="auto" w:sz="4" w:space="0"/>
              <w:right w:val="single" w:color="auto" w:sz="4" w:space="0"/>
            </w:tcBorders>
            <w:vAlign w:val="center"/>
          </w:tcPr>
          <w:p w14:paraId="4B7441A1">
            <w:pPr>
              <w:keepNext w:val="0"/>
              <w:keepLines w:val="0"/>
              <w:pageBreakBefore w:val="0"/>
              <w:kinsoku/>
              <w:wordWrap/>
              <w:overflowPunct/>
              <w:topLinePunct w:val="0"/>
              <w:autoSpaceDE/>
              <w:autoSpaceDN/>
              <w:bidi w:val="0"/>
              <w:adjustRightInd w:val="0"/>
              <w:snapToGrid w:val="0"/>
              <w:spacing w:line="288"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评分标准</w:t>
            </w:r>
          </w:p>
        </w:tc>
        <w:tc>
          <w:tcPr>
            <w:tcW w:w="1086" w:type="dxa"/>
            <w:tcBorders>
              <w:top w:val="single" w:color="auto" w:sz="4" w:space="0"/>
              <w:left w:val="single" w:color="auto" w:sz="4" w:space="0"/>
              <w:bottom w:val="single" w:color="auto" w:sz="4" w:space="0"/>
              <w:right w:val="single" w:color="auto" w:sz="4" w:space="0"/>
            </w:tcBorders>
            <w:vAlign w:val="center"/>
          </w:tcPr>
          <w:p w14:paraId="073B12F5">
            <w:pPr>
              <w:keepNext w:val="0"/>
              <w:keepLines w:val="0"/>
              <w:pageBreakBefore w:val="0"/>
              <w:kinsoku/>
              <w:wordWrap/>
              <w:overflowPunct/>
              <w:topLinePunct w:val="0"/>
              <w:autoSpaceDE/>
              <w:autoSpaceDN/>
              <w:bidi w:val="0"/>
              <w:adjustRightInd w:val="0"/>
              <w:snapToGrid w:val="0"/>
              <w:spacing w:line="288" w:lineRule="auto"/>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说明</w:t>
            </w:r>
          </w:p>
        </w:tc>
      </w:tr>
      <w:tr w14:paraId="135C6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0037895A">
            <w:pPr>
              <w:keepNext w:val="0"/>
              <w:keepLines w:val="0"/>
              <w:pageBreakBefore w:val="0"/>
              <w:kinsoku/>
              <w:wordWrap/>
              <w:overflowPunct/>
              <w:topLinePunct w:val="0"/>
              <w:autoSpaceDE/>
              <w:autoSpaceDN/>
              <w:bidi w:val="0"/>
              <w:adjustRightInd w:val="0"/>
              <w:snapToGrid w:val="0"/>
              <w:spacing w:line="288"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1504" w:type="dxa"/>
            <w:tcBorders>
              <w:top w:val="single" w:color="auto" w:sz="4" w:space="0"/>
              <w:left w:val="single" w:color="auto" w:sz="4" w:space="0"/>
              <w:bottom w:val="single" w:color="auto" w:sz="4" w:space="0"/>
              <w:right w:val="single" w:color="auto" w:sz="4" w:space="0"/>
            </w:tcBorders>
            <w:vAlign w:val="center"/>
          </w:tcPr>
          <w:p w14:paraId="4FD3B8C1">
            <w:pPr>
              <w:keepNext w:val="0"/>
              <w:keepLines w:val="0"/>
              <w:pageBreakBefore w:val="0"/>
              <w:kinsoku/>
              <w:wordWrap/>
              <w:overflowPunct/>
              <w:topLinePunct w:val="0"/>
              <w:autoSpaceDE/>
              <w:autoSpaceDN/>
              <w:bidi w:val="0"/>
              <w:adjustRightInd w:val="0"/>
              <w:snapToGrid w:val="0"/>
              <w:spacing w:line="288"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报价</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0%</w:t>
            </w:r>
          </w:p>
        </w:tc>
        <w:tc>
          <w:tcPr>
            <w:tcW w:w="1382" w:type="dxa"/>
            <w:tcBorders>
              <w:top w:val="single" w:color="auto" w:sz="4" w:space="0"/>
              <w:left w:val="single" w:color="auto" w:sz="4" w:space="0"/>
              <w:bottom w:val="single" w:color="auto" w:sz="4" w:space="0"/>
              <w:right w:val="single" w:color="auto" w:sz="4" w:space="0"/>
            </w:tcBorders>
            <w:vAlign w:val="center"/>
          </w:tcPr>
          <w:p w14:paraId="338847EE">
            <w:pPr>
              <w:keepNext w:val="0"/>
              <w:keepLines w:val="0"/>
              <w:pageBreakBefore w:val="0"/>
              <w:kinsoku/>
              <w:wordWrap/>
              <w:overflowPunct/>
              <w:topLinePunct w:val="0"/>
              <w:autoSpaceDE/>
              <w:autoSpaceDN/>
              <w:bidi w:val="0"/>
              <w:adjustRightInd w:val="0"/>
              <w:snapToGrid w:val="0"/>
              <w:spacing w:line="288"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0分</w:t>
            </w:r>
          </w:p>
        </w:tc>
        <w:tc>
          <w:tcPr>
            <w:tcW w:w="4899" w:type="dxa"/>
            <w:tcBorders>
              <w:top w:val="single" w:color="auto" w:sz="4" w:space="0"/>
              <w:left w:val="single" w:color="auto" w:sz="4" w:space="0"/>
              <w:bottom w:val="single" w:color="auto" w:sz="4" w:space="0"/>
              <w:right w:val="single" w:color="auto" w:sz="4" w:space="0"/>
            </w:tcBorders>
            <w:vAlign w:val="center"/>
          </w:tcPr>
          <w:p w14:paraId="31026950">
            <w:pPr>
              <w:keepNext w:val="0"/>
              <w:keepLines w:val="0"/>
              <w:pageBreakBefore w:val="0"/>
              <w:kinsoku/>
              <w:wordWrap/>
              <w:overflowPunct/>
              <w:topLinePunct w:val="0"/>
              <w:autoSpaceDE/>
              <w:autoSpaceDN/>
              <w:bidi w:val="0"/>
              <w:adjustRightInd w:val="0"/>
              <w:snapToGrid w:val="0"/>
              <w:spacing w:line="288" w:lineRule="auto"/>
              <w:jc w:val="left"/>
              <w:textAlignment w:val="auto"/>
              <w:rPr>
                <w:rFonts w:hint="eastAsia" w:ascii="仿宋" w:hAnsi="仿宋" w:eastAsia="仿宋" w:cs="仿宋"/>
                <w:sz w:val="24"/>
                <w:szCs w:val="24"/>
              </w:rPr>
            </w:pPr>
            <w:r>
              <w:rPr>
                <w:rFonts w:hint="eastAsia" w:ascii="仿宋" w:hAnsi="仿宋" w:eastAsia="仿宋" w:cs="仿宋"/>
                <w:color w:val="000000" w:themeColor="text1"/>
                <w:sz w:val="24"/>
                <w:szCs w:val="24"/>
                <w:highlight w:val="none"/>
                <w14:textFill>
                  <w14:solidFill>
                    <w14:schemeClr w14:val="tx1"/>
                  </w14:solidFill>
                </w14:textFill>
              </w:rPr>
              <w:t>以本次最低有效</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报价为基准价，其价格分为满分，</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报价得分=(基准价／</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 *</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0</w:t>
            </w:r>
          </w:p>
        </w:tc>
        <w:tc>
          <w:tcPr>
            <w:tcW w:w="1086" w:type="dxa"/>
            <w:tcBorders>
              <w:top w:val="single" w:color="auto" w:sz="4" w:space="0"/>
              <w:left w:val="single" w:color="auto" w:sz="4" w:space="0"/>
              <w:bottom w:val="single" w:color="auto" w:sz="4" w:space="0"/>
              <w:right w:val="single" w:color="auto" w:sz="4" w:space="0"/>
            </w:tcBorders>
            <w:vAlign w:val="center"/>
          </w:tcPr>
          <w:p w14:paraId="2C83709D">
            <w:pPr>
              <w:keepNext w:val="0"/>
              <w:keepLines w:val="0"/>
              <w:pageBreakBefore w:val="0"/>
              <w:kinsoku/>
              <w:wordWrap/>
              <w:overflowPunct/>
              <w:topLinePunct w:val="0"/>
              <w:autoSpaceDE/>
              <w:autoSpaceDN/>
              <w:bidi w:val="0"/>
              <w:adjustRightInd w:val="0"/>
              <w:snapToGrid w:val="0"/>
              <w:spacing w:line="288" w:lineRule="auto"/>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p>
        </w:tc>
      </w:tr>
      <w:tr w14:paraId="5E424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right w:val="single" w:color="auto" w:sz="4" w:space="0"/>
            </w:tcBorders>
            <w:vAlign w:val="center"/>
          </w:tcPr>
          <w:p w14:paraId="345806DA">
            <w:pPr>
              <w:keepNext w:val="0"/>
              <w:keepLines w:val="0"/>
              <w:pageBreakBefore w:val="0"/>
              <w:kinsoku/>
              <w:wordWrap/>
              <w:overflowPunct/>
              <w:topLinePunct w:val="0"/>
              <w:autoSpaceDE/>
              <w:autoSpaceDN/>
              <w:bidi w:val="0"/>
              <w:adjustRightInd w:val="0"/>
              <w:snapToGrid w:val="0"/>
              <w:spacing w:line="288"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p>
        </w:tc>
        <w:tc>
          <w:tcPr>
            <w:tcW w:w="1504" w:type="dxa"/>
            <w:tcBorders>
              <w:top w:val="single" w:color="auto" w:sz="4" w:space="0"/>
              <w:left w:val="single" w:color="auto" w:sz="4" w:space="0"/>
              <w:right w:val="single" w:color="auto" w:sz="4" w:space="0"/>
            </w:tcBorders>
            <w:vAlign w:val="center"/>
          </w:tcPr>
          <w:p w14:paraId="2D714A6F">
            <w:pPr>
              <w:keepNext w:val="0"/>
              <w:keepLines w:val="0"/>
              <w:pageBreakBefore w:val="0"/>
              <w:kinsoku/>
              <w:wordWrap/>
              <w:overflowPunct/>
              <w:topLinePunct w:val="0"/>
              <w:autoSpaceDE/>
              <w:autoSpaceDN/>
              <w:bidi w:val="0"/>
              <w:adjustRightInd w:val="0"/>
              <w:snapToGrid w:val="0"/>
              <w:spacing w:line="288"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技术参数40</w:t>
            </w:r>
            <w:r>
              <w:rPr>
                <w:rFonts w:hint="eastAsia" w:ascii="仿宋" w:hAnsi="仿宋" w:eastAsia="仿宋" w:cs="仿宋"/>
                <w:color w:val="000000" w:themeColor="text1"/>
                <w:sz w:val="24"/>
                <w:szCs w:val="24"/>
                <w:highlight w:val="none"/>
                <w14:textFill>
                  <w14:solidFill>
                    <w14:schemeClr w14:val="tx1"/>
                  </w14:solidFill>
                </w14:textFill>
              </w:rPr>
              <w:t>%</w:t>
            </w:r>
          </w:p>
        </w:tc>
        <w:tc>
          <w:tcPr>
            <w:tcW w:w="1382" w:type="dxa"/>
            <w:tcBorders>
              <w:top w:val="single" w:color="auto" w:sz="4" w:space="0"/>
              <w:left w:val="single" w:color="auto" w:sz="4" w:space="0"/>
              <w:bottom w:val="single" w:color="auto" w:sz="4" w:space="0"/>
              <w:right w:val="single" w:color="auto" w:sz="4" w:space="0"/>
            </w:tcBorders>
            <w:vAlign w:val="center"/>
          </w:tcPr>
          <w:p w14:paraId="23484C28">
            <w:pPr>
              <w:keepNext w:val="0"/>
              <w:keepLines w:val="0"/>
              <w:pageBreakBefore w:val="0"/>
              <w:kinsoku/>
              <w:wordWrap/>
              <w:overflowPunct/>
              <w:topLinePunct w:val="0"/>
              <w:autoSpaceDE/>
              <w:autoSpaceDN/>
              <w:bidi w:val="0"/>
              <w:adjustRightInd w:val="0"/>
              <w:snapToGrid w:val="0"/>
              <w:spacing w:line="288" w:lineRule="auto"/>
              <w:jc w:val="center"/>
              <w:textAlignment w:val="auto"/>
              <w:rPr>
                <w:rFonts w:hint="eastAsia"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40分</w:t>
            </w:r>
          </w:p>
        </w:tc>
        <w:tc>
          <w:tcPr>
            <w:tcW w:w="4899" w:type="dxa"/>
            <w:tcBorders>
              <w:top w:val="single" w:color="auto" w:sz="4" w:space="0"/>
              <w:left w:val="single" w:color="auto" w:sz="4" w:space="0"/>
              <w:bottom w:val="single" w:color="auto" w:sz="4" w:space="0"/>
              <w:right w:val="single" w:color="auto" w:sz="4" w:space="0"/>
            </w:tcBorders>
            <w:vAlign w:val="center"/>
          </w:tcPr>
          <w:p w14:paraId="3AC51D8F">
            <w:pPr>
              <w:keepNext w:val="0"/>
              <w:keepLines w:val="0"/>
              <w:pageBreakBefore w:val="0"/>
              <w:widowControl/>
              <w:kinsoku/>
              <w:wordWrap/>
              <w:overflowPunct/>
              <w:topLinePunct w:val="0"/>
              <w:autoSpaceDE/>
              <w:autoSpaceDN/>
              <w:bidi w:val="0"/>
              <w:adjustRightInd w:val="0"/>
              <w:snapToGrid w:val="0"/>
              <w:spacing w:line="288" w:lineRule="auto"/>
              <w:jc w:val="left"/>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采购文件第四章“三、技术要求”中</w:t>
            </w:r>
            <w:r>
              <w:rPr>
                <w:rFonts w:hint="eastAsia" w:ascii="仿宋" w:hAnsi="仿宋" w:eastAsia="仿宋" w:cs="仿宋"/>
                <w:color w:val="000000" w:themeColor="text1"/>
                <w:sz w:val="24"/>
                <w:szCs w:val="24"/>
                <w14:textFill>
                  <w14:solidFill>
                    <w14:schemeClr w14:val="tx1"/>
                  </w14:solidFill>
                </w14:textFill>
              </w:rPr>
              <w:t>带“★”的为实质性要求，不允许有负偏离</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不作为评审要求</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带</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b w:val="0"/>
                <w:color w:val="000000" w:themeColor="text1"/>
                <w:sz w:val="24"/>
                <w:szCs w:val="24"/>
                <w:lang w:val="en-US" w:eastAsia="zh-CN"/>
                <w14:textFill>
                  <w14:solidFill>
                    <w14:schemeClr w14:val="tx1"/>
                  </w14:solidFill>
                </w14:textFill>
              </w:rPr>
              <w:t>的参数条款为重要技术参数条款，作为重要评分因素；</w:t>
            </w:r>
            <w:r>
              <w:rPr>
                <w:rFonts w:hint="eastAsia" w:ascii="仿宋" w:hAnsi="仿宋" w:eastAsia="仿宋" w:cs="仿宋"/>
                <w:color w:val="000000" w:themeColor="text1"/>
                <w:sz w:val="24"/>
                <w:szCs w:val="24"/>
                <w:lang w:val="en-US" w:eastAsia="zh-CN"/>
                <w14:textFill>
                  <w14:solidFill>
                    <w14:schemeClr w14:val="tx1"/>
                  </w14:solidFill>
                </w14:textFill>
              </w:rPr>
              <w:t>非</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的</w:t>
            </w:r>
            <w:r>
              <w:rPr>
                <w:rFonts w:hint="eastAsia" w:ascii="仿宋" w:hAnsi="仿宋" w:eastAsia="仿宋" w:cs="仿宋"/>
                <w:color w:val="000000" w:themeColor="text1"/>
                <w:sz w:val="24"/>
                <w:szCs w:val="24"/>
                <w:lang w:val="en-US" w:eastAsia="zh-CN"/>
                <w14:textFill>
                  <w14:solidFill>
                    <w14:schemeClr w14:val="tx1"/>
                  </w14:solidFill>
                </w14:textFill>
              </w:rPr>
              <w:t>参数条款</w:t>
            </w:r>
            <w:r>
              <w:rPr>
                <w:rFonts w:hint="eastAsia" w:ascii="仿宋" w:hAnsi="仿宋" w:eastAsia="仿宋" w:cs="仿宋"/>
                <w:color w:val="000000" w:themeColor="text1"/>
                <w:sz w:val="24"/>
                <w:szCs w:val="24"/>
                <w14:textFill>
                  <w14:solidFill>
                    <w14:schemeClr w14:val="tx1"/>
                  </w14:solidFill>
                </w14:textFill>
              </w:rPr>
              <w:t>为</w:t>
            </w:r>
            <w:r>
              <w:rPr>
                <w:rFonts w:hint="eastAsia" w:ascii="仿宋" w:hAnsi="仿宋" w:eastAsia="仿宋" w:cs="仿宋"/>
                <w:color w:val="000000" w:themeColor="text1"/>
                <w:sz w:val="24"/>
                <w:szCs w:val="24"/>
                <w:lang w:val="en-US" w:eastAsia="zh-CN"/>
                <w14:textFill>
                  <w14:solidFill>
                    <w14:schemeClr w14:val="tx1"/>
                  </w14:solidFill>
                </w14:textFill>
              </w:rPr>
              <w:t>一般技术参数</w:t>
            </w:r>
            <w:r>
              <w:rPr>
                <w:rFonts w:hint="eastAsia" w:ascii="仿宋" w:hAnsi="仿宋" w:eastAsia="仿宋" w:cs="仿宋"/>
                <w:color w:val="000000" w:themeColor="text1"/>
                <w:sz w:val="24"/>
                <w:szCs w:val="24"/>
                <w14:textFill>
                  <w14:solidFill>
                    <w14:schemeClr w14:val="tx1"/>
                  </w14:solidFill>
                </w14:textFill>
              </w:rPr>
              <w:t>条款</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b w:val="0"/>
                <w:color w:val="000000" w:themeColor="text1"/>
                <w:sz w:val="24"/>
                <w:szCs w:val="24"/>
                <w:lang w:val="en-US" w:eastAsia="zh-CN"/>
                <w14:textFill>
                  <w14:solidFill>
                    <w14:schemeClr w14:val="tx1"/>
                  </w14:solidFill>
                </w14:textFill>
              </w:rPr>
              <w:t>作为一般评分因素</w:t>
            </w:r>
            <w:r>
              <w:rPr>
                <w:rFonts w:hint="eastAsia" w:ascii="仿宋" w:hAnsi="仿宋" w:eastAsia="仿宋" w:cs="仿宋"/>
                <w:color w:val="000000" w:themeColor="text1"/>
                <w:sz w:val="24"/>
                <w:szCs w:val="24"/>
                <w:lang w:eastAsia="zh-CN"/>
                <w14:textFill>
                  <w14:solidFill>
                    <w14:schemeClr w14:val="tx1"/>
                  </w14:solidFill>
                </w14:textFill>
              </w:rPr>
              <w:t>。</w:t>
            </w:r>
          </w:p>
          <w:p w14:paraId="524D03F0">
            <w:pPr>
              <w:keepNext w:val="0"/>
              <w:keepLines w:val="0"/>
              <w:pageBreakBefore w:val="0"/>
              <w:widowControl/>
              <w:kinsoku/>
              <w:wordWrap/>
              <w:overflowPunct/>
              <w:topLinePunct w:val="0"/>
              <w:autoSpaceDE/>
              <w:autoSpaceDN/>
              <w:bidi w:val="0"/>
              <w:adjustRightInd w:val="0"/>
              <w:snapToGrid w:val="0"/>
              <w:spacing w:line="288" w:lineRule="auto"/>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供应商响应文件</w:t>
            </w:r>
            <w:r>
              <w:rPr>
                <w:rFonts w:hint="eastAsia" w:ascii="仿宋" w:hAnsi="仿宋" w:eastAsia="仿宋" w:cs="仿宋"/>
                <w:color w:val="000000" w:themeColor="text1"/>
                <w:sz w:val="24"/>
                <w:szCs w:val="24"/>
                <w14:textFill>
                  <w14:solidFill>
                    <w14:schemeClr w14:val="tx1"/>
                  </w14:solidFill>
                </w14:textFill>
              </w:rPr>
              <w:t>完全符合</w:t>
            </w:r>
            <w:r>
              <w:rPr>
                <w:rFonts w:hint="eastAsia" w:ascii="仿宋" w:hAnsi="仿宋" w:eastAsia="仿宋" w:cs="仿宋"/>
                <w:color w:val="000000" w:themeColor="text1"/>
                <w:sz w:val="24"/>
                <w:szCs w:val="24"/>
                <w:lang w:val="en-US" w:eastAsia="zh-CN"/>
                <w14:textFill>
                  <w14:solidFill>
                    <w14:schemeClr w14:val="tx1"/>
                  </w14:solidFill>
                </w14:textFill>
              </w:rPr>
              <w:t>采购</w:t>
            </w:r>
            <w:r>
              <w:rPr>
                <w:rFonts w:hint="eastAsia" w:ascii="仿宋" w:hAnsi="仿宋" w:eastAsia="仿宋" w:cs="仿宋"/>
                <w:color w:val="000000" w:themeColor="text1"/>
                <w:sz w:val="24"/>
                <w:szCs w:val="24"/>
                <w14:textFill>
                  <w14:solidFill>
                    <w14:schemeClr w14:val="tx1"/>
                  </w14:solidFill>
                </w14:textFill>
              </w:rPr>
              <w:t>文件</w:t>
            </w:r>
            <w:r>
              <w:rPr>
                <w:rFonts w:hint="eastAsia" w:ascii="仿宋" w:hAnsi="仿宋" w:eastAsia="仿宋" w:cs="仿宋"/>
                <w:color w:val="000000" w:themeColor="text1"/>
                <w:sz w:val="24"/>
                <w:szCs w:val="24"/>
                <w:lang w:val="en-US" w:eastAsia="zh-CN"/>
                <w14:textFill>
                  <w14:solidFill>
                    <w14:schemeClr w14:val="tx1"/>
                  </w14:solidFill>
                </w14:textFill>
              </w:rPr>
              <w:t>第四章</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三、技术要求</w:t>
            </w:r>
            <w:r>
              <w:rPr>
                <w:rFonts w:hint="eastAsia" w:ascii="仿宋" w:hAnsi="仿宋" w:eastAsia="仿宋" w:cs="仿宋"/>
                <w:color w:val="000000" w:themeColor="text1"/>
                <w:sz w:val="24"/>
                <w:szCs w:val="24"/>
                <w14:textFill>
                  <w14:solidFill>
                    <w14:schemeClr w14:val="tx1"/>
                  </w14:solidFill>
                </w14:textFill>
              </w:rPr>
              <w:t>”的得</w:t>
            </w:r>
            <w:r>
              <w:rPr>
                <w:rFonts w:hint="eastAsia" w:ascii="仿宋" w:hAnsi="仿宋" w:eastAsia="仿宋" w:cs="仿宋"/>
                <w:color w:val="000000" w:themeColor="text1"/>
                <w:sz w:val="24"/>
                <w:szCs w:val="24"/>
                <w:lang w:val="en-US" w:eastAsia="zh-CN"/>
                <w14:textFill>
                  <w14:solidFill>
                    <w14:schemeClr w14:val="tx1"/>
                  </w14:solidFill>
                </w14:textFill>
              </w:rPr>
              <w:t>40</w:t>
            </w:r>
            <w:r>
              <w:rPr>
                <w:rFonts w:hint="eastAsia" w:ascii="仿宋" w:hAnsi="仿宋" w:eastAsia="仿宋" w:cs="仿宋"/>
                <w:color w:val="000000" w:themeColor="text1"/>
                <w:sz w:val="24"/>
                <w:szCs w:val="24"/>
                <w14:textFill>
                  <w14:solidFill>
                    <w14:schemeClr w14:val="tx1"/>
                  </w14:solidFill>
                </w14:textFill>
              </w:rPr>
              <w:t>分。</w:t>
            </w:r>
          </w:p>
          <w:p w14:paraId="5CBAD268">
            <w:pPr>
              <w:keepNext w:val="0"/>
              <w:keepLines w:val="0"/>
              <w:pageBreakBefore w:val="0"/>
              <w:kinsoku/>
              <w:wordWrap/>
              <w:overflowPunct/>
              <w:topLinePunct w:val="0"/>
              <w:autoSpaceDE/>
              <w:autoSpaceDN/>
              <w:bidi w:val="0"/>
              <w:adjustRightInd w:val="0"/>
              <w:snapToGrid w:val="0"/>
              <w:spacing w:line="288"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技术参数</w:t>
            </w:r>
            <w:r>
              <w:rPr>
                <w:rFonts w:hint="eastAsia" w:ascii="仿宋" w:hAnsi="仿宋" w:eastAsia="仿宋" w:cs="仿宋"/>
                <w:color w:val="000000" w:themeColor="text1"/>
                <w:sz w:val="24"/>
                <w:szCs w:val="24"/>
                <w14:textFill>
                  <w14:solidFill>
                    <w14:schemeClr w14:val="tx1"/>
                  </w14:solidFill>
                </w14:textFill>
              </w:rPr>
              <w:t>条款</w:t>
            </w:r>
            <w:r>
              <w:rPr>
                <w:rFonts w:hint="eastAsia" w:ascii="仿宋" w:hAnsi="仿宋" w:eastAsia="仿宋" w:cs="仿宋"/>
                <w:color w:val="000000" w:themeColor="text1"/>
                <w:sz w:val="24"/>
                <w:szCs w:val="24"/>
                <w:lang w:eastAsia="zh-CN"/>
                <w14:textFill>
                  <w14:solidFill>
                    <w14:schemeClr w14:val="tx1"/>
                  </w14:solidFill>
                </w14:textFill>
              </w:rPr>
              <w:t>的响应得分规则如下：</w:t>
            </w:r>
          </w:p>
          <w:p w14:paraId="101C900E">
            <w:pPr>
              <w:keepNext w:val="0"/>
              <w:keepLines w:val="0"/>
              <w:pageBreakBefore w:val="0"/>
              <w:kinsoku/>
              <w:wordWrap/>
              <w:overflowPunct/>
              <w:topLinePunct w:val="0"/>
              <w:autoSpaceDE/>
              <w:autoSpaceDN/>
              <w:bidi w:val="0"/>
              <w:adjustRightInd w:val="0"/>
              <w:snapToGrid w:val="0"/>
              <w:spacing w:line="288"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重要技术参数</w:t>
            </w:r>
            <w:r>
              <w:rPr>
                <w:rFonts w:hint="eastAsia" w:ascii="仿宋" w:hAnsi="仿宋" w:eastAsia="仿宋" w:cs="仿宋"/>
                <w:color w:val="000000" w:themeColor="text1"/>
                <w:sz w:val="24"/>
                <w:szCs w:val="24"/>
                <w14:textFill>
                  <w14:solidFill>
                    <w14:schemeClr w14:val="tx1"/>
                  </w14:solidFill>
                </w14:textFill>
              </w:rPr>
              <w:t>条款</w:t>
            </w:r>
            <w:r>
              <w:rPr>
                <w:rFonts w:hint="eastAsia" w:ascii="仿宋" w:hAnsi="仿宋" w:eastAsia="仿宋" w:cs="仿宋"/>
                <w:color w:val="000000" w:themeColor="text1"/>
                <w:sz w:val="24"/>
                <w:szCs w:val="24"/>
                <w:lang w:eastAsia="zh-CN"/>
                <w14:textFill>
                  <w14:solidFill>
                    <w14:schemeClr w14:val="tx1"/>
                  </w14:solidFill>
                </w14:textFill>
              </w:rPr>
              <w:t>响应得分=（供应商满足</w:t>
            </w:r>
            <w:r>
              <w:rPr>
                <w:rFonts w:hint="eastAsia" w:ascii="仿宋" w:hAnsi="仿宋" w:eastAsia="仿宋" w:cs="仿宋"/>
                <w:color w:val="000000" w:themeColor="text1"/>
                <w:sz w:val="24"/>
                <w:szCs w:val="24"/>
                <w:lang w:val="en-US" w:eastAsia="zh-CN"/>
                <w14:textFill>
                  <w14:solidFill>
                    <w14:schemeClr w14:val="tx1"/>
                  </w14:solidFill>
                </w14:textFill>
              </w:rPr>
              <w:t>重要技术参数</w:t>
            </w:r>
            <w:r>
              <w:rPr>
                <w:rFonts w:hint="eastAsia" w:ascii="仿宋" w:hAnsi="仿宋" w:eastAsia="仿宋" w:cs="仿宋"/>
                <w:color w:val="000000" w:themeColor="text1"/>
                <w:sz w:val="24"/>
                <w:szCs w:val="24"/>
                <w:lang w:eastAsia="zh-CN"/>
                <w14:textFill>
                  <w14:solidFill>
                    <w14:schemeClr w14:val="tx1"/>
                  </w14:solidFill>
                </w14:textFill>
              </w:rPr>
              <w:t>条款的数量÷</w:t>
            </w:r>
            <w:r>
              <w:rPr>
                <w:rFonts w:hint="eastAsia" w:ascii="仿宋" w:hAnsi="仿宋" w:eastAsia="仿宋" w:cs="仿宋"/>
                <w:color w:val="000000" w:themeColor="text1"/>
                <w:sz w:val="24"/>
                <w:szCs w:val="24"/>
                <w:lang w:val="en-US" w:eastAsia="zh-CN"/>
                <w14:textFill>
                  <w14:solidFill>
                    <w14:schemeClr w14:val="tx1"/>
                  </w14:solidFill>
                </w14:textFill>
              </w:rPr>
              <w:t>重要技术参数</w:t>
            </w:r>
            <w:r>
              <w:rPr>
                <w:rFonts w:hint="eastAsia" w:ascii="仿宋" w:hAnsi="仿宋" w:eastAsia="仿宋" w:cs="仿宋"/>
                <w:color w:val="000000" w:themeColor="text1"/>
                <w:sz w:val="24"/>
                <w:szCs w:val="24"/>
                <w14:textFill>
                  <w14:solidFill>
                    <w14:schemeClr w14:val="tx1"/>
                  </w14:solidFill>
                </w14:textFill>
              </w:rPr>
              <w:t>条款</w:t>
            </w:r>
            <w:r>
              <w:rPr>
                <w:rFonts w:hint="eastAsia" w:ascii="仿宋" w:hAnsi="仿宋" w:eastAsia="仿宋" w:cs="仿宋"/>
                <w:color w:val="000000" w:themeColor="text1"/>
                <w:sz w:val="24"/>
                <w:szCs w:val="24"/>
                <w:lang w:val="en-US" w:eastAsia="zh-CN"/>
                <w14:textFill>
                  <w14:solidFill>
                    <w14:schemeClr w14:val="tx1"/>
                  </w14:solidFill>
                </w14:textFill>
              </w:rPr>
              <w:t>的</w:t>
            </w:r>
            <w:r>
              <w:rPr>
                <w:rFonts w:hint="eastAsia" w:ascii="仿宋" w:hAnsi="仿宋" w:eastAsia="仿宋" w:cs="仿宋"/>
                <w:color w:val="000000" w:themeColor="text1"/>
                <w:sz w:val="24"/>
                <w:szCs w:val="24"/>
                <w:lang w:eastAsia="zh-CN"/>
                <w14:textFill>
                  <w14:solidFill>
                    <w14:schemeClr w14:val="tx1"/>
                  </w14:solidFill>
                </w14:textFill>
              </w:rPr>
              <w:t>总数量）×</w:t>
            </w:r>
            <w:r>
              <w:rPr>
                <w:rFonts w:hint="eastAsia" w:ascii="仿宋" w:hAnsi="仿宋" w:eastAsia="仿宋" w:cs="仿宋"/>
                <w:color w:val="000000" w:themeColor="text1"/>
                <w:sz w:val="24"/>
                <w:szCs w:val="24"/>
                <w:lang w:val="en-US" w:eastAsia="zh-CN"/>
                <w14:textFill>
                  <w14:solidFill>
                    <w14:schemeClr w14:val="tx1"/>
                  </w14:solidFill>
                </w14:textFill>
              </w:rPr>
              <w:t>25</w:t>
            </w:r>
            <w:r>
              <w:rPr>
                <w:rFonts w:hint="eastAsia" w:ascii="仿宋" w:hAnsi="仿宋" w:eastAsia="仿宋" w:cs="仿宋"/>
                <w:color w:val="000000" w:themeColor="text1"/>
                <w:sz w:val="24"/>
                <w:szCs w:val="24"/>
                <w:lang w:eastAsia="zh-CN"/>
                <w14:textFill>
                  <w14:solidFill>
                    <w14:schemeClr w14:val="tx1"/>
                  </w14:solidFill>
                </w14:textFill>
              </w:rPr>
              <w:t>分。</w:t>
            </w:r>
          </w:p>
          <w:p w14:paraId="21CE25F4">
            <w:pPr>
              <w:keepNext w:val="0"/>
              <w:keepLines w:val="0"/>
              <w:pageBreakBefore w:val="0"/>
              <w:kinsoku/>
              <w:wordWrap/>
              <w:overflowPunct/>
              <w:topLinePunct w:val="0"/>
              <w:autoSpaceDE/>
              <w:autoSpaceDN/>
              <w:bidi w:val="0"/>
              <w:adjustRightInd w:val="0"/>
              <w:snapToGrid w:val="0"/>
              <w:spacing w:line="288"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一般技术参数</w:t>
            </w:r>
            <w:r>
              <w:rPr>
                <w:rFonts w:hint="eastAsia" w:ascii="仿宋" w:hAnsi="仿宋" w:eastAsia="仿宋" w:cs="仿宋"/>
                <w:color w:val="000000" w:themeColor="text1"/>
                <w:sz w:val="24"/>
                <w:szCs w:val="24"/>
                <w14:textFill>
                  <w14:solidFill>
                    <w14:schemeClr w14:val="tx1"/>
                  </w14:solidFill>
                </w14:textFill>
              </w:rPr>
              <w:t>条款</w:t>
            </w:r>
            <w:r>
              <w:rPr>
                <w:rFonts w:hint="eastAsia" w:ascii="仿宋" w:hAnsi="仿宋" w:eastAsia="仿宋" w:cs="仿宋"/>
                <w:color w:val="000000" w:themeColor="text1"/>
                <w:sz w:val="24"/>
                <w:szCs w:val="24"/>
                <w:lang w:eastAsia="zh-CN"/>
                <w14:textFill>
                  <w14:solidFill>
                    <w14:schemeClr w14:val="tx1"/>
                  </w14:solidFill>
                </w14:textFill>
              </w:rPr>
              <w:t>响应得分=（供应商满足</w:t>
            </w:r>
            <w:r>
              <w:rPr>
                <w:rFonts w:hint="eastAsia" w:ascii="仿宋" w:hAnsi="仿宋" w:eastAsia="仿宋" w:cs="仿宋"/>
                <w:color w:val="000000" w:themeColor="text1"/>
                <w:sz w:val="24"/>
                <w:szCs w:val="24"/>
                <w:lang w:val="en-US" w:eastAsia="zh-CN"/>
                <w14:textFill>
                  <w14:solidFill>
                    <w14:schemeClr w14:val="tx1"/>
                  </w14:solidFill>
                </w14:textFill>
              </w:rPr>
              <w:t>一般技术参数</w:t>
            </w:r>
            <w:r>
              <w:rPr>
                <w:rFonts w:hint="eastAsia" w:ascii="仿宋" w:hAnsi="仿宋" w:eastAsia="仿宋" w:cs="仿宋"/>
                <w:color w:val="000000" w:themeColor="text1"/>
                <w:sz w:val="24"/>
                <w:szCs w:val="24"/>
                <w:lang w:eastAsia="zh-CN"/>
                <w14:textFill>
                  <w14:solidFill>
                    <w14:schemeClr w14:val="tx1"/>
                  </w14:solidFill>
                </w14:textFill>
              </w:rPr>
              <w:t>条款的数量÷</w:t>
            </w:r>
            <w:r>
              <w:rPr>
                <w:rFonts w:hint="eastAsia" w:ascii="仿宋" w:hAnsi="仿宋" w:eastAsia="仿宋" w:cs="仿宋"/>
                <w:color w:val="000000" w:themeColor="text1"/>
                <w:sz w:val="24"/>
                <w:szCs w:val="24"/>
                <w:lang w:val="en-US" w:eastAsia="zh-CN"/>
                <w14:textFill>
                  <w14:solidFill>
                    <w14:schemeClr w14:val="tx1"/>
                  </w14:solidFill>
                </w14:textFill>
              </w:rPr>
              <w:t>一般技术参数</w:t>
            </w:r>
            <w:r>
              <w:rPr>
                <w:rFonts w:hint="eastAsia" w:ascii="仿宋" w:hAnsi="仿宋" w:eastAsia="仿宋" w:cs="仿宋"/>
                <w:color w:val="000000" w:themeColor="text1"/>
                <w:sz w:val="24"/>
                <w:szCs w:val="24"/>
                <w14:textFill>
                  <w14:solidFill>
                    <w14:schemeClr w14:val="tx1"/>
                  </w14:solidFill>
                </w14:textFill>
              </w:rPr>
              <w:t>条款</w:t>
            </w:r>
            <w:r>
              <w:rPr>
                <w:rFonts w:hint="eastAsia" w:ascii="仿宋" w:hAnsi="仿宋" w:eastAsia="仿宋" w:cs="仿宋"/>
                <w:color w:val="000000" w:themeColor="text1"/>
                <w:sz w:val="24"/>
                <w:szCs w:val="24"/>
                <w:lang w:val="en-US" w:eastAsia="zh-CN"/>
                <w14:textFill>
                  <w14:solidFill>
                    <w14:schemeClr w14:val="tx1"/>
                  </w14:solidFill>
                </w14:textFill>
              </w:rPr>
              <w:t>的</w:t>
            </w:r>
            <w:r>
              <w:rPr>
                <w:rFonts w:hint="eastAsia" w:ascii="仿宋" w:hAnsi="仿宋" w:eastAsia="仿宋" w:cs="仿宋"/>
                <w:color w:val="000000" w:themeColor="text1"/>
                <w:sz w:val="24"/>
                <w:szCs w:val="24"/>
                <w:lang w:eastAsia="zh-CN"/>
                <w14:textFill>
                  <w14:solidFill>
                    <w14:schemeClr w14:val="tx1"/>
                  </w14:solidFill>
                </w14:textFill>
              </w:rPr>
              <w:t>总数量）×</w:t>
            </w:r>
            <w:r>
              <w:rPr>
                <w:rFonts w:hint="eastAsia" w:ascii="仿宋" w:hAnsi="仿宋" w:eastAsia="仿宋" w:cs="仿宋"/>
                <w:color w:val="000000" w:themeColor="text1"/>
                <w:sz w:val="24"/>
                <w:szCs w:val="24"/>
                <w:lang w:val="en-US" w:eastAsia="zh-CN"/>
                <w14:textFill>
                  <w14:solidFill>
                    <w14:schemeClr w14:val="tx1"/>
                  </w14:solidFill>
                </w14:textFill>
              </w:rPr>
              <w:t>15</w:t>
            </w:r>
            <w:r>
              <w:rPr>
                <w:rFonts w:hint="eastAsia" w:ascii="仿宋" w:hAnsi="仿宋" w:eastAsia="仿宋" w:cs="仿宋"/>
                <w:color w:val="000000" w:themeColor="text1"/>
                <w:sz w:val="24"/>
                <w:szCs w:val="24"/>
                <w:lang w:eastAsia="zh-CN"/>
                <w14:textFill>
                  <w14:solidFill>
                    <w14:schemeClr w14:val="tx1"/>
                  </w14:solidFill>
                </w14:textFill>
              </w:rPr>
              <w:t>分。</w:t>
            </w:r>
          </w:p>
          <w:p w14:paraId="52A23CE7">
            <w:pPr>
              <w:keepNext w:val="0"/>
              <w:keepLines w:val="0"/>
              <w:pageBreakBefore w:val="0"/>
              <w:kinsoku/>
              <w:wordWrap/>
              <w:overflowPunct/>
              <w:topLinePunct w:val="0"/>
              <w:autoSpaceDE/>
              <w:autoSpaceDN/>
              <w:bidi w:val="0"/>
              <w:adjustRightInd w:val="0"/>
              <w:snapToGrid w:val="0"/>
              <w:spacing w:line="288"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注：①得分保留小数点后两位小数，四舍五入。</w:t>
            </w:r>
          </w:p>
          <w:p w14:paraId="7916F1AA">
            <w:pPr>
              <w:keepNext w:val="0"/>
              <w:keepLines w:val="0"/>
              <w:pageBreakBefore w:val="0"/>
              <w:kinsoku/>
              <w:wordWrap/>
              <w:overflowPunct/>
              <w:topLinePunct w:val="0"/>
              <w:autoSpaceDE/>
              <w:autoSpaceDN/>
              <w:bidi w:val="0"/>
              <w:adjustRightInd w:val="0"/>
              <w:snapToGrid w:val="0"/>
              <w:spacing w:line="288"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②项数以不能再拆分的最小项为一项。</w:t>
            </w:r>
          </w:p>
          <w:p w14:paraId="2AADB7BA">
            <w:pPr>
              <w:keepNext w:val="0"/>
              <w:keepLines w:val="0"/>
              <w:pageBreakBefore w:val="0"/>
              <w:kinsoku/>
              <w:wordWrap/>
              <w:overflowPunct/>
              <w:topLinePunct w:val="0"/>
              <w:autoSpaceDE/>
              <w:autoSpaceDN/>
              <w:bidi w:val="0"/>
              <w:adjustRightInd w:val="0"/>
              <w:snapToGrid w:val="0"/>
              <w:spacing w:line="288"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若每一项技术指标项均有负偏离，此处分值应扣完，得0分。</w:t>
            </w:r>
          </w:p>
        </w:tc>
        <w:tc>
          <w:tcPr>
            <w:tcW w:w="1086" w:type="dxa"/>
            <w:tcBorders>
              <w:top w:val="single" w:color="auto" w:sz="4" w:space="0"/>
              <w:left w:val="single" w:color="auto" w:sz="4" w:space="0"/>
              <w:bottom w:val="single" w:color="auto" w:sz="4" w:space="0"/>
              <w:right w:val="single" w:color="auto" w:sz="4" w:space="0"/>
            </w:tcBorders>
            <w:vAlign w:val="center"/>
          </w:tcPr>
          <w:p w14:paraId="07D9B4F7">
            <w:pPr>
              <w:keepNext w:val="0"/>
              <w:keepLines w:val="0"/>
              <w:pageBreakBefore w:val="0"/>
              <w:kinsoku/>
              <w:wordWrap/>
              <w:overflowPunct/>
              <w:topLinePunct w:val="0"/>
              <w:autoSpaceDE/>
              <w:autoSpaceDN/>
              <w:bidi w:val="0"/>
              <w:adjustRightInd w:val="0"/>
              <w:snapToGrid w:val="0"/>
              <w:spacing w:line="288" w:lineRule="auto"/>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需要演示的条款通过腾讯会议视频演示</w:t>
            </w:r>
          </w:p>
        </w:tc>
      </w:tr>
      <w:tr w14:paraId="186AF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right w:val="single" w:color="auto" w:sz="4" w:space="0"/>
            </w:tcBorders>
            <w:vAlign w:val="center"/>
          </w:tcPr>
          <w:p w14:paraId="0BA98CB9">
            <w:pPr>
              <w:keepNext w:val="0"/>
              <w:keepLines w:val="0"/>
              <w:pageBreakBefore w:val="0"/>
              <w:kinsoku/>
              <w:wordWrap/>
              <w:overflowPunct/>
              <w:topLinePunct w:val="0"/>
              <w:autoSpaceDE/>
              <w:autoSpaceDN/>
              <w:bidi w:val="0"/>
              <w:adjustRightInd w:val="0"/>
              <w:snapToGrid w:val="0"/>
              <w:spacing w:line="288" w:lineRule="auto"/>
              <w:ind w:firstLine="28"/>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p>
        </w:tc>
        <w:tc>
          <w:tcPr>
            <w:tcW w:w="1504" w:type="dxa"/>
            <w:tcBorders>
              <w:top w:val="single" w:color="auto" w:sz="4" w:space="0"/>
              <w:left w:val="single" w:color="auto" w:sz="4" w:space="0"/>
              <w:right w:val="single" w:color="auto" w:sz="4" w:space="0"/>
            </w:tcBorders>
            <w:shd w:val="clear" w:color="auto" w:fill="auto"/>
            <w:vAlign w:val="center"/>
          </w:tcPr>
          <w:p w14:paraId="0B5B3FD1">
            <w:pPr>
              <w:keepNext w:val="0"/>
              <w:keepLines w:val="0"/>
              <w:pageBreakBefore w:val="0"/>
              <w:kinsoku/>
              <w:wordWrap/>
              <w:overflowPunct/>
              <w:topLinePunct w:val="0"/>
              <w:autoSpaceDE/>
              <w:autoSpaceDN/>
              <w:bidi w:val="0"/>
              <w:adjustRightInd w:val="0"/>
              <w:snapToGrid w:val="0"/>
              <w:spacing w:line="288" w:lineRule="auto"/>
              <w:jc w:val="center"/>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项目实施方案12%</w:t>
            </w:r>
          </w:p>
        </w:tc>
        <w:tc>
          <w:tcPr>
            <w:tcW w:w="1382" w:type="dxa"/>
            <w:tcBorders>
              <w:top w:val="single" w:color="auto" w:sz="4" w:space="0"/>
              <w:left w:val="single" w:color="auto" w:sz="4" w:space="0"/>
              <w:bottom w:val="single" w:color="auto" w:sz="4" w:space="0"/>
              <w:right w:val="single" w:color="auto" w:sz="4" w:space="0"/>
            </w:tcBorders>
            <w:shd w:val="clear" w:color="auto" w:fill="auto"/>
            <w:vAlign w:val="center"/>
          </w:tcPr>
          <w:p w14:paraId="1810C750">
            <w:pPr>
              <w:keepNext w:val="0"/>
              <w:keepLines w:val="0"/>
              <w:pageBreakBefore w:val="0"/>
              <w:kinsoku/>
              <w:wordWrap/>
              <w:overflowPunct/>
              <w:topLinePunct w:val="0"/>
              <w:autoSpaceDE/>
              <w:autoSpaceDN/>
              <w:bidi w:val="0"/>
              <w:adjustRightInd w:val="0"/>
              <w:snapToGrid w:val="0"/>
              <w:spacing w:line="288" w:lineRule="auto"/>
              <w:jc w:val="center"/>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12分</w:t>
            </w:r>
          </w:p>
        </w:tc>
        <w:tc>
          <w:tcPr>
            <w:tcW w:w="4899" w:type="dxa"/>
            <w:tcBorders>
              <w:top w:val="single" w:color="auto" w:sz="4" w:space="0"/>
              <w:left w:val="single" w:color="auto" w:sz="4" w:space="0"/>
              <w:bottom w:val="single" w:color="auto" w:sz="4" w:space="0"/>
              <w:right w:val="single" w:color="auto" w:sz="4" w:space="0"/>
            </w:tcBorders>
            <w:shd w:val="clear" w:color="auto" w:fill="auto"/>
            <w:vAlign w:val="center"/>
          </w:tcPr>
          <w:p w14:paraId="0713CDEB">
            <w:pPr>
              <w:keepNext w:val="0"/>
              <w:keepLines w:val="0"/>
              <w:pageBreakBefore w:val="0"/>
              <w:widowControl w:val="0"/>
              <w:numPr>
                <w:ilvl w:val="0"/>
                <w:numId w:val="0"/>
              </w:numPr>
              <w:kinsoku/>
              <w:wordWrap/>
              <w:overflowPunct/>
              <w:topLinePunct w:val="0"/>
              <w:autoSpaceDE/>
              <w:autoSpaceDN/>
              <w:bidi w:val="0"/>
              <w:adjustRightInd w:val="0"/>
              <w:snapToGrid w:val="0"/>
              <w:spacing w:line="288"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供应商具有完善的项目</w:t>
            </w:r>
            <w:r>
              <w:rPr>
                <w:rFonts w:hint="eastAsia" w:ascii="仿宋" w:hAnsi="仿宋" w:eastAsia="仿宋" w:cs="仿宋"/>
                <w:color w:val="000000" w:themeColor="text1"/>
                <w:sz w:val="24"/>
                <w:szCs w:val="24"/>
                <w:highlight w:val="none"/>
                <w:lang w:val="en-US" w:eastAsia="zh-CN"/>
                <w14:textFill>
                  <w14:solidFill>
                    <w14:schemeClr w14:val="tx1"/>
                  </w14:solidFill>
                </w14:textFill>
              </w:rPr>
              <w:t>技术</w:t>
            </w:r>
            <w:r>
              <w:rPr>
                <w:rFonts w:hint="eastAsia" w:ascii="仿宋" w:hAnsi="仿宋" w:eastAsia="仿宋" w:cs="仿宋"/>
                <w:color w:val="000000" w:themeColor="text1"/>
                <w:sz w:val="24"/>
                <w:szCs w:val="24"/>
                <w:highlight w:val="none"/>
                <w14:textFill>
                  <w14:solidFill>
                    <w14:schemeClr w14:val="tx1"/>
                  </w14:solidFill>
                </w14:textFill>
              </w:rPr>
              <w:t>方案，包括但不限于（1）</w:t>
            </w:r>
            <w:r>
              <w:rPr>
                <w:rFonts w:hint="eastAsia" w:ascii="仿宋" w:hAnsi="仿宋" w:eastAsia="仿宋" w:cs="仿宋"/>
                <w:color w:val="000000" w:themeColor="text1"/>
                <w:sz w:val="24"/>
                <w:szCs w:val="24"/>
                <w:highlight w:val="none"/>
                <w:lang w:val="en-US" w:eastAsia="zh-CN"/>
                <w14:textFill>
                  <w14:solidFill>
                    <w14:schemeClr w14:val="tx1"/>
                  </w14:solidFill>
                </w14:textFill>
              </w:rPr>
              <w:t>项目需求分析；</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）系统架构设计</w:t>
            </w:r>
            <w:r>
              <w:rPr>
                <w:rFonts w:hint="eastAsia" w:ascii="仿宋" w:hAnsi="仿宋" w:eastAsia="仿宋" w:cs="仿宋"/>
                <w:color w:val="000000" w:themeColor="text1"/>
                <w:sz w:val="24"/>
                <w:szCs w:val="24"/>
                <w:highlight w:val="none"/>
                <w:lang w:val="en-US" w:eastAsia="zh-CN"/>
                <w14:textFill>
                  <w14:solidFill>
                    <w14:schemeClr w14:val="tx1"/>
                  </w14:solidFill>
                </w14:textFill>
              </w:rPr>
              <w:t>方案；</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）功能模块详解</w:t>
            </w:r>
            <w:r>
              <w:rPr>
                <w:rFonts w:hint="eastAsia" w:ascii="仿宋" w:hAnsi="仿宋" w:eastAsia="仿宋" w:cs="仿宋"/>
                <w:color w:val="000000" w:themeColor="text1"/>
                <w:sz w:val="24"/>
                <w:szCs w:val="24"/>
                <w:highlight w:val="none"/>
                <w:lang w:val="en-US" w:eastAsia="zh-CN"/>
                <w14:textFill>
                  <w14:solidFill>
                    <w14:schemeClr w14:val="tx1"/>
                  </w14:solidFill>
                </w14:textFill>
              </w:rPr>
              <w:t>方案</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系统对接方案</w:t>
            </w:r>
            <w:r>
              <w:rPr>
                <w:rFonts w:hint="eastAsia" w:ascii="仿宋" w:hAnsi="仿宋" w:eastAsia="仿宋" w:cs="仿宋"/>
                <w:color w:val="000000" w:themeColor="text1"/>
                <w:sz w:val="24"/>
                <w:szCs w:val="24"/>
                <w:highlight w:val="none"/>
                <w14:textFill>
                  <w14:solidFill>
                    <w14:schemeClr w14:val="tx1"/>
                  </w14:solidFill>
                </w14:textFill>
              </w:rPr>
              <w:t>。符合采购人需求的得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分；每缺少一项内容扣</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 xml:space="preserve">分，每有一处内容存在缺陷扣 </w:t>
            </w:r>
            <w:r>
              <w:rPr>
                <w:rFonts w:hint="eastAsia" w:ascii="仿宋" w:hAnsi="仿宋" w:eastAsia="仿宋" w:cs="仿宋"/>
                <w:color w:val="000000" w:themeColor="text1"/>
                <w:sz w:val="24"/>
                <w:szCs w:val="24"/>
                <w:highlight w:val="none"/>
                <w:lang w:val="en-US" w:eastAsia="zh-CN"/>
                <w14:textFill>
                  <w14:solidFill>
                    <w14:schemeClr w14:val="tx1"/>
                  </w14:solidFill>
                </w14:textFill>
              </w:rPr>
              <w:t>0.5</w:t>
            </w:r>
            <w:r>
              <w:rPr>
                <w:rFonts w:hint="eastAsia" w:ascii="仿宋" w:hAnsi="仿宋" w:eastAsia="仿宋" w:cs="仿宋"/>
                <w:color w:val="000000" w:themeColor="text1"/>
                <w:sz w:val="24"/>
                <w:szCs w:val="24"/>
                <w:highlight w:val="none"/>
                <w14:textFill>
                  <w14:solidFill>
                    <w14:schemeClr w14:val="tx1"/>
                  </w14:solidFill>
                </w14:textFill>
              </w:rPr>
              <w:t>分，扣完为止。</w:t>
            </w:r>
          </w:p>
          <w:p w14:paraId="1709135E">
            <w:pPr>
              <w:keepNext w:val="0"/>
              <w:keepLines w:val="0"/>
              <w:pageBreakBefore w:val="0"/>
              <w:widowControl w:val="0"/>
              <w:numPr>
                <w:ilvl w:val="0"/>
                <w:numId w:val="0"/>
              </w:numPr>
              <w:kinsoku/>
              <w:wordWrap/>
              <w:overflowPunct/>
              <w:topLinePunct w:val="0"/>
              <w:autoSpaceDE/>
              <w:autoSpaceDN/>
              <w:bidi w:val="0"/>
              <w:adjustRightInd w:val="0"/>
              <w:snapToGrid w:val="0"/>
              <w:spacing w:line="288"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供应商具有完善的</w:t>
            </w:r>
            <w:r>
              <w:rPr>
                <w:rFonts w:hint="eastAsia" w:ascii="仿宋" w:hAnsi="仿宋" w:eastAsia="仿宋" w:cs="仿宋"/>
                <w:color w:val="000000" w:themeColor="text1"/>
                <w:sz w:val="24"/>
                <w:szCs w:val="24"/>
                <w:highlight w:val="none"/>
                <w:lang w:val="en-US" w:eastAsia="zh-CN"/>
                <w14:textFill>
                  <w14:solidFill>
                    <w14:schemeClr w14:val="tx1"/>
                  </w14:solidFill>
                </w14:textFill>
              </w:rPr>
              <w:t>系统实施</w:t>
            </w:r>
            <w:r>
              <w:rPr>
                <w:rFonts w:hint="eastAsia" w:ascii="仿宋" w:hAnsi="仿宋" w:eastAsia="仿宋" w:cs="仿宋"/>
                <w:color w:val="000000" w:themeColor="text1"/>
                <w:sz w:val="24"/>
                <w:szCs w:val="24"/>
                <w:highlight w:val="none"/>
                <w14:textFill>
                  <w14:solidFill>
                    <w14:schemeClr w14:val="tx1"/>
                  </w14:solidFill>
                </w14:textFill>
              </w:rPr>
              <w:t>方案，包括但不限于（1）</w:t>
            </w:r>
            <w:r>
              <w:rPr>
                <w:rFonts w:hint="eastAsia" w:ascii="仿宋" w:hAnsi="仿宋" w:eastAsia="仿宋" w:cs="仿宋"/>
                <w:color w:val="000000" w:themeColor="text1"/>
                <w:sz w:val="24"/>
                <w:szCs w:val="24"/>
                <w:highlight w:val="none"/>
                <w:lang w:val="en-US" w:eastAsia="zh-CN"/>
                <w14:textFill>
                  <w14:solidFill>
                    <w14:schemeClr w14:val="tx1"/>
                  </w14:solidFill>
                </w14:textFill>
              </w:rPr>
              <w:t>项目进度计划；（2）质量保障措施；（3）系统</w:t>
            </w:r>
            <w:r>
              <w:rPr>
                <w:rFonts w:hint="eastAsia" w:ascii="仿宋" w:hAnsi="仿宋" w:eastAsia="仿宋" w:cs="仿宋"/>
                <w:color w:val="000000" w:themeColor="text1"/>
                <w:sz w:val="24"/>
                <w:szCs w:val="24"/>
                <w:highlight w:val="none"/>
                <w14:textFill>
                  <w14:solidFill>
                    <w14:schemeClr w14:val="tx1"/>
                  </w14:solidFill>
                </w14:textFill>
              </w:rPr>
              <w:t>故障</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应急</w:t>
            </w:r>
            <w:r>
              <w:rPr>
                <w:rFonts w:hint="eastAsia" w:ascii="仿宋" w:hAnsi="仿宋" w:eastAsia="仿宋" w:cs="仿宋"/>
                <w:color w:val="000000" w:themeColor="text1"/>
                <w:sz w:val="24"/>
                <w:szCs w:val="24"/>
                <w:highlight w:val="none"/>
                <w14:textFill>
                  <w14:solidFill>
                    <w14:schemeClr w14:val="tx1"/>
                  </w14:solidFill>
                </w14:textFill>
              </w:rPr>
              <w:t>处理</w:t>
            </w:r>
            <w:r>
              <w:rPr>
                <w:rFonts w:hint="eastAsia" w:ascii="仿宋" w:hAnsi="仿宋" w:eastAsia="仿宋" w:cs="仿宋"/>
                <w:color w:val="000000" w:themeColor="text1"/>
                <w:sz w:val="24"/>
                <w:szCs w:val="24"/>
                <w:highlight w:val="none"/>
                <w:lang w:val="en-US" w:eastAsia="zh-CN"/>
                <w14:textFill>
                  <w14:solidFill>
                    <w14:schemeClr w14:val="tx1"/>
                  </w14:solidFill>
                </w14:textFill>
              </w:rPr>
              <w:t>方案；</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）测试验收</w:t>
            </w:r>
            <w:r>
              <w:rPr>
                <w:rFonts w:hint="eastAsia" w:ascii="仿宋" w:hAnsi="仿宋" w:eastAsia="仿宋" w:cs="仿宋"/>
                <w:color w:val="000000" w:themeColor="text1"/>
                <w:sz w:val="24"/>
                <w:szCs w:val="24"/>
                <w:highlight w:val="none"/>
                <w:lang w:val="en-US" w:eastAsia="zh-CN"/>
                <w14:textFill>
                  <w14:solidFill>
                    <w14:schemeClr w14:val="tx1"/>
                  </w14:solidFill>
                </w14:textFill>
              </w:rPr>
              <w:t>方案</w:t>
            </w:r>
            <w:r>
              <w:rPr>
                <w:rFonts w:hint="eastAsia" w:ascii="仿宋" w:hAnsi="仿宋" w:eastAsia="仿宋" w:cs="仿宋"/>
                <w:color w:val="000000" w:themeColor="text1"/>
                <w:sz w:val="24"/>
                <w:szCs w:val="24"/>
                <w:highlight w:val="none"/>
                <w14:textFill>
                  <w14:solidFill>
                    <w14:schemeClr w14:val="tx1"/>
                  </w14:solidFill>
                </w14:textFill>
              </w:rPr>
              <w:t>。符合采购人需求的得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分；每缺少一项内容扣</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 xml:space="preserve">分，每有一处内容存在缺陷扣 </w:t>
            </w:r>
            <w:r>
              <w:rPr>
                <w:rFonts w:hint="eastAsia" w:ascii="仿宋" w:hAnsi="仿宋" w:eastAsia="仿宋" w:cs="仿宋"/>
                <w:color w:val="000000" w:themeColor="text1"/>
                <w:sz w:val="24"/>
                <w:szCs w:val="24"/>
                <w:highlight w:val="none"/>
                <w:lang w:val="en-US" w:eastAsia="zh-CN"/>
                <w14:textFill>
                  <w14:solidFill>
                    <w14:schemeClr w14:val="tx1"/>
                  </w14:solidFill>
                </w14:textFill>
              </w:rPr>
              <w:t>0.5</w:t>
            </w:r>
            <w:r>
              <w:rPr>
                <w:rFonts w:hint="eastAsia" w:ascii="仿宋" w:hAnsi="仿宋" w:eastAsia="仿宋" w:cs="仿宋"/>
                <w:color w:val="000000" w:themeColor="text1"/>
                <w:sz w:val="24"/>
                <w:szCs w:val="24"/>
                <w:highlight w:val="none"/>
                <w14:textFill>
                  <w14:solidFill>
                    <w14:schemeClr w14:val="tx1"/>
                  </w14:solidFill>
                </w14:textFill>
              </w:rPr>
              <w:t>分，扣完为止。</w:t>
            </w:r>
          </w:p>
          <w:p w14:paraId="7062021C">
            <w:pPr>
              <w:keepNext w:val="0"/>
              <w:keepLines w:val="0"/>
              <w:pageBreakBefore w:val="0"/>
              <w:widowControl w:val="0"/>
              <w:numPr>
                <w:ilvl w:val="0"/>
                <w:numId w:val="0"/>
              </w:numPr>
              <w:kinsoku/>
              <w:wordWrap/>
              <w:overflowPunct/>
              <w:topLinePunct w:val="0"/>
              <w:autoSpaceDE/>
              <w:autoSpaceDN/>
              <w:bidi w:val="0"/>
              <w:adjustRightInd w:val="0"/>
              <w:snapToGrid w:val="0"/>
              <w:spacing w:line="288"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供应商具有完善的</w:t>
            </w:r>
            <w:r>
              <w:rPr>
                <w:rFonts w:hint="eastAsia" w:ascii="仿宋" w:hAnsi="仿宋" w:eastAsia="仿宋" w:cs="仿宋"/>
                <w:color w:val="000000" w:themeColor="text1"/>
                <w:sz w:val="24"/>
                <w:szCs w:val="24"/>
                <w:highlight w:val="none"/>
                <w:lang w:val="en-US" w:eastAsia="zh-CN"/>
                <w14:textFill>
                  <w14:solidFill>
                    <w14:schemeClr w14:val="tx1"/>
                  </w14:solidFill>
                </w14:textFill>
              </w:rPr>
              <w:t>售后服务方案</w:t>
            </w:r>
            <w:r>
              <w:rPr>
                <w:rFonts w:hint="eastAsia" w:ascii="仿宋" w:hAnsi="仿宋" w:eastAsia="仿宋" w:cs="仿宋"/>
                <w:color w:val="000000" w:themeColor="text1"/>
                <w:sz w:val="24"/>
                <w:szCs w:val="24"/>
                <w:highlight w:val="none"/>
                <w14:textFill>
                  <w14:solidFill>
                    <w14:schemeClr w14:val="tx1"/>
                  </w14:solidFill>
                </w14:textFill>
              </w:rPr>
              <w:t>，包括但不限于（1）</w:t>
            </w:r>
            <w:r>
              <w:rPr>
                <w:rFonts w:hint="eastAsia" w:ascii="仿宋" w:hAnsi="仿宋" w:eastAsia="仿宋" w:cs="仿宋"/>
                <w:color w:val="000000" w:themeColor="text1"/>
                <w:sz w:val="24"/>
                <w:szCs w:val="24"/>
                <w:highlight w:val="none"/>
                <w:lang w:val="en-US" w:eastAsia="zh-CN"/>
                <w14:textFill>
                  <w14:solidFill>
                    <w14:schemeClr w14:val="tx1"/>
                  </w14:solidFill>
                </w14:textFill>
              </w:rPr>
              <w:t>售后服务体系；（2）售后服务人员安排及联系方式；</w:t>
            </w:r>
            <w:r>
              <w:rPr>
                <w:rFonts w:hint="eastAsia" w:ascii="仿宋" w:hAnsi="仿宋" w:eastAsia="仿宋" w:cs="仿宋"/>
                <w:color w:val="000000" w:themeColor="text1"/>
                <w:sz w:val="24"/>
                <w:szCs w:val="24"/>
                <w:highlight w:val="none"/>
                <w14:textFill>
                  <w14:solidFill>
                    <w14:schemeClr w14:val="tx1"/>
                  </w14:solidFill>
                </w14:textFill>
              </w:rPr>
              <w:t>（3）</w:t>
            </w:r>
            <w:r>
              <w:rPr>
                <w:rFonts w:hint="eastAsia" w:ascii="仿宋" w:hAnsi="仿宋" w:eastAsia="仿宋" w:cs="仿宋"/>
                <w:color w:val="000000" w:themeColor="text1"/>
                <w:sz w:val="24"/>
                <w:szCs w:val="24"/>
                <w:highlight w:val="none"/>
                <w:lang w:val="en-US" w:eastAsia="zh-CN"/>
                <w14:textFill>
                  <w14:solidFill>
                    <w14:schemeClr w14:val="tx1"/>
                  </w14:solidFill>
                </w14:textFill>
              </w:rPr>
              <w:t>售后响应时间及措施；（4）</w:t>
            </w:r>
            <w:r>
              <w:rPr>
                <w:rFonts w:hint="eastAsia" w:ascii="仿宋" w:hAnsi="仿宋" w:eastAsia="仿宋" w:cs="仿宋"/>
                <w:color w:val="000000" w:themeColor="text1"/>
                <w:sz w:val="24"/>
                <w:szCs w:val="24"/>
                <w:highlight w:val="none"/>
                <w14:textFill>
                  <w14:solidFill>
                    <w14:schemeClr w14:val="tx1"/>
                  </w14:solidFill>
                </w14:textFill>
              </w:rPr>
              <w:t>人员培训</w:t>
            </w:r>
            <w:r>
              <w:rPr>
                <w:rFonts w:hint="eastAsia" w:ascii="仿宋" w:hAnsi="仿宋" w:eastAsia="仿宋" w:cs="仿宋"/>
                <w:color w:val="000000" w:themeColor="text1"/>
                <w:sz w:val="24"/>
                <w:szCs w:val="24"/>
                <w:highlight w:val="none"/>
                <w:lang w:val="en-US" w:eastAsia="zh-CN"/>
                <w14:textFill>
                  <w14:solidFill>
                    <w14:schemeClr w14:val="tx1"/>
                  </w14:solidFill>
                </w14:textFill>
              </w:rPr>
              <w:t>方案</w:t>
            </w:r>
            <w:r>
              <w:rPr>
                <w:rFonts w:hint="eastAsia" w:ascii="仿宋" w:hAnsi="仿宋" w:eastAsia="仿宋" w:cs="仿宋"/>
                <w:color w:val="000000" w:themeColor="text1"/>
                <w:sz w:val="24"/>
                <w:szCs w:val="24"/>
                <w:highlight w:val="none"/>
                <w14:textFill>
                  <w14:solidFill>
                    <w14:schemeClr w14:val="tx1"/>
                  </w14:solidFill>
                </w14:textFill>
              </w:rPr>
              <w:t>。符合采购人需求的得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分；每缺少一项内容扣</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分，每有一处内容存在缺陷扣</w:t>
            </w:r>
            <w:r>
              <w:rPr>
                <w:rFonts w:hint="eastAsia" w:ascii="仿宋" w:hAnsi="仿宋" w:eastAsia="仿宋" w:cs="仿宋"/>
                <w:color w:val="000000" w:themeColor="text1"/>
                <w:sz w:val="24"/>
                <w:szCs w:val="24"/>
                <w:highlight w:val="none"/>
                <w:lang w:val="en-US" w:eastAsia="zh-CN"/>
                <w14:textFill>
                  <w14:solidFill>
                    <w14:schemeClr w14:val="tx1"/>
                  </w14:solidFill>
                </w14:textFill>
              </w:rPr>
              <w:t>0.5</w:t>
            </w:r>
            <w:r>
              <w:rPr>
                <w:rFonts w:hint="eastAsia" w:ascii="仿宋" w:hAnsi="仿宋" w:eastAsia="仿宋" w:cs="仿宋"/>
                <w:color w:val="000000" w:themeColor="text1"/>
                <w:sz w:val="24"/>
                <w:szCs w:val="24"/>
                <w:highlight w:val="none"/>
                <w14:textFill>
                  <w14:solidFill>
                    <w14:schemeClr w14:val="tx1"/>
                  </w14:solidFill>
                </w14:textFill>
              </w:rPr>
              <w:t>分，扣完为止。</w:t>
            </w:r>
          </w:p>
          <w:p w14:paraId="0B788313">
            <w:pPr>
              <w:keepNext w:val="0"/>
              <w:keepLines w:val="0"/>
              <w:pageBreakBefore w:val="0"/>
              <w:widowControl w:val="0"/>
              <w:numPr>
                <w:ilvl w:val="0"/>
                <w:numId w:val="0"/>
              </w:numPr>
              <w:kinsoku/>
              <w:wordWrap/>
              <w:overflowPunct/>
              <w:topLinePunct w:val="0"/>
              <w:autoSpaceDE/>
              <w:autoSpaceDN/>
              <w:bidi w:val="0"/>
              <w:adjustRightInd w:val="0"/>
              <w:snapToGrid w:val="0"/>
              <w:spacing w:line="288" w:lineRule="auto"/>
              <w:ind w:left="0" w:leftChars="0" w:firstLine="0" w:firstLineChars="0"/>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注：缺陷是指：内容不一致、地点名称错误、内容与本项目实际需求不符、不符合相关规范</w:t>
            </w:r>
            <w:bookmarkStart w:id="97" w:name="_GoBack"/>
            <w:bookmarkEnd w:id="97"/>
            <w:r>
              <w:rPr>
                <w:rFonts w:hint="eastAsia" w:ascii="仿宋" w:hAnsi="仿宋" w:eastAsia="仿宋" w:cs="仿宋"/>
                <w:color w:val="000000" w:themeColor="text1"/>
                <w:sz w:val="24"/>
                <w:szCs w:val="24"/>
                <w:highlight w:val="none"/>
                <w:lang w:val="en-US" w:eastAsia="zh-CN"/>
                <w14:textFill>
                  <w14:solidFill>
                    <w14:schemeClr w14:val="tx1"/>
                  </w14:solidFill>
                </w14:textFill>
              </w:rPr>
              <w:t>及标准。</w:t>
            </w:r>
          </w:p>
        </w:tc>
        <w:tc>
          <w:tcPr>
            <w:tcW w:w="1086" w:type="dxa"/>
            <w:tcBorders>
              <w:top w:val="single" w:color="auto" w:sz="4" w:space="0"/>
              <w:left w:val="single" w:color="auto" w:sz="4" w:space="0"/>
              <w:bottom w:val="single" w:color="auto" w:sz="4" w:space="0"/>
              <w:right w:val="single" w:color="auto" w:sz="4" w:space="0"/>
            </w:tcBorders>
            <w:vAlign w:val="center"/>
          </w:tcPr>
          <w:p w14:paraId="7A3DC627">
            <w:pPr>
              <w:keepNext w:val="0"/>
              <w:keepLines w:val="0"/>
              <w:pageBreakBefore w:val="0"/>
              <w:kinsoku/>
              <w:wordWrap/>
              <w:overflowPunct/>
              <w:topLinePunct w:val="0"/>
              <w:autoSpaceDE/>
              <w:autoSpaceDN/>
              <w:bidi w:val="0"/>
              <w:adjustRightInd w:val="0"/>
              <w:snapToGrid w:val="0"/>
              <w:spacing w:line="288"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BBCF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left w:val="single" w:color="auto" w:sz="4" w:space="0"/>
              <w:bottom w:val="single" w:color="auto" w:sz="4" w:space="0"/>
              <w:right w:val="single" w:color="auto" w:sz="4" w:space="0"/>
            </w:tcBorders>
            <w:vAlign w:val="center"/>
          </w:tcPr>
          <w:p w14:paraId="2445FE33">
            <w:pPr>
              <w:keepNext w:val="0"/>
              <w:keepLines w:val="0"/>
              <w:pageBreakBefore w:val="0"/>
              <w:kinsoku/>
              <w:wordWrap/>
              <w:overflowPunct/>
              <w:topLinePunct w:val="0"/>
              <w:autoSpaceDE/>
              <w:autoSpaceDN/>
              <w:bidi w:val="0"/>
              <w:adjustRightInd w:val="0"/>
              <w:snapToGrid w:val="0"/>
              <w:spacing w:line="288" w:lineRule="auto"/>
              <w:ind w:firstLine="28"/>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p>
        </w:tc>
        <w:tc>
          <w:tcPr>
            <w:tcW w:w="1504" w:type="dxa"/>
            <w:tcBorders>
              <w:left w:val="single" w:color="auto" w:sz="4" w:space="0"/>
              <w:bottom w:val="single" w:color="auto" w:sz="4" w:space="0"/>
              <w:right w:val="single" w:color="auto" w:sz="4" w:space="0"/>
            </w:tcBorders>
            <w:shd w:val="clear" w:color="auto" w:fill="auto"/>
            <w:vAlign w:val="center"/>
          </w:tcPr>
          <w:p w14:paraId="79495A5F">
            <w:pPr>
              <w:keepNext w:val="0"/>
              <w:keepLines w:val="0"/>
              <w:pageBreakBefore w:val="0"/>
              <w:kinsoku/>
              <w:wordWrap/>
              <w:overflowPunct/>
              <w:topLinePunct w:val="0"/>
              <w:autoSpaceDE/>
              <w:autoSpaceDN/>
              <w:bidi w:val="0"/>
              <w:adjustRightInd w:val="0"/>
              <w:snapToGrid w:val="0"/>
              <w:spacing w:line="288" w:lineRule="auto"/>
              <w:jc w:val="center"/>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p>
        </w:tc>
        <w:tc>
          <w:tcPr>
            <w:tcW w:w="1382" w:type="dxa"/>
            <w:tcBorders>
              <w:top w:val="single" w:color="auto" w:sz="4" w:space="0"/>
              <w:left w:val="single" w:color="auto" w:sz="4" w:space="0"/>
              <w:bottom w:val="single" w:color="auto" w:sz="4" w:space="0"/>
              <w:right w:val="single" w:color="auto" w:sz="4" w:space="0"/>
            </w:tcBorders>
            <w:shd w:val="clear" w:color="auto" w:fill="auto"/>
            <w:vAlign w:val="center"/>
          </w:tcPr>
          <w:p w14:paraId="35228BFA">
            <w:pPr>
              <w:keepNext w:val="0"/>
              <w:keepLines w:val="0"/>
              <w:pageBreakBefore w:val="0"/>
              <w:kinsoku/>
              <w:wordWrap/>
              <w:overflowPunct/>
              <w:topLinePunct w:val="0"/>
              <w:autoSpaceDE/>
              <w:autoSpaceDN/>
              <w:bidi w:val="0"/>
              <w:adjustRightInd w:val="0"/>
              <w:snapToGrid w:val="0"/>
              <w:spacing w:line="288" w:lineRule="auto"/>
              <w:jc w:val="center"/>
              <w:textAlignment w:val="auto"/>
              <w:rPr>
                <w:rFonts w:hint="eastAsia" w:ascii="仿宋" w:hAnsi="仿宋" w:eastAsia="仿宋" w:cs="仿宋"/>
                <w:bCs/>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10分</w:t>
            </w:r>
          </w:p>
        </w:tc>
        <w:tc>
          <w:tcPr>
            <w:tcW w:w="4899" w:type="dxa"/>
            <w:tcBorders>
              <w:top w:val="single" w:color="auto" w:sz="4" w:space="0"/>
              <w:left w:val="single" w:color="auto" w:sz="4" w:space="0"/>
              <w:bottom w:val="single" w:color="auto" w:sz="4" w:space="0"/>
              <w:right w:val="single" w:color="auto" w:sz="4" w:space="0"/>
            </w:tcBorders>
            <w:shd w:val="clear" w:color="auto" w:fill="auto"/>
            <w:vAlign w:val="center"/>
          </w:tcPr>
          <w:p w14:paraId="0E1DF16F">
            <w:pPr>
              <w:keepNext w:val="0"/>
              <w:keepLines w:val="0"/>
              <w:pageBreakBefore w:val="0"/>
              <w:kinsoku/>
              <w:wordWrap/>
              <w:overflowPunct/>
              <w:topLinePunct w:val="0"/>
              <w:autoSpaceDE/>
              <w:autoSpaceDN/>
              <w:bidi w:val="0"/>
              <w:adjustRightInd w:val="0"/>
              <w:snapToGrid w:val="0"/>
              <w:spacing w:line="288"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2023年1月1日（含）以来</w:t>
            </w:r>
            <w:r>
              <w:rPr>
                <w:rFonts w:hint="eastAsia" w:ascii="仿宋" w:hAnsi="仿宋" w:eastAsia="仿宋" w:cs="仿宋"/>
                <w:color w:val="000000" w:themeColor="text1"/>
                <w:sz w:val="24"/>
                <w:szCs w:val="24"/>
                <w:highlight w:val="none"/>
                <w14:textFill>
                  <w14:solidFill>
                    <w14:schemeClr w14:val="tx1"/>
                  </w14:solidFill>
                </w14:textFill>
              </w:rPr>
              <w:t>类似</w:t>
            </w:r>
            <w:r>
              <w:rPr>
                <w:rFonts w:hint="eastAsia" w:ascii="仿宋" w:hAnsi="仿宋" w:eastAsia="仿宋" w:cs="仿宋"/>
                <w:color w:val="000000" w:themeColor="text1"/>
                <w:sz w:val="24"/>
                <w:szCs w:val="24"/>
                <w:highlight w:val="none"/>
                <w:lang w:val="en-US" w:eastAsia="zh-CN"/>
                <w14:textFill>
                  <w14:solidFill>
                    <w14:schemeClr w14:val="tx1"/>
                  </w14:solidFill>
                </w14:textFill>
              </w:rPr>
              <w:t>手术行为管理系统项</w:t>
            </w:r>
            <w:r>
              <w:rPr>
                <w:rFonts w:hint="eastAsia" w:ascii="仿宋" w:hAnsi="仿宋" w:eastAsia="仿宋" w:cs="仿宋"/>
                <w:color w:val="000000" w:themeColor="text1"/>
                <w:sz w:val="24"/>
                <w:szCs w:val="24"/>
                <w:highlight w:val="none"/>
                <w14:textFill>
                  <w14:solidFill>
                    <w14:schemeClr w14:val="tx1"/>
                  </w14:solidFill>
                </w14:textFill>
              </w:rPr>
              <w:t>目业绩证明，</w:t>
            </w:r>
            <w:r>
              <w:rPr>
                <w:rFonts w:hint="eastAsia" w:ascii="仿宋" w:hAnsi="仿宋" w:eastAsia="仿宋" w:cs="仿宋"/>
                <w:color w:val="000000" w:themeColor="text1"/>
                <w:sz w:val="24"/>
                <w:szCs w:val="24"/>
                <w:highlight w:val="none"/>
                <w:lang w:val="en-US" w:eastAsia="zh-CN"/>
                <w14:textFill>
                  <w14:solidFill>
                    <w14:schemeClr w14:val="tx1"/>
                  </w14:solidFill>
                </w14:textFill>
              </w:rPr>
              <w:t>每</w:t>
            </w:r>
            <w:r>
              <w:rPr>
                <w:rFonts w:hint="eastAsia" w:ascii="仿宋" w:hAnsi="仿宋" w:eastAsia="仿宋" w:cs="仿宋"/>
                <w:color w:val="000000" w:themeColor="text1"/>
                <w:sz w:val="24"/>
                <w:szCs w:val="24"/>
                <w:highlight w:val="none"/>
                <w14:textFill>
                  <w14:solidFill>
                    <w14:schemeClr w14:val="tx1"/>
                  </w14:solidFill>
                </w14:textFill>
              </w:rPr>
              <w:t>提供1个</w:t>
            </w:r>
            <w:r>
              <w:rPr>
                <w:rFonts w:hint="eastAsia" w:ascii="仿宋" w:hAnsi="仿宋" w:eastAsia="仿宋" w:cs="仿宋"/>
                <w:color w:val="000000" w:themeColor="text1"/>
                <w:sz w:val="24"/>
                <w:szCs w:val="24"/>
                <w:highlight w:val="none"/>
                <w:lang w:val="en-US" w:eastAsia="zh-CN"/>
                <w14:textFill>
                  <w14:solidFill>
                    <w14:schemeClr w14:val="tx1"/>
                  </w14:solidFill>
                </w14:textFill>
              </w:rPr>
              <w:t>类似业绩</w:t>
            </w:r>
            <w:r>
              <w:rPr>
                <w:rFonts w:hint="eastAsia" w:ascii="仿宋" w:hAnsi="仿宋" w:eastAsia="仿宋" w:cs="仿宋"/>
                <w:color w:val="000000" w:themeColor="text1"/>
                <w:sz w:val="24"/>
                <w:szCs w:val="24"/>
                <w:highlight w:val="none"/>
                <w14:textFill>
                  <w14:solidFill>
                    <w14:schemeClr w14:val="tx1"/>
                  </w14:solidFill>
                </w14:textFill>
              </w:rPr>
              <w:t>得</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分，最高得</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分</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7F4E8889">
            <w:pPr>
              <w:keepNext w:val="0"/>
              <w:keepLines w:val="0"/>
              <w:pageBreakBefore w:val="0"/>
              <w:kinsoku/>
              <w:wordWrap/>
              <w:overflowPunct/>
              <w:topLinePunct w:val="0"/>
              <w:autoSpaceDE/>
              <w:autoSpaceDN/>
              <w:bidi w:val="0"/>
              <w:adjustRightInd w:val="0"/>
              <w:snapToGrid w:val="0"/>
              <w:spacing w:line="288" w:lineRule="auto"/>
              <w:jc w:val="left"/>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4"/>
                <w:szCs w:val="24"/>
                <w:highlight w:val="none"/>
                <w:lang w:bidi="ar"/>
                <w14:textFill>
                  <w14:solidFill>
                    <w14:schemeClr w14:val="tx1"/>
                  </w14:solidFill>
                </w14:textFill>
              </w:rPr>
              <w:t>注：提供合同关键页（合同首页、建设内容、金额、签字盖章页）材料复印件，并加盖</w:t>
            </w:r>
            <w:r>
              <w:rPr>
                <w:rFonts w:hint="eastAsia" w:ascii="仿宋" w:hAnsi="仿宋" w:eastAsia="仿宋" w:cs="仿宋"/>
                <w:color w:val="000000" w:themeColor="text1"/>
                <w:kern w:val="0"/>
                <w:sz w:val="24"/>
                <w:szCs w:val="24"/>
                <w:highlight w:val="none"/>
                <w:lang w:eastAsia="zh-CN" w:bidi="ar"/>
                <w14:textFill>
                  <w14:solidFill>
                    <w14:schemeClr w14:val="tx1"/>
                  </w14:solidFill>
                </w14:textFill>
              </w:rPr>
              <w:t>供应商公章</w:t>
            </w:r>
            <w:r>
              <w:rPr>
                <w:rFonts w:hint="eastAsia" w:ascii="仿宋" w:hAnsi="仿宋" w:eastAsia="仿宋" w:cs="仿宋"/>
                <w:color w:val="000000" w:themeColor="text1"/>
                <w:kern w:val="0"/>
                <w:sz w:val="24"/>
                <w:szCs w:val="24"/>
                <w:highlight w:val="none"/>
                <w:lang w:bidi="ar"/>
                <w14:textFill>
                  <w14:solidFill>
                    <w14:schemeClr w14:val="tx1"/>
                  </w14:solidFill>
                </w14:textFill>
              </w:rPr>
              <w:t>。</w:t>
            </w:r>
          </w:p>
        </w:tc>
        <w:tc>
          <w:tcPr>
            <w:tcW w:w="1086" w:type="dxa"/>
            <w:tcBorders>
              <w:top w:val="single" w:color="auto" w:sz="4" w:space="0"/>
              <w:left w:val="single" w:color="auto" w:sz="4" w:space="0"/>
              <w:bottom w:val="single" w:color="auto" w:sz="4" w:space="0"/>
              <w:right w:val="single" w:color="auto" w:sz="4" w:space="0"/>
            </w:tcBorders>
            <w:vAlign w:val="center"/>
          </w:tcPr>
          <w:p w14:paraId="4530A003">
            <w:pPr>
              <w:keepNext w:val="0"/>
              <w:keepLines w:val="0"/>
              <w:pageBreakBefore w:val="0"/>
              <w:kinsoku/>
              <w:wordWrap/>
              <w:overflowPunct/>
              <w:topLinePunct w:val="0"/>
              <w:autoSpaceDE/>
              <w:autoSpaceDN/>
              <w:bidi w:val="0"/>
              <w:adjustRightInd w:val="0"/>
              <w:snapToGrid w:val="0"/>
              <w:spacing w:line="288"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39076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6610FC4B">
            <w:pPr>
              <w:keepNext w:val="0"/>
              <w:keepLines w:val="0"/>
              <w:pageBreakBefore w:val="0"/>
              <w:kinsoku/>
              <w:wordWrap/>
              <w:overflowPunct/>
              <w:topLinePunct w:val="0"/>
              <w:autoSpaceDE/>
              <w:autoSpaceDN/>
              <w:bidi w:val="0"/>
              <w:adjustRightInd w:val="0"/>
              <w:snapToGrid w:val="0"/>
              <w:spacing w:line="288" w:lineRule="auto"/>
              <w:ind w:firstLine="28"/>
              <w:jc w:val="center"/>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p>
        </w:tc>
        <w:tc>
          <w:tcPr>
            <w:tcW w:w="1504" w:type="dxa"/>
            <w:tcBorders>
              <w:top w:val="single" w:color="auto" w:sz="4" w:space="0"/>
              <w:left w:val="single" w:color="auto" w:sz="4" w:space="0"/>
              <w:bottom w:val="single" w:color="auto" w:sz="4" w:space="0"/>
              <w:right w:val="single" w:color="auto" w:sz="4" w:space="0"/>
            </w:tcBorders>
            <w:vAlign w:val="center"/>
          </w:tcPr>
          <w:p w14:paraId="014C832A">
            <w:pPr>
              <w:keepNext w:val="0"/>
              <w:keepLines w:val="0"/>
              <w:pageBreakBefore w:val="0"/>
              <w:kinsoku/>
              <w:wordWrap/>
              <w:overflowPunct/>
              <w:topLinePunct w:val="0"/>
              <w:autoSpaceDE/>
              <w:autoSpaceDN/>
              <w:bidi w:val="0"/>
              <w:adjustRightInd w:val="0"/>
              <w:snapToGrid w:val="0"/>
              <w:spacing w:line="288" w:lineRule="auto"/>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企业实力</w:t>
            </w:r>
          </w:p>
        </w:tc>
        <w:tc>
          <w:tcPr>
            <w:tcW w:w="1382" w:type="dxa"/>
            <w:tcBorders>
              <w:top w:val="single" w:color="auto" w:sz="4" w:space="0"/>
              <w:left w:val="single" w:color="auto" w:sz="4" w:space="0"/>
              <w:bottom w:val="single" w:color="auto" w:sz="4" w:space="0"/>
              <w:right w:val="single" w:color="auto" w:sz="4" w:space="0"/>
            </w:tcBorders>
            <w:vAlign w:val="center"/>
          </w:tcPr>
          <w:p w14:paraId="2B6FE886">
            <w:pPr>
              <w:keepNext w:val="0"/>
              <w:keepLines w:val="0"/>
              <w:pageBreakBefore w:val="0"/>
              <w:kinsoku/>
              <w:wordWrap/>
              <w:overflowPunct/>
              <w:topLinePunct w:val="0"/>
              <w:autoSpaceDE/>
              <w:autoSpaceDN/>
              <w:bidi w:val="0"/>
              <w:adjustRightInd w:val="0"/>
              <w:snapToGrid w:val="0"/>
              <w:spacing w:line="288" w:lineRule="auto"/>
              <w:jc w:val="center"/>
              <w:textAlignment w:val="auto"/>
              <w:rPr>
                <w:rFonts w:hint="eastAsia"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8分</w:t>
            </w:r>
          </w:p>
        </w:tc>
        <w:tc>
          <w:tcPr>
            <w:tcW w:w="4899" w:type="dxa"/>
            <w:tcBorders>
              <w:top w:val="single" w:color="auto" w:sz="4" w:space="0"/>
              <w:left w:val="single" w:color="auto" w:sz="4" w:space="0"/>
              <w:bottom w:val="single" w:color="auto" w:sz="4" w:space="0"/>
              <w:right w:val="single" w:color="auto" w:sz="4" w:space="0"/>
            </w:tcBorders>
            <w:vAlign w:val="center"/>
          </w:tcPr>
          <w:p w14:paraId="37637260">
            <w:pPr>
              <w:keepNext w:val="0"/>
              <w:keepLines w:val="0"/>
              <w:pageBreakBefore w:val="0"/>
              <w:kinsoku/>
              <w:wordWrap/>
              <w:overflowPunct/>
              <w:topLinePunct w:val="0"/>
              <w:autoSpaceDE/>
              <w:autoSpaceDN/>
              <w:bidi w:val="0"/>
              <w:adjustRightInd w:val="0"/>
              <w:snapToGrid w:val="0"/>
              <w:spacing w:line="288" w:lineRule="auto"/>
              <w:jc w:val="left"/>
              <w:textAlignment w:val="auto"/>
              <w:rPr>
                <w:rFonts w:hint="eastAsia" w:ascii="仿宋" w:hAnsi="仿宋" w:eastAsia="仿宋" w:cs="仿宋"/>
                <w:color w:val="000000" w:themeColor="text1"/>
                <w:kern w:val="2"/>
                <w:sz w:val="24"/>
                <w:szCs w:val="24"/>
                <w:highlight w:val="none"/>
                <w:lang w:val="en-US" w:eastAsia="zh-CN" w:bidi="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zh-CN"/>
                <w14:textFill>
                  <w14:solidFill>
                    <w14:schemeClr w14:val="tx1"/>
                  </w14:solidFill>
                </w14:textFill>
              </w:rPr>
              <w:t>1.供应商所响应产品厂家具有以下软件著作权登记证书，每提供1个得1.2分,最多得6分，不提供不得分。</w:t>
            </w:r>
          </w:p>
          <w:p w14:paraId="7100B376">
            <w:pPr>
              <w:pStyle w:val="23"/>
              <w:keepNext w:val="0"/>
              <w:keepLines w:val="0"/>
              <w:pageBreakBefore w:val="0"/>
              <w:kinsoku/>
              <w:wordWrap/>
              <w:overflowPunct/>
              <w:topLinePunct w:val="0"/>
              <w:autoSpaceDE/>
              <w:autoSpaceDN/>
              <w:bidi w:val="0"/>
              <w:adjustRightInd w:val="0"/>
              <w:snapToGrid w:val="0"/>
              <w:spacing w:line="288" w:lineRule="auto"/>
              <w:textAlignment w:val="auto"/>
              <w:rPr>
                <w:rFonts w:hint="eastAsia" w:ascii="仿宋" w:hAnsi="仿宋" w:eastAsia="仿宋" w:cs="仿宋"/>
                <w:color w:val="000000" w:themeColor="text1"/>
                <w:kern w:val="2"/>
                <w:sz w:val="24"/>
                <w:szCs w:val="24"/>
                <w:highlight w:val="none"/>
                <w:lang w:val="en-US" w:eastAsia="zh-CN" w:bidi="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zh-CN"/>
                <w14:textFill>
                  <w14:solidFill>
                    <w14:schemeClr w14:val="tx1"/>
                  </w14:solidFill>
                </w14:textFill>
              </w:rPr>
              <w:t>（1）手术室访客管理；</w:t>
            </w:r>
          </w:p>
          <w:p w14:paraId="2F2A2629">
            <w:pPr>
              <w:pStyle w:val="23"/>
              <w:keepNext w:val="0"/>
              <w:keepLines w:val="0"/>
              <w:pageBreakBefore w:val="0"/>
              <w:kinsoku/>
              <w:wordWrap/>
              <w:overflowPunct/>
              <w:topLinePunct w:val="0"/>
              <w:autoSpaceDE/>
              <w:autoSpaceDN/>
              <w:bidi w:val="0"/>
              <w:adjustRightInd w:val="0"/>
              <w:snapToGrid w:val="0"/>
              <w:spacing w:line="288" w:lineRule="auto"/>
              <w:textAlignment w:val="auto"/>
              <w:rPr>
                <w:rFonts w:hint="eastAsia" w:ascii="仿宋" w:hAnsi="仿宋" w:eastAsia="仿宋" w:cs="仿宋"/>
                <w:color w:val="000000" w:themeColor="text1"/>
                <w:kern w:val="2"/>
                <w:sz w:val="24"/>
                <w:szCs w:val="24"/>
                <w:highlight w:val="none"/>
                <w:lang w:val="en-US" w:eastAsia="zh-CN" w:bidi="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zh-CN"/>
                <w14:textFill>
                  <w14:solidFill>
                    <w14:schemeClr w14:val="tx1"/>
                  </w14:solidFill>
                </w14:textFill>
              </w:rPr>
              <w:t>（2）手术部闭环流程监控管理；</w:t>
            </w:r>
          </w:p>
          <w:p w14:paraId="596A191D">
            <w:pPr>
              <w:pStyle w:val="23"/>
              <w:keepNext w:val="0"/>
              <w:keepLines w:val="0"/>
              <w:pageBreakBefore w:val="0"/>
              <w:kinsoku/>
              <w:wordWrap/>
              <w:overflowPunct/>
              <w:topLinePunct w:val="0"/>
              <w:autoSpaceDE/>
              <w:autoSpaceDN/>
              <w:bidi w:val="0"/>
              <w:adjustRightInd w:val="0"/>
              <w:snapToGrid w:val="0"/>
              <w:spacing w:line="288" w:lineRule="auto"/>
              <w:textAlignment w:val="auto"/>
              <w:rPr>
                <w:rFonts w:hint="eastAsia" w:ascii="仿宋" w:hAnsi="仿宋" w:eastAsia="仿宋" w:cs="仿宋"/>
                <w:color w:val="000000" w:themeColor="text1"/>
                <w:kern w:val="2"/>
                <w:sz w:val="24"/>
                <w:szCs w:val="24"/>
                <w:highlight w:val="none"/>
                <w:lang w:val="en-US" w:eastAsia="zh-CN" w:bidi="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zh-CN"/>
                <w14:textFill>
                  <w14:solidFill>
                    <w14:schemeClr w14:val="tx1"/>
                  </w14:solidFill>
                </w14:textFill>
              </w:rPr>
              <w:t>（3）手术室安全准入管理；</w:t>
            </w:r>
          </w:p>
          <w:p w14:paraId="5791B72C">
            <w:pPr>
              <w:pStyle w:val="23"/>
              <w:keepNext w:val="0"/>
              <w:keepLines w:val="0"/>
              <w:pageBreakBefore w:val="0"/>
              <w:kinsoku/>
              <w:wordWrap/>
              <w:overflowPunct/>
              <w:topLinePunct w:val="0"/>
              <w:autoSpaceDE/>
              <w:autoSpaceDN/>
              <w:bidi w:val="0"/>
              <w:adjustRightInd w:val="0"/>
              <w:snapToGrid w:val="0"/>
              <w:spacing w:line="288" w:lineRule="auto"/>
              <w:textAlignment w:val="auto"/>
              <w:rPr>
                <w:rFonts w:hint="eastAsia" w:ascii="仿宋" w:hAnsi="仿宋" w:eastAsia="仿宋" w:cs="仿宋"/>
                <w:color w:val="000000" w:themeColor="text1"/>
                <w:kern w:val="2"/>
                <w:sz w:val="24"/>
                <w:szCs w:val="24"/>
                <w:highlight w:val="none"/>
                <w:lang w:val="en-US" w:eastAsia="zh-CN" w:bidi="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zh-CN"/>
                <w14:textFill>
                  <w14:solidFill>
                    <w14:schemeClr w14:val="tx1"/>
                  </w14:solidFill>
                </w14:textFill>
              </w:rPr>
              <w:t>（4）手术室衣物信息数据管理系统；</w:t>
            </w:r>
          </w:p>
          <w:p w14:paraId="37DA60BB">
            <w:pPr>
              <w:pStyle w:val="23"/>
              <w:keepNext w:val="0"/>
              <w:keepLines w:val="0"/>
              <w:pageBreakBefore w:val="0"/>
              <w:kinsoku/>
              <w:wordWrap/>
              <w:overflowPunct/>
              <w:topLinePunct w:val="0"/>
              <w:autoSpaceDE/>
              <w:autoSpaceDN/>
              <w:bidi w:val="0"/>
              <w:adjustRightInd w:val="0"/>
              <w:snapToGrid w:val="0"/>
              <w:spacing w:line="288" w:lineRule="auto"/>
              <w:textAlignment w:val="auto"/>
              <w:rPr>
                <w:rFonts w:hint="eastAsia" w:ascii="仿宋" w:hAnsi="仿宋" w:eastAsia="仿宋" w:cs="仿宋"/>
                <w:color w:val="000000" w:themeColor="text1"/>
                <w:kern w:val="2"/>
                <w:sz w:val="24"/>
                <w:szCs w:val="24"/>
                <w:highlight w:val="none"/>
                <w:lang w:val="en-US" w:eastAsia="zh-CN" w:bidi="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zh-CN"/>
                <w14:textFill>
                  <w14:solidFill>
                    <w14:schemeClr w14:val="tx1"/>
                  </w14:solidFill>
                </w14:textFill>
              </w:rPr>
              <w:t>（5）手术室资源规划统计管理。</w:t>
            </w:r>
          </w:p>
          <w:p w14:paraId="7D7EC591">
            <w:pPr>
              <w:pStyle w:val="23"/>
              <w:keepNext w:val="0"/>
              <w:keepLines w:val="0"/>
              <w:pageBreakBefore w:val="0"/>
              <w:kinsoku/>
              <w:wordWrap/>
              <w:overflowPunct/>
              <w:topLinePunct w:val="0"/>
              <w:autoSpaceDE/>
              <w:autoSpaceDN/>
              <w:bidi w:val="0"/>
              <w:adjustRightInd w:val="0"/>
              <w:snapToGrid w:val="0"/>
              <w:spacing w:line="288" w:lineRule="auto"/>
              <w:textAlignment w:val="auto"/>
              <w:rPr>
                <w:rFonts w:hint="eastAsia" w:ascii="仿宋" w:hAnsi="仿宋" w:eastAsia="仿宋" w:cs="仿宋"/>
                <w:color w:val="000000" w:themeColor="text1"/>
                <w:kern w:val="2"/>
                <w:sz w:val="24"/>
                <w:szCs w:val="24"/>
                <w:highlight w:val="none"/>
                <w:lang w:val="en-US" w:eastAsia="zh-CN" w:bidi="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zh-CN"/>
                <w14:textFill>
                  <w14:solidFill>
                    <w14:schemeClr w14:val="tx1"/>
                  </w14:solidFill>
                </w14:textFill>
              </w:rPr>
              <w:t>注：须提供国家知识产权局颁发的著作权证书扫描件，并加盖供应商公章进行佐证。</w:t>
            </w:r>
          </w:p>
          <w:p w14:paraId="6FD477F7">
            <w:pPr>
              <w:pStyle w:val="23"/>
              <w:keepNext w:val="0"/>
              <w:keepLines w:val="0"/>
              <w:pageBreakBefore w:val="0"/>
              <w:kinsoku/>
              <w:wordWrap/>
              <w:overflowPunct/>
              <w:topLinePunct w:val="0"/>
              <w:autoSpaceDE/>
              <w:autoSpaceDN/>
              <w:bidi w:val="0"/>
              <w:adjustRightInd w:val="0"/>
              <w:snapToGrid w:val="0"/>
              <w:spacing w:line="288" w:lineRule="auto"/>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2.供应商所响应产品厂家提供认证标准及范围符合的认证证书，每提供1个得1分，最多得2分；未提供或与本次要求的认证标准及范围不符的不得分。</w:t>
            </w:r>
          </w:p>
          <w:p w14:paraId="567FD9AF">
            <w:pPr>
              <w:pStyle w:val="23"/>
              <w:keepNext w:val="0"/>
              <w:keepLines w:val="0"/>
              <w:pageBreakBefore w:val="0"/>
              <w:kinsoku/>
              <w:wordWrap/>
              <w:overflowPunct/>
              <w:topLinePunct w:val="0"/>
              <w:autoSpaceDE/>
              <w:autoSpaceDN/>
              <w:bidi w:val="0"/>
              <w:adjustRightInd w:val="0"/>
              <w:snapToGrid w:val="0"/>
              <w:spacing w:line="288" w:lineRule="auto"/>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（1）提供具有信息系统集成及软硬件运维范围的IEC27001信息安全管理体系认证证书；</w:t>
            </w:r>
          </w:p>
          <w:p w14:paraId="761CE41F">
            <w:pPr>
              <w:pStyle w:val="23"/>
              <w:keepNext w:val="0"/>
              <w:keepLines w:val="0"/>
              <w:pageBreakBefore w:val="0"/>
              <w:kinsoku/>
              <w:wordWrap/>
              <w:overflowPunct/>
              <w:topLinePunct w:val="0"/>
              <w:autoSpaceDE/>
              <w:autoSpaceDN/>
              <w:bidi w:val="0"/>
              <w:adjustRightInd w:val="0"/>
              <w:snapToGrid w:val="0"/>
              <w:spacing w:line="288" w:lineRule="auto"/>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（2）提供具有信息系统软硬件运维范围的ISO20000信息技术服务管理管理体系认证证书。</w:t>
            </w:r>
          </w:p>
          <w:p w14:paraId="10963F42">
            <w:pPr>
              <w:pStyle w:val="23"/>
              <w:keepNext w:val="0"/>
              <w:keepLines w:val="0"/>
              <w:pageBreakBefore w:val="0"/>
              <w:kinsoku/>
              <w:wordWrap/>
              <w:overflowPunct/>
              <w:topLinePunct w:val="0"/>
              <w:autoSpaceDE/>
              <w:autoSpaceDN/>
              <w:bidi w:val="0"/>
              <w:adjustRightInd w:val="0"/>
              <w:snapToGrid w:val="0"/>
              <w:spacing w:line="288" w:lineRule="auto"/>
              <w:textAlignment w:val="auto"/>
              <w:rPr>
                <w:rFonts w:hint="eastAsia" w:ascii="仿宋" w:hAnsi="仿宋" w:eastAsia="仿宋" w:cs="仿宋"/>
                <w:sz w:val="24"/>
                <w:szCs w:val="24"/>
                <w:lang w:val="en-US"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注:提供的上述证书须在全国认证认可信息公共服务平台（认e云）（http://cx.cnca.cn/）的信息查询记录截图，已失效或撤销或暂停或认证范围不符的不得分。</w:t>
            </w:r>
          </w:p>
        </w:tc>
        <w:tc>
          <w:tcPr>
            <w:tcW w:w="1086" w:type="dxa"/>
            <w:tcBorders>
              <w:top w:val="single" w:color="auto" w:sz="4" w:space="0"/>
              <w:left w:val="single" w:color="auto" w:sz="4" w:space="0"/>
              <w:bottom w:val="single" w:color="auto" w:sz="4" w:space="0"/>
              <w:right w:val="single" w:color="auto" w:sz="4" w:space="0"/>
            </w:tcBorders>
            <w:vAlign w:val="center"/>
          </w:tcPr>
          <w:p w14:paraId="71FD4FB5">
            <w:pPr>
              <w:keepNext w:val="0"/>
              <w:keepLines w:val="0"/>
              <w:pageBreakBefore w:val="0"/>
              <w:kinsoku/>
              <w:wordWrap/>
              <w:overflowPunct/>
              <w:topLinePunct w:val="0"/>
              <w:autoSpaceDE/>
              <w:autoSpaceDN/>
              <w:bidi w:val="0"/>
              <w:adjustRightInd w:val="0"/>
              <w:snapToGrid w:val="0"/>
              <w:spacing w:line="288" w:lineRule="auto"/>
              <w:jc w:val="both"/>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p>
        </w:tc>
      </w:tr>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8171"/>
      <w:bookmarkStart w:id="21" w:name="_Toc3094"/>
      <w:bookmarkStart w:id="22" w:name="_Toc22827"/>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29819"/>
      <w:bookmarkStart w:id="24" w:name="_Toc5913"/>
      <w:bookmarkStart w:id="25" w:name="_Toc4960"/>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9428"/>
      <w:bookmarkStart w:id="27" w:name="_Toc30609"/>
      <w:bookmarkStart w:id="28" w:name="_Toc19851"/>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9041"/>
      <w:bookmarkStart w:id="30" w:name="_Toc32352"/>
      <w:bookmarkStart w:id="31" w:name="_Toc1544"/>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690"/>
      <w:bookmarkStart w:id="35" w:name="_Toc17163"/>
      <w:bookmarkStart w:id="36" w:name="_Toc24859"/>
      <w:bookmarkStart w:id="37" w:name="_Toc3274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6803"/>
      <w:bookmarkStart w:id="39" w:name="_Toc24123"/>
      <w:bookmarkStart w:id="40" w:name="_Toc3558"/>
      <w:bookmarkStart w:id="41" w:name="_Toc17905"/>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5996"/>
      <w:bookmarkStart w:id="43" w:name="_Toc27135"/>
      <w:bookmarkStart w:id="44" w:name="_Toc2989"/>
      <w:bookmarkStart w:id="45" w:name="_Toc2752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7233"/>
      <w:bookmarkStart w:id="47" w:name="_Toc2031"/>
      <w:bookmarkStart w:id="48" w:name="_Toc19987"/>
      <w:bookmarkStart w:id="49" w:name="_Toc5056"/>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21519"/>
      <w:bookmarkStart w:id="51" w:name="_Toc11352"/>
      <w:bookmarkStart w:id="52" w:name="_Toc6482"/>
      <w:bookmarkStart w:id="53" w:name="_Toc16029"/>
      <w:bookmarkStart w:id="54" w:name="_Toc3023"/>
      <w:bookmarkStart w:id="55" w:name="_Toc148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22676"/>
      <w:bookmarkStart w:id="57" w:name="_Toc31838"/>
      <w:bookmarkStart w:id="58" w:name="_Toc4305"/>
      <w:bookmarkStart w:id="59" w:name="_Toc17857"/>
      <w:bookmarkStart w:id="60" w:name="_Toc30971"/>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27186"/>
      <w:bookmarkStart w:id="62" w:name="_Toc15613"/>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706"/>
      <w:bookmarkStart w:id="65" w:name="_Toc25357"/>
      <w:bookmarkStart w:id="66" w:name="_Toc13904"/>
    </w:p>
    <w:p w14:paraId="76B8A196">
      <w:pPr>
        <w:pStyle w:val="3"/>
        <w:ind w:firstLine="0"/>
        <w:rPr>
          <w:szCs w:val="32"/>
        </w:rPr>
      </w:pPr>
      <w:bookmarkStart w:id="67" w:name="_Toc23146"/>
      <w:bookmarkStart w:id="68" w:name="_Toc15508"/>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27661"/>
      <w:bookmarkStart w:id="70" w:name="_Toc25638"/>
      <w:bookmarkStart w:id="71" w:name="_Toc12015"/>
      <w:bookmarkStart w:id="72" w:name="_Toc11351"/>
      <w:bookmarkStart w:id="73" w:name="_Toc20589"/>
      <w:bookmarkStart w:id="74" w:name="_Toc15526"/>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16435"/>
      <w:bookmarkStart w:id="76" w:name="_Toc1074"/>
      <w:bookmarkStart w:id="77" w:name="_Toc12967"/>
      <w:bookmarkStart w:id="78" w:name="_Toc23967"/>
      <w:bookmarkStart w:id="79" w:name="_Toc2041"/>
      <w:bookmarkStart w:id="80" w:name="_Toc26969"/>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6839"/>
      <w:bookmarkStart w:id="82" w:name="_Toc31686"/>
      <w:bookmarkStart w:id="83" w:name="_Toc28634"/>
      <w:bookmarkStart w:id="84" w:name="_Toc24806"/>
      <w:bookmarkStart w:id="85" w:name="_Toc1369"/>
      <w:bookmarkStart w:id="86" w:name="_Toc21082"/>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871"/>
      <w:bookmarkStart w:id="88" w:name="_Toc32605"/>
      <w:bookmarkStart w:id="89" w:name="_Toc24494"/>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hint="eastAsia" w:ascii="仿宋" w:hAnsi="仿宋" w:eastAsia="仿宋" w:cs="仿宋"/>
          <w:b/>
          <w:bCs/>
          <w:sz w:val="24"/>
          <w:szCs w:val="24"/>
        </w:rPr>
      </w:pPr>
      <w:r>
        <w:rPr>
          <w:rFonts w:hint="eastAsia" w:ascii="仿宋" w:hAnsi="仿宋" w:eastAsia="仿宋" w:cs="仿宋"/>
          <w:b/>
          <w:bCs/>
          <w:sz w:val="24"/>
          <w:szCs w:val="24"/>
        </w:rPr>
        <w:t>1.报价一览表</w:t>
      </w:r>
    </w:p>
    <w:tbl>
      <w:tblPr>
        <w:tblStyle w:val="18"/>
        <w:tblW w:w="499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582"/>
        <w:gridCol w:w="1699"/>
        <w:gridCol w:w="1313"/>
        <w:gridCol w:w="979"/>
        <w:gridCol w:w="1261"/>
        <w:gridCol w:w="1205"/>
        <w:gridCol w:w="1120"/>
        <w:gridCol w:w="1494"/>
      </w:tblGrid>
      <w:tr w14:paraId="5BFCE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2"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0D82CF3E">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sz w:val="24"/>
                <w:szCs w:val="24"/>
              </w:rPr>
              <w:t>序号</w:t>
            </w:r>
          </w:p>
        </w:tc>
        <w:tc>
          <w:tcPr>
            <w:tcW w:w="880"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2A7322D2">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sz w:val="24"/>
                <w:szCs w:val="24"/>
              </w:rPr>
              <w:t>产品名称</w:t>
            </w:r>
          </w:p>
        </w:tc>
        <w:tc>
          <w:tcPr>
            <w:tcW w:w="680"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3245454C">
            <w:pPr>
              <w:pStyle w:val="14"/>
              <w:keepNext w:val="0"/>
              <w:keepLines w:val="0"/>
              <w:widowControl/>
              <w:suppressLineNumbers w:val="0"/>
              <w:ind w:left="0" w:leftChars="0" w:right="0" w:rightChars="0"/>
              <w:jc w:val="center"/>
              <w:rPr>
                <w:rStyle w:val="21"/>
                <w:rFonts w:hint="eastAsia" w:ascii="仿宋" w:hAnsi="仿宋" w:eastAsia="仿宋" w:cs="仿宋"/>
                <w:sz w:val="24"/>
                <w:szCs w:val="24"/>
                <w:lang w:val="en-US" w:eastAsia="zh-CN"/>
              </w:rPr>
            </w:pPr>
            <w:r>
              <w:rPr>
                <w:rStyle w:val="21"/>
                <w:rFonts w:hint="eastAsia" w:ascii="仿宋" w:hAnsi="仿宋" w:eastAsia="仿宋" w:cs="仿宋"/>
                <w:sz w:val="24"/>
                <w:szCs w:val="24"/>
              </w:rPr>
              <w:t>单位</w:t>
            </w:r>
          </w:p>
        </w:tc>
        <w:tc>
          <w:tcPr>
            <w:tcW w:w="507"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519E9A4F">
            <w:pPr>
              <w:pStyle w:val="14"/>
              <w:keepNext w:val="0"/>
              <w:keepLines w:val="0"/>
              <w:widowControl/>
              <w:suppressLineNumbers w:val="0"/>
              <w:ind w:left="0" w:leftChars="0" w:right="0" w:rightChars="0"/>
              <w:jc w:val="center"/>
              <w:rPr>
                <w:rStyle w:val="21"/>
                <w:rFonts w:hint="eastAsia" w:ascii="仿宋" w:hAnsi="仿宋" w:eastAsia="仿宋" w:cs="仿宋"/>
                <w:sz w:val="24"/>
                <w:szCs w:val="24"/>
                <w:lang w:val="en-US" w:eastAsia="zh-CN"/>
              </w:rPr>
            </w:pPr>
            <w:r>
              <w:rPr>
                <w:rStyle w:val="21"/>
                <w:rFonts w:hint="eastAsia" w:ascii="仿宋" w:hAnsi="仿宋" w:eastAsia="仿宋" w:cs="仿宋"/>
                <w:sz w:val="24"/>
                <w:szCs w:val="24"/>
              </w:rPr>
              <w:t>数量</w:t>
            </w:r>
          </w:p>
        </w:tc>
        <w:tc>
          <w:tcPr>
            <w:tcW w:w="653"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526B0CCE">
            <w:pPr>
              <w:pStyle w:val="14"/>
              <w:keepNext w:val="0"/>
              <w:keepLines w:val="0"/>
              <w:widowControl/>
              <w:suppressLineNumbers w:val="0"/>
              <w:ind w:left="0" w:leftChars="0" w:right="0" w:rightChars="0"/>
              <w:jc w:val="center"/>
              <w:rPr>
                <w:rStyle w:val="21"/>
                <w:rFonts w:hint="eastAsia" w:ascii="仿宋" w:hAnsi="仿宋" w:eastAsia="仿宋" w:cs="仿宋"/>
                <w:sz w:val="24"/>
                <w:szCs w:val="24"/>
              </w:rPr>
            </w:pPr>
            <w:r>
              <w:rPr>
                <w:rStyle w:val="21"/>
                <w:rFonts w:hint="eastAsia" w:ascii="仿宋" w:hAnsi="仿宋" w:eastAsia="仿宋" w:cs="仿宋"/>
                <w:sz w:val="24"/>
                <w:szCs w:val="24"/>
                <w:lang w:val="en-US" w:eastAsia="zh-CN"/>
              </w:rPr>
              <w:t>生产厂家/品牌</w:t>
            </w:r>
          </w:p>
        </w:tc>
        <w:tc>
          <w:tcPr>
            <w:tcW w:w="624"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792A26C1">
            <w:pPr>
              <w:pStyle w:val="14"/>
              <w:keepNext w:val="0"/>
              <w:keepLines w:val="0"/>
              <w:widowControl/>
              <w:suppressLineNumbers w:val="0"/>
              <w:ind w:left="0" w:leftChars="0" w:right="0" w:rightChars="0"/>
              <w:jc w:val="center"/>
              <w:rPr>
                <w:rFonts w:hint="eastAsia" w:ascii="仿宋" w:hAnsi="仿宋" w:eastAsia="仿宋" w:cs="仿宋"/>
                <w:sz w:val="24"/>
                <w:szCs w:val="24"/>
              </w:rPr>
            </w:pPr>
            <w:r>
              <w:rPr>
                <w:rStyle w:val="21"/>
                <w:rFonts w:hint="eastAsia" w:ascii="仿宋" w:hAnsi="仿宋" w:eastAsia="仿宋" w:cs="仿宋"/>
                <w:sz w:val="24"/>
                <w:szCs w:val="24"/>
                <w:lang w:val="en-US" w:eastAsia="zh-CN"/>
              </w:rPr>
              <w:t>规格</w:t>
            </w:r>
          </w:p>
        </w:tc>
        <w:tc>
          <w:tcPr>
            <w:tcW w:w="580"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5BE0D03C">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sz w:val="24"/>
                <w:szCs w:val="24"/>
              </w:rPr>
              <w:t>单价（元）</w:t>
            </w:r>
          </w:p>
        </w:tc>
        <w:tc>
          <w:tcPr>
            <w:tcW w:w="771" w:type="pct"/>
            <w:tcBorders>
              <w:top w:val="single" w:color="auto" w:sz="6" w:space="0"/>
              <w:left w:val="single" w:color="auto" w:sz="6" w:space="0"/>
              <w:bottom w:val="single" w:color="auto" w:sz="6" w:space="0"/>
              <w:right w:val="single" w:color="auto" w:sz="4" w:space="0"/>
            </w:tcBorders>
            <w:shd w:val="clear" w:color="auto" w:fill="auto"/>
            <w:tcMar>
              <w:bottom w:w="30" w:type="dxa"/>
            </w:tcMar>
            <w:vAlign w:val="center"/>
          </w:tcPr>
          <w:p w14:paraId="1A5FBAE1">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sz w:val="24"/>
                <w:szCs w:val="24"/>
              </w:rPr>
              <w:t>分项总价（元）</w:t>
            </w:r>
          </w:p>
        </w:tc>
      </w:tr>
      <w:tr w14:paraId="0D134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000" w:type="pct"/>
            <w:gridSpan w:val="8"/>
            <w:tcBorders>
              <w:top w:val="nil"/>
              <w:left w:val="single" w:color="auto" w:sz="6" w:space="0"/>
              <w:bottom w:val="single" w:color="auto" w:sz="6" w:space="0"/>
              <w:right w:val="single" w:color="auto" w:sz="4" w:space="0"/>
            </w:tcBorders>
            <w:shd w:val="clear" w:color="auto" w:fill="auto"/>
            <w:tcMar>
              <w:bottom w:w="30" w:type="dxa"/>
            </w:tcMar>
            <w:vAlign w:val="center"/>
          </w:tcPr>
          <w:p w14:paraId="66F4DC32">
            <w:pPr>
              <w:pStyle w:val="14"/>
              <w:keepNext w:val="0"/>
              <w:keepLines w:val="0"/>
              <w:widowControl/>
              <w:suppressLineNumbers w:val="0"/>
              <w:jc w:val="center"/>
              <w:rPr>
                <w:rStyle w:val="21"/>
                <w:rFonts w:hint="eastAsia" w:ascii="仿宋" w:hAnsi="仿宋" w:eastAsia="仿宋" w:cs="仿宋"/>
                <w:sz w:val="24"/>
                <w:szCs w:val="24"/>
              </w:rPr>
            </w:pPr>
            <w:r>
              <w:rPr>
                <w:rStyle w:val="21"/>
                <w:rFonts w:hint="eastAsia" w:ascii="仿宋" w:hAnsi="仿宋" w:eastAsia="仿宋" w:cs="仿宋"/>
                <w:sz w:val="24"/>
                <w:szCs w:val="24"/>
              </w:rPr>
              <w:t>手术室行为管理系统软件</w:t>
            </w:r>
          </w:p>
        </w:tc>
      </w:tr>
      <w:tr w14:paraId="3E640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69E8378">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w:t>
            </w:r>
          </w:p>
        </w:tc>
        <w:tc>
          <w:tcPr>
            <w:tcW w:w="880"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480B1ED5">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手术室行为管理系统</w:t>
            </w:r>
          </w:p>
        </w:tc>
        <w:tc>
          <w:tcPr>
            <w:tcW w:w="680"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508345D2">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套</w:t>
            </w:r>
          </w:p>
        </w:tc>
        <w:tc>
          <w:tcPr>
            <w:tcW w:w="507"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7D07E4BB">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w:t>
            </w:r>
          </w:p>
        </w:tc>
        <w:tc>
          <w:tcPr>
            <w:tcW w:w="653"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5E75CB96">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29A4DF3E">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0D9AE97C">
            <w:pPr>
              <w:pStyle w:val="14"/>
              <w:keepNext w:val="0"/>
              <w:keepLines w:val="0"/>
              <w:widowControl/>
              <w:suppressLineNumbers w:val="0"/>
              <w:ind w:left="0" w:leftChars="0" w:right="0" w:rightChars="0"/>
              <w:jc w:val="center"/>
              <w:rPr>
                <w:rFonts w:hint="eastAsia" w:ascii="仿宋" w:hAnsi="仿宋" w:eastAsia="仿宋" w:cs="仿宋"/>
                <w:b/>
                <w:kern w:val="0"/>
                <w:sz w:val="24"/>
                <w:szCs w:val="24"/>
                <w:lang w:val="en-US" w:eastAsia="zh-CN" w:bidi="ar"/>
              </w:rPr>
            </w:pPr>
          </w:p>
        </w:tc>
        <w:tc>
          <w:tcPr>
            <w:tcW w:w="771" w:type="pct"/>
            <w:tcBorders>
              <w:top w:val="single" w:color="auto" w:sz="6" w:space="0"/>
              <w:left w:val="single" w:color="auto" w:sz="6" w:space="0"/>
              <w:bottom w:val="single" w:color="auto" w:sz="6" w:space="0"/>
              <w:right w:val="single" w:color="auto" w:sz="4" w:space="0"/>
            </w:tcBorders>
            <w:shd w:val="clear" w:color="auto" w:fill="auto"/>
            <w:tcMar>
              <w:bottom w:w="30" w:type="dxa"/>
            </w:tcMar>
            <w:vAlign w:val="center"/>
          </w:tcPr>
          <w:p w14:paraId="4816DB7D">
            <w:pPr>
              <w:pStyle w:val="14"/>
              <w:keepNext w:val="0"/>
              <w:keepLines w:val="0"/>
              <w:widowControl/>
              <w:suppressLineNumbers w:val="0"/>
              <w:ind w:left="0" w:leftChars="0" w:right="0" w:rightChars="0"/>
              <w:jc w:val="center"/>
              <w:rPr>
                <w:rFonts w:hint="eastAsia" w:ascii="仿宋" w:hAnsi="仿宋" w:eastAsia="仿宋" w:cs="仿宋"/>
                <w:b/>
                <w:kern w:val="0"/>
                <w:sz w:val="24"/>
                <w:szCs w:val="24"/>
                <w:lang w:val="en-US" w:eastAsia="zh-CN" w:bidi="ar"/>
              </w:rPr>
            </w:pPr>
          </w:p>
        </w:tc>
      </w:tr>
      <w:tr w14:paraId="16276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000" w:type="pct"/>
            <w:gridSpan w:val="8"/>
            <w:tcBorders>
              <w:top w:val="nil"/>
              <w:left w:val="single" w:color="auto" w:sz="6" w:space="0"/>
              <w:bottom w:val="single" w:color="auto" w:sz="6" w:space="0"/>
              <w:right w:val="single" w:color="auto" w:sz="4" w:space="0"/>
            </w:tcBorders>
            <w:shd w:val="clear" w:color="auto" w:fill="auto"/>
            <w:tcMar>
              <w:bottom w:w="30" w:type="dxa"/>
            </w:tcMar>
            <w:vAlign w:val="center"/>
          </w:tcPr>
          <w:p w14:paraId="56C7E3D5">
            <w:pPr>
              <w:pStyle w:val="14"/>
              <w:keepNext w:val="0"/>
              <w:keepLines w:val="0"/>
              <w:widowControl/>
              <w:suppressLineNumbers w:val="0"/>
              <w:jc w:val="center"/>
              <w:rPr>
                <w:rStyle w:val="21"/>
                <w:rFonts w:hint="eastAsia" w:ascii="仿宋" w:hAnsi="仿宋" w:eastAsia="仿宋" w:cs="仿宋"/>
                <w:sz w:val="24"/>
                <w:szCs w:val="24"/>
              </w:rPr>
            </w:pPr>
            <w:r>
              <w:rPr>
                <w:rStyle w:val="21"/>
                <w:rFonts w:hint="eastAsia" w:ascii="仿宋" w:hAnsi="仿宋" w:eastAsia="仿宋" w:cs="仿宋"/>
                <w:sz w:val="24"/>
                <w:szCs w:val="24"/>
              </w:rPr>
              <w:t>手术室行为管理系统硬件</w:t>
            </w:r>
          </w:p>
        </w:tc>
      </w:tr>
      <w:tr w14:paraId="70424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C2327BE">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w:t>
            </w:r>
          </w:p>
        </w:tc>
        <w:tc>
          <w:tcPr>
            <w:tcW w:w="880" w:type="pct"/>
            <w:tcBorders>
              <w:top w:val="single" w:color="auto" w:sz="6" w:space="0"/>
              <w:left w:val="nil"/>
              <w:bottom w:val="single" w:color="auto" w:sz="6" w:space="0"/>
              <w:right w:val="single" w:color="auto" w:sz="6" w:space="0"/>
            </w:tcBorders>
            <w:shd w:val="clear" w:color="auto" w:fill="auto"/>
            <w:tcMar>
              <w:bottom w:w="30" w:type="dxa"/>
            </w:tcMar>
            <w:vAlign w:val="center"/>
          </w:tcPr>
          <w:p w14:paraId="34CD0A63">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准入控制套件</w:t>
            </w:r>
          </w:p>
        </w:tc>
        <w:tc>
          <w:tcPr>
            <w:tcW w:w="680"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7F89DA8F">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套</w:t>
            </w:r>
          </w:p>
        </w:tc>
        <w:tc>
          <w:tcPr>
            <w:tcW w:w="507"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26175D6D">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5</w:t>
            </w:r>
          </w:p>
        </w:tc>
        <w:tc>
          <w:tcPr>
            <w:tcW w:w="653"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3CBA18D5">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544A6153">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49901433">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single" w:color="auto" w:sz="6" w:space="0"/>
              <w:left w:val="single" w:color="auto" w:sz="6" w:space="0"/>
              <w:bottom w:val="single" w:color="auto" w:sz="6" w:space="0"/>
              <w:right w:val="single" w:color="auto" w:sz="4" w:space="0"/>
            </w:tcBorders>
            <w:shd w:val="clear" w:color="auto" w:fill="auto"/>
            <w:tcMar>
              <w:bottom w:w="30" w:type="dxa"/>
            </w:tcMar>
            <w:vAlign w:val="center"/>
          </w:tcPr>
          <w:p w14:paraId="14846A83">
            <w:pPr>
              <w:pStyle w:val="14"/>
              <w:keepNext w:val="0"/>
              <w:keepLines w:val="0"/>
              <w:widowControl/>
              <w:suppressLineNumbers w:val="0"/>
              <w:jc w:val="center"/>
              <w:textAlignment w:val="center"/>
              <w:rPr>
                <w:rFonts w:hint="eastAsia" w:ascii="仿宋" w:hAnsi="仿宋" w:eastAsia="仿宋" w:cs="仿宋"/>
                <w:sz w:val="24"/>
                <w:szCs w:val="24"/>
              </w:rPr>
            </w:pPr>
          </w:p>
        </w:tc>
      </w:tr>
      <w:tr w14:paraId="61007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10" w:hRule="atLeast"/>
        </w:trPr>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327F05A">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2DD1A49C">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读写器</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0FA15D4">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70D66BC">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1F9C04B">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DD2E445">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6E77350">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241C24D">
            <w:pPr>
              <w:pStyle w:val="14"/>
              <w:keepNext w:val="0"/>
              <w:keepLines w:val="0"/>
              <w:widowControl/>
              <w:suppressLineNumbers w:val="0"/>
              <w:jc w:val="center"/>
              <w:textAlignment w:val="center"/>
              <w:rPr>
                <w:rFonts w:hint="eastAsia" w:ascii="仿宋" w:hAnsi="仿宋" w:eastAsia="仿宋" w:cs="仿宋"/>
                <w:sz w:val="24"/>
                <w:szCs w:val="24"/>
              </w:rPr>
            </w:pPr>
          </w:p>
        </w:tc>
      </w:tr>
      <w:tr w14:paraId="7852E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95" w:hRule="atLeast"/>
        </w:trPr>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D9CBA15">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3</w:t>
            </w:r>
          </w:p>
        </w:tc>
        <w:tc>
          <w:tcPr>
            <w:tcW w:w="880" w:type="pct"/>
            <w:tcBorders>
              <w:top w:val="nil"/>
              <w:left w:val="nil"/>
              <w:bottom w:val="single" w:color="auto" w:sz="6" w:space="0"/>
              <w:right w:val="single" w:color="auto" w:sz="6" w:space="0"/>
            </w:tcBorders>
            <w:shd w:val="clear" w:color="auto" w:fill="auto"/>
            <w:tcMar>
              <w:bottom w:w="30" w:type="dxa"/>
            </w:tcMar>
            <w:vAlign w:val="top"/>
          </w:tcPr>
          <w:p w14:paraId="3943F465">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IC卡</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top"/>
          </w:tcPr>
          <w:p w14:paraId="437A9A10">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张</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top"/>
          </w:tcPr>
          <w:p w14:paraId="73BC28B2">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1000</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24507E48">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top"/>
          </w:tcPr>
          <w:p w14:paraId="24E13BA6">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F547D40">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12125A1">
            <w:pPr>
              <w:pStyle w:val="14"/>
              <w:keepNext w:val="0"/>
              <w:keepLines w:val="0"/>
              <w:widowControl/>
              <w:suppressLineNumbers w:val="0"/>
              <w:jc w:val="center"/>
              <w:textAlignment w:val="center"/>
              <w:rPr>
                <w:rFonts w:hint="eastAsia" w:ascii="仿宋" w:hAnsi="仿宋" w:eastAsia="仿宋" w:cs="仿宋"/>
                <w:sz w:val="24"/>
                <w:szCs w:val="24"/>
              </w:rPr>
            </w:pPr>
          </w:p>
        </w:tc>
      </w:tr>
      <w:tr w14:paraId="3031B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F58929A">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4</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2F704D2B">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桌面式人脸指纹一体机</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top"/>
          </w:tcPr>
          <w:p w14:paraId="1D8F16C3">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372A046">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6F51652E">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1CDBC43">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5DD1AF3">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71F910D">
            <w:pPr>
              <w:pStyle w:val="14"/>
              <w:keepNext w:val="0"/>
              <w:keepLines w:val="0"/>
              <w:widowControl/>
              <w:suppressLineNumbers w:val="0"/>
              <w:jc w:val="center"/>
              <w:textAlignment w:val="center"/>
              <w:rPr>
                <w:rFonts w:hint="eastAsia" w:ascii="仿宋" w:hAnsi="仿宋" w:eastAsia="仿宋" w:cs="仿宋"/>
                <w:sz w:val="24"/>
                <w:szCs w:val="24"/>
              </w:rPr>
            </w:pPr>
          </w:p>
        </w:tc>
      </w:tr>
      <w:tr w14:paraId="48E92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5B37064">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5</w:t>
            </w:r>
          </w:p>
        </w:tc>
        <w:tc>
          <w:tcPr>
            <w:tcW w:w="880" w:type="pct"/>
            <w:tcBorders>
              <w:top w:val="nil"/>
              <w:left w:val="nil"/>
              <w:bottom w:val="single" w:color="auto" w:sz="6" w:space="0"/>
              <w:right w:val="single" w:color="auto" w:sz="6" w:space="0"/>
            </w:tcBorders>
            <w:shd w:val="clear" w:color="auto" w:fill="auto"/>
            <w:tcMar>
              <w:bottom w:w="30" w:type="dxa"/>
            </w:tcMar>
            <w:vAlign w:val="top"/>
          </w:tcPr>
          <w:p w14:paraId="5D7CB35D">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管理工作站</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top"/>
          </w:tcPr>
          <w:p w14:paraId="486985E6">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top"/>
          </w:tcPr>
          <w:p w14:paraId="4253536A">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6F980B2F">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top"/>
          </w:tcPr>
          <w:p w14:paraId="69F098AA">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D1E2DE2">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9949D89">
            <w:pPr>
              <w:pStyle w:val="14"/>
              <w:keepNext w:val="0"/>
              <w:keepLines w:val="0"/>
              <w:widowControl/>
              <w:suppressLineNumbers w:val="0"/>
              <w:jc w:val="center"/>
              <w:textAlignment w:val="center"/>
              <w:rPr>
                <w:rFonts w:hint="eastAsia" w:ascii="仿宋" w:hAnsi="仿宋" w:eastAsia="仿宋" w:cs="仿宋"/>
                <w:sz w:val="24"/>
                <w:szCs w:val="24"/>
              </w:rPr>
            </w:pPr>
          </w:p>
        </w:tc>
      </w:tr>
      <w:tr w14:paraId="653B2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 w:hRule="atLeast"/>
        </w:trPr>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2DBEBDF">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6</w:t>
            </w:r>
          </w:p>
        </w:tc>
        <w:tc>
          <w:tcPr>
            <w:tcW w:w="880" w:type="pct"/>
            <w:tcBorders>
              <w:top w:val="nil"/>
              <w:left w:val="nil"/>
              <w:bottom w:val="single" w:color="auto" w:sz="6" w:space="0"/>
              <w:right w:val="single" w:color="auto" w:sz="6" w:space="0"/>
            </w:tcBorders>
            <w:shd w:val="clear" w:color="auto" w:fill="auto"/>
            <w:tcMar>
              <w:bottom w:w="30" w:type="dxa"/>
            </w:tcMar>
            <w:vAlign w:val="top"/>
          </w:tcPr>
          <w:p w14:paraId="160AEA47">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信息显示终端</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top"/>
          </w:tcPr>
          <w:p w14:paraId="233D7CED">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top"/>
          </w:tcPr>
          <w:p w14:paraId="5DD67DB9">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05C97277">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top"/>
          </w:tcPr>
          <w:p w14:paraId="1B2E736C">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7E6F5C9">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0D4B2CA">
            <w:pPr>
              <w:pStyle w:val="14"/>
              <w:keepNext w:val="0"/>
              <w:keepLines w:val="0"/>
              <w:widowControl/>
              <w:suppressLineNumbers w:val="0"/>
              <w:jc w:val="center"/>
              <w:textAlignment w:val="center"/>
              <w:rPr>
                <w:rFonts w:hint="eastAsia" w:ascii="仿宋" w:hAnsi="仿宋" w:eastAsia="仿宋" w:cs="仿宋"/>
                <w:sz w:val="24"/>
                <w:szCs w:val="24"/>
              </w:rPr>
            </w:pPr>
          </w:p>
        </w:tc>
      </w:tr>
      <w:tr w14:paraId="7ABC5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21EAA31">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7</w:t>
            </w:r>
          </w:p>
        </w:tc>
        <w:tc>
          <w:tcPr>
            <w:tcW w:w="880" w:type="pct"/>
            <w:tcBorders>
              <w:top w:val="nil"/>
              <w:left w:val="nil"/>
              <w:bottom w:val="single" w:color="auto" w:sz="6" w:space="0"/>
              <w:right w:val="single" w:color="auto" w:sz="6" w:space="0"/>
            </w:tcBorders>
            <w:shd w:val="clear" w:color="auto" w:fill="auto"/>
            <w:tcMar>
              <w:bottom w:w="30" w:type="dxa"/>
            </w:tcMar>
            <w:vAlign w:val="top"/>
          </w:tcPr>
          <w:p w14:paraId="5C3664AE">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塔式智能发衣机</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top"/>
          </w:tcPr>
          <w:p w14:paraId="4115D7D0">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top"/>
          </w:tcPr>
          <w:p w14:paraId="3BADD4ED">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8</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11F06134">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top"/>
          </w:tcPr>
          <w:p w14:paraId="45B24CBD">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6EB3057">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A2D57BC">
            <w:pPr>
              <w:pStyle w:val="14"/>
              <w:keepNext w:val="0"/>
              <w:keepLines w:val="0"/>
              <w:widowControl/>
              <w:suppressLineNumbers w:val="0"/>
              <w:jc w:val="center"/>
              <w:textAlignment w:val="center"/>
              <w:rPr>
                <w:rFonts w:hint="eastAsia" w:ascii="仿宋" w:hAnsi="仿宋" w:eastAsia="仿宋" w:cs="仿宋"/>
                <w:sz w:val="24"/>
                <w:szCs w:val="24"/>
              </w:rPr>
            </w:pPr>
          </w:p>
        </w:tc>
      </w:tr>
      <w:tr w14:paraId="196AD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C6C6CD6">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8</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76261BD8">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智能发鞋机</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BEAEAEC">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757D5CC">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6</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5F89EBD">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AE87BD6">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30011C7">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447808C">
            <w:pPr>
              <w:pStyle w:val="14"/>
              <w:keepNext w:val="0"/>
              <w:keepLines w:val="0"/>
              <w:widowControl/>
              <w:suppressLineNumbers w:val="0"/>
              <w:jc w:val="center"/>
              <w:textAlignment w:val="center"/>
              <w:rPr>
                <w:rFonts w:hint="eastAsia" w:ascii="仿宋" w:hAnsi="仿宋" w:eastAsia="仿宋" w:cs="仿宋"/>
                <w:sz w:val="24"/>
                <w:szCs w:val="24"/>
              </w:rPr>
            </w:pPr>
          </w:p>
        </w:tc>
      </w:tr>
      <w:tr w14:paraId="44652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F20396D">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9</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1CC519DF">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智能更衣/鞋控制柜</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1DEF2C6">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6299CC7">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77</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48DC709">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2D00EE7">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C1823C1">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CB588E4">
            <w:pPr>
              <w:pStyle w:val="14"/>
              <w:keepNext w:val="0"/>
              <w:keepLines w:val="0"/>
              <w:widowControl/>
              <w:suppressLineNumbers w:val="0"/>
              <w:jc w:val="center"/>
              <w:textAlignment w:val="center"/>
              <w:rPr>
                <w:rFonts w:hint="eastAsia" w:ascii="仿宋" w:hAnsi="仿宋" w:eastAsia="仿宋" w:cs="仿宋"/>
                <w:sz w:val="24"/>
                <w:szCs w:val="24"/>
              </w:rPr>
            </w:pPr>
          </w:p>
        </w:tc>
      </w:tr>
      <w:tr w14:paraId="4A116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F2337B3">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10</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0BAF9B11">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十二层智能更鞋柜</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1D9415E">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门</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D00ECAA">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1176</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8D88A4C">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3148810">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B207C99">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5AE0C8D">
            <w:pPr>
              <w:pStyle w:val="14"/>
              <w:keepNext w:val="0"/>
              <w:keepLines w:val="0"/>
              <w:widowControl/>
              <w:suppressLineNumbers w:val="0"/>
              <w:jc w:val="center"/>
              <w:textAlignment w:val="center"/>
              <w:rPr>
                <w:rFonts w:hint="eastAsia" w:ascii="仿宋" w:hAnsi="仿宋" w:eastAsia="仿宋" w:cs="仿宋"/>
                <w:sz w:val="24"/>
                <w:szCs w:val="24"/>
              </w:rPr>
            </w:pPr>
          </w:p>
        </w:tc>
      </w:tr>
      <w:tr w14:paraId="0FD94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64FE1B5">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11</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7062047A">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十层智能更鞋柜</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3ED37FF">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门</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CCD35E0">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370</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36BCF66">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0B28E7E">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DC87C45">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44A46EA">
            <w:pPr>
              <w:pStyle w:val="14"/>
              <w:keepNext w:val="0"/>
              <w:keepLines w:val="0"/>
              <w:widowControl/>
              <w:suppressLineNumbers w:val="0"/>
              <w:jc w:val="center"/>
              <w:textAlignment w:val="center"/>
              <w:rPr>
                <w:rFonts w:hint="eastAsia" w:ascii="仿宋" w:hAnsi="仿宋" w:eastAsia="仿宋" w:cs="仿宋"/>
                <w:sz w:val="24"/>
                <w:szCs w:val="24"/>
              </w:rPr>
            </w:pPr>
          </w:p>
        </w:tc>
      </w:tr>
      <w:tr w14:paraId="6DE01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9D064EE">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12</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6DEBBB5F">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十层机械存鞋柜</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116FECB">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门</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FF58006">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160</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B1E5DA3">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A0696F1">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0996374">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F40BD2A">
            <w:pPr>
              <w:pStyle w:val="14"/>
              <w:keepNext w:val="0"/>
              <w:keepLines w:val="0"/>
              <w:widowControl/>
              <w:suppressLineNumbers w:val="0"/>
              <w:jc w:val="center"/>
              <w:textAlignment w:val="center"/>
              <w:rPr>
                <w:rFonts w:hint="eastAsia" w:ascii="仿宋" w:hAnsi="仿宋" w:eastAsia="仿宋" w:cs="仿宋"/>
                <w:sz w:val="24"/>
                <w:szCs w:val="24"/>
              </w:rPr>
            </w:pPr>
          </w:p>
        </w:tc>
      </w:tr>
      <w:tr w14:paraId="14B7D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5534B43">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13</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007CE311">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单层智能更衣柜</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C3E570F">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门</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633187F">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261</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CE2C4C0">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28BA551">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3D97F09">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7533D93">
            <w:pPr>
              <w:pStyle w:val="14"/>
              <w:keepNext w:val="0"/>
              <w:keepLines w:val="0"/>
              <w:widowControl/>
              <w:suppressLineNumbers w:val="0"/>
              <w:jc w:val="center"/>
              <w:textAlignment w:val="center"/>
              <w:rPr>
                <w:rFonts w:hint="eastAsia" w:ascii="仿宋" w:hAnsi="仿宋" w:eastAsia="仿宋" w:cs="仿宋"/>
                <w:sz w:val="24"/>
                <w:szCs w:val="24"/>
              </w:rPr>
            </w:pPr>
          </w:p>
        </w:tc>
      </w:tr>
      <w:tr w14:paraId="4DF48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2" w:type="pct"/>
            <w:tcBorders>
              <w:top w:val="nil"/>
              <w:left w:val="single" w:color="auto" w:sz="6" w:space="0"/>
              <w:bottom w:val="single" w:color="auto" w:sz="4" w:space="0"/>
              <w:right w:val="single" w:color="auto" w:sz="6" w:space="0"/>
            </w:tcBorders>
            <w:shd w:val="clear" w:color="auto" w:fill="auto"/>
            <w:tcMar>
              <w:bottom w:w="30" w:type="dxa"/>
            </w:tcMar>
            <w:vAlign w:val="center"/>
          </w:tcPr>
          <w:p w14:paraId="4058EAFA">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14</w:t>
            </w:r>
          </w:p>
        </w:tc>
        <w:tc>
          <w:tcPr>
            <w:tcW w:w="880" w:type="pct"/>
            <w:tcBorders>
              <w:top w:val="nil"/>
              <w:left w:val="nil"/>
              <w:bottom w:val="single" w:color="auto" w:sz="4" w:space="0"/>
              <w:right w:val="single" w:color="auto" w:sz="6" w:space="0"/>
            </w:tcBorders>
            <w:shd w:val="clear" w:color="auto" w:fill="auto"/>
            <w:tcMar>
              <w:bottom w:w="30" w:type="dxa"/>
            </w:tcMar>
            <w:vAlign w:val="center"/>
          </w:tcPr>
          <w:p w14:paraId="70B57816">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二层智能更衣柜</w:t>
            </w:r>
          </w:p>
        </w:tc>
        <w:tc>
          <w:tcPr>
            <w:tcW w:w="680" w:type="pct"/>
            <w:tcBorders>
              <w:top w:val="nil"/>
              <w:left w:val="single" w:color="auto" w:sz="6" w:space="0"/>
              <w:bottom w:val="single" w:color="auto" w:sz="4" w:space="0"/>
              <w:right w:val="single" w:color="auto" w:sz="6" w:space="0"/>
            </w:tcBorders>
            <w:shd w:val="clear" w:color="auto" w:fill="auto"/>
            <w:tcMar>
              <w:bottom w:w="30" w:type="dxa"/>
            </w:tcMar>
            <w:vAlign w:val="center"/>
          </w:tcPr>
          <w:p w14:paraId="734BA081">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门</w:t>
            </w:r>
          </w:p>
        </w:tc>
        <w:tc>
          <w:tcPr>
            <w:tcW w:w="507" w:type="pct"/>
            <w:tcBorders>
              <w:top w:val="nil"/>
              <w:left w:val="single" w:color="auto" w:sz="6" w:space="0"/>
              <w:bottom w:val="single" w:color="auto" w:sz="4" w:space="0"/>
              <w:right w:val="single" w:color="auto" w:sz="6" w:space="0"/>
            </w:tcBorders>
            <w:shd w:val="clear" w:color="auto" w:fill="auto"/>
            <w:tcMar>
              <w:bottom w:w="30" w:type="dxa"/>
            </w:tcMar>
            <w:vAlign w:val="center"/>
          </w:tcPr>
          <w:p w14:paraId="1ACBD94C">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252</w:t>
            </w:r>
          </w:p>
        </w:tc>
        <w:tc>
          <w:tcPr>
            <w:tcW w:w="653" w:type="pct"/>
            <w:tcBorders>
              <w:top w:val="nil"/>
              <w:left w:val="single" w:color="auto" w:sz="6" w:space="0"/>
              <w:bottom w:val="single" w:color="auto" w:sz="4" w:space="0"/>
              <w:right w:val="single" w:color="auto" w:sz="6" w:space="0"/>
            </w:tcBorders>
            <w:shd w:val="clear" w:color="auto" w:fill="auto"/>
            <w:tcMar>
              <w:bottom w:w="30" w:type="dxa"/>
            </w:tcMar>
            <w:vAlign w:val="center"/>
          </w:tcPr>
          <w:p w14:paraId="25513890">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4" w:space="0"/>
              <w:right w:val="single" w:color="auto" w:sz="6" w:space="0"/>
            </w:tcBorders>
            <w:shd w:val="clear" w:color="auto" w:fill="auto"/>
            <w:tcMar>
              <w:bottom w:w="30" w:type="dxa"/>
            </w:tcMar>
            <w:vAlign w:val="center"/>
          </w:tcPr>
          <w:p w14:paraId="02F858D7">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4" w:space="0"/>
              <w:right w:val="single" w:color="auto" w:sz="6" w:space="0"/>
            </w:tcBorders>
            <w:shd w:val="clear" w:color="auto" w:fill="auto"/>
            <w:tcMar>
              <w:bottom w:w="30" w:type="dxa"/>
            </w:tcMar>
            <w:vAlign w:val="center"/>
          </w:tcPr>
          <w:p w14:paraId="26240200">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4" w:space="0"/>
              <w:right w:val="single" w:color="auto" w:sz="6" w:space="0"/>
            </w:tcBorders>
            <w:shd w:val="clear" w:color="auto" w:fill="auto"/>
            <w:tcMar>
              <w:bottom w:w="30" w:type="dxa"/>
            </w:tcMar>
            <w:vAlign w:val="center"/>
          </w:tcPr>
          <w:p w14:paraId="3CDB0994">
            <w:pPr>
              <w:pStyle w:val="14"/>
              <w:keepNext w:val="0"/>
              <w:keepLines w:val="0"/>
              <w:widowControl/>
              <w:suppressLineNumbers w:val="0"/>
              <w:jc w:val="center"/>
              <w:textAlignment w:val="center"/>
              <w:rPr>
                <w:rFonts w:hint="eastAsia" w:ascii="仿宋" w:hAnsi="仿宋" w:eastAsia="仿宋" w:cs="仿宋"/>
                <w:sz w:val="24"/>
                <w:szCs w:val="24"/>
              </w:rPr>
            </w:pPr>
          </w:p>
        </w:tc>
      </w:tr>
      <w:tr w14:paraId="21002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2" w:type="pct"/>
            <w:tcBorders>
              <w:top w:val="single" w:color="auto" w:sz="4" w:space="0"/>
              <w:left w:val="single" w:color="auto" w:sz="4" w:space="0"/>
              <w:bottom w:val="single" w:color="auto" w:sz="4" w:space="0"/>
              <w:right w:val="single" w:color="auto" w:sz="4" w:space="0"/>
            </w:tcBorders>
            <w:shd w:val="clear" w:color="auto" w:fill="auto"/>
            <w:tcMar>
              <w:bottom w:w="30" w:type="dxa"/>
            </w:tcMar>
            <w:vAlign w:val="center"/>
          </w:tcPr>
          <w:p w14:paraId="5EB32CF4">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15</w:t>
            </w:r>
          </w:p>
        </w:tc>
        <w:tc>
          <w:tcPr>
            <w:tcW w:w="880" w:type="pct"/>
            <w:tcBorders>
              <w:top w:val="single" w:color="auto" w:sz="4" w:space="0"/>
              <w:left w:val="single" w:color="auto" w:sz="4" w:space="0"/>
              <w:bottom w:val="single" w:color="auto" w:sz="4" w:space="0"/>
              <w:right w:val="single" w:color="auto" w:sz="4" w:space="0"/>
            </w:tcBorders>
            <w:shd w:val="clear" w:color="auto" w:fill="auto"/>
            <w:tcMar>
              <w:bottom w:w="30" w:type="dxa"/>
            </w:tcMar>
            <w:vAlign w:val="center"/>
          </w:tcPr>
          <w:p w14:paraId="4A35072B">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三层智能更衣柜</w:t>
            </w:r>
          </w:p>
        </w:tc>
        <w:tc>
          <w:tcPr>
            <w:tcW w:w="680" w:type="pct"/>
            <w:tcBorders>
              <w:top w:val="single" w:color="auto" w:sz="4" w:space="0"/>
              <w:left w:val="single" w:color="auto" w:sz="4" w:space="0"/>
              <w:bottom w:val="single" w:color="auto" w:sz="4" w:space="0"/>
              <w:right w:val="single" w:color="auto" w:sz="4" w:space="0"/>
            </w:tcBorders>
            <w:shd w:val="clear" w:color="auto" w:fill="auto"/>
            <w:tcMar>
              <w:bottom w:w="30" w:type="dxa"/>
            </w:tcMar>
            <w:vAlign w:val="center"/>
          </w:tcPr>
          <w:p w14:paraId="29927E80">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门</w:t>
            </w:r>
          </w:p>
        </w:tc>
        <w:tc>
          <w:tcPr>
            <w:tcW w:w="507" w:type="pct"/>
            <w:tcBorders>
              <w:top w:val="single" w:color="auto" w:sz="4" w:space="0"/>
              <w:left w:val="single" w:color="auto" w:sz="4" w:space="0"/>
              <w:bottom w:val="single" w:color="auto" w:sz="4" w:space="0"/>
              <w:right w:val="single" w:color="auto" w:sz="4" w:space="0"/>
            </w:tcBorders>
            <w:shd w:val="clear" w:color="auto" w:fill="auto"/>
            <w:tcMar>
              <w:bottom w:w="30" w:type="dxa"/>
            </w:tcMar>
            <w:vAlign w:val="center"/>
          </w:tcPr>
          <w:p w14:paraId="3C8E262C">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1161</w:t>
            </w:r>
          </w:p>
        </w:tc>
        <w:tc>
          <w:tcPr>
            <w:tcW w:w="653" w:type="pct"/>
            <w:tcBorders>
              <w:top w:val="single" w:color="auto" w:sz="4" w:space="0"/>
              <w:left w:val="single" w:color="auto" w:sz="4" w:space="0"/>
              <w:bottom w:val="single" w:color="auto" w:sz="4" w:space="0"/>
              <w:right w:val="single" w:color="auto" w:sz="4" w:space="0"/>
            </w:tcBorders>
            <w:shd w:val="clear" w:color="auto" w:fill="auto"/>
            <w:tcMar>
              <w:bottom w:w="30" w:type="dxa"/>
            </w:tcMar>
            <w:vAlign w:val="center"/>
          </w:tcPr>
          <w:p w14:paraId="101C72C3">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single" w:color="auto" w:sz="4" w:space="0"/>
              <w:left w:val="single" w:color="auto" w:sz="4" w:space="0"/>
              <w:bottom w:val="single" w:color="auto" w:sz="4" w:space="0"/>
              <w:right w:val="single" w:color="auto" w:sz="4" w:space="0"/>
            </w:tcBorders>
            <w:shd w:val="clear" w:color="auto" w:fill="auto"/>
            <w:tcMar>
              <w:bottom w:w="30" w:type="dxa"/>
            </w:tcMar>
            <w:vAlign w:val="center"/>
          </w:tcPr>
          <w:p w14:paraId="1B4FBA26">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single" w:color="auto" w:sz="4" w:space="0"/>
              <w:left w:val="single" w:color="auto" w:sz="4" w:space="0"/>
              <w:bottom w:val="single" w:color="auto" w:sz="4" w:space="0"/>
              <w:right w:val="single" w:color="auto" w:sz="4" w:space="0"/>
            </w:tcBorders>
            <w:shd w:val="clear" w:color="auto" w:fill="auto"/>
            <w:tcMar>
              <w:bottom w:w="30" w:type="dxa"/>
            </w:tcMar>
            <w:vAlign w:val="center"/>
          </w:tcPr>
          <w:p w14:paraId="4E987D3D">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single" w:color="auto" w:sz="4" w:space="0"/>
              <w:left w:val="single" w:color="auto" w:sz="4" w:space="0"/>
              <w:bottom w:val="single" w:color="auto" w:sz="4" w:space="0"/>
              <w:right w:val="single" w:color="auto" w:sz="4" w:space="0"/>
            </w:tcBorders>
            <w:shd w:val="clear" w:color="auto" w:fill="auto"/>
            <w:tcMar>
              <w:bottom w:w="30" w:type="dxa"/>
            </w:tcMar>
            <w:vAlign w:val="center"/>
          </w:tcPr>
          <w:p w14:paraId="65996B99">
            <w:pPr>
              <w:pStyle w:val="14"/>
              <w:keepNext w:val="0"/>
              <w:keepLines w:val="0"/>
              <w:widowControl/>
              <w:suppressLineNumbers w:val="0"/>
              <w:jc w:val="center"/>
              <w:textAlignment w:val="center"/>
              <w:rPr>
                <w:rFonts w:hint="eastAsia" w:ascii="仿宋" w:hAnsi="仿宋" w:eastAsia="仿宋" w:cs="仿宋"/>
                <w:sz w:val="24"/>
                <w:szCs w:val="24"/>
              </w:rPr>
            </w:pPr>
          </w:p>
        </w:tc>
      </w:tr>
      <w:tr w14:paraId="76527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2" w:type="pct"/>
            <w:tcBorders>
              <w:top w:val="single" w:color="auto" w:sz="4" w:space="0"/>
              <w:left w:val="single" w:color="auto" w:sz="4" w:space="0"/>
              <w:bottom w:val="single" w:color="auto" w:sz="4" w:space="0"/>
              <w:right w:val="single" w:color="auto" w:sz="4" w:space="0"/>
            </w:tcBorders>
            <w:shd w:val="clear" w:color="auto" w:fill="auto"/>
            <w:tcMar>
              <w:bottom w:w="30" w:type="dxa"/>
            </w:tcMar>
            <w:vAlign w:val="center"/>
          </w:tcPr>
          <w:p w14:paraId="6E6C27AC">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16</w:t>
            </w:r>
          </w:p>
        </w:tc>
        <w:tc>
          <w:tcPr>
            <w:tcW w:w="880" w:type="pct"/>
            <w:tcBorders>
              <w:top w:val="single" w:color="auto" w:sz="4" w:space="0"/>
              <w:left w:val="single" w:color="auto" w:sz="4" w:space="0"/>
              <w:bottom w:val="single" w:color="auto" w:sz="4" w:space="0"/>
              <w:right w:val="single" w:color="auto" w:sz="4" w:space="0"/>
            </w:tcBorders>
            <w:shd w:val="clear" w:color="auto" w:fill="auto"/>
            <w:tcMar>
              <w:bottom w:w="30" w:type="dxa"/>
            </w:tcMar>
            <w:vAlign w:val="top"/>
          </w:tcPr>
          <w:p w14:paraId="4C310919">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臭氧消毒模块</w:t>
            </w:r>
          </w:p>
        </w:tc>
        <w:tc>
          <w:tcPr>
            <w:tcW w:w="680" w:type="pct"/>
            <w:tcBorders>
              <w:top w:val="single" w:color="auto" w:sz="4" w:space="0"/>
              <w:left w:val="single" w:color="auto" w:sz="4" w:space="0"/>
              <w:bottom w:val="single" w:color="auto" w:sz="4" w:space="0"/>
              <w:right w:val="single" w:color="auto" w:sz="4" w:space="0"/>
            </w:tcBorders>
            <w:shd w:val="clear" w:color="auto" w:fill="auto"/>
            <w:tcMar>
              <w:bottom w:w="30" w:type="dxa"/>
            </w:tcMar>
            <w:vAlign w:val="top"/>
          </w:tcPr>
          <w:p w14:paraId="3DC89134">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套</w:t>
            </w:r>
          </w:p>
        </w:tc>
        <w:tc>
          <w:tcPr>
            <w:tcW w:w="507" w:type="pct"/>
            <w:tcBorders>
              <w:top w:val="single" w:color="auto" w:sz="4" w:space="0"/>
              <w:left w:val="single" w:color="auto" w:sz="4" w:space="0"/>
              <w:bottom w:val="single" w:color="auto" w:sz="4" w:space="0"/>
              <w:right w:val="single" w:color="auto" w:sz="4" w:space="0"/>
            </w:tcBorders>
            <w:shd w:val="clear" w:color="auto" w:fill="auto"/>
            <w:tcMar>
              <w:bottom w:w="30" w:type="dxa"/>
            </w:tcMar>
            <w:vAlign w:val="top"/>
          </w:tcPr>
          <w:p w14:paraId="7EDFFB3F">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1583</w:t>
            </w:r>
          </w:p>
        </w:tc>
        <w:tc>
          <w:tcPr>
            <w:tcW w:w="653" w:type="pct"/>
            <w:tcBorders>
              <w:top w:val="single" w:color="auto" w:sz="4" w:space="0"/>
              <w:left w:val="single" w:color="auto" w:sz="4" w:space="0"/>
              <w:bottom w:val="single" w:color="auto" w:sz="4" w:space="0"/>
              <w:right w:val="single" w:color="auto" w:sz="4" w:space="0"/>
            </w:tcBorders>
            <w:shd w:val="clear" w:color="auto" w:fill="auto"/>
            <w:tcMar>
              <w:bottom w:w="30" w:type="dxa"/>
            </w:tcMar>
            <w:vAlign w:val="top"/>
          </w:tcPr>
          <w:p w14:paraId="2D445022">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single" w:color="auto" w:sz="4" w:space="0"/>
              <w:left w:val="single" w:color="auto" w:sz="4" w:space="0"/>
              <w:bottom w:val="single" w:color="auto" w:sz="4" w:space="0"/>
              <w:right w:val="single" w:color="auto" w:sz="4" w:space="0"/>
            </w:tcBorders>
            <w:shd w:val="clear" w:color="auto" w:fill="auto"/>
            <w:tcMar>
              <w:bottom w:w="30" w:type="dxa"/>
            </w:tcMar>
            <w:vAlign w:val="top"/>
          </w:tcPr>
          <w:p w14:paraId="6C414CEC">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single" w:color="auto" w:sz="4" w:space="0"/>
              <w:left w:val="single" w:color="auto" w:sz="4" w:space="0"/>
              <w:bottom w:val="single" w:color="auto" w:sz="4" w:space="0"/>
              <w:right w:val="single" w:color="auto" w:sz="4" w:space="0"/>
            </w:tcBorders>
            <w:shd w:val="clear" w:color="auto" w:fill="auto"/>
            <w:tcMar>
              <w:bottom w:w="30" w:type="dxa"/>
            </w:tcMar>
            <w:vAlign w:val="center"/>
          </w:tcPr>
          <w:p w14:paraId="6D7CBC8D">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single" w:color="auto" w:sz="4" w:space="0"/>
              <w:left w:val="single" w:color="auto" w:sz="4" w:space="0"/>
              <w:bottom w:val="single" w:color="auto" w:sz="4" w:space="0"/>
              <w:right w:val="single" w:color="auto" w:sz="4" w:space="0"/>
            </w:tcBorders>
            <w:shd w:val="clear" w:color="auto" w:fill="auto"/>
            <w:tcMar>
              <w:bottom w:w="30" w:type="dxa"/>
            </w:tcMar>
            <w:vAlign w:val="center"/>
          </w:tcPr>
          <w:p w14:paraId="35A83651">
            <w:pPr>
              <w:pStyle w:val="14"/>
              <w:keepNext w:val="0"/>
              <w:keepLines w:val="0"/>
              <w:widowControl/>
              <w:suppressLineNumbers w:val="0"/>
              <w:jc w:val="center"/>
              <w:textAlignment w:val="center"/>
              <w:rPr>
                <w:rFonts w:hint="eastAsia" w:ascii="仿宋" w:hAnsi="仿宋" w:eastAsia="仿宋" w:cs="仿宋"/>
                <w:sz w:val="24"/>
                <w:szCs w:val="24"/>
              </w:rPr>
            </w:pPr>
          </w:p>
        </w:tc>
      </w:tr>
      <w:tr w14:paraId="45BC3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2" w:type="pct"/>
            <w:tcBorders>
              <w:top w:val="single" w:color="auto" w:sz="4" w:space="0"/>
              <w:left w:val="single" w:color="auto" w:sz="6" w:space="0"/>
              <w:bottom w:val="single" w:color="auto" w:sz="6" w:space="0"/>
              <w:right w:val="single" w:color="auto" w:sz="6" w:space="0"/>
            </w:tcBorders>
            <w:shd w:val="clear" w:color="auto" w:fill="auto"/>
            <w:tcMar>
              <w:bottom w:w="30" w:type="dxa"/>
            </w:tcMar>
            <w:vAlign w:val="center"/>
          </w:tcPr>
          <w:p w14:paraId="6C46DAAA">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17</w:t>
            </w:r>
          </w:p>
        </w:tc>
        <w:tc>
          <w:tcPr>
            <w:tcW w:w="880" w:type="pct"/>
            <w:tcBorders>
              <w:top w:val="single" w:color="auto" w:sz="4" w:space="0"/>
              <w:left w:val="nil"/>
              <w:bottom w:val="single" w:color="auto" w:sz="6" w:space="0"/>
              <w:right w:val="single" w:color="auto" w:sz="6" w:space="0"/>
            </w:tcBorders>
            <w:shd w:val="clear" w:color="auto" w:fill="auto"/>
            <w:tcMar>
              <w:bottom w:w="30" w:type="dxa"/>
            </w:tcMar>
            <w:vAlign w:val="center"/>
          </w:tcPr>
          <w:p w14:paraId="6661526E">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智能收衣机</w:t>
            </w:r>
          </w:p>
        </w:tc>
        <w:tc>
          <w:tcPr>
            <w:tcW w:w="680" w:type="pct"/>
            <w:tcBorders>
              <w:top w:val="single" w:color="auto" w:sz="4" w:space="0"/>
              <w:left w:val="single" w:color="auto" w:sz="6" w:space="0"/>
              <w:bottom w:val="single" w:color="auto" w:sz="6" w:space="0"/>
              <w:right w:val="single" w:color="auto" w:sz="6" w:space="0"/>
            </w:tcBorders>
            <w:shd w:val="clear" w:color="auto" w:fill="auto"/>
            <w:tcMar>
              <w:bottom w:w="30" w:type="dxa"/>
            </w:tcMar>
            <w:vAlign w:val="center"/>
          </w:tcPr>
          <w:p w14:paraId="104B6159">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single" w:color="auto" w:sz="4" w:space="0"/>
              <w:left w:val="single" w:color="auto" w:sz="6" w:space="0"/>
              <w:bottom w:val="single" w:color="auto" w:sz="6" w:space="0"/>
              <w:right w:val="single" w:color="auto" w:sz="6" w:space="0"/>
            </w:tcBorders>
            <w:shd w:val="clear" w:color="auto" w:fill="auto"/>
            <w:tcMar>
              <w:bottom w:w="30" w:type="dxa"/>
            </w:tcMar>
            <w:vAlign w:val="center"/>
          </w:tcPr>
          <w:p w14:paraId="51CCCE7A">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9</w:t>
            </w:r>
          </w:p>
        </w:tc>
        <w:tc>
          <w:tcPr>
            <w:tcW w:w="653" w:type="pct"/>
            <w:tcBorders>
              <w:top w:val="single" w:color="auto" w:sz="4" w:space="0"/>
              <w:left w:val="single" w:color="auto" w:sz="6" w:space="0"/>
              <w:bottom w:val="single" w:color="auto" w:sz="6" w:space="0"/>
              <w:right w:val="single" w:color="auto" w:sz="6" w:space="0"/>
            </w:tcBorders>
            <w:shd w:val="clear" w:color="auto" w:fill="auto"/>
            <w:tcMar>
              <w:bottom w:w="30" w:type="dxa"/>
            </w:tcMar>
            <w:vAlign w:val="center"/>
          </w:tcPr>
          <w:p w14:paraId="2B4F07E9">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single" w:color="auto" w:sz="4" w:space="0"/>
              <w:left w:val="single" w:color="auto" w:sz="6" w:space="0"/>
              <w:bottom w:val="single" w:color="auto" w:sz="6" w:space="0"/>
              <w:right w:val="single" w:color="auto" w:sz="6" w:space="0"/>
            </w:tcBorders>
            <w:shd w:val="clear" w:color="auto" w:fill="auto"/>
            <w:tcMar>
              <w:bottom w:w="30" w:type="dxa"/>
            </w:tcMar>
            <w:vAlign w:val="center"/>
          </w:tcPr>
          <w:p w14:paraId="74FECE72">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single" w:color="auto" w:sz="4" w:space="0"/>
              <w:left w:val="single" w:color="auto" w:sz="6" w:space="0"/>
              <w:bottom w:val="single" w:color="auto" w:sz="6" w:space="0"/>
              <w:right w:val="single" w:color="auto" w:sz="6" w:space="0"/>
            </w:tcBorders>
            <w:shd w:val="clear" w:color="auto" w:fill="auto"/>
            <w:tcMar>
              <w:bottom w:w="30" w:type="dxa"/>
            </w:tcMar>
            <w:vAlign w:val="center"/>
          </w:tcPr>
          <w:p w14:paraId="681CB9DE">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single" w:color="auto" w:sz="4" w:space="0"/>
              <w:left w:val="single" w:color="auto" w:sz="6" w:space="0"/>
              <w:bottom w:val="single" w:color="auto" w:sz="6" w:space="0"/>
              <w:right w:val="single" w:color="auto" w:sz="6" w:space="0"/>
            </w:tcBorders>
            <w:shd w:val="clear" w:color="auto" w:fill="auto"/>
            <w:tcMar>
              <w:bottom w:w="30" w:type="dxa"/>
            </w:tcMar>
            <w:vAlign w:val="center"/>
          </w:tcPr>
          <w:p w14:paraId="533FD7D7">
            <w:pPr>
              <w:pStyle w:val="14"/>
              <w:keepNext w:val="0"/>
              <w:keepLines w:val="0"/>
              <w:widowControl/>
              <w:suppressLineNumbers w:val="0"/>
              <w:jc w:val="center"/>
              <w:textAlignment w:val="center"/>
              <w:rPr>
                <w:rFonts w:hint="eastAsia" w:ascii="仿宋" w:hAnsi="仿宋" w:eastAsia="仿宋" w:cs="仿宋"/>
                <w:sz w:val="24"/>
                <w:szCs w:val="24"/>
              </w:rPr>
            </w:pPr>
          </w:p>
        </w:tc>
      </w:tr>
      <w:tr w14:paraId="0F199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CC7071F">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18</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523E296A">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智能收鞋机</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8C49E48">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A42F160">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4</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AB496A8">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D9EBF89">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7B7D764">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5C35736">
            <w:pPr>
              <w:pStyle w:val="14"/>
              <w:keepNext w:val="0"/>
              <w:keepLines w:val="0"/>
              <w:widowControl/>
              <w:suppressLineNumbers w:val="0"/>
              <w:jc w:val="center"/>
              <w:textAlignment w:val="center"/>
              <w:rPr>
                <w:rFonts w:hint="eastAsia" w:ascii="仿宋" w:hAnsi="仿宋" w:eastAsia="仿宋" w:cs="仿宋"/>
                <w:sz w:val="24"/>
                <w:szCs w:val="24"/>
              </w:rPr>
            </w:pPr>
          </w:p>
        </w:tc>
      </w:tr>
      <w:tr w14:paraId="19A45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FBBEFF9">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19</w:t>
            </w:r>
          </w:p>
        </w:tc>
        <w:tc>
          <w:tcPr>
            <w:tcW w:w="880" w:type="pct"/>
            <w:tcBorders>
              <w:top w:val="nil"/>
              <w:left w:val="nil"/>
              <w:bottom w:val="single" w:color="auto" w:sz="6" w:space="0"/>
              <w:right w:val="single" w:color="auto" w:sz="6" w:space="0"/>
            </w:tcBorders>
            <w:shd w:val="clear" w:color="auto" w:fill="auto"/>
            <w:tcMar>
              <w:bottom w:w="30" w:type="dxa"/>
            </w:tcMar>
            <w:vAlign w:val="top"/>
          </w:tcPr>
          <w:p w14:paraId="0CA69ACB">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智能自用鞋柜</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top"/>
          </w:tcPr>
          <w:p w14:paraId="4B61847A">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门</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top"/>
          </w:tcPr>
          <w:p w14:paraId="6EF29C3E">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350</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3E657ACF">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top"/>
          </w:tcPr>
          <w:p w14:paraId="4B7E6AD9">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3FC0470">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5CC84A8">
            <w:pPr>
              <w:pStyle w:val="14"/>
              <w:keepNext w:val="0"/>
              <w:keepLines w:val="0"/>
              <w:widowControl/>
              <w:suppressLineNumbers w:val="0"/>
              <w:jc w:val="center"/>
              <w:textAlignment w:val="center"/>
              <w:rPr>
                <w:rFonts w:hint="eastAsia" w:ascii="仿宋" w:hAnsi="仿宋" w:eastAsia="仿宋" w:cs="仿宋"/>
                <w:sz w:val="24"/>
                <w:szCs w:val="24"/>
              </w:rPr>
            </w:pPr>
          </w:p>
        </w:tc>
      </w:tr>
      <w:tr w14:paraId="14CBD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2FFB993">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20</w:t>
            </w:r>
          </w:p>
        </w:tc>
        <w:tc>
          <w:tcPr>
            <w:tcW w:w="880" w:type="pct"/>
            <w:tcBorders>
              <w:top w:val="nil"/>
              <w:left w:val="nil"/>
              <w:bottom w:val="single" w:color="auto" w:sz="6" w:space="0"/>
              <w:right w:val="single" w:color="auto" w:sz="6" w:space="0"/>
            </w:tcBorders>
            <w:shd w:val="clear" w:color="auto" w:fill="auto"/>
            <w:tcMar>
              <w:bottom w:w="30" w:type="dxa"/>
            </w:tcMar>
            <w:vAlign w:val="top"/>
          </w:tcPr>
          <w:p w14:paraId="0AFA7E95">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智能外出衣柜</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top"/>
          </w:tcPr>
          <w:p w14:paraId="152F7914">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门</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top"/>
          </w:tcPr>
          <w:p w14:paraId="4B7BF2B8">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114</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595B1DD9">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top"/>
          </w:tcPr>
          <w:p w14:paraId="2C0658F5">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5B2CDD4">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D045395">
            <w:pPr>
              <w:pStyle w:val="14"/>
              <w:keepNext w:val="0"/>
              <w:keepLines w:val="0"/>
              <w:widowControl/>
              <w:suppressLineNumbers w:val="0"/>
              <w:jc w:val="center"/>
              <w:textAlignment w:val="center"/>
              <w:rPr>
                <w:rFonts w:hint="eastAsia" w:ascii="仿宋" w:hAnsi="仿宋" w:eastAsia="仿宋" w:cs="仿宋"/>
                <w:sz w:val="24"/>
                <w:szCs w:val="24"/>
              </w:rPr>
            </w:pPr>
          </w:p>
        </w:tc>
      </w:tr>
      <w:tr w14:paraId="364A5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755B208">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21</w:t>
            </w:r>
          </w:p>
        </w:tc>
        <w:tc>
          <w:tcPr>
            <w:tcW w:w="880" w:type="pct"/>
            <w:tcBorders>
              <w:top w:val="nil"/>
              <w:left w:val="nil"/>
              <w:bottom w:val="single" w:color="auto" w:sz="6" w:space="0"/>
              <w:right w:val="single" w:color="auto" w:sz="6" w:space="0"/>
            </w:tcBorders>
            <w:shd w:val="clear" w:color="auto" w:fill="auto"/>
            <w:tcMar>
              <w:bottom w:w="30" w:type="dxa"/>
            </w:tcMar>
            <w:vAlign w:val="top"/>
          </w:tcPr>
          <w:p w14:paraId="63253EA9">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白大褂柜</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top"/>
          </w:tcPr>
          <w:p w14:paraId="3B44121E">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top"/>
          </w:tcPr>
          <w:p w14:paraId="48C0C277">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778A77F8">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top"/>
          </w:tcPr>
          <w:p w14:paraId="110FAB5A">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99B50C3">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41BB7CF">
            <w:pPr>
              <w:pStyle w:val="14"/>
              <w:keepNext w:val="0"/>
              <w:keepLines w:val="0"/>
              <w:widowControl/>
              <w:suppressLineNumbers w:val="0"/>
              <w:jc w:val="center"/>
              <w:textAlignment w:val="center"/>
              <w:rPr>
                <w:rFonts w:hint="eastAsia" w:ascii="仿宋" w:hAnsi="仿宋" w:eastAsia="仿宋" w:cs="仿宋"/>
                <w:sz w:val="24"/>
                <w:szCs w:val="24"/>
              </w:rPr>
            </w:pPr>
          </w:p>
        </w:tc>
      </w:tr>
      <w:tr w14:paraId="2BCD0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6F910F3">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22</w:t>
            </w:r>
          </w:p>
        </w:tc>
        <w:tc>
          <w:tcPr>
            <w:tcW w:w="880" w:type="pct"/>
            <w:tcBorders>
              <w:top w:val="nil"/>
              <w:left w:val="nil"/>
              <w:bottom w:val="single" w:color="auto" w:sz="6" w:space="0"/>
              <w:right w:val="single" w:color="auto" w:sz="6" w:space="0"/>
            </w:tcBorders>
            <w:shd w:val="clear" w:color="auto" w:fill="auto"/>
            <w:tcMar>
              <w:bottom w:w="30" w:type="dxa"/>
            </w:tcMar>
            <w:vAlign w:val="top"/>
          </w:tcPr>
          <w:p w14:paraId="21943E9B">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智能外出衣回收机</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top"/>
          </w:tcPr>
          <w:p w14:paraId="54D602B4">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top"/>
          </w:tcPr>
          <w:p w14:paraId="63C64EC8">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1C2E0981">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top"/>
          </w:tcPr>
          <w:p w14:paraId="3791842A">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DCECD11">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1CB988A">
            <w:pPr>
              <w:pStyle w:val="14"/>
              <w:keepNext w:val="0"/>
              <w:keepLines w:val="0"/>
              <w:widowControl/>
              <w:suppressLineNumbers w:val="0"/>
              <w:jc w:val="center"/>
              <w:textAlignment w:val="center"/>
              <w:rPr>
                <w:rFonts w:hint="eastAsia" w:ascii="仿宋" w:hAnsi="仿宋" w:eastAsia="仿宋" w:cs="仿宋"/>
                <w:sz w:val="24"/>
                <w:szCs w:val="24"/>
              </w:rPr>
            </w:pPr>
          </w:p>
        </w:tc>
      </w:tr>
      <w:tr w14:paraId="68750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1947191">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23</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65151D33">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智能储物柜</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B05CB94">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24DD194">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8</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B51CFCC">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4C7D606">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576ACA9">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0D9A852">
            <w:pPr>
              <w:pStyle w:val="14"/>
              <w:keepNext w:val="0"/>
              <w:keepLines w:val="0"/>
              <w:widowControl/>
              <w:suppressLineNumbers w:val="0"/>
              <w:jc w:val="center"/>
              <w:textAlignment w:val="center"/>
              <w:rPr>
                <w:rFonts w:hint="eastAsia" w:ascii="仿宋" w:hAnsi="仿宋" w:eastAsia="仿宋" w:cs="仿宋"/>
                <w:sz w:val="24"/>
                <w:szCs w:val="24"/>
              </w:rPr>
            </w:pPr>
          </w:p>
        </w:tc>
      </w:tr>
      <w:tr w14:paraId="6D8B7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ACE2897">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24</w:t>
            </w:r>
          </w:p>
        </w:tc>
        <w:tc>
          <w:tcPr>
            <w:tcW w:w="880" w:type="pct"/>
            <w:tcBorders>
              <w:top w:val="nil"/>
              <w:left w:val="nil"/>
              <w:bottom w:val="single" w:color="auto" w:sz="6" w:space="0"/>
              <w:right w:val="single" w:color="auto" w:sz="6" w:space="0"/>
            </w:tcBorders>
            <w:shd w:val="clear" w:color="auto" w:fill="auto"/>
            <w:tcMar>
              <w:bottom w:w="30" w:type="dxa"/>
            </w:tcMar>
            <w:vAlign w:val="top"/>
          </w:tcPr>
          <w:p w14:paraId="77552703">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智能口罩帽子发放设备</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top"/>
          </w:tcPr>
          <w:p w14:paraId="1FC95F87">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top"/>
          </w:tcPr>
          <w:p w14:paraId="6971DB8D">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8</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56ACCCBD">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top"/>
          </w:tcPr>
          <w:p w14:paraId="627B7D89">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00FEECC">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B7B9C52">
            <w:pPr>
              <w:pStyle w:val="14"/>
              <w:keepNext w:val="0"/>
              <w:keepLines w:val="0"/>
              <w:widowControl/>
              <w:suppressLineNumbers w:val="0"/>
              <w:jc w:val="center"/>
              <w:textAlignment w:val="center"/>
              <w:rPr>
                <w:rFonts w:hint="eastAsia" w:ascii="仿宋" w:hAnsi="仿宋" w:eastAsia="仿宋" w:cs="仿宋"/>
                <w:sz w:val="24"/>
                <w:szCs w:val="24"/>
              </w:rPr>
            </w:pPr>
          </w:p>
        </w:tc>
      </w:tr>
      <w:tr w14:paraId="451CB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5BCA9D6">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25</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1754772A">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换鞋凳</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6E3DCA1">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组</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D1F2705">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4AF5A16">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B35FA97">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A078EFC">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1BA6818">
            <w:pPr>
              <w:pStyle w:val="14"/>
              <w:keepNext w:val="0"/>
              <w:keepLines w:val="0"/>
              <w:widowControl/>
              <w:suppressLineNumbers w:val="0"/>
              <w:jc w:val="center"/>
              <w:textAlignment w:val="center"/>
              <w:rPr>
                <w:rFonts w:hint="eastAsia" w:ascii="仿宋" w:hAnsi="仿宋" w:eastAsia="仿宋" w:cs="仿宋"/>
                <w:sz w:val="24"/>
                <w:szCs w:val="24"/>
              </w:rPr>
            </w:pPr>
          </w:p>
        </w:tc>
      </w:tr>
      <w:tr w14:paraId="62465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041B81A">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26</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540A3CEA">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换衣凳</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C5DAC1E">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条</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5DB796B">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23</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9E3F863">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A013BAA">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10063C7">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A93B4F7">
            <w:pPr>
              <w:pStyle w:val="14"/>
              <w:keepNext w:val="0"/>
              <w:keepLines w:val="0"/>
              <w:widowControl/>
              <w:suppressLineNumbers w:val="0"/>
              <w:jc w:val="center"/>
              <w:textAlignment w:val="center"/>
              <w:rPr>
                <w:rFonts w:hint="eastAsia" w:ascii="仿宋" w:hAnsi="仿宋" w:eastAsia="仿宋" w:cs="仿宋"/>
                <w:sz w:val="24"/>
                <w:szCs w:val="24"/>
              </w:rPr>
            </w:pPr>
          </w:p>
        </w:tc>
      </w:tr>
      <w:tr w14:paraId="1C96A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B052E83">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27</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3D546B2A">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鞋RFID芯片</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2CDD891">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个</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78F91E6">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lang w:val="en-US" w:eastAsia="zh-CN"/>
              </w:rPr>
              <w:t>5</w:t>
            </w:r>
            <w:r>
              <w:rPr>
                <w:rFonts w:hint="eastAsia" w:ascii="仿宋" w:hAnsi="仿宋" w:eastAsia="仿宋" w:cs="仿宋"/>
                <w:sz w:val="24"/>
                <w:szCs w:val="24"/>
              </w:rPr>
              <w:t>000</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8C77140">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355C511">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695CB7C">
            <w:pPr>
              <w:pStyle w:val="14"/>
              <w:keepNext w:val="0"/>
              <w:keepLines w:val="0"/>
              <w:widowControl/>
              <w:suppressLineNumbers w:val="0"/>
              <w:jc w:val="center"/>
              <w:textAlignment w:val="center"/>
              <w:rPr>
                <w:rFonts w:hint="eastAsia" w:ascii="仿宋" w:hAnsi="仿宋" w:eastAsia="仿宋" w:cs="仿宋"/>
                <w:sz w:val="24"/>
                <w:szCs w:val="24"/>
                <w:lang w:eastAsia="zh-CN"/>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2FEAB64">
            <w:pPr>
              <w:pStyle w:val="14"/>
              <w:keepNext w:val="0"/>
              <w:keepLines w:val="0"/>
              <w:widowControl/>
              <w:suppressLineNumbers w:val="0"/>
              <w:jc w:val="center"/>
              <w:textAlignment w:val="center"/>
              <w:rPr>
                <w:rFonts w:hint="eastAsia" w:ascii="仿宋" w:hAnsi="仿宋" w:eastAsia="仿宋" w:cs="仿宋"/>
                <w:sz w:val="24"/>
                <w:szCs w:val="24"/>
              </w:rPr>
            </w:pPr>
          </w:p>
        </w:tc>
      </w:tr>
      <w:tr w14:paraId="413EF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CE1B1A1">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28</w:t>
            </w:r>
          </w:p>
        </w:tc>
        <w:tc>
          <w:tcPr>
            <w:tcW w:w="880" w:type="pct"/>
            <w:tcBorders>
              <w:top w:val="nil"/>
              <w:left w:val="nil"/>
              <w:bottom w:val="single" w:color="auto" w:sz="6" w:space="0"/>
              <w:right w:val="single" w:color="auto" w:sz="6" w:space="0"/>
            </w:tcBorders>
            <w:shd w:val="clear" w:color="auto" w:fill="auto"/>
            <w:tcMar>
              <w:bottom w:w="30" w:type="dxa"/>
            </w:tcMar>
            <w:vAlign w:val="top"/>
          </w:tcPr>
          <w:p w14:paraId="29970677">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批量扫描仪</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top"/>
          </w:tcPr>
          <w:p w14:paraId="1897F683">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top"/>
          </w:tcPr>
          <w:p w14:paraId="00E178FE">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23FB27DB">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top"/>
          </w:tcPr>
          <w:p w14:paraId="173F3E61">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E0D3B81">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44A108D">
            <w:pPr>
              <w:pStyle w:val="14"/>
              <w:keepNext w:val="0"/>
              <w:keepLines w:val="0"/>
              <w:widowControl/>
              <w:suppressLineNumbers w:val="0"/>
              <w:jc w:val="center"/>
              <w:textAlignment w:val="center"/>
              <w:rPr>
                <w:rFonts w:hint="eastAsia" w:ascii="仿宋" w:hAnsi="仿宋" w:eastAsia="仿宋" w:cs="仿宋"/>
                <w:sz w:val="24"/>
                <w:szCs w:val="24"/>
              </w:rPr>
            </w:pPr>
          </w:p>
        </w:tc>
      </w:tr>
      <w:tr w14:paraId="75B2B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40895E0">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29</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72CF7395">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包头鞋</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2ADB7EB">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双</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BA33D8A">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lang w:val="en-US" w:eastAsia="zh-CN"/>
              </w:rPr>
              <w:t>5000</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0C7AAC8">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668D22B">
            <w:pPr>
              <w:pStyle w:val="14"/>
              <w:keepNext w:val="0"/>
              <w:keepLines w:val="0"/>
              <w:widowControl/>
              <w:suppressLineNumbers w:val="0"/>
              <w:jc w:val="center"/>
              <w:textAlignment w:val="center"/>
              <w:rPr>
                <w:rFonts w:hint="eastAsia" w:ascii="仿宋" w:hAnsi="仿宋" w:eastAsia="仿宋" w:cs="仿宋"/>
                <w:sz w:val="24"/>
                <w:szCs w:val="24"/>
                <w:lang w:val="en-US" w:eastAsia="zh-CN"/>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00AC4F5">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D4124EC">
            <w:pPr>
              <w:pStyle w:val="14"/>
              <w:keepNext w:val="0"/>
              <w:keepLines w:val="0"/>
              <w:widowControl/>
              <w:suppressLineNumbers w:val="0"/>
              <w:jc w:val="center"/>
              <w:textAlignment w:val="center"/>
              <w:rPr>
                <w:rFonts w:hint="eastAsia" w:ascii="仿宋" w:hAnsi="仿宋" w:eastAsia="仿宋" w:cs="仿宋"/>
                <w:sz w:val="24"/>
                <w:szCs w:val="24"/>
              </w:rPr>
            </w:pPr>
          </w:p>
        </w:tc>
      </w:tr>
      <w:tr w14:paraId="5862A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8D2A3B7">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30</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2CC1B24B">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护工吧台</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B4B34AE">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3E9D460">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C75DB22">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6E88E75">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F071994">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4" w:space="0"/>
            </w:tcBorders>
            <w:shd w:val="clear" w:color="auto" w:fill="auto"/>
            <w:tcMar>
              <w:bottom w:w="30" w:type="dxa"/>
            </w:tcMar>
            <w:vAlign w:val="center"/>
          </w:tcPr>
          <w:p w14:paraId="5BB97994">
            <w:pPr>
              <w:pStyle w:val="14"/>
              <w:keepNext w:val="0"/>
              <w:keepLines w:val="0"/>
              <w:widowControl/>
              <w:suppressLineNumbers w:val="0"/>
              <w:jc w:val="center"/>
              <w:textAlignment w:val="center"/>
              <w:rPr>
                <w:rFonts w:hint="eastAsia" w:ascii="仿宋" w:hAnsi="仿宋" w:eastAsia="仿宋" w:cs="仿宋"/>
                <w:sz w:val="24"/>
                <w:szCs w:val="24"/>
              </w:rPr>
            </w:pPr>
          </w:p>
        </w:tc>
      </w:tr>
      <w:tr w14:paraId="5C86B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1DA6057">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31</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3F5A08AB">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套鞋机</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3F9FB5A">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DDE685E">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FCFD4A3">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FF29B2B">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4062682">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4" w:space="0"/>
            </w:tcBorders>
            <w:shd w:val="clear" w:color="auto" w:fill="auto"/>
            <w:tcMar>
              <w:bottom w:w="30" w:type="dxa"/>
            </w:tcMar>
            <w:vAlign w:val="center"/>
          </w:tcPr>
          <w:p w14:paraId="4F83D5C5">
            <w:pPr>
              <w:pStyle w:val="14"/>
              <w:keepNext w:val="0"/>
              <w:keepLines w:val="0"/>
              <w:widowControl/>
              <w:suppressLineNumbers w:val="0"/>
              <w:jc w:val="center"/>
              <w:textAlignment w:val="center"/>
              <w:rPr>
                <w:rFonts w:hint="eastAsia" w:ascii="仿宋" w:hAnsi="仿宋" w:eastAsia="仿宋" w:cs="仿宋"/>
                <w:sz w:val="24"/>
                <w:szCs w:val="24"/>
              </w:rPr>
            </w:pPr>
          </w:p>
        </w:tc>
      </w:tr>
      <w:tr w14:paraId="32279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000" w:type="pct"/>
            <w:gridSpan w:val="8"/>
            <w:tcBorders>
              <w:top w:val="nil"/>
              <w:left w:val="single" w:color="auto" w:sz="6" w:space="0"/>
              <w:bottom w:val="single" w:color="auto" w:sz="6" w:space="0"/>
              <w:right w:val="single" w:color="auto" w:sz="4" w:space="0"/>
            </w:tcBorders>
            <w:shd w:val="clear" w:color="auto" w:fill="auto"/>
            <w:tcMar>
              <w:bottom w:w="30" w:type="dxa"/>
            </w:tcMar>
            <w:vAlign w:val="center"/>
          </w:tcPr>
          <w:p w14:paraId="622E04F8">
            <w:pPr>
              <w:pStyle w:val="14"/>
              <w:keepNext w:val="0"/>
              <w:keepLines w:val="0"/>
              <w:widowControl/>
              <w:suppressLineNumbers w:val="0"/>
              <w:jc w:val="center"/>
              <w:textAlignment w:val="center"/>
              <w:rPr>
                <w:rStyle w:val="21"/>
                <w:rFonts w:hint="eastAsia" w:ascii="仿宋" w:hAnsi="仿宋" w:eastAsia="仿宋" w:cs="仿宋"/>
                <w:sz w:val="24"/>
                <w:szCs w:val="24"/>
              </w:rPr>
            </w:pPr>
            <w:r>
              <w:rPr>
                <w:rStyle w:val="21"/>
                <w:rFonts w:hint="eastAsia" w:ascii="仿宋" w:hAnsi="仿宋" w:eastAsia="仿宋" w:cs="仿宋"/>
                <w:sz w:val="24"/>
                <w:szCs w:val="24"/>
              </w:rPr>
              <w:t>ICU配置</w:t>
            </w:r>
          </w:p>
        </w:tc>
      </w:tr>
      <w:tr w14:paraId="6B9AD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40" w:hRule="atLeast"/>
        </w:trPr>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0E4F854">
            <w:pPr>
              <w:pStyle w:val="14"/>
              <w:keepNext w:val="0"/>
              <w:keepLines w:val="0"/>
              <w:widowControl/>
              <w:suppressLineNumbers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32</w:t>
            </w:r>
          </w:p>
        </w:tc>
        <w:tc>
          <w:tcPr>
            <w:tcW w:w="880" w:type="pct"/>
            <w:tcBorders>
              <w:top w:val="single" w:color="auto" w:sz="6" w:space="0"/>
              <w:left w:val="nil"/>
              <w:bottom w:val="single" w:color="auto" w:sz="6" w:space="0"/>
              <w:right w:val="single" w:color="auto" w:sz="6" w:space="0"/>
            </w:tcBorders>
            <w:shd w:val="clear" w:color="auto" w:fill="auto"/>
            <w:tcMar>
              <w:bottom w:w="30" w:type="dxa"/>
            </w:tcMar>
            <w:vAlign w:val="center"/>
          </w:tcPr>
          <w:p w14:paraId="67D836FE">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链式智能发衣机</w:t>
            </w:r>
          </w:p>
        </w:tc>
        <w:tc>
          <w:tcPr>
            <w:tcW w:w="680"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773FA551">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5D7E0387">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4</w:t>
            </w:r>
          </w:p>
        </w:tc>
        <w:tc>
          <w:tcPr>
            <w:tcW w:w="653"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5AC97C1E">
            <w:pPr>
              <w:pStyle w:val="14"/>
              <w:keepNext w:val="0"/>
              <w:keepLines w:val="0"/>
              <w:widowControl/>
              <w:suppressLineNumbers w:val="0"/>
              <w:ind w:left="0" w:leftChars="0" w:right="0" w:rightChars="0"/>
              <w:jc w:val="center"/>
              <w:textAlignment w:val="center"/>
              <w:rPr>
                <w:rFonts w:hint="eastAsia" w:ascii="仿宋" w:hAnsi="仿宋" w:eastAsia="仿宋" w:cs="仿宋"/>
                <w:sz w:val="24"/>
                <w:szCs w:val="24"/>
              </w:rPr>
            </w:pPr>
          </w:p>
        </w:tc>
        <w:tc>
          <w:tcPr>
            <w:tcW w:w="624"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4C05E317">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051299DC">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single" w:color="auto" w:sz="6" w:space="0"/>
              <w:left w:val="single" w:color="auto" w:sz="6" w:space="0"/>
              <w:bottom w:val="single" w:color="auto" w:sz="6" w:space="0"/>
              <w:right w:val="single" w:color="auto" w:sz="4" w:space="0"/>
            </w:tcBorders>
            <w:shd w:val="clear" w:color="auto" w:fill="auto"/>
            <w:tcMar>
              <w:bottom w:w="30" w:type="dxa"/>
            </w:tcMar>
            <w:vAlign w:val="center"/>
          </w:tcPr>
          <w:p w14:paraId="2644F51A">
            <w:pPr>
              <w:pStyle w:val="14"/>
              <w:keepNext w:val="0"/>
              <w:keepLines w:val="0"/>
              <w:widowControl/>
              <w:suppressLineNumbers w:val="0"/>
              <w:jc w:val="center"/>
              <w:textAlignment w:val="center"/>
              <w:rPr>
                <w:rFonts w:hint="eastAsia" w:ascii="仿宋" w:hAnsi="仿宋" w:eastAsia="仿宋" w:cs="仿宋"/>
                <w:sz w:val="24"/>
                <w:szCs w:val="24"/>
              </w:rPr>
            </w:pPr>
          </w:p>
        </w:tc>
      </w:tr>
      <w:tr w14:paraId="1F20B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302" w:type="pct"/>
            <w:tcBorders>
              <w:top w:val="nil"/>
              <w:left w:val="single" w:color="auto" w:sz="6" w:space="0"/>
              <w:bottom w:val="single" w:color="auto" w:sz="6" w:space="0"/>
              <w:right w:val="single" w:color="auto" w:sz="4" w:space="0"/>
            </w:tcBorders>
            <w:shd w:val="clear" w:color="auto" w:fill="auto"/>
            <w:tcMar>
              <w:bottom w:w="30" w:type="dxa"/>
            </w:tcMar>
            <w:vAlign w:val="center"/>
          </w:tcPr>
          <w:p w14:paraId="4188E7B9">
            <w:pPr>
              <w:pStyle w:val="14"/>
              <w:keepNext w:val="0"/>
              <w:keepLines w:val="0"/>
              <w:widowControl/>
              <w:suppressLineNumbers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33</w:t>
            </w:r>
          </w:p>
        </w:tc>
        <w:tc>
          <w:tcPr>
            <w:tcW w:w="880" w:type="pct"/>
            <w:tcBorders>
              <w:top w:val="nil"/>
              <w:left w:val="single" w:color="auto" w:sz="4" w:space="0"/>
              <w:bottom w:val="single" w:color="auto" w:sz="6" w:space="0"/>
              <w:right w:val="single" w:color="auto" w:sz="6" w:space="0"/>
            </w:tcBorders>
            <w:shd w:val="clear" w:color="auto" w:fill="auto"/>
            <w:tcMar>
              <w:bottom w:w="30" w:type="dxa"/>
            </w:tcMar>
            <w:vAlign w:val="center"/>
          </w:tcPr>
          <w:p w14:paraId="67E94588">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智能收衣机</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668C2F7">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8A4AA62">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4</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6236F29">
            <w:pPr>
              <w:pStyle w:val="14"/>
              <w:keepNext w:val="0"/>
              <w:keepLines w:val="0"/>
              <w:widowControl/>
              <w:suppressLineNumbers w:val="0"/>
              <w:ind w:left="0" w:leftChars="0" w:right="0" w:rightChars="0"/>
              <w:jc w:val="center"/>
              <w:textAlignment w:val="center"/>
              <w:rPr>
                <w:rFonts w:hint="eastAsia" w:ascii="仿宋" w:hAnsi="仿宋" w:eastAsia="仿宋" w:cs="仿宋"/>
                <w:sz w:val="24"/>
                <w:szCs w:val="24"/>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646BB91">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CFEC475">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4" w:space="0"/>
            </w:tcBorders>
            <w:shd w:val="clear" w:color="auto" w:fill="auto"/>
            <w:tcMar>
              <w:bottom w:w="30" w:type="dxa"/>
            </w:tcMar>
            <w:vAlign w:val="center"/>
          </w:tcPr>
          <w:p w14:paraId="3E39DB48">
            <w:pPr>
              <w:pStyle w:val="14"/>
              <w:keepNext w:val="0"/>
              <w:keepLines w:val="0"/>
              <w:widowControl/>
              <w:suppressLineNumbers w:val="0"/>
              <w:jc w:val="center"/>
              <w:textAlignment w:val="center"/>
              <w:rPr>
                <w:rFonts w:hint="eastAsia" w:ascii="仿宋" w:hAnsi="仿宋" w:eastAsia="仿宋" w:cs="仿宋"/>
                <w:sz w:val="24"/>
                <w:szCs w:val="24"/>
              </w:rPr>
            </w:pPr>
          </w:p>
        </w:tc>
      </w:tr>
      <w:tr w14:paraId="2DA43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trPr>
        <w:tc>
          <w:tcPr>
            <w:tcW w:w="302" w:type="pct"/>
            <w:tcBorders>
              <w:top w:val="nil"/>
              <w:left w:val="single" w:color="auto" w:sz="6" w:space="0"/>
              <w:bottom w:val="single" w:color="auto" w:sz="6" w:space="0"/>
              <w:right w:val="single" w:color="auto" w:sz="4" w:space="0"/>
            </w:tcBorders>
            <w:shd w:val="clear" w:color="auto" w:fill="auto"/>
            <w:tcMar>
              <w:bottom w:w="30" w:type="dxa"/>
            </w:tcMar>
            <w:vAlign w:val="center"/>
          </w:tcPr>
          <w:p w14:paraId="7246EE28">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合计</w:t>
            </w:r>
          </w:p>
        </w:tc>
        <w:tc>
          <w:tcPr>
            <w:tcW w:w="4697" w:type="pct"/>
            <w:gridSpan w:val="7"/>
            <w:tcBorders>
              <w:top w:val="nil"/>
              <w:left w:val="single" w:color="auto" w:sz="4" w:space="0"/>
              <w:bottom w:val="single" w:color="auto" w:sz="6" w:space="0"/>
              <w:right w:val="single" w:color="auto" w:sz="4" w:space="0"/>
            </w:tcBorders>
            <w:shd w:val="clear" w:color="auto" w:fill="auto"/>
            <w:tcMar>
              <w:bottom w:w="30" w:type="dxa"/>
            </w:tcMar>
            <w:vAlign w:val="center"/>
          </w:tcPr>
          <w:p w14:paraId="614121A7">
            <w:pPr>
              <w:pStyle w:val="14"/>
              <w:keepNext w:val="0"/>
              <w:keepLines w:val="0"/>
              <w:widowControl/>
              <w:suppressLineNumbers w:val="0"/>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大写：            小写：          </w:t>
            </w:r>
          </w:p>
        </w:tc>
      </w:tr>
    </w:tbl>
    <w:p w14:paraId="6244B58A">
      <w:pPr>
        <w:widowControl/>
        <w:jc w:val="left"/>
        <w:rPr>
          <w:rFonts w:ascii="Times New Roman" w:hAnsi="Times New Roman" w:eastAsia="仿宋" w:cs="Times New Roman"/>
          <w:szCs w:val="21"/>
          <w:lang w:val="zh-TW"/>
        </w:rPr>
      </w:pPr>
    </w:p>
    <w:p w14:paraId="11D4DF7F">
      <w:pPr>
        <w:widowControl/>
        <w:jc w:val="left"/>
        <w:rPr>
          <w:rFonts w:hint="eastAsia" w:ascii="仿宋" w:hAnsi="仿宋" w:eastAsia="仿宋" w:cs="仿宋"/>
          <w:b/>
          <w:bCs/>
          <w:sz w:val="24"/>
          <w:szCs w:val="24"/>
          <w:lang w:val="en-US" w:eastAsia="zh-CN"/>
        </w:rPr>
      </w:pPr>
    </w:p>
    <w:p w14:paraId="7476CD4E">
      <w:pPr>
        <w:widowControl/>
        <w:jc w:val="left"/>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2.质保期：</w:t>
      </w:r>
      <w:r>
        <w:rPr>
          <w:rFonts w:hint="eastAsia" w:ascii="仿宋" w:hAnsi="仿宋" w:eastAsia="仿宋" w:cs="仿宋"/>
          <w:b/>
          <w:bCs/>
          <w:sz w:val="24"/>
          <w:szCs w:val="24"/>
          <w:u w:val="single"/>
          <w:lang w:val="en-US" w:eastAsia="zh-CN"/>
        </w:rPr>
        <w:t xml:space="preserve">                       </w:t>
      </w:r>
    </w:p>
    <w:p w14:paraId="7B27712C">
      <w:pPr>
        <w:widowControl/>
        <w:jc w:val="left"/>
        <w:rPr>
          <w:rFonts w:ascii="Times New Roman" w:hAnsi="Times New Roman" w:eastAsia="仿宋" w:cs="Times New Roman"/>
          <w:szCs w:val="21"/>
          <w:lang w:val="zh-TW"/>
        </w:rPr>
      </w:pPr>
    </w:p>
    <w:p w14:paraId="3B45340E">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91" w:name="_Toc29032"/>
      <w:bookmarkStart w:id="92" w:name="_Toc30002"/>
      <w:bookmarkStart w:id="93" w:name="_Toc14685"/>
      <w:r>
        <w:rPr>
          <w:rFonts w:hint="eastAsia" w:ascii="Times New Roman" w:hAnsi="Times New Roman" w:eastAsia="仿宋" w:cs="Times New Roman"/>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4" w:name="_Toc20691"/>
      <w:bookmarkStart w:id="95"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6" w:name="_Toc10625"/>
      <w:r>
        <w:rPr>
          <w:rFonts w:ascii="Times New Roman" w:hAnsi="Times New Roman" w:cs="Times New Roman"/>
        </w:rPr>
        <w:t>合同条款（仅成交后使用）</w:t>
      </w:r>
      <w:bookmarkEnd w:id="94"/>
      <w:bookmarkEnd w:id="95"/>
      <w:bookmarkEnd w:id="96"/>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38D02568">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14:paraId="4D67F61A">
      <w:pPr>
        <w:pStyle w:val="41"/>
        <w:spacing w:line="360" w:lineRule="auto"/>
        <w:rPr>
          <w:rFonts w:ascii="方正小标宋_GBK" w:hAnsi="方正小标宋_GBK" w:eastAsia="方正小标宋_GBK" w:cs="方正小标宋_GBK"/>
          <w:b w:val="0"/>
          <w:bCs/>
          <w:kern w:val="0"/>
          <w:sz w:val="44"/>
          <w:szCs w:val="44"/>
          <w:lang w:bidi="ar"/>
        </w:rPr>
      </w:pPr>
      <w:r>
        <w:rPr>
          <w:rFonts w:hint="eastAsia" w:ascii="方正小标宋_GBK" w:hAnsi="方正小标宋_GBK" w:eastAsia="方正小标宋_GBK" w:cs="方正小标宋_GBK"/>
          <w:b w:val="0"/>
          <w:bCs/>
          <w:kern w:val="0"/>
          <w:sz w:val="44"/>
          <w:szCs w:val="44"/>
          <w:lang w:bidi="ar"/>
        </w:rPr>
        <w:t>合同</w:t>
      </w:r>
    </w:p>
    <w:p w14:paraId="7EC7FF8C">
      <w:pPr>
        <w:spacing w:line="480" w:lineRule="exact"/>
        <w:rPr>
          <w:rFonts w:ascii="宋体" w:hAnsi="宋体" w:cs="宋体"/>
          <w:color w:val="000000"/>
          <w:kern w:val="0"/>
          <w:sz w:val="24"/>
          <w:szCs w:val="24"/>
        </w:rPr>
      </w:pPr>
    </w:p>
    <w:p w14:paraId="59A3AA5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采购人（以下简称甲方）：四川省人民医院</w:t>
      </w:r>
    </w:p>
    <w:p w14:paraId="76CB085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地址：四川省成都市一环路西二段 32 号</w:t>
      </w:r>
    </w:p>
    <w:p w14:paraId="660C2D60">
      <w:pPr>
        <w:spacing w:line="480" w:lineRule="exact"/>
        <w:rPr>
          <w:rFonts w:ascii="宋体" w:hAnsi="宋体" w:cs="宋体"/>
          <w:color w:val="000000"/>
          <w:kern w:val="0"/>
          <w:sz w:val="24"/>
          <w:szCs w:val="24"/>
        </w:rPr>
      </w:pPr>
      <w:r>
        <w:rPr>
          <w:rFonts w:hint="eastAsia" w:ascii="宋体" w:hAnsi="宋体" w:cs="宋体"/>
          <w:color w:val="000000"/>
          <w:kern w:val="0"/>
          <w:sz w:val="24"/>
          <w:szCs w:val="24"/>
        </w:rPr>
        <w:t>法定代表人：</w:t>
      </w:r>
    </w:p>
    <w:p w14:paraId="7C359D34">
      <w:pPr>
        <w:spacing w:line="480" w:lineRule="exact"/>
        <w:rPr>
          <w:rFonts w:ascii="宋体" w:hAnsi="宋体" w:cs="宋体"/>
          <w:color w:val="000000"/>
          <w:kern w:val="0"/>
          <w:sz w:val="24"/>
          <w:szCs w:val="24"/>
        </w:rPr>
      </w:pPr>
      <w:r>
        <w:rPr>
          <w:rFonts w:hint="eastAsia" w:ascii="宋体" w:hAnsi="宋体" w:cs="宋体"/>
          <w:color w:val="000000"/>
          <w:kern w:val="0"/>
          <w:sz w:val="24"/>
          <w:szCs w:val="24"/>
        </w:rPr>
        <w:t xml:space="preserve">联系人：                     电话： </w:t>
      </w:r>
    </w:p>
    <w:p w14:paraId="2FDCD23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医学信息中心联系人：         电话：</w:t>
      </w:r>
    </w:p>
    <w:p w14:paraId="457991C6">
      <w:pPr>
        <w:spacing w:line="480" w:lineRule="exact"/>
        <w:rPr>
          <w:rFonts w:ascii="宋体" w:hAnsi="宋体" w:cs="宋体"/>
          <w:color w:val="000000"/>
          <w:kern w:val="0"/>
          <w:sz w:val="24"/>
          <w:szCs w:val="24"/>
        </w:rPr>
      </w:pPr>
      <w:r>
        <w:rPr>
          <w:rFonts w:hint="eastAsia" w:ascii="宋体" w:hAnsi="宋体" w:cs="宋体"/>
          <w:color w:val="000000"/>
          <w:kern w:val="0"/>
          <w:sz w:val="24"/>
          <w:szCs w:val="24"/>
        </w:rPr>
        <w:t xml:space="preserve"> </w:t>
      </w:r>
    </w:p>
    <w:p w14:paraId="63DA3431">
      <w:pPr>
        <w:spacing w:line="480" w:lineRule="exact"/>
        <w:rPr>
          <w:rFonts w:ascii="宋体" w:hAnsi="宋体" w:cs="宋体"/>
          <w:color w:val="000000"/>
          <w:kern w:val="0"/>
          <w:sz w:val="24"/>
          <w:szCs w:val="24"/>
        </w:rPr>
      </w:pPr>
      <w:r>
        <w:rPr>
          <w:rFonts w:hint="eastAsia" w:ascii="宋体" w:hAnsi="宋体" w:cs="宋体"/>
          <w:color w:val="000000"/>
          <w:kern w:val="0"/>
          <w:sz w:val="24"/>
          <w:szCs w:val="24"/>
        </w:rPr>
        <w:t>乙方：中国农业银行股份有限公司成都光华支行</w:t>
      </w:r>
    </w:p>
    <w:p w14:paraId="45111EC8">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地址：四川省成都市小南街3号</w:t>
      </w:r>
    </w:p>
    <w:p w14:paraId="3CD6B67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法定代表人：</w:t>
      </w:r>
    </w:p>
    <w:p w14:paraId="1423154E">
      <w:pPr>
        <w:spacing w:line="480" w:lineRule="exact"/>
        <w:rPr>
          <w:rFonts w:ascii="宋体" w:hAnsi="宋体" w:cs="宋体"/>
          <w:color w:val="000000"/>
          <w:kern w:val="0"/>
          <w:sz w:val="24"/>
          <w:szCs w:val="24"/>
        </w:rPr>
      </w:pPr>
      <w:r>
        <w:rPr>
          <w:rFonts w:hint="eastAsia" w:ascii="宋体" w:hAnsi="宋体" w:cs="宋体"/>
          <w:color w:val="000000"/>
          <w:kern w:val="0"/>
          <w:sz w:val="24"/>
          <w:szCs w:val="24"/>
        </w:rPr>
        <w:t>电话：</w:t>
      </w:r>
    </w:p>
    <w:p w14:paraId="20F5008B">
      <w:pPr>
        <w:spacing w:line="480" w:lineRule="exact"/>
        <w:rPr>
          <w:rFonts w:ascii="宋体" w:hAnsi="宋体" w:cs="宋体"/>
          <w:color w:val="000000"/>
          <w:kern w:val="0"/>
          <w:sz w:val="24"/>
          <w:szCs w:val="24"/>
        </w:rPr>
      </w:pPr>
      <w:r>
        <w:rPr>
          <w:rFonts w:hint="eastAsia" w:ascii="宋体" w:hAnsi="宋体" w:cs="宋体"/>
          <w:color w:val="000000"/>
          <w:kern w:val="0"/>
          <w:sz w:val="24"/>
          <w:szCs w:val="24"/>
        </w:rPr>
        <w:t>联系人：</w:t>
      </w:r>
    </w:p>
    <w:p w14:paraId="7222989A">
      <w:pPr>
        <w:spacing w:line="480" w:lineRule="exact"/>
        <w:rPr>
          <w:rFonts w:ascii="宋体" w:hAnsi="宋体" w:cs="宋体"/>
          <w:color w:val="000000"/>
          <w:kern w:val="0"/>
          <w:sz w:val="24"/>
          <w:szCs w:val="24"/>
        </w:rPr>
      </w:pPr>
    </w:p>
    <w:p w14:paraId="3445506B">
      <w:pPr>
        <w:spacing w:line="480" w:lineRule="exact"/>
        <w:rPr>
          <w:rFonts w:ascii="宋体" w:hAnsi="宋体" w:cs="宋体"/>
          <w:color w:val="000000"/>
          <w:kern w:val="0"/>
          <w:sz w:val="24"/>
          <w:szCs w:val="24"/>
        </w:rPr>
      </w:pPr>
      <w:r>
        <w:rPr>
          <w:rFonts w:hint="eastAsia" w:ascii="宋体" w:hAnsi="宋体" w:cs="宋体"/>
          <w:color w:val="000000"/>
          <w:kern w:val="0"/>
          <w:sz w:val="24"/>
          <w:szCs w:val="24"/>
        </w:rPr>
        <w:t>丙方：</w:t>
      </w:r>
    </w:p>
    <w:p w14:paraId="622AF81A">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w:t>
      </w:r>
    </w:p>
    <w:p w14:paraId="257CF87B">
      <w:pPr>
        <w:spacing w:line="480" w:lineRule="exact"/>
        <w:rPr>
          <w:szCs w:val="21"/>
        </w:rPr>
      </w:pPr>
      <w:r>
        <w:rPr>
          <w:rFonts w:hint="eastAsia" w:ascii="宋体" w:hAnsi="宋体" w:cs="宋体"/>
          <w:color w:val="000000"/>
          <w:kern w:val="0"/>
          <w:sz w:val="24"/>
          <w:szCs w:val="24"/>
        </w:rPr>
        <w:t>法定代表人：</w:t>
      </w:r>
    </w:p>
    <w:p w14:paraId="465543E6">
      <w:pPr>
        <w:spacing w:line="480" w:lineRule="exact"/>
        <w:rPr>
          <w:rFonts w:ascii="宋体" w:hAnsi="宋体" w:cs="宋体"/>
          <w:color w:val="000000"/>
          <w:kern w:val="0"/>
          <w:sz w:val="24"/>
          <w:szCs w:val="24"/>
        </w:rPr>
      </w:pPr>
      <w:r>
        <w:rPr>
          <w:rFonts w:hint="eastAsia" w:ascii="宋体" w:hAnsi="宋体" w:cs="宋体"/>
          <w:color w:val="000000"/>
          <w:kern w:val="0"/>
          <w:sz w:val="24"/>
          <w:szCs w:val="24"/>
        </w:rPr>
        <w:t>移动电话：</w:t>
      </w:r>
    </w:p>
    <w:p w14:paraId="501AB7C1">
      <w:pPr>
        <w:spacing w:line="480" w:lineRule="exact"/>
        <w:rPr>
          <w:rFonts w:ascii="宋体" w:hAnsi="宋体" w:cs="宋体"/>
          <w:color w:val="000000"/>
          <w:kern w:val="0"/>
          <w:sz w:val="24"/>
          <w:szCs w:val="24"/>
        </w:rPr>
      </w:pPr>
      <w:r>
        <w:rPr>
          <w:rFonts w:hint="eastAsia" w:ascii="宋体" w:hAnsi="宋体" w:cs="宋体"/>
          <w:color w:val="000000"/>
          <w:kern w:val="0"/>
          <w:sz w:val="24"/>
          <w:szCs w:val="24"/>
        </w:rPr>
        <w:t>联系人：</w:t>
      </w:r>
    </w:p>
    <w:p w14:paraId="2C0841DA">
      <w:pPr>
        <w:spacing w:line="360" w:lineRule="auto"/>
        <w:rPr>
          <w:sz w:val="24"/>
          <w:szCs w:val="24"/>
        </w:rPr>
      </w:pPr>
    </w:p>
    <w:p w14:paraId="53D320C2">
      <w:pPr>
        <w:widowControl/>
        <w:ind w:firstLine="480" w:firstLineChars="200"/>
        <w:jc w:val="left"/>
        <w:rPr>
          <w:sz w:val="24"/>
          <w:szCs w:val="24"/>
        </w:rPr>
      </w:pPr>
      <w:r>
        <w:rPr>
          <w:rFonts w:hint="eastAsia" w:ascii="宋体" w:hAnsi="宋体" w:cs="宋体"/>
          <w:color w:val="000000"/>
          <w:kern w:val="0"/>
          <w:sz w:val="24"/>
          <w:szCs w:val="24"/>
        </w:rPr>
        <w:t>甲乙丙三方确认就“”采购项目（项目编号：）甲方向丙方购买本合同中写明的货物</w:t>
      </w:r>
      <w:r>
        <w:rPr>
          <w:rFonts w:ascii="宋体" w:hAnsi="宋体" w:cs="宋体"/>
          <w:color w:val="000000"/>
          <w:kern w:val="0"/>
          <w:sz w:val="24"/>
          <w:szCs w:val="24"/>
        </w:rPr>
        <w:t xml:space="preserve">/ </w:t>
      </w:r>
      <w:r>
        <w:rPr>
          <w:rFonts w:hint="eastAsia" w:ascii="宋体" w:hAnsi="宋体" w:cs="宋体"/>
          <w:color w:val="000000"/>
          <w:kern w:val="0"/>
          <w:sz w:val="24"/>
          <w:szCs w:val="24"/>
        </w:rPr>
        <w:t>服务事项，根据《中华人民共和国民法典》等法律法规及本项目的相关采购文件，甲、乙、 丙三方同意签订本合同。详细技术说明及其他有关合同项目的特定信息由合同附件予以说明，合同附件及本项目的相关采购文件均为本合同不可分割的部分。三方同意共同遵守</w:t>
      </w:r>
      <w:r>
        <w:rPr>
          <w:rFonts w:ascii="宋体" w:hAnsi="宋体" w:cs="宋体"/>
          <w:color w:val="000000"/>
          <w:kern w:val="0"/>
          <w:sz w:val="24"/>
          <w:szCs w:val="24"/>
        </w:rPr>
        <w:t>以下</w:t>
      </w:r>
      <w:r>
        <w:rPr>
          <w:rFonts w:hint="eastAsia" w:ascii="宋体" w:hAnsi="宋体" w:cs="宋体"/>
          <w:color w:val="000000"/>
          <w:kern w:val="0"/>
          <w:sz w:val="24"/>
          <w:szCs w:val="24"/>
        </w:rPr>
        <w:t>条款。</w:t>
      </w:r>
    </w:p>
    <w:p w14:paraId="659CA723">
      <w:pPr>
        <w:spacing w:line="360" w:lineRule="auto"/>
        <w:rPr>
          <w:b/>
          <w:bCs/>
          <w:sz w:val="24"/>
          <w:szCs w:val="24"/>
        </w:rPr>
      </w:pPr>
      <w:r>
        <w:rPr>
          <w:rFonts w:hint="eastAsia"/>
          <w:b/>
          <w:sz w:val="24"/>
          <w:szCs w:val="24"/>
        </w:rPr>
        <w:t>一、项目内容</w:t>
      </w:r>
    </w:p>
    <w:tbl>
      <w:tblPr>
        <w:tblStyle w:val="18"/>
        <w:tblW w:w="1145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98"/>
        <w:gridCol w:w="1195"/>
        <w:gridCol w:w="222"/>
        <w:gridCol w:w="770"/>
        <w:gridCol w:w="1559"/>
        <w:gridCol w:w="851"/>
        <w:gridCol w:w="1417"/>
        <w:gridCol w:w="1417"/>
        <w:gridCol w:w="1276"/>
        <w:gridCol w:w="1048"/>
      </w:tblGrid>
      <w:tr w14:paraId="2BF033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698" w:type="dxa"/>
            <w:tcBorders>
              <w:top w:val="single" w:color="auto" w:sz="4" w:space="0"/>
              <w:left w:val="single" w:color="auto" w:sz="4" w:space="0"/>
              <w:bottom w:val="single" w:color="auto" w:sz="4" w:space="0"/>
              <w:right w:val="single" w:color="auto" w:sz="4" w:space="0"/>
            </w:tcBorders>
            <w:vAlign w:val="center"/>
          </w:tcPr>
          <w:p w14:paraId="45C4E2CD">
            <w:pPr>
              <w:adjustRightInd w:val="0"/>
              <w:snapToGrid w:val="0"/>
              <w:spacing w:line="360" w:lineRule="auto"/>
              <w:jc w:val="center"/>
              <w:rPr>
                <w:rFonts w:ascii="宋体" w:hAnsi="宋体" w:cs="宋体"/>
                <w:sz w:val="24"/>
                <w:szCs w:val="24"/>
              </w:rPr>
            </w:pPr>
            <w:r>
              <w:rPr>
                <w:rFonts w:hint="eastAsia" w:ascii="宋体" w:hAnsi="宋体" w:cs="宋体"/>
                <w:sz w:val="24"/>
                <w:szCs w:val="24"/>
              </w:rPr>
              <w:t>名称</w:t>
            </w:r>
          </w:p>
        </w:tc>
        <w:tc>
          <w:tcPr>
            <w:tcW w:w="1195" w:type="dxa"/>
            <w:tcBorders>
              <w:top w:val="single" w:color="auto" w:sz="4" w:space="0"/>
              <w:left w:val="single" w:color="auto" w:sz="4" w:space="0"/>
              <w:bottom w:val="single" w:color="auto" w:sz="4" w:space="0"/>
              <w:right w:val="single" w:color="auto" w:sz="4" w:space="0"/>
            </w:tcBorders>
            <w:vAlign w:val="center"/>
          </w:tcPr>
          <w:p w14:paraId="2D3D9A55">
            <w:pPr>
              <w:adjustRightInd w:val="0"/>
              <w:snapToGrid w:val="0"/>
              <w:spacing w:line="360" w:lineRule="auto"/>
              <w:jc w:val="center"/>
              <w:rPr>
                <w:rFonts w:ascii="宋体" w:hAnsi="宋体" w:cs="宋体"/>
                <w:sz w:val="24"/>
                <w:szCs w:val="24"/>
              </w:rPr>
            </w:pPr>
            <w:r>
              <w:rPr>
                <w:rFonts w:hint="eastAsia" w:ascii="宋体" w:hAnsi="宋体" w:cs="宋体"/>
                <w:sz w:val="24"/>
                <w:szCs w:val="24"/>
              </w:rPr>
              <w:t>品牌</w:t>
            </w:r>
          </w:p>
        </w:tc>
        <w:tc>
          <w:tcPr>
            <w:tcW w:w="992" w:type="dxa"/>
            <w:gridSpan w:val="2"/>
            <w:tcBorders>
              <w:top w:val="single" w:color="auto" w:sz="4" w:space="0"/>
              <w:left w:val="single" w:color="auto" w:sz="4" w:space="0"/>
              <w:bottom w:val="single" w:color="auto" w:sz="4" w:space="0"/>
              <w:right w:val="single" w:color="auto" w:sz="4" w:space="0"/>
            </w:tcBorders>
            <w:vAlign w:val="center"/>
          </w:tcPr>
          <w:p w14:paraId="2F5669C6">
            <w:pPr>
              <w:adjustRightInd w:val="0"/>
              <w:snapToGrid w:val="0"/>
              <w:spacing w:line="360" w:lineRule="auto"/>
              <w:jc w:val="center"/>
              <w:rPr>
                <w:rFonts w:ascii="宋体" w:hAnsi="宋体" w:cs="宋体"/>
                <w:sz w:val="24"/>
                <w:szCs w:val="24"/>
              </w:rPr>
            </w:pPr>
            <w:r>
              <w:rPr>
                <w:rFonts w:hint="eastAsia" w:ascii="宋体" w:hAnsi="宋体" w:cs="宋体"/>
                <w:sz w:val="24"/>
                <w:szCs w:val="24"/>
              </w:rPr>
              <w:t>产地</w:t>
            </w:r>
          </w:p>
        </w:tc>
        <w:tc>
          <w:tcPr>
            <w:tcW w:w="1559" w:type="dxa"/>
            <w:tcBorders>
              <w:top w:val="single" w:color="auto" w:sz="4" w:space="0"/>
              <w:left w:val="single" w:color="auto" w:sz="4" w:space="0"/>
              <w:bottom w:val="single" w:color="auto" w:sz="4" w:space="0"/>
              <w:right w:val="single" w:color="auto" w:sz="4" w:space="0"/>
            </w:tcBorders>
            <w:vAlign w:val="center"/>
          </w:tcPr>
          <w:p w14:paraId="2124A1EE">
            <w:pPr>
              <w:adjustRightInd w:val="0"/>
              <w:snapToGrid w:val="0"/>
              <w:spacing w:line="360" w:lineRule="auto"/>
              <w:jc w:val="center"/>
              <w:rPr>
                <w:rFonts w:ascii="宋体" w:hAnsi="宋体" w:cs="宋体"/>
                <w:sz w:val="24"/>
                <w:szCs w:val="24"/>
              </w:rPr>
            </w:pPr>
            <w:r>
              <w:rPr>
                <w:rFonts w:hint="eastAsia" w:ascii="宋体" w:hAnsi="宋体" w:cs="宋体"/>
                <w:sz w:val="24"/>
                <w:szCs w:val="24"/>
              </w:rPr>
              <w:t>规格型号</w:t>
            </w:r>
          </w:p>
        </w:tc>
        <w:tc>
          <w:tcPr>
            <w:tcW w:w="851" w:type="dxa"/>
            <w:tcBorders>
              <w:top w:val="single" w:color="auto" w:sz="4" w:space="0"/>
              <w:left w:val="single" w:color="auto" w:sz="4" w:space="0"/>
              <w:bottom w:val="single" w:color="auto" w:sz="4" w:space="0"/>
              <w:right w:val="single" w:color="auto" w:sz="4" w:space="0"/>
            </w:tcBorders>
            <w:vAlign w:val="center"/>
          </w:tcPr>
          <w:p w14:paraId="1564E880">
            <w:pPr>
              <w:adjustRightInd w:val="0"/>
              <w:snapToGrid w:val="0"/>
              <w:spacing w:line="360" w:lineRule="auto"/>
              <w:jc w:val="center"/>
              <w:rPr>
                <w:rFonts w:ascii="宋体" w:hAnsi="宋体" w:cs="宋体"/>
                <w:sz w:val="24"/>
                <w:szCs w:val="24"/>
              </w:rPr>
            </w:pPr>
            <w:r>
              <w:rPr>
                <w:rFonts w:hint="eastAsia" w:ascii="宋体" w:hAnsi="宋体" w:cs="宋体"/>
                <w:sz w:val="24"/>
                <w:szCs w:val="24"/>
              </w:rPr>
              <w:t>数量</w:t>
            </w:r>
          </w:p>
        </w:tc>
        <w:tc>
          <w:tcPr>
            <w:tcW w:w="1417" w:type="dxa"/>
            <w:tcBorders>
              <w:top w:val="single" w:color="auto" w:sz="4" w:space="0"/>
              <w:left w:val="single" w:color="auto" w:sz="4" w:space="0"/>
              <w:bottom w:val="single" w:color="auto" w:sz="4" w:space="0"/>
              <w:right w:val="single" w:color="auto" w:sz="4" w:space="0"/>
            </w:tcBorders>
          </w:tcPr>
          <w:p w14:paraId="5B384373">
            <w:pPr>
              <w:adjustRightInd w:val="0"/>
              <w:snapToGrid w:val="0"/>
              <w:spacing w:line="360" w:lineRule="auto"/>
              <w:jc w:val="center"/>
              <w:rPr>
                <w:rFonts w:ascii="宋体" w:hAnsi="宋体" w:cs="宋体"/>
                <w:sz w:val="24"/>
                <w:szCs w:val="24"/>
              </w:rPr>
            </w:pPr>
            <w:r>
              <w:rPr>
                <w:rFonts w:hint="eastAsia" w:ascii="宋体" w:hAnsi="宋体" w:cs="宋体"/>
                <w:sz w:val="24"/>
                <w:szCs w:val="24"/>
              </w:rPr>
              <w:t>单位</w:t>
            </w:r>
          </w:p>
        </w:tc>
        <w:tc>
          <w:tcPr>
            <w:tcW w:w="1417" w:type="dxa"/>
            <w:tcBorders>
              <w:top w:val="single" w:color="auto" w:sz="4" w:space="0"/>
              <w:left w:val="single" w:color="auto" w:sz="4" w:space="0"/>
              <w:bottom w:val="single" w:color="auto" w:sz="4" w:space="0"/>
              <w:right w:val="single" w:color="auto" w:sz="4" w:space="0"/>
            </w:tcBorders>
            <w:vAlign w:val="center"/>
          </w:tcPr>
          <w:p w14:paraId="18808186">
            <w:pPr>
              <w:adjustRightInd w:val="0"/>
              <w:snapToGrid w:val="0"/>
              <w:spacing w:line="360" w:lineRule="auto"/>
              <w:jc w:val="center"/>
              <w:rPr>
                <w:rFonts w:ascii="宋体" w:hAnsi="宋体" w:cs="宋体"/>
                <w:sz w:val="24"/>
                <w:szCs w:val="24"/>
              </w:rPr>
            </w:pPr>
            <w:r>
              <w:rPr>
                <w:rFonts w:hint="eastAsia" w:ascii="宋体" w:hAnsi="宋体" w:cs="宋体"/>
                <w:sz w:val="24"/>
                <w:szCs w:val="24"/>
              </w:rPr>
              <w:t>单价</w:t>
            </w:r>
          </w:p>
        </w:tc>
        <w:tc>
          <w:tcPr>
            <w:tcW w:w="1276" w:type="dxa"/>
            <w:tcBorders>
              <w:top w:val="single" w:color="auto" w:sz="4" w:space="0"/>
              <w:left w:val="single" w:color="auto" w:sz="4" w:space="0"/>
              <w:bottom w:val="single" w:color="auto" w:sz="4" w:space="0"/>
              <w:right w:val="single" w:color="auto" w:sz="4" w:space="0"/>
            </w:tcBorders>
            <w:vAlign w:val="center"/>
          </w:tcPr>
          <w:p w14:paraId="14F5B6FE">
            <w:pPr>
              <w:adjustRightInd w:val="0"/>
              <w:snapToGrid w:val="0"/>
              <w:spacing w:line="360" w:lineRule="auto"/>
              <w:jc w:val="center"/>
              <w:rPr>
                <w:rFonts w:ascii="宋体" w:hAnsi="宋体" w:cs="宋体"/>
                <w:sz w:val="24"/>
                <w:szCs w:val="24"/>
              </w:rPr>
            </w:pPr>
            <w:r>
              <w:rPr>
                <w:rFonts w:hint="eastAsia" w:ascii="宋体" w:hAnsi="宋体" w:cs="宋体"/>
                <w:sz w:val="24"/>
                <w:szCs w:val="24"/>
              </w:rPr>
              <w:t>总价</w:t>
            </w:r>
          </w:p>
        </w:tc>
        <w:tc>
          <w:tcPr>
            <w:tcW w:w="1048" w:type="dxa"/>
            <w:tcBorders>
              <w:top w:val="single" w:color="auto" w:sz="4" w:space="0"/>
              <w:left w:val="single" w:color="auto" w:sz="4" w:space="0"/>
              <w:bottom w:val="single" w:color="auto" w:sz="4" w:space="0"/>
              <w:right w:val="single" w:color="auto" w:sz="4" w:space="0"/>
            </w:tcBorders>
            <w:vAlign w:val="center"/>
          </w:tcPr>
          <w:p w14:paraId="3179E26D">
            <w:pPr>
              <w:adjustRightInd w:val="0"/>
              <w:snapToGrid w:val="0"/>
              <w:spacing w:line="360" w:lineRule="auto"/>
              <w:jc w:val="center"/>
              <w:rPr>
                <w:rFonts w:ascii="宋体" w:hAnsi="宋体" w:cs="宋体"/>
                <w:sz w:val="24"/>
                <w:szCs w:val="24"/>
              </w:rPr>
            </w:pPr>
            <w:r>
              <w:rPr>
                <w:rFonts w:hint="eastAsia" w:ascii="宋体" w:hAnsi="宋体" w:cs="宋体"/>
                <w:sz w:val="24"/>
                <w:szCs w:val="24"/>
              </w:rPr>
              <w:t>备注</w:t>
            </w:r>
          </w:p>
        </w:tc>
      </w:tr>
      <w:tr w14:paraId="4F0AAF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698" w:type="dxa"/>
            <w:tcBorders>
              <w:top w:val="single" w:color="auto" w:sz="4" w:space="0"/>
              <w:left w:val="single" w:color="auto" w:sz="4" w:space="0"/>
              <w:bottom w:val="single" w:color="auto" w:sz="4" w:space="0"/>
              <w:right w:val="single" w:color="auto" w:sz="4" w:space="0"/>
            </w:tcBorders>
            <w:vAlign w:val="center"/>
          </w:tcPr>
          <w:p w14:paraId="38EB45A4">
            <w:pPr>
              <w:adjustRightInd w:val="0"/>
              <w:snapToGrid w:val="0"/>
              <w:spacing w:line="360" w:lineRule="auto"/>
              <w:jc w:val="center"/>
              <w:rPr>
                <w:rFonts w:ascii="宋体" w:hAnsi="宋体" w:cs="宋体"/>
                <w:sz w:val="24"/>
                <w:szCs w:val="24"/>
              </w:rPr>
            </w:pPr>
          </w:p>
        </w:tc>
        <w:tc>
          <w:tcPr>
            <w:tcW w:w="1195" w:type="dxa"/>
            <w:tcBorders>
              <w:top w:val="single" w:color="auto" w:sz="4" w:space="0"/>
              <w:left w:val="single" w:color="auto" w:sz="4" w:space="0"/>
              <w:bottom w:val="single" w:color="auto" w:sz="4" w:space="0"/>
              <w:right w:val="single" w:color="auto" w:sz="4" w:space="0"/>
            </w:tcBorders>
            <w:vAlign w:val="center"/>
          </w:tcPr>
          <w:p w14:paraId="34DB762D">
            <w:pPr>
              <w:adjustRightInd w:val="0"/>
              <w:snapToGrid w:val="0"/>
              <w:spacing w:line="360" w:lineRule="auto"/>
              <w:jc w:val="center"/>
              <w:rPr>
                <w:rFonts w:ascii="宋体" w:hAnsi="宋体" w:cs="宋体"/>
                <w:sz w:val="24"/>
                <w:szCs w:val="24"/>
              </w:rPr>
            </w:pPr>
          </w:p>
        </w:tc>
        <w:tc>
          <w:tcPr>
            <w:tcW w:w="992" w:type="dxa"/>
            <w:gridSpan w:val="2"/>
            <w:tcBorders>
              <w:top w:val="single" w:color="auto" w:sz="4" w:space="0"/>
              <w:left w:val="single" w:color="auto" w:sz="4" w:space="0"/>
              <w:bottom w:val="single" w:color="auto" w:sz="4" w:space="0"/>
              <w:right w:val="single" w:color="auto" w:sz="4" w:space="0"/>
            </w:tcBorders>
            <w:vAlign w:val="center"/>
          </w:tcPr>
          <w:p w14:paraId="62516EC4">
            <w:pPr>
              <w:adjustRightInd w:val="0"/>
              <w:snapToGrid w:val="0"/>
              <w:spacing w:line="360" w:lineRule="auto"/>
              <w:jc w:val="center"/>
              <w:rPr>
                <w:rFonts w:ascii="宋体" w:hAnsi="宋体" w:cs="宋体"/>
                <w:sz w:val="24"/>
                <w:szCs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69134DE9">
            <w:pPr>
              <w:adjustRightInd w:val="0"/>
              <w:snapToGrid w:val="0"/>
              <w:spacing w:line="360" w:lineRule="auto"/>
              <w:jc w:val="center"/>
              <w:rPr>
                <w:rFonts w:ascii="宋体" w:hAnsi="宋体" w:cs="宋体"/>
                <w:sz w:val="24"/>
                <w:szCs w:val="24"/>
              </w:rPr>
            </w:pPr>
          </w:p>
        </w:tc>
        <w:tc>
          <w:tcPr>
            <w:tcW w:w="851" w:type="dxa"/>
            <w:tcBorders>
              <w:top w:val="single" w:color="auto" w:sz="4" w:space="0"/>
              <w:left w:val="single" w:color="auto" w:sz="4" w:space="0"/>
              <w:bottom w:val="single" w:color="auto" w:sz="4" w:space="0"/>
              <w:right w:val="single" w:color="auto" w:sz="4" w:space="0"/>
            </w:tcBorders>
            <w:vAlign w:val="center"/>
          </w:tcPr>
          <w:p w14:paraId="24A0D563">
            <w:pPr>
              <w:adjustRightInd w:val="0"/>
              <w:snapToGrid w:val="0"/>
              <w:spacing w:line="360" w:lineRule="auto"/>
              <w:jc w:val="center"/>
              <w:rPr>
                <w:rFonts w:ascii="宋体" w:hAnsi="宋体" w:cs="宋体"/>
                <w:sz w:val="24"/>
                <w:szCs w:val="24"/>
              </w:rPr>
            </w:pPr>
          </w:p>
        </w:tc>
        <w:tc>
          <w:tcPr>
            <w:tcW w:w="1417" w:type="dxa"/>
            <w:tcBorders>
              <w:top w:val="single" w:color="auto" w:sz="4" w:space="0"/>
              <w:left w:val="single" w:color="auto" w:sz="4" w:space="0"/>
              <w:bottom w:val="single" w:color="auto" w:sz="4" w:space="0"/>
              <w:right w:val="single" w:color="auto" w:sz="4" w:space="0"/>
            </w:tcBorders>
          </w:tcPr>
          <w:p w14:paraId="49270677">
            <w:pPr>
              <w:adjustRightInd w:val="0"/>
              <w:snapToGrid w:val="0"/>
              <w:spacing w:line="360" w:lineRule="auto"/>
              <w:jc w:val="center"/>
              <w:rPr>
                <w:rFonts w:ascii="宋体" w:hAnsi="宋体" w:cs="宋体"/>
                <w:sz w:val="24"/>
                <w:szCs w:val="24"/>
              </w:rPr>
            </w:pPr>
          </w:p>
        </w:tc>
        <w:tc>
          <w:tcPr>
            <w:tcW w:w="1417" w:type="dxa"/>
            <w:tcBorders>
              <w:top w:val="single" w:color="auto" w:sz="4" w:space="0"/>
              <w:left w:val="single" w:color="auto" w:sz="4" w:space="0"/>
              <w:bottom w:val="single" w:color="auto" w:sz="4" w:space="0"/>
              <w:right w:val="single" w:color="auto" w:sz="4" w:space="0"/>
            </w:tcBorders>
            <w:vAlign w:val="center"/>
          </w:tcPr>
          <w:p w14:paraId="792FD25A">
            <w:pPr>
              <w:adjustRightInd w:val="0"/>
              <w:snapToGrid w:val="0"/>
              <w:spacing w:line="360" w:lineRule="auto"/>
              <w:jc w:val="center"/>
              <w:rPr>
                <w:rFonts w:ascii="宋体" w:hAnsi="宋体" w:cs="宋体"/>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AA5BFB5">
            <w:pPr>
              <w:adjustRightInd w:val="0"/>
              <w:snapToGrid w:val="0"/>
              <w:spacing w:line="360" w:lineRule="auto"/>
              <w:jc w:val="center"/>
              <w:rPr>
                <w:rFonts w:ascii="宋体" w:hAnsi="宋体" w:cs="宋体"/>
                <w:sz w:val="24"/>
                <w:szCs w:val="24"/>
              </w:rPr>
            </w:pPr>
          </w:p>
        </w:tc>
        <w:tc>
          <w:tcPr>
            <w:tcW w:w="1048" w:type="dxa"/>
            <w:tcBorders>
              <w:top w:val="single" w:color="auto" w:sz="4" w:space="0"/>
              <w:left w:val="single" w:color="auto" w:sz="4" w:space="0"/>
              <w:bottom w:val="single" w:color="auto" w:sz="4" w:space="0"/>
              <w:right w:val="single" w:color="auto" w:sz="4" w:space="0"/>
            </w:tcBorders>
            <w:vAlign w:val="center"/>
          </w:tcPr>
          <w:p w14:paraId="03B843B9">
            <w:pPr>
              <w:adjustRightInd w:val="0"/>
              <w:snapToGrid w:val="0"/>
              <w:spacing w:line="360" w:lineRule="auto"/>
              <w:jc w:val="center"/>
              <w:rPr>
                <w:rFonts w:ascii="宋体" w:hAnsi="宋体" w:cs="宋体"/>
                <w:sz w:val="24"/>
                <w:szCs w:val="24"/>
              </w:rPr>
            </w:pPr>
          </w:p>
        </w:tc>
      </w:tr>
      <w:tr w14:paraId="55BA88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92" w:hRule="atLeast"/>
          <w:jc w:val="center"/>
        </w:trPr>
        <w:tc>
          <w:tcPr>
            <w:tcW w:w="1698" w:type="dxa"/>
            <w:tcBorders>
              <w:top w:val="single" w:color="auto" w:sz="4" w:space="0"/>
              <w:left w:val="single" w:color="auto" w:sz="4" w:space="0"/>
              <w:bottom w:val="single" w:color="auto" w:sz="4" w:space="0"/>
              <w:right w:val="single" w:color="auto" w:sz="4" w:space="0"/>
            </w:tcBorders>
            <w:shd w:val="clear" w:color="A4A4A4" w:fill="auto"/>
            <w:vAlign w:val="center"/>
          </w:tcPr>
          <w:p w14:paraId="68082484">
            <w:pPr>
              <w:adjustRightInd w:val="0"/>
              <w:snapToGrid w:val="0"/>
              <w:spacing w:line="360" w:lineRule="auto"/>
              <w:jc w:val="center"/>
              <w:rPr>
                <w:rFonts w:ascii="宋体" w:hAnsi="宋体" w:cs="宋体"/>
                <w:sz w:val="24"/>
                <w:szCs w:val="24"/>
              </w:rPr>
            </w:pPr>
            <w:r>
              <w:rPr>
                <w:rFonts w:hint="eastAsia" w:ascii="宋体" w:hAnsi="宋体" w:cs="宋体"/>
                <w:sz w:val="24"/>
                <w:szCs w:val="24"/>
              </w:rPr>
              <w:t>技术参数</w:t>
            </w:r>
          </w:p>
          <w:p w14:paraId="1B6DC741">
            <w:pPr>
              <w:adjustRightInd w:val="0"/>
              <w:snapToGrid w:val="0"/>
              <w:spacing w:line="360" w:lineRule="auto"/>
              <w:jc w:val="center"/>
              <w:rPr>
                <w:rFonts w:ascii="宋体" w:hAnsi="宋体" w:cs="宋体"/>
                <w:sz w:val="24"/>
                <w:szCs w:val="24"/>
              </w:rPr>
            </w:pPr>
            <w:r>
              <w:rPr>
                <w:rFonts w:hint="eastAsia" w:ascii="宋体" w:hAnsi="宋体" w:cs="宋体"/>
                <w:sz w:val="24"/>
                <w:szCs w:val="24"/>
              </w:rPr>
              <w:t>（可另附附件）</w:t>
            </w:r>
          </w:p>
        </w:tc>
        <w:tc>
          <w:tcPr>
            <w:tcW w:w="9755" w:type="dxa"/>
            <w:gridSpan w:val="9"/>
            <w:tcBorders>
              <w:top w:val="single" w:color="auto" w:sz="4" w:space="0"/>
              <w:left w:val="single" w:color="auto" w:sz="4" w:space="0"/>
              <w:bottom w:val="single" w:color="auto" w:sz="4" w:space="0"/>
              <w:right w:val="single" w:color="auto" w:sz="4" w:space="0"/>
            </w:tcBorders>
            <w:shd w:val="clear" w:color="A4A4A4" w:fill="auto"/>
          </w:tcPr>
          <w:p w14:paraId="5D81C049">
            <w:pPr>
              <w:adjustRightInd w:val="0"/>
              <w:snapToGrid w:val="0"/>
              <w:spacing w:line="360" w:lineRule="auto"/>
              <w:jc w:val="left"/>
              <w:rPr>
                <w:rFonts w:ascii="宋体" w:hAnsi="宋体" w:cs="宋体"/>
                <w:sz w:val="24"/>
                <w:szCs w:val="24"/>
              </w:rPr>
            </w:pPr>
          </w:p>
        </w:tc>
      </w:tr>
      <w:tr w14:paraId="39989D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25" w:hRule="atLeast"/>
          <w:jc w:val="center"/>
        </w:trPr>
        <w:tc>
          <w:tcPr>
            <w:tcW w:w="1698" w:type="dxa"/>
            <w:tcBorders>
              <w:top w:val="single" w:color="auto" w:sz="4" w:space="0"/>
              <w:left w:val="single" w:color="auto" w:sz="4" w:space="0"/>
              <w:right w:val="single" w:color="auto" w:sz="4" w:space="0"/>
            </w:tcBorders>
            <w:shd w:val="clear" w:color="A4A4A4" w:fill="auto"/>
            <w:vAlign w:val="center"/>
          </w:tcPr>
          <w:p w14:paraId="701E5FCF">
            <w:pPr>
              <w:adjustRightInd w:val="0"/>
              <w:snapToGrid w:val="0"/>
              <w:spacing w:line="360" w:lineRule="auto"/>
              <w:jc w:val="center"/>
              <w:rPr>
                <w:rFonts w:ascii="宋体" w:hAnsi="宋体" w:cs="宋体"/>
                <w:sz w:val="24"/>
                <w:szCs w:val="24"/>
              </w:rPr>
            </w:pPr>
            <w:r>
              <w:rPr>
                <w:rFonts w:hint="eastAsia" w:ascii="宋体" w:hAnsi="宋体" w:cs="宋体"/>
                <w:sz w:val="24"/>
                <w:szCs w:val="24"/>
              </w:rPr>
              <w:t>服务期</w:t>
            </w:r>
          </w:p>
        </w:tc>
        <w:tc>
          <w:tcPr>
            <w:tcW w:w="1417" w:type="dxa"/>
            <w:gridSpan w:val="2"/>
            <w:tcBorders>
              <w:top w:val="single" w:color="auto" w:sz="4" w:space="0"/>
              <w:left w:val="single" w:color="auto" w:sz="4" w:space="0"/>
              <w:right w:val="single" w:color="auto" w:sz="4" w:space="0"/>
            </w:tcBorders>
            <w:shd w:val="clear" w:color="A4A4A4" w:fill="auto"/>
          </w:tcPr>
          <w:p w14:paraId="584E6B67">
            <w:pPr>
              <w:adjustRightInd w:val="0"/>
              <w:snapToGrid w:val="0"/>
              <w:spacing w:line="360" w:lineRule="auto"/>
              <w:jc w:val="left"/>
              <w:rPr>
                <w:rFonts w:ascii="宋体" w:hAnsi="宋体" w:cs="宋体"/>
                <w:sz w:val="24"/>
                <w:szCs w:val="24"/>
              </w:rPr>
            </w:pPr>
          </w:p>
        </w:tc>
        <w:tc>
          <w:tcPr>
            <w:tcW w:w="8338" w:type="dxa"/>
            <w:gridSpan w:val="7"/>
            <w:tcBorders>
              <w:top w:val="single" w:color="auto" w:sz="4" w:space="0"/>
              <w:left w:val="single" w:color="auto" w:sz="4" w:space="0"/>
              <w:right w:val="single" w:color="auto" w:sz="4" w:space="0"/>
            </w:tcBorders>
            <w:shd w:val="clear" w:color="A4A4A4" w:fill="auto"/>
            <w:vAlign w:val="center"/>
          </w:tcPr>
          <w:p w14:paraId="537B3B23">
            <w:pPr>
              <w:adjustRightInd w:val="0"/>
              <w:snapToGrid w:val="0"/>
              <w:spacing w:line="360" w:lineRule="auto"/>
              <w:jc w:val="left"/>
              <w:rPr>
                <w:rFonts w:ascii="宋体" w:hAnsi="宋体" w:cs="宋体"/>
                <w:sz w:val="24"/>
                <w:szCs w:val="24"/>
              </w:rPr>
            </w:pPr>
          </w:p>
        </w:tc>
      </w:tr>
    </w:tbl>
    <w:p w14:paraId="2ECE1F25">
      <w:pPr>
        <w:spacing w:line="360" w:lineRule="auto"/>
        <w:rPr>
          <w:b/>
          <w:sz w:val="24"/>
          <w:szCs w:val="24"/>
        </w:rPr>
      </w:pPr>
      <w:r>
        <w:rPr>
          <w:b/>
          <w:sz w:val="24"/>
          <w:szCs w:val="24"/>
        </w:rPr>
        <w:t>甲乙双方对上述设备的品牌、生产商、规格型号、数量、单价、总价的选择即确认，向丙方购买设备。</w:t>
      </w:r>
    </w:p>
    <w:p w14:paraId="348D87FD">
      <w:pPr>
        <w:spacing w:line="360" w:lineRule="auto"/>
        <w:rPr>
          <w:b/>
          <w:sz w:val="24"/>
          <w:szCs w:val="24"/>
        </w:rPr>
      </w:pPr>
      <w:r>
        <w:rPr>
          <w:rFonts w:hint="eastAsia"/>
          <w:b/>
          <w:sz w:val="24"/>
          <w:szCs w:val="24"/>
        </w:rPr>
        <w:t>二、合同总价</w:t>
      </w:r>
    </w:p>
    <w:p w14:paraId="34A6BB92">
      <w:pPr>
        <w:spacing w:line="360" w:lineRule="auto"/>
        <w:ind w:firstLine="480" w:firstLineChars="200"/>
        <w:rPr>
          <w:b/>
          <w:sz w:val="24"/>
          <w:szCs w:val="24"/>
        </w:rPr>
      </w:pPr>
      <w:r>
        <w:rPr>
          <w:rFonts w:hint="eastAsia" w:ascii="宋体" w:hAnsi="宋体" w:cs="宋体"/>
          <w:color w:val="000000"/>
          <w:kern w:val="0"/>
          <w:sz w:val="24"/>
          <w:szCs w:val="24"/>
        </w:rPr>
        <w:t>合同总价（含税）为人民币：   元，大写人民币:   ；该合同总价已包含硬件和软件开发、人工、包装、运输、安装、调试及验收后维保等相关服务的全部含税费用，甲乙双方无需向丙方支付任何额外费用。</w:t>
      </w:r>
    </w:p>
    <w:p w14:paraId="7B768E87">
      <w:pPr>
        <w:spacing w:line="360" w:lineRule="auto"/>
        <w:rPr>
          <w:b/>
          <w:sz w:val="24"/>
          <w:szCs w:val="24"/>
        </w:rPr>
      </w:pPr>
      <w:r>
        <w:rPr>
          <w:rFonts w:hint="eastAsia"/>
          <w:b/>
          <w:sz w:val="24"/>
          <w:szCs w:val="24"/>
        </w:rPr>
        <w:t>三、付款方式</w:t>
      </w:r>
    </w:p>
    <w:p w14:paraId="0E46BD9E">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1.本合同以人民币转账形式付款。人民币   元，大写人民币   。</w:t>
      </w:r>
    </w:p>
    <w:p w14:paraId="4AE51184">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2.</w:t>
      </w:r>
      <w:r>
        <w:rPr>
          <w:rFonts w:hint="eastAsia"/>
          <w:sz w:val="24"/>
          <w:szCs w:val="24"/>
        </w:rPr>
        <w:t>合同签订生效并</w:t>
      </w:r>
      <w:r>
        <w:rPr>
          <w:rFonts w:hint="eastAsia" w:ascii="宋体" w:hAnsi="宋体" w:cs="宋体"/>
          <w:color w:val="000000"/>
          <w:kern w:val="0"/>
          <w:sz w:val="24"/>
          <w:szCs w:val="24"/>
        </w:rPr>
        <w:t>最终验收合格后   日内，乙方接到甲方付款确认书以及丙方提交的相关有效票据（以乙方要求为准）后，乙方通过银行转账的方式向丙方支付合同金额的****%，人民币****元，大写人民币*****。</w:t>
      </w:r>
    </w:p>
    <w:p w14:paraId="50DDDADB">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3.丙方指定的收款账户信息如下，如有变更，丙方应当在变更后3日内通知甲方和乙方，否则由此造成的损失，甲方乙方不承担：</w:t>
      </w:r>
    </w:p>
    <w:p w14:paraId="6A21DE98">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户名 </w:t>
      </w:r>
    </w:p>
    <w:p w14:paraId="306561A9">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开户行： </w:t>
      </w:r>
    </w:p>
    <w:p w14:paraId="3C604E36">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账号： </w:t>
      </w:r>
    </w:p>
    <w:p w14:paraId="55A541D6">
      <w:pPr>
        <w:pStyle w:val="42"/>
        <w:spacing w:line="360" w:lineRule="auto"/>
        <w:ind w:firstLine="0" w:firstLineChars="0"/>
        <w:rPr>
          <w:rFonts w:ascii="宋体" w:hAnsi="宋体"/>
          <w:sz w:val="24"/>
          <w:szCs w:val="24"/>
        </w:rPr>
      </w:pPr>
      <w:r>
        <w:rPr>
          <w:rFonts w:hint="eastAsia" w:ascii="宋体" w:hAnsi="宋体"/>
          <w:sz w:val="24"/>
          <w:szCs w:val="24"/>
        </w:rPr>
        <w:t>4.甲丙两方在确认验收合格后*个工作日内，丙方应按国家有关规定开具合规的发票，否则，乙方有权拒绝付款，并不因此而承担违约责任。</w:t>
      </w:r>
    </w:p>
    <w:p w14:paraId="3FDB8EE0">
      <w:pPr>
        <w:pStyle w:val="42"/>
        <w:spacing w:line="360" w:lineRule="auto"/>
        <w:ind w:firstLine="0" w:firstLineChars="0"/>
        <w:rPr>
          <w:b/>
          <w:sz w:val="24"/>
          <w:szCs w:val="24"/>
        </w:rPr>
      </w:pPr>
      <w:r>
        <w:rPr>
          <w:rFonts w:hint="eastAsia"/>
          <w:b/>
          <w:sz w:val="24"/>
          <w:szCs w:val="24"/>
        </w:rPr>
        <w:t>四、交付地点、方式</w:t>
      </w:r>
    </w:p>
    <w:p w14:paraId="650502EF">
      <w:pPr>
        <w:pStyle w:val="42"/>
        <w:spacing w:line="360" w:lineRule="auto"/>
        <w:ind w:firstLine="0" w:firstLineChars="0"/>
        <w:rPr>
          <w:rFonts w:ascii="宋体" w:hAnsi="宋体"/>
          <w:sz w:val="24"/>
          <w:szCs w:val="24"/>
        </w:rPr>
      </w:pPr>
      <w:r>
        <w:rPr>
          <w:rFonts w:hint="eastAsia" w:ascii="宋体" w:hAnsi="宋体"/>
          <w:sz w:val="24"/>
          <w:szCs w:val="24"/>
        </w:rPr>
        <w:t>1.交货地点：</w:t>
      </w:r>
      <w:r>
        <w:rPr>
          <w:rFonts w:hint="eastAsia"/>
          <w:sz w:val="24"/>
          <w:szCs w:val="24"/>
        </w:rPr>
        <w:t>甲方指定地点</w:t>
      </w:r>
    </w:p>
    <w:p w14:paraId="0C4E89AE">
      <w:pPr>
        <w:pStyle w:val="42"/>
        <w:spacing w:line="360" w:lineRule="auto"/>
        <w:ind w:firstLine="0" w:firstLineChars="0"/>
        <w:rPr>
          <w:rFonts w:ascii="宋体" w:hAnsi="宋体"/>
          <w:sz w:val="24"/>
          <w:szCs w:val="24"/>
        </w:rPr>
      </w:pPr>
      <w:r>
        <w:rPr>
          <w:rFonts w:hint="eastAsia"/>
          <w:sz w:val="24"/>
          <w:szCs w:val="24"/>
        </w:rPr>
        <w:t>2.</w:t>
      </w:r>
      <w:r>
        <w:rPr>
          <w:sz w:val="24"/>
          <w:szCs w:val="24"/>
        </w:rPr>
        <w:t>交货方式</w:t>
      </w:r>
      <w:r>
        <w:rPr>
          <w:rFonts w:hint="eastAsia" w:ascii="宋体" w:hAnsi="宋体"/>
          <w:sz w:val="24"/>
          <w:szCs w:val="24"/>
        </w:rPr>
        <w:t>：丙方上门安装</w:t>
      </w:r>
    </w:p>
    <w:p w14:paraId="3C049F8B">
      <w:pPr>
        <w:spacing w:line="360" w:lineRule="auto"/>
        <w:rPr>
          <w:b/>
          <w:sz w:val="24"/>
          <w:szCs w:val="24"/>
        </w:rPr>
      </w:pPr>
      <w:r>
        <w:rPr>
          <w:sz w:val="24"/>
          <w:szCs w:val="24"/>
        </w:rPr>
        <w:t>丙方按照甲方要求，保证在甲方通知送货后</w:t>
      </w:r>
      <w:r>
        <w:rPr>
          <w:rFonts w:hint="eastAsia"/>
          <w:sz w:val="24"/>
          <w:szCs w:val="24"/>
        </w:rPr>
        <w:t>*</w:t>
      </w:r>
      <w:r>
        <w:rPr>
          <w:sz w:val="24"/>
          <w:szCs w:val="24"/>
        </w:rPr>
        <w:t>*日内将货物送至甲方指定地点并安装调试完成，包装费、运输费用、保险费用及验收合格前的风险均由</w:t>
      </w:r>
      <w:r>
        <w:rPr>
          <w:rFonts w:hint="eastAsia"/>
          <w:sz w:val="24"/>
          <w:szCs w:val="24"/>
        </w:rPr>
        <w:t>丙</w:t>
      </w:r>
      <w:r>
        <w:rPr>
          <w:sz w:val="24"/>
          <w:szCs w:val="24"/>
        </w:rPr>
        <w:t>方负责。</w:t>
      </w:r>
    </w:p>
    <w:p w14:paraId="18696E57">
      <w:pPr>
        <w:spacing w:line="360" w:lineRule="auto"/>
        <w:rPr>
          <w:b/>
          <w:sz w:val="24"/>
          <w:szCs w:val="24"/>
        </w:rPr>
      </w:pPr>
      <w:r>
        <w:rPr>
          <w:rFonts w:hint="eastAsia"/>
          <w:b/>
          <w:sz w:val="24"/>
          <w:szCs w:val="24"/>
        </w:rPr>
        <w:t>五、安装调试及培训</w:t>
      </w:r>
    </w:p>
    <w:p w14:paraId="1FBAC717">
      <w:pPr>
        <w:spacing w:line="360" w:lineRule="auto"/>
        <w:rPr>
          <w:sz w:val="24"/>
          <w:szCs w:val="24"/>
        </w:rPr>
      </w:pPr>
      <w:r>
        <w:rPr>
          <w:rFonts w:hint="eastAsia"/>
          <w:sz w:val="24"/>
          <w:szCs w:val="24"/>
        </w:rPr>
        <w:t>1、交货时间：自本合同签订之日起30日内由丙方送货至甲方指定地点，丙方负责安装调试达到正常使用。如安装工作涉及隐蔽部件安装的，应在隐蔽性安装前通知甲方到场清点。货物验收合格前，毁损灭失的风险由丙方承担。</w:t>
      </w:r>
    </w:p>
    <w:p w14:paraId="5B747BC5">
      <w:pPr>
        <w:spacing w:line="360" w:lineRule="auto"/>
        <w:rPr>
          <w:sz w:val="24"/>
          <w:szCs w:val="24"/>
        </w:rPr>
      </w:pPr>
      <w:r>
        <w:rPr>
          <w:rFonts w:hint="eastAsia"/>
          <w:sz w:val="24"/>
          <w:szCs w:val="24"/>
        </w:rPr>
        <w:t>2、在货物抵达甲方指定地点</w:t>
      </w:r>
      <w:r>
        <w:rPr>
          <w:sz w:val="24"/>
          <w:szCs w:val="24"/>
        </w:rPr>
        <w:t>*</w:t>
      </w:r>
      <w:r>
        <w:rPr>
          <w:rFonts w:hint="eastAsia"/>
          <w:sz w:val="24"/>
          <w:szCs w:val="24"/>
        </w:rPr>
        <w:t>日内，丙方人员及工程技术人员应抵达甲方指定地点通知甲方进行开箱验收。双方依据丙方提供的装箱单、检验合格证书、使用说明等有关资料，如有短缺、规格不符、资料不全等，由丙方在7日内无偿给予更换、补齐，并承担由此产生的全部费用。开箱后*日内，丙方开始安装调试，丙方应保证在*日内安装调试完毕。验收前，丙方应完成对甲方的操作人员、技术人员进行免费培训，保证受训人员能熟练操作，具备开展日常技术工作的能力，并能够对该货物能进行日常维护。</w:t>
      </w:r>
    </w:p>
    <w:p w14:paraId="1EBD1A2C">
      <w:pPr>
        <w:spacing w:line="360" w:lineRule="auto"/>
        <w:rPr>
          <w:sz w:val="24"/>
          <w:szCs w:val="24"/>
        </w:rPr>
      </w:pPr>
      <w:r>
        <w:rPr>
          <w:rFonts w:hint="eastAsia"/>
          <w:sz w:val="24"/>
          <w:szCs w:val="24"/>
        </w:rPr>
        <w:t>3、验收标准：按国家有关规定以及甲方采购文件的质量要求和技术指标、丙方的响应文件及承诺与本合同约定标准进行验收；</w:t>
      </w:r>
    </w:p>
    <w:p w14:paraId="57A1C926">
      <w:pPr>
        <w:spacing w:line="360" w:lineRule="auto"/>
        <w:rPr>
          <w:sz w:val="24"/>
          <w:szCs w:val="24"/>
        </w:rPr>
      </w:pPr>
      <w:r>
        <w:rPr>
          <w:rFonts w:hint="eastAsia"/>
          <w:sz w:val="24"/>
          <w:szCs w:val="24"/>
        </w:rPr>
        <w:t>4、交货验收时丙方须提供产品质检部门从同类产品中抽样检查合格的检测报告，每台货物上均应有产品质量检验合格标志。丙方还应当在甲方验收时将所提供货物的装箱清单、配件、随机工具、用户使用手册、原厂保修卡等资料交付给甲方；丙方不能完整交付货物及本款规定的单证和工具的，必须负责补齐，否则视为未按合同约定交货。进口设备需提供商检证明及按照现行法律规定需要提供的其他证明。</w:t>
      </w:r>
    </w:p>
    <w:p w14:paraId="74AE955C">
      <w:pPr>
        <w:spacing w:line="360" w:lineRule="auto"/>
        <w:rPr>
          <w:sz w:val="24"/>
          <w:szCs w:val="24"/>
        </w:rPr>
      </w:pPr>
      <w:r>
        <w:rPr>
          <w:rFonts w:hint="eastAsia"/>
          <w:sz w:val="24"/>
          <w:szCs w:val="24"/>
        </w:rPr>
        <w:t>5、验收时如发现所交付的货物有短装、次品、损坏或其它不符合标准及本合同规定之情形，甲方应做出详尽的现场记录，或由甲丙双方签署备忘录，此现场记录或备忘录可用作补充、缺失和更换损坏部件的有效证据，由此产生的时间延误与有关费用由丙方承担，验收期限相应顺延。</w:t>
      </w:r>
    </w:p>
    <w:p w14:paraId="68A4F377">
      <w:pPr>
        <w:spacing w:line="360" w:lineRule="auto"/>
        <w:rPr>
          <w:sz w:val="24"/>
          <w:szCs w:val="24"/>
        </w:rPr>
      </w:pPr>
      <w:r>
        <w:rPr>
          <w:rFonts w:hint="eastAsia"/>
          <w:sz w:val="24"/>
          <w:szCs w:val="24"/>
        </w:rPr>
        <w:t>6、如质量验收合格，双方签署质量验收报告，合同货物质保期自甲方签署验收文件之日起计算。如丙方所供货物不符合本条要求，甲方有权拒签验收合格证明，有权要求丙方无条件更换、补齐，丙方应在交货时间内提供符合上述要求的货物。如果未能补齐的，视为逾期交货或经1次调换仍不能达到合同约定的质量要求，丙方按照合同第八条第2款承担违约责任。</w:t>
      </w:r>
    </w:p>
    <w:p w14:paraId="1B1CFE9D">
      <w:pPr>
        <w:spacing w:line="360" w:lineRule="auto"/>
        <w:rPr>
          <w:b/>
          <w:sz w:val="24"/>
          <w:szCs w:val="24"/>
        </w:rPr>
      </w:pPr>
      <w:r>
        <w:rPr>
          <w:rFonts w:hint="eastAsia" w:ascii="宋体" w:hAnsi="宋体"/>
          <w:sz w:val="24"/>
          <w:szCs w:val="24"/>
        </w:rPr>
        <w:t>7、期间涉及的交通费、膳食费、住宿费及其他一切费用均由丙方负责。</w:t>
      </w:r>
    </w:p>
    <w:p w14:paraId="42609378">
      <w:pPr>
        <w:spacing w:line="360" w:lineRule="auto"/>
        <w:rPr>
          <w:b/>
          <w:sz w:val="24"/>
          <w:szCs w:val="24"/>
        </w:rPr>
      </w:pPr>
      <w:r>
        <w:rPr>
          <w:rFonts w:hint="eastAsia"/>
          <w:b/>
          <w:sz w:val="24"/>
          <w:szCs w:val="24"/>
        </w:rPr>
        <w:t>六、软件验收</w:t>
      </w:r>
    </w:p>
    <w:p w14:paraId="0E06328C">
      <w:pPr>
        <w:spacing w:line="360" w:lineRule="auto"/>
        <w:rPr>
          <w:sz w:val="24"/>
          <w:szCs w:val="24"/>
        </w:rPr>
      </w:pPr>
      <w:r>
        <w:rPr>
          <w:sz w:val="24"/>
          <w:szCs w:val="24"/>
        </w:rPr>
        <w:t>1、验收时间：</w:t>
      </w:r>
      <w:r>
        <w:rPr>
          <w:rFonts w:hint="eastAsia"/>
          <w:sz w:val="24"/>
          <w:szCs w:val="24"/>
        </w:rPr>
        <w:t>丙</w:t>
      </w:r>
      <w:r>
        <w:rPr>
          <w:sz w:val="24"/>
          <w:szCs w:val="24"/>
        </w:rPr>
        <w:t>方完成安装及调试后</w:t>
      </w:r>
      <w:r>
        <w:rPr>
          <w:rFonts w:hint="eastAsia"/>
          <w:sz w:val="24"/>
          <w:szCs w:val="24"/>
          <w:u w:val="single"/>
        </w:rPr>
        <w:t xml:space="preserve">   </w:t>
      </w:r>
      <w:r>
        <w:rPr>
          <w:sz w:val="24"/>
          <w:szCs w:val="24"/>
        </w:rPr>
        <w:t>个工作日内，由甲方指定人员完成验收。</w:t>
      </w:r>
    </w:p>
    <w:p w14:paraId="1ECDD112">
      <w:pPr>
        <w:spacing w:line="360" w:lineRule="auto"/>
        <w:rPr>
          <w:sz w:val="24"/>
          <w:szCs w:val="24"/>
        </w:rPr>
      </w:pPr>
      <w:r>
        <w:rPr>
          <w:sz w:val="24"/>
          <w:szCs w:val="24"/>
        </w:rPr>
        <w:t>2、验收</w:t>
      </w:r>
      <w:r>
        <w:rPr>
          <w:rFonts w:hint="eastAsia"/>
          <w:sz w:val="24"/>
          <w:szCs w:val="24"/>
        </w:rPr>
        <w:t>方式</w:t>
      </w:r>
      <w:r>
        <w:rPr>
          <w:sz w:val="24"/>
          <w:szCs w:val="24"/>
        </w:rPr>
        <w:t>：</w:t>
      </w:r>
      <w:r>
        <w:rPr>
          <w:rFonts w:hint="eastAsia"/>
          <w:sz w:val="24"/>
          <w:szCs w:val="24"/>
        </w:rPr>
        <w:t>按国家（行业）最高标准，以及本项目采购文件的质量要求和技术指标与出厂标准的最高标准。甲方指定人员对软件质量进行验收。</w:t>
      </w:r>
    </w:p>
    <w:p w14:paraId="58DA5975">
      <w:pPr>
        <w:spacing w:line="360" w:lineRule="auto"/>
        <w:rPr>
          <w:sz w:val="24"/>
          <w:szCs w:val="24"/>
        </w:rPr>
      </w:pPr>
      <w:r>
        <w:rPr>
          <w:sz w:val="24"/>
          <w:szCs w:val="24"/>
        </w:rPr>
        <w:t>3、甲方在验收中如发现软件的型号、规格、包装和质量等不符合本合同约定的，自软件验收完成后</w:t>
      </w:r>
      <w:r>
        <w:rPr>
          <w:rFonts w:hint="eastAsia"/>
          <w:sz w:val="24"/>
          <w:szCs w:val="24"/>
          <w:u w:val="single"/>
        </w:rPr>
        <w:t xml:space="preserve">   </w:t>
      </w:r>
      <w:r>
        <w:rPr>
          <w:sz w:val="24"/>
          <w:szCs w:val="24"/>
        </w:rPr>
        <w:t>个工作日内向</w:t>
      </w:r>
      <w:r>
        <w:rPr>
          <w:rFonts w:hint="eastAsia"/>
          <w:sz w:val="24"/>
          <w:szCs w:val="24"/>
        </w:rPr>
        <w:t>丙</w:t>
      </w:r>
      <w:r>
        <w:rPr>
          <w:sz w:val="24"/>
          <w:szCs w:val="24"/>
        </w:rPr>
        <w:t>方提出书面异议。</w:t>
      </w:r>
      <w:r>
        <w:rPr>
          <w:rFonts w:hint="eastAsia"/>
          <w:sz w:val="24"/>
          <w:szCs w:val="24"/>
        </w:rPr>
        <w:t>丙</w:t>
      </w:r>
      <w:r>
        <w:rPr>
          <w:sz w:val="24"/>
          <w:szCs w:val="24"/>
        </w:rPr>
        <w:t>方在接到甲方书面异议后，应在</w:t>
      </w:r>
      <w:r>
        <w:rPr>
          <w:rFonts w:hint="eastAsia"/>
          <w:sz w:val="24"/>
          <w:szCs w:val="24"/>
          <w:u w:val="single"/>
        </w:rPr>
        <w:t xml:space="preserve">  </w:t>
      </w:r>
      <w:r>
        <w:rPr>
          <w:sz w:val="24"/>
          <w:szCs w:val="24"/>
        </w:rPr>
        <w:t>个工作日内负责处理并通知甲方处理情况，否则，即视为</w:t>
      </w:r>
      <w:r>
        <w:rPr>
          <w:rFonts w:hint="eastAsia"/>
          <w:sz w:val="24"/>
          <w:szCs w:val="24"/>
        </w:rPr>
        <w:t>丙</w:t>
      </w:r>
      <w:r>
        <w:rPr>
          <w:sz w:val="24"/>
          <w:szCs w:val="24"/>
        </w:rPr>
        <w:t>方已接受甲方提出的异议和处理意见。</w:t>
      </w:r>
    </w:p>
    <w:p w14:paraId="4BA6C701">
      <w:pPr>
        <w:spacing w:line="360" w:lineRule="auto"/>
        <w:rPr>
          <w:sz w:val="24"/>
          <w:szCs w:val="24"/>
        </w:rPr>
      </w:pPr>
      <w:r>
        <w:rPr>
          <w:rFonts w:hint="eastAsia"/>
          <w:sz w:val="24"/>
          <w:szCs w:val="24"/>
        </w:rPr>
        <w:t>4、验收时如发现所交付的服务有问题、缺陷或其它不符合标准及本合同规定之情形者，甲方应做出详尽的现场记录，或由甲丙双方签署备忘录，此现场记录或备忘录可用作补充、缺失和更换损坏部件的有效证据，由此产生的时间延误与有关费用、造成的甲方的损失由丙方承担；</w:t>
      </w:r>
    </w:p>
    <w:p w14:paraId="582D419C">
      <w:pPr>
        <w:spacing w:line="360" w:lineRule="auto"/>
        <w:rPr>
          <w:b/>
          <w:sz w:val="24"/>
          <w:szCs w:val="24"/>
        </w:rPr>
      </w:pPr>
      <w:r>
        <w:rPr>
          <w:rFonts w:hint="eastAsia"/>
          <w:sz w:val="24"/>
          <w:szCs w:val="24"/>
        </w:rPr>
        <w:t>5、如软件经丙方</w:t>
      </w:r>
      <w:r>
        <w:rPr>
          <w:sz w:val="24"/>
          <w:szCs w:val="24"/>
          <w:u w:val="single"/>
        </w:rPr>
        <w:t>*</w:t>
      </w:r>
      <w:r>
        <w:rPr>
          <w:rFonts w:hint="eastAsia"/>
          <w:sz w:val="24"/>
          <w:szCs w:val="24"/>
        </w:rPr>
        <w:t>次维护仍不能达到合同约定的质量标准，甲方有权退货，并视作丙方不能交付软件而须支付违约赔偿金给甲方，甲方还可依法追究丙方的违约责任。</w:t>
      </w:r>
    </w:p>
    <w:p w14:paraId="5B3AEC1D">
      <w:pPr>
        <w:numPr>
          <w:ilvl w:val="0"/>
          <w:numId w:val="12"/>
        </w:numPr>
        <w:spacing w:line="360" w:lineRule="auto"/>
        <w:rPr>
          <w:b/>
          <w:sz w:val="24"/>
          <w:szCs w:val="24"/>
        </w:rPr>
      </w:pPr>
      <w:r>
        <w:rPr>
          <w:rFonts w:hint="eastAsia"/>
          <w:b/>
          <w:sz w:val="24"/>
          <w:szCs w:val="24"/>
        </w:rPr>
        <w:t>硬件验收</w:t>
      </w:r>
    </w:p>
    <w:p w14:paraId="7E810AB2">
      <w:pPr>
        <w:spacing w:line="360" w:lineRule="auto"/>
        <w:rPr>
          <w:sz w:val="24"/>
          <w:szCs w:val="24"/>
        </w:rPr>
      </w:pPr>
      <w:r>
        <w:rPr>
          <w:rFonts w:hint="eastAsia"/>
          <w:sz w:val="24"/>
          <w:szCs w:val="24"/>
        </w:rPr>
        <w:t>1、交货时间：自本合同签订之日起  日内由丙方送货至甲方指定地点，丙方负责安装调试达到正常使用。如安装工作涉及隐蔽部件安装的，应在隐蔽性安装前通知甲方到场清点。货物验收合格前，毁损灭失的风险由丙方承担。</w:t>
      </w:r>
    </w:p>
    <w:p w14:paraId="378439AA">
      <w:pPr>
        <w:spacing w:line="360" w:lineRule="auto"/>
        <w:rPr>
          <w:sz w:val="24"/>
          <w:szCs w:val="24"/>
        </w:rPr>
      </w:pPr>
      <w:r>
        <w:rPr>
          <w:rFonts w:hint="eastAsia"/>
          <w:sz w:val="24"/>
          <w:szCs w:val="24"/>
        </w:rPr>
        <w:t>2、验收前，丙方应完成对甲方的操作人员、技术人员进行免费培训，提供成套培训资料，保证受训人员能熟练操作，具备开展日常技术工作的能力，并能够对该货物能进行日常维护。</w:t>
      </w:r>
    </w:p>
    <w:p w14:paraId="66A4F0EB">
      <w:pPr>
        <w:spacing w:line="360" w:lineRule="auto"/>
        <w:rPr>
          <w:sz w:val="24"/>
          <w:szCs w:val="24"/>
        </w:rPr>
      </w:pPr>
      <w:r>
        <w:rPr>
          <w:rFonts w:hint="eastAsia"/>
          <w:sz w:val="24"/>
          <w:szCs w:val="24"/>
        </w:rPr>
        <w:t>3、验收标准：按国家有关规定以及甲方采购文件的质量要求和技术指标、丙方的响应文件及承诺与本合同约定标准进行验收；</w:t>
      </w:r>
    </w:p>
    <w:p w14:paraId="60BB501F">
      <w:pPr>
        <w:spacing w:line="360" w:lineRule="auto"/>
        <w:rPr>
          <w:sz w:val="24"/>
          <w:szCs w:val="24"/>
        </w:rPr>
      </w:pPr>
      <w:r>
        <w:rPr>
          <w:rFonts w:hint="eastAsia"/>
          <w:sz w:val="24"/>
          <w:szCs w:val="24"/>
        </w:rPr>
        <w:t>4、交货验收时丙方须提供产品质检部门从同类产品中抽样检查合格的检测报告，每台货物上均应有产品质量检验合格标志。丙方还应当在甲方验收时将所提供货物的装箱清单、配件、随机工具、用户使用手册、原厂保修卡等资料交付给甲方；丙方不能完整交付货物及本款规定的单证和工具的，必须负责补齐，否则视为未按合同约定交货。进口设备需提供商检证明及按照现行法律规定需要提供的其他证明。</w:t>
      </w:r>
    </w:p>
    <w:p w14:paraId="0CFD8C8E">
      <w:pPr>
        <w:spacing w:line="360" w:lineRule="auto"/>
        <w:rPr>
          <w:sz w:val="24"/>
          <w:szCs w:val="24"/>
        </w:rPr>
      </w:pPr>
      <w:r>
        <w:rPr>
          <w:rFonts w:hint="eastAsia"/>
          <w:sz w:val="24"/>
          <w:szCs w:val="24"/>
        </w:rPr>
        <w:t>5、验收时如发现所交付的货物有短装、次品、损坏或其它不符合标准及本合同规定之情形，甲方应做出详尽的现场记录，或由甲乙双方签署备忘录，此现场记录或备忘录可用作补充、缺失和更换损坏部件的有效证据，由此产生的时间延误与有关费用由丙方承担，验收期限相应顺延。</w:t>
      </w:r>
    </w:p>
    <w:p w14:paraId="7605EE83">
      <w:pPr>
        <w:spacing w:line="360" w:lineRule="auto"/>
        <w:rPr>
          <w:b/>
          <w:sz w:val="24"/>
          <w:szCs w:val="24"/>
        </w:rPr>
      </w:pPr>
      <w:r>
        <w:rPr>
          <w:rFonts w:hint="eastAsia"/>
          <w:sz w:val="24"/>
          <w:szCs w:val="24"/>
        </w:rPr>
        <w:t>6、如质量验收合格，双方签署质量验收报告，合同货物质保期自甲方签署验收文件之日起计算。如丙方所供货物不符合本条要求，甲方有权拒签验收合格证明，有权要求丙方无条件更换、补齐，丙方应在交货时间内提供符合上述要求的货物。如果未能补齐的，视为逾期交货或经1次调换仍不能达到合同约定的质量要求，承担违约责任。</w:t>
      </w:r>
    </w:p>
    <w:p w14:paraId="5C9C0A01">
      <w:pPr>
        <w:spacing w:line="360" w:lineRule="auto"/>
        <w:rPr>
          <w:b/>
          <w:sz w:val="24"/>
          <w:szCs w:val="24"/>
        </w:rPr>
      </w:pPr>
      <w:r>
        <w:rPr>
          <w:rFonts w:hint="eastAsia"/>
          <w:b/>
          <w:sz w:val="24"/>
          <w:szCs w:val="24"/>
        </w:rPr>
        <w:t>八、软件退换</w:t>
      </w:r>
    </w:p>
    <w:p w14:paraId="6938B049">
      <w:pPr>
        <w:spacing w:line="360" w:lineRule="auto"/>
        <w:rPr>
          <w:sz w:val="24"/>
          <w:szCs w:val="24"/>
        </w:rPr>
      </w:pPr>
      <w:r>
        <w:rPr>
          <w:sz w:val="24"/>
          <w:szCs w:val="24"/>
        </w:rPr>
        <w:t>1、甲方根据本合同第</w:t>
      </w:r>
      <w:r>
        <w:rPr>
          <w:rFonts w:hint="eastAsia"/>
          <w:sz w:val="24"/>
          <w:szCs w:val="24"/>
        </w:rPr>
        <w:t>六</w:t>
      </w:r>
      <w:r>
        <w:rPr>
          <w:sz w:val="24"/>
          <w:szCs w:val="24"/>
        </w:rPr>
        <w:t>条提出书面异议的，如果</w:t>
      </w:r>
      <w:r>
        <w:rPr>
          <w:rFonts w:hint="eastAsia"/>
          <w:sz w:val="24"/>
          <w:szCs w:val="24"/>
        </w:rPr>
        <w:t>丙</w:t>
      </w:r>
      <w:r>
        <w:rPr>
          <w:sz w:val="24"/>
          <w:szCs w:val="24"/>
        </w:rPr>
        <w:t>方在上述约定时间内未能按照甲方要求进行处理的，则甲方有权要求退货或换货，</w:t>
      </w:r>
      <w:r>
        <w:rPr>
          <w:rFonts w:hint="eastAsia"/>
          <w:sz w:val="24"/>
          <w:szCs w:val="24"/>
        </w:rPr>
        <w:t>丙</w:t>
      </w:r>
      <w:r>
        <w:rPr>
          <w:sz w:val="24"/>
          <w:szCs w:val="24"/>
        </w:rPr>
        <w:t>方在收到甲方的书面退换货通知后</w:t>
      </w:r>
      <w:r>
        <w:rPr>
          <w:rFonts w:hint="eastAsia"/>
          <w:sz w:val="24"/>
          <w:szCs w:val="24"/>
          <w:u w:val="single"/>
        </w:rPr>
        <w:t xml:space="preserve">     </w:t>
      </w:r>
      <w:r>
        <w:rPr>
          <w:sz w:val="24"/>
          <w:szCs w:val="24"/>
        </w:rPr>
        <w:t>个工作日内完成退货或换货。</w:t>
      </w:r>
    </w:p>
    <w:p w14:paraId="3ECFDE40">
      <w:pPr>
        <w:spacing w:line="360" w:lineRule="auto"/>
        <w:rPr>
          <w:sz w:val="24"/>
          <w:szCs w:val="24"/>
        </w:rPr>
      </w:pPr>
      <w:r>
        <w:rPr>
          <w:sz w:val="24"/>
          <w:szCs w:val="24"/>
        </w:rPr>
        <w:t>2、软件交付甲方使用后，若甲方在生产作业过程中发现软件确实存在以下问题的，甲方有权退还软件并且解除本合同，同时</w:t>
      </w:r>
      <w:r>
        <w:rPr>
          <w:rFonts w:hint="eastAsia"/>
          <w:sz w:val="24"/>
          <w:szCs w:val="24"/>
        </w:rPr>
        <w:t>丙</w:t>
      </w:r>
      <w:r>
        <w:rPr>
          <w:sz w:val="24"/>
          <w:szCs w:val="24"/>
        </w:rPr>
        <w:t>方须退还</w:t>
      </w:r>
      <w:r>
        <w:rPr>
          <w:rFonts w:hint="eastAsia"/>
          <w:sz w:val="24"/>
          <w:szCs w:val="24"/>
        </w:rPr>
        <w:t>乙方</w:t>
      </w:r>
      <w:r>
        <w:rPr>
          <w:sz w:val="24"/>
          <w:szCs w:val="24"/>
        </w:rPr>
        <w:t>的所付款项。存在的情况为：</w:t>
      </w:r>
    </w:p>
    <w:p w14:paraId="478E0F26">
      <w:pPr>
        <w:spacing w:line="360" w:lineRule="auto"/>
        <w:rPr>
          <w:sz w:val="24"/>
          <w:szCs w:val="24"/>
        </w:rPr>
      </w:pPr>
      <w:r>
        <w:rPr>
          <w:sz w:val="24"/>
          <w:szCs w:val="24"/>
        </w:rPr>
        <w:t>（1）软件不能正常安装的；</w:t>
      </w:r>
    </w:p>
    <w:p w14:paraId="2FE7ECBD">
      <w:pPr>
        <w:spacing w:line="360" w:lineRule="auto"/>
        <w:rPr>
          <w:sz w:val="24"/>
          <w:szCs w:val="24"/>
        </w:rPr>
      </w:pPr>
      <w:r>
        <w:rPr>
          <w:sz w:val="24"/>
          <w:szCs w:val="24"/>
        </w:rPr>
        <w:t>（2）软件的使用会影响甲方操作系统的稳定或其他软件的正常使用的；</w:t>
      </w:r>
    </w:p>
    <w:p w14:paraId="6F71D085">
      <w:pPr>
        <w:spacing w:line="360" w:lineRule="auto"/>
        <w:rPr>
          <w:sz w:val="24"/>
          <w:szCs w:val="24"/>
        </w:rPr>
      </w:pPr>
      <w:r>
        <w:rPr>
          <w:sz w:val="24"/>
          <w:szCs w:val="24"/>
        </w:rPr>
        <w:t>（3）软件的实际使用功能不能达到</w:t>
      </w:r>
      <w:r>
        <w:rPr>
          <w:rFonts w:hint="eastAsia"/>
          <w:sz w:val="24"/>
          <w:szCs w:val="24"/>
        </w:rPr>
        <w:t>丙</w:t>
      </w:r>
      <w:r>
        <w:rPr>
          <w:sz w:val="24"/>
          <w:szCs w:val="24"/>
        </w:rPr>
        <w:t>方软件承诺的功能，而</w:t>
      </w:r>
      <w:r>
        <w:rPr>
          <w:rFonts w:hint="eastAsia"/>
          <w:sz w:val="24"/>
          <w:szCs w:val="24"/>
        </w:rPr>
        <w:t>丙</w:t>
      </w:r>
      <w:r>
        <w:rPr>
          <w:sz w:val="24"/>
          <w:szCs w:val="24"/>
        </w:rPr>
        <w:t>方不能在</w:t>
      </w:r>
      <w:r>
        <w:rPr>
          <w:rFonts w:hint="eastAsia"/>
          <w:sz w:val="24"/>
          <w:szCs w:val="24"/>
          <w:u w:val="single"/>
        </w:rPr>
        <w:t xml:space="preserve">  </w:t>
      </w:r>
      <w:r>
        <w:rPr>
          <w:sz w:val="24"/>
          <w:szCs w:val="24"/>
        </w:rPr>
        <w:t>个工作日内解决的。</w:t>
      </w:r>
    </w:p>
    <w:p w14:paraId="7C59718E">
      <w:pPr>
        <w:spacing w:line="360" w:lineRule="auto"/>
        <w:rPr>
          <w:b/>
          <w:sz w:val="24"/>
          <w:szCs w:val="24"/>
        </w:rPr>
      </w:pPr>
      <w:r>
        <w:rPr>
          <w:rFonts w:hint="eastAsia"/>
          <w:sz w:val="24"/>
          <w:szCs w:val="24"/>
        </w:rPr>
        <w:t>3、</w:t>
      </w:r>
      <w:r>
        <w:rPr>
          <w:sz w:val="24"/>
          <w:szCs w:val="24"/>
        </w:rPr>
        <w:t>甲方根据本合同条款提出退货或解除合同的，</w:t>
      </w:r>
      <w:r>
        <w:rPr>
          <w:rFonts w:hint="eastAsia"/>
          <w:sz w:val="24"/>
          <w:szCs w:val="24"/>
        </w:rPr>
        <w:t>丙</w:t>
      </w:r>
      <w:r>
        <w:rPr>
          <w:sz w:val="24"/>
          <w:szCs w:val="24"/>
        </w:rPr>
        <w:t>方应在收到甲方通知后</w:t>
      </w:r>
      <w:r>
        <w:rPr>
          <w:rFonts w:hint="eastAsia"/>
          <w:sz w:val="24"/>
          <w:szCs w:val="24"/>
          <w:u w:val="single"/>
        </w:rPr>
        <w:t xml:space="preserve">  </w:t>
      </w:r>
      <w:r>
        <w:rPr>
          <w:rFonts w:hint="eastAsia"/>
          <w:sz w:val="24"/>
          <w:szCs w:val="24"/>
        </w:rPr>
        <w:t>个工作</w:t>
      </w:r>
      <w:r>
        <w:rPr>
          <w:sz w:val="24"/>
          <w:szCs w:val="24"/>
        </w:rPr>
        <w:t>日内退还</w:t>
      </w:r>
      <w:r>
        <w:rPr>
          <w:rFonts w:hint="eastAsia"/>
          <w:sz w:val="24"/>
          <w:szCs w:val="24"/>
        </w:rPr>
        <w:t>乙</w:t>
      </w:r>
      <w:r>
        <w:rPr>
          <w:sz w:val="24"/>
          <w:szCs w:val="24"/>
        </w:rPr>
        <w:t>方全部已付款项。</w:t>
      </w:r>
    </w:p>
    <w:p w14:paraId="0E663C84">
      <w:pPr>
        <w:spacing w:line="360" w:lineRule="auto"/>
        <w:rPr>
          <w:b/>
          <w:sz w:val="24"/>
          <w:szCs w:val="24"/>
        </w:rPr>
      </w:pPr>
      <w:r>
        <w:rPr>
          <w:rFonts w:hint="eastAsia"/>
          <w:b/>
          <w:sz w:val="24"/>
          <w:szCs w:val="24"/>
        </w:rPr>
        <w:t>九、维护升级、售后服务</w:t>
      </w:r>
    </w:p>
    <w:p w14:paraId="032C4509">
      <w:pPr>
        <w:pStyle w:val="42"/>
        <w:numPr>
          <w:ilvl w:val="0"/>
          <w:numId w:val="13"/>
        </w:numPr>
        <w:spacing w:line="360" w:lineRule="auto"/>
        <w:ind w:firstLineChars="0"/>
        <w:rPr>
          <w:rFonts w:ascii="宋体" w:hAnsi="宋体"/>
          <w:sz w:val="24"/>
          <w:szCs w:val="24"/>
        </w:rPr>
      </w:pPr>
      <w:r>
        <w:rPr>
          <w:rFonts w:hint="eastAsia" w:ascii="宋体" w:hAnsi="宋体"/>
          <w:sz w:val="24"/>
          <w:szCs w:val="24"/>
        </w:rPr>
        <w:t>质保期（自验收合格之日）：***年；产品零配件（包括主计算机系统及工作站）保证供应时间≥</w:t>
      </w:r>
      <w:r>
        <w:rPr>
          <w:rFonts w:ascii="宋体" w:hAnsi="宋体"/>
          <w:sz w:val="24"/>
          <w:szCs w:val="24"/>
        </w:rPr>
        <w:t>*年；验收合格后的保修期内，丙方承诺开机率或使用率＞</w:t>
      </w:r>
      <w:r>
        <w:rPr>
          <w:rFonts w:hint="eastAsia" w:ascii="宋体" w:hAnsi="宋体"/>
          <w:sz w:val="24"/>
          <w:szCs w:val="24"/>
        </w:rPr>
        <w:t>*</w:t>
      </w:r>
      <w:r>
        <w:rPr>
          <w:rFonts w:ascii="宋体" w:hAnsi="宋体"/>
          <w:sz w:val="24"/>
          <w:szCs w:val="24"/>
        </w:rPr>
        <w:t>*%（按</w:t>
      </w:r>
      <w:r>
        <w:rPr>
          <w:rFonts w:hint="eastAsia" w:ascii="宋体" w:hAnsi="宋体"/>
          <w:sz w:val="24"/>
          <w:szCs w:val="24"/>
        </w:rPr>
        <w:t>3</w:t>
      </w:r>
      <w:r>
        <w:rPr>
          <w:rFonts w:ascii="宋体" w:hAnsi="宋体"/>
          <w:sz w:val="24"/>
          <w:szCs w:val="24"/>
        </w:rPr>
        <w:t>65日</w:t>
      </w:r>
      <w:r>
        <w:rPr>
          <w:rFonts w:hint="eastAsia" w:ascii="宋体" w:hAnsi="宋体"/>
          <w:sz w:val="24"/>
          <w:szCs w:val="24"/>
        </w:rPr>
        <w:t>/年计算</w:t>
      </w:r>
      <w:r>
        <w:rPr>
          <w:rFonts w:ascii="宋体" w:hAnsi="宋体"/>
          <w:sz w:val="24"/>
          <w:szCs w:val="24"/>
        </w:rPr>
        <w:t>）</w:t>
      </w:r>
    </w:p>
    <w:p w14:paraId="54611CC5">
      <w:pPr>
        <w:pStyle w:val="42"/>
        <w:numPr>
          <w:ilvl w:val="0"/>
          <w:numId w:val="13"/>
        </w:numPr>
        <w:spacing w:line="360" w:lineRule="auto"/>
        <w:ind w:firstLineChars="0"/>
        <w:rPr>
          <w:rFonts w:ascii="宋体" w:hAnsi="宋体"/>
          <w:sz w:val="24"/>
          <w:szCs w:val="24"/>
        </w:rPr>
      </w:pPr>
      <w:r>
        <w:rPr>
          <w:rFonts w:hint="eastAsia" w:ascii="宋体" w:hAnsi="宋体"/>
          <w:sz w:val="24"/>
          <w:szCs w:val="24"/>
        </w:rPr>
        <w:t>服务内容：（1）电话支持 （2）</w:t>
      </w:r>
      <w:r>
        <w:rPr>
          <w:rFonts w:hint="eastAsia" w:ascii="宋体" w:hAnsi="宋体"/>
          <w:color w:val="000000"/>
          <w:sz w:val="24"/>
          <w:szCs w:val="24"/>
        </w:rPr>
        <w:t>远程技术支持 （3）现场服务</w:t>
      </w:r>
    </w:p>
    <w:p w14:paraId="2C999BBE">
      <w:pPr>
        <w:pStyle w:val="42"/>
        <w:numPr>
          <w:ilvl w:val="0"/>
          <w:numId w:val="13"/>
        </w:numPr>
        <w:spacing w:line="360" w:lineRule="auto"/>
        <w:ind w:firstLineChars="0"/>
        <w:rPr>
          <w:rFonts w:ascii="宋体" w:hAnsi="宋体"/>
          <w:sz w:val="24"/>
          <w:szCs w:val="24"/>
        </w:rPr>
      </w:pPr>
      <w:r>
        <w:rPr>
          <w:rFonts w:hint="eastAsia" w:ascii="宋体" w:hAnsi="宋体"/>
          <w:color w:val="000000"/>
          <w:sz w:val="24"/>
          <w:szCs w:val="24"/>
        </w:rPr>
        <w:t>报修响应方案：质保期内提供7*24小时服务热线，在接到报修信息后20分钟内响应，提供远程技术服务支撑，在1小时内完成维修。如果远程服务不能完成维修服务的，提供上门维修服务，在2小时内到达现场，并在4小时内完成维修。</w:t>
      </w:r>
    </w:p>
    <w:p w14:paraId="1BF8A144">
      <w:pPr>
        <w:pStyle w:val="42"/>
        <w:numPr>
          <w:ilvl w:val="0"/>
          <w:numId w:val="13"/>
        </w:numPr>
        <w:spacing w:line="360" w:lineRule="auto"/>
        <w:ind w:firstLineChars="0"/>
        <w:rPr>
          <w:rFonts w:ascii="宋体" w:hAnsi="宋体"/>
          <w:sz w:val="24"/>
          <w:szCs w:val="24"/>
        </w:rPr>
      </w:pPr>
      <w:r>
        <w:rPr>
          <w:rFonts w:hint="eastAsia"/>
          <w:sz w:val="24"/>
          <w:szCs w:val="24"/>
        </w:rPr>
        <w:t>维护升级标准：只要甲方需要丙方有义务更新软件至最新版。</w:t>
      </w:r>
    </w:p>
    <w:p w14:paraId="2C4F6DFE">
      <w:pPr>
        <w:pStyle w:val="42"/>
        <w:numPr>
          <w:ilvl w:val="0"/>
          <w:numId w:val="13"/>
        </w:numPr>
        <w:spacing w:line="360" w:lineRule="auto"/>
        <w:ind w:firstLineChars="0"/>
        <w:rPr>
          <w:rFonts w:ascii="宋体" w:hAnsi="宋体"/>
          <w:sz w:val="24"/>
          <w:szCs w:val="24"/>
        </w:rPr>
      </w:pPr>
      <w:r>
        <w:rPr>
          <w:sz w:val="24"/>
          <w:szCs w:val="24"/>
        </w:rPr>
        <w:t>质保期满后，丙方终生提供优惠的维修服务；零配件费用按当时市场价的</w:t>
      </w:r>
      <w:r>
        <w:rPr>
          <w:rFonts w:hint="eastAsia"/>
          <w:sz w:val="24"/>
          <w:szCs w:val="24"/>
        </w:rPr>
        <w:t>*折的优惠价格收取；</w:t>
      </w:r>
    </w:p>
    <w:p w14:paraId="7E3B7D44">
      <w:pPr>
        <w:pStyle w:val="42"/>
        <w:numPr>
          <w:ilvl w:val="0"/>
          <w:numId w:val="13"/>
        </w:numPr>
        <w:spacing w:line="360" w:lineRule="auto"/>
        <w:ind w:firstLineChars="0"/>
        <w:rPr>
          <w:rFonts w:ascii="宋体" w:hAnsi="宋体"/>
          <w:sz w:val="24"/>
          <w:szCs w:val="24"/>
        </w:rPr>
      </w:pPr>
      <w:r>
        <w:rPr>
          <w:rFonts w:hint="eastAsia" w:ascii="宋体" w:hAnsi="宋体"/>
          <w:sz w:val="24"/>
          <w:szCs w:val="24"/>
        </w:rPr>
        <w:t>在质保期内丙方应事先声明产品使用的耗材和易损件，未事先声明的专用耗材和易损件将被纳入保修范围。属于原厂专用耗材和易损件，丙方应将耗材和易损件的品名、规格、使用寿命和供应价格作为合同附件告知甲方。</w:t>
      </w:r>
    </w:p>
    <w:p w14:paraId="4B418B4B">
      <w:pPr>
        <w:pStyle w:val="42"/>
        <w:numPr>
          <w:ilvl w:val="0"/>
          <w:numId w:val="13"/>
        </w:numPr>
        <w:spacing w:line="360" w:lineRule="auto"/>
        <w:ind w:firstLineChars="0"/>
        <w:rPr>
          <w:rFonts w:ascii="宋体" w:hAnsi="宋体"/>
          <w:sz w:val="24"/>
          <w:szCs w:val="24"/>
        </w:rPr>
      </w:pPr>
      <w:r>
        <w:rPr>
          <w:rFonts w:hint="eastAsia" w:ascii="宋体" w:hAnsi="宋体"/>
          <w:sz w:val="24"/>
          <w:szCs w:val="24"/>
        </w:rPr>
        <w:t>因丙方原因不能够达到上述设备保修及售后服务的约定，按甲方实际停机天数自动延长其保修期,甲方有权延后质保金和维保费用的支付时间，并追究丙方因此引发的相应的法律责任。</w:t>
      </w:r>
    </w:p>
    <w:p w14:paraId="2C89A42C">
      <w:pPr>
        <w:spacing w:line="360" w:lineRule="auto"/>
        <w:rPr>
          <w:b/>
          <w:sz w:val="24"/>
          <w:szCs w:val="24"/>
        </w:rPr>
      </w:pPr>
      <w:r>
        <w:rPr>
          <w:rFonts w:hint="eastAsia"/>
          <w:b/>
          <w:sz w:val="24"/>
          <w:szCs w:val="24"/>
        </w:rPr>
        <w:t>十、责任和义务</w:t>
      </w:r>
    </w:p>
    <w:p w14:paraId="376C035A">
      <w:pPr>
        <w:pStyle w:val="42"/>
        <w:numPr>
          <w:ilvl w:val="0"/>
          <w:numId w:val="14"/>
        </w:numPr>
        <w:spacing w:line="360" w:lineRule="auto"/>
        <w:ind w:firstLineChars="0"/>
        <w:rPr>
          <w:rFonts w:ascii="宋体" w:hAnsi="宋体"/>
          <w:color w:val="000000"/>
          <w:sz w:val="24"/>
          <w:szCs w:val="24"/>
        </w:rPr>
      </w:pPr>
      <w:r>
        <w:rPr>
          <w:rFonts w:hint="eastAsia" w:ascii="宋体" w:hAnsi="宋体"/>
          <w:color w:val="000000"/>
          <w:sz w:val="24"/>
          <w:szCs w:val="24"/>
        </w:rPr>
        <w:t>甲方责任：</w:t>
      </w:r>
      <w:r>
        <w:rPr>
          <w:rFonts w:ascii="宋体" w:hAnsi="宋体"/>
          <w:color w:val="000000"/>
          <w:sz w:val="24"/>
          <w:szCs w:val="24"/>
        </w:rPr>
        <w:t>甲方需准备好安装</w:t>
      </w:r>
      <w:r>
        <w:rPr>
          <w:rFonts w:hint="eastAsia" w:ascii="宋体" w:hAnsi="宋体"/>
          <w:color w:val="000000"/>
          <w:sz w:val="24"/>
          <w:szCs w:val="24"/>
        </w:rPr>
        <w:t>硬件和软件</w:t>
      </w:r>
      <w:r>
        <w:rPr>
          <w:rFonts w:ascii="宋体" w:hAnsi="宋体"/>
          <w:color w:val="000000"/>
          <w:sz w:val="24"/>
          <w:szCs w:val="24"/>
        </w:rPr>
        <w:t>的环境，</w:t>
      </w:r>
      <w:r>
        <w:rPr>
          <w:rFonts w:hint="eastAsia"/>
          <w:sz w:val="24"/>
          <w:szCs w:val="24"/>
        </w:rPr>
        <w:t>丙</w:t>
      </w:r>
      <w:r>
        <w:rPr>
          <w:rFonts w:ascii="宋体" w:hAnsi="宋体"/>
          <w:color w:val="000000"/>
          <w:sz w:val="24"/>
          <w:szCs w:val="24"/>
        </w:rPr>
        <w:t>方需对甲方准备工作进行协助、指导。</w:t>
      </w:r>
    </w:p>
    <w:p w14:paraId="45C96598">
      <w:pPr>
        <w:pStyle w:val="42"/>
        <w:numPr>
          <w:ilvl w:val="0"/>
          <w:numId w:val="14"/>
        </w:numPr>
        <w:spacing w:line="360" w:lineRule="auto"/>
        <w:ind w:firstLineChars="0"/>
        <w:rPr>
          <w:rFonts w:ascii="宋体" w:hAnsi="宋体"/>
          <w:color w:val="000000"/>
          <w:sz w:val="24"/>
          <w:szCs w:val="24"/>
        </w:rPr>
      </w:pPr>
      <w:r>
        <w:rPr>
          <w:rFonts w:hint="eastAsia" w:ascii="宋体" w:hAnsi="宋体"/>
          <w:color w:val="000000"/>
          <w:sz w:val="24"/>
          <w:szCs w:val="24"/>
        </w:rPr>
        <w:t>乙方责任：根据合同约定、甲方付款确认书</w:t>
      </w:r>
      <w:r>
        <w:rPr>
          <w:rFonts w:hint="eastAsia"/>
          <w:sz w:val="24"/>
          <w:szCs w:val="24"/>
        </w:rPr>
        <w:t>以及丙方提供的符合财务结算的相关票据，向丙方进行支付。</w:t>
      </w:r>
    </w:p>
    <w:p w14:paraId="5A4B4026">
      <w:pPr>
        <w:pStyle w:val="42"/>
        <w:numPr>
          <w:ilvl w:val="0"/>
          <w:numId w:val="14"/>
        </w:numPr>
        <w:spacing w:line="360" w:lineRule="auto"/>
        <w:ind w:firstLineChars="0"/>
        <w:rPr>
          <w:rFonts w:ascii="宋体" w:hAnsi="宋体"/>
          <w:color w:val="000000"/>
          <w:sz w:val="24"/>
          <w:szCs w:val="24"/>
        </w:rPr>
      </w:pPr>
      <w:r>
        <w:rPr>
          <w:rFonts w:hint="eastAsia"/>
          <w:sz w:val="24"/>
          <w:szCs w:val="24"/>
        </w:rPr>
        <w:t>丙</w:t>
      </w:r>
      <w:r>
        <w:rPr>
          <w:rFonts w:hint="eastAsia" w:ascii="宋体" w:hAnsi="宋体"/>
          <w:color w:val="000000"/>
          <w:sz w:val="24"/>
          <w:szCs w:val="24"/>
        </w:rPr>
        <w:t>方责任：</w:t>
      </w:r>
    </w:p>
    <w:p w14:paraId="13E8DA08">
      <w:pPr>
        <w:spacing w:line="360" w:lineRule="auto"/>
        <w:rPr>
          <w:rFonts w:ascii="宋体" w:hAnsi="宋体"/>
          <w:color w:val="000000"/>
          <w:sz w:val="24"/>
          <w:szCs w:val="24"/>
        </w:rPr>
      </w:pPr>
      <w:r>
        <w:rPr>
          <w:rFonts w:hint="eastAsia" w:ascii="宋体" w:hAnsi="宋体"/>
          <w:color w:val="000000"/>
          <w:sz w:val="24"/>
          <w:szCs w:val="24"/>
        </w:rPr>
        <w:t>（1）</w:t>
      </w:r>
      <w:r>
        <w:rPr>
          <w:rFonts w:hint="eastAsia"/>
          <w:sz w:val="24"/>
          <w:szCs w:val="24"/>
        </w:rPr>
        <w:t>丙</w:t>
      </w:r>
      <w:r>
        <w:rPr>
          <w:sz w:val="24"/>
          <w:szCs w:val="24"/>
        </w:rPr>
        <w:t>方保证其提供给甲方的</w:t>
      </w:r>
      <w:r>
        <w:rPr>
          <w:rFonts w:hint="eastAsia" w:ascii="宋体" w:hAnsi="宋体"/>
          <w:color w:val="000000"/>
          <w:sz w:val="24"/>
          <w:szCs w:val="24"/>
        </w:rPr>
        <w:t>硬件和软件</w:t>
      </w:r>
      <w:r>
        <w:rPr>
          <w:sz w:val="24"/>
          <w:szCs w:val="24"/>
        </w:rPr>
        <w:t>产品享受厂方升级政策范围内的升级</w:t>
      </w:r>
      <w:r>
        <w:rPr>
          <w:rFonts w:hint="eastAsia"/>
          <w:sz w:val="24"/>
          <w:szCs w:val="24"/>
        </w:rPr>
        <w:t>和一切改良</w:t>
      </w:r>
      <w:r>
        <w:rPr>
          <w:sz w:val="24"/>
          <w:szCs w:val="24"/>
        </w:rPr>
        <w:t>。</w:t>
      </w:r>
      <w:r>
        <w:rPr>
          <w:rFonts w:hint="eastAsia" w:ascii="宋体" w:hAnsi="宋体"/>
          <w:color w:val="000000"/>
          <w:sz w:val="24"/>
          <w:szCs w:val="24"/>
        </w:rPr>
        <w:t xml:space="preserve"> </w:t>
      </w:r>
    </w:p>
    <w:p w14:paraId="670131C8">
      <w:pPr>
        <w:spacing w:line="360" w:lineRule="auto"/>
        <w:rPr>
          <w:rFonts w:ascii="宋体" w:hAnsi="宋体"/>
          <w:color w:val="000000"/>
          <w:sz w:val="24"/>
          <w:szCs w:val="24"/>
        </w:rPr>
      </w:pPr>
      <w:r>
        <w:rPr>
          <w:rFonts w:hint="eastAsia" w:ascii="宋体" w:hAnsi="宋体"/>
          <w:color w:val="000000"/>
          <w:sz w:val="24"/>
          <w:szCs w:val="24"/>
        </w:rPr>
        <w:t>（2）</w:t>
      </w:r>
      <w:r>
        <w:rPr>
          <w:rFonts w:hint="eastAsia"/>
          <w:sz w:val="24"/>
          <w:szCs w:val="24"/>
        </w:rPr>
        <w:t>丙</w:t>
      </w:r>
      <w:r>
        <w:rPr>
          <w:sz w:val="24"/>
          <w:szCs w:val="24"/>
        </w:rPr>
        <w:t>方必须保证本合同所述</w:t>
      </w:r>
      <w:r>
        <w:rPr>
          <w:rFonts w:hint="eastAsia" w:ascii="宋体" w:hAnsi="宋体"/>
          <w:color w:val="000000"/>
          <w:sz w:val="24"/>
          <w:szCs w:val="24"/>
        </w:rPr>
        <w:t>硬件和软件</w:t>
      </w:r>
      <w:r>
        <w:rPr>
          <w:sz w:val="24"/>
          <w:szCs w:val="24"/>
        </w:rPr>
        <w:t>是</w:t>
      </w:r>
      <w:r>
        <w:rPr>
          <w:rFonts w:hint="eastAsia"/>
          <w:sz w:val="24"/>
          <w:szCs w:val="24"/>
        </w:rPr>
        <w:t>丙</w:t>
      </w:r>
      <w:r>
        <w:rPr>
          <w:sz w:val="24"/>
          <w:szCs w:val="24"/>
        </w:rPr>
        <w:t>方目前的最新版本</w:t>
      </w:r>
      <w:r>
        <w:rPr>
          <w:rFonts w:hint="eastAsia"/>
          <w:sz w:val="24"/>
          <w:szCs w:val="24"/>
        </w:rPr>
        <w:t>。</w:t>
      </w:r>
    </w:p>
    <w:p w14:paraId="33DFAD6F">
      <w:pPr>
        <w:spacing w:line="360" w:lineRule="auto"/>
        <w:rPr>
          <w:sz w:val="24"/>
          <w:szCs w:val="24"/>
        </w:rPr>
      </w:pPr>
      <w:r>
        <w:rPr>
          <w:rFonts w:hint="eastAsia" w:ascii="宋体" w:hAnsi="宋体"/>
          <w:color w:val="000000"/>
          <w:sz w:val="24"/>
          <w:szCs w:val="24"/>
        </w:rPr>
        <w:t>（3）</w:t>
      </w:r>
      <w:r>
        <w:rPr>
          <w:rFonts w:hint="eastAsia"/>
          <w:sz w:val="24"/>
          <w:szCs w:val="24"/>
        </w:rPr>
        <w:t>丙</w:t>
      </w:r>
      <w:r>
        <w:rPr>
          <w:sz w:val="24"/>
          <w:szCs w:val="24"/>
        </w:rPr>
        <w:t>方负责以</w:t>
      </w:r>
      <w:r>
        <w:rPr>
          <w:rFonts w:hint="eastAsia" w:ascii="宋体" w:hAnsi="宋体"/>
          <w:color w:val="000000"/>
          <w:sz w:val="24"/>
          <w:szCs w:val="24"/>
        </w:rPr>
        <w:t>硬件和软件</w:t>
      </w:r>
      <w:r>
        <w:rPr>
          <w:rFonts w:hint="eastAsia"/>
          <w:sz w:val="24"/>
          <w:szCs w:val="24"/>
        </w:rPr>
        <w:t>功能的升级、维护和文档更新。</w:t>
      </w:r>
    </w:p>
    <w:p w14:paraId="270D44C1">
      <w:pPr>
        <w:spacing w:line="360" w:lineRule="auto"/>
        <w:rPr>
          <w:sz w:val="24"/>
          <w:szCs w:val="24"/>
        </w:rPr>
      </w:pPr>
      <w:r>
        <w:rPr>
          <w:rFonts w:hint="eastAsia"/>
          <w:sz w:val="24"/>
          <w:szCs w:val="24"/>
        </w:rPr>
        <w:t>（4）</w:t>
      </w:r>
      <w:r>
        <w:rPr>
          <w:sz w:val="24"/>
          <w:szCs w:val="24"/>
        </w:rPr>
        <w:t>如甲方以后有需要对</w:t>
      </w:r>
      <w:r>
        <w:rPr>
          <w:rFonts w:hint="eastAsia" w:ascii="宋体" w:hAnsi="宋体"/>
          <w:color w:val="000000"/>
          <w:sz w:val="24"/>
          <w:szCs w:val="24"/>
        </w:rPr>
        <w:t>硬件和软件</w:t>
      </w:r>
      <w:r>
        <w:rPr>
          <w:sz w:val="24"/>
          <w:szCs w:val="24"/>
        </w:rPr>
        <w:t>进行改动的，</w:t>
      </w:r>
      <w:r>
        <w:rPr>
          <w:rFonts w:hint="eastAsia"/>
          <w:sz w:val="24"/>
          <w:szCs w:val="24"/>
        </w:rPr>
        <w:t>丙</w:t>
      </w:r>
      <w:r>
        <w:rPr>
          <w:sz w:val="24"/>
          <w:szCs w:val="24"/>
        </w:rPr>
        <w:t>方</w:t>
      </w:r>
      <w:r>
        <w:rPr>
          <w:rFonts w:hint="eastAsia"/>
          <w:sz w:val="24"/>
          <w:szCs w:val="24"/>
        </w:rPr>
        <w:t>免费进行改良。</w:t>
      </w:r>
    </w:p>
    <w:p w14:paraId="43137A41">
      <w:pPr>
        <w:spacing w:line="360" w:lineRule="auto"/>
        <w:rPr>
          <w:sz w:val="24"/>
          <w:szCs w:val="24"/>
        </w:rPr>
      </w:pPr>
      <w:r>
        <w:rPr>
          <w:rFonts w:hint="eastAsia"/>
          <w:sz w:val="24"/>
          <w:szCs w:val="24"/>
        </w:rPr>
        <w:t>（5）丙</w:t>
      </w:r>
      <w:r>
        <w:rPr>
          <w:sz w:val="24"/>
          <w:szCs w:val="24"/>
        </w:rPr>
        <w:t>方保证其</w:t>
      </w:r>
      <w:r>
        <w:rPr>
          <w:rFonts w:hint="eastAsia" w:ascii="宋体" w:hAnsi="宋体"/>
          <w:color w:val="000000"/>
          <w:sz w:val="24"/>
          <w:szCs w:val="24"/>
        </w:rPr>
        <w:t>硬件和软件</w:t>
      </w:r>
      <w:r>
        <w:rPr>
          <w:sz w:val="24"/>
          <w:szCs w:val="24"/>
        </w:rPr>
        <w:t>系统不带有定期的密码输入</w:t>
      </w:r>
      <w:r>
        <w:rPr>
          <w:rFonts w:hint="eastAsia"/>
          <w:sz w:val="24"/>
          <w:szCs w:val="24"/>
        </w:rPr>
        <w:t>。</w:t>
      </w:r>
    </w:p>
    <w:p w14:paraId="5D45D6CB">
      <w:pPr>
        <w:spacing w:line="360" w:lineRule="auto"/>
        <w:rPr>
          <w:sz w:val="24"/>
          <w:szCs w:val="24"/>
        </w:rPr>
      </w:pPr>
      <w:r>
        <w:rPr>
          <w:rFonts w:hint="eastAsia"/>
          <w:sz w:val="24"/>
          <w:szCs w:val="24"/>
        </w:rPr>
        <w:t>（6）丙</w:t>
      </w:r>
      <w:r>
        <w:rPr>
          <w:sz w:val="24"/>
          <w:szCs w:val="24"/>
        </w:rPr>
        <w:t>方的</w:t>
      </w:r>
      <w:r>
        <w:rPr>
          <w:rFonts w:hint="eastAsia" w:ascii="宋体" w:hAnsi="宋体"/>
          <w:color w:val="000000"/>
          <w:sz w:val="24"/>
          <w:szCs w:val="24"/>
        </w:rPr>
        <w:t>硬件和软件</w:t>
      </w:r>
      <w:r>
        <w:rPr>
          <w:sz w:val="24"/>
          <w:szCs w:val="24"/>
        </w:rPr>
        <w:t>不可隐含任何恶意功能，包括但不限于病毒、蠕虫和特洛伊木马等程序，也不可以于未经甲方及其相关联</w:t>
      </w:r>
      <w:r>
        <w:fldChar w:fldCharType="begin"/>
      </w:r>
      <w:r>
        <w:instrText xml:space="preserve"> HYPERLINK "https://v.66law.cn/shuofa/gsf/gsfgd/" \t "_blank" \o "公司" </w:instrText>
      </w:r>
      <w:r>
        <w:fldChar w:fldCharType="separate"/>
      </w:r>
      <w:r>
        <w:rPr>
          <w:sz w:val="24"/>
          <w:szCs w:val="24"/>
        </w:rPr>
        <w:t>公司</w:t>
      </w:r>
      <w:r>
        <w:rPr>
          <w:sz w:val="24"/>
          <w:szCs w:val="24"/>
        </w:rPr>
        <w:fldChar w:fldCharType="end"/>
      </w:r>
      <w:r>
        <w:rPr>
          <w:sz w:val="24"/>
          <w:szCs w:val="24"/>
        </w:rPr>
        <w:t>授权下透过软件收集和扩散任何甲方及其相关联公司之数据各信息</w:t>
      </w:r>
      <w:r>
        <w:rPr>
          <w:rFonts w:hint="eastAsia"/>
          <w:sz w:val="24"/>
          <w:szCs w:val="24"/>
        </w:rPr>
        <w:t>。</w:t>
      </w:r>
    </w:p>
    <w:p w14:paraId="5B4E1903">
      <w:pPr>
        <w:spacing w:line="360" w:lineRule="auto"/>
        <w:rPr>
          <w:sz w:val="24"/>
          <w:szCs w:val="24"/>
        </w:rPr>
      </w:pPr>
      <w:r>
        <w:rPr>
          <w:rFonts w:hint="eastAsia"/>
          <w:sz w:val="24"/>
          <w:szCs w:val="24"/>
        </w:rPr>
        <w:t>（7）丙方提供的</w:t>
      </w:r>
      <w:r>
        <w:rPr>
          <w:rFonts w:hint="eastAsia" w:ascii="宋体" w:hAnsi="宋体"/>
          <w:color w:val="000000"/>
          <w:sz w:val="24"/>
          <w:szCs w:val="24"/>
        </w:rPr>
        <w:t>硬件和软件</w:t>
      </w:r>
      <w:r>
        <w:rPr>
          <w:rFonts w:hint="eastAsia"/>
          <w:sz w:val="24"/>
          <w:szCs w:val="24"/>
        </w:rPr>
        <w:t>服务需要严格遵守相关网络信息安全规定。</w:t>
      </w:r>
    </w:p>
    <w:p w14:paraId="5E227E2D">
      <w:pPr>
        <w:spacing w:line="360" w:lineRule="auto"/>
        <w:rPr>
          <w:rFonts w:ascii="宋体" w:hAnsi="宋体"/>
          <w:sz w:val="24"/>
          <w:szCs w:val="24"/>
        </w:rPr>
      </w:pPr>
      <w:r>
        <w:rPr>
          <w:rFonts w:hint="eastAsia"/>
          <w:sz w:val="24"/>
          <w:szCs w:val="24"/>
        </w:rPr>
        <w:t>（8）丙方工作人员若因操作失误导致系统故障、数据遗失的，丙方应负责调试系统至正常使用状态并恢复数据，由此造成甲方损失的，丙方应承担赔偿责任。</w:t>
      </w:r>
    </w:p>
    <w:p w14:paraId="6C4F6860">
      <w:pPr>
        <w:spacing w:line="360" w:lineRule="auto"/>
        <w:rPr>
          <w:b/>
          <w:sz w:val="24"/>
          <w:szCs w:val="24"/>
        </w:rPr>
      </w:pPr>
      <w:r>
        <w:rPr>
          <w:rFonts w:hint="eastAsia"/>
          <w:b/>
          <w:sz w:val="24"/>
          <w:szCs w:val="24"/>
        </w:rPr>
        <w:t>十一、</w:t>
      </w:r>
      <w:r>
        <w:rPr>
          <w:b/>
          <w:sz w:val="24"/>
          <w:szCs w:val="24"/>
        </w:rPr>
        <w:t>保证条款</w:t>
      </w:r>
    </w:p>
    <w:p w14:paraId="3D641786">
      <w:pPr>
        <w:spacing w:line="360" w:lineRule="auto"/>
        <w:rPr>
          <w:sz w:val="24"/>
          <w:szCs w:val="24"/>
        </w:rPr>
      </w:pPr>
      <w:r>
        <w:rPr>
          <w:sz w:val="24"/>
          <w:szCs w:val="24"/>
        </w:rPr>
        <w:t>1、</w:t>
      </w:r>
      <w:r>
        <w:rPr>
          <w:rFonts w:hint="eastAsia"/>
          <w:sz w:val="24"/>
          <w:szCs w:val="24"/>
        </w:rPr>
        <w:t>丙</w:t>
      </w:r>
      <w:r>
        <w:rPr>
          <w:sz w:val="24"/>
          <w:szCs w:val="24"/>
        </w:rPr>
        <w:t>方保证交付甲方的</w:t>
      </w:r>
      <w:r>
        <w:rPr>
          <w:rFonts w:hint="eastAsia" w:ascii="宋体" w:hAnsi="宋体"/>
          <w:color w:val="000000"/>
          <w:sz w:val="24"/>
          <w:szCs w:val="24"/>
        </w:rPr>
        <w:t>硬件和软件</w:t>
      </w:r>
      <w:r>
        <w:rPr>
          <w:sz w:val="24"/>
          <w:szCs w:val="24"/>
        </w:rPr>
        <w:t>来源合法</w:t>
      </w:r>
      <w:r>
        <w:rPr>
          <w:rFonts w:hint="eastAsia"/>
          <w:sz w:val="24"/>
          <w:szCs w:val="24"/>
        </w:rPr>
        <w:t>。</w:t>
      </w:r>
    </w:p>
    <w:p w14:paraId="43E731D7">
      <w:pPr>
        <w:spacing w:line="360" w:lineRule="auto"/>
        <w:rPr>
          <w:sz w:val="24"/>
          <w:szCs w:val="24"/>
        </w:rPr>
      </w:pPr>
      <w:r>
        <w:rPr>
          <w:sz w:val="24"/>
          <w:szCs w:val="24"/>
        </w:rPr>
        <w:t>2、</w:t>
      </w:r>
      <w:r>
        <w:rPr>
          <w:rFonts w:hint="eastAsia"/>
          <w:sz w:val="24"/>
          <w:szCs w:val="24"/>
        </w:rPr>
        <w:t>丙</w:t>
      </w:r>
      <w:r>
        <w:rPr>
          <w:sz w:val="24"/>
          <w:szCs w:val="24"/>
        </w:rPr>
        <w:t>方保证提供给甲方的软件不侵犯任何第三方的合法权益，包括但不限于</w:t>
      </w:r>
      <w:r>
        <w:fldChar w:fldCharType="begin"/>
      </w:r>
      <w:r>
        <w:instrText xml:space="preserve"> HYPERLINK "https://www.66law.cn/special/shangbiaochaxun/" \t "_blank" \o "商标权" </w:instrText>
      </w:r>
      <w:r>
        <w:fldChar w:fldCharType="separate"/>
      </w:r>
      <w:r>
        <w:rPr>
          <w:sz w:val="24"/>
          <w:szCs w:val="24"/>
        </w:rPr>
        <w:t>商标权</w:t>
      </w:r>
      <w:r>
        <w:rPr>
          <w:sz w:val="24"/>
          <w:szCs w:val="24"/>
        </w:rPr>
        <w:fldChar w:fldCharType="end"/>
      </w:r>
      <w:r>
        <w:rPr>
          <w:sz w:val="24"/>
          <w:szCs w:val="24"/>
        </w:rPr>
        <w:t>、专利权或</w:t>
      </w:r>
      <w:r>
        <w:fldChar w:fldCharType="begin"/>
      </w:r>
      <w:r>
        <w:instrText xml:space="preserve"> HYPERLINK "https://www.66law.cn/special/symm/" \t "_blank" \o "商业秘密" </w:instrText>
      </w:r>
      <w:r>
        <w:fldChar w:fldCharType="separate"/>
      </w:r>
      <w:r>
        <w:rPr>
          <w:sz w:val="24"/>
          <w:szCs w:val="24"/>
        </w:rPr>
        <w:t>商业秘密</w:t>
      </w:r>
      <w:r>
        <w:rPr>
          <w:sz w:val="24"/>
          <w:szCs w:val="24"/>
        </w:rPr>
        <w:fldChar w:fldCharType="end"/>
      </w:r>
      <w:r>
        <w:rPr>
          <w:sz w:val="24"/>
          <w:szCs w:val="24"/>
        </w:rPr>
        <w:t>等。如出现第三方对甲方使用或销售本合同软件提出所有权异议、索赔等情况的，甲方有权拒绝并立即通知</w:t>
      </w:r>
      <w:r>
        <w:rPr>
          <w:rFonts w:hint="eastAsia"/>
          <w:sz w:val="24"/>
          <w:szCs w:val="24"/>
        </w:rPr>
        <w:t>丙</w:t>
      </w:r>
      <w:r>
        <w:rPr>
          <w:sz w:val="24"/>
          <w:szCs w:val="24"/>
        </w:rPr>
        <w:t>方，由</w:t>
      </w:r>
      <w:r>
        <w:rPr>
          <w:rFonts w:hint="eastAsia"/>
          <w:sz w:val="24"/>
          <w:szCs w:val="24"/>
        </w:rPr>
        <w:t>丙</w:t>
      </w:r>
      <w:r>
        <w:rPr>
          <w:sz w:val="24"/>
          <w:szCs w:val="24"/>
        </w:rPr>
        <w:t>方自行处理由此导致的问题，并且</w:t>
      </w:r>
      <w:r>
        <w:rPr>
          <w:rFonts w:hint="eastAsia"/>
          <w:sz w:val="24"/>
          <w:szCs w:val="24"/>
        </w:rPr>
        <w:t>丙</w:t>
      </w:r>
      <w:r>
        <w:rPr>
          <w:sz w:val="24"/>
          <w:szCs w:val="24"/>
        </w:rPr>
        <w:t>方应在自行承担相关费用的情况下按照甲方之要求采取必要的补救措施确保甲方的损失降至最低。</w:t>
      </w:r>
    </w:p>
    <w:p w14:paraId="176FEDDC">
      <w:pPr>
        <w:spacing w:line="360" w:lineRule="auto"/>
        <w:rPr>
          <w:b/>
          <w:sz w:val="24"/>
          <w:szCs w:val="24"/>
        </w:rPr>
      </w:pPr>
      <w:r>
        <w:rPr>
          <w:sz w:val="24"/>
          <w:szCs w:val="24"/>
        </w:rPr>
        <w:t>3、如</w:t>
      </w:r>
      <w:r>
        <w:rPr>
          <w:rFonts w:hint="eastAsia"/>
          <w:sz w:val="24"/>
          <w:szCs w:val="24"/>
        </w:rPr>
        <w:t>丙</w:t>
      </w:r>
      <w:r>
        <w:rPr>
          <w:sz w:val="24"/>
          <w:szCs w:val="24"/>
        </w:rPr>
        <w:t>方出现不履行义务、迟延履行义务或其他瑕疵履行的，因此而产生的费用和导致甲方损失的责任均由</w:t>
      </w:r>
      <w:r>
        <w:rPr>
          <w:rFonts w:hint="eastAsia"/>
          <w:sz w:val="24"/>
          <w:szCs w:val="24"/>
        </w:rPr>
        <w:t>丙</w:t>
      </w:r>
      <w:r>
        <w:rPr>
          <w:sz w:val="24"/>
          <w:szCs w:val="24"/>
        </w:rPr>
        <w:t>方承担。</w:t>
      </w:r>
    </w:p>
    <w:p w14:paraId="3C04C1DA">
      <w:pPr>
        <w:spacing w:line="360" w:lineRule="auto"/>
        <w:rPr>
          <w:b/>
          <w:sz w:val="24"/>
          <w:szCs w:val="24"/>
        </w:rPr>
      </w:pPr>
      <w:r>
        <w:rPr>
          <w:rFonts w:hint="eastAsia"/>
          <w:b/>
          <w:sz w:val="24"/>
          <w:szCs w:val="24"/>
        </w:rPr>
        <w:t>十二、违约条款</w:t>
      </w:r>
    </w:p>
    <w:p w14:paraId="1D8D9320">
      <w:pPr>
        <w:spacing w:line="360" w:lineRule="auto"/>
        <w:rPr>
          <w:sz w:val="24"/>
          <w:szCs w:val="24"/>
        </w:rPr>
      </w:pPr>
      <w:r>
        <w:rPr>
          <w:rFonts w:hint="eastAsia"/>
          <w:sz w:val="24"/>
          <w:szCs w:val="24"/>
        </w:rPr>
        <w:t>1、丙方交付的</w:t>
      </w:r>
      <w:r>
        <w:rPr>
          <w:rFonts w:hint="eastAsia" w:ascii="宋体" w:hAnsi="宋体"/>
          <w:color w:val="000000"/>
          <w:sz w:val="24"/>
          <w:szCs w:val="24"/>
        </w:rPr>
        <w:t>硬件和软件</w:t>
      </w:r>
      <w:r>
        <w:rPr>
          <w:rFonts w:hint="eastAsia"/>
          <w:sz w:val="24"/>
          <w:szCs w:val="24"/>
        </w:rPr>
        <w:t>质量不符合合同规定的，丙方应向甲方支付合同总价的百分之十的违约金，并须在合同规定的交货时间内更换合格的软件给甲方，否则，视作丙方不能交付</w:t>
      </w:r>
      <w:r>
        <w:rPr>
          <w:rFonts w:hint="eastAsia" w:ascii="宋体" w:hAnsi="宋体"/>
          <w:color w:val="000000"/>
          <w:sz w:val="24"/>
          <w:szCs w:val="24"/>
        </w:rPr>
        <w:t>硬件和软件</w:t>
      </w:r>
      <w:r>
        <w:rPr>
          <w:rFonts w:hint="eastAsia"/>
          <w:sz w:val="24"/>
          <w:szCs w:val="24"/>
        </w:rPr>
        <w:t>而违约，按本条本款下述第“2”项规定由丙方偿付违约赔偿金给甲方。</w:t>
      </w:r>
    </w:p>
    <w:p w14:paraId="5B51FEAD">
      <w:pPr>
        <w:spacing w:line="360" w:lineRule="auto"/>
        <w:rPr>
          <w:sz w:val="24"/>
          <w:szCs w:val="24"/>
        </w:rPr>
      </w:pPr>
      <w:r>
        <w:rPr>
          <w:rFonts w:hint="eastAsia"/>
          <w:sz w:val="24"/>
          <w:szCs w:val="24"/>
        </w:rPr>
        <w:t>2、丙方不能交付</w:t>
      </w:r>
      <w:r>
        <w:rPr>
          <w:rFonts w:hint="eastAsia" w:ascii="宋体" w:hAnsi="宋体"/>
          <w:color w:val="000000"/>
          <w:sz w:val="24"/>
          <w:szCs w:val="24"/>
        </w:rPr>
        <w:t>硬件和软件</w:t>
      </w:r>
      <w:r>
        <w:rPr>
          <w:rFonts w:hint="eastAsia"/>
          <w:sz w:val="24"/>
          <w:szCs w:val="24"/>
        </w:rPr>
        <w:t>或逾期交付</w:t>
      </w:r>
      <w:r>
        <w:rPr>
          <w:rFonts w:hint="eastAsia" w:ascii="宋体" w:hAnsi="宋体"/>
          <w:color w:val="000000"/>
          <w:sz w:val="24"/>
          <w:szCs w:val="24"/>
        </w:rPr>
        <w:t>硬件和软件</w:t>
      </w:r>
      <w:r>
        <w:rPr>
          <w:rFonts w:hint="eastAsia"/>
          <w:sz w:val="24"/>
          <w:szCs w:val="24"/>
        </w:rPr>
        <w:t>而违约的，除应及时交足</w:t>
      </w:r>
      <w:r>
        <w:rPr>
          <w:rFonts w:hint="eastAsia" w:ascii="宋体" w:hAnsi="宋体"/>
          <w:color w:val="000000"/>
          <w:sz w:val="24"/>
          <w:szCs w:val="24"/>
        </w:rPr>
        <w:t>硬件和软件</w:t>
      </w:r>
      <w:r>
        <w:rPr>
          <w:rFonts w:hint="eastAsia"/>
          <w:sz w:val="24"/>
          <w:szCs w:val="24"/>
        </w:rPr>
        <w:t>外，应向甲方偿付逾期交货部分货款总额的万分之五/天的违约金；逾期交货超过叁拾天，甲方有权终止合同，丙方则应按合同总价的百分之十的款额向甲方偿付赔偿金，并须全额退还乙方已经付给丙方的货款及其利息。</w:t>
      </w:r>
    </w:p>
    <w:p w14:paraId="73A41AB2">
      <w:pPr>
        <w:spacing w:line="360" w:lineRule="auto"/>
        <w:rPr>
          <w:sz w:val="24"/>
          <w:szCs w:val="24"/>
        </w:rPr>
      </w:pPr>
      <w:r>
        <w:rPr>
          <w:rFonts w:hint="eastAsia"/>
          <w:sz w:val="24"/>
          <w:szCs w:val="24"/>
        </w:rPr>
        <w:t>3、丙方软件经甲方送交具有法定资格条件的质量技术监督机构检测后，如检测结果认定</w:t>
      </w:r>
      <w:r>
        <w:rPr>
          <w:rFonts w:hint="eastAsia" w:ascii="宋体" w:hAnsi="宋体"/>
          <w:color w:val="000000"/>
          <w:sz w:val="24"/>
          <w:szCs w:val="24"/>
        </w:rPr>
        <w:t>硬件和软件</w:t>
      </w:r>
      <w:r>
        <w:rPr>
          <w:rFonts w:hint="eastAsia"/>
          <w:sz w:val="24"/>
          <w:szCs w:val="24"/>
        </w:rPr>
        <w:t>质量不符合本合同规定标准的，则视为丙方没有按时交货而违约，丙方须在柒天内无条件更换合格的软件，如逾期不能更换合格的软件，甲方有权终止本合同，丙方应另付合同总价的百分之拾的赔偿金给甲方。</w:t>
      </w:r>
    </w:p>
    <w:p w14:paraId="79A1156C">
      <w:pPr>
        <w:spacing w:line="360" w:lineRule="auto"/>
        <w:rPr>
          <w:sz w:val="24"/>
          <w:szCs w:val="24"/>
        </w:rPr>
      </w:pPr>
      <w:r>
        <w:rPr>
          <w:rFonts w:hint="eastAsia"/>
          <w:sz w:val="24"/>
          <w:szCs w:val="24"/>
        </w:rPr>
        <w:t>4、丙方保证本合同</w:t>
      </w:r>
      <w:r>
        <w:rPr>
          <w:rFonts w:hint="eastAsia" w:ascii="宋体" w:hAnsi="宋体"/>
          <w:color w:val="000000"/>
          <w:sz w:val="24"/>
          <w:szCs w:val="24"/>
        </w:rPr>
        <w:t>硬件和软件</w:t>
      </w:r>
      <w:r>
        <w:rPr>
          <w:rFonts w:hint="eastAsia"/>
          <w:sz w:val="24"/>
          <w:szCs w:val="24"/>
        </w:rPr>
        <w:t>的权利无瑕疵，包括</w:t>
      </w:r>
      <w:r>
        <w:rPr>
          <w:rFonts w:hint="eastAsia" w:ascii="宋体" w:hAnsi="宋体"/>
          <w:color w:val="000000"/>
          <w:sz w:val="24"/>
          <w:szCs w:val="24"/>
        </w:rPr>
        <w:t>硬件和软件</w:t>
      </w:r>
      <w:r>
        <w:rPr>
          <w:rFonts w:hint="eastAsia"/>
          <w:sz w:val="24"/>
          <w:szCs w:val="24"/>
        </w:rPr>
        <w:t>所有权及知识产权等权利无瑕疵。如任何第三方经法院（或仲裁机构）裁决有权对上述软件主张权利或国家机关依法对</w:t>
      </w:r>
      <w:r>
        <w:rPr>
          <w:rFonts w:hint="eastAsia" w:ascii="宋体" w:hAnsi="宋体"/>
          <w:color w:val="000000"/>
          <w:sz w:val="24"/>
          <w:szCs w:val="24"/>
        </w:rPr>
        <w:t>硬件和软件</w:t>
      </w:r>
      <w:r>
        <w:rPr>
          <w:rFonts w:hint="eastAsia"/>
          <w:sz w:val="24"/>
          <w:szCs w:val="24"/>
        </w:rPr>
        <w:t>进行没收查处的，丙方除应向乙方返还已收款项外，还应另按合同总价的百分之拾向甲方支付违约金并赔偿因此给甲方造成的一切损失。</w:t>
      </w:r>
    </w:p>
    <w:p w14:paraId="33BFCCB1">
      <w:pPr>
        <w:spacing w:line="360" w:lineRule="auto"/>
        <w:rPr>
          <w:sz w:val="24"/>
          <w:szCs w:val="24"/>
        </w:rPr>
      </w:pPr>
      <w:r>
        <w:rPr>
          <w:rFonts w:hint="eastAsia"/>
          <w:sz w:val="24"/>
          <w:szCs w:val="24"/>
        </w:rPr>
        <w:t>5、甲乙丙三方因违约偿付的违约金不足以弥补非违约方损失的，还应按非违约方损失尚未弥补的部分，支付赔偿金给非违约方。</w:t>
      </w:r>
    </w:p>
    <w:p w14:paraId="601C70E6">
      <w:pPr>
        <w:spacing w:line="360" w:lineRule="auto"/>
        <w:rPr>
          <w:rFonts w:ascii="宋体" w:hAnsi="宋体" w:cs="Tahoma"/>
          <w:sz w:val="24"/>
          <w:szCs w:val="24"/>
        </w:rPr>
      </w:pPr>
      <w:r>
        <w:rPr>
          <w:rFonts w:hint="eastAsia"/>
          <w:sz w:val="24"/>
          <w:szCs w:val="24"/>
        </w:rPr>
        <w:t>6、丙方提供的</w:t>
      </w:r>
      <w:r>
        <w:rPr>
          <w:rFonts w:hint="eastAsia" w:ascii="宋体" w:hAnsi="宋体"/>
          <w:color w:val="000000"/>
          <w:sz w:val="24"/>
          <w:szCs w:val="24"/>
        </w:rPr>
        <w:t>硬件和软件</w:t>
      </w:r>
      <w:r>
        <w:rPr>
          <w:rFonts w:hint="eastAsia"/>
          <w:sz w:val="24"/>
          <w:szCs w:val="24"/>
        </w:rPr>
        <w:t>服务需要严格遵守相关网络信息安全规定。未经甲方允许，丙方不能擅自将系统中甲方的相关信息以任何形式透露给第三方，若有相关行为，甲方将依法追究其法律责任。</w:t>
      </w:r>
    </w:p>
    <w:p w14:paraId="3E241626">
      <w:pPr>
        <w:spacing w:line="360" w:lineRule="auto"/>
        <w:rPr>
          <w:b/>
          <w:sz w:val="24"/>
          <w:szCs w:val="24"/>
        </w:rPr>
      </w:pPr>
      <w:r>
        <w:rPr>
          <w:rFonts w:hint="eastAsia"/>
          <w:b/>
          <w:sz w:val="24"/>
          <w:szCs w:val="24"/>
        </w:rPr>
        <w:t>十三、不可抗力</w:t>
      </w:r>
    </w:p>
    <w:p w14:paraId="09728D8B">
      <w:pPr>
        <w:spacing w:line="360" w:lineRule="auto"/>
        <w:rPr>
          <w:sz w:val="24"/>
          <w:szCs w:val="24"/>
        </w:rPr>
      </w:pPr>
      <w:r>
        <w:rPr>
          <w:sz w:val="24"/>
          <w:szCs w:val="24"/>
        </w:rPr>
        <w:t>1、不可抗力包括影响合同义务的执行的严重火灾、水灾、台风、地震、罢工等。</w:t>
      </w:r>
    </w:p>
    <w:p w14:paraId="0AACC9E4">
      <w:pPr>
        <w:spacing w:line="360" w:lineRule="auto"/>
        <w:rPr>
          <w:sz w:val="24"/>
          <w:szCs w:val="24"/>
        </w:rPr>
      </w:pPr>
      <w:r>
        <w:rPr>
          <w:sz w:val="24"/>
          <w:szCs w:val="24"/>
        </w:rPr>
        <w:t>2、不可抗力事故受到影响的一方应在</w:t>
      </w:r>
      <w:r>
        <w:rPr>
          <w:rFonts w:hint="eastAsia"/>
          <w:sz w:val="24"/>
          <w:szCs w:val="24"/>
        </w:rPr>
        <w:t xml:space="preserve"> 7 </w:t>
      </w:r>
      <w:r>
        <w:rPr>
          <w:sz w:val="24"/>
          <w:szCs w:val="24"/>
        </w:rPr>
        <w:t>个工作日内通知对方，并出具相关证明。当不可抗力事故消除后，受到影响的一方应尽快书面通知</w:t>
      </w:r>
      <w:r>
        <w:rPr>
          <w:rFonts w:hint="eastAsia"/>
          <w:sz w:val="24"/>
          <w:szCs w:val="24"/>
        </w:rPr>
        <w:t>其他</w:t>
      </w:r>
      <w:r>
        <w:rPr>
          <w:sz w:val="24"/>
          <w:szCs w:val="24"/>
        </w:rPr>
        <w:t>方。</w:t>
      </w:r>
    </w:p>
    <w:p w14:paraId="21C9F2BE">
      <w:pPr>
        <w:spacing w:line="360" w:lineRule="auto"/>
        <w:rPr>
          <w:b/>
          <w:sz w:val="24"/>
          <w:szCs w:val="24"/>
        </w:rPr>
      </w:pPr>
      <w:r>
        <w:rPr>
          <w:sz w:val="24"/>
          <w:szCs w:val="24"/>
        </w:rPr>
        <w:t>3、由于不可抗力事故而影响合同履行的，但不影响合同目的实现的，可延迟履行合同期限，延迟时间相当于事故所影响的时间。若不可抗力原因影响本合同执行时间超过</w:t>
      </w:r>
      <w:r>
        <w:rPr>
          <w:rFonts w:hint="eastAsia"/>
          <w:sz w:val="24"/>
          <w:szCs w:val="24"/>
        </w:rPr>
        <w:t>3个月，三方就合同签订履行事宜另行协商。</w:t>
      </w:r>
    </w:p>
    <w:p w14:paraId="5B721E5E">
      <w:pPr>
        <w:spacing w:line="360" w:lineRule="auto"/>
        <w:rPr>
          <w:rFonts w:cstheme="minorBidi"/>
          <w:b/>
          <w:bCs/>
          <w:sz w:val="24"/>
          <w:szCs w:val="24"/>
        </w:rPr>
      </w:pPr>
      <w:r>
        <w:rPr>
          <w:rFonts w:hint="eastAsia"/>
          <w:b/>
          <w:sz w:val="24"/>
          <w:szCs w:val="24"/>
        </w:rPr>
        <w:t>十四、</w:t>
      </w:r>
      <w:r>
        <w:rPr>
          <w:rFonts w:hint="eastAsia" w:cstheme="minorBidi"/>
          <w:b/>
          <w:bCs/>
          <w:sz w:val="24"/>
          <w:szCs w:val="24"/>
        </w:rPr>
        <w:t>知识产权及数据隐私保护</w:t>
      </w:r>
    </w:p>
    <w:p w14:paraId="4403D098">
      <w:pPr>
        <w:spacing w:line="360" w:lineRule="auto"/>
        <w:rPr>
          <w:sz w:val="24"/>
          <w:szCs w:val="24"/>
        </w:rPr>
      </w:pPr>
      <w:r>
        <w:rPr>
          <w:sz w:val="24"/>
          <w:szCs w:val="24"/>
        </w:rPr>
        <w:t>1、</w:t>
      </w:r>
      <w:r>
        <w:rPr>
          <w:rFonts w:hint="eastAsia"/>
          <w:sz w:val="24"/>
          <w:szCs w:val="24"/>
        </w:rPr>
        <w:t>丙</w:t>
      </w:r>
      <w:r>
        <w:rPr>
          <w:sz w:val="24"/>
          <w:szCs w:val="24"/>
        </w:rPr>
        <w:t>方必须对本合同履行过程中知悉的甲方的商业</w:t>
      </w:r>
      <w:r>
        <w:rPr>
          <w:rFonts w:hint="eastAsia"/>
          <w:sz w:val="24"/>
          <w:szCs w:val="24"/>
        </w:rPr>
        <w:t>技术</w:t>
      </w:r>
      <w:r>
        <w:rPr>
          <w:sz w:val="24"/>
          <w:szCs w:val="24"/>
        </w:rPr>
        <w:t>秘密</w:t>
      </w:r>
      <w:r>
        <w:rPr>
          <w:rFonts w:hint="eastAsia"/>
          <w:sz w:val="24"/>
          <w:szCs w:val="24"/>
        </w:rPr>
        <w:t>、经营秘密、患者隐私数据等甲方未公开的信息</w:t>
      </w:r>
      <w:r>
        <w:rPr>
          <w:sz w:val="24"/>
          <w:szCs w:val="24"/>
        </w:rPr>
        <w:t>负保密义务，不得向任何第三方透露</w:t>
      </w:r>
      <w:r>
        <w:rPr>
          <w:rFonts w:hint="eastAsia"/>
          <w:sz w:val="24"/>
          <w:szCs w:val="24"/>
        </w:rPr>
        <w:t>，不得用作本协议以外的其他用途</w:t>
      </w:r>
      <w:r>
        <w:rPr>
          <w:sz w:val="24"/>
          <w:szCs w:val="24"/>
        </w:rPr>
        <w:t>。否则，</w:t>
      </w:r>
      <w:r>
        <w:rPr>
          <w:rFonts w:hint="eastAsia"/>
          <w:sz w:val="24"/>
          <w:szCs w:val="24"/>
        </w:rPr>
        <w:t>丙</w:t>
      </w:r>
      <w:r>
        <w:rPr>
          <w:sz w:val="24"/>
          <w:szCs w:val="24"/>
        </w:rPr>
        <w:t>方应赔偿甲方因此造成的经济损失，包括但不限于实际损失、可得利益损失及为此支付的律师代理费用</w:t>
      </w:r>
      <w:r>
        <w:rPr>
          <w:rFonts w:hint="eastAsia"/>
          <w:sz w:val="24"/>
          <w:szCs w:val="24"/>
        </w:rPr>
        <w:t>、诉讼费、公告费、公证费、保全费等。保密期为永久。损失无法计算的，甲丙双方同意按照合同金额的1</w:t>
      </w:r>
      <w:r>
        <w:rPr>
          <w:sz w:val="24"/>
          <w:szCs w:val="24"/>
        </w:rPr>
        <w:t>0</w:t>
      </w:r>
      <w:r>
        <w:rPr>
          <w:rFonts w:hint="eastAsia"/>
          <w:sz w:val="24"/>
          <w:szCs w:val="24"/>
        </w:rPr>
        <w:t>倍计算违约金，甲丙双方均不认为该违约金过高。</w:t>
      </w:r>
    </w:p>
    <w:p w14:paraId="616625E4">
      <w:pPr>
        <w:spacing w:line="360" w:lineRule="auto"/>
        <w:rPr>
          <w:sz w:val="24"/>
          <w:szCs w:val="24"/>
        </w:rPr>
      </w:pPr>
      <w:r>
        <w:rPr>
          <w:rFonts w:hint="eastAsia"/>
          <w:sz w:val="24"/>
          <w:szCs w:val="24"/>
        </w:rPr>
        <w:t>2</w:t>
      </w:r>
      <w:r>
        <w:rPr>
          <w:sz w:val="24"/>
          <w:szCs w:val="24"/>
        </w:rPr>
        <w:t>、任何一方在未征得对方书面同意，不得将本合同的权利或义务转让给第三方。</w:t>
      </w:r>
      <w:r>
        <w:rPr>
          <w:rFonts w:hint="eastAsia"/>
          <w:sz w:val="24"/>
          <w:szCs w:val="24"/>
        </w:rPr>
        <w:t>否则，违约方按照合同金额</w:t>
      </w:r>
      <w:r>
        <w:rPr>
          <w:rFonts w:hint="eastAsia"/>
          <w:sz w:val="24"/>
          <w:szCs w:val="24"/>
          <w:u w:val="single"/>
        </w:rPr>
        <w:t xml:space="preserve">   </w:t>
      </w:r>
      <w:r>
        <w:rPr>
          <w:rFonts w:hint="eastAsia"/>
          <w:sz w:val="24"/>
          <w:szCs w:val="24"/>
        </w:rPr>
        <w:t>%支付违约金，违约金不足以弥补非违约方损失的，违约方予以补足。</w:t>
      </w:r>
    </w:p>
    <w:p w14:paraId="26C89164">
      <w:pPr>
        <w:spacing w:line="360" w:lineRule="auto"/>
        <w:rPr>
          <w:sz w:val="24"/>
          <w:szCs w:val="24"/>
        </w:rPr>
      </w:pPr>
      <w:r>
        <w:rPr>
          <w:rFonts w:hint="eastAsia"/>
          <w:sz w:val="24"/>
          <w:szCs w:val="24"/>
        </w:rPr>
        <w:t>3、甲、丙双方共同研发的该系统软件产品，知识产权归甲、丙双方共同拥有，软件所有数据归甲方所有。</w:t>
      </w:r>
    </w:p>
    <w:p w14:paraId="777E82F0">
      <w:pPr>
        <w:spacing w:line="360" w:lineRule="auto"/>
        <w:rPr>
          <w:b/>
          <w:sz w:val="24"/>
          <w:szCs w:val="24"/>
        </w:rPr>
      </w:pPr>
      <w:r>
        <w:rPr>
          <w:rFonts w:hint="eastAsia"/>
          <w:b/>
          <w:sz w:val="24"/>
          <w:szCs w:val="24"/>
        </w:rPr>
        <w:t>十五、廉洁约定</w:t>
      </w:r>
    </w:p>
    <w:p w14:paraId="4B723AAE">
      <w:pPr>
        <w:spacing w:line="360" w:lineRule="auto"/>
        <w:ind w:firstLine="480" w:firstLineChars="200"/>
        <w:rPr>
          <w:sz w:val="24"/>
          <w:szCs w:val="24"/>
        </w:rPr>
      </w:pPr>
      <w:r>
        <w:rPr>
          <w:rFonts w:hint="eastAsia"/>
          <w:sz w:val="24"/>
          <w:szCs w:val="24"/>
        </w:rPr>
        <w:t>甲乙丙三方及相关人员均应严格遵守有关廉洁规定，共同签署《廉洁购销协议》。任一一方或相关人员如有商业贿赂等违法违纪行为，非违约方可单方解除合同，解除合同造成的损失由违约方承担。</w:t>
      </w:r>
    </w:p>
    <w:p w14:paraId="78420B09">
      <w:pPr>
        <w:spacing w:line="360" w:lineRule="auto"/>
        <w:rPr>
          <w:b/>
          <w:sz w:val="24"/>
          <w:szCs w:val="24"/>
        </w:rPr>
      </w:pPr>
      <w:r>
        <w:rPr>
          <w:rFonts w:hint="eastAsia"/>
          <w:b/>
          <w:sz w:val="24"/>
          <w:szCs w:val="24"/>
        </w:rPr>
        <w:t>十六、合同生效</w:t>
      </w:r>
    </w:p>
    <w:p w14:paraId="18AE52B5">
      <w:pPr>
        <w:pStyle w:val="42"/>
        <w:numPr>
          <w:ilvl w:val="0"/>
          <w:numId w:val="15"/>
        </w:numPr>
        <w:spacing w:line="360" w:lineRule="auto"/>
        <w:ind w:firstLineChars="0"/>
        <w:rPr>
          <w:sz w:val="24"/>
          <w:szCs w:val="24"/>
        </w:rPr>
      </w:pPr>
      <w:r>
        <w:rPr>
          <w:rFonts w:hint="eastAsia"/>
          <w:sz w:val="24"/>
          <w:szCs w:val="24"/>
        </w:rPr>
        <w:t>本合同在甲乙丙三方法定代表人、负责人或授权代表签字并加盖单位公章或合同专用章后生效。</w:t>
      </w:r>
    </w:p>
    <w:p w14:paraId="72A795BC">
      <w:pPr>
        <w:pStyle w:val="42"/>
        <w:numPr>
          <w:ilvl w:val="0"/>
          <w:numId w:val="15"/>
        </w:numPr>
        <w:spacing w:line="360" w:lineRule="auto"/>
        <w:ind w:firstLineChars="0"/>
        <w:rPr>
          <w:sz w:val="24"/>
          <w:szCs w:val="24"/>
        </w:rPr>
      </w:pPr>
      <w:r>
        <w:rPr>
          <w:rFonts w:hint="eastAsia"/>
          <w:sz w:val="24"/>
          <w:szCs w:val="24"/>
        </w:rPr>
        <w:t>本合同一式</w:t>
      </w:r>
      <w:r>
        <w:rPr>
          <w:rFonts w:hint="eastAsia"/>
          <w:sz w:val="24"/>
          <w:szCs w:val="24"/>
          <w:u w:val="single"/>
        </w:rPr>
        <w:t xml:space="preserve"> </w:t>
      </w:r>
      <w:r>
        <w:rPr>
          <w:rFonts w:hint="eastAsia"/>
          <w:sz w:val="24"/>
          <w:szCs w:val="24"/>
        </w:rPr>
        <w:t>份，甲方执四份，乙方执</w:t>
      </w:r>
      <w:r>
        <w:rPr>
          <w:rFonts w:hint="eastAsia"/>
          <w:sz w:val="24"/>
          <w:szCs w:val="24"/>
          <w:u w:val="single"/>
        </w:rPr>
        <w:t xml:space="preserve"> </w:t>
      </w:r>
      <w:r>
        <w:rPr>
          <w:rFonts w:hint="eastAsia"/>
          <w:sz w:val="24"/>
          <w:szCs w:val="24"/>
        </w:rPr>
        <w:t>份，丙方【 】份。</w:t>
      </w:r>
    </w:p>
    <w:p w14:paraId="22283F0A">
      <w:pPr>
        <w:spacing w:line="360" w:lineRule="auto"/>
        <w:rPr>
          <w:rFonts w:ascii="仿宋" w:hAnsi="仿宋" w:eastAsia="仿宋"/>
          <w:sz w:val="24"/>
          <w:szCs w:val="24"/>
        </w:rPr>
      </w:pPr>
      <w:r>
        <w:rPr>
          <w:rFonts w:hint="eastAsia"/>
          <w:b/>
          <w:sz w:val="24"/>
          <w:szCs w:val="24"/>
        </w:rPr>
        <w:t>十七、争议解决方式</w:t>
      </w:r>
    </w:p>
    <w:p w14:paraId="7D073247">
      <w:pPr>
        <w:pStyle w:val="42"/>
        <w:numPr>
          <w:ilvl w:val="0"/>
          <w:numId w:val="16"/>
        </w:numPr>
        <w:tabs>
          <w:tab w:val="left" w:pos="540"/>
        </w:tabs>
        <w:spacing w:after="120" w:afterLines="50" w:line="360" w:lineRule="auto"/>
        <w:ind w:firstLineChars="0"/>
        <w:outlineLvl w:val="2"/>
        <w:rPr>
          <w:rFonts w:ascii="宋体" w:hAnsi="宋体"/>
          <w:sz w:val="24"/>
          <w:szCs w:val="24"/>
        </w:rPr>
      </w:pPr>
      <w:r>
        <w:rPr>
          <w:rFonts w:hint="eastAsia" w:asciiTheme="majorEastAsia" w:hAnsiTheme="majorEastAsia" w:eastAsiaTheme="majorEastAsia" w:cstheme="majorEastAsia"/>
          <w:sz w:val="24"/>
          <w:szCs w:val="24"/>
        </w:rPr>
        <w:t>因交付服务及货物（若有）质量发生争议，由质量技术监督部门或其指定的质量鉴定机构进行质量鉴定。服务及货物（若有）符合标准的，鉴定费由甲方承担；服务及货物（若有）不符合质量标准的，鉴定费由丙方承担。</w:t>
      </w:r>
    </w:p>
    <w:p w14:paraId="1820D138">
      <w:pPr>
        <w:pStyle w:val="42"/>
        <w:numPr>
          <w:ilvl w:val="0"/>
          <w:numId w:val="16"/>
        </w:numPr>
        <w:tabs>
          <w:tab w:val="left" w:pos="540"/>
        </w:tabs>
        <w:spacing w:after="120" w:afterLines="50" w:line="360" w:lineRule="auto"/>
        <w:ind w:firstLineChars="0"/>
        <w:outlineLvl w:val="2"/>
        <w:rPr>
          <w:rFonts w:ascii="宋体" w:hAnsi="宋体"/>
          <w:sz w:val="24"/>
          <w:szCs w:val="24"/>
        </w:rPr>
      </w:pPr>
      <w:r>
        <w:rPr>
          <w:rFonts w:hint="eastAsia" w:ascii="宋体" w:hAnsi="宋体"/>
          <w:sz w:val="24"/>
          <w:szCs w:val="24"/>
        </w:rPr>
        <w:t>合同履行期间,若双方发生争议，可协商或由有关部门调解解决，协商或调解不成的，任何一方均有权向甲方住所地管辖权的人民法院起诉。</w:t>
      </w:r>
    </w:p>
    <w:p w14:paraId="3E071BE6">
      <w:pPr>
        <w:spacing w:line="360" w:lineRule="auto"/>
        <w:rPr>
          <w:b/>
          <w:sz w:val="24"/>
          <w:szCs w:val="24"/>
        </w:rPr>
      </w:pPr>
      <w:r>
        <w:rPr>
          <w:rFonts w:hint="eastAsia"/>
          <w:b/>
          <w:sz w:val="24"/>
          <w:szCs w:val="24"/>
        </w:rPr>
        <w:t>十八、双方需要说明的其他事项</w:t>
      </w:r>
    </w:p>
    <w:p w14:paraId="31C61621">
      <w:pPr>
        <w:spacing w:line="360" w:lineRule="auto"/>
        <w:ind w:firstLine="480" w:firstLineChars="200"/>
        <w:rPr>
          <w:rFonts w:ascii="宋体" w:hAnsi="宋体"/>
          <w:sz w:val="24"/>
          <w:szCs w:val="24"/>
        </w:rPr>
      </w:pPr>
      <w:r>
        <w:rPr>
          <w:rFonts w:hint="eastAsia" w:ascii="宋体" w:hAnsi="宋体"/>
          <w:sz w:val="24"/>
          <w:szCs w:val="24"/>
        </w:rPr>
        <w:t>协议内容应符合各方行业的监管要求，若遇国家监管政策调整导致任何一方不能继续履约，合同当事人有权解除或终止协议，且不承担违约或损失赔偿责任等相关条款。</w:t>
      </w:r>
    </w:p>
    <w:p w14:paraId="174BC615">
      <w:pPr>
        <w:spacing w:line="360" w:lineRule="auto"/>
        <w:rPr>
          <w:bCs/>
          <w:sz w:val="24"/>
          <w:szCs w:val="24"/>
          <w:u w:val="single"/>
        </w:rPr>
      </w:pPr>
    </w:p>
    <w:p w14:paraId="50FAE227">
      <w:pPr>
        <w:spacing w:line="360" w:lineRule="auto"/>
        <w:outlineLvl w:val="0"/>
        <w:rPr>
          <w:b/>
          <w:bCs/>
          <w:sz w:val="24"/>
          <w:szCs w:val="24"/>
        </w:rPr>
      </w:pPr>
      <w:r>
        <w:rPr>
          <w:rFonts w:hint="eastAsia"/>
          <w:b/>
          <w:bCs/>
          <w:sz w:val="24"/>
          <w:szCs w:val="24"/>
        </w:rPr>
        <w:t>（以下无正文）</w:t>
      </w:r>
    </w:p>
    <w:p w14:paraId="43C2D9CB">
      <w:pPr>
        <w:spacing w:line="360" w:lineRule="auto"/>
        <w:outlineLvl w:val="0"/>
        <w:rPr>
          <w:b/>
          <w:bCs/>
          <w:sz w:val="24"/>
          <w:szCs w:val="24"/>
        </w:rPr>
      </w:pPr>
    </w:p>
    <w:p w14:paraId="252A229B">
      <w:pPr>
        <w:spacing w:line="360" w:lineRule="auto"/>
        <w:outlineLvl w:val="0"/>
        <w:rPr>
          <w:b/>
          <w:bCs/>
          <w:sz w:val="24"/>
          <w:szCs w:val="24"/>
        </w:rPr>
      </w:pPr>
    </w:p>
    <w:p w14:paraId="5C7E5053">
      <w:pPr>
        <w:spacing w:line="360" w:lineRule="auto"/>
        <w:outlineLvl w:val="0"/>
        <w:rPr>
          <w:b/>
          <w:bCs/>
          <w:sz w:val="24"/>
          <w:szCs w:val="24"/>
        </w:rPr>
        <w:sectPr>
          <w:headerReference r:id="rId5" w:type="default"/>
          <w:footerReference r:id="rId6" w:type="default"/>
          <w:pgSz w:w="11906" w:h="16838"/>
          <w:pgMar w:top="851" w:right="1134" w:bottom="851" w:left="1134" w:header="0" w:footer="567" w:gutter="0"/>
          <w:pgNumType w:fmt="decimal" w:start="1"/>
          <w:cols w:space="425" w:num="1"/>
          <w:docGrid w:linePitch="312" w:charSpace="0"/>
        </w:sectPr>
      </w:pPr>
      <w:r>
        <w:rPr>
          <w:rFonts w:hint="eastAsia"/>
          <w:b/>
          <w:bCs/>
          <w:sz w:val="24"/>
          <w:szCs w:val="24"/>
        </w:rPr>
        <w:t>签约方：</w:t>
      </w:r>
    </w:p>
    <w:tbl>
      <w:tblPr>
        <w:tblStyle w:val="19"/>
        <w:tblW w:w="98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27"/>
        <w:gridCol w:w="4927"/>
      </w:tblGrid>
      <w:tr w14:paraId="3A6A3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tcPr>
          <w:p w14:paraId="74DC6CF2">
            <w:pPr>
              <w:spacing w:line="360" w:lineRule="auto"/>
              <w:rPr>
                <w:rFonts w:ascii="宋体" w:hAnsi="宋体"/>
                <w:sz w:val="24"/>
                <w:szCs w:val="24"/>
              </w:rPr>
            </w:pPr>
            <w:r>
              <w:rPr>
                <w:rFonts w:hint="eastAsia" w:ascii="宋体" w:hAnsi="宋体"/>
                <w:sz w:val="24"/>
                <w:szCs w:val="24"/>
              </w:rPr>
              <w:t>甲方：四川省人民医院</w:t>
            </w:r>
          </w:p>
          <w:p w14:paraId="474C763A">
            <w:pPr>
              <w:spacing w:line="360" w:lineRule="auto"/>
              <w:rPr>
                <w:rFonts w:ascii="宋体" w:hAnsi="宋体"/>
                <w:sz w:val="24"/>
                <w:szCs w:val="24"/>
              </w:rPr>
            </w:pPr>
            <w:r>
              <w:rPr>
                <w:rFonts w:hint="eastAsia" w:ascii="宋体" w:hAnsi="宋体"/>
                <w:sz w:val="24"/>
                <w:szCs w:val="24"/>
              </w:rPr>
              <w:t>法定代表人（授权代表）：</w:t>
            </w:r>
          </w:p>
        </w:tc>
        <w:tc>
          <w:tcPr>
            <w:tcW w:w="4927" w:type="dxa"/>
            <w:vAlign w:val="center"/>
          </w:tcPr>
          <w:p w14:paraId="5B6061B7">
            <w:pPr>
              <w:spacing w:line="360" w:lineRule="auto"/>
              <w:outlineLvl w:val="0"/>
              <w:rPr>
                <w:rFonts w:ascii="宋体" w:hAnsi="宋体"/>
                <w:sz w:val="24"/>
                <w:szCs w:val="24"/>
              </w:rPr>
            </w:pPr>
            <w:r>
              <w:rPr>
                <w:rFonts w:hint="eastAsia" w:ascii="宋体" w:hAnsi="宋体"/>
                <w:sz w:val="24"/>
                <w:szCs w:val="24"/>
              </w:rPr>
              <w:t>乙方：</w:t>
            </w:r>
            <w:r>
              <w:rPr>
                <w:rFonts w:hint="eastAsia" w:ascii="宋体" w:hAnsi="宋体" w:cs="宋体"/>
                <w:color w:val="000000"/>
                <w:kern w:val="0"/>
                <w:sz w:val="24"/>
                <w:szCs w:val="24"/>
              </w:rPr>
              <w:t>中国农业银行股份有限公司成都光华支行</w:t>
            </w:r>
          </w:p>
          <w:p w14:paraId="1B9190BC">
            <w:pPr>
              <w:spacing w:line="360" w:lineRule="auto"/>
              <w:outlineLvl w:val="0"/>
              <w:rPr>
                <w:rFonts w:ascii="宋体" w:hAnsi="宋体"/>
                <w:sz w:val="24"/>
                <w:szCs w:val="24"/>
              </w:rPr>
            </w:pPr>
            <w:r>
              <w:rPr>
                <w:rFonts w:hint="eastAsia" w:ascii="宋体" w:hAnsi="宋体"/>
                <w:sz w:val="24"/>
                <w:szCs w:val="24"/>
              </w:rPr>
              <w:t>负责人（授权代表）：</w:t>
            </w:r>
          </w:p>
        </w:tc>
      </w:tr>
      <w:tr w14:paraId="13AD1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8723CB0">
            <w:pPr>
              <w:spacing w:line="360" w:lineRule="auto"/>
              <w:rPr>
                <w:rFonts w:ascii="宋体" w:hAnsi="宋体"/>
                <w:sz w:val="24"/>
                <w:szCs w:val="24"/>
              </w:rPr>
            </w:pPr>
          </w:p>
        </w:tc>
        <w:tc>
          <w:tcPr>
            <w:tcW w:w="4927" w:type="dxa"/>
            <w:vAlign w:val="center"/>
          </w:tcPr>
          <w:p w14:paraId="718EF07F">
            <w:pPr>
              <w:spacing w:line="360" w:lineRule="auto"/>
              <w:outlineLvl w:val="0"/>
              <w:rPr>
                <w:rFonts w:ascii="宋体" w:hAnsi="宋体"/>
                <w:sz w:val="24"/>
                <w:szCs w:val="24"/>
              </w:rPr>
            </w:pPr>
          </w:p>
        </w:tc>
      </w:tr>
      <w:tr w14:paraId="27E8F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72BF8852">
            <w:pPr>
              <w:spacing w:line="360" w:lineRule="auto"/>
              <w:rPr>
                <w:rFonts w:ascii="宋体" w:hAnsi="宋体"/>
                <w:sz w:val="24"/>
                <w:szCs w:val="24"/>
              </w:rPr>
            </w:pPr>
          </w:p>
        </w:tc>
        <w:tc>
          <w:tcPr>
            <w:tcW w:w="4927" w:type="dxa"/>
            <w:vAlign w:val="center"/>
          </w:tcPr>
          <w:p w14:paraId="38DD96A5">
            <w:pPr>
              <w:spacing w:line="360" w:lineRule="auto"/>
              <w:outlineLvl w:val="0"/>
              <w:rPr>
                <w:rFonts w:ascii="宋体" w:hAnsi="宋体"/>
                <w:sz w:val="24"/>
                <w:szCs w:val="24"/>
              </w:rPr>
            </w:pPr>
          </w:p>
        </w:tc>
      </w:tr>
      <w:tr w14:paraId="61F55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07098F4">
            <w:pPr>
              <w:spacing w:line="360" w:lineRule="auto"/>
              <w:rPr>
                <w:rFonts w:ascii="宋体" w:hAnsi="宋体"/>
                <w:sz w:val="24"/>
                <w:szCs w:val="24"/>
              </w:rPr>
            </w:pPr>
            <w:r>
              <w:rPr>
                <w:rFonts w:hint="eastAsia" w:ascii="宋体" w:hAnsi="宋体"/>
                <w:sz w:val="24"/>
                <w:szCs w:val="24"/>
              </w:rPr>
              <w:t>签约日期：  年  月   日</w:t>
            </w:r>
          </w:p>
        </w:tc>
        <w:tc>
          <w:tcPr>
            <w:tcW w:w="4927" w:type="dxa"/>
            <w:vAlign w:val="center"/>
          </w:tcPr>
          <w:p w14:paraId="6AA89F55">
            <w:pPr>
              <w:spacing w:line="360" w:lineRule="auto"/>
              <w:outlineLvl w:val="0"/>
              <w:rPr>
                <w:rFonts w:ascii="宋体" w:hAnsi="宋体"/>
                <w:sz w:val="24"/>
                <w:szCs w:val="24"/>
              </w:rPr>
            </w:pPr>
            <w:r>
              <w:rPr>
                <w:rFonts w:hint="eastAsia" w:ascii="宋体" w:hAnsi="宋体"/>
                <w:sz w:val="24"/>
                <w:szCs w:val="24"/>
              </w:rPr>
              <w:t>签约日期：   年   月   日</w:t>
            </w:r>
          </w:p>
        </w:tc>
      </w:tr>
      <w:tr w14:paraId="0BDD1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D688F0B">
            <w:pPr>
              <w:spacing w:line="360" w:lineRule="auto"/>
              <w:rPr>
                <w:rFonts w:ascii="宋体" w:hAnsi="宋体"/>
                <w:sz w:val="24"/>
                <w:szCs w:val="24"/>
              </w:rPr>
            </w:pPr>
          </w:p>
        </w:tc>
        <w:tc>
          <w:tcPr>
            <w:tcW w:w="4927" w:type="dxa"/>
            <w:vAlign w:val="center"/>
          </w:tcPr>
          <w:p w14:paraId="4F44577C">
            <w:pPr>
              <w:spacing w:line="360" w:lineRule="auto"/>
              <w:outlineLvl w:val="0"/>
              <w:rPr>
                <w:rFonts w:ascii="宋体" w:hAnsi="宋体"/>
                <w:sz w:val="24"/>
                <w:szCs w:val="24"/>
              </w:rPr>
            </w:pPr>
          </w:p>
        </w:tc>
      </w:tr>
      <w:tr w14:paraId="2DB60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C9FBACE">
            <w:pPr>
              <w:spacing w:line="360" w:lineRule="auto"/>
              <w:outlineLvl w:val="0"/>
              <w:rPr>
                <w:rFonts w:ascii="宋体" w:hAnsi="宋体"/>
                <w:sz w:val="24"/>
                <w:szCs w:val="24"/>
              </w:rPr>
            </w:pPr>
            <w:r>
              <w:rPr>
                <w:rFonts w:hint="eastAsia" w:ascii="宋体" w:hAnsi="宋体"/>
                <w:sz w:val="24"/>
                <w:szCs w:val="24"/>
              </w:rPr>
              <w:t xml:space="preserve">丙方： </w:t>
            </w:r>
          </w:p>
          <w:p w14:paraId="56CE4FC5">
            <w:pPr>
              <w:spacing w:line="360" w:lineRule="auto"/>
              <w:outlineLvl w:val="0"/>
              <w:rPr>
                <w:rFonts w:ascii="宋体" w:hAnsi="宋体"/>
                <w:sz w:val="24"/>
                <w:szCs w:val="24"/>
              </w:rPr>
            </w:pPr>
            <w:r>
              <w:rPr>
                <w:rFonts w:hint="eastAsia" w:ascii="宋体" w:hAnsi="宋体"/>
                <w:sz w:val="24"/>
                <w:szCs w:val="24"/>
              </w:rPr>
              <w:t>法定代表人（授权代表）：</w:t>
            </w:r>
          </w:p>
        </w:tc>
        <w:tc>
          <w:tcPr>
            <w:tcW w:w="4927" w:type="dxa"/>
            <w:vAlign w:val="center"/>
          </w:tcPr>
          <w:p w14:paraId="43D717BA">
            <w:pPr>
              <w:spacing w:line="360" w:lineRule="auto"/>
              <w:outlineLvl w:val="0"/>
              <w:rPr>
                <w:rFonts w:ascii="宋体" w:hAnsi="宋体"/>
                <w:sz w:val="24"/>
                <w:szCs w:val="24"/>
              </w:rPr>
            </w:pPr>
          </w:p>
        </w:tc>
      </w:tr>
      <w:tr w14:paraId="22EDE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B6826C5">
            <w:pPr>
              <w:spacing w:line="360" w:lineRule="auto"/>
              <w:outlineLvl w:val="0"/>
              <w:rPr>
                <w:rFonts w:ascii="宋体" w:hAnsi="宋体"/>
                <w:sz w:val="24"/>
                <w:szCs w:val="24"/>
              </w:rPr>
            </w:pPr>
          </w:p>
        </w:tc>
        <w:tc>
          <w:tcPr>
            <w:tcW w:w="4927" w:type="dxa"/>
            <w:vAlign w:val="center"/>
          </w:tcPr>
          <w:p w14:paraId="25A41608">
            <w:pPr>
              <w:spacing w:line="360" w:lineRule="auto"/>
              <w:outlineLvl w:val="0"/>
              <w:rPr>
                <w:rFonts w:ascii="宋体" w:hAnsi="宋体"/>
                <w:sz w:val="24"/>
                <w:szCs w:val="24"/>
              </w:rPr>
            </w:pPr>
          </w:p>
        </w:tc>
      </w:tr>
      <w:tr w14:paraId="769BB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C08EDA5">
            <w:pPr>
              <w:spacing w:line="360" w:lineRule="auto"/>
              <w:outlineLvl w:val="0"/>
              <w:rPr>
                <w:rFonts w:ascii="宋体" w:hAnsi="宋体"/>
                <w:sz w:val="24"/>
                <w:szCs w:val="24"/>
              </w:rPr>
            </w:pPr>
          </w:p>
        </w:tc>
        <w:tc>
          <w:tcPr>
            <w:tcW w:w="4927" w:type="dxa"/>
            <w:vAlign w:val="center"/>
          </w:tcPr>
          <w:p w14:paraId="1D919F5F">
            <w:pPr>
              <w:spacing w:line="360" w:lineRule="auto"/>
              <w:outlineLvl w:val="0"/>
              <w:rPr>
                <w:rFonts w:ascii="宋体" w:hAnsi="宋体"/>
                <w:sz w:val="24"/>
                <w:szCs w:val="24"/>
              </w:rPr>
            </w:pPr>
          </w:p>
        </w:tc>
      </w:tr>
      <w:tr w14:paraId="7B55F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4FC0D37A">
            <w:pPr>
              <w:spacing w:line="360" w:lineRule="auto"/>
              <w:outlineLvl w:val="0"/>
              <w:rPr>
                <w:rFonts w:ascii="宋体" w:hAnsi="宋体"/>
                <w:sz w:val="24"/>
                <w:szCs w:val="24"/>
              </w:rPr>
            </w:pPr>
            <w:r>
              <w:rPr>
                <w:rFonts w:hint="eastAsia" w:ascii="宋体" w:hAnsi="宋体"/>
                <w:sz w:val="24"/>
                <w:szCs w:val="24"/>
              </w:rPr>
              <w:t>签约日期：   年   月   日</w:t>
            </w:r>
          </w:p>
        </w:tc>
        <w:tc>
          <w:tcPr>
            <w:tcW w:w="4927" w:type="dxa"/>
            <w:vAlign w:val="center"/>
          </w:tcPr>
          <w:p w14:paraId="337DC75D">
            <w:pPr>
              <w:spacing w:line="360" w:lineRule="auto"/>
              <w:outlineLvl w:val="0"/>
              <w:rPr>
                <w:rFonts w:ascii="宋体" w:hAnsi="宋体"/>
                <w:sz w:val="24"/>
                <w:szCs w:val="24"/>
              </w:rPr>
            </w:pPr>
          </w:p>
        </w:tc>
      </w:tr>
    </w:tbl>
    <w:p w14:paraId="2D17D5B1">
      <w:r>
        <w:rPr>
          <w:rFonts w:ascii="华文中宋" w:hAnsi="华文中宋" w:eastAsia="华文中宋"/>
          <w:sz w:val="24"/>
          <w:szCs w:val="24"/>
        </w:rPr>
        <w:br w:type="page"/>
      </w:r>
    </w:p>
    <w:p w14:paraId="066DAC9D">
      <w:pPr>
        <w:spacing w:line="460" w:lineRule="exact"/>
        <w:outlineLvl w:val="0"/>
        <w:rPr>
          <w:rFonts w:ascii="华文中宋" w:hAnsi="华文中宋" w:eastAsia="华文中宋"/>
          <w:sz w:val="24"/>
          <w:szCs w:val="24"/>
        </w:rPr>
      </w:pPr>
      <w:r>
        <w:rPr>
          <w:rFonts w:hint="eastAsia" w:ascii="华文中宋" w:hAnsi="华文中宋" w:eastAsia="华文中宋"/>
          <w:sz w:val="24"/>
          <w:szCs w:val="24"/>
        </w:rPr>
        <w:t>附件：</w:t>
      </w:r>
    </w:p>
    <w:p w14:paraId="3883B730">
      <w:pPr>
        <w:spacing w:line="460" w:lineRule="exact"/>
        <w:outlineLvl w:val="0"/>
        <w:rPr>
          <w:rFonts w:ascii="华文中宋" w:hAnsi="华文中宋" w:eastAsia="华文中宋"/>
          <w:sz w:val="24"/>
          <w:szCs w:val="24"/>
        </w:rPr>
      </w:pPr>
    </w:p>
    <w:p w14:paraId="30177019">
      <w:pPr>
        <w:spacing w:line="460" w:lineRule="exact"/>
        <w:outlineLvl w:val="0"/>
        <w:rPr>
          <w:rFonts w:ascii="华文中宋" w:hAnsi="华文中宋" w:eastAsia="华文中宋"/>
          <w:sz w:val="24"/>
          <w:szCs w:val="24"/>
        </w:rPr>
      </w:pPr>
    </w:p>
    <w:p w14:paraId="7DFCB154">
      <w:pPr>
        <w:rPr>
          <w:rFonts w:ascii="Times New Roman" w:hAnsi="Times New Roman" w:cs="Times New Roman"/>
          <w:b/>
          <w:bCs/>
          <w:sz w:val="44"/>
          <w:szCs w:val="52"/>
        </w:rPr>
      </w:pP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footerReference r:id="rId7"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99872CE-E554-4121-9AEA-5A110185619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B0EBB60-0063-4F4B-AF76-B214AA39DA6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3257F08A-525A-42DF-A7B2-7019A8EACE72}"/>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F6F28876-8688-4F8F-9ED1-4E5697B7D328}"/>
  </w:font>
  <w:font w:name="Segoe UI Symbol">
    <w:panose1 w:val="020B0502040204020203"/>
    <w:charset w:val="00"/>
    <w:family w:val="swiss"/>
    <w:pitch w:val="default"/>
    <w:sig w:usb0="800001E3" w:usb1="1200FFEF" w:usb2="00040000" w:usb3="04000000" w:csb0="00000001" w:csb1="40000000"/>
    <w:embedRegular r:id="rId5" w:fontKey="{D64A27C6-D310-4A09-9513-CFAC3DB5E2D1}"/>
  </w:font>
  <w:font w:name="方正小标宋_GBK">
    <w:panose1 w:val="03000509000000000000"/>
    <w:charset w:val="86"/>
    <w:family w:val="script"/>
    <w:pitch w:val="default"/>
    <w:sig w:usb0="00000001" w:usb1="080E0000" w:usb2="00000000" w:usb3="00000000" w:csb0="00040000" w:csb1="00000000"/>
    <w:embedRegular r:id="rId6" w:fontKey="{C477C127-7CA6-4AF8-8914-B5DE0B9DF5B4}"/>
  </w:font>
  <w:font w:name="Tahoma">
    <w:panose1 w:val="020B0604030504040204"/>
    <w:charset w:val="00"/>
    <w:family w:val="swiss"/>
    <w:pitch w:val="default"/>
    <w:sig w:usb0="E1002EFF" w:usb1="C000605B" w:usb2="00000029" w:usb3="00000000" w:csb0="200101FF" w:csb1="20280000"/>
    <w:embedRegular r:id="rId7" w:fontKey="{C2F6807D-6318-4E69-AC05-1DFA6D20CF33}"/>
  </w:font>
  <w:font w:name="华文中宋">
    <w:panose1 w:val="02010600040101010101"/>
    <w:charset w:val="86"/>
    <w:family w:val="auto"/>
    <w:pitch w:val="default"/>
    <w:sig w:usb0="00000287" w:usb1="080F0000" w:usb2="00000000" w:usb3="00000000" w:csb0="0004009F" w:csb1="DFD70000"/>
    <w:embedRegular r:id="rId8" w:fontKey="{C63698D9-58D8-42A9-85E9-82DA26F56302}"/>
  </w:font>
  <w:font w:name="Arial">
    <w:panose1 w:val="020B0604020202020204"/>
    <w:charset w:val="00"/>
    <w:family w:val="auto"/>
    <w:pitch w:val="default"/>
    <w:sig w:usb0="E0002EFF" w:usb1="C000785B" w:usb2="00000009" w:usb3="00000000" w:csb0="400001FF" w:csb1="FFFF0000"/>
  </w:font>
  <w:font w:name="WPSEMBED1">
    <w:panose1 w:val="03000509000000000000"/>
    <w:charset w:val="86"/>
    <w:family w:val="auto"/>
    <w:pitch w:val="default"/>
    <w:sig w:usb0="00000001" w:usb1="080E0000" w:usb2="00000000" w:usb3="00000000" w:csb0="00040000" w:csb1="00000000"/>
  </w:font>
  <w:font w:name="WPSEMBED2">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FEA87">
    <w:pPr>
      <w:pStyle w:val="1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5E7D14">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51</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F5E7D14">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51</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6A09">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t xml:space="preserve"> 页 共 </w:t>
                          </w:r>
                          <w:r>
                            <w:rPr>
                              <w:rFonts w:hint="eastAsia" w:ascii="Times New Roman" w:hAnsi="Times New Roman" w:cs="Times New Roman"/>
                              <w:lang w:val="en-US" w:eastAsia="zh-CN"/>
                            </w:rPr>
                            <w:t>51</w:t>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94.05pt;mso-position-horizontal:center;mso-position-horizontal-relative:margin;z-index:251659264;mso-width-relative:page;mso-height-relative:page;" filled="f" stroked="f" coordsize="21600,21600" o:gfxdata="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GHaIXnTAAAABQEAAA8AAAAAAAAAAQAgAAAAIgAAAGRycy9kb3ducmV2LnhtbFBLAQIU&#10;ABQAAAAIAIdO4kBUpgfuMQIAAFcEAAAOAAAAAAAAAAEAIAAAACIBAABkcnMvZTJvRG9jLnhtbFBL&#10;BQYAAAAABgAGAFkBAADFBQAAAAA=&#10;">
              <v:fill on="f" focussize="0,0"/>
              <v:stroke on="f" weight="0.5pt"/>
              <v:imagedata o:title=""/>
              <o:lock v:ext="edit" aspectratio="f"/>
              <v:textbox inset="0mm,0mm,0mm,0mm" style="mso-fit-shape-to-text:t;">
                <w:txbxContent>
                  <w:p w14:paraId="04E56A09">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t xml:space="preserve"> 页 共 </w:t>
                    </w:r>
                    <w:r>
                      <w:rPr>
                        <w:rFonts w:hint="eastAsia" w:ascii="Times New Roman" w:hAnsi="Times New Roman" w:cs="Times New Roman"/>
                        <w:lang w:val="en-US" w:eastAsia="zh-CN"/>
                      </w:rPr>
                      <w:t>51</w:t>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DB79F">
    <w:pPr>
      <w:pStyle w:val="1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119A73A2"/>
    <w:multiLevelType w:val="multilevel"/>
    <w:tmpl w:val="119A73A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F712D09"/>
    <w:multiLevelType w:val="singleLevel"/>
    <w:tmpl w:val="1F712D09"/>
    <w:lvl w:ilvl="0" w:tentative="0">
      <w:start w:val="1"/>
      <w:numFmt w:val="decimal"/>
      <w:lvlText w:val="(%1)"/>
      <w:lvlJc w:val="left"/>
      <w:pPr>
        <w:ind w:left="218" w:hanging="425"/>
      </w:pPr>
      <w:rPr>
        <w:rFonts w:hint="default"/>
      </w:rPr>
    </w:lvl>
  </w:abstractNum>
  <w:abstractNum w:abstractNumId="7">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72ECE5A"/>
    <w:multiLevelType w:val="singleLevel"/>
    <w:tmpl w:val="372ECE5A"/>
    <w:lvl w:ilvl="0" w:tentative="0">
      <w:start w:val="7"/>
      <w:numFmt w:val="chineseCounting"/>
      <w:suff w:val="nothing"/>
      <w:lvlText w:val="%1、"/>
      <w:lvlJc w:val="left"/>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605C01F1"/>
    <w:multiLevelType w:val="multilevel"/>
    <w:tmpl w:val="605C01F1"/>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64C10C17"/>
    <w:multiLevelType w:val="multilevel"/>
    <w:tmpl w:val="64C10C17"/>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15">
    <w:nsid w:val="7B7F1CB9"/>
    <w:multiLevelType w:val="multilevel"/>
    <w:tmpl w:val="7B7F1CB9"/>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7"/>
  </w:num>
  <w:num w:numId="2">
    <w:abstractNumId w:val="3"/>
  </w:num>
  <w:num w:numId="3">
    <w:abstractNumId w:val="10"/>
  </w:num>
  <w:num w:numId="4">
    <w:abstractNumId w:val="14"/>
  </w:num>
  <w:num w:numId="5">
    <w:abstractNumId w:val="6"/>
  </w:num>
  <w:num w:numId="6">
    <w:abstractNumId w:val="11"/>
  </w:num>
  <w:num w:numId="7">
    <w:abstractNumId w:val="9"/>
  </w:num>
  <w:num w:numId="8">
    <w:abstractNumId w:val="2"/>
  </w:num>
  <w:num w:numId="9">
    <w:abstractNumId w:val="1"/>
  </w:num>
  <w:num w:numId="10">
    <w:abstractNumId w:val="0"/>
  </w:num>
  <w:num w:numId="11">
    <w:abstractNumId w:val="4"/>
  </w:num>
  <w:num w:numId="12">
    <w:abstractNumId w:val="8"/>
  </w:num>
  <w:num w:numId="13">
    <w:abstractNumId w:val="5"/>
  </w:num>
  <w:num w:numId="14">
    <w:abstractNumId w:val="12"/>
  </w:num>
  <w:num w:numId="15">
    <w:abstractNumId w:val="1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dit="readOnly"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247F"/>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A7208"/>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10D07CB"/>
    <w:rsid w:val="028920FE"/>
    <w:rsid w:val="02AB78A7"/>
    <w:rsid w:val="02E334E5"/>
    <w:rsid w:val="02F52C66"/>
    <w:rsid w:val="02F9244A"/>
    <w:rsid w:val="030D350E"/>
    <w:rsid w:val="03863E70"/>
    <w:rsid w:val="03BA5E36"/>
    <w:rsid w:val="03CF3A69"/>
    <w:rsid w:val="04137DFA"/>
    <w:rsid w:val="046046C1"/>
    <w:rsid w:val="04F05A45"/>
    <w:rsid w:val="058C78B0"/>
    <w:rsid w:val="05BC1DCB"/>
    <w:rsid w:val="05E13064"/>
    <w:rsid w:val="06A11240"/>
    <w:rsid w:val="06AF6954"/>
    <w:rsid w:val="06B9149C"/>
    <w:rsid w:val="078A573C"/>
    <w:rsid w:val="07E55609"/>
    <w:rsid w:val="0889683A"/>
    <w:rsid w:val="08C77405"/>
    <w:rsid w:val="08E05248"/>
    <w:rsid w:val="092E1232"/>
    <w:rsid w:val="093A3733"/>
    <w:rsid w:val="09D947CF"/>
    <w:rsid w:val="0A15589B"/>
    <w:rsid w:val="0A842A73"/>
    <w:rsid w:val="0B4508AE"/>
    <w:rsid w:val="0B815649"/>
    <w:rsid w:val="0CF161C9"/>
    <w:rsid w:val="0D597375"/>
    <w:rsid w:val="0D870F11"/>
    <w:rsid w:val="0DAB4BFF"/>
    <w:rsid w:val="0E0B7FF0"/>
    <w:rsid w:val="0E262770"/>
    <w:rsid w:val="0E821FED"/>
    <w:rsid w:val="0EE626FA"/>
    <w:rsid w:val="0FDE1641"/>
    <w:rsid w:val="108A31C7"/>
    <w:rsid w:val="10CC13BB"/>
    <w:rsid w:val="11074842"/>
    <w:rsid w:val="117A5014"/>
    <w:rsid w:val="117D2D56"/>
    <w:rsid w:val="11AD363C"/>
    <w:rsid w:val="127F05A0"/>
    <w:rsid w:val="129272BC"/>
    <w:rsid w:val="12B97DBE"/>
    <w:rsid w:val="136D78F8"/>
    <w:rsid w:val="141836F5"/>
    <w:rsid w:val="141F027A"/>
    <w:rsid w:val="142B46CE"/>
    <w:rsid w:val="14411E19"/>
    <w:rsid w:val="14A01236"/>
    <w:rsid w:val="14A105E7"/>
    <w:rsid w:val="14A81E98"/>
    <w:rsid w:val="14B7032D"/>
    <w:rsid w:val="14B972C2"/>
    <w:rsid w:val="150712B5"/>
    <w:rsid w:val="15CC4977"/>
    <w:rsid w:val="15CC605B"/>
    <w:rsid w:val="162A4F7D"/>
    <w:rsid w:val="163E6228"/>
    <w:rsid w:val="16A82A66"/>
    <w:rsid w:val="172F4AF3"/>
    <w:rsid w:val="178A1D29"/>
    <w:rsid w:val="188C387F"/>
    <w:rsid w:val="18B14C68"/>
    <w:rsid w:val="18FC27B3"/>
    <w:rsid w:val="198B7AC6"/>
    <w:rsid w:val="1994787E"/>
    <w:rsid w:val="19DE1727"/>
    <w:rsid w:val="1A5403CD"/>
    <w:rsid w:val="1A6C7B77"/>
    <w:rsid w:val="1A78055F"/>
    <w:rsid w:val="1B2B55D1"/>
    <w:rsid w:val="1B9E2247"/>
    <w:rsid w:val="1BEC2FB3"/>
    <w:rsid w:val="1C626DD1"/>
    <w:rsid w:val="1D031FA5"/>
    <w:rsid w:val="1D5113F8"/>
    <w:rsid w:val="1DD000AF"/>
    <w:rsid w:val="1E032A6F"/>
    <w:rsid w:val="1E09745A"/>
    <w:rsid w:val="1E176351"/>
    <w:rsid w:val="1EB64E6E"/>
    <w:rsid w:val="1F440939"/>
    <w:rsid w:val="1FB73D00"/>
    <w:rsid w:val="1FF231B2"/>
    <w:rsid w:val="1FF271F6"/>
    <w:rsid w:val="209A6152"/>
    <w:rsid w:val="20D12BB7"/>
    <w:rsid w:val="20D234E6"/>
    <w:rsid w:val="216740BA"/>
    <w:rsid w:val="21D337C9"/>
    <w:rsid w:val="22631AF5"/>
    <w:rsid w:val="22935D1D"/>
    <w:rsid w:val="231132FF"/>
    <w:rsid w:val="232D0B4C"/>
    <w:rsid w:val="2350457F"/>
    <w:rsid w:val="23D4489F"/>
    <w:rsid w:val="24280900"/>
    <w:rsid w:val="245F7630"/>
    <w:rsid w:val="2617288D"/>
    <w:rsid w:val="262001B9"/>
    <w:rsid w:val="26955FF5"/>
    <w:rsid w:val="26E3778E"/>
    <w:rsid w:val="276A7481"/>
    <w:rsid w:val="27B87AF9"/>
    <w:rsid w:val="27E80EA9"/>
    <w:rsid w:val="27EC23B7"/>
    <w:rsid w:val="280414A1"/>
    <w:rsid w:val="2818512F"/>
    <w:rsid w:val="28570368"/>
    <w:rsid w:val="29C5318E"/>
    <w:rsid w:val="29EF3C6E"/>
    <w:rsid w:val="2A6404A2"/>
    <w:rsid w:val="2A6428AE"/>
    <w:rsid w:val="2A9B42F6"/>
    <w:rsid w:val="2AFE060C"/>
    <w:rsid w:val="2B39476A"/>
    <w:rsid w:val="2B502F98"/>
    <w:rsid w:val="2BAE7C93"/>
    <w:rsid w:val="2C5F50DB"/>
    <w:rsid w:val="2C9A0A9E"/>
    <w:rsid w:val="2C9C00DD"/>
    <w:rsid w:val="2CCD473A"/>
    <w:rsid w:val="2DA70D65"/>
    <w:rsid w:val="2E803076"/>
    <w:rsid w:val="2ED81174"/>
    <w:rsid w:val="2ED95618"/>
    <w:rsid w:val="2F5423FB"/>
    <w:rsid w:val="30224D9D"/>
    <w:rsid w:val="30AC4667"/>
    <w:rsid w:val="316513E5"/>
    <w:rsid w:val="317C04DD"/>
    <w:rsid w:val="32C91500"/>
    <w:rsid w:val="32F81DE5"/>
    <w:rsid w:val="33AF6948"/>
    <w:rsid w:val="3427766B"/>
    <w:rsid w:val="343706EB"/>
    <w:rsid w:val="34EE524E"/>
    <w:rsid w:val="351275CF"/>
    <w:rsid w:val="351A08D0"/>
    <w:rsid w:val="357A2F85"/>
    <w:rsid w:val="35A46254"/>
    <w:rsid w:val="35D24B6F"/>
    <w:rsid w:val="360048EC"/>
    <w:rsid w:val="36252EF1"/>
    <w:rsid w:val="36314076"/>
    <w:rsid w:val="36334CE5"/>
    <w:rsid w:val="367B5207"/>
    <w:rsid w:val="36AF3103"/>
    <w:rsid w:val="36CE01E2"/>
    <w:rsid w:val="37386C54"/>
    <w:rsid w:val="374101FF"/>
    <w:rsid w:val="37484243"/>
    <w:rsid w:val="37620175"/>
    <w:rsid w:val="37C97989"/>
    <w:rsid w:val="383B2EA0"/>
    <w:rsid w:val="384D2BD3"/>
    <w:rsid w:val="38AD71CE"/>
    <w:rsid w:val="39455658"/>
    <w:rsid w:val="39C13BA8"/>
    <w:rsid w:val="39CB65AF"/>
    <w:rsid w:val="3A005439"/>
    <w:rsid w:val="3A42356C"/>
    <w:rsid w:val="3A551407"/>
    <w:rsid w:val="3A983506"/>
    <w:rsid w:val="3ABE56C2"/>
    <w:rsid w:val="3B033C36"/>
    <w:rsid w:val="3B2A6911"/>
    <w:rsid w:val="3C6472A5"/>
    <w:rsid w:val="3D406863"/>
    <w:rsid w:val="3D4F34EE"/>
    <w:rsid w:val="3D5D11C3"/>
    <w:rsid w:val="3DA167F8"/>
    <w:rsid w:val="3DCE2629"/>
    <w:rsid w:val="3E457B47"/>
    <w:rsid w:val="3E5D4E8E"/>
    <w:rsid w:val="3ECB2497"/>
    <w:rsid w:val="3F487C50"/>
    <w:rsid w:val="3FE25336"/>
    <w:rsid w:val="3FFC5ABA"/>
    <w:rsid w:val="4059102A"/>
    <w:rsid w:val="40A435AC"/>
    <w:rsid w:val="40EA5463"/>
    <w:rsid w:val="40EC53CA"/>
    <w:rsid w:val="41076015"/>
    <w:rsid w:val="410B71F0"/>
    <w:rsid w:val="411029F0"/>
    <w:rsid w:val="411B2157"/>
    <w:rsid w:val="42075FF8"/>
    <w:rsid w:val="420C31B7"/>
    <w:rsid w:val="42157427"/>
    <w:rsid w:val="4230334A"/>
    <w:rsid w:val="423C4DDB"/>
    <w:rsid w:val="42842020"/>
    <w:rsid w:val="42B555FD"/>
    <w:rsid w:val="44393F4E"/>
    <w:rsid w:val="443F5AC6"/>
    <w:rsid w:val="445350CD"/>
    <w:rsid w:val="448858FB"/>
    <w:rsid w:val="449D0A3E"/>
    <w:rsid w:val="45260A34"/>
    <w:rsid w:val="45D65FB6"/>
    <w:rsid w:val="460B1BF2"/>
    <w:rsid w:val="462A00B0"/>
    <w:rsid w:val="463D7DE3"/>
    <w:rsid w:val="466C444C"/>
    <w:rsid w:val="468567BB"/>
    <w:rsid w:val="46CF5BA1"/>
    <w:rsid w:val="46DB28CC"/>
    <w:rsid w:val="47174AD8"/>
    <w:rsid w:val="47337F88"/>
    <w:rsid w:val="4782487D"/>
    <w:rsid w:val="47E3124C"/>
    <w:rsid w:val="47F44E19"/>
    <w:rsid w:val="48C47F1B"/>
    <w:rsid w:val="49C30E75"/>
    <w:rsid w:val="4A5C289E"/>
    <w:rsid w:val="4B31068E"/>
    <w:rsid w:val="4BA55220"/>
    <w:rsid w:val="4BAD0151"/>
    <w:rsid w:val="4C184E09"/>
    <w:rsid w:val="4C8F75A2"/>
    <w:rsid w:val="4CB84667"/>
    <w:rsid w:val="4CD3324F"/>
    <w:rsid w:val="4CDB0356"/>
    <w:rsid w:val="4D08596F"/>
    <w:rsid w:val="4D844549"/>
    <w:rsid w:val="4DAD4403"/>
    <w:rsid w:val="4DF27705"/>
    <w:rsid w:val="4E121B55"/>
    <w:rsid w:val="4E4242CC"/>
    <w:rsid w:val="4E8C008E"/>
    <w:rsid w:val="4FEF758C"/>
    <w:rsid w:val="505C17AE"/>
    <w:rsid w:val="50771A9C"/>
    <w:rsid w:val="50D14EE8"/>
    <w:rsid w:val="50D41344"/>
    <w:rsid w:val="511674E0"/>
    <w:rsid w:val="51B63F21"/>
    <w:rsid w:val="51BB2504"/>
    <w:rsid w:val="51C47F6D"/>
    <w:rsid w:val="51E47CAD"/>
    <w:rsid w:val="522C50C5"/>
    <w:rsid w:val="529469EF"/>
    <w:rsid w:val="52EE15F6"/>
    <w:rsid w:val="53433423"/>
    <w:rsid w:val="53C82F88"/>
    <w:rsid w:val="53EC0BA5"/>
    <w:rsid w:val="5455382C"/>
    <w:rsid w:val="54D031C1"/>
    <w:rsid w:val="55052414"/>
    <w:rsid w:val="552E57E0"/>
    <w:rsid w:val="55812B6B"/>
    <w:rsid w:val="55A51501"/>
    <w:rsid w:val="55FF30A4"/>
    <w:rsid w:val="56327239"/>
    <w:rsid w:val="564451BE"/>
    <w:rsid w:val="56665134"/>
    <w:rsid w:val="572F6299"/>
    <w:rsid w:val="57B45A75"/>
    <w:rsid w:val="584656D6"/>
    <w:rsid w:val="596040BD"/>
    <w:rsid w:val="5A574417"/>
    <w:rsid w:val="5A871B1D"/>
    <w:rsid w:val="5AAE1F60"/>
    <w:rsid w:val="5AF96577"/>
    <w:rsid w:val="5B1C0FDB"/>
    <w:rsid w:val="5B6A1223"/>
    <w:rsid w:val="5B8461D6"/>
    <w:rsid w:val="5B8874CC"/>
    <w:rsid w:val="5BA81D4B"/>
    <w:rsid w:val="5C95407D"/>
    <w:rsid w:val="5D0A3490"/>
    <w:rsid w:val="5D7E0D39"/>
    <w:rsid w:val="5E912ACB"/>
    <w:rsid w:val="5E9D3F29"/>
    <w:rsid w:val="5EE31AFE"/>
    <w:rsid w:val="5F1D41CC"/>
    <w:rsid w:val="5F5244A8"/>
    <w:rsid w:val="5F5A15AE"/>
    <w:rsid w:val="5FB32A6C"/>
    <w:rsid w:val="5FC57AF5"/>
    <w:rsid w:val="5FDD0A6F"/>
    <w:rsid w:val="60384CD1"/>
    <w:rsid w:val="60655808"/>
    <w:rsid w:val="609603C4"/>
    <w:rsid w:val="60A06F83"/>
    <w:rsid w:val="60EE7D2A"/>
    <w:rsid w:val="60F86CEE"/>
    <w:rsid w:val="6198016C"/>
    <w:rsid w:val="629372B1"/>
    <w:rsid w:val="630F445E"/>
    <w:rsid w:val="634F1970"/>
    <w:rsid w:val="63A9427A"/>
    <w:rsid w:val="63B05F18"/>
    <w:rsid w:val="63D462B1"/>
    <w:rsid w:val="641A3596"/>
    <w:rsid w:val="64D96647"/>
    <w:rsid w:val="651435E1"/>
    <w:rsid w:val="651761F5"/>
    <w:rsid w:val="655B51E5"/>
    <w:rsid w:val="65E40ADA"/>
    <w:rsid w:val="66330B86"/>
    <w:rsid w:val="66AF3F8D"/>
    <w:rsid w:val="66E22203"/>
    <w:rsid w:val="67A61834"/>
    <w:rsid w:val="68B812C9"/>
    <w:rsid w:val="68DE0B5A"/>
    <w:rsid w:val="69D50CF4"/>
    <w:rsid w:val="6A107439"/>
    <w:rsid w:val="6A502786"/>
    <w:rsid w:val="6A623431"/>
    <w:rsid w:val="6AB64309"/>
    <w:rsid w:val="6BF21607"/>
    <w:rsid w:val="6C487AFD"/>
    <w:rsid w:val="6C9D2ADA"/>
    <w:rsid w:val="6CB24363"/>
    <w:rsid w:val="6D0112BB"/>
    <w:rsid w:val="6D2E412A"/>
    <w:rsid w:val="6D317DF2"/>
    <w:rsid w:val="6DD54C21"/>
    <w:rsid w:val="6DF977E6"/>
    <w:rsid w:val="6EA93466"/>
    <w:rsid w:val="6F6C545A"/>
    <w:rsid w:val="6F904395"/>
    <w:rsid w:val="6FCF0795"/>
    <w:rsid w:val="70891CF3"/>
    <w:rsid w:val="71381023"/>
    <w:rsid w:val="723301EC"/>
    <w:rsid w:val="728C1627"/>
    <w:rsid w:val="72BD7A32"/>
    <w:rsid w:val="72C07522"/>
    <w:rsid w:val="73300621"/>
    <w:rsid w:val="73714961"/>
    <w:rsid w:val="73966C01"/>
    <w:rsid w:val="741B5358"/>
    <w:rsid w:val="748E1E73"/>
    <w:rsid w:val="754D1D92"/>
    <w:rsid w:val="758350A9"/>
    <w:rsid w:val="760F67F7"/>
    <w:rsid w:val="765E777E"/>
    <w:rsid w:val="767D15C2"/>
    <w:rsid w:val="76E77774"/>
    <w:rsid w:val="7771703D"/>
    <w:rsid w:val="777C73D0"/>
    <w:rsid w:val="78055644"/>
    <w:rsid w:val="78191BAF"/>
    <w:rsid w:val="78CB4738"/>
    <w:rsid w:val="793622EC"/>
    <w:rsid w:val="79687E1D"/>
    <w:rsid w:val="796B01E8"/>
    <w:rsid w:val="79B50AEB"/>
    <w:rsid w:val="7A9F505E"/>
    <w:rsid w:val="7ABC4A73"/>
    <w:rsid w:val="7AC06311"/>
    <w:rsid w:val="7B560FD7"/>
    <w:rsid w:val="7B5F74F8"/>
    <w:rsid w:val="7B690630"/>
    <w:rsid w:val="7BD55DED"/>
    <w:rsid w:val="7C5123F4"/>
    <w:rsid w:val="7C653614"/>
    <w:rsid w:val="7CC42150"/>
    <w:rsid w:val="7CCD2ACE"/>
    <w:rsid w:val="7D040AB6"/>
    <w:rsid w:val="7D4119E6"/>
    <w:rsid w:val="7DAF162B"/>
    <w:rsid w:val="7DC42B41"/>
    <w:rsid w:val="7DCB4136"/>
    <w:rsid w:val="7E43158F"/>
    <w:rsid w:val="7E543940"/>
    <w:rsid w:val="7EC31904"/>
    <w:rsid w:val="7FDE439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annotation reference"/>
    <w:basedOn w:val="20"/>
    <w:qFormat/>
    <w:uiPriority w:val="0"/>
    <w:rPr>
      <w:sz w:val="21"/>
      <w:szCs w:val="21"/>
    </w:rPr>
  </w:style>
  <w:style w:type="paragraph" w:customStyle="1" w:styleId="23">
    <w:name w:val="BodyText"/>
    <w:basedOn w:val="1"/>
    <w:next w:val="1"/>
    <w:qFormat/>
    <w:uiPriority w:val="0"/>
    <w:rPr>
      <w:rFonts w:ascii="宋体" w:hAnsi="宋体"/>
      <w:sz w:val="28"/>
      <w:szCs w:val="28"/>
      <w:lang w:val="zh-CN" w:bidi="zh-CN"/>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 w:type="paragraph" w:customStyle="1" w:styleId="42">
    <w:name w:val="列出段落1"/>
    <w:basedOn w:val="1"/>
    <w:qFormat/>
    <w:uiPriority w:val="34"/>
    <w:pPr>
      <w:ind w:firstLine="420" w:firstLineChars="200"/>
    </w:pPr>
  </w:style>
  <w:style w:type="paragraph" w:customStyle="1" w:styleId="43">
    <w:name w:val="参数正文"/>
    <w:basedOn w:val="1"/>
    <w:qFormat/>
    <w:uiPriority w:val="0"/>
    <w:pPr>
      <w:spacing w:line="300" w:lineRule="auto"/>
      <w:jc w:val="center"/>
    </w:pPr>
    <w:rPr>
      <w:rFonts w:ascii="宋体" w:hAnsi="宋体"/>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53</Pages>
  <Words>4133</Words>
  <Characters>4298</Characters>
  <Lines>72</Lines>
  <Paragraphs>20</Paragraphs>
  <TotalTime>2</TotalTime>
  <ScaleCrop>false</ScaleCrop>
  <LinksUpToDate>false</LinksUpToDate>
  <CharactersWithSpaces>4357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2026-07-13T08:23:51Z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2328470CB2F446A78F94BE0344C91E12_13</vt:lpwstr>
  </property>
  <property fmtid="{D5CDD505-2E9C-101B-9397-08002B2CF9AE}" pid="4" name="KSOTemplateDocerSaveRecord">
    <vt:lpwstr>eyJoZGlkIjoiNDU1YmYzOWI1MGQ5Y2QxMDdiMGRkODdlZjIwNjk0MGUiLCJ1c2VySWQiOiIyMTIzMTcyNzYifQ==</vt:lpwstr>
  </property>
</Properties>
</file>