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A7FF9">
      <w:pPr>
        <w:rPr>
          <w:rFonts w:hint="default" w:ascii="Times New Roman" w:hAnsi="Times New Roman" w:eastAsia="宋体" w:cs="Times New Roman"/>
          <w:color w:val="auto"/>
        </w:rPr>
      </w:pPr>
    </w:p>
    <w:p w14:paraId="267C341F">
      <w:pPr>
        <w:spacing w:line="360" w:lineRule="auto"/>
        <w:ind w:firstLine="610" w:firstLineChars="100"/>
        <w:jc w:val="center"/>
        <w:rPr>
          <w:rFonts w:hint="default" w:ascii="STHeiti Regular" w:hAnsi="STHeiti Regular" w:eastAsia="STHeiti Regular" w:cs="STHeiti Regular"/>
          <w:b/>
          <w:color w:val="auto"/>
          <w:spacing w:val="24"/>
          <w:sz w:val="56"/>
          <w:szCs w:val="56"/>
        </w:rPr>
      </w:pPr>
      <w:r>
        <w:rPr>
          <w:rFonts w:ascii="STHeiti Regular" w:hAnsi="STHeiti Regular" w:eastAsia="STHeiti Regular" w:cs="STHeiti Regular"/>
          <w:b/>
          <w:color w:val="auto"/>
          <w:spacing w:val="24"/>
          <w:sz w:val="56"/>
          <w:szCs w:val="56"/>
        </w:rPr>
        <w:t>四川省人民医院</w:t>
      </w:r>
      <w:r>
        <w:rPr>
          <w:rFonts w:hint="eastAsia" w:ascii="STHeiti Regular" w:hAnsi="STHeiti Regular" w:eastAsia="STHeiti Regular" w:cs="STHeiti Regular"/>
          <w:b/>
          <w:color w:val="auto"/>
          <w:spacing w:val="24"/>
          <w:sz w:val="56"/>
          <w:szCs w:val="56"/>
          <w:lang w:val="en-US" w:eastAsia="zh-CN"/>
        </w:rPr>
        <w:t>20</w:t>
      </w:r>
      <w:r>
        <w:rPr>
          <w:rFonts w:hint="eastAsia" w:ascii="STHeiti Regular" w:hAnsi="STHeiti Regular" w:eastAsia="STHeiti Regular" w:cs="STHeiti Regular"/>
          <w:b/>
          <w:color w:val="auto"/>
          <w:spacing w:val="24"/>
          <w:sz w:val="56"/>
          <w:szCs w:val="56"/>
          <w:u w:val="none" w:color="auto"/>
        </w:rPr>
        <w:t>26年重症系统维护</w:t>
      </w:r>
      <w:r>
        <w:rPr>
          <w:rFonts w:ascii="STHeiti Regular" w:hAnsi="STHeiti Regular" w:eastAsia="STHeiti Regular" w:cs="STHeiti Regular"/>
          <w:b/>
          <w:color w:val="auto"/>
          <w:spacing w:val="24"/>
          <w:sz w:val="56"/>
          <w:szCs w:val="56"/>
        </w:rPr>
        <w:t>采购项目</w:t>
      </w:r>
    </w:p>
    <w:p w14:paraId="05E859BD">
      <w:pPr>
        <w:rPr>
          <w:rFonts w:hint="default" w:ascii="黑体" w:hAnsi="黑体" w:eastAsia="黑体" w:cs="黑体"/>
          <w:bCs/>
          <w:color w:val="auto"/>
        </w:rPr>
      </w:pPr>
    </w:p>
    <w:p w14:paraId="3DC75E49">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询</w:t>
      </w:r>
    </w:p>
    <w:p w14:paraId="2478D9F5">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比</w:t>
      </w:r>
    </w:p>
    <w:p w14:paraId="4B4E51C3">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价</w:t>
      </w:r>
    </w:p>
    <w:p w14:paraId="16A383CE">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文</w:t>
      </w:r>
    </w:p>
    <w:p w14:paraId="1A0420C6">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件</w:t>
      </w:r>
    </w:p>
    <w:p w14:paraId="2B6A027B">
      <w:pPr>
        <w:rPr>
          <w:rFonts w:hint="default" w:ascii="黑体" w:hAnsi="黑体" w:eastAsia="黑体" w:cs="黑体"/>
          <w:color w:val="auto"/>
        </w:rPr>
      </w:pPr>
    </w:p>
    <w:p w14:paraId="1CEDE527">
      <w:pPr>
        <w:spacing w:line="440" w:lineRule="exact"/>
        <w:jc w:val="center"/>
        <w:rPr>
          <w:rFonts w:hint="default" w:ascii="黑体" w:hAnsi="黑体" w:eastAsia="黑体" w:cs="黑体"/>
          <w:b/>
          <w:color w:val="auto"/>
          <w:sz w:val="36"/>
          <w:szCs w:val="36"/>
        </w:rPr>
      </w:pPr>
      <w:r>
        <w:rPr>
          <w:rFonts w:ascii="黑体" w:hAnsi="黑体" w:eastAsia="黑体" w:cs="黑体"/>
          <w:b/>
          <w:color w:val="auto"/>
          <w:sz w:val="36"/>
          <w:szCs w:val="36"/>
        </w:rPr>
        <w:t>四川省人民医院 招标采购中心</w:t>
      </w:r>
    </w:p>
    <w:p w14:paraId="6D7CD30B">
      <w:pPr>
        <w:spacing w:line="440" w:lineRule="exact"/>
        <w:jc w:val="center"/>
        <w:rPr>
          <w:rFonts w:hint="default" w:ascii="黑体" w:hAnsi="黑体" w:eastAsia="黑体" w:cs="黑体"/>
          <w:b/>
          <w:color w:val="auto"/>
          <w:sz w:val="36"/>
          <w:szCs w:val="36"/>
        </w:rPr>
      </w:pPr>
    </w:p>
    <w:p w14:paraId="68B950F1">
      <w:pPr>
        <w:spacing w:line="440" w:lineRule="exact"/>
        <w:jc w:val="center"/>
        <w:rPr>
          <w:rFonts w:hint="default" w:ascii="Times New Roman" w:hAnsi="Times New Roman" w:eastAsia="仿宋" w:cs="Times New Roman"/>
          <w:b/>
          <w:color w:val="auto"/>
          <w:sz w:val="36"/>
          <w:szCs w:val="36"/>
          <w:lang w:val="zh-CN"/>
        </w:rPr>
        <w:sectPr>
          <w:headerReference r:id="rId4" w:type="first"/>
          <w:headerReference r:id="rId3" w:type="default"/>
          <w:pgSz w:w="11905" w:h="16838"/>
          <w:pgMar w:top="1134" w:right="1134" w:bottom="1134" w:left="1134" w:header="850" w:footer="994" w:gutter="0"/>
          <w:cols w:space="0" w:num="1"/>
          <w:docGrid w:type="lines" w:linePitch="317" w:charSpace="0"/>
        </w:sectPr>
      </w:pPr>
      <w:r>
        <w:rPr>
          <w:rFonts w:hint="default" w:ascii="Times New Roman" w:hAnsi="Times New Roman" w:eastAsia="黑体" w:cs="Times New Roman"/>
          <w:b/>
          <w:color w:val="auto"/>
          <w:sz w:val="36"/>
          <w:szCs w:val="36"/>
        </w:rPr>
        <w:t>2026</w:t>
      </w:r>
      <w:r>
        <w:rPr>
          <w:rFonts w:ascii="黑体" w:hAnsi="黑体" w:eastAsia="黑体" w:cs="黑体"/>
          <w:b/>
          <w:color w:val="auto"/>
          <w:sz w:val="36"/>
          <w:szCs w:val="36"/>
          <w:lang w:val="zh-CN"/>
        </w:rPr>
        <w:t>年</w:t>
      </w:r>
      <w:r>
        <w:rPr>
          <w:rFonts w:hint="eastAsia" w:ascii="黑体" w:hAnsi="黑体" w:eastAsia="黑体" w:cs="黑体"/>
          <w:b/>
          <w:color w:val="auto"/>
          <w:sz w:val="36"/>
          <w:szCs w:val="36"/>
          <w:lang w:val="en-US" w:eastAsia="zh-CN"/>
        </w:rPr>
        <w:t>9</w:t>
      </w:r>
      <w:r>
        <w:rPr>
          <w:rFonts w:ascii="黑体" w:hAnsi="黑体" w:eastAsia="黑体" w:cs="黑体"/>
          <w:b/>
          <w:color w:val="auto"/>
          <w:sz w:val="36"/>
          <w:szCs w:val="36"/>
          <w:lang w:val="zh-CN"/>
        </w:rPr>
        <w:t>月</w:t>
      </w:r>
    </w:p>
    <w:sdt>
      <w:sdtPr>
        <w:rPr>
          <w:rFonts w:hint="default" w:ascii="黑体" w:hAnsi="黑体" w:eastAsia="黑体" w:cs="黑体"/>
          <w:color w:val="auto"/>
          <w:sz w:val="32"/>
          <w:szCs w:val="32"/>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rPr>
      </w:sdtEndPr>
      <w:sdtContent>
        <w:p w14:paraId="286328CF">
          <w:pPr>
            <w:spacing w:line="360" w:lineRule="auto"/>
            <w:jc w:val="center"/>
            <w:rPr>
              <w:rFonts w:hint="default" w:ascii="黑体" w:hAnsi="黑体" w:eastAsia="黑体" w:cs="黑体"/>
              <w:color w:val="auto"/>
              <w:sz w:val="32"/>
              <w:szCs w:val="32"/>
            </w:rPr>
          </w:pPr>
          <w:r>
            <w:rPr>
              <w:rFonts w:ascii="黑体" w:hAnsi="黑体" w:eastAsia="黑体" w:cs="黑体"/>
              <w:color w:val="auto"/>
              <w:sz w:val="32"/>
              <w:szCs w:val="32"/>
            </w:rPr>
            <w:t>目录</w:t>
          </w:r>
        </w:p>
        <w:p w14:paraId="7F215F51">
          <w:pPr>
            <w:pStyle w:val="10"/>
            <w:tabs>
              <w:tab w:val="right" w:leader="dot" w:pos="8294"/>
            </w:tabs>
            <w:spacing w:line="360" w:lineRule="auto"/>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"1-3" \h \u </w:instrText>
          </w:r>
          <w:r>
            <w:rPr>
              <w:rFonts w:hint="eastAsia" w:ascii="仿宋" w:hAnsi="仿宋" w:eastAsia="仿宋" w:cs="仿宋"/>
              <w:sz w:val="24"/>
              <w:szCs w:val="24"/>
            </w:rPr>
            <w:fldChar w:fldCharType="separate"/>
          </w:r>
          <w:r>
            <w:fldChar w:fldCharType="begin"/>
          </w:r>
          <w:r>
            <w:instrText xml:space="preserve"> HYPERLINK \l "_Toc21451" </w:instrText>
          </w:r>
          <w: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_Toc21451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E52A9A0">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"_Toc18086" </w:instrText>
          </w:r>
          <w: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lang w:val="zh-TW"/>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_Toc18086 \h </w:instrText>
          </w:r>
          <w:r>
            <w:rPr>
              <w:rFonts w:hint="eastAsia" w:ascii="仿宋" w:hAnsi="仿宋" w:eastAsia="仿宋" w:cs="仿宋"/>
              <w:sz w:val="24"/>
              <w:szCs w:val="24"/>
            </w:rPr>
            <w:fldChar w:fldCharType="separate"/>
          </w:r>
          <w:r>
            <w:rPr>
              <w:rFonts w:hint="eastAsia" w:ascii="仿宋" w:hAnsi="仿宋" w:eastAsia="仿宋" w:cs="仿宋"/>
              <w:sz w:val="24"/>
              <w:szCs w:val="24"/>
            </w:rPr>
            <w:t>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4423B11">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"_Toc14719" </w:instrText>
          </w:r>
          <w: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lang w:val="zh-TW" w:eastAsia="zh-TW"/>
            </w:rPr>
            <w:t>资格要求</w:t>
          </w:r>
          <w:r>
            <w:rPr>
              <w:rFonts w:hint="eastAsia" w:ascii="仿宋" w:hAnsi="仿宋" w:eastAsia="仿宋" w:cs="仿宋"/>
              <w:bCs/>
              <w:sz w:val="24"/>
              <w:szCs w:val="24"/>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_Toc14719 \h </w:instrText>
          </w:r>
          <w:r>
            <w:rPr>
              <w:rFonts w:hint="eastAsia" w:ascii="仿宋" w:hAnsi="仿宋" w:eastAsia="仿宋" w:cs="仿宋"/>
              <w:sz w:val="24"/>
              <w:szCs w:val="24"/>
            </w:rPr>
            <w:fldChar w:fldCharType="separate"/>
          </w:r>
          <w:r>
            <w:rPr>
              <w:rFonts w:hint="eastAsia" w:ascii="仿宋" w:hAnsi="仿宋" w:eastAsia="仿宋" w:cs="仿宋"/>
              <w:sz w:val="24"/>
              <w:szCs w:val="24"/>
            </w:rPr>
            <w:t>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BE0A9C7">
          <w:pPr>
            <w:pStyle w:val="11"/>
            <w:tabs>
              <w:tab w:val="right" w:leader="dot" w:pos="8294"/>
            </w:tabs>
            <w:spacing w:line="360" w:lineRule="auto"/>
            <w:rPr>
              <w:rFonts w:hint="default" w:ascii="仿宋" w:hAnsi="仿宋" w:eastAsia="仿宋" w:cs="仿宋"/>
              <w:color w:val="auto"/>
              <w:sz w:val="24"/>
              <w:szCs w:val="24"/>
            </w:rPr>
          </w:pPr>
          <w:r>
            <w:fldChar w:fldCharType="begin"/>
          </w:r>
          <w:r>
            <w:instrText xml:space="preserve"> HYPERLINK \l "_Toc5866" </w:instrText>
          </w:r>
          <w:r>
            <w:fldChar w:fldCharType="separate"/>
          </w:r>
          <w:r>
            <w:rPr>
              <w:rFonts w:ascii="仿宋" w:hAnsi="仿宋" w:eastAsia="仿宋" w:cs="仿宋"/>
              <w:color w:val="auto"/>
              <w:sz w:val="24"/>
              <w:szCs w:val="24"/>
            </w:rPr>
            <w:t>一、 资格要求：</w:t>
          </w:r>
          <w:r>
            <w:rPr>
              <w:rFonts w:ascii="仿宋" w:hAnsi="仿宋" w:eastAsia="仿宋" w:cs="仿宋"/>
              <w:color w:val="auto"/>
              <w:sz w:val="24"/>
              <w:szCs w:val="24"/>
            </w:rPr>
            <w:tab/>
          </w:r>
          <w:r>
            <w:rPr>
              <w:rFonts w:ascii="仿宋" w:hAnsi="仿宋" w:eastAsia="仿宋" w:cs="仿宋"/>
              <w:color w:val="auto"/>
              <w:sz w:val="24"/>
              <w:szCs w:val="24"/>
            </w:rPr>
            <w:fldChar w:fldCharType="begin"/>
          </w:r>
          <w:r>
            <w:rPr>
              <w:rFonts w:ascii="仿宋" w:hAnsi="仿宋" w:eastAsia="仿宋" w:cs="仿宋"/>
              <w:color w:val="auto"/>
              <w:sz w:val="24"/>
              <w:szCs w:val="24"/>
            </w:rPr>
            <w:instrText xml:space="preserve"> PAGEREF _Toc5866 \h </w:instrText>
          </w:r>
          <w:r>
            <w:rPr>
              <w:rFonts w:ascii="仿宋" w:hAnsi="仿宋" w:eastAsia="仿宋" w:cs="仿宋"/>
              <w:color w:val="auto"/>
              <w:sz w:val="24"/>
              <w:szCs w:val="24"/>
            </w:rPr>
            <w:fldChar w:fldCharType="separate"/>
          </w:r>
          <w:r>
            <w:rPr>
              <w:rFonts w:ascii="仿宋" w:hAnsi="仿宋" w:eastAsia="仿宋" w:cs="仿宋"/>
              <w:color w:val="auto"/>
              <w:sz w:val="24"/>
              <w:szCs w:val="24"/>
            </w:rPr>
            <w:t>6</w:t>
          </w:r>
          <w:r>
            <w:rPr>
              <w:rFonts w:ascii="仿宋" w:hAnsi="仿宋" w:eastAsia="仿宋" w:cs="仿宋"/>
              <w:color w:val="auto"/>
              <w:sz w:val="24"/>
              <w:szCs w:val="24"/>
            </w:rPr>
            <w:fldChar w:fldCharType="end"/>
          </w:r>
          <w:r>
            <w:rPr>
              <w:rFonts w:ascii="仿宋" w:hAnsi="仿宋" w:eastAsia="仿宋" w:cs="仿宋"/>
              <w:color w:val="auto"/>
              <w:sz w:val="24"/>
              <w:szCs w:val="24"/>
            </w:rPr>
            <w:fldChar w:fldCharType="end"/>
          </w:r>
        </w:p>
        <w:p w14:paraId="74DE36BE">
          <w:pPr>
            <w:pStyle w:val="11"/>
            <w:tabs>
              <w:tab w:val="right" w:leader="dot" w:pos="8294"/>
            </w:tabs>
            <w:spacing w:line="360" w:lineRule="auto"/>
            <w:rPr>
              <w:rFonts w:hint="default" w:ascii="仿宋" w:hAnsi="仿宋" w:eastAsia="仿宋" w:cs="仿宋"/>
              <w:color w:val="auto"/>
              <w:sz w:val="24"/>
              <w:szCs w:val="24"/>
            </w:rPr>
          </w:pPr>
          <w:r>
            <w:fldChar w:fldCharType="begin"/>
          </w:r>
          <w:r>
            <w:instrText xml:space="preserve"> HYPERLINK \l "_Toc21556" </w:instrText>
          </w:r>
          <w:r>
            <w:fldChar w:fldCharType="separate"/>
          </w:r>
          <w:r>
            <w:rPr>
              <w:rFonts w:ascii="仿宋" w:hAnsi="仿宋" w:eastAsia="仿宋" w:cs="仿宋"/>
              <w:color w:val="auto"/>
              <w:sz w:val="24"/>
              <w:szCs w:val="24"/>
            </w:rPr>
            <w:t xml:space="preserve">二、 </w:t>
          </w:r>
          <w:r>
            <w:rPr>
              <w:rFonts w:ascii="仿宋" w:hAnsi="仿宋" w:eastAsia="仿宋" w:cs="仿宋"/>
              <w:bCs/>
              <w:color w:val="auto"/>
              <w:sz w:val="24"/>
              <w:szCs w:val="24"/>
            </w:rPr>
            <w:t>采购需求：</w:t>
          </w:r>
          <w:r>
            <w:rPr>
              <w:rFonts w:ascii="仿宋" w:hAnsi="仿宋" w:eastAsia="仿宋" w:cs="仿宋"/>
              <w:color w:val="auto"/>
              <w:sz w:val="24"/>
              <w:szCs w:val="24"/>
            </w:rPr>
            <w:tab/>
          </w:r>
          <w:r>
            <w:rPr>
              <w:rFonts w:ascii="仿宋" w:hAnsi="仿宋" w:eastAsia="仿宋" w:cs="仿宋"/>
              <w:color w:val="auto"/>
              <w:sz w:val="24"/>
              <w:szCs w:val="24"/>
            </w:rPr>
            <w:fldChar w:fldCharType="begin"/>
          </w:r>
          <w:r>
            <w:rPr>
              <w:rFonts w:ascii="仿宋" w:hAnsi="仿宋" w:eastAsia="仿宋" w:cs="仿宋"/>
              <w:color w:val="auto"/>
              <w:sz w:val="24"/>
              <w:szCs w:val="24"/>
            </w:rPr>
            <w:instrText xml:space="preserve"> PAGEREF _Toc21556 \h </w:instrText>
          </w:r>
          <w:r>
            <w:rPr>
              <w:rFonts w:ascii="仿宋" w:hAnsi="仿宋" w:eastAsia="仿宋" w:cs="仿宋"/>
              <w:color w:val="auto"/>
              <w:sz w:val="24"/>
              <w:szCs w:val="24"/>
            </w:rPr>
            <w:fldChar w:fldCharType="separate"/>
          </w:r>
          <w:r>
            <w:rPr>
              <w:rFonts w:ascii="仿宋" w:hAnsi="仿宋" w:eastAsia="仿宋" w:cs="仿宋"/>
              <w:color w:val="auto"/>
              <w:sz w:val="24"/>
              <w:szCs w:val="24"/>
            </w:rPr>
            <w:t>6</w:t>
          </w:r>
          <w:r>
            <w:rPr>
              <w:rFonts w:ascii="仿宋" w:hAnsi="仿宋" w:eastAsia="仿宋" w:cs="仿宋"/>
              <w:color w:val="auto"/>
              <w:sz w:val="24"/>
              <w:szCs w:val="24"/>
            </w:rPr>
            <w:fldChar w:fldCharType="end"/>
          </w:r>
          <w:r>
            <w:rPr>
              <w:rFonts w:ascii="仿宋" w:hAnsi="仿宋" w:eastAsia="仿宋" w:cs="仿宋"/>
              <w:color w:val="auto"/>
              <w:sz w:val="24"/>
              <w:szCs w:val="24"/>
            </w:rPr>
            <w:fldChar w:fldCharType="end"/>
          </w:r>
        </w:p>
        <w:p w14:paraId="0BE7162E">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"_Toc15867" </w:instrText>
          </w:r>
          <w:r>
            <w:fldChar w:fldCharType="separate"/>
          </w:r>
          <w:r>
            <w:rPr>
              <w:rFonts w:hint="eastAsia" w:ascii="仿宋" w:hAnsi="仿宋" w:eastAsia="仿宋" w:cs="仿宋"/>
              <w:bCs/>
              <w:sz w:val="24"/>
              <w:szCs w:val="24"/>
              <w:lang w:val="zh-TW"/>
            </w:rPr>
            <w:t>第四章 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_Toc15867 \h </w:instrText>
          </w:r>
          <w:r>
            <w:rPr>
              <w:rFonts w:hint="eastAsia" w:ascii="仿宋" w:hAnsi="仿宋" w:eastAsia="仿宋" w:cs="仿宋"/>
              <w:sz w:val="24"/>
              <w:szCs w:val="24"/>
            </w:rPr>
            <w:fldChar w:fldCharType="separate"/>
          </w:r>
          <w:r>
            <w:rPr>
              <w:rFonts w:hint="eastAsia" w:ascii="仿宋" w:hAnsi="仿宋" w:eastAsia="仿宋" w:cs="仿宋"/>
              <w:sz w:val="24"/>
              <w:szCs w:val="24"/>
            </w:rPr>
            <w:t>11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B4A9FA1">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"_Toc11837" </w:instrText>
          </w:r>
          <w: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lang w:val="zh-TW" w:eastAsia="zh-TW"/>
            </w:rPr>
            <w:t>合同</w:t>
          </w:r>
          <w:r>
            <w:rPr>
              <w:rFonts w:hint="eastAsia" w:ascii="仿宋" w:hAnsi="仿宋" w:eastAsia="仿宋" w:cs="仿宋"/>
              <w:bCs/>
              <w:sz w:val="24"/>
              <w:szCs w:val="24"/>
              <w:lang w:val="zh-TW"/>
            </w:rPr>
            <w:t>（协议）</w:t>
          </w:r>
          <w:r>
            <w:rPr>
              <w:rFonts w:hint="eastAsia" w:ascii="仿宋" w:hAnsi="仿宋" w:eastAsia="仿宋" w:cs="仿宋"/>
              <w:bCs/>
              <w:sz w:val="24"/>
              <w:szCs w:val="24"/>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_Toc11837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8DAB0D1">
          <w:pPr>
            <w:pStyle w:val="10"/>
            <w:tabs>
              <w:tab w:val="right" w:leader="dot" w:pos="8294"/>
            </w:tabs>
            <w:spacing w:line="360" w:lineRule="auto"/>
            <w:rPr>
              <w:rFonts w:ascii="仿宋" w:hAnsi="仿宋" w:eastAsia="仿宋" w:cs="仿宋"/>
              <w:sz w:val="24"/>
              <w:szCs w:val="24"/>
            </w:rPr>
          </w:pPr>
        </w:p>
        <w:p w14:paraId="38BE06C9">
          <w:pPr>
            <w:pStyle w:val="10"/>
            <w:tabs>
              <w:tab w:val="right" w:leader="dot" w:pos="8306"/>
            </w:tabs>
            <w:spacing w:line="360" w:lineRule="auto"/>
            <w:rPr>
              <w:rFonts w:ascii="Times New Roman" w:hAnsi="Times New Roman" w:eastAsia="宋体" w:cs="Times New Roman"/>
              <w:sz w:val="28"/>
              <w:szCs w:val="32"/>
            </w:rPr>
          </w:pPr>
          <w:r>
            <w:rPr>
              <w:rFonts w:hint="eastAsia" w:ascii="仿宋" w:hAnsi="仿宋" w:eastAsia="仿宋" w:cs="仿宋"/>
              <w:sz w:val="24"/>
              <w:szCs w:val="24"/>
            </w:rPr>
            <w:fldChar w:fldCharType="end"/>
          </w:r>
        </w:p>
      </w:sdtContent>
    </w:sdt>
    <w:p w14:paraId="6D172415">
      <w:pPr>
        <w:spacing w:line="360" w:lineRule="auto"/>
        <w:rPr>
          <w:rFonts w:hint="default" w:ascii="Times New Roman" w:hAnsi="Times New Roman" w:eastAsia="宋体" w:cs="Times New Roman"/>
          <w:color w:val="auto"/>
          <w:sz w:val="28"/>
          <w:szCs w:val="28"/>
        </w:rPr>
        <w:sectPr>
          <w:headerReference r:id="rId5" w:type="default"/>
          <w:footerReference r:id="rId6" w:type="default"/>
          <w:pgSz w:w="11900" w:h="16838"/>
          <w:pgMar w:top="1440" w:right="1803" w:bottom="1440" w:left="1803" w:header="850" w:footer="425" w:gutter="0"/>
          <w:cols w:space="0" w:num="1"/>
          <w:titlePg/>
        </w:sectPr>
      </w:pPr>
      <w:r>
        <w:rPr>
          <w:rFonts w:hint="default" w:ascii="Times New Roman" w:hAnsi="Times New Roman" w:eastAsia="宋体" w:cs="Times New Roman"/>
          <w:color w:val="auto"/>
          <w:sz w:val="28"/>
          <w:szCs w:val="28"/>
        </w:rPr>
        <w:br w:type="page"/>
      </w:r>
    </w:p>
    <w:p w14:paraId="2BD03C61">
      <w:pPr>
        <w:pStyle w:val="2"/>
        <w:ind w:firstLine="0"/>
        <w:rPr>
          <w:lang w:val="zh-TW" w:eastAsia="zh-TW"/>
        </w:rPr>
      </w:pPr>
      <w:bookmarkStart w:id="0" w:name="_Toc21451"/>
      <w:bookmarkStart w:id="1" w:name="第一章"/>
      <w:r>
        <w:rPr>
          <w:lang w:val="zh-TW" w:eastAsia="zh-TW"/>
        </w:rPr>
        <w:fldChar w:fldCharType="begin"/>
      </w:r>
      <w:r>
        <w:rPr>
          <w:lang w:val="zh-TW" w:eastAsia="zh-TW"/>
        </w:rPr>
        <w:instrText xml:space="preserve"> HYPERLINK  \l "目录" </w:instrText>
      </w:r>
      <w:r>
        <w:rPr>
          <w:lang w:val="zh-TW" w:eastAsia="zh-TW"/>
        </w:rPr>
        <w:fldChar w:fldCharType="separate"/>
      </w:r>
      <w:r>
        <w:rPr>
          <w:rStyle w:val="20"/>
          <w:rFonts w:cs="Times New Roman" w:asciiTheme="majorEastAsia" w:hAnsiTheme="majorEastAsia" w:eastAsiaTheme="majorEastAsia"/>
          <w:szCs w:val="32"/>
          <w:u w:val="none"/>
          <w:lang w:val="zh-TW" w:eastAsia="zh-TW"/>
        </w:rPr>
        <w:t>项目概况</w:t>
      </w:r>
      <w:r>
        <w:rPr>
          <w:lang w:val="zh-TW" w:eastAsia="zh-TW"/>
        </w:rPr>
        <w:fldChar w:fldCharType="end"/>
      </w:r>
      <w:bookmarkEnd w:id="0"/>
    </w:p>
    <w:bookmarkEnd w:id="1"/>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2E6123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14:paraId="6EA92DBA">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6B4C2643">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6364D58B">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0DEE4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14:paraId="5F98854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793CF018">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采购人</w:t>
            </w:r>
          </w:p>
        </w:tc>
        <w:tc>
          <w:tcPr>
            <w:tcW w:w="6801" w:type="dxa"/>
            <w:tcBorders>
              <w:bottom w:val="single" w:color="auto" w:sz="4" w:space="0"/>
            </w:tcBorders>
            <w:vAlign w:val="center"/>
          </w:tcPr>
          <w:p w14:paraId="31D3AE9F">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四川省人民医院</w:t>
            </w:r>
          </w:p>
        </w:tc>
      </w:tr>
      <w:tr w14:paraId="3E2C8B5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14:paraId="21FC5A8D">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692A9109">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项目名称</w:t>
            </w:r>
          </w:p>
        </w:tc>
        <w:tc>
          <w:tcPr>
            <w:tcW w:w="6801" w:type="dxa"/>
            <w:tcBorders>
              <w:bottom w:val="single" w:color="auto" w:sz="4" w:space="0"/>
            </w:tcBorders>
            <w:vAlign w:val="center"/>
          </w:tcPr>
          <w:p w14:paraId="210B00DB">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rPr>
              <w:t>四川省人民医院</w:t>
            </w:r>
            <w:r>
              <w:rPr>
                <w:rFonts w:hint="eastAsia" w:ascii="仿宋" w:hAnsi="仿宋" w:eastAsia="仿宋" w:cs="仿宋"/>
                <w:color w:val="auto"/>
                <w:sz w:val="22"/>
                <w:szCs w:val="22"/>
                <w:lang w:val="en-US" w:eastAsia="zh-CN"/>
              </w:rPr>
              <w:t>20</w:t>
            </w:r>
            <w:r>
              <w:rPr>
                <w:rFonts w:hint="eastAsia" w:ascii="仿宋" w:hAnsi="仿宋" w:eastAsia="仿宋" w:cs="仿宋"/>
                <w:color w:val="auto"/>
                <w:sz w:val="22"/>
                <w:szCs w:val="22"/>
              </w:rPr>
              <w:t>26年重症系统维护采购项目</w:t>
            </w:r>
          </w:p>
        </w:tc>
      </w:tr>
      <w:tr w14:paraId="769A35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14:paraId="4DE9F114">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22D264C2">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项目编号</w:t>
            </w:r>
          </w:p>
        </w:tc>
        <w:tc>
          <w:tcPr>
            <w:tcW w:w="6801" w:type="dxa"/>
            <w:vAlign w:val="center"/>
          </w:tcPr>
          <w:p w14:paraId="7C702DC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rPr>
              <w:t>CGZX-YXX20261241</w:t>
            </w:r>
          </w:p>
        </w:tc>
      </w:tr>
      <w:tr w14:paraId="4607E1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14:paraId="14F1AE8E">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16C2430C">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sz w:val="22"/>
                <w:szCs w:val="22"/>
                <w:lang w:val="zh-TW"/>
              </w:rPr>
              <w:t>最高限价</w:t>
            </w:r>
          </w:p>
        </w:tc>
        <w:tc>
          <w:tcPr>
            <w:tcW w:w="6801" w:type="dxa"/>
            <w:vAlign w:val="center"/>
          </w:tcPr>
          <w:p w14:paraId="3592E572">
            <w:pPr>
              <w:spacing w:line="24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人民币</w:t>
            </w:r>
            <w:r>
              <w:rPr>
                <w:rFonts w:hint="eastAsia" w:ascii="仿宋" w:hAnsi="仿宋" w:eastAsia="仿宋" w:cs="仿宋"/>
                <w:color w:val="auto"/>
                <w:sz w:val="22"/>
                <w:szCs w:val="22"/>
                <w:u w:val="single"/>
                <w:lang w:val="en-US" w:eastAsia="zh-CN"/>
              </w:rPr>
              <w:t>98000</w:t>
            </w:r>
            <w:r>
              <w:rPr>
                <w:rFonts w:ascii="仿宋" w:hAnsi="仿宋" w:eastAsia="仿宋" w:cs="仿宋"/>
                <w:color w:val="auto"/>
                <w:sz w:val="22"/>
                <w:szCs w:val="22"/>
              </w:rPr>
              <w:t>元</w:t>
            </w:r>
            <w:r>
              <w:rPr>
                <w:rFonts w:hint="eastAsia" w:ascii="仿宋" w:hAnsi="仿宋" w:eastAsia="仿宋" w:cs="仿宋"/>
                <w:color w:val="auto"/>
                <w:sz w:val="22"/>
                <w:szCs w:val="22"/>
                <w:lang w:val="en-US" w:eastAsia="zh-CN"/>
              </w:rPr>
              <w:t>。</w:t>
            </w:r>
          </w:p>
          <w:p w14:paraId="5F792832">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超过最高限价的报价，其报价文件作无效处理。</w:t>
            </w:r>
          </w:p>
        </w:tc>
      </w:tr>
      <w:tr w14:paraId="6D388E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14:paraId="3765B552">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53E9DA5D">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邀请</w:t>
            </w:r>
            <w:r>
              <w:rPr>
                <w:rFonts w:ascii="仿宋" w:hAnsi="仿宋" w:eastAsia="仿宋" w:cs="仿宋"/>
                <w:color w:val="auto"/>
                <w:kern w:val="0"/>
                <w:sz w:val="22"/>
                <w:szCs w:val="22"/>
                <w:lang w:val="zh-CN"/>
              </w:rPr>
              <w:t>方式</w:t>
            </w:r>
          </w:p>
        </w:tc>
        <w:tc>
          <w:tcPr>
            <w:tcW w:w="6801" w:type="dxa"/>
            <w:vAlign w:val="center"/>
          </w:tcPr>
          <w:p w14:paraId="4D6AF7E1">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公开方式：四川省人民医院官方网站上以公告形式发布；</w:t>
            </w:r>
          </w:p>
          <w:p w14:paraId="1BB4414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非公开方式：通过书面推荐意见，推荐符合相应资格条件的供应商参与本次采购活动</w:t>
            </w:r>
          </w:p>
        </w:tc>
      </w:tr>
      <w:tr w14:paraId="57CA13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2DD17B97">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587F0BDF">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联合体</w:t>
            </w:r>
          </w:p>
        </w:tc>
        <w:tc>
          <w:tcPr>
            <w:tcW w:w="6801" w:type="dxa"/>
            <w:vAlign w:val="center"/>
          </w:tcPr>
          <w:p w14:paraId="1CF756CF">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不接受 </w:t>
            </w:r>
          </w:p>
        </w:tc>
      </w:tr>
      <w:tr w14:paraId="4958DD1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7E4D6B5F">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sz w:val="22"/>
                <w:szCs w:val="22"/>
              </w:rPr>
            </w:pPr>
          </w:p>
        </w:tc>
        <w:tc>
          <w:tcPr>
            <w:tcW w:w="1765" w:type="dxa"/>
            <w:vAlign w:val="center"/>
          </w:tcPr>
          <w:p w14:paraId="7B1D2228">
            <w:pPr>
              <w:pStyle w:val="31"/>
              <w:widowControl/>
              <w:spacing w:line="240" w:lineRule="auto"/>
              <w:ind w:firstLine="0" w:firstLineChars="0"/>
              <w:jc w:val="center"/>
              <w:rPr>
                <w:rFonts w:hint="default" w:ascii="仿宋" w:hAnsi="仿宋" w:eastAsia="仿宋" w:cs="仿宋"/>
                <w:color w:val="auto"/>
                <w:sz w:val="22"/>
                <w:szCs w:val="22"/>
              </w:rPr>
            </w:pPr>
            <w:r>
              <w:rPr>
                <w:rFonts w:ascii="仿宋" w:hAnsi="仿宋" w:eastAsia="仿宋" w:cs="仿宋"/>
                <w:color w:val="auto"/>
                <w:sz w:val="22"/>
                <w:szCs w:val="22"/>
                <w:lang w:val="zh-TW"/>
              </w:rPr>
              <w:t>合同分包、转包</w:t>
            </w:r>
          </w:p>
        </w:tc>
        <w:tc>
          <w:tcPr>
            <w:tcW w:w="6801" w:type="dxa"/>
            <w:vAlign w:val="center"/>
          </w:tcPr>
          <w:p w14:paraId="27B4421B">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lang w:val="zh-TW"/>
              </w:rPr>
              <w:t>不接受</w:t>
            </w:r>
            <w:r>
              <w:rPr>
                <w:rFonts w:ascii="仿宋" w:hAnsi="仿宋" w:eastAsia="仿宋" w:cs="仿宋"/>
                <w:color w:val="auto"/>
                <w:sz w:val="22"/>
                <w:szCs w:val="22"/>
              </w:rPr>
              <w:t xml:space="preserve"> </w:t>
            </w:r>
          </w:p>
        </w:tc>
      </w:tr>
      <w:tr w14:paraId="3A44F4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14:paraId="7126F95F">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restart"/>
            <w:vAlign w:val="center"/>
          </w:tcPr>
          <w:p w14:paraId="7F39A3EC">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现场踏勘</w:t>
            </w:r>
          </w:p>
        </w:tc>
        <w:tc>
          <w:tcPr>
            <w:tcW w:w="6801" w:type="dxa"/>
            <w:tcBorders>
              <w:bottom w:val="single" w:color="auto" w:sz="4" w:space="0"/>
            </w:tcBorders>
            <w:vAlign w:val="center"/>
          </w:tcPr>
          <w:p w14:paraId="6152A306">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不举行         </w:t>
            </w:r>
          </w:p>
        </w:tc>
      </w:tr>
      <w:tr w14:paraId="2A520E4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14:paraId="026950A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continue"/>
            <w:vAlign w:val="center"/>
          </w:tcPr>
          <w:p w14:paraId="1D46F44D">
            <w:pPr>
              <w:spacing w:line="240" w:lineRule="auto"/>
              <w:ind w:left="210" w:leftChars="100"/>
              <w:rPr>
                <w:rFonts w:hint="default" w:ascii="仿宋" w:hAnsi="仿宋" w:eastAsia="仿宋" w:cs="仿宋"/>
                <w:color w:val="auto"/>
                <w:sz w:val="22"/>
                <w:szCs w:val="22"/>
              </w:rPr>
            </w:pPr>
          </w:p>
        </w:tc>
        <w:tc>
          <w:tcPr>
            <w:tcW w:w="6801" w:type="dxa"/>
            <w:tcBorders>
              <w:top w:val="single" w:color="auto" w:sz="4" w:space="0"/>
            </w:tcBorders>
            <w:vAlign w:val="center"/>
          </w:tcPr>
          <w:p w14:paraId="4616F036">
            <w:pPr>
              <w:pStyle w:val="5"/>
              <w:spacing w:line="240" w:lineRule="auto"/>
              <w:ind w:firstLine="220" w:firstLine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举行  </w:t>
            </w:r>
          </w:p>
          <w:p w14:paraId="790A27F9">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踏勘签到时间：</w:t>
            </w:r>
          </w:p>
          <w:p w14:paraId="15AC6BED">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踏勘签到地点：</w:t>
            </w:r>
          </w:p>
          <w:p w14:paraId="12B52F4E">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踏勘开始时间：</w:t>
            </w:r>
          </w:p>
          <w:p w14:paraId="4BE46C65">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踏勘地点：</w:t>
            </w:r>
          </w:p>
          <w:p w14:paraId="151F4D37">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联系人：</w:t>
            </w:r>
          </w:p>
          <w:p w14:paraId="6CE1E762">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联系电话：</w:t>
            </w:r>
          </w:p>
          <w:p w14:paraId="3176817B">
            <w:pPr>
              <w:pStyle w:val="5"/>
              <w:snapToGrid w:val="0"/>
              <w:ind w:left="216" w:leftChars="103" w:firstLine="202" w:firstLineChars="92"/>
              <w:contextualSpacing/>
              <w:rPr>
                <w:rFonts w:hint="default" w:ascii="仿宋" w:hAnsi="仿宋" w:eastAsia="仿宋" w:cs="仿宋"/>
                <w:color w:val="auto"/>
                <w:sz w:val="22"/>
                <w:szCs w:val="22"/>
              </w:rPr>
            </w:pPr>
            <w:r>
              <w:rPr>
                <w:rFonts w:ascii="Times New Roman" w:hAnsi="Times New Roman" w:eastAsia="仿宋" w:cs="Times New Roman"/>
                <w:color w:val="auto"/>
                <w:sz w:val="22"/>
                <w:szCs w:val="22"/>
              </w:rPr>
              <w:t>注：供应商自行前往踏勘签到地点，所产生的费用由供应商自行承担。未在要求时间内签到的供应商，视为自行放弃参与本项目踏勘。未在规定时间内签到或未参加</w:t>
            </w:r>
            <w:r>
              <w:rPr>
                <w:rFonts w:hint="eastAsia" w:ascii="Times New Roman" w:hAnsi="Times New Roman" w:eastAsia="仿宋" w:cs="Times New Roman"/>
                <w:color w:val="auto"/>
                <w:sz w:val="22"/>
                <w:szCs w:val="22"/>
                <w:lang w:eastAsia="zh-CN"/>
              </w:rPr>
              <w:t>踏勘</w:t>
            </w:r>
            <w:r>
              <w:rPr>
                <w:rFonts w:ascii="Times New Roman" w:hAnsi="Times New Roman" w:eastAsia="仿宋" w:cs="Times New Roman"/>
                <w:color w:val="auto"/>
                <w:sz w:val="22"/>
                <w:szCs w:val="22"/>
              </w:rPr>
              <w:t>的供应商，均视为无效供应商，其响应文件作无效处理，所引起的不利因素以及相关安全责任等问题均由供应商自行承担。</w:t>
            </w:r>
          </w:p>
        </w:tc>
      </w:tr>
      <w:tr w14:paraId="37790E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14:paraId="28FB3F72">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49BDB6FB">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答疑会</w:t>
            </w:r>
          </w:p>
        </w:tc>
        <w:tc>
          <w:tcPr>
            <w:tcW w:w="6801" w:type="dxa"/>
            <w:vAlign w:val="center"/>
          </w:tcPr>
          <w:p w14:paraId="0E21885D">
            <w:pPr>
              <w:spacing w:line="240" w:lineRule="auto"/>
              <w:ind w:firstLine="200" w:firstLineChars="91"/>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组织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不组织 </w:t>
            </w:r>
          </w:p>
        </w:tc>
      </w:tr>
      <w:tr w14:paraId="207528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14:paraId="3A361510">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restart"/>
            <w:vAlign w:val="center"/>
          </w:tcPr>
          <w:p w14:paraId="47D2E273">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履约保证金</w:t>
            </w:r>
          </w:p>
        </w:tc>
        <w:tc>
          <w:tcPr>
            <w:tcW w:w="6801" w:type="dxa"/>
            <w:tcBorders>
              <w:bottom w:val="single" w:color="auto" w:sz="4" w:space="0"/>
            </w:tcBorders>
            <w:vAlign w:val="center"/>
          </w:tcPr>
          <w:p w14:paraId="0046353D">
            <w:pPr>
              <w:pStyle w:val="35"/>
              <w:spacing w:line="240" w:lineRule="auto"/>
              <w:ind w:firstLine="200" w:firstLineChars="91"/>
              <w:jc w:val="both"/>
              <w:rPr>
                <w:rFonts w:ascii="仿宋" w:hAnsi="仿宋" w:eastAsia="仿宋" w:cs="仿宋"/>
                <w:sz w:val="22"/>
                <w:szCs w:val="22"/>
              </w:rPr>
            </w:pPr>
            <w:r>
              <w:rPr>
                <w:rFonts w:hint="eastAsia" w:ascii="仿宋" w:hAnsi="仿宋" w:eastAsia="仿宋" w:cs="仿宋"/>
                <w:sz w:val="22"/>
                <w:szCs w:val="22"/>
              </w:rPr>
              <w:sym w:font="Wingdings" w:char="00FE"/>
            </w:r>
            <w:r>
              <w:rPr>
                <w:rFonts w:hint="eastAsia" w:ascii="仿宋" w:hAnsi="仿宋" w:eastAsia="仿宋" w:cs="仿宋"/>
                <w:sz w:val="22"/>
                <w:szCs w:val="22"/>
              </w:rPr>
              <w:t xml:space="preserve">不收取 </w:t>
            </w:r>
          </w:p>
        </w:tc>
      </w:tr>
      <w:tr w14:paraId="1FA844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14:paraId="499A9BBB">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continue"/>
            <w:vAlign w:val="center"/>
          </w:tcPr>
          <w:p w14:paraId="4B552748">
            <w:pPr>
              <w:pStyle w:val="35"/>
              <w:spacing w:line="240" w:lineRule="auto"/>
              <w:jc w:val="center"/>
              <w:rPr>
                <w:rFonts w:ascii="仿宋" w:hAnsi="仿宋" w:eastAsia="仿宋" w:cs="仿宋"/>
                <w:sz w:val="22"/>
                <w:szCs w:val="22"/>
              </w:rPr>
            </w:pPr>
          </w:p>
        </w:tc>
        <w:tc>
          <w:tcPr>
            <w:tcW w:w="6801" w:type="dxa"/>
            <w:tcBorders>
              <w:top w:val="single" w:color="auto" w:sz="4" w:space="0"/>
            </w:tcBorders>
            <w:vAlign w:val="center"/>
          </w:tcPr>
          <w:p w14:paraId="1CD0C089">
            <w:pPr>
              <w:pStyle w:val="35"/>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 xml:space="preserve">收取       </w:t>
            </w:r>
          </w:p>
          <w:p w14:paraId="0F771746">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交款金额：</w:t>
            </w:r>
            <w:r>
              <w:rPr>
                <w:rFonts w:hint="eastAsia" w:ascii="仿宋" w:hAnsi="仿宋" w:eastAsia="仿宋" w:cs="仿宋"/>
                <w:sz w:val="22"/>
                <w:szCs w:val="22"/>
                <w:u w:val="single"/>
              </w:rPr>
              <w:t xml:space="preserve">     </w:t>
            </w:r>
          </w:p>
          <w:p w14:paraId="66C48130">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交款方式：履约保证金可以以支票、汇票、本票或者金融机构出具的保函等非现金形式提交（包括网银转账，电汇等方式），收款单位、开户行、银行账号签订合同前同采购人约定；</w:t>
            </w:r>
          </w:p>
          <w:p w14:paraId="1B9D0773">
            <w:pPr>
              <w:pStyle w:val="35"/>
              <w:numPr>
                <w:ilvl w:val="0"/>
                <w:numId w:val="7"/>
              </w:numPr>
              <w:tabs>
                <w:tab w:val="left" w:pos="220"/>
              </w:tabs>
              <w:spacing w:line="24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收款单位：四川省人民医院</w:t>
            </w:r>
          </w:p>
          <w:p w14:paraId="723387AA">
            <w:pPr>
              <w:pStyle w:val="35"/>
              <w:numPr>
                <w:ilvl w:val="0"/>
                <w:numId w:val="7"/>
              </w:numPr>
              <w:tabs>
                <w:tab w:val="left" w:pos="220"/>
              </w:tabs>
              <w:spacing w:line="24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开户行：建设银行成都青羊支行</w:t>
            </w:r>
          </w:p>
          <w:p w14:paraId="3DE86A23">
            <w:pPr>
              <w:pStyle w:val="35"/>
              <w:numPr>
                <w:ilvl w:val="0"/>
                <w:numId w:val="7"/>
              </w:numPr>
              <w:tabs>
                <w:tab w:val="left" w:pos="220"/>
              </w:tabs>
              <w:spacing w:line="24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银行账号；5100 1446 4360 5037 4282</w:t>
            </w:r>
          </w:p>
          <w:p w14:paraId="183C916A">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交款时间：</w:t>
            </w:r>
          </w:p>
          <w:p w14:paraId="66A35B09">
            <w:pPr>
              <w:pStyle w:val="35"/>
              <w:tabs>
                <w:tab w:val="left" w:pos="220"/>
              </w:tabs>
              <w:spacing w:line="24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lang w:val="zh-CN"/>
              </w:rPr>
              <w:t>采购合同签订后7个工作日内；</w:t>
            </w:r>
          </w:p>
          <w:p w14:paraId="23E845B5">
            <w:pPr>
              <w:pStyle w:val="35"/>
              <w:tabs>
                <w:tab w:val="left" w:pos="220"/>
              </w:tabs>
              <w:spacing w:line="24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rPr>
              <w:t>成交公告发出后7个</w:t>
            </w:r>
            <w:r>
              <w:rPr>
                <w:rFonts w:hint="eastAsia" w:ascii="仿宋" w:hAnsi="仿宋" w:eastAsia="仿宋" w:cs="仿宋"/>
                <w:sz w:val="22"/>
                <w:szCs w:val="22"/>
                <w:lang w:val="zh-CN"/>
              </w:rPr>
              <w:t>工作日内。</w:t>
            </w:r>
          </w:p>
          <w:p w14:paraId="20C6F7A3">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退还时间及方式：合同服务期满履约验收合格后采购人接到成交供应商退款申请之日起30个工作日内无息退还；</w:t>
            </w:r>
          </w:p>
          <w:p w14:paraId="0C16FB9D">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履约保证金不予退还情形：</w:t>
            </w:r>
          </w:p>
          <w:p w14:paraId="68BF6FE1">
            <w:pPr>
              <w:pStyle w:val="35"/>
              <w:numPr>
                <w:ilvl w:val="0"/>
                <w:numId w:val="8"/>
              </w:numPr>
              <w:tabs>
                <w:tab w:val="left" w:pos="218"/>
                <w:tab w:val="clear" w:pos="0"/>
              </w:tabs>
              <w:spacing w:line="24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成交供应商不履行与采购人订立的合同的，给采购人造成的损失超过履约保证金数额的，还应当对超过部分予以赔偿；</w:t>
            </w:r>
          </w:p>
          <w:p w14:paraId="1333ED46">
            <w:pPr>
              <w:pStyle w:val="35"/>
              <w:numPr>
                <w:ilvl w:val="0"/>
                <w:numId w:val="8"/>
              </w:numPr>
              <w:tabs>
                <w:tab w:val="left" w:pos="218"/>
                <w:tab w:val="clear" w:pos="0"/>
              </w:tabs>
              <w:spacing w:line="24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项目验收结果不合格的；</w:t>
            </w:r>
          </w:p>
          <w:p w14:paraId="4A22446F">
            <w:pPr>
              <w:pStyle w:val="35"/>
              <w:numPr>
                <w:ilvl w:val="0"/>
                <w:numId w:val="8"/>
              </w:numPr>
              <w:tabs>
                <w:tab w:val="left" w:pos="218"/>
                <w:tab w:val="clear" w:pos="0"/>
              </w:tabs>
              <w:spacing w:line="240" w:lineRule="auto"/>
              <w:ind w:left="218" w:leftChars="104" w:firstLine="0"/>
              <w:jc w:val="both"/>
              <w:rPr>
                <w:rFonts w:ascii="仿宋" w:hAnsi="仿宋" w:eastAsia="仿宋" w:cs="仿宋"/>
                <w:sz w:val="22"/>
                <w:szCs w:val="22"/>
              </w:rPr>
            </w:pPr>
            <w:r>
              <w:rPr>
                <w:rFonts w:hint="eastAsia" w:ascii="仿宋" w:hAnsi="仿宋" w:eastAsia="仿宋" w:cs="仿宋"/>
                <w:sz w:val="22"/>
                <w:szCs w:val="22"/>
                <w:lang w:val="zh-CN"/>
              </w:rPr>
              <w:t>其他违反国家相关法律法规的情形。</w:t>
            </w:r>
          </w:p>
        </w:tc>
      </w:tr>
      <w:tr w14:paraId="2BE7AC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14:paraId="1554AA04">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6C0B0E54">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lang w:val="zh-CN"/>
              </w:rPr>
              <w:t>评审方式</w:t>
            </w:r>
          </w:p>
        </w:tc>
        <w:tc>
          <w:tcPr>
            <w:tcW w:w="6801" w:type="dxa"/>
            <w:vAlign w:val="center"/>
          </w:tcPr>
          <w:p w14:paraId="7F31932A">
            <w:pPr>
              <w:rPr>
                <w:rFonts w:hint="default"/>
              </w:rPr>
            </w:pPr>
            <w:r>
              <w:rPr>
                <w:rFonts w:ascii="仿宋" w:hAnsi="仿宋" w:eastAsia="仿宋" w:cs="仿宋"/>
                <w:b/>
                <w:bCs/>
                <w:color w:val="auto"/>
                <w:kern w:val="0"/>
                <w:sz w:val="22"/>
                <w:szCs w:val="22"/>
                <w:lang w:val="zh-CN"/>
              </w:rPr>
              <w:t>最低价法</w:t>
            </w:r>
            <w:r>
              <w:rPr>
                <w:rFonts w:ascii="仿宋" w:hAnsi="仿宋" w:eastAsia="仿宋" w:cs="仿宋"/>
                <w:color w:val="auto"/>
                <w:kern w:val="0"/>
                <w:sz w:val="22"/>
                <w:szCs w:val="22"/>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639748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14:paraId="71D5F4B3">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381965EC">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询比价文件</w:t>
            </w:r>
          </w:p>
          <w:p w14:paraId="4167E1FB">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获取方式</w:t>
            </w:r>
          </w:p>
        </w:tc>
        <w:tc>
          <w:tcPr>
            <w:tcW w:w="6801" w:type="dxa"/>
            <w:vAlign w:val="center"/>
          </w:tcPr>
          <w:p w14:paraId="49552C74">
            <w:pPr>
              <w:pStyle w:val="35"/>
              <w:spacing w:line="240" w:lineRule="auto"/>
              <w:ind w:left="218" w:leftChars="104"/>
              <w:rPr>
                <w:rFonts w:ascii="仿宋" w:hAnsi="仿宋" w:eastAsia="仿宋" w:cs="仿宋"/>
                <w:sz w:val="22"/>
                <w:szCs w:val="22"/>
              </w:rPr>
            </w:pPr>
            <w:r>
              <w:rPr>
                <w:rFonts w:hint="eastAsia" w:ascii="仿宋" w:hAnsi="仿宋" w:eastAsia="仿宋" w:cs="仿宋"/>
                <w:sz w:val="22"/>
                <w:szCs w:val="22"/>
              </w:rPr>
              <w:t>供应商应通过四川省人民医院电子招标采购平台（网址http://cg.samsph.com）</w:t>
            </w:r>
            <w:r>
              <w:rPr>
                <w:rFonts w:hint="eastAsia" w:ascii="仿宋" w:hAnsi="仿宋" w:eastAsia="仿宋" w:cs="仿宋"/>
                <w:b/>
                <w:bCs/>
                <w:sz w:val="22"/>
                <w:szCs w:val="22"/>
              </w:rPr>
              <w:t>免费</w:t>
            </w:r>
            <w:r>
              <w:rPr>
                <w:rFonts w:hint="eastAsia" w:ascii="仿宋" w:hAnsi="仿宋" w:eastAsia="仿宋" w:cs="仿宋"/>
                <w:sz w:val="22"/>
                <w:szCs w:val="22"/>
              </w:rPr>
              <w:t>获取询比价文件。</w:t>
            </w:r>
          </w:p>
        </w:tc>
      </w:tr>
      <w:tr w14:paraId="141E25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14:paraId="3DD50CA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kern w:val="0"/>
                <w:sz w:val="22"/>
              </w:rPr>
            </w:pPr>
          </w:p>
        </w:tc>
        <w:tc>
          <w:tcPr>
            <w:tcW w:w="1765" w:type="dxa"/>
            <w:vAlign w:val="center"/>
          </w:tcPr>
          <w:p w14:paraId="31524B3D">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报价文件提交方式</w:t>
            </w:r>
          </w:p>
        </w:tc>
        <w:tc>
          <w:tcPr>
            <w:tcW w:w="6801" w:type="dxa"/>
            <w:vAlign w:val="center"/>
          </w:tcPr>
          <w:p w14:paraId="3D1D395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线上提交：</w:t>
            </w:r>
          </w:p>
          <w:p w14:paraId="252D2103">
            <w:pPr>
              <w:spacing w:line="240" w:lineRule="auto"/>
              <w:ind w:left="210" w:leftChars="100"/>
              <w:jc w:val="left"/>
              <w:rPr>
                <w:rFonts w:hint="default" w:ascii="仿宋" w:hAnsi="仿宋" w:eastAsia="仿宋" w:cs="仿宋"/>
                <w:color w:val="auto"/>
                <w:sz w:val="22"/>
                <w:szCs w:val="22"/>
              </w:rPr>
            </w:pPr>
            <w:r>
              <w:rPr>
                <w:rFonts w:ascii="仿宋" w:hAnsi="仿宋" w:eastAsia="仿宋" w:cs="仿宋"/>
                <w:color w:val="auto"/>
                <w:sz w:val="22"/>
                <w:szCs w:val="22"/>
              </w:rPr>
              <w:t>供应商应通过四川省人民医院电子招标采购平台（网址http://cg.samsph.com）提交报价文件，</w:t>
            </w:r>
            <w:r>
              <w:rPr>
                <w:rFonts w:ascii="仿宋" w:hAnsi="仿宋" w:eastAsia="仿宋" w:cs="仿宋"/>
                <w:color w:val="auto"/>
                <w:sz w:val="22"/>
              </w:rPr>
              <w:t>供应商不需要到现场（文件另有要求</w:t>
            </w:r>
            <w:r>
              <w:rPr>
                <w:rFonts w:hint="eastAsia" w:ascii="仿宋" w:hAnsi="仿宋" w:eastAsia="仿宋" w:cs="仿宋"/>
                <w:color w:val="auto"/>
                <w:sz w:val="22"/>
                <w:lang w:eastAsia="zh-CN"/>
              </w:rPr>
              <w:t>的除外</w:t>
            </w:r>
            <w:r>
              <w:rPr>
                <w:rFonts w:ascii="仿宋" w:hAnsi="仿宋" w:eastAsia="仿宋" w:cs="仿宋"/>
                <w:color w:val="auto"/>
                <w:sz w:val="22"/>
              </w:rPr>
              <w:t>）</w:t>
            </w:r>
            <w:r>
              <w:rPr>
                <w:rFonts w:ascii="仿宋" w:hAnsi="仿宋" w:eastAsia="仿宋" w:cs="仿宋"/>
                <w:color w:val="auto"/>
                <w:sz w:val="22"/>
                <w:szCs w:val="22"/>
              </w:rPr>
              <w:t>；</w:t>
            </w:r>
          </w:p>
          <w:p w14:paraId="4F582D3B">
            <w:pPr>
              <w:pStyle w:val="35"/>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现场提交：</w:t>
            </w:r>
          </w:p>
          <w:p w14:paraId="04CC12AB">
            <w:pPr>
              <w:pStyle w:val="35"/>
              <w:numPr>
                <w:ilvl w:val="0"/>
                <w:numId w:val="9"/>
              </w:numPr>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t>报价文件应在提交报价文件截止时间前送达指定地点；</w:t>
            </w:r>
          </w:p>
          <w:p w14:paraId="23F4E29E">
            <w:pPr>
              <w:pStyle w:val="35"/>
              <w:numPr>
                <w:ilvl w:val="0"/>
                <w:numId w:val="9"/>
              </w:numPr>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t>文件份数：正本1份、副本</w:t>
            </w:r>
            <w:r>
              <w:rPr>
                <w:rFonts w:hint="eastAsia" w:ascii="仿宋" w:hAnsi="仿宋" w:eastAsia="仿宋" w:cs="仿宋"/>
                <w:sz w:val="22"/>
                <w:szCs w:val="22"/>
                <w:u w:val="single"/>
              </w:rPr>
              <w:t xml:space="preserve">   </w:t>
            </w:r>
            <w:r>
              <w:rPr>
                <w:rFonts w:hint="eastAsia" w:ascii="仿宋" w:hAnsi="仿宋" w:eastAsia="仿宋" w:cs="仿宋"/>
                <w:sz w:val="22"/>
                <w:szCs w:val="22"/>
              </w:rPr>
              <w:t>份</w:t>
            </w:r>
          </w:p>
          <w:p w14:paraId="04A69F98">
            <w:pPr>
              <w:pStyle w:val="35"/>
              <w:numPr>
                <w:ilvl w:val="0"/>
                <w:numId w:val="9"/>
              </w:numPr>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t>地点：</w:t>
            </w:r>
            <w:r>
              <w:rPr>
                <w:rFonts w:hint="eastAsia" w:ascii="仿宋" w:hAnsi="仿宋" w:eastAsia="仿宋" w:cs="仿宋"/>
                <w:sz w:val="22"/>
                <w:szCs w:val="22"/>
                <w:u w:val="single"/>
              </w:rPr>
              <w:t xml:space="preserve">      </w:t>
            </w:r>
          </w:p>
          <w:p w14:paraId="074535AE">
            <w:pPr>
              <w:pStyle w:val="35"/>
              <w:spacing w:line="240" w:lineRule="auto"/>
              <w:ind w:left="218" w:leftChars="104"/>
              <w:jc w:val="both"/>
              <w:rPr>
                <w:rFonts w:ascii="仿宋" w:hAnsi="仿宋" w:eastAsia="仿宋" w:cs="仿宋"/>
                <w:b/>
                <w:bCs/>
                <w:kern w:val="2"/>
                <w:sz w:val="22"/>
                <w:szCs w:val="22"/>
              </w:rPr>
            </w:pPr>
            <w:r>
              <w:rPr>
                <w:rFonts w:hint="eastAsia" w:ascii="仿宋" w:hAnsi="仿宋" w:eastAsia="仿宋" w:cs="仿宋"/>
                <w:b/>
                <w:bCs/>
                <w:kern w:val="2"/>
                <w:sz w:val="22"/>
                <w:szCs w:val="22"/>
              </w:rPr>
              <w:t>注：报价文件应在提交报价文件截止时间前提交；</w:t>
            </w:r>
          </w:p>
          <w:p w14:paraId="0529152D">
            <w:pPr>
              <w:pStyle w:val="35"/>
              <w:spacing w:line="240" w:lineRule="auto"/>
              <w:ind w:left="218" w:leftChars="104"/>
              <w:jc w:val="both"/>
              <w:rPr>
                <w:rFonts w:ascii="仿宋" w:hAnsi="仿宋" w:eastAsia="仿宋" w:cs="仿宋"/>
                <w:sz w:val="22"/>
                <w:szCs w:val="22"/>
              </w:rPr>
            </w:pPr>
            <w:r>
              <w:rPr>
                <w:rFonts w:hint="eastAsia" w:ascii="仿宋" w:hAnsi="仿宋" w:eastAsia="仿宋" w:cs="仿宋"/>
                <w:b/>
                <w:bCs/>
                <w:kern w:val="2"/>
                <w:sz w:val="22"/>
                <w:szCs w:val="22"/>
              </w:rPr>
              <w:t>未按方式提交或逾期送达或没有密封的报价文件恕不接收</w:t>
            </w:r>
          </w:p>
        </w:tc>
      </w:tr>
      <w:tr w14:paraId="7DAA2CE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14:paraId="638AFA6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kern w:val="0"/>
                <w:sz w:val="22"/>
              </w:rPr>
            </w:pPr>
          </w:p>
        </w:tc>
        <w:tc>
          <w:tcPr>
            <w:tcW w:w="1765" w:type="dxa"/>
            <w:vAlign w:val="center"/>
          </w:tcPr>
          <w:p w14:paraId="65B44689">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联系方式</w:t>
            </w:r>
          </w:p>
        </w:tc>
        <w:tc>
          <w:tcPr>
            <w:tcW w:w="6801" w:type="dxa"/>
            <w:vAlign w:val="center"/>
          </w:tcPr>
          <w:p w14:paraId="5002D3CE">
            <w:pPr>
              <w:spacing w:line="24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（1）采购部门：招标采购中心</w:t>
            </w:r>
          </w:p>
          <w:p w14:paraId="17845E1B">
            <w:pPr>
              <w:spacing w:line="24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u w:val="single"/>
                <w:lang w:val="en-US" w:eastAsia="zh-CN"/>
              </w:rPr>
              <w:t>赵</w:t>
            </w:r>
            <w:r>
              <w:rPr>
                <w:rFonts w:ascii="仿宋" w:hAnsi="仿宋" w:eastAsia="仿宋" w:cs="仿宋"/>
                <w:color w:val="auto"/>
                <w:sz w:val="22"/>
                <w:szCs w:val="22"/>
              </w:rPr>
              <w:t>老师028-</w:t>
            </w:r>
            <w:r>
              <w:rPr>
                <w:rFonts w:hint="eastAsia" w:ascii="仿宋" w:hAnsi="仿宋" w:eastAsia="仿宋" w:cs="仿宋"/>
                <w:color w:val="auto"/>
                <w:sz w:val="22"/>
                <w:szCs w:val="22"/>
                <w:lang w:val="en-US" w:eastAsia="zh-CN"/>
              </w:rPr>
              <w:t>87394475</w:t>
            </w:r>
          </w:p>
          <w:p w14:paraId="4C1AE43C">
            <w:pPr>
              <w:spacing w:line="24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（2）归口部门：</w:t>
            </w:r>
            <w:r>
              <w:rPr>
                <w:rFonts w:hint="eastAsia" w:ascii="仿宋" w:hAnsi="仿宋" w:eastAsia="仿宋" w:cs="仿宋"/>
                <w:b/>
                <w:bCs/>
                <w:color w:val="auto"/>
                <w:sz w:val="22"/>
                <w:szCs w:val="22"/>
                <w:u w:val="none" w:color="auto"/>
              </w:rPr>
              <w:t>医学信息中心部门</w:t>
            </w:r>
          </w:p>
          <w:p w14:paraId="3EB2B501">
            <w:pPr>
              <w:spacing w:line="240" w:lineRule="auto"/>
              <w:ind w:left="210" w:leftChars="100"/>
              <w:rPr>
                <w:rFonts w:hint="default" w:ascii="仿宋" w:hAnsi="仿宋" w:eastAsia="仿宋" w:cs="仿宋"/>
                <w:color w:val="auto"/>
                <w:sz w:val="22"/>
                <w:szCs w:val="22"/>
                <w:lang w:val="en-US"/>
              </w:rPr>
            </w:pPr>
            <w:r>
              <w:rPr>
                <w:rFonts w:ascii="仿宋" w:hAnsi="仿宋" w:eastAsia="仿宋" w:cs="仿宋"/>
                <w:color w:val="auto"/>
                <w:sz w:val="22"/>
                <w:szCs w:val="22"/>
              </w:rPr>
              <w:t>联系方式：</w:t>
            </w:r>
            <w:r>
              <w:rPr>
                <w:rFonts w:hint="eastAsia" w:ascii="仿宋" w:hAnsi="仿宋" w:eastAsia="仿宋" w:cs="仿宋"/>
                <w:color w:val="auto"/>
                <w:sz w:val="22"/>
                <w:szCs w:val="22"/>
                <w:u w:val="single"/>
              </w:rPr>
              <w:t>舒</w:t>
            </w:r>
            <w:r>
              <w:rPr>
                <w:rFonts w:ascii="仿宋" w:hAnsi="仿宋" w:eastAsia="仿宋" w:cs="仿宋"/>
                <w:color w:val="auto"/>
                <w:sz w:val="22"/>
                <w:szCs w:val="22"/>
              </w:rPr>
              <w:t>老师028-</w:t>
            </w:r>
            <w:r>
              <w:rPr>
                <w:rFonts w:hint="eastAsia" w:ascii="仿宋" w:hAnsi="仿宋" w:eastAsia="仿宋" w:cs="仿宋"/>
                <w:color w:val="auto"/>
                <w:sz w:val="22"/>
                <w:szCs w:val="22"/>
                <w:lang w:val="en-US" w:eastAsia="zh-CN"/>
              </w:rPr>
              <w:t>87393250</w:t>
            </w:r>
          </w:p>
          <w:p w14:paraId="68D6ADB8">
            <w:pPr>
              <w:spacing w:line="24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（3）监督部门：审计部</w:t>
            </w:r>
          </w:p>
          <w:p w14:paraId="0ED35B31">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联系方式：028-87394709</w:t>
            </w:r>
          </w:p>
          <w:p w14:paraId="5D5E1721">
            <w:pPr>
              <w:spacing w:line="240" w:lineRule="auto"/>
              <w:ind w:left="210" w:leftChars="100"/>
              <w:rPr>
                <w:rFonts w:hint="default" w:ascii="仿宋" w:hAnsi="仿宋" w:eastAsia="仿宋" w:cs="仿宋"/>
                <w:color w:val="auto"/>
                <w:sz w:val="22"/>
                <w:szCs w:val="22"/>
              </w:rPr>
            </w:pPr>
            <w:r>
              <w:rPr>
                <w:rFonts w:ascii="仿宋" w:hAnsi="仿宋" w:eastAsia="仿宋" w:cs="仿宋"/>
                <w:b/>
                <w:bCs/>
                <w:color w:val="auto"/>
                <w:sz w:val="22"/>
                <w:szCs w:val="22"/>
              </w:rPr>
              <w:t>（4）采购平台</w:t>
            </w:r>
            <w:r>
              <w:rPr>
                <w:rFonts w:ascii="仿宋" w:hAnsi="仿宋" w:eastAsia="仿宋" w:cs="仿宋"/>
                <w:color w:val="auto"/>
                <w:sz w:val="22"/>
                <w:szCs w:val="22"/>
              </w:rPr>
              <w:t>：隆道云400 0118 000，接通以后按1</w:t>
            </w:r>
          </w:p>
        </w:tc>
      </w:tr>
    </w:tbl>
    <w:p w14:paraId="04893A37">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1F8B0E8C">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34B9DE09">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5987DC8E">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4C2512E5">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4552B6D4">
      <w:pPr>
        <w:rPr>
          <w:rStyle w:val="20"/>
          <w:rFonts w:hint="default" w:asciiTheme="majorEastAsia" w:hAnsiTheme="majorEastAsia" w:eastAsiaTheme="majorEastAsia"/>
          <w:b/>
          <w:bCs/>
          <w:color w:val="auto"/>
          <w:szCs w:val="32"/>
        </w:rPr>
      </w:pPr>
      <w:bookmarkStart w:id="2" w:name="第二章"/>
      <w:r>
        <w:rPr>
          <w:color w:val="auto"/>
        </w:rPr>
        <w:t xml:space="preserve"> </w:t>
      </w:r>
    </w:p>
    <w:p w14:paraId="113CC27A">
      <w:pPr>
        <w:rPr>
          <w:rStyle w:val="20"/>
          <w:rFonts w:hint="default" w:asciiTheme="majorEastAsia" w:hAnsiTheme="majorEastAsia" w:eastAsiaTheme="majorEastAsia"/>
          <w:b/>
          <w:bCs/>
          <w:color w:val="auto"/>
          <w:szCs w:val="32"/>
        </w:rPr>
      </w:pPr>
      <w:bookmarkStart w:id="3" w:name="_Toc18086"/>
      <w:r>
        <w:rPr>
          <w:rStyle w:val="20"/>
          <w:rFonts w:hint="default" w:asciiTheme="majorEastAsia" w:hAnsiTheme="majorEastAsia" w:eastAsiaTheme="majorEastAsia"/>
          <w:b/>
          <w:bCs/>
          <w:color w:val="auto"/>
          <w:szCs w:val="32"/>
          <w:u w:val="none"/>
        </w:rPr>
        <w:br w:type="page"/>
      </w:r>
    </w:p>
    <w:p w14:paraId="62FD8587">
      <w:pPr>
        <w:pStyle w:val="2"/>
        <w:ind w:firstLine="0"/>
        <w:rPr>
          <w:rStyle w:val="20"/>
          <w:rFonts w:asciiTheme="majorEastAsia" w:hAnsiTheme="majorEastAsia" w:eastAsiaTheme="majorEastAsia"/>
          <w:szCs w:val="32"/>
        </w:rPr>
      </w:pPr>
      <w:r>
        <w:fldChar w:fldCharType="begin"/>
      </w:r>
      <w:r>
        <w:instrText xml:space="preserve"> HYPERLINK \l "目录" </w:instrText>
      </w:r>
      <w:r>
        <w:fldChar w:fldCharType="separate"/>
      </w:r>
      <w:r>
        <w:rPr>
          <w:rFonts w:hint="eastAsia" w:eastAsiaTheme="majorEastAsia"/>
          <w:lang w:val="zh-TW"/>
        </w:rPr>
        <w:t>供应商须知</w:t>
      </w:r>
      <w:r>
        <w:rPr>
          <w:rFonts w:hint="eastAsia" w:eastAsiaTheme="majorEastAsia"/>
          <w:lang w:val="zh-TW"/>
        </w:rPr>
        <w:fldChar w:fldCharType="end"/>
      </w:r>
      <w:bookmarkEnd w:id="3"/>
    </w:p>
    <w:bookmarkEnd w:id="2"/>
    <w:tbl>
      <w:tblPr>
        <w:tblStyle w:val="14"/>
        <w:tblW w:w="8996"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430"/>
        <w:gridCol w:w="1765"/>
        <w:gridCol w:w="6801"/>
      </w:tblGrid>
      <w:tr w14:paraId="1B1739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430" w:type="dxa"/>
            <w:tcBorders>
              <w:top w:val="single" w:color="auto" w:sz="18" w:space="0"/>
            </w:tcBorders>
            <w:vAlign w:val="center"/>
          </w:tcPr>
          <w:p w14:paraId="32F889A0">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03C48317">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24E5B32B">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BCB1E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430" w:type="dxa"/>
            <w:tcBorders>
              <w:bottom w:val="single" w:color="auto" w:sz="4" w:space="0"/>
            </w:tcBorders>
            <w:vAlign w:val="center"/>
          </w:tcPr>
          <w:p w14:paraId="650EB537">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004AE99C">
            <w:pPr>
              <w:spacing w:line="240" w:lineRule="auto"/>
              <w:jc w:val="center"/>
              <w:rPr>
                <w:rFonts w:hint="default" w:ascii="仿宋" w:hAnsi="仿宋" w:eastAsia="仿宋" w:cs="仿宋"/>
                <w:color w:val="auto"/>
                <w:kern w:val="0"/>
                <w:sz w:val="22"/>
                <w:szCs w:val="22"/>
              </w:rPr>
            </w:pPr>
            <w:r>
              <w:rPr>
                <w:rFonts w:ascii="仿宋" w:hAnsi="仿宋" w:eastAsia="仿宋" w:cs="仿宋"/>
                <w:color w:val="auto"/>
                <w:sz w:val="22"/>
                <w:szCs w:val="22"/>
                <w:lang w:val="zh-TW" w:eastAsia="zh-TW"/>
              </w:rPr>
              <w:t>报价</w:t>
            </w:r>
          </w:p>
        </w:tc>
        <w:tc>
          <w:tcPr>
            <w:tcW w:w="6801" w:type="dxa"/>
            <w:tcBorders>
              <w:bottom w:val="single" w:color="auto" w:sz="4" w:space="0"/>
            </w:tcBorders>
            <w:vAlign w:val="center"/>
          </w:tcPr>
          <w:p w14:paraId="54F0A4FE">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本次采购活动统一使用人民币报价</w:t>
            </w:r>
            <w:r>
              <w:rPr>
                <w:rFonts w:ascii="仿宋" w:hAnsi="仿宋" w:eastAsia="仿宋" w:cs="仿宋"/>
                <w:color w:val="auto"/>
                <w:sz w:val="22"/>
                <w:szCs w:val="22"/>
                <w:lang w:val="zh-TW"/>
              </w:rPr>
              <w:t>。</w:t>
            </w:r>
          </w:p>
          <w:p w14:paraId="2EF67B45">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rPr>
              <w:t>供应商</w:t>
            </w:r>
            <w:r>
              <w:rPr>
                <w:rFonts w:ascii="仿宋" w:hAnsi="仿宋" w:eastAsia="仿宋" w:cs="仿宋"/>
                <w:color w:val="auto"/>
                <w:sz w:val="22"/>
                <w:szCs w:val="22"/>
                <w:lang w:val="zh-TW" w:eastAsia="zh-TW"/>
              </w:rPr>
              <w:t>若报价高于最高限价</w:t>
            </w:r>
            <w:r>
              <w:rPr>
                <w:rFonts w:ascii="仿宋" w:hAnsi="仿宋" w:eastAsia="仿宋" w:cs="仿宋"/>
                <w:color w:val="auto"/>
                <w:sz w:val="22"/>
                <w:szCs w:val="22"/>
              </w:rPr>
              <w:t>或存在不正当竞争情形的</w:t>
            </w:r>
            <w:r>
              <w:rPr>
                <w:rFonts w:ascii="仿宋" w:hAnsi="仿宋" w:eastAsia="仿宋" w:cs="仿宋"/>
                <w:color w:val="auto"/>
                <w:sz w:val="22"/>
                <w:szCs w:val="22"/>
                <w:lang w:val="zh-TW" w:eastAsia="zh-TW"/>
              </w:rPr>
              <w:t>，其</w:t>
            </w:r>
            <w:r>
              <w:rPr>
                <w:rFonts w:ascii="仿宋" w:hAnsi="仿宋" w:eastAsia="仿宋" w:cs="仿宋"/>
                <w:color w:val="auto"/>
                <w:sz w:val="22"/>
                <w:szCs w:val="22"/>
                <w:lang w:val="zh-TW"/>
              </w:rPr>
              <w:t>报价文件</w:t>
            </w:r>
            <w:r>
              <w:rPr>
                <w:rFonts w:ascii="仿宋" w:hAnsi="仿宋" w:eastAsia="仿宋" w:cs="仿宋"/>
                <w:color w:val="auto"/>
                <w:sz w:val="22"/>
                <w:szCs w:val="22"/>
                <w:lang w:val="zh-TW" w:eastAsia="zh-TW"/>
              </w:rPr>
              <w:t>作无效。</w:t>
            </w:r>
          </w:p>
          <w:p w14:paraId="40E3C382">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应通过采购人</w:t>
            </w:r>
            <w:r>
              <w:rPr>
                <w:rFonts w:ascii="仿宋" w:hAnsi="仿宋" w:eastAsia="仿宋" w:cs="仿宋"/>
                <w:color w:val="auto"/>
                <w:sz w:val="22"/>
                <w:szCs w:val="22"/>
                <w:lang w:val="zh-TW"/>
              </w:rPr>
              <w:t>官方网站电子招标采购平台进行报价</w:t>
            </w:r>
            <w:r>
              <w:rPr>
                <w:rFonts w:ascii="仿宋" w:hAnsi="仿宋" w:eastAsia="仿宋" w:cs="仿宋"/>
                <w:color w:val="auto"/>
                <w:sz w:val="22"/>
                <w:szCs w:val="22"/>
                <w:lang w:val="zh-TW" w:eastAsia="zh-TW"/>
              </w:rPr>
              <w:t>且</w:t>
            </w:r>
            <w:r>
              <w:rPr>
                <w:rFonts w:ascii="仿宋" w:hAnsi="仿宋" w:eastAsia="仿宋" w:cs="仿宋"/>
                <w:color w:val="auto"/>
                <w:sz w:val="22"/>
                <w:szCs w:val="22"/>
              </w:rPr>
              <w:t>报价</w:t>
            </w:r>
            <w:r>
              <w:rPr>
                <w:rFonts w:ascii="仿宋" w:hAnsi="仿宋" w:eastAsia="仿宋" w:cs="仿宋"/>
                <w:color w:val="auto"/>
                <w:sz w:val="22"/>
                <w:szCs w:val="22"/>
                <w:lang w:val="zh-TW" w:eastAsia="zh-TW"/>
              </w:rPr>
              <w:t>不可撤回。</w:t>
            </w:r>
          </w:p>
          <w:p w14:paraId="7CD029F7">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如</w:t>
            </w: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有与报价相关的必须说明的内容</w:t>
            </w:r>
            <w:r>
              <w:rPr>
                <w:rFonts w:ascii="仿宋" w:hAnsi="仿宋" w:eastAsia="仿宋" w:cs="仿宋"/>
                <w:color w:val="auto"/>
                <w:sz w:val="22"/>
                <w:szCs w:val="22"/>
                <w:lang w:val="zh-TW"/>
              </w:rPr>
              <w:t>，应在报价文件</w:t>
            </w:r>
            <w:r>
              <w:fldChar w:fldCharType="begin"/>
            </w:r>
            <w:r>
              <w:instrText xml:space="preserve"> HYPERLINK \l "格式五报价情况" </w:instrText>
            </w:r>
            <w:r>
              <w:fldChar w:fldCharType="separate"/>
            </w:r>
            <w:r>
              <w:rPr>
                <w:rFonts w:ascii="仿宋" w:hAnsi="仿宋" w:eastAsia="仿宋" w:cs="仿宋"/>
                <w:color w:val="auto"/>
                <w:sz w:val="22"/>
                <w:szCs w:val="22"/>
                <w:lang w:val="zh-TW"/>
              </w:rPr>
              <w:t>格式五《报价情况》</w:t>
            </w:r>
            <w:r>
              <w:rPr>
                <w:rFonts w:ascii="仿宋" w:hAnsi="仿宋" w:eastAsia="仿宋" w:cs="仿宋"/>
                <w:color w:val="auto"/>
                <w:sz w:val="22"/>
                <w:szCs w:val="22"/>
                <w:lang w:val="zh-TW"/>
              </w:rPr>
              <w:fldChar w:fldCharType="end"/>
            </w:r>
            <w:r>
              <w:rPr>
                <w:rFonts w:ascii="仿宋" w:hAnsi="仿宋" w:eastAsia="仿宋" w:cs="仿宋"/>
                <w:color w:val="auto"/>
                <w:sz w:val="22"/>
                <w:szCs w:val="22"/>
                <w:lang w:val="zh-TW"/>
              </w:rPr>
              <w:t>中写明。</w:t>
            </w:r>
          </w:p>
          <w:p w14:paraId="58E6DD78">
            <w:pPr>
              <w:numPr>
                <w:ilvl w:val="0"/>
                <w:numId w:val="11"/>
              </w:numPr>
              <w:spacing w:line="240" w:lineRule="auto"/>
              <w:ind w:left="220" w:firstLine="0"/>
              <w:rPr>
                <w:rFonts w:hint="default" w:ascii="仿宋" w:hAnsi="仿宋" w:eastAsia="仿宋" w:cs="仿宋"/>
                <w:color w:val="auto"/>
                <w:sz w:val="22"/>
                <w:szCs w:val="22"/>
              </w:rPr>
            </w:pPr>
            <w:r>
              <w:rPr>
                <w:rFonts w:ascii="仿宋" w:hAnsi="仿宋" w:eastAsia="仿宋" w:cs="仿宋"/>
                <w:color w:val="auto"/>
                <w:sz w:val="22"/>
                <w:szCs w:val="22"/>
                <w:lang w:val="zh-TW" w:eastAsia="zh-TW"/>
              </w:rPr>
              <w:t>报价应是完成本项目采购需求涉及的全部工作内容的价格体现，是最终用户验收合格后的总价，包含了供应商完成本项目所需的一切费用，即项目包干价。</w:t>
            </w:r>
          </w:p>
        </w:tc>
      </w:tr>
      <w:tr w14:paraId="2F53C4A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430" w:type="dxa"/>
            <w:tcBorders>
              <w:bottom w:val="single" w:color="auto" w:sz="4" w:space="0"/>
            </w:tcBorders>
            <w:vAlign w:val="center"/>
          </w:tcPr>
          <w:p w14:paraId="2A559A42">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310B913F">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lang w:val="zh-TW"/>
              </w:rPr>
              <w:t>报价文件</w:t>
            </w:r>
            <w:r>
              <w:rPr>
                <w:rFonts w:ascii="仿宋" w:hAnsi="仿宋" w:eastAsia="仿宋" w:cs="仿宋"/>
                <w:color w:val="auto"/>
                <w:lang w:val="zh-TW" w:eastAsia="zh-TW"/>
              </w:rPr>
              <w:t>编制要求</w:t>
            </w:r>
          </w:p>
        </w:tc>
        <w:tc>
          <w:tcPr>
            <w:tcW w:w="6801" w:type="dxa"/>
            <w:tcBorders>
              <w:bottom w:val="single" w:color="auto" w:sz="4" w:space="0"/>
            </w:tcBorders>
            <w:vAlign w:val="center"/>
          </w:tcPr>
          <w:p w14:paraId="23CFEB5D">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报价文件格式：详见本采购文件第四章。</w:t>
            </w:r>
          </w:p>
          <w:p w14:paraId="7A852194">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报价文件语言：</w:t>
            </w:r>
          </w:p>
          <w:p w14:paraId="60661FF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1 \* GB3 \* MERGEFORMAT </w:instrText>
            </w:r>
            <w:r>
              <w:rPr>
                <w:rFonts w:ascii="仿宋" w:hAnsi="仿宋" w:eastAsia="仿宋" w:cs="仿宋"/>
                <w:color w:val="auto"/>
                <w:sz w:val="22"/>
                <w:szCs w:val="22"/>
              </w:rPr>
              <w:fldChar w:fldCharType="separate"/>
            </w:r>
            <w:r>
              <w:rPr>
                <w:color w:val="auto"/>
              </w:rPr>
              <w:t>①</w:t>
            </w:r>
            <w:r>
              <w:rPr>
                <w:rFonts w:ascii="仿宋" w:hAnsi="仿宋" w:eastAsia="仿宋" w:cs="仿宋"/>
                <w:color w:val="auto"/>
                <w:sz w:val="22"/>
                <w:szCs w:val="22"/>
              </w:rPr>
              <w:fldChar w:fldCharType="end"/>
            </w:r>
            <w:r>
              <w:rPr>
                <w:rFonts w:ascii="仿宋" w:hAnsi="仿宋" w:eastAsia="仿宋" w:cs="仿宋"/>
                <w:color w:val="auto"/>
                <w:sz w:val="22"/>
                <w:szCs w:val="22"/>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48E4B0C7">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2 \* GB3 \* MERGEFORMAT </w:instrText>
            </w:r>
            <w:r>
              <w:rPr>
                <w:rFonts w:ascii="仿宋" w:hAnsi="仿宋" w:eastAsia="仿宋" w:cs="仿宋"/>
                <w:color w:val="auto"/>
                <w:sz w:val="22"/>
                <w:szCs w:val="22"/>
              </w:rPr>
              <w:fldChar w:fldCharType="separate"/>
            </w:r>
            <w:r>
              <w:rPr>
                <w:color w:val="auto"/>
              </w:rPr>
              <w:t>②</w:t>
            </w:r>
            <w:r>
              <w:rPr>
                <w:rFonts w:ascii="仿宋" w:hAnsi="仿宋" w:eastAsia="仿宋" w:cs="仿宋"/>
                <w:color w:val="auto"/>
                <w:sz w:val="22"/>
                <w:szCs w:val="22"/>
              </w:rPr>
              <w:fldChar w:fldCharType="end"/>
            </w:r>
            <w:r>
              <w:rPr>
                <w:rFonts w:ascii="仿宋" w:hAnsi="仿宋" w:eastAsia="仿宋" w:cs="仿宋"/>
                <w:color w:val="auto"/>
                <w:sz w:val="22"/>
                <w:szCs w:val="22"/>
              </w:rPr>
              <w:t>翻译的中文资料与外文资料如果出现差异和矛盾时，以中文为准，如因未翻译而造成的无效，由供应商承担。</w:t>
            </w:r>
          </w:p>
          <w:p w14:paraId="085E93AB">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3 \* GB3 \* MERGEFORMAT </w:instrText>
            </w:r>
            <w:r>
              <w:rPr>
                <w:rFonts w:ascii="仿宋" w:hAnsi="仿宋" w:eastAsia="仿宋" w:cs="仿宋"/>
                <w:color w:val="auto"/>
                <w:sz w:val="22"/>
                <w:szCs w:val="22"/>
              </w:rPr>
              <w:fldChar w:fldCharType="separate"/>
            </w:r>
            <w:r>
              <w:rPr>
                <w:color w:val="auto"/>
              </w:rPr>
              <w:t>③</w:t>
            </w:r>
            <w:r>
              <w:rPr>
                <w:rFonts w:ascii="仿宋" w:hAnsi="仿宋" w:eastAsia="仿宋" w:cs="仿宋"/>
                <w:color w:val="auto"/>
                <w:sz w:val="22"/>
                <w:szCs w:val="22"/>
              </w:rPr>
              <w:fldChar w:fldCharType="end"/>
            </w:r>
            <w:r>
              <w:rPr>
                <w:rFonts w:ascii="仿宋" w:hAnsi="仿宋" w:eastAsia="仿宋" w:cs="仿宋"/>
                <w:color w:val="auto"/>
                <w:sz w:val="22"/>
                <w:szCs w:val="22"/>
              </w:rPr>
              <w:t>报价文件的签署、盖章：详见本采购文件第四章。</w:t>
            </w:r>
          </w:p>
        </w:tc>
      </w:tr>
      <w:tr w14:paraId="3D6872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430" w:type="dxa"/>
            <w:tcBorders>
              <w:bottom w:val="single" w:color="auto" w:sz="4" w:space="0"/>
            </w:tcBorders>
            <w:vAlign w:val="center"/>
          </w:tcPr>
          <w:p w14:paraId="3BAB7FE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3D57715A">
            <w:pPr>
              <w:spacing w:line="240" w:lineRule="auto"/>
              <w:jc w:val="center"/>
              <w:rPr>
                <w:rFonts w:hint="default" w:ascii="仿宋" w:hAnsi="仿宋" w:eastAsia="仿宋" w:cs="仿宋"/>
                <w:color w:val="auto"/>
              </w:rPr>
            </w:pPr>
            <w:r>
              <w:rPr>
                <w:rFonts w:ascii="仿宋" w:hAnsi="仿宋" w:eastAsia="仿宋" w:cs="仿宋"/>
                <w:color w:val="auto"/>
              </w:rPr>
              <w:t>评审要求</w:t>
            </w:r>
          </w:p>
        </w:tc>
        <w:tc>
          <w:tcPr>
            <w:tcW w:w="6801" w:type="dxa"/>
            <w:tcBorders>
              <w:bottom w:val="single" w:color="auto" w:sz="4" w:space="0"/>
            </w:tcBorders>
            <w:vAlign w:val="center"/>
          </w:tcPr>
          <w:p w14:paraId="5EA463C2">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（2）评审当天，供应商应保证申请文件中所写明的法定代表人或委托代理人的联系方式（手机或邮箱</w:t>
            </w:r>
            <w:r>
              <w:rPr>
                <w:rFonts w:hint="eastAsia" w:ascii="Times New Roman" w:hAnsi="Times New Roman" w:eastAsia="仿宋" w:cs="Times New Roman"/>
                <w:sz w:val="22"/>
                <w:lang w:eastAsia="zh-CN"/>
              </w:rPr>
              <w:t>）</w:t>
            </w:r>
            <w:r>
              <w:rPr>
                <w:rFonts w:ascii="Times New Roman" w:hAnsi="Times New Roman" w:eastAsia="仿宋" w:cs="Times New Roman"/>
                <w:sz w:val="22"/>
              </w:rPr>
              <w:t>畅通，并确保其具备澄清、说明</w:t>
            </w:r>
            <w:r>
              <w:rPr>
                <w:rFonts w:hint="eastAsia" w:ascii="Times New Roman" w:hAnsi="Times New Roman" w:eastAsia="仿宋" w:cs="Times New Roman"/>
                <w:sz w:val="22"/>
                <w:lang w:eastAsia="zh-CN"/>
              </w:rPr>
              <w:t>、</w:t>
            </w:r>
            <w:r>
              <w:rPr>
                <w:rFonts w:ascii="Times New Roman" w:hAnsi="Times New Roman" w:eastAsia="仿宋" w:cs="Times New Roman"/>
                <w:sz w:val="22"/>
              </w:rPr>
              <w:t>更正</w:t>
            </w:r>
            <w:r>
              <w:rPr>
                <w:rFonts w:hint="eastAsia" w:ascii="Times New Roman" w:hAnsi="Times New Roman" w:eastAsia="仿宋" w:cs="Times New Roman"/>
                <w:sz w:val="22"/>
                <w:lang w:eastAsia="zh-CN"/>
              </w:rPr>
              <w:t>以及</w:t>
            </w:r>
            <w:r>
              <w:rPr>
                <w:rFonts w:ascii="Times New Roman" w:hAnsi="Times New Roman" w:eastAsia="仿宋" w:cs="Times New Roman"/>
                <w:sz w:val="22"/>
              </w:rPr>
              <w:t>在采购人使用的电子化招采平台上进行操作等条件（在接到通知后的在评审委员会规定时间内未回复做无效处理）。</w:t>
            </w:r>
          </w:p>
          <w:p w14:paraId="3D6D161D">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（3）异常低价情形：</w:t>
            </w:r>
          </w:p>
          <w:p w14:paraId="1CF625E3">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1）如评审过程中认定评审过程中出现下列情形之一的，应启动异常低价响应审查程序</w:t>
            </w:r>
          </w:p>
          <w:p w14:paraId="2A1836A7">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③</w:t>
            </w:r>
            <w:r>
              <w:rPr>
                <w:rFonts w:ascii="Times New Roman" w:hAnsi="Times New Roman" w:eastAsia="仿宋" w:cs="Times New Roman"/>
                <w:sz w:val="22"/>
              </w:rPr>
              <w:t>响应报价低于采购项目最高限价45％的，即响应报价＜采购项目最高限价×45％；</w:t>
            </w:r>
          </w:p>
          <w:p w14:paraId="6ED2A569">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24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Tamil MN" w:hAnsi="Tamil MN" w:eastAsia="仿宋" w:cs="Tamil MN"/>
                <w:sz w:val="22"/>
              </w:rPr>
              <w:t>①</w:t>
            </w:r>
            <w:r>
              <w:rPr>
                <w:rFonts w:hint="default" w:ascii="Times New Roman" w:hAnsi="Times New Roman" w:eastAsia="仿宋" w:cs="Times New Roman"/>
                <w:sz w:val="22"/>
              </w:rPr>
              <w:t>项至第</w:t>
            </w:r>
            <w:r>
              <w:rPr>
                <w:rFonts w:ascii="Tamil MN" w:hAnsi="Tamil MN" w:eastAsia="仿宋" w:cs="Tamil MN"/>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24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67D340C">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2）异常低价响应审查程序：</w:t>
            </w:r>
          </w:p>
          <w:p w14:paraId="7C42851A">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2B3578CF">
            <w:pPr>
              <w:spacing w:line="240" w:lineRule="auto"/>
              <w:ind w:left="210" w:leftChars="100"/>
              <w:rPr>
                <w:rFonts w:hint="default"/>
              </w:rPr>
            </w:pPr>
            <w:r>
              <w:rPr>
                <w:rFonts w:ascii="Tamil MN" w:hAnsi="Tamil MN" w:eastAsia="仿宋" w:cs="Tamil MN"/>
                <w:sz w:val="22"/>
              </w:rPr>
              <w:t>④</w:t>
            </w:r>
            <w:r>
              <w:rPr>
                <w:rFonts w:ascii="Times New Roman" w:hAnsi="Times New Roman" w:eastAsia="仿宋" w:cs="Times New Roman"/>
                <w:sz w:val="22"/>
              </w:rPr>
              <w:t>评审时应当在评审报告中载明异常低价响应审查情况和结论。</w:t>
            </w:r>
          </w:p>
        </w:tc>
      </w:tr>
      <w:tr w14:paraId="1A0D0E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430" w:type="dxa"/>
            <w:vAlign w:val="center"/>
          </w:tcPr>
          <w:p w14:paraId="6AF39494">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1D97ECBA">
            <w:pPr>
              <w:spacing w:line="24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货物质量要求</w:t>
            </w:r>
          </w:p>
        </w:tc>
        <w:tc>
          <w:tcPr>
            <w:tcW w:w="6801" w:type="dxa"/>
            <w:vAlign w:val="center"/>
          </w:tcPr>
          <w:p w14:paraId="686151E4">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报价产品应为经检验合格的生产厂家原装全新合格产品，供应商承诺的质量、技术和其他要求，符合国家相关的质量标准和出厂标准并提供产品合格证。</w:t>
            </w:r>
          </w:p>
          <w:p w14:paraId="788F8C1D">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若出现质量问题，中选供应商负责按照采购人要求办理退货并承担因产品质量导致的经济和法律责任。</w:t>
            </w:r>
          </w:p>
          <w:p w14:paraId="35FF312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（3）国家或行业主管部门对本次询比价项目涉及的产品及供应商的技术标准、质量标准和资格资质条件等有强制性规定的，应当符合其要求。</w:t>
            </w:r>
          </w:p>
        </w:tc>
      </w:tr>
      <w:tr w14:paraId="533B243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01F68364">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691B4B72">
            <w:pPr>
              <w:spacing w:line="24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服务质量要求</w:t>
            </w:r>
          </w:p>
        </w:tc>
        <w:tc>
          <w:tcPr>
            <w:tcW w:w="6801" w:type="dxa"/>
            <w:vAlign w:val="center"/>
          </w:tcPr>
          <w:p w14:paraId="572A567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符合本采购文件要求的质量、技术和其他要求，及中选供应商承诺的质量、技术和其他服务内容，并符合国家相关的质量标准和出厂标准。</w:t>
            </w:r>
          </w:p>
          <w:p w14:paraId="0E44F6D8">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若出现质量问题，中选供应商负责按照采购人要求承担相应的经济和法律责任。</w:t>
            </w:r>
          </w:p>
          <w:p w14:paraId="06BE727F">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3</w:t>
            </w:r>
            <w:r>
              <w:rPr>
                <w:rFonts w:hint="eastAsia" w:ascii="仿宋" w:hAnsi="仿宋" w:eastAsia="仿宋" w:cs="仿宋"/>
                <w:color w:val="auto"/>
                <w:sz w:val="22"/>
                <w:szCs w:val="22"/>
                <w:lang w:eastAsia="zh-CN"/>
              </w:rPr>
              <w:t>）</w:t>
            </w:r>
            <w:r>
              <w:rPr>
                <w:rFonts w:ascii="仿宋" w:hAnsi="仿宋" w:eastAsia="仿宋" w:cs="仿宋"/>
                <w:color w:val="auto"/>
                <w:sz w:val="22"/>
                <w:szCs w:val="22"/>
              </w:rPr>
              <w:t>国家或行业主管部门对本次询比价项目涉及供应商的技术标准、质量标准和资格资质条件等有强制性规定的，应当符合其要求。</w:t>
            </w:r>
          </w:p>
        </w:tc>
      </w:tr>
      <w:tr w14:paraId="5F3001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1EE82C2B">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4BF32238">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知识产权要求</w:t>
            </w:r>
          </w:p>
        </w:tc>
        <w:tc>
          <w:tcPr>
            <w:tcW w:w="6801" w:type="dxa"/>
            <w:vAlign w:val="center"/>
          </w:tcPr>
          <w:p w14:paraId="4974ABD0">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供应商应保证在本项目中使用的任何技术、产品和服务（包括部分使用），不会产生因第三方提出侵犯其专利权、商标权或其它知识产权而引起的法律和经济纠纷</w:t>
            </w:r>
            <w:r>
              <w:rPr>
                <w:rFonts w:hint="eastAsia" w:ascii="仿宋" w:hAnsi="仿宋" w:eastAsia="仿宋" w:cs="仿宋"/>
                <w:color w:val="auto"/>
                <w:sz w:val="22"/>
                <w:szCs w:val="22"/>
                <w:lang w:eastAsia="zh-CN"/>
              </w:rPr>
              <w:t>。</w:t>
            </w:r>
            <w:r>
              <w:rPr>
                <w:rFonts w:ascii="仿宋" w:hAnsi="仿宋" w:eastAsia="仿宋" w:cs="仿宋"/>
                <w:color w:val="auto"/>
                <w:sz w:val="22"/>
                <w:szCs w:val="22"/>
              </w:rPr>
              <w:t>如因专利权、商标权或其它知识产权而引起法律和经济纠纷，由供应商承担所有相关责任。采购人享有本项目实施过程中产生的知识成果及知识产权。</w:t>
            </w:r>
          </w:p>
          <w:p w14:paraId="1BF032DD">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68DC1C21">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如报价产品采用了供应商所非拥有的知识产权，则在报价中必须包括合法获取该知识产权的相关费用。</w:t>
            </w:r>
          </w:p>
        </w:tc>
      </w:tr>
      <w:tr w14:paraId="0BE73A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4FBBE0BF">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75A9D600">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纪律要求</w:t>
            </w:r>
          </w:p>
        </w:tc>
        <w:tc>
          <w:tcPr>
            <w:tcW w:w="6801" w:type="dxa"/>
            <w:vAlign w:val="center"/>
          </w:tcPr>
          <w:p w14:paraId="0F83BD4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供应商在参与采购活动过程中，不得有任何违法乱纪的行为。</w:t>
            </w:r>
          </w:p>
          <w:p w14:paraId="4C022430">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若报价文件存在虚假响应，将作无效处理，若是中选后发现的，采购人将取消中选资格。</w:t>
            </w:r>
          </w:p>
          <w:p w14:paraId="093330E3">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若涉及上述</w:t>
            </w:r>
            <w:r>
              <w:rPr>
                <w:rFonts w:hint="eastAsia" w:ascii="仿宋" w:hAnsi="仿宋" w:eastAsia="仿宋" w:cs="仿宋"/>
                <w:color w:val="auto"/>
                <w:sz w:val="22"/>
                <w:szCs w:val="22"/>
                <w:lang w:eastAsia="zh-CN"/>
              </w:rPr>
              <w:t>行为</w:t>
            </w:r>
            <w:r>
              <w:rPr>
                <w:rFonts w:ascii="仿宋" w:hAnsi="仿宋" w:eastAsia="仿宋" w:cs="仿宋"/>
                <w:color w:val="auto"/>
                <w:sz w:val="22"/>
                <w:szCs w:val="22"/>
              </w:rPr>
              <w:t>，采购人将在官方网站对相关情况进行通报同时追究涉及供应商的相关法律责任。</w:t>
            </w:r>
          </w:p>
        </w:tc>
      </w:tr>
      <w:tr w14:paraId="2BC97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40ABBAE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172EEFA4">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采购文件的澄清、更正</w:t>
            </w:r>
          </w:p>
        </w:tc>
        <w:tc>
          <w:tcPr>
            <w:tcW w:w="6801" w:type="dxa"/>
            <w:vAlign w:val="center"/>
          </w:tcPr>
          <w:p w14:paraId="7EAC1C60">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采购人在采购活动过程中发出的一切澄清、更正均为采购文件的有效组成部分。</w:t>
            </w:r>
          </w:p>
        </w:tc>
      </w:tr>
      <w:tr w14:paraId="230CA7C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6B2A2A8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4BAF4408">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供应商质疑</w:t>
            </w:r>
          </w:p>
        </w:tc>
        <w:tc>
          <w:tcPr>
            <w:tcW w:w="6801" w:type="dxa"/>
            <w:vAlign w:val="center"/>
          </w:tcPr>
          <w:p w14:paraId="1DD1B476">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自本项目采购公告发布之日起3个工作日内，结果公告发布之日起1个工作日内通过书面形式或隆道云系统线下提交或线上提交</w:t>
            </w:r>
            <w:r>
              <w:rPr>
                <w:rFonts w:hint="eastAsia" w:ascii="Times New Roman" w:hAnsi="Times New Roman" w:eastAsia="仿宋" w:cs="Times New Roman"/>
                <w:sz w:val="22"/>
                <w:szCs w:val="22"/>
                <w:lang w:eastAsia="zh-CN"/>
              </w:rPr>
              <w:t>。</w:t>
            </w:r>
          </w:p>
          <w:p w14:paraId="1104C645">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注：</w:t>
            </w:r>
          </w:p>
          <w:p w14:paraId="7F370FC4">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1.供应商质疑不得超出采购文件、采购过程、采购结果的范围；</w:t>
            </w:r>
          </w:p>
          <w:p w14:paraId="7E64D613">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2.</w:t>
            </w:r>
            <w:r>
              <w:rPr>
                <w:rFonts w:ascii="Times New Roman" w:hAnsi="Times New Roman" w:eastAsia="仿宋" w:cs="Times New Roman"/>
                <w:sz w:val="22"/>
                <w:szCs w:val="22"/>
              </w:rPr>
              <w:t>供应商针对同一采购程序环节的质疑应一次性提出</w:t>
            </w:r>
            <w:r>
              <w:rPr>
                <w:rFonts w:hint="eastAsia" w:ascii="Times New Roman" w:hAnsi="Times New Roman" w:eastAsia="仿宋" w:cs="Times New Roman"/>
                <w:sz w:val="22"/>
                <w:szCs w:val="22"/>
              </w:rPr>
              <w:t>；</w:t>
            </w:r>
          </w:p>
          <w:p w14:paraId="7D758B1D">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3.质疑相关资料要求：</w:t>
            </w:r>
          </w:p>
          <w:p w14:paraId="2166CD40">
            <w:pPr>
              <w:spacing w:line="240" w:lineRule="auto"/>
              <w:ind w:left="210" w:leftChars="100"/>
              <w:rPr>
                <w:rFonts w:hint="default" w:ascii="仿宋" w:hAnsi="仿宋" w:eastAsia="仿宋" w:cs="仿宋"/>
                <w:color w:val="auto"/>
                <w:sz w:val="21"/>
                <w:szCs w:val="20"/>
              </w:rPr>
            </w:pPr>
            <w:r>
              <w:rPr>
                <w:rFonts w:ascii="仿宋" w:hAnsi="仿宋" w:eastAsia="仿宋" w:cs="仿宋"/>
                <w:color w:val="auto"/>
                <w:sz w:val="21"/>
                <w:szCs w:val="20"/>
              </w:rPr>
              <w:t>（1）质疑函：明确具体质疑事项、事实依据和法律依据，质疑请求。</w:t>
            </w:r>
          </w:p>
          <w:p w14:paraId="7FDCD182">
            <w:pPr>
              <w:spacing w:line="240" w:lineRule="auto"/>
              <w:ind w:left="210" w:leftChars="100"/>
              <w:rPr>
                <w:rFonts w:hint="default" w:ascii="仿宋" w:hAnsi="仿宋" w:eastAsia="仿宋" w:cs="仿宋"/>
                <w:color w:val="auto"/>
                <w:sz w:val="22"/>
              </w:rPr>
            </w:pPr>
            <w:r>
              <w:rPr>
                <w:rFonts w:ascii="仿宋" w:hAnsi="仿宋" w:eastAsia="仿宋" w:cs="仿宋"/>
                <w:color w:val="auto"/>
                <w:sz w:val="22"/>
              </w:rPr>
              <w:t>（2）授权委托书：供应商若委托代理人进行质疑的提供授权委托书，授权委托书应载明代理人的姓名或者名称、代理事项、具体权限、期限等相关事项。</w:t>
            </w:r>
          </w:p>
          <w:p w14:paraId="555E7072">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rPr>
              <w:t>（3）签字盖章：质疑供应商为自然人的，由本人签字；供应商为法人或者其他组织的，由法定代表人、主要负责人，或者其授权代表签字或者盖章，并加盖公章。</w:t>
            </w:r>
          </w:p>
        </w:tc>
      </w:tr>
      <w:tr w14:paraId="355119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378E038B">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5E2ABB71">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中选公告及合同签订</w:t>
            </w:r>
          </w:p>
        </w:tc>
        <w:tc>
          <w:tcPr>
            <w:tcW w:w="6801" w:type="dxa"/>
            <w:vAlign w:val="center"/>
          </w:tcPr>
          <w:p w14:paraId="2865D6FD">
            <w:pPr>
              <w:spacing w:line="24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（1）询比价完成后，</w:t>
            </w:r>
            <w:r>
              <w:rPr>
                <w:rFonts w:ascii="仿宋" w:hAnsi="仿宋" w:eastAsia="仿宋" w:cs="仿宋"/>
                <w:color w:val="auto"/>
                <w:sz w:val="22"/>
                <w:szCs w:val="22"/>
                <w:lang w:val="zh-CN"/>
              </w:rPr>
              <w:t>采购人在系统中发出中</w:t>
            </w:r>
            <w:r>
              <w:rPr>
                <w:rFonts w:ascii="仿宋" w:hAnsi="仿宋" w:eastAsia="仿宋" w:cs="仿宋"/>
                <w:color w:val="auto"/>
                <w:sz w:val="22"/>
                <w:szCs w:val="22"/>
              </w:rPr>
              <w:t>选</w:t>
            </w:r>
            <w:r>
              <w:rPr>
                <w:rFonts w:ascii="仿宋" w:hAnsi="仿宋" w:eastAsia="仿宋" w:cs="仿宋"/>
                <w:color w:val="auto"/>
                <w:sz w:val="22"/>
                <w:szCs w:val="22"/>
                <w:lang w:val="zh-CN"/>
              </w:rPr>
              <w:t>公告；</w:t>
            </w:r>
          </w:p>
          <w:p w14:paraId="65F561D4">
            <w:pPr>
              <w:spacing w:line="24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（2）请中选供应商在中选公告发出1个工作日后，</w:t>
            </w:r>
            <w:r>
              <w:rPr>
                <w:rFonts w:ascii="仿宋" w:hAnsi="仿宋" w:eastAsia="仿宋" w:cs="仿宋"/>
                <w:color w:val="auto"/>
                <w:sz w:val="22"/>
                <w:szCs w:val="22"/>
                <w:lang w:val="zh-CN"/>
              </w:rPr>
              <w:t>联系招标采购中心（028-8739</w:t>
            </w:r>
            <w:r>
              <w:rPr>
                <w:rFonts w:hint="eastAsia" w:ascii="仿宋" w:hAnsi="仿宋" w:eastAsia="仿宋" w:cs="仿宋"/>
                <w:color w:val="auto"/>
                <w:sz w:val="22"/>
                <w:szCs w:val="22"/>
                <w:lang w:val="en-US" w:eastAsia="zh-CN"/>
              </w:rPr>
              <w:t>4475</w:t>
            </w:r>
            <w:r>
              <w:rPr>
                <w:rFonts w:ascii="Times New Roman" w:hAnsi="Times New Roman" w:eastAsia="仿宋" w:cs="Times New Roman"/>
                <w:color w:val="auto"/>
                <w:sz w:val="22"/>
                <w:szCs w:val="22"/>
                <w:u w:val="single"/>
              </w:rPr>
              <w:t xml:space="preserve"> </w:t>
            </w:r>
            <w:r>
              <w:rPr>
                <w:rFonts w:ascii="仿宋" w:hAnsi="仿宋" w:eastAsia="仿宋" w:cs="仿宋"/>
                <w:color w:val="auto"/>
                <w:sz w:val="22"/>
                <w:szCs w:val="22"/>
                <w:lang w:val="zh-CN"/>
              </w:rPr>
              <w:t>）并将合同初稿发送至</w:t>
            </w:r>
            <w:r>
              <w:rPr>
                <w:rFonts w:hint="eastAsia" w:ascii="仿宋" w:hAnsi="仿宋" w:eastAsia="仿宋" w:cs="仿宋"/>
                <w:color w:val="auto"/>
                <w:sz w:val="22"/>
                <w:szCs w:val="22"/>
                <w:u w:val="single"/>
                <w:lang w:val="en-US" w:eastAsia="zh-CN"/>
              </w:rPr>
              <w:t>sbc3241@vip.163.com</w:t>
            </w:r>
            <w:r>
              <w:rPr>
                <w:rFonts w:ascii="仿宋" w:hAnsi="仿宋" w:eastAsia="仿宋" w:cs="仿宋"/>
                <w:color w:val="auto"/>
                <w:sz w:val="22"/>
                <w:szCs w:val="22"/>
              </w:rPr>
              <w:t>。</w:t>
            </w:r>
          </w:p>
          <w:p w14:paraId="11B6EB85">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供应商</w:t>
            </w:r>
            <w:r>
              <w:rPr>
                <w:rFonts w:ascii="Times New Roman" w:hAnsi="Times New Roman" w:eastAsia="仿宋" w:cs="Times New Roman"/>
                <w:color w:val="auto"/>
                <w:sz w:val="22"/>
                <w:szCs w:val="22"/>
                <w:lang w:val="zh-CN"/>
              </w:rPr>
              <w:t>应在</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公告</w:t>
            </w:r>
            <w:r>
              <w:rPr>
                <w:rFonts w:ascii="Times New Roman" w:hAnsi="Times New Roman" w:eastAsia="仿宋" w:cs="Times New Roman"/>
                <w:color w:val="auto"/>
                <w:sz w:val="22"/>
                <w:szCs w:val="22"/>
                <w:lang w:val="zh-CN"/>
              </w:rPr>
              <w:t>发出之日起三十日内与采购人签订采购合同。由于</w:t>
            </w:r>
            <w:r>
              <w:rPr>
                <w:rFonts w:ascii="仿宋" w:hAnsi="仿宋" w:eastAsia="仿宋" w:cs="仿宋"/>
                <w:color w:val="auto"/>
                <w:lang w:val="zh-TW" w:eastAsia="zh-TW"/>
              </w:rPr>
              <w:t>中选</w:t>
            </w:r>
            <w:r>
              <w:rPr>
                <w:rFonts w:ascii="仿宋" w:hAnsi="仿宋" w:eastAsia="仿宋" w:cs="仿宋"/>
                <w:color w:val="auto"/>
                <w:sz w:val="22"/>
                <w:szCs w:val="22"/>
                <w:lang w:val="zh-CN"/>
              </w:rPr>
              <w:t>供应商</w:t>
            </w:r>
            <w:r>
              <w:rPr>
                <w:rFonts w:ascii="Times New Roman" w:hAnsi="Times New Roman" w:eastAsia="仿宋" w:cs="Times New Roman"/>
                <w:color w:val="auto"/>
                <w:sz w:val="22"/>
                <w:szCs w:val="22"/>
                <w:lang w:val="zh-CN"/>
              </w:rPr>
              <w:t>的原因逾期未与采购人签订采购合同的，将视为放弃</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，取消其</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资格并将按相关规定进行处理。</w:t>
            </w:r>
          </w:p>
          <w:p w14:paraId="3175F73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（4）若中选供应商以非正当理由放弃中选，3年内不得参与本单位的采购项目。</w:t>
            </w:r>
          </w:p>
          <w:p w14:paraId="15994DF9">
            <w:pPr>
              <w:spacing w:line="240" w:lineRule="auto"/>
              <w:ind w:left="210" w:leftChars="100"/>
              <w:rPr>
                <w:rFonts w:hint="default"/>
                <w:color w:val="auto"/>
              </w:rPr>
            </w:pPr>
            <w:r>
              <w:rPr>
                <w:rFonts w:ascii="仿宋" w:hAnsi="仿宋" w:eastAsia="仿宋" w:cs="仿宋"/>
                <w:color w:val="auto"/>
                <w:sz w:val="22"/>
                <w:szCs w:val="22"/>
                <w:lang w:val="zh-TW"/>
              </w:rPr>
              <w:t>（</w:t>
            </w:r>
            <w:r>
              <w:rPr>
                <w:rFonts w:ascii="仿宋" w:hAnsi="仿宋" w:eastAsia="仿宋" w:cs="仿宋"/>
                <w:color w:val="auto"/>
                <w:sz w:val="22"/>
                <w:szCs w:val="22"/>
              </w:rPr>
              <w:t>5</w:t>
            </w:r>
            <w:r>
              <w:rPr>
                <w:rFonts w:ascii="仿宋" w:hAnsi="仿宋" w:eastAsia="仿宋" w:cs="仿宋"/>
                <w:color w:val="auto"/>
                <w:sz w:val="22"/>
                <w:szCs w:val="22"/>
                <w:lang w:val="zh-TW"/>
              </w:rPr>
              <w:t>）</w:t>
            </w:r>
            <w:r>
              <w:rPr>
                <w:rFonts w:hint="default" w:ascii="仿宋" w:hAnsi="仿宋" w:eastAsia="仿宋" w:cs="仿宋"/>
                <w:color w:val="auto"/>
                <w:sz w:val="22"/>
                <w:szCs w:val="22"/>
                <w:lang w:val="zh-TW" w:eastAsia="zh-TW"/>
              </w:rPr>
              <w:t>询比价报价截止当天及之后</w:t>
            </w:r>
            <w:r>
              <w:rPr>
                <w:rFonts w:ascii="仿宋" w:hAnsi="仿宋" w:eastAsia="仿宋" w:cs="仿宋"/>
                <w:color w:val="auto"/>
                <w:sz w:val="22"/>
                <w:szCs w:val="22"/>
              </w:rPr>
              <w:t>2</w:t>
            </w:r>
            <w:r>
              <w:rPr>
                <w:rFonts w:hint="default" w:ascii="仿宋" w:hAnsi="仿宋" w:eastAsia="仿宋" w:cs="仿宋"/>
                <w:color w:val="auto"/>
                <w:sz w:val="22"/>
                <w:szCs w:val="22"/>
                <w:lang w:val="zh-TW" w:eastAsia="zh-TW"/>
              </w:rPr>
              <w:t>个工作日内</w:t>
            </w:r>
            <w:r>
              <w:rPr>
                <w:rFonts w:hint="default" w:ascii="仿宋" w:hAnsi="仿宋" w:eastAsia="仿宋" w:cs="仿宋"/>
                <w:color w:val="auto"/>
                <w:sz w:val="22"/>
                <w:szCs w:val="22"/>
                <w:lang w:val="zh-TW"/>
              </w:rPr>
              <w:t>，</w:t>
            </w:r>
            <w:r>
              <w:rPr>
                <w:rFonts w:ascii="仿宋" w:hAnsi="仿宋" w:eastAsia="仿宋" w:cs="仿宋"/>
                <w:color w:val="auto"/>
                <w:sz w:val="22"/>
                <w:szCs w:val="22"/>
                <w:lang w:val="zh-TW"/>
              </w:rPr>
              <w:t>供应商</w:t>
            </w:r>
            <w:r>
              <w:rPr>
                <w:rFonts w:hint="default" w:ascii="仿宋" w:hAnsi="仿宋" w:eastAsia="仿宋" w:cs="仿宋"/>
                <w:color w:val="auto"/>
                <w:sz w:val="22"/>
                <w:szCs w:val="22"/>
                <w:lang w:val="zh-TW" w:eastAsia="zh-TW"/>
              </w:rPr>
              <w:t>应保证或选文件中所写明的法定代表人或委托代理人的</w:t>
            </w:r>
            <w:r>
              <w:rPr>
                <w:rFonts w:hint="default" w:ascii="仿宋" w:hAnsi="仿宋" w:eastAsia="仿宋" w:cs="仿宋"/>
                <w:color w:val="auto"/>
                <w:sz w:val="22"/>
                <w:szCs w:val="22"/>
                <w:lang w:val="zh-TW"/>
              </w:rPr>
              <w:t>联系方式的畅通，并确保其具备与采购人就本项目进行沟通的条件</w:t>
            </w:r>
            <w:r>
              <w:rPr>
                <w:rFonts w:hint="default" w:ascii="仿宋" w:hAnsi="仿宋" w:eastAsia="仿宋" w:cs="仿宋"/>
                <w:color w:val="auto"/>
                <w:sz w:val="22"/>
                <w:szCs w:val="22"/>
                <w:lang w:val="zh-TW" w:eastAsia="zh-TW"/>
              </w:rPr>
              <w:t>。</w:t>
            </w:r>
          </w:p>
        </w:tc>
      </w:tr>
      <w:tr w14:paraId="1D8DC1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0342BD9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320850EB">
            <w:pPr>
              <w:pStyle w:val="31"/>
              <w:spacing w:line="240" w:lineRule="auto"/>
              <w:ind w:left="420" w:leftChars="200" w:firstLine="0" w:firstLineChars="0"/>
              <w:jc w:val="left"/>
              <w:rPr>
                <w:rFonts w:hint="default"/>
                <w:lang w:val="zh-TW" w:eastAsia="zh-TW"/>
              </w:rPr>
            </w:pPr>
            <w:r>
              <w:rPr>
                <w:rFonts w:ascii="仿宋" w:hAnsi="仿宋" w:eastAsia="仿宋" w:cs="仿宋"/>
                <w:color w:val="auto"/>
                <w:lang w:val="zh-TW" w:eastAsia="zh-TW"/>
              </w:rPr>
              <w:t>总体说明</w:t>
            </w:r>
          </w:p>
        </w:tc>
        <w:tc>
          <w:tcPr>
            <w:tcW w:w="6801" w:type="dxa"/>
            <w:vAlign w:val="center"/>
          </w:tcPr>
          <w:p w14:paraId="04150F4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参与询比价产生的一切费用由供应商自行承担。</w:t>
            </w:r>
          </w:p>
          <w:p w14:paraId="36F8E533">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本采购文件中的条款为实质性要求，供应商必须符合和满足，否则将视为无效响应处理。</w:t>
            </w:r>
          </w:p>
          <w:p w14:paraId="057DA268">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“采购人”系指本次组织采购项目的四川省人民医院。</w:t>
            </w:r>
          </w:p>
          <w:p w14:paraId="3FCC3132">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（4）</w:t>
            </w:r>
            <w:r>
              <w:rPr>
                <w:rFonts w:ascii="仿宋" w:hAnsi="仿宋" w:eastAsia="仿宋" w:cs="仿宋"/>
                <w:color w:val="auto"/>
                <w:sz w:val="22"/>
                <w:szCs w:val="22"/>
              </w:rPr>
              <w:t>本文件中的“供应商”系指获取了本项目采购文件，拟参与本次询比价采购活动的潜在供应商。</w:t>
            </w:r>
          </w:p>
          <w:p w14:paraId="17881499">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（5）</w:t>
            </w:r>
            <w:r>
              <w:rPr>
                <w:rFonts w:ascii="仿宋" w:hAnsi="仿宋" w:eastAsia="仿宋" w:cs="仿宋"/>
                <w:color w:val="auto"/>
                <w:sz w:val="22"/>
                <w:szCs w:val="22"/>
              </w:rPr>
              <w:t>若遇特殊情况，采购人有权终止采购项目。</w:t>
            </w:r>
          </w:p>
          <w:p w14:paraId="5A8AE55B">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（6）</w:t>
            </w:r>
            <w:r>
              <w:rPr>
                <w:rFonts w:ascii="仿宋" w:hAnsi="仿宋" w:eastAsia="仿宋" w:cs="仿宋"/>
                <w:color w:val="auto"/>
                <w:sz w:val="22"/>
                <w:szCs w:val="22"/>
              </w:rPr>
              <w:t>本采购文件最终解释权归采购人所有。</w:t>
            </w:r>
          </w:p>
        </w:tc>
      </w:tr>
    </w:tbl>
    <w:p w14:paraId="2A65ADB5">
      <w:pPr>
        <w:rPr>
          <w:rStyle w:val="20"/>
          <w:rFonts w:hint="default" w:asciiTheme="majorEastAsia" w:hAnsiTheme="majorEastAsia" w:eastAsiaTheme="majorEastAsia"/>
          <w:b/>
          <w:bCs/>
          <w:color w:val="auto"/>
          <w:sz w:val="32"/>
          <w:szCs w:val="32"/>
          <w:u w:val="none"/>
          <w:lang w:eastAsia="zh-TW"/>
        </w:rPr>
      </w:pPr>
      <w:bookmarkStart w:id="4" w:name="第三章"/>
      <w:r>
        <w:rPr>
          <w:rStyle w:val="20"/>
          <w:rFonts w:cs="Times New Roman" w:asciiTheme="majorEastAsia" w:hAnsiTheme="majorEastAsia" w:eastAsiaTheme="majorEastAsia"/>
          <w:b/>
          <w:bCs/>
          <w:color w:val="auto"/>
          <w:sz w:val="32"/>
          <w:szCs w:val="32"/>
          <w:u w:val="none"/>
        </w:rPr>
        <w:br w:type="page"/>
      </w:r>
    </w:p>
    <w:p w14:paraId="19C5B66C">
      <w:pPr>
        <w:pStyle w:val="2"/>
        <w:ind w:firstLine="0"/>
        <w:rPr>
          <w:rStyle w:val="20"/>
          <w:rFonts w:asciiTheme="majorEastAsia" w:hAnsiTheme="majorEastAsia" w:eastAsiaTheme="majorEastAsia"/>
          <w:sz w:val="32"/>
          <w:szCs w:val="32"/>
          <w:u w:val="none"/>
          <w:lang w:eastAsia="zh-TW"/>
        </w:rPr>
      </w:pPr>
      <w:bookmarkStart w:id="5" w:name="_Toc14719"/>
      <w:r>
        <w:rPr>
          <w:rStyle w:val="42"/>
          <w:b/>
          <w:bCs/>
          <w:lang w:val="zh-TW" w:eastAsia="zh-TW"/>
        </w:rPr>
        <w:fldChar w:fldCharType="begin"/>
      </w:r>
      <w:r>
        <w:rPr>
          <w:rStyle w:val="42"/>
          <w:b/>
          <w:bCs/>
          <w:lang w:val="zh-TW" w:eastAsia="zh-TW"/>
        </w:rPr>
        <w:instrText xml:space="preserve"> HYPERLINK  \l "目录" </w:instrText>
      </w:r>
      <w:r>
        <w:rPr>
          <w:rStyle w:val="42"/>
          <w:b/>
          <w:bCs/>
          <w:lang w:val="zh-TW" w:eastAsia="zh-TW"/>
        </w:rPr>
        <w:fldChar w:fldCharType="separate"/>
      </w:r>
      <w:r>
        <w:rPr>
          <w:rStyle w:val="42"/>
          <w:b/>
          <w:bCs/>
          <w:lang w:val="zh-TW" w:eastAsia="zh-TW"/>
        </w:rPr>
        <w:t>资格要求</w:t>
      </w:r>
      <w:r>
        <w:rPr>
          <w:rStyle w:val="42"/>
          <w:b/>
          <w:bCs/>
          <w:lang w:eastAsia="zh-TW"/>
        </w:rPr>
        <w:t>及采购需求</w:t>
      </w:r>
      <w:r>
        <w:rPr>
          <w:rStyle w:val="42"/>
          <w:b/>
          <w:bCs/>
          <w:lang w:val="zh-TW" w:eastAsia="zh-TW"/>
        </w:rPr>
        <w:fldChar w:fldCharType="end"/>
      </w:r>
      <w:bookmarkEnd w:id="5"/>
    </w:p>
    <w:bookmarkEnd w:id="4"/>
    <w:p w14:paraId="50F41384">
      <w:pPr>
        <w:pStyle w:val="3"/>
        <w:rPr>
          <w:rFonts w:ascii="仿宋" w:hAnsi="仿宋" w:eastAsia="仿宋" w:cs="仿宋"/>
          <w:sz w:val="22"/>
          <w:szCs w:val="22"/>
        </w:rPr>
      </w:pPr>
      <w:bookmarkStart w:id="6" w:name="_Toc5866"/>
      <w:r>
        <w:rPr>
          <w:rFonts w:ascii="仿宋" w:hAnsi="仿宋" w:eastAsia="仿宋" w:cs="仿宋"/>
          <w:sz w:val="22"/>
          <w:szCs w:val="22"/>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22"/>
        <w:gridCol w:w="3775"/>
        <w:gridCol w:w="3559"/>
        <w:gridCol w:w="1772"/>
      </w:tblGrid>
      <w:tr w14:paraId="2DBD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3E9D9754">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序号</w:t>
            </w:r>
          </w:p>
        </w:tc>
        <w:tc>
          <w:tcPr>
            <w:tcW w:w="3836" w:type="dxa"/>
            <w:vAlign w:val="center"/>
          </w:tcPr>
          <w:p w14:paraId="3EC34C54">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资格要求内容</w:t>
            </w:r>
          </w:p>
        </w:tc>
        <w:tc>
          <w:tcPr>
            <w:tcW w:w="3615" w:type="dxa"/>
            <w:vAlign w:val="center"/>
          </w:tcPr>
          <w:p w14:paraId="6554120C">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通过条件</w:t>
            </w:r>
          </w:p>
        </w:tc>
        <w:tc>
          <w:tcPr>
            <w:tcW w:w="1787" w:type="dxa"/>
            <w:vAlign w:val="center"/>
          </w:tcPr>
          <w:p w14:paraId="654546E6">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备注</w:t>
            </w:r>
          </w:p>
        </w:tc>
      </w:tr>
      <w:tr w14:paraId="22CC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82160C9">
            <w:pPr>
              <w:jc w:val="center"/>
              <w:rPr>
                <w:rFonts w:hint="eastAsia" w:ascii="仿宋" w:hAnsi="仿宋" w:eastAsia="仿宋" w:cs="仿宋"/>
                <w:color w:val="auto"/>
                <w:sz w:val="22"/>
                <w:szCs w:val="22"/>
              </w:rPr>
            </w:pPr>
            <w:r>
              <w:rPr>
                <w:rFonts w:hint="eastAsia" w:ascii="仿宋" w:hAnsi="仿宋" w:eastAsia="仿宋" w:cs="仿宋"/>
                <w:color w:val="auto"/>
                <w:sz w:val="22"/>
                <w:szCs w:val="22"/>
              </w:rPr>
              <w:t>1</w:t>
            </w:r>
          </w:p>
        </w:tc>
        <w:tc>
          <w:tcPr>
            <w:tcW w:w="3836" w:type="dxa"/>
            <w:vAlign w:val="center"/>
          </w:tcPr>
          <w:p w14:paraId="638AF208">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具有良好的商业信誉和健全的财务会计制度</w:t>
            </w:r>
          </w:p>
        </w:tc>
        <w:tc>
          <w:tcPr>
            <w:tcW w:w="3615" w:type="dxa"/>
            <w:vMerge w:val="restart"/>
            <w:vAlign w:val="center"/>
          </w:tcPr>
          <w:p w14:paraId="64741623">
            <w:pPr>
              <w:rPr>
                <w:rFonts w:hint="eastAsia" w:ascii="仿宋" w:hAnsi="仿宋" w:eastAsia="仿宋" w:cs="仿宋"/>
                <w:color w:val="auto"/>
                <w:sz w:val="22"/>
                <w:szCs w:val="22"/>
              </w:rPr>
            </w:pPr>
            <w:r>
              <w:rPr>
                <w:rFonts w:hint="eastAsia" w:ascii="仿宋" w:hAnsi="仿宋" w:eastAsia="仿宋" w:cs="仿宋"/>
                <w:color w:val="auto"/>
                <w:sz w:val="22"/>
                <w:szCs w:val="22"/>
              </w:rPr>
              <w:t>统一提供承诺函</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rPr>
              <w:t>格式见</w:t>
            </w:r>
            <w:r>
              <w:rPr>
                <w:rFonts w:ascii="仿宋" w:hAnsi="仿宋" w:eastAsia="仿宋" w:cs="仿宋"/>
                <w:color w:val="auto"/>
                <w:sz w:val="22"/>
                <w:szCs w:val="22"/>
              </w:rPr>
              <w:t>本文件</w:t>
            </w:r>
            <w:r>
              <w:rPr>
                <w:rFonts w:hint="eastAsia" w:ascii="仿宋" w:hAnsi="仿宋" w:eastAsia="仿宋" w:cs="仿宋"/>
                <w:color w:val="auto"/>
                <w:sz w:val="22"/>
                <w:szCs w:val="22"/>
              </w:rPr>
              <w:t>第</w:t>
            </w:r>
            <w:r>
              <w:rPr>
                <w:rFonts w:ascii="仿宋" w:hAnsi="仿宋" w:eastAsia="仿宋" w:cs="仿宋"/>
                <w:color w:val="auto"/>
                <w:sz w:val="22"/>
                <w:szCs w:val="22"/>
              </w:rPr>
              <w:t>四</w:t>
            </w:r>
            <w:r>
              <w:rPr>
                <w:rFonts w:hint="eastAsia" w:ascii="仿宋" w:hAnsi="仿宋" w:eastAsia="仿宋" w:cs="仿宋"/>
                <w:color w:val="auto"/>
                <w:sz w:val="22"/>
                <w:szCs w:val="22"/>
              </w:rPr>
              <w:t>章)</w:t>
            </w:r>
          </w:p>
        </w:tc>
        <w:tc>
          <w:tcPr>
            <w:tcW w:w="1787" w:type="dxa"/>
            <w:vMerge w:val="restart"/>
            <w:vAlign w:val="center"/>
          </w:tcPr>
          <w:p w14:paraId="548238DF">
            <w:pPr>
              <w:pStyle w:val="5"/>
              <w:jc w:val="center"/>
              <w:rPr>
                <w:rFonts w:hint="eastAsia" w:ascii="仿宋" w:hAnsi="仿宋" w:eastAsia="仿宋" w:cs="仿宋"/>
                <w:color w:val="auto"/>
                <w:sz w:val="22"/>
                <w:szCs w:val="22"/>
              </w:rPr>
            </w:pPr>
            <w:r>
              <w:rPr>
                <w:rFonts w:ascii="仿宋" w:hAnsi="仿宋" w:eastAsia="仿宋" w:cs="仿宋"/>
                <w:color w:val="auto"/>
                <w:sz w:val="22"/>
                <w:szCs w:val="22"/>
              </w:rPr>
              <w:t>无</w:t>
            </w:r>
          </w:p>
        </w:tc>
      </w:tr>
      <w:tr w14:paraId="31C0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E8A8A4B">
            <w:pPr>
              <w:jc w:val="center"/>
              <w:rPr>
                <w:rFonts w:hint="eastAsia" w:ascii="仿宋" w:hAnsi="仿宋" w:eastAsia="仿宋" w:cs="仿宋"/>
                <w:color w:val="auto"/>
                <w:sz w:val="22"/>
                <w:szCs w:val="22"/>
              </w:rPr>
            </w:pPr>
            <w:r>
              <w:rPr>
                <w:rFonts w:hint="eastAsia" w:ascii="仿宋" w:hAnsi="仿宋" w:eastAsia="仿宋" w:cs="仿宋"/>
                <w:color w:val="auto"/>
                <w:sz w:val="22"/>
                <w:szCs w:val="22"/>
              </w:rPr>
              <w:t>2</w:t>
            </w:r>
          </w:p>
        </w:tc>
        <w:tc>
          <w:tcPr>
            <w:tcW w:w="3836" w:type="dxa"/>
            <w:vAlign w:val="center"/>
          </w:tcPr>
          <w:p w14:paraId="43E8193E">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具有履行合同所必需的设备和专业技术能力</w:t>
            </w:r>
          </w:p>
        </w:tc>
        <w:tc>
          <w:tcPr>
            <w:tcW w:w="3615" w:type="dxa"/>
            <w:vMerge w:val="continue"/>
            <w:vAlign w:val="center"/>
          </w:tcPr>
          <w:p w14:paraId="3A1D29A1">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0BD2D19E">
            <w:pPr>
              <w:pStyle w:val="5"/>
              <w:rPr>
                <w:rFonts w:hint="eastAsia" w:ascii="仿宋" w:hAnsi="仿宋" w:eastAsia="仿宋" w:cs="仿宋"/>
                <w:color w:val="auto"/>
                <w:sz w:val="22"/>
                <w:szCs w:val="22"/>
              </w:rPr>
            </w:pPr>
          </w:p>
        </w:tc>
      </w:tr>
      <w:tr w14:paraId="23A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C9D37D6">
            <w:pPr>
              <w:jc w:val="center"/>
              <w:rPr>
                <w:rFonts w:hint="eastAsia" w:ascii="仿宋" w:hAnsi="仿宋" w:eastAsia="仿宋" w:cs="仿宋"/>
                <w:color w:val="auto"/>
                <w:sz w:val="22"/>
                <w:szCs w:val="22"/>
              </w:rPr>
            </w:pPr>
            <w:r>
              <w:rPr>
                <w:rFonts w:hint="eastAsia" w:ascii="仿宋" w:hAnsi="仿宋" w:eastAsia="仿宋" w:cs="仿宋"/>
                <w:color w:val="auto"/>
                <w:sz w:val="22"/>
                <w:szCs w:val="22"/>
              </w:rPr>
              <w:t>3</w:t>
            </w:r>
          </w:p>
        </w:tc>
        <w:tc>
          <w:tcPr>
            <w:tcW w:w="3836" w:type="dxa"/>
            <w:vAlign w:val="center"/>
          </w:tcPr>
          <w:p w14:paraId="7673E322">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有依法缴纳税收和社会保障资金的良好记录</w:t>
            </w:r>
          </w:p>
        </w:tc>
        <w:tc>
          <w:tcPr>
            <w:tcW w:w="3615" w:type="dxa"/>
            <w:vMerge w:val="continue"/>
            <w:vAlign w:val="center"/>
          </w:tcPr>
          <w:p w14:paraId="56DD79C0">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099491E5">
            <w:pPr>
              <w:pStyle w:val="5"/>
              <w:rPr>
                <w:rFonts w:hint="eastAsia" w:ascii="仿宋" w:hAnsi="仿宋" w:eastAsia="仿宋" w:cs="仿宋"/>
                <w:color w:val="auto"/>
                <w:sz w:val="22"/>
                <w:szCs w:val="22"/>
              </w:rPr>
            </w:pPr>
          </w:p>
        </w:tc>
      </w:tr>
      <w:tr w14:paraId="0B98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AF2CE5E">
            <w:pPr>
              <w:jc w:val="center"/>
              <w:rPr>
                <w:rFonts w:hint="eastAsia" w:ascii="仿宋" w:hAnsi="仿宋" w:eastAsia="仿宋" w:cs="仿宋"/>
                <w:color w:val="auto"/>
                <w:sz w:val="22"/>
                <w:szCs w:val="22"/>
              </w:rPr>
            </w:pPr>
            <w:r>
              <w:rPr>
                <w:rFonts w:hint="eastAsia" w:ascii="仿宋" w:hAnsi="仿宋" w:eastAsia="仿宋" w:cs="仿宋"/>
                <w:color w:val="auto"/>
                <w:sz w:val="22"/>
                <w:szCs w:val="22"/>
              </w:rPr>
              <w:t>4</w:t>
            </w:r>
          </w:p>
        </w:tc>
        <w:tc>
          <w:tcPr>
            <w:tcW w:w="3836" w:type="dxa"/>
            <w:vAlign w:val="center"/>
          </w:tcPr>
          <w:p w14:paraId="2FE3D340">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参加本次采购活动前三年内，在经营活动中没有重大违法记录</w:t>
            </w:r>
          </w:p>
        </w:tc>
        <w:tc>
          <w:tcPr>
            <w:tcW w:w="3615" w:type="dxa"/>
            <w:vMerge w:val="continue"/>
            <w:vAlign w:val="center"/>
          </w:tcPr>
          <w:p w14:paraId="522C15B1">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0049002C">
            <w:pPr>
              <w:pStyle w:val="5"/>
              <w:rPr>
                <w:rFonts w:hint="eastAsia" w:ascii="仿宋" w:hAnsi="仿宋" w:eastAsia="仿宋" w:cs="仿宋"/>
                <w:color w:val="auto"/>
                <w:sz w:val="22"/>
                <w:szCs w:val="22"/>
              </w:rPr>
            </w:pPr>
          </w:p>
        </w:tc>
      </w:tr>
      <w:tr w14:paraId="0AFF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946A58F">
            <w:pPr>
              <w:jc w:val="center"/>
              <w:rPr>
                <w:rFonts w:hint="eastAsia" w:ascii="仿宋" w:hAnsi="仿宋" w:eastAsia="仿宋" w:cs="仿宋"/>
                <w:color w:val="auto"/>
                <w:sz w:val="22"/>
                <w:szCs w:val="22"/>
              </w:rPr>
            </w:pPr>
            <w:r>
              <w:rPr>
                <w:rFonts w:hint="eastAsia" w:ascii="仿宋" w:hAnsi="仿宋" w:eastAsia="仿宋" w:cs="仿宋"/>
                <w:color w:val="auto"/>
                <w:sz w:val="22"/>
                <w:szCs w:val="22"/>
              </w:rPr>
              <w:t>5</w:t>
            </w:r>
          </w:p>
        </w:tc>
        <w:tc>
          <w:tcPr>
            <w:tcW w:w="3836" w:type="dxa"/>
            <w:vAlign w:val="center"/>
          </w:tcPr>
          <w:p w14:paraId="564A5D0B">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法律、行政法规规定的其他条件</w:t>
            </w:r>
          </w:p>
        </w:tc>
        <w:tc>
          <w:tcPr>
            <w:tcW w:w="3615" w:type="dxa"/>
            <w:vMerge w:val="continue"/>
            <w:vAlign w:val="center"/>
          </w:tcPr>
          <w:p w14:paraId="7DE05472">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2214975F">
            <w:pPr>
              <w:pStyle w:val="5"/>
              <w:rPr>
                <w:rFonts w:hint="eastAsia" w:ascii="仿宋" w:hAnsi="仿宋" w:eastAsia="仿宋" w:cs="仿宋"/>
                <w:color w:val="auto"/>
                <w:sz w:val="22"/>
                <w:szCs w:val="22"/>
              </w:rPr>
            </w:pPr>
          </w:p>
        </w:tc>
      </w:tr>
      <w:tr w14:paraId="4FB4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40F4715">
            <w:pPr>
              <w:jc w:val="center"/>
              <w:rPr>
                <w:rFonts w:hint="eastAsia" w:ascii="仿宋" w:hAnsi="仿宋" w:eastAsia="仿宋" w:cs="仿宋"/>
                <w:color w:val="auto"/>
                <w:sz w:val="22"/>
                <w:szCs w:val="22"/>
              </w:rPr>
            </w:pPr>
            <w:r>
              <w:rPr>
                <w:rFonts w:hint="eastAsia" w:ascii="仿宋" w:hAnsi="仿宋" w:eastAsia="仿宋" w:cs="仿宋"/>
                <w:color w:val="auto"/>
                <w:sz w:val="22"/>
                <w:szCs w:val="22"/>
              </w:rPr>
              <w:t>6</w:t>
            </w:r>
          </w:p>
        </w:tc>
        <w:tc>
          <w:tcPr>
            <w:tcW w:w="3836" w:type="dxa"/>
            <w:vAlign w:val="center"/>
          </w:tcPr>
          <w:p w14:paraId="2926AF7F">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未被列入失信被执行人、重大税收违法案件当事人名单、政府采购严重违法失信行为记录名单</w:t>
            </w:r>
          </w:p>
        </w:tc>
        <w:tc>
          <w:tcPr>
            <w:tcW w:w="3615" w:type="dxa"/>
            <w:vMerge w:val="continue"/>
            <w:vAlign w:val="center"/>
          </w:tcPr>
          <w:p w14:paraId="4C275DD3">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1D473475">
            <w:pPr>
              <w:pStyle w:val="5"/>
              <w:rPr>
                <w:rFonts w:hint="eastAsia" w:ascii="仿宋" w:hAnsi="仿宋" w:eastAsia="仿宋" w:cs="仿宋"/>
                <w:color w:val="auto"/>
                <w:sz w:val="22"/>
                <w:szCs w:val="22"/>
              </w:rPr>
            </w:pPr>
          </w:p>
        </w:tc>
      </w:tr>
      <w:tr w14:paraId="335A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D4705D4">
            <w:pPr>
              <w:jc w:val="center"/>
              <w:rPr>
                <w:rFonts w:hint="eastAsia" w:ascii="仿宋" w:hAnsi="仿宋" w:eastAsia="仿宋" w:cs="仿宋"/>
                <w:color w:val="auto"/>
                <w:sz w:val="22"/>
                <w:szCs w:val="22"/>
              </w:rPr>
            </w:pPr>
            <w:r>
              <w:rPr>
                <w:rFonts w:hint="eastAsia" w:ascii="仿宋" w:hAnsi="仿宋" w:eastAsia="仿宋" w:cs="仿宋"/>
                <w:color w:val="auto"/>
                <w:sz w:val="22"/>
                <w:szCs w:val="22"/>
              </w:rPr>
              <w:t>7</w:t>
            </w:r>
          </w:p>
        </w:tc>
        <w:tc>
          <w:tcPr>
            <w:tcW w:w="3836" w:type="dxa"/>
            <w:vAlign w:val="center"/>
          </w:tcPr>
          <w:p w14:paraId="38B76FC8">
            <w:pPr>
              <w:widowControl/>
              <w:rPr>
                <w:rFonts w:hint="eastAsia" w:ascii="仿宋" w:hAnsi="仿宋" w:eastAsia="仿宋" w:cs="仿宋"/>
                <w:color w:val="auto"/>
                <w:sz w:val="22"/>
                <w:szCs w:val="22"/>
              </w:rPr>
            </w:pPr>
            <w:r>
              <w:rPr>
                <w:rFonts w:ascii="仿宋" w:hAnsi="仿宋" w:eastAsia="仿宋" w:cs="仿宋"/>
                <w:color w:val="auto"/>
                <w:sz w:val="22"/>
                <w:szCs w:val="22"/>
              </w:rPr>
              <w:t>供应商</w:t>
            </w:r>
            <w:r>
              <w:rPr>
                <w:rFonts w:hint="eastAsia" w:ascii="仿宋" w:hAnsi="仿宋" w:eastAsia="仿宋" w:cs="仿宋"/>
                <w:color w:val="auto"/>
                <w:sz w:val="22"/>
                <w:szCs w:val="22"/>
              </w:rPr>
              <w:t>应具备独立承担民事责任的能力及行业主管部门要求的各项资质</w:t>
            </w:r>
          </w:p>
        </w:tc>
        <w:tc>
          <w:tcPr>
            <w:tcW w:w="3615" w:type="dxa"/>
            <w:vMerge w:val="continue"/>
            <w:vAlign w:val="center"/>
          </w:tcPr>
          <w:p w14:paraId="7048165B">
            <w:pPr>
              <w:pStyle w:val="31"/>
              <w:numPr>
                <w:ilvl w:val="0"/>
                <w:numId w:val="12"/>
              </w:numPr>
              <w:ind w:firstLineChars="0"/>
              <w:rPr>
                <w:rFonts w:hint="eastAsia" w:ascii="仿宋" w:hAnsi="仿宋" w:eastAsia="仿宋" w:cs="仿宋"/>
                <w:color w:val="auto"/>
                <w:sz w:val="22"/>
                <w:szCs w:val="22"/>
              </w:rPr>
            </w:pPr>
          </w:p>
        </w:tc>
        <w:tc>
          <w:tcPr>
            <w:tcW w:w="1787" w:type="dxa"/>
            <w:vMerge w:val="continue"/>
            <w:vAlign w:val="center"/>
          </w:tcPr>
          <w:p w14:paraId="188EA4EF">
            <w:pPr>
              <w:pStyle w:val="5"/>
              <w:rPr>
                <w:rFonts w:hint="eastAsia" w:ascii="仿宋" w:hAnsi="仿宋" w:eastAsia="仿宋" w:cs="仿宋"/>
                <w:color w:val="auto"/>
                <w:sz w:val="22"/>
                <w:szCs w:val="22"/>
              </w:rPr>
            </w:pPr>
          </w:p>
        </w:tc>
      </w:tr>
      <w:tr w14:paraId="2F8E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656E620">
            <w:pPr>
              <w:jc w:val="center"/>
              <w:rPr>
                <w:rFonts w:hint="eastAsia" w:ascii="仿宋" w:hAnsi="仿宋" w:eastAsia="仿宋" w:cs="仿宋"/>
                <w:color w:val="auto"/>
                <w:sz w:val="22"/>
                <w:szCs w:val="22"/>
              </w:rPr>
            </w:pPr>
            <w:r>
              <w:rPr>
                <w:rFonts w:hint="eastAsia" w:ascii="仿宋" w:hAnsi="仿宋" w:eastAsia="仿宋" w:cs="仿宋"/>
                <w:color w:val="auto"/>
                <w:sz w:val="22"/>
                <w:szCs w:val="22"/>
              </w:rPr>
              <w:t>8</w:t>
            </w:r>
          </w:p>
        </w:tc>
        <w:tc>
          <w:tcPr>
            <w:tcW w:w="3836" w:type="dxa"/>
            <w:vAlign w:val="center"/>
          </w:tcPr>
          <w:p w14:paraId="6EC713D7">
            <w:pPr>
              <w:widowControl/>
              <w:rPr>
                <w:rFonts w:hint="eastAsia" w:ascii="仿宋" w:hAnsi="仿宋" w:eastAsia="仿宋" w:cs="仿宋"/>
                <w:bCs/>
                <w:color w:val="auto"/>
                <w:sz w:val="22"/>
                <w:szCs w:val="22"/>
              </w:rPr>
            </w:pPr>
            <w:r>
              <w:rPr>
                <w:rFonts w:hint="eastAsia" w:ascii="仿宋" w:hAnsi="仿宋" w:eastAsia="仿宋" w:cs="仿宋"/>
                <w:bCs/>
                <w:color w:val="auto"/>
                <w:sz w:val="22"/>
                <w:szCs w:val="22"/>
                <w:lang w:val="zh-TW" w:eastAsia="zh-TW"/>
              </w:rPr>
              <w:t>法定代表人授权委托书</w:t>
            </w:r>
          </w:p>
        </w:tc>
        <w:tc>
          <w:tcPr>
            <w:tcW w:w="3615" w:type="dxa"/>
            <w:vAlign w:val="center"/>
          </w:tcPr>
          <w:p w14:paraId="6651247A">
            <w:pPr>
              <w:jc w:val="left"/>
              <w:rPr>
                <w:rFonts w:hint="eastAsia" w:ascii="仿宋" w:hAnsi="仿宋" w:eastAsia="仿宋" w:cs="仿宋"/>
                <w:color w:val="auto"/>
                <w:sz w:val="22"/>
                <w:szCs w:val="22"/>
              </w:rPr>
            </w:pPr>
            <w:r>
              <w:rPr>
                <w:rFonts w:hint="eastAsia" w:ascii="仿宋" w:hAnsi="仿宋" w:eastAsia="仿宋" w:cs="仿宋"/>
                <w:color w:val="auto"/>
                <w:sz w:val="22"/>
                <w:szCs w:val="22"/>
              </w:rPr>
              <w:t>参选代理人授权书（加盖</w:t>
            </w:r>
            <w:r>
              <w:rPr>
                <w:rFonts w:ascii="仿宋" w:hAnsi="仿宋" w:eastAsia="仿宋" w:cs="仿宋"/>
                <w:color w:val="auto"/>
                <w:sz w:val="22"/>
                <w:szCs w:val="22"/>
              </w:rPr>
              <w:t>供应商</w:t>
            </w:r>
            <w:r>
              <w:rPr>
                <w:rFonts w:hint="eastAsia" w:ascii="仿宋" w:hAnsi="仿宋" w:eastAsia="仿宋" w:cs="仿宋"/>
                <w:color w:val="auto"/>
                <w:sz w:val="22"/>
                <w:szCs w:val="22"/>
              </w:rPr>
              <w:t>公章）。参选代理人身份证正反面复印件（加盖</w:t>
            </w:r>
            <w:r>
              <w:rPr>
                <w:rFonts w:ascii="仿宋" w:hAnsi="仿宋" w:eastAsia="仿宋" w:cs="仿宋"/>
                <w:color w:val="auto"/>
                <w:sz w:val="22"/>
                <w:szCs w:val="22"/>
              </w:rPr>
              <w:t>供应商</w:t>
            </w:r>
            <w:r>
              <w:rPr>
                <w:rFonts w:hint="eastAsia" w:ascii="仿宋" w:hAnsi="仿宋" w:eastAsia="仿宋" w:cs="仿宋"/>
                <w:color w:val="auto"/>
                <w:sz w:val="22"/>
                <w:szCs w:val="22"/>
              </w:rPr>
              <w:t>公章）。</w:t>
            </w:r>
          </w:p>
        </w:tc>
        <w:tc>
          <w:tcPr>
            <w:tcW w:w="1787" w:type="dxa"/>
            <w:vAlign w:val="center"/>
          </w:tcPr>
          <w:p w14:paraId="51F14272">
            <w:pPr>
              <w:pStyle w:val="5"/>
              <w:rPr>
                <w:rFonts w:hint="eastAsia" w:ascii="仿宋" w:hAnsi="仿宋" w:eastAsia="仿宋" w:cs="仿宋"/>
                <w:color w:val="auto"/>
                <w:sz w:val="22"/>
                <w:szCs w:val="22"/>
              </w:rPr>
            </w:pPr>
            <w:r>
              <w:rPr>
                <w:rFonts w:ascii="仿宋" w:hAnsi="仿宋" w:eastAsia="仿宋" w:cs="仿宋"/>
                <w:color w:val="auto"/>
                <w:sz w:val="22"/>
                <w:szCs w:val="22"/>
              </w:rPr>
              <w:t>格式详见第四章格式三</w:t>
            </w:r>
          </w:p>
        </w:tc>
      </w:tr>
      <w:tr w14:paraId="50FA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BE72E23">
            <w:pPr>
              <w:jc w:val="center"/>
              <w:rPr>
                <w:rFonts w:hint="eastAsia" w:ascii="仿宋" w:hAnsi="仿宋" w:eastAsia="仿宋" w:cs="仿宋"/>
                <w:color w:val="auto"/>
                <w:sz w:val="22"/>
                <w:szCs w:val="22"/>
              </w:rPr>
            </w:pPr>
            <w:r>
              <w:rPr>
                <w:rFonts w:ascii="仿宋" w:hAnsi="仿宋" w:eastAsia="仿宋" w:cs="仿宋"/>
                <w:color w:val="auto"/>
                <w:sz w:val="22"/>
                <w:szCs w:val="22"/>
              </w:rPr>
              <w:t>9</w:t>
            </w:r>
          </w:p>
        </w:tc>
        <w:tc>
          <w:tcPr>
            <w:tcW w:w="3836" w:type="dxa"/>
            <w:vAlign w:val="center"/>
          </w:tcPr>
          <w:p w14:paraId="0EE1B3A8">
            <w:pPr>
              <w:widowControl/>
              <w:rPr>
                <w:rFonts w:hint="eastAsia" w:ascii="仿宋" w:hAnsi="仿宋" w:eastAsia="仿宋" w:cs="仿宋"/>
                <w:bCs/>
                <w:color w:val="auto"/>
                <w:sz w:val="22"/>
                <w:szCs w:val="22"/>
                <w:lang w:eastAsia="zh-TW"/>
              </w:rPr>
            </w:pPr>
            <w:r>
              <w:rPr>
                <w:rFonts w:ascii="仿宋" w:hAnsi="仿宋" w:eastAsia="仿宋" w:cs="仿宋"/>
                <w:color w:val="auto"/>
                <w:sz w:val="22"/>
                <w:szCs w:val="22"/>
              </w:rPr>
              <w:t>其它资格要求：</w:t>
            </w:r>
          </w:p>
        </w:tc>
        <w:tc>
          <w:tcPr>
            <w:tcW w:w="3615" w:type="dxa"/>
            <w:vAlign w:val="center"/>
          </w:tcPr>
          <w:p w14:paraId="03B5FDB1">
            <w:pPr>
              <w:jc w:val="left"/>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无</w:t>
            </w:r>
          </w:p>
        </w:tc>
        <w:tc>
          <w:tcPr>
            <w:tcW w:w="1787" w:type="dxa"/>
            <w:vAlign w:val="center"/>
          </w:tcPr>
          <w:p w14:paraId="77D2119D">
            <w:pPr>
              <w:pStyle w:val="5"/>
              <w:jc w:val="center"/>
              <w:rPr>
                <w:rFonts w:hint="eastAsia" w:ascii="仿宋" w:hAnsi="仿宋" w:eastAsia="仿宋" w:cs="仿宋"/>
                <w:color w:val="auto"/>
                <w:sz w:val="22"/>
                <w:szCs w:val="22"/>
              </w:rPr>
            </w:pPr>
          </w:p>
        </w:tc>
      </w:tr>
    </w:tbl>
    <w:p w14:paraId="3DFB0D3C">
      <w:pPr>
        <w:pStyle w:val="5"/>
        <w:rPr>
          <w:rFonts w:hint="default" w:ascii="Times New Roman" w:hAnsi="Times New Roman" w:eastAsia="宋体" w:cs="Times New Roman"/>
          <w:color w:val="auto"/>
          <w:lang w:eastAsia="zh-TW"/>
        </w:rPr>
      </w:pPr>
    </w:p>
    <w:p w14:paraId="633782EC">
      <w:pPr>
        <w:pStyle w:val="3"/>
        <w:rPr>
          <w:rFonts w:ascii="仿宋" w:hAnsi="仿宋" w:eastAsia="仿宋" w:cs="仿宋"/>
          <w:sz w:val="22"/>
          <w:szCs w:val="22"/>
        </w:rPr>
      </w:pPr>
      <w:bookmarkStart w:id="7" w:name="_Toc21556"/>
      <w:r>
        <w:rPr>
          <w:rStyle w:val="43"/>
          <w:rFonts w:ascii="仿宋" w:hAnsi="仿宋" w:eastAsia="仿宋" w:cs="仿宋"/>
          <w:b/>
          <w:bCs/>
          <w:sz w:val="22"/>
          <w:szCs w:val="22"/>
        </w:rPr>
        <w:t>采购需求</w:t>
      </w:r>
      <w:r>
        <w:rPr>
          <w:rFonts w:ascii="仿宋" w:hAnsi="仿宋" w:eastAsia="仿宋" w:cs="仿宋"/>
          <w:sz w:val="22"/>
          <w:szCs w:val="22"/>
        </w:rPr>
        <w:t>：</w:t>
      </w:r>
      <w:bookmarkEnd w:id="7"/>
    </w:p>
    <w:p w14:paraId="63A6868D">
      <w:pPr>
        <w:pStyle w:val="5"/>
        <w:numPr>
          <w:ilvl w:val="0"/>
          <w:numId w:val="13"/>
        </w:numPr>
        <w:spacing w:line="360" w:lineRule="auto"/>
        <w:ind w:left="0" w:leftChars="0" w:firstLine="420" w:firstLineChars="0"/>
        <w:rPr>
          <w:rFonts w:hint="eastAsia" w:ascii="仿宋" w:hAnsi="仿宋" w:eastAsia="仿宋" w:cs="仿宋"/>
          <w:b/>
          <w:bCs/>
          <w:color w:val="auto"/>
          <w:sz w:val="22"/>
          <w:szCs w:val="22"/>
        </w:rPr>
      </w:pPr>
      <w:r>
        <w:rPr>
          <w:rFonts w:hint="eastAsia" w:ascii="仿宋" w:hAnsi="仿宋" w:eastAsia="仿宋" w:cs="仿宋"/>
          <w:b/>
          <w:bCs/>
          <w:color w:val="auto"/>
          <w:sz w:val="22"/>
          <w:szCs w:val="22"/>
        </w:rPr>
        <w:t>采购清单</w:t>
      </w:r>
    </w:p>
    <w:p w14:paraId="26A65093">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firstLine="440" w:firstLineChars="200"/>
        <w:textAlignment w:val="auto"/>
        <w:rPr>
          <w:rFonts w:hint="eastAsia" w:ascii="仿宋" w:hAnsi="仿宋" w:eastAsia="仿宋" w:cs="仿宋"/>
          <w:kern w:val="2"/>
          <w:sz w:val="22"/>
          <w:szCs w:val="22"/>
          <w:lang w:eastAsia="zh-CN"/>
        </w:rPr>
      </w:pPr>
      <w:r>
        <w:rPr>
          <w:rFonts w:hint="eastAsia" w:ascii="仿宋" w:hAnsi="仿宋" w:eastAsia="仿宋" w:cs="仿宋"/>
          <w:kern w:val="2"/>
          <w:sz w:val="22"/>
          <w:szCs w:val="22"/>
          <w:lang w:eastAsia="zh-CN"/>
        </w:rPr>
        <w:t>本项目为四川省人民医院重症系统维护采购项目，维护对象为医院现有重症医学信息系统。系统基本信息如下：</w:t>
      </w:r>
    </w:p>
    <w:p w14:paraId="47446D42">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firstLine="440" w:firstLineChars="200"/>
        <w:textAlignment w:val="auto"/>
        <w:rPr>
          <w:rFonts w:hint="eastAsia" w:ascii="仿宋" w:hAnsi="仿宋" w:eastAsia="仿宋" w:cs="仿宋"/>
          <w:kern w:val="2"/>
          <w:sz w:val="22"/>
          <w:szCs w:val="22"/>
          <w:lang w:eastAsia="zh-CN"/>
        </w:rPr>
      </w:pPr>
      <w:r>
        <w:rPr>
          <w:rFonts w:hint="eastAsia" w:ascii="仿宋" w:hAnsi="仿宋" w:eastAsia="仿宋" w:cs="仿宋"/>
          <w:kern w:val="2"/>
          <w:sz w:val="22"/>
          <w:szCs w:val="22"/>
          <w:lang w:eastAsia="zh-CN"/>
        </w:rPr>
        <w:t>系统名称：mWiiCare重症临床信息系统</w:t>
      </w:r>
    </w:p>
    <w:p w14:paraId="1E6FA1BB">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firstLine="440" w:firstLineChars="200"/>
        <w:textAlignment w:val="auto"/>
        <w:rPr>
          <w:rFonts w:hint="eastAsia" w:ascii="仿宋" w:hAnsi="仿宋" w:eastAsia="仿宋" w:cs="仿宋"/>
          <w:kern w:val="2"/>
          <w:sz w:val="22"/>
          <w:szCs w:val="22"/>
          <w:lang w:eastAsia="zh-CN"/>
        </w:rPr>
      </w:pPr>
      <w:r>
        <w:rPr>
          <w:rFonts w:hint="eastAsia" w:ascii="仿宋" w:hAnsi="仿宋" w:eastAsia="仿宋" w:cs="仿宋"/>
          <w:kern w:val="2"/>
          <w:sz w:val="22"/>
          <w:szCs w:val="22"/>
          <w:lang w:eastAsia="zh-CN"/>
        </w:rPr>
        <w:t>版本号：v1.0</w:t>
      </w:r>
    </w:p>
    <w:p w14:paraId="3AD415B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firstLine="440" w:firstLineChars="200"/>
        <w:textAlignment w:val="auto"/>
        <w:rPr>
          <w:rFonts w:hint="eastAsia" w:ascii="仿宋" w:hAnsi="仿宋" w:eastAsia="仿宋" w:cs="仿宋"/>
          <w:kern w:val="2"/>
          <w:sz w:val="22"/>
          <w:szCs w:val="22"/>
          <w:lang w:eastAsia="zh-CN"/>
        </w:rPr>
      </w:pPr>
      <w:r>
        <w:rPr>
          <w:rFonts w:hint="eastAsia" w:ascii="仿宋" w:hAnsi="仿宋" w:eastAsia="仿宋" w:cs="仿宋"/>
          <w:kern w:val="2"/>
          <w:sz w:val="22"/>
          <w:szCs w:val="22"/>
          <w:lang w:eastAsia="zh-CN"/>
        </w:rPr>
        <w:t>生产厂家：苏州麦迪斯顿医疗科技股份有限公司</w:t>
      </w:r>
    </w:p>
    <w:p w14:paraId="335B3CA8">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firstLine="440" w:firstLineChars="200"/>
        <w:textAlignment w:val="auto"/>
        <w:rPr>
          <w:rFonts w:hint="eastAsia" w:ascii="仿宋" w:hAnsi="仿宋" w:eastAsia="仿宋" w:cs="仿宋"/>
          <w:kern w:val="2"/>
          <w:sz w:val="22"/>
          <w:szCs w:val="22"/>
          <w:lang w:eastAsia="zh-CN"/>
        </w:rPr>
      </w:pPr>
      <w:r>
        <w:rPr>
          <w:rFonts w:hint="eastAsia" w:ascii="仿宋" w:hAnsi="仿宋" w:eastAsia="仿宋" w:cs="仿宋"/>
          <w:kern w:val="2"/>
          <w:sz w:val="22"/>
          <w:szCs w:val="22"/>
          <w:lang w:eastAsia="zh-CN"/>
        </w:rPr>
        <w:t>维护范围：综合ICU（2个病区）、呼吸与内科危重症、神经外科ICU、急诊ICU、东院ICU及老年重症医学科、心脏外科ICU等重症单元。</w:t>
      </w:r>
    </w:p>
    <w:tbl>
      <w:tblPr>
        <w:tblStyle w:val="14"/>
        <w:tblW w:w="488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46"/>
        <w:gridCol w:w="2193"/>
        <w:gridCol w:w="2879"/>
        <w:gridCol w:w="927"/>
        <w:gridCol w:w="914"/>
        <w:gridCol w:w="1759"/>
      </w:tblGrid>
      <w:tr w14:paraId="34810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4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B661AF7">
            <w:pPr>
              <w:pStyle w:val="12"/>
              <w:keepNext w:val="0"/>
              <w:keepLines w:val="0"/>
              <w:widowControl/>
              <w:suppressLineNumbers w:val="0"/>
              <w:autoSpaceDE w:val="0"/>
              <w:autoSpaceDN/>
              <w:jc w:val="center"/>
              <w:rPr>
                <w:rFonts w:ascii="仿宋" w:hAnsi="仿宋" w:eastAsia="仿宋" w:cs="仿宋"/>
                <w:b/>
                <w:bCs/>
                <w:sz w:val="22"/>
                <w:szCs w:val="22"/>
              </w:rPr>
            </w:pPr>
            <w:r>
              <w:rPr>
                <w:rFonts w:hint="eastAsia" w:ascii="仿宋" w:hAnsi="仿宋" w:eastAsia="仿宋" w:cs="仿宋"/>
                <w:b/>
                <w:bCs/>
                <w:sz w:val="22"/>
                <w:szCs w:val="22"/>
              </w:rPr>
              <w:t>序号</w:t>
            </w:r>
          </w:p>
        </w:tc>
        <w:tc>
          <w:tcPr>
            <w:tcW w:w="219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EC796F3">
            <w:pPr>
              <w:pStyle w:val="12"/>
              <w:keepNext w:val="0"/>
              <w:keepLines w:val="0"/>
              <w:widowControl/>
              <w:suppressLineNumbers w:val="0"/>
              <w:autoSpaceDE w:val="0"/>
              <w:autoSpaceDN/>
              <w:jc w:val="center"/>
              <w:rPr>
                <w:rFonts w:ascii="仿宋" w:hAnsi="仿宋" w:eastAsia="仿宋" w:cs="仿宋"/>
                <w:b/>
                <w:bCs/>
                <w:sz w:val="22"/>
                <w:szCs w:val="22"/>
              </w:rPr>
            </w:pPr>
            <w:r>
              <w:rPr>
                <w:rFonts w:hint="eastAsia" w:ascii="仿宋" w:hAnsi="仿宋" w:eastAsia="仿宋" w:cs="仿宋"/>
                <w:b/>
                <w:bCs/>
                <w:sz w:val="22"/>
                <w:szCs w:val="22"/>
              </w:rPr>
              <w:t>品名</w:t>
            </w:r>
          </w:p>
        </w:tc>
        <w:tc>
          <w:tcPr>
            <w:tcW w:w="28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C5B7BD2">
            <w:pPr>
              <w:pStyle w:val="12"/>
              <w:keepNext w:val="0"/>
              <w:keepLines w:val="0"/>
              <w:widowControl/>
              <w:suppressLineNumbers w:val="0"/>
              <w:autoSpaceDE w:val="0"/>
              <w:autoSpaceDN/>
              <w:jc w:val="center"/>
              <w:rPr>
                <w:rFonts w:ascii="仿宋" w:hAnsi="仿宋" w:eastAsia="仿宋" w:cs="仿宋"/>
                <w:b/>
                <w:bCs/>
                <w:sz w:val="22"/>
                <w:szCs w:val="22"/>
              </w:rPr>
            </w:pPr>
            <w:r>
              <w:rPr>
                <w:rFonts w:hint="eastAsia" w:ascii="仿宋" w:hAnsi="仿宋" w:eastAsia="仿宋" w:cs="仿宋"/>
                <w:b/>
                <w:bCs/>
                <w:sz w:val="22"/>
                <w:szCs w:val="22"/>
              </w:rPr>
              <w:t>详细描述</w:t>
            </w:r>
          </w:p>
        </w:tc>
        <w:tc>
          <w:tcPr>
            <w:tcW w:w="92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2715451">
            <w:pPr>
              <w:pStyle w:val="12"/>
              <w:keepNext w:val="0"/>
              <w:keepLines w:val="0"/>
              <w:widowControl/>
              <w:suppressLineNumbers w:val="0"/>
              <w:autoSpaceDE w:val="0"/>
              <w:autoSpaceDN/>
              <w:jc w:val="center"/>
              <w:rPr>
                <w:rFonts w:ascii="仿宋" w:hAnsi="仿宋" w:eastAsia="仿宋" w:cs="仿宋"/>
                <w:b/>
                <w:bCs/>
                <w:sz w:val="22"/>
                <w:szCs w:val="22"/>
              </w:rPr>
            </w:pPr>
            <w:r>
              <w:rPr>
                <w:rFonts w:hint="eastAsia" w:ascii="仿宋" w:hAnsi="仿宋" w:eastAsia="仿宋" w:cs="仿宋"/>
                <w:b/>
                <w:bCs/>
                <w:sz w:val="22"/>
                <w:szCs w:val="22"/>
              </w:rPr>
              <w:t>数量</w:t>
            </w:r>
          </w:p>
        </w:tc>
        <w:tc>
          <w:tcPr>
            <w:tcW w:w="914"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EC6DD31">
            <w:pPr>
              <w:pStyle w:val="12"/>
              <w:keepNext w:val="0"/>
              <w:keepLines w:val="0"/>
              <w:widowControl/>
              <w:suppressLineNumbers w:val="0"/>
              <w:autoSpaceDE w:val="0"/>
              <w:autoSpaceDN/>
              <w:jc w:val="center"/>
              <w:rPr>
                <w:rFonts w:ascii="仿宋" w:hAnsi="仿宋" w:eastAsia="仿宋" w:cs="仿宋"/>
                <w:b/>
                <w:bCs/>
                <w:sz w:val="22"/>
                <w:szCs w:val="22"/>
              </w:rPr>
            </w:pPr>
            <w:r>
              <w:rPr>
                <w:rFonts w:hint="eastAsia" w:ascii="仿宋" w:hAnsi="仿宋" w:eastAsia="仿宋" w:cs="仿宋"/>
                <w:b/>
                <w:bCs/>
                <w:sz w:val="22"/>
                <w:szCs w:val="22"/>
              </w:rPr>
              <w:t>单位</w:t>
            </w:r>
          </w:p>
        </w:tc>
        <w:tc>
          <w:tcPr>
            <w:tcW w:w="175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D75A094">
            <w:pPr>
              <w:pStyle w:val="12"/>
              <w:keepNext w:val="0"/>
              <w:keepLines w:val="0"/>
              <w:widowControl/>
              <w:suppressLineNumbers w:val="0"/>
              <w:autoSpaceDE w:val="0"/>
              <w:autoSpaceDN/>
              <w:jc w:val="center"/>
              <w:rPr>
                <w:rFonts w:ascii="仿宋" w:hAnsi="仿宋" w:eastAsia="仿宋" w:cs="仿宋"/>
                <w:b/>
                <w:bCs/>
                <w:sz w:val="22"/>
                <w:szCs w:val="22"/>
              </w:rPr>
            </w:pPr>
            <w:r>
              <w:rPr>
                <w:rFonts w:hint="eastAsia" w:ascii="仿宋" w:hAnsi="仿宋" w:eastAsia="仿宋" w:cs="仿宋"/>
                <w:b/>
                <w:bCs/>
                <w:sz w:val="22"/>
                <w:szCs w:val="22"/>
              </w:rPr>
              <w:t>限高单价（元）</w:t>
            </w:r>
          </w:p>
        </w:tc>
      </w:tr>
      <w:tr w14:paraId="61F1C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74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A3E91EA">
            <w:pPr>
              <w:pStyle w:val="12"/>
              <w:keepNext w:val="0"/>
              <w:keepLines w:val="0"/>
              <w:widowControl/>
              <w:suppressLineNumbers w:val="0"/>
              <w:autoSpaceDE w:val="0"/>
              <w:autoSpaceDN/>
              <w:jc w:val="center"/>
              <w:rPr>
                <w:rFonts w:ascii="仿宋" w:hAnsi="仿宋" w:eastAsia="仿宋" w:cs="仿宋"/>
                <w:sz w:val="22"/>
                <w:szCs w:val="22"/>
              </w:rPr>
            </w:pPr>
            <w:r>
              <w:rPr>
                <w:rFonts w:hint="eastAsia" w:ascii="仿宋" w:hAnsi="仿宋" w:eastAsia="仿宋" w:cs="仿宋"/>
                <w:sz w:val="22"/>
                <w:szCs w:val="22"/>
              </w:rPr>
              <w:t>1</w:t>
            </w:r>
          </w:p>
        </w:tc>
        <w:tc>
          <w:tcPr>
            <w:tcW w:w="2193"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3158410">
            <w:pPr>
              <w:pStyle w:val="12"/>
              <w:keepNext w:val="0"/>
              <w:keepLines w:val="0"/>
              <w:widowControl/>
              <w:suppressLineNumbers w:val="0"/>
              <w:autoSpaceDE w:val="0"/>
              <w:jc w:val="center"/>
              <w:rPr>
                <w:rFonts w:ascii="仿宋" w:hAnsi="仿宋" w:eastAsia="仿宋" w:cs="仿宋"/>
                <w:sz w:val="22"/>
                <w:szCs w:val="22"/>
              </w:rPr>
            </w:pPr>
            <w:r>
              <w:rPr>
                <w:rFonts w:hint="eastAsia" w:ascii="仿宋" w:hAnsi="仿宋" w:eastAsia="仿宋" w:cs="仿宋"/>
                <w:sz w:val="22"/>
                <w:szCs w:val="22"/>
              </w:rPr>
              <w:t>重症系统维护项目</w:t>
            </w:r>
          </w:p>
        </w:tc>
        <w:tc>
          <w:tcPr>
            <w:tcW w:w="28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5BF5AE0">
            <w:pPr>
              <w:pStyle w:val="12"/>
              <w:keepNext w:val="0"/>
              <w:keepLines w:val="0"/>
              <w:widowControl/>
              <w:suppressLineNumbers w:val="0"/>
              <w:autoSpaceDE w:val="0"/>
              <w:jc w:val="center"/>
              <w:rPr>
                <w:rFonts w:ascii="仿宋" w:hAnsi="仿宋" w:eastAsia="仿宋" w:cs="仿宋"/>
                <w:sz w:val="22"/>
                <w:szCs w:val="22"/>
              </w:rPr>
            </w:pPr>
            <w:r>
              <w:rPr>
                <w:rFonts w:hint="eastAsia" w:ascii="仿宋" w:hAnsi="仿宋" w:eastAsia="仿宋" w:cs="仿宋"/>
                <w:sz w:val="22"/>
                <w:szCs w:val="22"/>
              </w:rPr>
              <w:t>系统维护服务</w:t>
            </w:r>
            <w:r>
              <w:rPr>
                <w:rFonts w:hint="eastAsia" w:ascii="仿宋" w:hAnsi="仿宋" w:eastAsia="仿宋" w:cs="仿宋"/>
                <w:sz w:val="22"/>
                <w:szCs w:val="22"/>
                <w:lang w:eastAsia="zh-CN"/>
              </w:rPr>
              <w:t>，</w:t>
            </w:r>
            <w:r>
              <w:rPr>
                <w:rFonts w:hint="eastAsia" w:ascii="仿宋" w:hAnsi="仿宋" w:eastAsia="仿宋" w:cs="仿宋"/>
                <w:sz w:val="22"/>
                <w:szCs w:val="22"/>
              </w:rPr>
              <w:t>重症系统的维护和升级服务</w:t>
            </w:r>
          </w:p>
        </w:tc>
        <w:tc>
          <w:tcPr>
            <w:tcW w:w="92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BD82B79">
            <w:pPr>
              <w:pStyle w:val="12"/>
              <w:keepNext w:val="0"/>
              <w:keepLines w:val="0"/>
              <w:widowControl/>
              <w:suppressLineNumbers w:val="0"/>
              <w:autoSpaceDE w:val="0"/>
              <w:autoSpaceDN/>
              <w:jc w:val="center"/>
              <w:rPr>
                <w:rFonts w:ascii="仿宋" w:hAnsi="仿宋" w:eastAsia="仿宋" w:cs="仿宋"/>
                <w:sz w:val="22"/>
                <w:szCs w:val="22"/>
              </w:rPr>
            </w:pPr>
            <w:r>
              <w:rPr>
                <w:rFonts w:hint="eastAsia" w:ascii="仿宋" w:hAnsi="仿宋" w:eastAsia="仿宋" w:cs="仿宋"/>
                <w:sz w:val="22"/>
                <w:szCs w:val="22"/>
              </w:rPr>
              <w:t>1</w:t>
            </w:r>
          </w:p>
        </w:tc>
        <w:tc>
          <w:tcPr>
            <w:tcW w:w="914"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4E26AE0">
            <w:pPr>
              <w:pStyle w:val="12"/>
              <w:keepNext w:val="0"/>
              <w:keepLines w:val="0"/>
              <w:widowControl/>
              <w:suppressLineNumbers w:val="0"/>
              <w:autoSpaceDE w:val="0"/>
              <w:autoSpaceDN/>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项</w:t>
            </w:r>
          </w:p>
        </w:tc>
        <w:tc>
          <w:tcPr>
            <w:tcW w:w="175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2C8E4C0">
            <w:pPr>
              <w:pStyle w:val="12"/>
              <w:keepNext w:val="0"/>
              <w:keepLines w:val="0"/>
              <w:widowControl/>
              <w:suppressLineNumbers w:val="0"/>
              <w:autoSpaceDE w:val="0"/>
              <w:jc w:val="center"/>
              <w:rPr>
                <w:rFonts w:ascii="仿宋" w:hAnsi="仿宋" w:eastAsia="仿宋" w:cs="仿宋"/>
                <w:sz w:val="22"/>
                <w:szCs w:val="22"/>
              </w:rPr>
            </w:pPr>
            <w:r>
              <w:rPr>
                <w:rFonts w:hint="eastAsia" w:ascii="仿宋" w:hAnsi="仿宋" w:eastAsia="仿宋" w:cs="仿宋"/>
                <w:sz w:val="22"/>
                <w:szCs w:val="22"/>
              </w:rPr>
              <w:t>98000</w:t>
            </w:r>
          </w:p>
        </w:tc>
      </w:tr>
    </w:tbl>
    <w:p w14:paraId="557D6FE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firstLine="440" w:firstLineChars="200"/>
        <w:textAlignment w:val="auto"/>
        <w:rPr>
          <w:rFonts w:hint="eastAsia" w:ascii="仿宋" w:hAnsi="仿宋" w:eastAsia="仿宋" w:cs="仿宋"/>
          <w:kern w:val="2"/>
          <w:sz w:val="22"/>
          <w:szCs w:val="22"/>
          <w:lang w:eastAsia="zh-CN"/>
        </w:rPr>
      </w:pPr>
    </w:p>
    <w:p w14:paraId="710ED0A6">
      <w:pPr>
        <w:pStyle w:val="5"/>
        <w:numPr>
          <w:ilvl w:val="0"/>
          <w:numId w:val="13"/>
        </w:numPr>
        <w:spacing w:line="360" w:lineRule="auto"/>
        <w:ind w:left="0" w:leftChars="0" w:firstLine="420" w:firstLineChars="0"/>
        <w:rPr>
          <w:rFonts w:hint="eastAsia" w:ascii="仿宋" w:hAnsi="仿宋" w:eastAsia="仿宋" w:cs="仿宋"/>
          <w:b/>
          <w:bCs/>
          <w:color w:val="auto"/>
          <w:sz w:val="22"/>
          <w:szCs w:val="22"/>
          <w:lang w:eastAsia="zh-CN"/>
        </w:rPr>
      </w:pPr>
      <w:r>
        <w:rPr>
          <w:rFonts w:hint="default" w:ascii="仿宋" w:hAnsi="仿宋" w:eastAsia="仿宋" w:cs="仿宋"/>
          <w:b/>
          <w:bCs/>
          <w:color w:val="auto"/>
          <w:sz w:val="22"/>
          <w:szCs w:val="22"/>
          <w:lang w:val="en-US" w:eastAsia="zh-CN"/>
        </w:rPr>
        <w:t>服务内容及服务要求</w:t>
      </w:r>
    </w:p>
    <w:p w14:paraId="4E7CB49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firstLine="440" w:firstLineChars="200"/>
        <w:textAlignment w:val="auto"/>
        <w:rPr>
          <w:rFonts w:hint="default" w:ascii="仿宋" w:hAnsi="仿宋" w:eastAsia="仿宋" w:cs="仿宋"/>
          <w:sz w:val="22"/>
          <w:szCs w:val="22"/>
          <w:lang w:val="en-US" w:eastAsia="zh-CN"/>
        </w:rPr>
      </w:pPr>
      <w:r>
        <w:rPr>
          <w:rFonts w:hint="eastAsia" w:ascii="仿宋" w:hAnsi="仿宋" w:eastAsia="仿宋" w:cs="仿宋"/>
          <w:kern w:val="2"/>
          <w:sz w:val="22"/>
          <w:szCs w:val="22"/>
          <w:lang w:val="en-US" w:eastAsia="zh-CN"/>
        </w:rPr>
        <w:t>1.服务内容</w:t>
      </w:r>
    </w:p>
    <w:p w14:paraId="61DA7E59">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firstLine="440" w:firstLineChars="200"/>
        <w:textAlignment w:val="auto"/>
        <w:rPr>
          <w:rFonts w:hint="eastAsia" w:ascii="仿宋" w:hAnsi="仿宋" w:eastAsia="仿宋" w:cs="仿宋"/>
          <w:kern w:val="2"/>
          <w:sz w:val="22"/>
          <w:szCs w:val="22"/>
        </w:rPr>
      </w:pPr>
      <w:r>
        <w:rPr>
          <w:rFonts w:hint="eastAsia" w:ascii="仿宋" w:hAnsi="仿宋" w:eastAsia="仿宋" w:cs="仿宋"/>
          <w:kern w:val="2"/>
          <w:sz w:val="22"/>
          <w:szCs w:val="22"/>
          <w:lang w:eastAsia="zh-CN"/>
        </w:rPr>
        <w:t>（</w:t>
      </w:r>
      <w:r>
        <w:rPr>
          <w:rFonts w:hint="eastAsia" w:ascii="仿宋" w:hAnsi="仿宋" w:eastAsia="仿宋" w:cs="仿宋"/>
          <w:kern w:val="2"/>
          <w:sz w:val="22"/>
          <w:szCs w:val="22"/>
        </w:rPr>
        <w:t>1</w:t>
      </w:r>
      <w:r>
        <w:rPr>
          <w:rFonts w:hint="eastAsia" w:ascii="仿宋" w:hAnsi="仿宋" w:eastAsia="仿宋" w:cs="仿宋"/>
          <w:kern w:val="2"/>
          <w:sz w:val="22"/>
          <w:szCs w:val="22"/>
          <w:lang w:eastAsia="zh-CN"/>
        </w:rPr>
        <w:t>）</w:t>
      </w:r>
      <w:r>
        <w:rPr>
          <w:rFonts w:hint="eastAsia" w:ascii="仿宋" w:hAnsi="仿宋" w:eastAsia="仿宋" w:cs="仿宋"/>
          <w:kern w:val="2"/>
          <w:sz w:val="22"/>
          <w:szCs w:val="22"/>
        </w:rPr>
        <w:t>需求更改：重症系统BUG修正、业务功能需求调整以满足业务需求</w:t>
      </w:r>
    </w:p>
    <w:p w14:paraId="6AF39000">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firstLine="440" w:firstLineChars="200"/>
        <w:textAlignment w:val="auto"/>
        <w:rPr>
          <w:rFonts w:hint="eastAsia" w:ascii="仿宋" w:hAnsi="仿宋" w:eastAsia="仿宋" w:cs="仿宋"/>
          <w:kern w:val="2"/>
          <w:sz w:val="22"/>
          <w:szCs w:val="22"/>
        </w:rPr>
      </w:pPr>
      <w:r>
        <w:rPr>
          <w:rFonts w:hint="eastAsia" w:ascii="仿宋" w:hAnsi="仿宋" w:eastAsia="仿宋" w:cs="仿宋"/>
          <w:kern w:val="2"/>
          <w:sz w:val="22"/>
          <w:szCs w:val="22"/>
          <w:lang w:eastAsia="zh-CN"/>
        </w:rPr>
        <w:t>（</w:t>
      </w:r>
      <w:r>
        <w:rPr>
          <w:rFonts w:hint="eastAsia" w:ascii="仿宋" w:hAnsi="仿宋" w:eastAsia="仿宋" w:cs="仿宋"/>
          <w:kern w:val="2"/>
          <w:sz w:val="22"/>
          <w:szCs w:val="22"/>
        </w:rPr>
        <w:t>2</w:t>
      </w:r>
      <w:r>
        <w:rPr>
          <w:rFonts w:hint="eastAsia" w:ascii="仿宋" w:hAnsi="仿宋" w:eastAsia="仿宋" w:cs="仿宋"/>
          <w:kern w:val="2"/>
          <w:sz w:val="22"/>
          <w:szCs w:val="22"/>
          <w:lang w:eastAsia="zh-CN"/>
        </w:rPr>
        <w:t>）</w:t>
      </w:r>
      <w:r>
        <w:rPr>
          <w:rFonts w:hint="eastAsia" w:ascii="仿宋" w:hAnsi="仿宋" w:eastAsia="仿宋" w:cs="仿宋"/>
          <w:kern w:val="2"/>
          <w:sz w:val="22"/>
          <w:szCs w:val="22"/>
        </w:rPr>
        <w:t>接口修改：根据业务需求调整新增或调整正在使用的软件接口</w:t>
      </w:r>
    </w:p>
    <w:p w14:paraId="7DA8C2FE">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firstLine="440" w:firstLineChars="200"/>
        <w:textAlignment w:val="auto"/>
        <w:rPr>
          <w:rFonts w:hint="eastAsia" w:ascii="仿宋" w:hAnsi="仿宋" w:eastAsia="仿宋" w:cs="仿宋"/>
          <w:kern w:val="2"/>
          <w:sz w:val="22"/>
          <w:szCs w:val="22"/>
        </w:rPr>
      </w:pPr>
      <w:r>
        <w:rPr>
          <w:rFonts w:hint="eastAsia" w:ascii="仿宋" w:hAnsi="仿宋" w:eastAsia="仿宋" w:cs="仿宋"/>
          <w:kern w:val="2"/>
          <w:sz w:val="22"/>
          <w:szCs w:val="22"/>
          <w:lang w:eastAsia="zh-CN"/>
        </w:rPr>
        <w:t>（</w:t>
      </w:r>
      <w:r>
        <w:rPr>
          <w:rFonts w:hint="eastAsia" w:ascii="仿宋" w:hAnsi="仿宋" w:eastAsia="仿宋" w:cs="仿宋"/>
          <w:kern w:val="2"/>
          <w:sz w:val="22"/>
          <w:szCs w:val="22"/>
        </w:rPr>
        <w:t>3</w:t>
      </w:r>
      <w:r>
        <w:rPr>
          <w:rFonts w:hint="eastAsia" w:ascii="仿宋" w:hAnsi="仿宋" w:eastAsia="仿宋" w:cs="仿宋"/>
          <w:kern w:val="2"/>
          <w:sz w:val="22"/>
          <w:szCs w:val="22"/>
          <w:lang w:eastAsia="zh-CN"/>
        </w:rPr>
        <w:t>）</w:t>
      </w:r>
      <w:r>
        <w:rPr>
          <w:rFonts w:hint="eastAsia" w:ascii="仿宋" w:hAnsi="仿宋" w:eastAsia="仿宋" w:cs="仿宋"/>
          <w:kern w:val="2"/>
          <w:sz w:val="22"/>
          <w:szCs w:val="22"/>
        </w:rPr>
        <w:t>数据管理需求：根据业务需求调整存储结构、业务数据查询汇总等</w:t>
      </w:r>
    </w:p>
    <w:p w14:paraId="33D37323">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firstLine="440" w:firstLineChars="200"/>
        <w:textAlignment w:val="auto"/>
        <w:rPr>
          <w:rFonts w:hint="eastAsia" w:ascii="仿宋" w:hAnsi="仿宋" w:eastAsia="仿宋" w:cs="仿宋"/>
          <w:kern w:val="2"/>
          <w:sz w:val="22"/>
          <w:szCs w:val="22"/>
        </w:rPr>
      </w:pPr>
      <w:r>
        <w:rPr>
          <w:rFonts w:hint="eastAsia" w:ascii="仿宋" w:hAnsi="仿宋" w:eastAsia="仿宋" w:cs="仿宋"/>
          <w:kern w:val="2"/>
          <w:sz w:val="22"/>
          <w:szCs w:val="22"/>
          <w:lang w:eastAsia="zh-CN"/>
        </w:rPr>
        <w:t>（</w:t>
      </w:r>
      <w:r>
        <w:rPr>
          <w:rFonts w:hint="eastAsia" w:ascii="仿宋" w:hAnsi="仿宋" w:eastAsia="仿宋" w:cs="仿宋"/>
          <w:kern w:val="2"/>
          <w:sz w:val="22"/>
          <w:szCs w:val="22"/>
        </w:rPr>
        <w:t>4</w:t>
      </w:r>
      <w:r>
        <w:rPr>
          <w:rFonts w:hint="eastAsia" w:ascii="仿宋" w:hAnsi="仿宋" w:eastAsia="仿宋" w:cs="仿宋"/>
          <w:kern w:val="2"/>
          <w:sz w:val="22"/>
          <w:szCs w:val="22"/>
          <w:lang w:eastAsia="zh-CN"/>
        </w:rPr>
        <w:t>）</w:t>
      </w:r>
      <w:r>
        <w:rPr>
          <w:rFonts w:hint="eastAsia" w:ascii="仿宋" w:hAnsi="仿宋" w:eastAsia="仿宋" w:cs="仿宋"/>
          <w:kern w:val="2"/>
          <w:sz w:val="22"/>
          <w:szCs w:val="22"/>
        </w:rPr>
        <w:t>系统BUG修正：服务期内，针对采购人现有重症医学信息系统在使用过程中发现的系统BUG、程序错误、功能异常等问题，供应商应提供修正服务（包含相关培训）。供应商应在接到采购人通知后及时响应，完成问题确认、原因排查、程序修正、测试验证及上线恢复，并提交相应处理记录。本条不包含对原有系统进行实质性版本升级、新增功能模块或改变系统总体架构。</w:t>
      </w:r>
    </w:p>
    <w:p w14:paraId="59385BE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40" w:firstLineChars="200"/>
        <w:textAlignment w:val="auto"/>
        <w:rPr>
          <w:rFonts w:hint="eastAsia" w:ascii="仿宋" w:hAnsi="仿宋" w:eastAsia="仿宋" w:cs="仿宋"/>
          <w:kern w:val="2"/>
          <w:sz w:val="22"/>
          <w:szCs w:val="22"/>
          <w:lang w:eastAsia="zh-CN"/>
        </w:rPr>
      </w:pPr>
      <w:r>
        <w:rPr>
          <w:rFonts w:hint="eastAsia" w:ascii="仿宋" w:hAnsi="仿宋" w:eastAsia="仿宋" w:cs="仿宋"/>
          <w:kern w:val="2"/>
          <w:sz w:val="22"/>
          <w:szCs w:val="22"/>
          <w:lang w:eastAsia="zh-CN"/>
        </w:rPr>
        <w:t>（</w:t>
      </w:r>
      <w:r>
        <w:rPr>
          <w:rFonts w:hint="eastAsia" w:ascii="仿宋" w:hAnsi="仿宋" w:eastAsia="仿宋" w:cs="仿宋"/>
          <w:kern w:val="2"/>
          <w:sz w:val="22"/>
          <w:szCs w:val="22"/>
        </w:rPr>
        <w:t>5</w:t>
      </w:r>
      <w:r>
        <w:rPr>
          <w:rFonts w:hint="eastAsia" w:ascii="仿宋" w:hAnsi="仿宋" w:eastAsia="仿宋" w:cs="仿宋"/>
          <w:kern w:val="2"/>
          <w:sz w:val="22"/>
          <w:szCs w:val="22"/>
          <w:lang w:eastAsia="zh-CN"/>
        </w:rPr>
        <w:t>）</w:t>
      </w:r>
      <w:r>
        <w:rPr>
          <w:rFonts w:hint="eastAsia" w:ascii="仿宋" w:hAnsi="仿宋" w:eastAsia="仿宋" w:cs="仿宋"/>
          <w:kern w:val="2"/>
          <w:sz w:val="22"/>
          <w:szCs w:val="22"/>
        </w:rPr>
        <w:t>设备接入：满足新设备入院后数据采集接入重症系统。接入系统的相关费用均已包含在本项目报价中，采购人不再另行支付，供应商亦不得再向设备供应商等第三方收取任何费用。</w:t>
      </w:r>
    </w:p>
    <w:p w14:paraId="4233DF3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firstLine="440" w:firstLineChars="200"/>
        <w:textAlignment w:val="auto"/>
        <w:rPr>
          <w:rFonts w:hint="eastAsia" w:ascii="仿宋" w:hAnsi="仿宋" w:eastAsia="仿宋" w:cs="仿宋"/>
          <w:kern w:val="2"/>
          <w:sz w:val="22"/>
          <w:szCs w:val="22"/>
          <w:lang w:eastAsia="zh-CN"/>
        </w:rPr>
      </w:pPr>
      <w:r>
        <w:rPr>
          <w:rFonts w:hint="eastAsia" w:ascii="仿宋" w:hAnsi="仿宋" w:eastAsia="仿宋" w:cs="仿宋"/>
          <w:kern w:val="2"/>
          <w:sz w:val="22"/>
          <w:szCs w:val="22"/>
          <w:lang w:val="en-US" w:eastAsia="zh-CN"/>
        </w:rPr>
        <w:t>2.</w:t>
      </w:r>
      <w:r>
        <w:rPr>
          <w:rFonts w:hint="eastAsia" w:ascii="仿宋" w:hAnsi="仿宋" w:eastAsia="仿宋" w:cs="仿宋"/>
          <w:kern w:val="2"/>
          <w:sz w:val="22"/>
          <w:szCs w:val="22"/>
          <w:lang w:eastAsia="zh-CN"/>
        </w:rPr>
        <w:t>服务要求</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493"/>
        <w:gridCol w:w="820"/>
        <w:gridCol w:w="6680"/>
        <w:gridCol w:w="1635"/>
      </w:tblGrid>
      <w:tr w14:paraId="7060F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0" w:type="dxa"/>
              <w:left w:w="105" w:type="dxa"/>
              <w:bottom w:w="0" w:type="dxa"/>
              <w:right w:w="105" w:type="dxa"/>
            </w:tcMar>
            <w:vAlign w:val="top"/>
          </w:tcPr>
          <w:p w14:paraId="730A581C">
            <w:pPr>
              <w:keepNext w:val="0"/>
              <w:keepLines w:val="0"/>
              <w:widowControl/>
              <w:suppressLineNumbers w:val="0"/>
              <w:jc w:val="left"/>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序号</w:t>
            </w:r>
          </w:p>
        </w:tc>
        <w:tc>
          <w:tcPr>
            <w:tcW w:w="820" w:type="dxa"/>
            <w:shd w:val="clear" w:color="auto" w:fill="auto"/>
            <w:tcMar>
              <w:top w:w="0" w:type="dxa"/>
              <w:left w:w="105" w:type="dxa"/>
              <w:bottom w:w="0" w:type="dxa"/>
              <w:right w:w="105" w:type="dxa"/>
            </w:tcMar>
            <w:vAlign w:val="top"/>
          </w:tcPr>
          <w:p w14:paraId="488BB6CE">
            <w:pPr>
              <w:pStyle w:val="12"/>
              <w:keepNext w:val="0"/>
              <w:keepLines w:val="0"/>
              <w:widowControl/>
              <w:suppressLineNumbers w:val="0"/>
              <w:autoSpaceDE w:val="0"/>
              <w:autoSpaceDN/>
              <w:spacing w:line="360" w:lineRule="auto"/>
              <w:jc w:val="center"/>
              <w:rPr>
                <w:rFonts w:hint="eastAsia" w:ascii="仿宋" w:hAnsi="仿宋" w:eastAsia="仿宋" w:cs="仿宋"/>
                <w:sz w:val="22"/>
                <w:szCs w:val="22"/>
              </w:rPr>
            </w:pPr>
            <w:r>
              <w:rPr>
                <w:rStyle w:val="17"/>
                <w:rFonts w:hint="eastAsia" w:ascii="仿宋" w:hAnsi="仿宋" w:eastAsia="仿宋" w:cs="仿宋"/>
                <w:sz w:val="22"/>
                <w:szCs w:val="22"/>
              </w:rPr>
              <w:t>服务类型</w:t>
            </w:r>
          </w:p>
        </w:tc>
        <w:tc>
          <w:tcPr>
            <w:tcW w:w="6680" w:type="dxa"/>
            <w:shd w:val="clear" w:color="auto" w:fill="auto"/>
            <w:tcMar>
              <w:top w:w="0" w:type="dxa"/>
              <w:left w:w="105" w:type="dxa"/>
              <w:bottom w:w="0" w:type="dxa"/>
              <w:right w:w="105" w:type="dxa"/>
            </w:tcMar>
            <w:vAlign w:val="top"/>
          </w:tcPr>
          <w:p w14:paraId="585677C7">
            <w:pPr>
              <w:pStyle w:val="12"/>
              <w:keepNext w:val="0"/>
              <w:keepLines w:val="0"/>
              <w:widowControl/>
              <w:suppressLineNumbers w:val="0"/>
              <w:autoSpaceDE w:val="0"/>
              <w:autoSpaceDN/>
              <w:spacing w:line="360" w:lineRule="auto"/>
              <w:jc w:val="center"/>
              <w:rPr>
                <w:rFonts w:hint="eastAsia" w:ascii="仿宋" w:hAnsi="仿宋" w:eastAsia="仿宋" w:cs="仿宋"/>
                <w:sz w:val="22"/>
                <w:szCs w:val="22"/>
              </w:rPr>
            </w:pPr>
            <w:r>
              <w:rPr>
                <w:rStyle w:val="17"/>
                <w:rFonts w:hint="eastAsia" w:ascii="仿宋" w:hAnsi="仿宋" w:eastAsia="仿宋" w:cs="仿宋"/>
                <w:sz w:val="22"/>
                <w:szCs w:val="22"/>
              </w:rPr>
              <w:t>服务内容</w:t>
            </w:r>
          </w:p>
        </w:tc>
        <w:tc>
          <w:tcPr>
            <w:tcW w:w="0" w:type="auto"/>
            <w:shd w:val="clear" w:color="auto" w:fill="auto"/>
            <w:tcMar>
              <w:top w:w="0" w:type="dxa"/>
              <w:left w:w="105" w:type="dxa"/>
              <w:bottom w:w="0" w:type="dxa"/>
              <w:right w:w="105" w:type="dxa"/>
            </w:tcMar>
            <w:vAlign w:val="top"/>
          </w:tcPr>
          <w:p w14:paraId="07015B79">
            <w:pPr>
              <w:pStyle w:val="12"/>
              <w:keepNext w:val="0"/>
              <w:keepLines w:val="0"/>
              <w:widowControl/>
              <w:suppressLineNumbers w:val="0"/>
              <w:autoSpaceDE w:val="0"/>
              <w:autoSpaceDN/>
              <w:spacing w:line="360" w:lineRule="auto"/>
              <w:jc w:val="center"/>
              <w:rPr>
                <w:rFonts w:hint="eastAsia" w:ascii="仿宋" w:hAnsi="仿宋" w:eastAsia="仿宋" w:cs="仿宋"/>
                <w:sz w:val="22"/>
                <w:szCs w:val="22"/>
              </w:rPr>
            </w:pPr>
            <w:r>
              <w:rPr>
                <w:rStyle w:val="17"/>
                <w:rFonts w:hint="eastAsia" w:ascii="仿宋" w:hAnsi="仿宋" w:eastAsia="仿宋" w:cs="仿宋"/>
                <w:sz w:val="22"/>
                <w:szCs w:val="22"/>
              </w:rPr>
              <w:t>服务期</w:t>
            </w:r>
          </w:p>
        </w:tc>
      </w:tr>
      <w:tr w14:paraId="7C804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0" w:type="dxa"/>
              <w:left w:w="105" w:type="dxa"/>
              <w:bottom w:w="0" w:type="dxa"/>
              <w:right w:w="105" w:type="dxa"/>
            </w:tcMar>
            <w:vAlign w:val="center"/>
          </w:tcPr>
          <w:p w14:paraId="1AC127E2">
            <w:pPr>
              <w:pStyle w:val="12"/>
              <w:keepNext w:val="0"/>
              <w:keepLines w:val="0"/>
              <w:widowControl/>
              <w:suppressLineNumbers w:val="0"/>
              <w:autoSpaceDE w:val="0"/>
              <w:autoSpaceDN/>
              <w:spacing w:line="360" w:lineRule="auto"/>
              <w:jc w:val="center"/>
              <w:rPr>
                <w:rFonts w:hint="eastAsia" w:ascii="仿宋" w:hAnsi="仿宋" w:eastAsia="仿宋" w:cs="仿宋"/>
                <w:sz w:val="22"/>
                <w:szCs w:val="22"/>
              </w:rPr>
            </w:pPr>
            <w:r>
              <w:rPr>
                <w:rStyle w:val="17"/>
                <w:rFonts w:hint="eastAsia" w:ascii="仿宋" w:hAnsi="仿宋" w:eastAsia="仿宋" w:cs="仿宋"/>
                <w:sz w:val="22"/>
                <w:szCs w:val="22"/>
              </w:rPr>
              <w:t>1</w:t>
            </w:r>
          </w:p>
        </w:tc>
        <w:tc>
          <w:tcPr>
            <w:tcW w:w="820" w:type="dxa"/>
            <w:shd w:val="clear" w:color="auto" w:fill="auto"/>
            <w:tcMar>
              <w:top w:w="0" w:type="dxa"/>
              <w:left w:w="105" w:type="dxa"/>
              <w:bottom w:w="0" w:type="dxa"/>
              <w:right w:w="105" w:type="dxa"/>
            </w:tcMar>
            <w:vAlign w:val="center"/>
          </w:tcPr>
          <w:p w14:paraId="0605615E">
            <w:pPr>
              <w:pStyle w:val="12"/>
              <w:keepNext w:val="0"/>
              <w:keepLines w:val="0"/>
              <w:widowControl/>
              <w:suppressLineNumbers w:val="0"/>
              <w:autoSpaceDE w:val="0"/>
              <w:autoSpaceDN/>
              <w:spacing w:line="360" w:lineRule="auto"/>
              <w:jc w:val="center"/>
              <w:rPr>
                <w:rFonts w:hint="eastAsia" w:ascii="仿宋" w:hAnsi="仿宋" w:eastAsia="仿宋" w:cs="仿宋"/>
                <w:sz w:val="22"/>
                <w:szCs w:val="22"/>
              </w:rPr>
            </w:pPr>
            <w:r>
              <w:rPr>
                <w:rStyle w:val="17"/>
                <w:rFonts w:hint="eastAsia" w:ascii="仿宋" w:hAnsi="仿宋" w:eastAsia="仿宋" w:cs="仿宋"/>
                <w:sz w:val="22"/>
                <w:szCs w:val="22"/>
              </w:rPr>
              <w:t>基本服务</w:t>
            </w:r>
          </w:p>
        </w:tc>
        <w:tc>
          <w:tcPr>
            <w:tcW w:w="6680" w:type="dxa"/>
            <w:shd w:val="clear" w:color="auto" w:fill="auto"/>
            <w:tcMar>
              <w:top w:w="0" w:type="dxa"/>
              <w:left w:w="105" w:type="dxa"/>
              <w:bottom w:w="0" w:type="dxa"/>
              <w:right w:w="105" w:type="dxa"/>
            </w:tcMar>
            <w:vAlign w:val="top"/>
          </w:tcPr>
          <w:p w14:paraId="2A4DB665">
            <w:pPr>
              <w:pStyle w:val="12"/>
              <w:keepNext w:val="0"/>
              <w:keepLines w:val="0"/>
              <w:widowControl/>
              <w:suppressLineNumbers w:val="0"/>
              <w:rPr>
                <w:rFonts w:hint="eastAsia" w:ascii="仿宋" w:hAnsi="仿宋" w:eastAsia="仿宋" w:cs="仿宋"/>
                <w:sz w:val="22"/>
                <w:szCs w:val="22"/>
              </w:rPr>
            </w:pPr>
            <w:r>
              <w:rPr>
                <w:rStyle w:val="17"/>
                <w:rFonts w:hint="eastAsia" w:ascii="仿宋" w:hAnsi="仿宋" w:eastAsia="仿宋" w:cs="仿宋"/>
                <w:sz w:val="22"/>
                <w:szCs w:val="22"/>
              </w:rPr>
              <w:t>基本服务至少满足以下内容：</w:t>
            </w:r>
          </w:p>
          <w:p w14:paraId="3177E0C9">
            <w:pPr>
              <w:pStyle w:val="12"/>
              <w:keepNext w:val="0"/>
              <w:keepLines w:val="0"/>
              <w:widowControl/>
              <w:suppressLineNumbers w:val="0"/>
              <w:rPr>
                <w:rFonts w:hint="eastAsia" w:ascii="仿宋" w:hAnsi="仿宋" w:eastAsia="仿宋" w:cs="仿宋"/>
                <w:sz w:val="22"/>
                <w:szCs w:val="22"/>
              </w:rPr>
            </w:pPr>
            <w:r>
              <w:rPr>
                <w:rStyle w:val="17"/>
                <w:rFonts w:hint="eastAsia" w:ascii="仿宋" w:hAnsi="仿宋" w:eastAsia="仿宋" w:cs="仿宋"/>
                <w:sz w:val="22"/>
                <w:szCs w:val="22"/>
              </w:rPr>
              <w:t>1、稳定性：</w:t>
            </w:r>
            <w:r>
              <w:rPr>
                <w:rFonts w:hint="eastAsia" w:ascii="仿宋" w:hAnsi="仿宋" w:eastAsia="仿宋" w:cs="仿宋"/>
                <w:sz w:val="22"/>
                <w:szCs w:val="22"/>
              </w:rPr>
              <w:t>服务期内需保障业务稳定，不无故出现崩溃或宕机现象；凡已与外部系统完成接口对接的，须确保接口调用的稳定、传输数据的准确完整。</w:t>
            </w:r>
          </w:p>
          <w:p w14:paraId="78DF97A1">
            <w:pPr>
              <w:pStyle w:val="12"/>
              <w:keepNext w:val="0"/>
              <w:keepLines w:val="0"/>
              <w:widowControl/>
              <w:suppressLineNumbers w:val="0"/>
              <w:rPr>
                <w:rFonts w:hint="eastAsia" w:ascii="仿宋" w:hAnsi="仿宋" w:eastAsia="仿宋" w:cs="仿宋"/>
                <w:sz w:val="22"/>
                <w:szCs w:val="22"/>
              </w:rPr>
            </w:pPr>
            <w:r>
              <w:rPr>
                <w:rStyle w:val="17"/>
                <w:rFonts w:hint="eastAsia" w:ascii="仿宋" w:hAnsi="仿宋" w:eastAsia="仿宋" w:cs="仿宋"/>
                <w:sz w:val="22"/>
                <w:szCs w:val="22"/>
              </w:rPr>
              <w:t>2、安全性：</w:t>
            </w:r>
            <w:r>
              <w:rPr>
                <w:rFonts w:hint="eastAsia" w:ascii="仿宋" w:hAnsi="仿宋" w:eastAsia="仿宋" w:cs="仿宋"/>
                <w:sz w:val="22"/>
                <w:szCs w:val="22"/>
              </w:rPr>
              <w:t>具备完善的安全防护机制，做好数据备份，在合同签订后15个工作日内提交《安全事件应急响应手册》，重大安全事件（数据泄露、勒索病毒等）30 分钟内电话通报、2小时内到场、4小时内出具初步处置报告；</w:t>
            </w:r>
          </w:p>
          <w:p w14:paraId="4852EA49">
            <w:pPr>
              <w:pStyle w:val="12"/>
              <w:keepNext w:val="0"/>
              <w:keepLines w:val="0"/>
              <w:widowControl/>
              <w:suppressLineNumbers w:val="0"/>
              <w:rPr>
                <w:rFonts w:hint="eastAsia" w:ascii="仿宋" w:hAnsi="仿宋" w:eastAsia="仿宋" w:cs="仿宋"/>
                <w:sz w:val="22"/>
                <w:szCs w:val="22"/>
              </w:rPr>
            </w:pPr>
            <w:r>
              <w:rPr>
                <w:rStyle w:val="17"/>
                <w:rFonts w:hint="eastAsia" w:ascii="仿宋" w:hAnsi="仿宋" w:eastAsia="仿宋" w:cs="仿宋"/>
                <w:sz w:val="22"/>
                <w:szCs w:val="22"/>
              </w:rPr>
              <w:t>3、数据质量：</w:t>
            </w:r>
            <w:r>
              <w:rPr>
                <w:rFonts w:hint="eastAsia" w:ascii="仿宋" w:hAnsi="仿宋" w:eastAsia="仿宋" w:cs="仿宋"/>
                <w:sz w:val="22"/>
                <w:szCs w:val="22"/>
              </w:rPr>
              <w:t>供应商收到异议后，</w:t>
            </w:r>
            <w:r>
              <w:rPr>
                <w:rFonts w:hint="eastAsia" w:ascii="仿宋" w:hAnsi="仿宋" w:eastAsia="仿宋" w:cs="仿宋"/>
                <w:sz w:val="22"/>
                <w:szCs w:val="22"/>
                <w:lang w:eastAsia="zh-CN"/>
              </w:rPr>
              <w:t>成交</w:t>
            </w:r>
            <w:r>
              <w:rPr>
                <w:rFonts w:hint="eastAsia" w:ascii="仿宋" w:hAnsi="仿宋" w:eastAsia="仿宋" w:cs="仿宋"/>
                <w:sz w:val="22"/>
                <w:szCs w:val="22"/>
              </w:rPr>
              <w:t>供应商应在5个工作日内对数据质量问题进行原因查找和反馈，30个工作日内对数据质量问题进行数据清洗；</w:t>
            </w:r>
          </w:p>
          <w:p w14:paraId="2B167DFB">
            <w:pPr>
              <w:pStyle w:val="12"/>
              <w:keepNext w:val="0"/>
              <w:keepLines w:val="0"/>
              <w:widowControl/>
              <w:suppressLineNumbers w:val="0"/>
              <w:rPr>
                <w:rFonts w:hint="eastAsia" w:ascii="仿宋" w:hAnsi="仿宋" w:eastAsia="仿宋" w:cs="仿宋"/>
                <w:sz w:val="22"/>
                <w:szCs w:val="22"/>
              </w:rPr>
            </w:pPr>
            <w:r>
              <w:rPr>
                <w:rStyle w:val="17"/>
                <w:rFonts w:hint="eastAsia" w:ascii="仿宋" w:hAnsi="仿宋" w:eastAsia="仿宋" w:cs="仿宋"/>
                <w:sz w:val="22"/>
                <w:szCs w:val="22"/>
              </w:rPr>
              <w:t>4、响应速度：</w:t>
            </w:r>
            <w:r>
              <w:rPr>
                <w:rFonts w:hint="eastAsia" w:ascii="仿宋" w:hAnsi="仿宋" w:eastAsia="仿宋" w:cs="仿宋"/>
                <w:sz w:val="22"/>
                <w:szCs w:val="22"/>
              </w:rPr>
              <w:t>服务期内，采购人通过电话、微信、现场提出的支持需求，供应商须在需求提出的当日完成响应；</w:t>
            </w:r>
          </w:p>
          <w:p w14:paraId="2D091FD8">
            <w:pPr>
              <w:pStyle w:val="12"/>
              <w:keepNext w:val="0"/>
              <w:keepLines w:val="0"/>
              <w:widowControl/>
              <w:suppressLineNumbers w:val="0"/>
              <w:rPr>
                <w:rFonts w:hint="eastAsia" w:ascii="仿宋" w:hAnsi="仿宋" w:eastAsia="仿宋" w:cs="仿宋"/>
                <w:sz w:val="22"/>
                <w:szCs w:val="22"/>
              </w:rPr>
            </w:pPr>
            <w:r>
              <w:rPr>
                <w:rStyle w:val="17"/>
                <w:rFonts w:hint="eastAsia" w:ascii="仿宋" w:hAnsi="仿宋" w:eastAsia="仿宋" w:cs="仿宋"/>
                <w:sz w:val="22"/>
                <w:szCs w:val="22"/>
              </w:rPr>
              <w:t>5、定期巡检：</w:t>
            </w:r>
            <w:r>
              <w:rPr>
                <w:rFonts w:hint="eastAsia" w:ascii="仿宋" w:hAnsi="仿宋" w:eastAsia="仿宋" w:cs="仿宋"/>
                <w:sz w:val="22"/>
                <w:szCs w:val="22"/>
              </w:rPr>
              <w:t>服务期内每月提供至少1次软硬件服务期巡检报告；</w:t>
            </w:r>
          </w:p>
          <w:p w14:paraId="0E6C6661">
            <w:pPr>
              <w:pStyle w:val="12"/>
              <w:keepNext w:val="0"/>
              <w:keepLines w:val="0"/>
              <w:widowControl/>
              <w:suppressLineNumbers w:val="0"/>
              <w:rPr>
                <w:rFonts w:hint="eastAsia" w:ascii="仿宋" w:hAnsi="仿宋" w:eastAsia="仿宋" w:cs="仿宋"/>
                <w:sz w:val="22"/>
                <w:szCs w:val="22"/>
              </w:rPr>
            </w:pPr>
            <w:r>
              <w:rPr>
                <w:rStyle w:val="17"/>
                <w:rFonts w:hint="eastAsia" w:ascii="仿宋" w:hAnsi="仿宋" w:eastAsia="仿宋" w:cs="仿宋"/>
                <w:sz w:val="22"/>
                <w:szCs w:val="22"/>
              </w:rPr>
              <w:t>6、培训服务：</w:t>
            </w:r>
            <w:r>
              <w:rPr>
                <w:rFonts w:hint="eastAsia" w:ascii="仿宋" w:hAnsi="仿宋" w:eastAsia="仿宋" w:cs="仿宋"/>
                <w:sz w:val="22"/>
                <w:szCs w:val="22"/>
              </w:rPr>
              <w:t>每年提供≥2次培训服务，并提交培训方案和签到表；</w:t>
            </w:r>
          </w:p>
          <w:p w14:paraId="02906DDD">
            <w:pPr>
              <w:pStyle w:val="12"/>
              <w:keepNext w:val="0"/>
              <w:keepLines w:val="0"/>
              <w:widowControl/>
              <w:suppressLineNumbers w:val="0"/>
              <w:rPr>
                <w:rFonts w:hint="eastAsia" w:ascii="仿宋" w:hAnsi="仿宋" w:eastAsia="仿宋" w:cs="仿宋"/>
                <w:sz w:val="22"/>
                <w:szCs w:val="22"/>
              </w:rPr>
            </w:pPr>
            <w:r>
              <w:rPr>
                <w:rStyle w:val="17"/>
                <w:rFonts w:hint="eastAsia" w:ascii="仿宋" w:hAnsi="仿宋" w:eastAsia="仿宋" w:cs="仿宋"/>
                <w:sz w:val="22"/>
                <w:szCs w:val="22"/>
              </w:rPr>
              <w:t>7、文档服务：</w:t>
            </w:r>
            <w:r>
              <w:rPr>
                <w:rFonts w:hint="eastAsia" w:ascii="仿宋" w:hAnsi="仿宋" w:eastAsia="仿宋" w:cs="仿宋"/>
                <w:sz w:val="22"/>
                <w:szCs w:val="22"/>
                <w:lang w:val="en-US" w:eastAsia="zh-CN"/>
              </w:rPr>
              <w:t>无</w:t>
            </w:r>
          </w:p>
          <w:p w14:paraId="080D933E">
            <w:pPr>
              <w:pStyle w:val="12"/>
              <w:keepNext w:val="0"/>
              <w:keepLines w:val="0"/>
              <w:widowControl/>
              <w:suppressLineNumbers w:val="0"/>
              <w:rPr>
                <w:rFonts w:hint="eastAsia" w:ascii="仿宋" w:hAnsi="仿宋" w:eastAsia="仿宋" w:cs="仿宋"/>
                <w:sz w:val="22"/>
                <w:szCs w:val="22"/>
                <w:lang w:eastAsia="zh-CN"/>
              </w:rPr>
            </w:pPr>
            <w:r>
              <w:rPr>
                <w:rStyle w:val="17"/>
                <w:rFonts w:hint="eastAsia" w:ascii="仿宋" w:hAnsi="仿宋" w:eastAsia="仿宋" w:cs="仿宋"/>
                <w:sz w:val="22"/>
                <w:szCs w:val="22"/>
              </w:rPr>
              <w:t>8、人员服务：</w:t>
            </w:r>
            <w:r>
              <w:rPr>
                <w:rFonts w:hint="eastAsia" w:ascii="仿宋" w:hAnsi="仿宋" w:eastAsia="仿宋" w:cs="仿宋"/>
                <w:sz w:val="22"/>
                <w:szCs w:val="22"/>
                <w:lang w:val="en-US" w:eastAsia="zh-CN"/>
              </w:rPr>
              <w:t>无</w:t>
            </w:r>
          </w:p>
          <w:p w14:paraId="78716380">
            <w:pPr>
              <w:pStyle w:val="12"/>
              <w:keepNext w:val="0"/>
              <w:keepLines w:val="0"/>
              <w:widowControl/>
              <w:suppressLineNumbers w:val="0"/>
              <w:autoSpaceDE w:val="0"/>
              <w:autoSpaceDN/>
              <w:ind w:left="0" w:firstLine="0"/>
              <w:rPr>
                <w:rFonts w:hint="eastAsia" w:ascii="仿宋" w:hAnsi="仿宋" w:eastAsia="仿宋" w:cs="仿宋"/>
                <w:sz w:val="22"/>
                <w:szCs w:val="22"/>
              </w:rPr>
            </w:pPr>
            <w:r>
              <w:rPr>
                <w:rFonts w:hint="eastAsia" w:ascii="仿宋" w:hAnsi="仿宋" w:eastAsia="仿宋" w:cs="仿宋"/>
                <w:b/>
                <w:bCs/>
                <w:sz w:val="22"/>
                <w:szCs w:val="22"/>
              </w:rPr>
              <w:t>9、</w:t>
            </w:r>
            <w:r>
              <w:rPr>
                <w:rStyle w:val="17"/>
                <w:rFonts w:hint="eastAsia" w:ascii="仿宋" w:hAnsi="仿宋" w:eastAsia="仿宋" w:cs="仿宋"/>
                <w:sz w:val="22"/>
                <w:szCs w:val="22"/>
              </w:rPr>
              <w:t>其他：</w:t>
            </w:r>
          </w:p>
          <w:p w14:paraId="600C00E9">
            <w:pPr>
              <w:pStyle w:val="12"/>
              <w:keepNext w:val="0"/>
              <w:keepLines w:val="0"/>
              <w:widowControl/>
              <w:suppressLineNumbers w:val="0"/>
              <w:rPr>
                <w:rFonts w:hint="eastAsia" w:ascii="仿宋" w:hAnsi="仿宋" w:eastAsia="仿宋" w:cs="仿宋"/>
                <w:sz w:val="22"/>
                <w:szCs w:val="22"/>
              </w:rPr>
            </w:pPr>
            <w:r>
              <w:rPr>
                <w:rFonts w:hint="eastAsia" w:ascii="仿宋" w:hAnsi="仿宋" w:eastAsia="仿宋" w:cs="仿宋"/>
                <w:sz w:val="22"/>
                <w:szCs w:val="22"/>
              </w:rPr>
              <w:t>1）</w:t>
            </w:r>
            <w:r>
              <w:rPr>
                <w:rFonts w:hint="eastAsia" w:ascii="仿宋" w:hAnsi="仿宋" w:eastAsia="仿宋" w:cs="仿宋"/>
                <w:sz w:val="22"/>
                <w:szCs w:val="22"/>
                <w:lang w:val="en-US" w:eastAsia="zh-CN"/>
              </w:rPr>
              <w:t>服务期内</w:t>
            </w:r>
            <w:r>
              <w:rPr>
                <w:rFonts w:hint="eastAsia" w:ascii="仿宋" w:hAnsi="仿宋" w:eastAsia="仿宋" w:cs="仿宋"/>
                <w:sz w:val="22"/>
                <w:szCs w:val="22"/>
              </w:rPr>
              <w:t>，采购人</w:t>
            </w:r>
            <w:r>
              <w:rPr>
                <w:rStyle w:val="17"/>
                <w:rFonts w:hint="eastAsia" w:ascii="仿宋" w:hAnsi="仿宋" w:eastAsia="仿宋" w:cs="仿宋"/>
                <w:sz w:val="22"/>
                <w:szCs w:val="22"/>
                <w:u w:val="single"/>
              </w:rPr>
              <w:t>每月</w:t>
            </w:r>
            <w:r>
              <w:rPr>
                <w:rFonts w:hint="eastAsia" w:ascii="仿宋" w:hAnsi="仿宋" w:eastAsia="仿宋" w:cs="仿宋"/>
                <w:sz w:val="22"/>
                <w:szCs w:val="22"/>
              </w:rPr>
              <w:t>按照</w:t>
            </w:r>
            <w:r>
              <w:rPr>
                <w:rStyle w:val="17"/>
                <w:rFonts w:hint="eastAsia" w:ascii="仿宋" w:hAnsi="仿宋" w:eastAsia="仿宋" w:cs="仿宋"/>
                <w:sz w:val="22"/>
                <w:szCs w:val="22"/>
              </w:rPr>
              <w:t>四川省人民医院供应商考核</w:t>
            </w:r>
            <w:r>
              <w:rPr>
                <w:rFonts w:hint="eastAsia" w:ascii="仿宋" w:hAnsi="仿宋" w:eastAsia="仿宋" w:cs="仿宋"/>
                <w:sz w:val="22"/>
                <w:szCs w:val="22"/>
              </w:rPr>
              <w:t>指标对供应商行为进行评价考核，考核结果关联最终付款金额和履约保证金（如有履约保证金）。</w:t>
            </w:r>
          </w:p>
          <w:p w14:paraId="3E714014">
            <w:pPr>
              <w:pStyle w:val="12"/>
              <w:keepNext w:val="0"/>
              <w:keepLines w:val="0"/>
              <w:widowControl/>
              <w:suppressLineNumbers w:val="0"/>
              <w:rPr>
                <w:rFonts w:hint="eastAsia" w:ascii="仿宋" w:hAnsi="仿宋" w:eastAsia="仿宋" w:cs="仿宋"/>
                <w:sz w:val="22"/>
                <w:szCs w:val="22"/>
              </w:rPr>
            </w:pPr>
            <w:r>
              <w:rPr>
                <w:rFonts w:hint="eastAsia" w:ascii="仿宋" w:hAnsi="仿宋" w:eastAsia="仿宋" w:cs="仿宋"/>
                <w:sz w:val="22"/>
                <w:szCs w:val="22"/>
              </w:rPr>
              <w:t>2）</w:t>
            </w:r>
            <w:r>
              <w:rPr>
                <w:rFonts w:hint="eastAsia" w:ascii="仿宋" w:hAnsi="仿宋" w:eastAsia="仿宋" w:cs="仿宋"/>
                <w:sz w:val="22"/>
                <w:szCs w:val="22"/>
                <w:lang w:eastAsia="zh-CN"/>
              </w:rPr>
              <w:t>成交</w:t>
            </w:r>
            <w:r>
              <w:rPr>
                <w:rFonts w:hint="eastAsia" w:ascii="仿宋" w:hAnsi="仿宋" w:eastAsia="仿宋" w:cs="仿宋"/>
                <w:sz w:val="22"/>
                <w:szCs w:val="22"/>
              </w:rPr>
              <w:t>供应商应当与本项目相关的第三方保持有痕的沟通，明确项目的具体要求和功能等方面的细节。采购人负责组织、监督和验收，以确保项目的顺利完成。</w:t>
            </w:r>
          </w:p>
          <w:p w14:paraId="72BAB715">
            <w:pPr>
              <w:pStyle w:val="12"/>
              <w:keepNext w:val="0"/>
              <w:keepLines w:val="0"/>
              <w:widowControl/>
              <w:suppressLineNumbers w:val="0"/>
              <w:rPr>
                <w:rFonts w:hint="eastAsia" w:ascii="仿宋" w:hAnsi="仿宋" w:eastAsia="仿宋" w:cs="仿宋"/>
                <w:sz w:val="22"/>
                <w:szCs w:val="22"/>
              </w:rPr>
            </w:pPr>
            <w:r>
              <w:rPr>
                <w:rFonts w:hint="eastAsia" w:ascii="仿宋" w:hAnsi="仿宋" w:eastAsia="仿宋" w:cs="仿宋"/>
                <w:sz w:val="22"/>
                <w:szCs w:val="22"/>
              </w:rPr>
              <w:t>3）如涉及因本项目开发的系统原因造成采购人的经济损失，由</w:t>
            </w:r>
            <w:r>
              <w:rPr>
                <w:rFonts w:hint="eastAsia" w:ascii="仿宋" w:hAnsi="仿宋" w:eastAsia="仿宋" w:cs="仿宋"/>
                <w:sz w:val="22"/>
                <w:szCs w:val="22"/>
                <w:lang w:eastAsia="zh-CN"/>
              </w:rPr>
              <w:t>成交</w:t>
            </w:r>
            <w:r>
              <w:rPr>
                <w:rFonts w:hint="eastAsia" w:ascii="仿宋" w:hAnsi="仿宋" w:eastAsia="仿宋" w:cs="仿宋"/>
                <w:sz w:val="22"/>
                <w:szCs w:val="22"/>
              </w:rPr>
              <w:t>供应商负责向采购人进行赔偿。</w:t>
            </w:r>
          </w:p>
        </w:tc>
        <w:tc>
          <w:tcPr>
            <w:tcW w:w="0" w:type="auto"/>
            <w:shd w:val="clear" w:color="auto" w:fill="auto"/>
            <w:tcMar>
              <w:top w:w="0" w:type="dxa"/>
              <w:left w:w="105" w:type="dxa"/>
              <w:bottom w:w="0" w:type="dxa"/>
              <w:right w:w="105" w:type="dxa"/>
            </w:tcMar>
            <w:vAlign w:val="center"/>
          </w:tcPr>
          <w:p w14:paraId="1C2F13C9">
            <w:pPr>
              <w:pStyle w:val="12"/>
              <w:keepNext w:val="0"/>
              <w:keepLines w:val="0"/>
              <w:widowControl/>
              <w:suppressLineNumbers w:val="0"/>
              <w:autoSpaceDE w:val="0"/>
              <w:autoSpaceDN/>
              <w:spacing w:line="360" w:lineRule="auto"/>
              <w:jc w:val="center"/>
              <w:rPr>
                <w:rFonts w:hint="eastAsia" w:ascii="仿宋" w:hAnsi="仿宋" w:eastAsia="仿宋" w:cs="仿宋"/>
                <w:sz w:val="22"/>
                <w:szCs w:val="22"/>
              </w:rPr>
            </w:pPr>
            <w:r>
              <w:rPr>
                <w:rFonts w:hint="eastAsia" w:ascii="仿宋" w:hAnsi="仿宋" w:eastAsia="仿宋" w:cs="仿宋"/>
                <w:sz w:val="22"/>
                <w:szCs w:val="22"/>
              </w:rPr>
              <w:t>2027年1月23日至2028年1月22日。</w:t>
            </w:r>
          </w:p>
        </w:tc>
      </w:tr>
    </w:tbl>
    <w:p w14:paraId="0684C1DE">
      <w:pPr>
        <w:pStyle w:val="5"/>
        <w:spacing w:line="360" w:lineRule="auto"/>
        <w:rPr>
          <w:rFonts w:hint="eastAsia" w:ascii="仿宋" w:hAnsi="仿宋" w:eastAsia="仿宋" w:cs="仿宋"/>
          <w:color w:val="auto"/>
          <w:sz w:val="22"/>
          <w:szCs w:val="22"/>
        </w:rPr>
      </w:pPr>
      <w:r>
        <w:rPr>
          <w:rFonts w:hint="eastAsia" w:ascii="仿宋" w:hAnsi="仿宋" w:eastAsia="仿宋" w:cs="仿宋"/>
          <w:kern w:val="2"/>
          <w:sz w:val="22"/>
          <w:szCs w:val="22"/>
        </w:rPr>
        <w:br w:type="page"/>
      </w:r>
    </w:p>
    <w:p w14:paraId="2E0E11AE">
      <w:pPr>
        <w:pStyle w:val="5"/>
        <w:numPr>
          <w:ilvl w:val="0"/>
          <w:numId w:val="13"/>
        </w:numPr>
        <w:spacing w:line="360" w:lineRule="auto"/>
        <w:ind w:left="0" w:leftChars="0" w:firstLine="420" w:firstLineChars="0"/>
        <w:rPr>
          <w:rFonts w:hint="eastAsia" w:ascii="仿宋" w:hAnsi="仿宋" w:eastAsia="仿宋" w:cs="仿宋"/>
          <w:b/>
          <w:bCs/>
          <w:color w:val="auto"/>
          <w:sz w:val="22"/>
          <w:szCs w:val="22"/>
        </w:rPr>
      </w:pPr>
      <w:r>
        <w:rPr>
          <w:rFonts w:hint="eastAsia" w:ascii="仿宋" w:hAnsi="仿宋" w:eastAsia="仿宋" w:cs="仿宋"/>
          <w:b/>
          <w:bCs/>
          <w:color w:val="auto"/>
          <w:sz w:val="22"/>
          <w:szCs w:val="22"/>
        </w:rPr>
        <w:t>商务要求：</w:t>
      </w:r>
    </w:p>
    <w:p w14:paraId="79EF52C3">
      <w:pPr>
        <w:pStyle w:val="13"/>
        <w:spacing w:line="360" w:lineRule="auto"/>
        <w:rPr>
          <w:rFonts w:hint="eastAsia" w:ascii="仿宋" w:hAnsi="仿宋" w:eastAsia="仿宋" w:cs="仿宋"/>
          <w:b w:val="0"/>
          <w:sz w:val="22"/>
          <w:szCs w:val="22"/>
          <w:vertAlign w:val="baseline"/>
          <w:lang w:val="en-US" w:eastAsia="zh-CN"/>
        </w:rPr>
      </w:pPr>
      <w:r>
        <w:rPr>
          <w:rFonts w:hint="eastAsia" w:ascii="仿宋" w:hAnsi="仿宋" w:eastAsia="仿宋" w:cs="仿宋"/>
          <w:color w:val="auto"/>
          <w:sz w:val="22"/>
          <w:szCs w:val="22"/>
          <w:lang w:val="en-US" w:eastAsia="zh-CN"/>
        </w:rPr>
        <w:t>1.</w:t>
      </w:r>
      <w:r>
        <w:rPr>
          <w:rFonts w:hint="eastAsia" w:ascii="仿宋" w:hAnsi="仿宋" w:eastAsia="仿宋" w:cs="仿宋"/>
          <w:b w:val="0"/>
          <w:sz w:val="22"/>
          <w:szCs w:val="22"/>
          <w:vertAlign w:val="baseline"/>
          <w:lang w:val="en-US" w:eastAsia="zh-CN"/>
        </w:rPr>
        <w:t>服务地点：本项目涉及的四川省人民医院所有院区。</w:t>
      </w:r>
    </w:p>
    <w:p w14:paraId="2D7A79F2">
      <w:pPr>
        <w:pStyle w:val="13"/>
        <w:spacing w:line="360" w:lineRule="auto"/>
        <w:rPr>
          <w:rFonts w:hint="eastAsia" w:ascii="仿宋" w:hAnsi="仿宋" w:eastAsia="仿宋" w:cs="仿宋"/>
          <w:b w:val="0"/>
          <w:sz w:val="22"/>
          <w:szCs w:val="22"/>
          <w:vertAlign w:val="baseline"/>
          <w:lang w:val="en-US" w:eastAsia="zh-CN"/>
        </w:rPr>
      </w:pPr>
      <w:r>
        <w:rPr>
          <w:rFonts w:hint="eastAsia" w:ascii="仿宋" w:hAnsi="仿宋" w:eastAsia="仿宋" w:cs="仿宋"/>
          <w:b w:val="0"/>
          <w:sz w:val="22"/>
          <w:szCs w:val="22"/>
          <w:vertAlign w:val="baseline"/>
          <w:lang w:val="en-US" w:eastAsia="zh-CN"/>
        </w:rPr>
        <w:t>2.付款条件：总价包干，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55522C44">
      <w:pPr>
        <w:pStyle w:val="13"/>
        <w:spacing w:line="360" w:lineRule="auto"/>
        <w:rPr>
          <w:rFonts w:hint="eastAsia" w:ascii="仿宋" w:hAnsi="仿宋" w:eastAsia="仿宋" w:cs="仿宋"/>
          <w:b w:val="0"/>
          <w:sz w:val="22"/>
          <w:szCs w:val="22"/>
          <w:vertAlign w:val="baseline"/>
          <w:lang w:val="en-US" w:eastAsia="zh-CN"/>
        </w:rPr>
      </w:pPr>
      <w:r>
        <w:rPr>
          <w:rFonts w:hint="eastAsia" w:ascii="仿宋" w:hAnsi="仿宋" w:eastAsia="仿宋" w:cs="仿宋"/>
          <w:b w:val="0"/>
          <w:sz w:val="22"/>
          <w:szCs w:val="22"/>
          <w:vertAlign w:val="baseline"/>
          <w:lang w:val="en-US" w:eastAsia="zh-CN"/>
        </w:rPr>
        <w:t>3.履约验收方案</w:t>
      </w:r>
    </w:p>
    <w:p w14:paraId="1323BC1B">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(1)验收主体:采购人</w:t>
      </w:r>
    </w:p>
    <w:p w14:paraId="7C9F995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(2)验收组织方式:自行验收</w:t>
      </w:r>
    </w:p>
    <w:p w14:paraId="267DF45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(3)验收程序:一次性验收</w:t>
      </w:r>
    </w:p>
    <w:p w14:paraId="6204470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(4)验收方式:现场整体验收</w:t>
      </w:r>
    </w:p>
    <w:p w14:paraId="61A3F9E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(5)履约验收内容：按照基于本项目采购需求编制的采购文件要求及供应商响应文件情况，由供应商向采购人提供的全部服务。</w:t>
      </w:r>
    </w:p>
    <w:p w14:paraId="293F1AD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(6)履约验收时间:服务期满且供应商完成所有服务内容后5日内通知采购人验收，采购人接供应商通知后10日内组织验收。</w:t>
      </w:r>
    </w:p>
    <w:p w14:paraId="1FF9912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(7)是否邀请本项目的其他供应商:否</w:t>
      </w:r>
    </w:p>
    <w:p w14:paraId="2207BF9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(8)是否邀请专家：否</w:t>
      </w:r>
    </w:p>
    <w:p w14:paraId="5A99BFF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(9)是否邀请服务对象：否</w:t>
      </w:r>
    </w:p>
    <w:p w14:paraId="4065127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(10)是否邀请第三方检测机构：否</w:t>
      </w:r>
    </w:p>
    <w:p w14:paraId="197FF03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(11)验收标准</w:t>
      </w:r>
    </w:p>
    <w:p w14:paraId="364DD7B8">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1)国家相关法律法规、行业标准、技术规范。</w:t>
      </w:r>
    </w:p>
    <w:p w14:paraId="7CAE9701">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2)基于本项目采购需求编制的采购文件相关技术、服务要求、供应商响应文件相关响应内容。</w:t>
      </w:r>
    </w:p>
    <w:p w14:paraId="7A9B3FB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3)产品生产厂家出具的产品说明书、技术白皮书、医疗器械注册证或备案凭证等官方技术资料（如涉及）。</w:t>
      </w:r>
    </w:p>
    <w:p w14:paraId="1060F27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4)如验收时，采购人与供应商认为本项目验收标准中的技术指标、质量要求等内容存在相互抵触或对其理解存在异议，应按照其中更严格的要求、标准等进行验收。</w:t>
      </w:r>
    </w:p>
    <w:p w14:paraId="3400256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5)参照《财政部关于进一步加强政府采购需求和履约验收管理的指导意见》（财库〔2016〕205号）的要求进行验收。</w:t>
      </w:r>
    </w:p>
    <w:p w14:paraId="39D65A6A">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6)如本项目验收方式为考核验收，则考核结果须为合格。</w:t>
      </w:r>
    </w:p>
    <w:p w14:paraId="212FB2A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7）其它标准：无。</w:t>
      </w:r>
    </w:p>
    <w:p w14:paraId="01739012">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ascii="仿宋" w:hAnsi="仿宋" w:eastAsia="仿宋" w:cs="仿宋"/>
          <w:sz w:val="22"/>
          <w:szCs w:val="22"/>
        </w:rPr>
      </w:pPr>
      <w:r>
        <w:rPr>
          <w:rFonts w:hint="eastAsia" w:ascii="仿宋" w:hAnsi="仿宋" w:eastAsia="仿宋" w:cs="仿宋"/>
          <w:sz w:val="22"/>
          <w:szCs w:val="22"/>
          <w:lang w:val="en-US" w:eastAsia="zh-CN"/>
        </w:rPr>
        <w:t>（12）履约验收其它事项：无。</w:t>
      </w:r>
    </w:p>
    <w:p w14:paraId="102B3D8C">
      <w:pPr>
        <w:pStyle w:val="5"/>
        <w:numPr>
          <w:ilvl w:val="-1"/>
          <w:numId w:val="0"/>
        </w:numPr>
        <w:spacing w:line="360" w:lineRule="auto"/>
        <w:ind w:left="420" w:leftChars="0" w:firstLine="0" w:firstLineChars="0"/>
        <w:rPr>
          <w:rFonts w:hint="eastAsia" w:ascii="仿宋" w:hAnsi="仿宋" w:eastAsia="仿宋" w:cs="仿宋"/>
          <w:b/>
          <w:bCs/>
          <w:color w:val="auto"/>
          <w:sz w:val="22"/>
          <w:szCs w:val="22"/>
        </w:rPr>
      </w:pPr>
      <w:r>
        <w:rPr>
          <w:rFonts w:hint="eastAsia" w:ascii="仿宋" w:hAnsi="仿宋" w:eastAsia="仿宋" w:cs="仿宋"/>
          <w:b/>
          <w:bCs/>
          <w:color w:val="auto"/>
          <w:sz w:val="22"/>
          <w:szCs w:val="22"/>
          <w:lang w:val="en-US" w:eastAsia="zh-CN"/>
        </w:rPr>
        <w:t>6.供应商考核</w:t>
      </w:r>
      <w:r>
        <w:rPr>
          <w:rFonts w:hint="eastAsia" w:ascii="仿宋" w:hAnsi="仿宋" w:eastAsia="仿宋" w:cs="仿宋"/>
          <w:b/>
          <w:bCs/>
          <w:color w:val="auto"/>
          <w:sz w:val="22"/>
          <w:szCs w:val="22"/>
        </w:rPr>
        <w:t>：</w:t>
      </w:r>
    </w:p>
    <w:tbl>
      <w:tblPr>
        <w:tblStyle w:val="14"/>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1119"/>
        <w:gridCol w:w="1107"/>
        <w:gridCol w:w="1595"/>
        <w:gridCol w:w="1745"/>
        <w:gridCol w:w="2904"/>
        <w:gridCol w:w="1122"/>
      </w:tblGrid>
      <w:tr w14:paraId="3E5BB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9605" w:type="dxa"/>
            <w:gridSpan w:val="6"/>
            <w:shd w:val="clear" w:color="auto" w:fill="DBE3F4"/>
            <w:tcMar>
              <w:top w:w="0" w:type="dxa"/>
              <w:left w:w="105" w:type="dxa"/>
              <w:bottom w:w="0" w:type="dxa"/>
              <w:right w:w="105" w:type="dxa"/>
            </w:tcMar>
            <w:vAlign w:val="top"/>
          </w:tcPr>
          <w:p w14:paraId="358A8257">
            <w:pPr>
              <w:pStyle w:val="12"/>
              <w:keepNext w:val="0"/>
              <w:keepLines w:val="0"/>
              <w:widowControl/>
              <w:suppressLineNumbers w:val="0"/>
              <w:jc w:val="center"/>
            </w:pPr>
            <w:r>
              <w:rPr>
                <w:rStyle w:val="17"/>
                <w:rFonts w:hint="eastAsia" w:ascii="宋体" w:hAnsi="宋体" w:eastAsia="宋体" w:cs="宋体"/>
                <w:sz w:val="28"/>
                <w:szCs w:val="28"/>
              </w:rPr>
              <w:t>四川省人民医院供应商考核</w:t>
            </w:r>
          </w:p>
        </w:tc>
      </w:tr>
      <w:tr w14:paraId="6E845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20" w:type="dxa"/>
            <w:shd w:val="clear" w:color="auto" w:fill="DBE3F4"/>
            <w:tcMar>
              <w:top w:w="0" w:type="dxa"/>
              <w:left w:w="105" w:type="dxa"/>
              <w:bottom w:w="0" w:type="dxa"/>
              <w:right w:w="105" w:type="dxa"/>
            </w:tcMar>
            <w:vAlign w:val="center"/>
          </w:tcPr>
          <w:p w14:paraId="27B43E8C">
            <w:pPr>
              <w:pStyle w:val="12"/>
              <w:keepNext w:val="0"/>
              <w:keepLines w:val="0"/>
              <w:widowControl/>
              <w:suppressLineNumbers w:val="0"/>
              <w:spacing w:line="240" w:lineRule="auto"/>
              <w:jc w:val="center"/>
            </w:pPr>
            <w:r>
              <w:rPr>
                <w:rStyle w:val="17"/>
                <w:rFonts w:hint="eastAsia" w:ascii="宋体" w:hAnsi="宋体" w:eastAsia="宋体" w:cs="宋体"/>
                <w:sz w:val="18"/>
                <w:szCs w:val="18"/>
              </w:rPr>
              <w:t>供应商</w:t>
            </w:r>
          </w:p>
        </w:tc>
        <w:tc>
          <w:tcPr>
            <w:tcW w:w="2706" w:type="dxa"/>
            <w:gridSpan w:val="2"/>
            <w:shd w:val="clear" w:color="auto" w:fill="DBE3F4"/>
            <w:tcMar>
              <w:top w:w="0" w:type="dxa"/>
              <w:left w:w="105" w:type="dxa"/>
              <w:bottom w:w="0" w:type="dxa"/>
              <w:right w:w="105" w:type="dxa"/>
            </w:tcMar>
            <w:vAlign w:val="center"/>
          </w:tcPr>
          <w:p w14:paraId="78E0659E">
            <w:pPr>
              <w:keepNext w:val="0"/>
              <w:keepLines w:val="0"/>
              <w:widowControl/>
              <w:suppressLineNumbers w:val="0"/>
              <w:jc w:val="left"/>
            </w:pPr>
          </w:p>
        </w:tc>
        <w:tc>
          <w:tcPr>
            <w:tcW w:w="1747" w:type="dxa"/>
            <w:shd w:val="clear" w:color="auto" w:fill="DBE3F4"/>
            <w:tcMar>
              <w:top w:w="0" w:type="dxa"/>
              <w:left w:w="105" w:type="dxa"/>
              <w:bottom w:w="0" w:type="dxa"/>
              <w:right w:w="105" w:type="dxa"/>
            </w:tcMar>
            <w:vAlign w:val="center"/>
          </w:tcPr>
          <w:p w14:paraId="1A8BD9F6">
            <w:pPr>
              <w:pStyle w:val="12"/>
              <w:keepNext w:val="0"/>
              <w:keepLines w:val="0"/>
              <w:widowControl/>
              <w:suppressLineNumbers w:val="0"/>
              <w:spacing w:line="240" w:lineRule="auto"/>
              <w:jc w:val="center"/>
            </w:pPr>
            <w:r>
              <w:rPr>
                <w:rStyle w:val="17"/>
                <w:rFonts w:hint="eastAsia" w:ascii="宋体" w:hAnsi="宋体" w:eastAsia="宋体" w:cs="宋体"/>
                <w:sz w:val="18"/>
                <w:szCs w:val="18"/>
              </w:rPr>
              <w:t>合同名</w:t>
            </w:r>
          </w:p>
        </w:tc>
        <w:tc>
          <w:tcPr>
            <w:tcW w:w="4032" w:type="dxa"/>
            <w:gridSpan w:val="2"/>
            <w:shd w:val="clear" w:color="auto" w:fill="DBE3F4"/>
            <w:tcMar>
              <w:top w:w="0" w:type="dxa"/>
              <w:left w:w="105" w:type="dxa"/>
              <w:bottom w:w="0" w:type="dxa"/>
              <w:right w:w="105" w:type="dxa"/>
            </w:tcMar>
            <w:vAlign w:val="top"/>
          </w:tcPr>
          <w:p w14:paraId="668B339C">
            <w:pPr>
              <w:keepNext w:val="0"/>
              <w:keepLines w:val="0"/>
              <w:widowControl/>
              <w:suppressLineNumbers w:val="0"/>
              <w:jc w:val="left"/>
            </w:pPr>
          </w:p>
        </w:tc>
      </w:tr>
      <w:tr w14:paraId="76444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20" w:type="dxa"/>
            <w:shd w:val="clear" w:color="auto" w:fill="DBE3F4"/>
            <w:tcMar>
              <w:top w:w="0" w:type="dxa"/>
              <w:left w:w="105" w:type="dxa"/>
              <w:bottom w:w="0" w:type="dxa"/>
              <w:right w:w="105" w:type="dxa"/>
            </w:tcMar>
            <w:vAlign w:val="center"/>
          </w:tcPr>
          <w:p w14:paraId="43FA6BDC">
            <w:pPr>
              <w:pStyle w:val="12"/>
              <w:keepNext w:val="0"/>
              <w:keepLines w:val="0"/>
              <w:widowControl/>
              <w:suppressLineNumbers w:val="0"/>
              <w:spacing w:line="240" w:lineRule="auto"/>
              <w:jc w:val="center"/>
            </w:pPr>
            <w:r>
              <w:rPr>
                <w:rStyle w:val="17"/>
                <w:rFonts w:hint="eastAsia" w:ascii="宋体" w:hAnsi="宋体" w:eastAsia="宋体" w:cs="宋体"/>
                <w:sz w:val="18"/>
                <w:szCs w:val="18"/>
              </w:rPr>
              <w:t>指标类别</w:t>
            </w:r>
          </w:p>
        </w:tc>
        <w:tc>
          <w:tcPr>
            <w:tcW w:w="1108" w:type="dxa"/>
            <w:shd w:val="clear" w:color="auto" w:fill="DBE3F4"/>
            <w:tcMar>
              <w:top w:w="0" w:type="dxa"/>
              <w:left w:w="105" w:type="dxa"/>
              <w:bottom w:w="0" w:type="dxa"/>
              <w:right w:w="105" w:type="dxa"/>
            </w:tcMar>
            <w:vAlign w:val="center"/>
          </w:tcPr>
          <w:p w14:paraId="64E99052">
            <w:pPr>
              <w:pStyle w:val="12"/>
              <w:keepNext w:val="0"/>
              <w:keepLines w:val="0"/>
              <w:widowControl/>
              <w:suppressLineNumbers w:val="0"/>
              <w:spacing w:line="240" w:lineRule="auto"/>
              <w:jc w:val="center"/>
            </w:pPr>
            <w:r>
              <w:rPr>
                <w:rStyle w:val="17"/>
                <w:rFonts w:hint="eastAsia" w:ascii="宋体" w:hAnsi="宋体" w:eastAsia="宋体" w:cs="宋体"/>
                <w:sz w:val="18"/>
                <w:szCs w:val="18"/>
              </w:rPr>
              <w:t>指标</w:t>
            </w:r>
          </w:p>
        </w:tc>
        <w:tc>
          <w:tcPr>
            <w:tcW w:w="6254" w:type="dxa"/>
            <w:gridSpan w:val="3"/>
            <w:shd w:val="clear" w:color="auto" w:fill="DBE3F4"/>
            <w:tcMar>
              <w:top w:w="0" w:type="dxa"/>
              <w:left w:w="105" w:type="dxa"/>
              <w:bottom w:w="0" w:type="dxa"/>
              <w:right w:w="105" w:type="dxa"/>
            </w:tcMar>
            <w:vAlign w:val="center"/>
          </w:tcPr>
          <w:p w14:paraId="0AE27384">
            <w:pPr>
              <w:pStyle w:val="12"/>
              <w:keepNext w:val="0"/>
              <w:keepLines w:val="0"/>
              <w:widowControl/>
              <w:suppressLineNumbers w:val="0"/>
              <w:spacing w:line="240" w:lineRule="auto"/>
              <w:jc w:val="center"/>
            </w:pPr>
            <w:r>
              <w:rPr>
                <w:rStyle w:val="17"/>
                <w:rFonts w:hint="eastAsia" w:ascii="宋体" w:hAnsi="宋体" w:eastAsia="宋体" w:cs="宋体"/>
                <w:sz w:val="18"/>
                <w:szCs w:val="18"/>
              </w:rPr>
              <w:t>考核内容</w:t>
            </w:r>
          </w:p>
        </w:tc>
        <w:tc>
          <w:tcPr>
            <w:tcW w:w="1123" w:type="dxa"/>
            <w:shd w:val="clear" w:color="auto" w:fill="DBE3F4"/>
            <w:tcMar>
              <w:top w:w="0" w:type="dxa"/>
              <w:left w:w="105" w:type="dxa"/>
              <w:bottom w:w="0" w:type="dxa"/>
              <w:right w:w="105" w:type="dxa"/>
            </w:tcMar>
            <w:vAlign w:val="center"/>
          </w:tcPr>
          <w:p w14:paraId="2ADF1695">
            <w:pPr>
              <w:pStyle w:val="12"/>
              <w:keepNext w:val="0"/>
              <w:keepLines w:val="0"/>
              <w:widowControl/>
              <w:suppressLineNumbers w:val="0"/>
              <w:spacing w:line="240" w:lineRule="auto"/>
              <w:jc w:val="center"/>
            </w:pPr>
            <w:r>
              <w:rPr>
                <w:rStyle w:val="17"/>
                <w:rFonts w:hint="eastAsia" w:ascii="宋体" w:hAnsi="宋体" w:eastAsia="宋体" w:cs="宋体"/>
                <w:sz w:val="18"/>
                <w:szCs w:val="18"/>
              </w:rPr>
              <w:t>扣分</w:t>
            </w:r>
          </w:p>
        </w:tc>
      </w:tr>
      <w:tr w14:paraId="3DFD4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20" w:type="dxa"/>
            <w:vMerge w:val="restart"/>
            <w:shd w:val="clear" w:color="auto" w:fill="auto"/>
            <w:tcMar>
              <w:top w:w="0" w:type="dxa"/>
              <w:left w:w="105" w:type="dxa"/>
              <w:bottom w:w="0" w:type="dxa"/>
              <w:right w:w="105" w:type="dxa"/>
            </w:tcMar>
            <w:vAlign w:val="center"/>
          </w:tcPr>
          <w:p w14:paraId="6B429B3A">
            <w:pPr>
              <w:pStyle w:val="12"/>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性能质</w:t>
            </w:r>
          </w:p>
          <w:p w14:paraId="198D1AC0">
            <w:pPr>
              <w:pStyle w:val="12"/>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量评价</w:t>
            </w:r>
          </w:p>
          <w:p w14:paraId="26F0131E">
            <w:pPr>
              <w:pStyle w:val="12"/>
              <w:keepNext w:val="0"/>
              <w:keepLines w:val="0"/>
              <w:widowControl/>
              <w:suppressLineNumbers w:val="0"/>
              <w:spacing w:after="195" w:afterAutospacing="0" w:line="240" w:lineRule="auto"/>
              <w:jc w:val="center"/>
            </w:pPr>
            <w:r>
              <w:rPr>
                <w:rStyle w:val="17"/>
                <w:rFonts w:hint="eastAsia" w:ascii="宋体" w:hAnsi="宋体" w:eastAsia="宋体" w:cs="宋体"/>
                <w:sz w:val="18"/>
                <w:szCs w:val="18"/>
              </w:rPr>
              <w:t> </w:t>
            </w:r>
          </w:p>
        </w:tc>
        <w:tc>
          <w:tcPr>
            <w:tcW w:w="1108" w:type="dxa"/>
            <w:shd w:val="clear" w:color="auto" w:fill="auto"/>
            <w:tcMar>
              <w:top w:w="0" w:type="dxa"/>
              <w:left w:w="105" w:type="dxa"/>
              <w:bottom w:w="0" w:type="dxa"/>
              <w:right w:w="105" w:type="dxa"/>
            </w:tcMar>
            <w:vAlign w:val="center"/>
          </w:tcPr>
          <w:p w14:paraId="463BAE98">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稳定性</w:t>
            </w:r>
          </w:p>
        </w:tc>
        <w:tc>
          <w:tcPr>
            <w:tcW w:w="6254" w:type="dxa"/>
            <w:gridSpan w:val="3"/>
            <w:shd w:val="clear" w:color="auto" w:fill="auto"/>
            <w:tcMar>
              <w:top w:w="0" w:type="dxa"/>
              <w:left w:w="105" w:type="dxa"/>
              <w:bottom w:w="0" w:type="dxa"/>
              <w:right w:w="105" w:type="dxa"/>
            </w:tcMar>
            <w:vAlign w:val="center"/>
          </w:tcPr>
          <w:p w14:paraId="07E26AF0">
            <w:pPr>
              <w:pStyle w:val="12"/>
              <w:keepNext w:val="0"/>
              <w:keepLines w:val="0"/>
              <w:widowControl/>
              <w:suppressLineNumbers w:val="0"/>
            </w:pPr>
            <w:r>
              <w:rPr>
                <w:rFonts w:hint="eastAsia" w:ascii="宋体" w:hAnsi="宋体" w:eastAsia="宋体" w:cs="宋体"/>
                <w:sz w:val="18"/>
                <w:szCs w:val="18"/>
              </w:rPr>
              <w:t>出现故障，导致系统不稳定，影响医院业务：出现故障时间≤30分钟扣1分，30＜分钟且≤60分钟扣2分，&gt;60分钟扣5分；</w:t>
            </w:r>
          </w:p>
        </w:tc>
        <w:tc>
          <w:tcPr>
            <w:tcW w:w="1123" w:type="dxa"/>
            <w:shd w:val="clear" w:color="auto" w:fill="auto"/>
            <w:tcMar>
              <w:top w:w="0" w:type="dxa"/>
              <w:left w:w="105" w:type="dxa"/>
              <w:bottom w:w="0" w:type="dxa"/>
              <w:right w:w="105" w:type="dxa"/>
            </w:tcMar>
            <w:vAlign w:val="top"/>
          </w:tcPr>
          <w:p w14:paraId="65E34187">
            <w:pPr>
              <w:keepNext w:val="0"/>
              <w:keepLines w:val="0"/>
              <w:widowControl/>
              <w:suppressLineNumbers w:val="0"/>
              <w:jc w:val="left"/>
            </w:pPr>
          </w:p>
        </w:tc>
      </w:tr>
      <w:tr w14:paraId="6207C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1120" w:type="dxa"/>
            <w:vMerge w:val="continue"/>
            <w:shd w:val="clear" w:color="auto" w:fill="auto"/>
            <w:tcMar>
              <w:top w:w="0" w:type="dxa"/>
              <w:left w:w="105" w:type="dxa"/>
              <w:bottom w:w="0" w:type="dxa"/>
              <w:right w:w="105" w:type="dxa"/>
            </w:tcMar>
            <w:vAlign w:val="center"/>
          </w:tcPr>
          <w:p w14:paraId="0D661C6C">
            <w:pPr>
              <w:rPr>
                <w:rFonts w:hint="eastAsia" w:ascii="宋体"/>
                <w:sz w:val="24"/>
                <w:szCs w:val="24"/>
              </w:rPr>
            </w:pPr>
          </w:p>
        </w:tc>
        <w:tc>
          <w:tcPr>
            <w:tcW w:w="1108" w:type="dxa"/>
            <w:shd w:val="clear" w:color="auto" w:fill="auto"/>
            <w:tcMar>
              <w:top w:w="0" w:type="dxa"/>
              <w:left w:w="105" w:type="dxa"/>
              <w:bottom w:w="0" w:type="dxa"/>
              <w:right w:w="105" w:type="dxa"/>
            </w:tcMar>
            <w:vAlign w:val="center"/>
          </w:tcPr>
          <w:p w14:paraId="1C175263">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安全性</w:t>
            </w:r>
          </w:p>
        </w:tc>
        <w:tc>
          <w:tcPr>
            <w:tcW w:w="6254" w:type="dxa"/>
            <w:gridSpan w:val="3"/>
            <w:shd w:val="clear" w:color="auto" w:fill="auto"/>
            <w:tcMar>
              <w:top w:w="0" w:type="dxa"/>
              <w:left w:w="105" w:type="dxa"/>
              <w:bottom w:w="0" w:type="dxa"/>
              <w:right w:w="105" w:type="dxa"/>
            </w:tcMar>
            <w:vAlign w:val="center"/>
          </w:tcPr>
          <w:p w14:paraId="5347A05F">
            <w:pPr>
              <w:pStyle w:val="12"/>
              <w:keepNext w:val="0"/>
              <w:keepLines w:val="0"/>
              <w:widowControl/>
              <w:suppressLineNumbers w:val="0"/>
            </w:pPr>
            <w:r>
              <w:rPr>
                <w:rFonts w:hint="eastAsia" w:ascii="宋体" w:hAnsi="宋体" w:eastAsia="宋体" w:cs="宋体"/>
                <w:sz w:val="18"/>
                <w:szCs w:val="18"/>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1123" w:type="dxa"/>
            <w:shd w:val="clear" w:color="auto" w:fill="auto"/>
            <w:tcMar>
              <w:top w:w="0" w:type="dxa"/>
              <w:left w:w="105" w:type="dxa"/>
              <w:bottom w:w="0" w:type="dxa"/>
              <w:right w:w="105" w:type="dxa"/>
            </w:tcMar>
            <w:vAlign w:val="top"/>
          </w:tcPr>
          <w:p w14:paraId="0CA7B4E9">
            <w:pPr>
              <w:keepNext w:val="0"/>
              <w:keepLines w:val="0"/>
              <w:widowControl/>
              <w:suppressLineNumbers w:val="0"/>
              <w:jc w:val="left"/>
            </w:pPr>
          </w:p>
        </w:tc>
      </w:tr>
      <w:tr w14:paraId="25AC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20" w:type="dxa"/>
            <w:vMerge w:val="continue"/>
            <w:shd w:val="clear" w:color="auto" w:fill="auto"/>
            <w:tcMar>
              <w:top w:w="0" w:type="dxa"/>
              <w:left w:w="105" w:type="dxa"/>
              <w:bottom w:w="0" w:type="dxa"/>
              <w:right w:w="105" w:type="dxa"/>
            </w:tcMar>
            <w:vAlign w:val="center"/>
          </w:tcPr>
          <w:p w14:paraId="78E9F2E5">
            <w:pPr>
              <w:rPr>
                <w:rFonts w:hint="eastAsia" w:ascii="宋体"/>
                <w:sz w:val="24"/>
                <w:szCs w:val="24"/>
              </w:rPr>
            </w:pPr>
          </w:p>
        </w:tc>
        <w:tc>
          <w:tcPr>
            <w:tcW w:w="1108" w:type="dxa"/>
            <w:shd w:val="clear" w:color="auto" w:fill="auto"/>
            <w:tcMar>
              <w:top w:w="0" w:type="dxa"/>
              <w:left w:w="105" w:type="dxa"/>
              <w:bottom w:w="0" w:type="dxa"/>
              <w:right w:w="105" w:type="dxa"/>
            </w:tcMar>
            <w:vAlign w:val="center"/>
          </w:tcPr>
          <w:p w14:paraId="65152C48">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用户满意度</w:t>
            </w:r>
          </w:p>
        </w:tc>
        <w:tc>
          <w:tcPr>
            <w:tcW w:w="6254" w:type="dxa"/>
            <w:gridSpan w:val="3"/>
            <w:shd w:val="clear" w:color="auto" w:fill="auto"/>
            <w:tcMar>
              <w:top w:w="0" w:type="dxa"/>
              <w:left w:w="105" w:type="dxa"/>
              <w:bottom w:w="0" w:type="dxa"/>
              <w:right w:w="105" w:type="dxa"/>
            </w:tcMar>
            <w:vAlign w:val="center"/>
          </w:tcPr>
          <w:p w14:paraId="48699F7F">
            <w:pPr>
              <w:pStyle w:val="12"/>
              <w:keepNext w:val="0"/>
              <w:keepLines w:val="0"/>
              <w:widowControl/>
              <w:suppressLineNumbers w:val="0"/>
            </w:pPr>
            <w:r>
              <w:rPr>
                <w:rFonts w:hint="eastAsia" w:ascii="宋体" w:hAnsi="宋体" w:eastAsia="宋体" w:cs="宋体"/>
                <w:sz w:val="18"/>
                <w:szCs w:val="18"/>
              </w:rPr>
              <w:t>接到投诉时，一次扣1分；出现整改和处理后仍然不满足要求的情况，每5日为一个周期追扣2分，不满一个周期的算一个周期；</w:t>
            </w:r>
          </w:p>
        </w:tc>
        <w:tc>
          <w:tcPr>
            <w:tcW w:w="1123" w:type="dxa"/>
            <w:shd w:val="clear" w:color="auto" w:fill="auto"/>
            <w:tcMar>
              <w:top w:w="0" w:type="dxa"/>
              <w:left w:w="105" w:type="dxa"/>
              <w:bottom w:w="0" w:type="dxa"/>
              <w:right w:w="105" w:type="dxa"/>
            </w:tcMar>
            <w:vAlign w:val="top"/>
          </w:tcPr>
          <w:p w14:paraId="4C6A41D4">
            <w:pPr>
              <w:keepNext w:val="0"/>
              <w:keepLines w:val="0"/>
              <w:widowControl/>
              <w:suppressLineNumbers w:val="0"/>
              <w:jc w:val="left"/>
            </w:pPr>
          </w:p>
        </w:tc>
      </w:tr>
      <w:tr w14:paraId="7BFF5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120" w:type="dxa"/>
            <w:vMerge w:val="restart"/>
            <w:shd w:val="clear" w:color="auto" w:fill="auto"/>
            <w:tcMar>
              <w:top w:w="0" w:type="dxa"/>
              <w:left w:w="105" w:type="dxa"/>
              <w:bottom w:w="0" w:type="dxa"/>
              <w:right w:w="105" w:type="dxa"/>
            </w:tcMar>
            <w:vAlign w:val="center"/>
          </w:tcPr>
          <w:p w14:paraId="51B211F1">
            <w:pPr>
              <w:pStyle w:val="12"/>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使用支</w:t>
            </w:r>
          </w:p>
          <w:p w14:paraId="5B871371">
            <w:pPr>
              <w:pStyle w:val="12"/>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持评价</w:t>
            </w:r>
          </w:p>
        </w:tc>
        <w:tc>
          <w:tcPr>
            <w:tcW w:w="1108" w:type="dxa"/>
            <w:shd w:val="clear" w:color="auto" w:fill="auto"/>
            <w:tcMar>
              <w:top w:w="0" w:type="dxa"/>
              <w:left w:w="105" w:type="dxa"/>
              <w:bottom w:w="0" w:type="dxa"/>
              <w:right w:w="105" w:type="dxa"/>
            </w:tcMar>
            <w:vAlign w:val="center"/>
          </w:tcPr>
          <w:p w14:paraId="1AC7A7A8">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考勤</w:t>
            </w:r>
          </w:p>
        </w:tc>
        <w:tc>
          <w:tcPr>
            <w:tcW w:w="6254" w:type="dxa"/>
            <w:gridSpan w:val="3"/>
            <w:shd w:val="clear" w:color="auto" w:fill="auto"/>
            <w:tcMar>
              <w:top w:w="0" w:type="dxa"/>
              <w:left w:w="105" w:type="dxa"/>
              <w:bottom w:w="0" w:type="dxa"/>
              <w:right w:w="105" w:type="dxa"/>
            </w:tcMar>
            <w:vAlign w:val="center"/>
          </w:tcPr>
          <w:p w14:paraId="12D30E51">
            <w:pPr>
              <w:pStyle w:val="12"/>
              <w:keepNext w:val="0"/>
              <w:keepLines w:val="0"/>
              <w:widowControl/>
              <w:suppressLineNumbers w:val="0"/>
            </w:pPr>
            <w:r>
              <w:rPr>
                <w:rFonts w:hint="eastAsia" w:ascii="宋体" w:hAnsi="宋体" w:eastAsia="宋体" w:cs="宋体"/>
                <w:sz w:val="18"/>
                <w:szCs w:val="18"/>
              </w:rPr>
              <w:t>驻场工程师每日签到，每次迟到一次扣0.5分；旷工或漏签一次扣1分；</w:t>
            </w:r>
          </w:p>
        </w:tc>
        <w:tc>
          <w:tcPr>
            <w:tcW w:w="1123" w:type="dxa"/>
            <w:shd w:val="clear" w:color="auto" w:fill="auto"/>
            <w:tcMar>
              <w:top w:w="0" w:type="dxa"/>
              <w:left w:w="105" w:type="dxa"/>
              <w:bottom w:w="0" w:type="dxa"/>
              <w:right w:w="105" w:type="dxa"/>
            </w:tcMar>
            <w:vAlign w:val="top"/>
          </w:tcPr>
          <w:p w14:paraId="1C699951">
            <w:pPr>
              <w:keepNext w:val="0"/>
              <w:keepLines w:val="0"/>
              <w:widowControl/>
              <w:suppressLineNumbers w:val="0"/>
              <w:jc w:val="left"/>
            </w:pPr>
          </w:p>
        </w:tc>
      </w:tr>
      <w:tr w14:paraId="1813C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20" w:type="dxa"/>
            <w:vMerge w:val="continue"/>
            <w:shd w:val="clear" w:color="auto" w:fill="auto"/>
            <w:tcMar>
              <w:top w:w="0" w:type="dxa"/>
              <w:left w:w="105" w:type="dxa"/>
              <w:bottom w:w="0" w:type="dxa"/>
              <w:right w:w="105" w:type="dxa"/>
            </w:tcMar>
            <w:vAlign w:val="center"/>
          </w:tcPr>
          <w:p w14:paraId="388F5C92">
            <w:pPr>
              <w:rPr>
                <w:rFonts w:hint="eastAsia" w:ascii="宋体"/>
                <w:sz w:val="24"/>
                <w:szCs w:val="24"/>
              </w:rPr>
            </w:pPr>
          </w:p>
        </w:tc>
        <w:tc>
          <w:tcPr>
            <w:tcW w:w="1108" w:type="dxa"/>
            <w:shd w:val="clear" w:color="auto" w:fill="auto"/>
            <w:tcMar>
              <w:top w:w="0" w:type="dxa"/>
              <w:left w:w="105" w:type="dxa"/>
              <w:bottom w:w="0" w:type="dxa"/>
              <w:right w:w="105" w:type="dxa"/>
            </w:tcMar>
            <w:vAlign w:val="center"/>
          </w:tcPr>
          <w:p w14:paraId="779C502F">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响应速度</w:t>
            </w:r>
          </w:p>
        </w:tc>
        <w:tc>
          <w:tcPr>
            <w:tcW w:w="6254" w:type="dxa"/>
            <w:gridSpan w:val="3"/>
            <w:shd w:val="clear" w:color="auto" w:fill="auto"/>
            <w:tcMar>
              <w:top w:w="0" w:type="dxa"/>
              <w:left w:w="105" w:type="dxa"/>
              <w:bottom w:w="0" w:type="dxa"/>
              <w:right w:w="105" w:type="dxa"/>
            </w:tcMar>
            <w:vAlign w:val="center"/>
          </w:tcPr>
          <w:p w14:paraId="7F6625FB">
            <w:pPr>
              <w:pStyle w:val="12"/>
              <w:keepNext w:val="0"/>
              <w:keepLines w:val="0"/>
              <w:widowControl/>
              <w:suppressLineNumbers w:val="0"/>
            </w:pPr>
            <w:r>
              <w:rPr>
                <w:rFonts w:hint="eastAsia" w:ascii="宋体" w:hAnsi="宋体" w:eastAsia="宋体" w:cs="宋体"/>
                <w:sz w:val="18"/>
                <w:szCs w:val="18"/>
              </w:rPr>
              <w:t>若需要现场支持时，须及时响应，不响应扣1分；发现异常不处理或未向采购人及时汇报，扣0.5分；服务期内不接听电话，每次扣0.5分；微信群响应不及时或不按规定响应，每次扣0.1分；</w:t>
            </w:r>
          </w:p>
        </w:tc>
        <w:tc>
          <w:tcPr>
            <w:tcW w:w="1123" w:type="dxa"/>
            <w:shd w:val="clear" w:color="auto" w:fill="auto"/>
            <w:tcMar>
              <w:top w:w="0" w:type="dxa"/>
              <w:left w:w="105" w:type="dxa"/>
              <w:bottom w:w="0" w:type="dxa"/>
              <w:right w:w="105" w:type="dxa"/>
            </w:tcMar>
            <w:vAlign w:val="top"/>
          </w:tcPr>
          <w:p w14:paraId="52ABA0CC">
            <w:pPr>
              <w:keepNext w:val="0"/>
              <w:keepLines w:val="0"/>
              <w:widowControl/>
              <w:suppressLineNumbers w:val="0"/>
              <w:jc w:val="left"/>
            </w:pPr>
          </w:p>
        </w:tc>
      </w:tr>
      <w:tr w14:paraId="77DC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20" w:type="dxa"/>
            <w:vMerge w:val="continue"/>
            <w:shd w:val="clear" w:color="auto" w:fill="auto"/>
            <w:tcMar>
              <w:top w:w="0" w:type="dxa"/>
              <w:left w:w="105" w:type="dxa"/>
              <w:bottom w:w="0" w:type="dxa"/>
              <w:right w:w="105" w:type="dxa"/>
            </w:tcMar>
            <w:vAlign w:val="center"/>
          </w:tcPr>
          <w:p w14:paraId="694CC2D1">
            <w:pPr>
              <w:rPr>
                <w:rFonts w:hint="eastAsia" w:ascii="宋体"/>
                <w:sz w:val="24"/>
                <w:szCs w:val="24"/>
              </w:rPr>
            </w:pPr>
          </w:p>
        </w:tc>
        <w:tc>
          <w:tcPr>
            <w:tcW w:w="1108" w:type="dxa"/>
            <w:shd w:val="clear" w:color="auto" w:fill="auto"/>
            <w:tcMar>
              <w:top w:w="0" w:type="dxa"/>
              <w:left w:w="105" w:type="dxa"/>
              <w:bottom w:w="0" w:type="dxa"/>
              <w:right w:w="105" w:type="dxa"/>
            </w:tcMar>
            <w:vAlign w:val="center"/>
          </w:tcPr>
          <w:p w14:paraId="38B3893C">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备件供应</w:t>
            </w:r>
          </w:p>
          <w:p w14:paraId="15ECD59E">
            <w:pPr>
              <w:pStyle w:val="12"/>
              <w:keepNext w:val="0"/>
              <w:keepLines w:val="0"/>
              <w:widowControl/>
              <w:suppressLineNumbers w:val="0"/>
              <w:autoSpaceDE w:val="0"/>
              <w:autoSpaceDN/>
              <w:spacing w:line="240" w:lineRule="auto"/>
              <w:jc w:val="center"/>
            </w:pPr>
            <w:r>
              <w:rPr>
                <w:rFonts w:hint="eastAsia" w:ascii="宋体" w:hAnsi="宋体" w:eastAsia="宋体" w:cs="宋体"/>
                <w:sz w:val="18"/>
                <w:szCs w:val="18"/>
              </w:rPr>
              <w:t>(本项仅涉</w:t>
            </w:r>
          </w:p>
          <w:p w14:paraId="10243582">
            <w:pPr>
              <w:pStyle w:val="12"/>
              <w:keepNext w:val="0"/>
              <w:keepLines w:val="0"/>
              <w:widowControl/>
              <w:suppressLineNumbers w:val="0"/>
              <w:autoSpaceDE w:val="0"/>
              <w:autoSpaceDN/>
              <w:spacing w:line="240" w:lineRule="auto"/>
              <w:jc w:val="center"/>
            </w:pPr>
            <w:r>
              <w:rPr>
                <w:rFonts w:hint="eastAsia" w:ascii="宋体" w:hAnsi="宋体" w:eastAsia="宋体" w:cs="宋体"/>
                <w:sz w:val="18"/>
                <w:szCs w:val="18"/>
              </w:rPr>
              <w:t>及提供硬件</w:t>
            </w:r>
          </w:p>
          <w:p w14:paraId="6C8F2A6C">
            <w:pPr>
              <w:pStyle w:val="12"/>
              <w:keepNext w:val="0"/>
              <w:keepLines w:val="0"/>
              <w:widowControl/>
              <w:suppressLineNumbers w:val="0"/>
              <w:autoSpaceDE w:val="0"/>
              <w:autoSpaceDN/>
              <w:spacing w:line="240" w:lineRule="auto"/>
              <w:jc w:val="center"/>
            </w:pPr>
            <w:r>
              <w:rPr>
                <w:rFonts w:hint="eastAsia" w:ascii="宋体" w:hAnsi="宋体" w:eastAsia="宋体" w:cs="宋体"/>
                <w:sz w:val="18"/>
                <w:szCs w:val="18"/>
              </w:rPr>
              <w:t>的供应商)</w:t>
            </w:r>
          </w:p>
        </w:tc>
        <w:tc>
          <w:tcPr>
            <w:tcW w:w="6254" w:type="dxa"/>
            <w:gridSpan w:val="3"/>
            <w:shd w:val="clear" w:color="auto" w:fill="auto"/>
            <w:tcMar>
              <w:top w:w="0" w:type="dxa"/>
              <w:left w:w="105" w:type="dxa"/>
              <w:bottom w:w="0" w:type="dxa"/>
              <w:right w:w="105" w:type="dxa"/>
            </w:tcMar>
            <w:vAlign w:val="center"/>
          </w:tcPr>
          <w:p w14:paraId="6CF02208">
            <w:pPr>
              <w:pStyle w:val="12"/>
              <w:keepNext w:val="0"/>
              <w:keepLines w:val="0"/>
              <w:widowControl/>
              <w:suppressLineNumbers w:val="0"/>
            </w:pPr>
            <w:r>
              <w:rPr>
                <w:rFonts w:hint="eastAsia" w:ascii="宋体" w:hAnsi="宋体" w:eastAsia="宋体" w:cs="宋体"/>
                <w:sz w:val="18"/>
                <w:szCs w:val="18"/>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1123" w:type="dxa"/>
            <w:shd w:val="clear" w:color="auto" w:fill="auto"/>
            <w:tcMar>
              <w:top w:w="0" w:type="dxa"/>
              <w:left w:w="105" w:type="dxa"/>
              <w:bottom w:w="0" w:type="dxa"/>
              <w:right w:w="105" w:type="dxa"/>
            </w:tcMar>
            <w:vAlign w:val="top"/>
          </w:tcPr>
          <w:p w14:paraId="259D313B">
            <w:pPr>
              <w:keepNext w:val="0"/>
              <w:keepLines w:val="0"/>
              <w:widowControl/>
              <w:suppressLineNumbers w:val="0"/>
              <w:jc w:val="left"/>
            </w:pPr>
          </w:p>
        </w:tc>
      </w:tr>
      <w:tr w14:paraId="5F116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20" w:type="dxa"/>
            <w:vMerge w:val="continue"/>
            <w:shd w:val="clear" w:color="auto" w:fill="auto"/>
            <w:tcMar>
              <w:top w:w="0" w:type="dxa"/>
              <w:left w:w="105" w:type="dxa"/>
              <w:bottom w:w="0" w:type="dxa"/>
              <w:right w:w="105" w:type="dxa"/>
            </w:tcMar>
            <w:vAlign w:val="center"/>
          </w:tcPr>
          <w:p w14:paraId="2C7F8AE4">
            <w:pPr>
              <w:rPr>
                <w:rFonts w:hint="eastAsia" w:ascii="宋体"/>
                <w:sz w:val="24"/>
                <w:szCs w:val="24"/>
              </w:rPr>
            </w:pPr>
          </w:p>
        </w:tc>
        <w:tc>
          <w:tcPr>
            <w:tcW w:w="1108" w:type="dxa"/>
            <w:shd w:val="clear" w:color="auto" w:fill="auto"/>
            <w:tcMar>
              <w:top w:w="0" w:type="dxa"/>
              <w:left w:w="105" w:type="dxa"/>
              <w:bottom w:w="0" w:type="dxa"/>
              <w:right w:w="105" w:type="dxa"/>
            </w:tcMar>
            <w:vAlign w:val="center"/>
          </w:tcPr>
          <w:p w14:paraId="29DCBFE0">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定期巡检</w:t>
            </w:r>
          </w:p>
        </w:tc>
        <w:tc>
          <w:tcPr>
            <w:tcW w:w="6254" w:type="dxa"/>
            <w:gridSpan w:val="3"/>
            <w:shd w:val="clear" w:color="auto" w:fill="auto"/>
            <w:tcMar>
              <w:top w:w="0" w:type="dxa"/>
              <w:left w:w="105" w:type="dxa"/>
              <w:bottom w:w="0" w:type="dxa"/>
              <w:right w:w="105" w:type="dxa"/>
            </w:tcMar>
            <w:vAlign w:val="center"/>
          </w:tcPr>
          <w:p w14:paraId="6AD2BD1A">
            <w:pPr>
              <w:pStyle w:val="12"/>
              <w:keepNext w:val="0"/>
              <w:keepLines w:val="0"/>
              <w:widowControl/>
              <w:suppressLineNumbers w:val="0"/>
            </w:pPr>
            <w:r>
              <w:rPr>
                <w:rFonts w:hint="eastAsia" w:ascii="宋体" w:hAnsi="宋体" w:eastAsia="宋体" w:cs="宋体"/>
                <w:sz w:val="18"/>
                <w:szCs w:val="18"/>
              </w:rPr>
              <w:t>每月定期巡检服务，缺少一次扣1分；没有按要求提供巡检报告的，缺少一次扣1分；</w:t>
            </w:r>
          </w:p>
        </w:tc>
        <w:tc>
          <w:tcPr>
            <w:tcW w:w="1123" w:type="dxa"/>
            <w:shd w:val="clear" w:color="auto" w:fill="auto"/>
            <w:tcMar>
              <w:top w:w="0" w:type="dxa"/>
              <w:left w:w="105" w:type="dxa"/>
              <w:bottom w:w="0" w:type="dxa"/>
              <w:right w:w="105" w:type="dxa"/>
            </w:tcMar>
            <w:vAlign w:val="top"/>
          </w:tcPr>
          <w:p w14:paraId="25B5F986">
            <w:pPr>
              <w:keepNext w:val="0"/>
              <w:keepLines w:val="0"/>
              <w:widowControl/>
              <w:suppressLineNumbers w:val="0"/>
              <w:jc w:val="left"/>
            </w:pPr>
          </w:p>
        </w:tc>
      </w:tr>
      <w:tr w14:paraId="553EF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20" w:type="dxa"/>
            <w:vMerge w:val="continue"/>
            <w:shd w:val="clear" w:color="auto" w:fill="auto"/>
            <w:tcMar>
              <w:top w:w="0" w:type="dxa"/>
              <w:left w:w="105" w:type="dxa"/>
              <w:bottom w:w="0" w:type="dxa"/>
              <w:right w:w="105" w:type="dxa"/>
            </w:tcMar>
            <w:vAlign w:val="center"/>
          </w:tcPr>
          <w:p w14:paraId="0A0D82AD">
            <w:pPr>
              <w:rPr>
                <w:rFonts w:hint="eastAsia" w:ascii="宋体"/>
                <w:sz w:val="24"/>
                <w:szCs w:val="24"/>
              </w:rPr>
            </w:pPr>
          </w:p>
        </w:tc>
        <w:tc>
          <w:tcPr>
            <w:tcW w:w="1108" w:type="dxa"/>
            <w:shd w:val="clear" w:color="auto" w:fill="auto"/>
            <w:tcMar>
              <w:top w:w="0" w:type="dxa"/>
              <w:left w:w="105" w:type="dxa"/>
              <w:bottom w:w="0" w:type="dxa"/>
              <w:right w:w="105" w:type="dxa"/>
            </w:tcMar>
            <w:vAlign w:val="center"/>
          </w:tcPr>
          <w:p w14:paraId="0C08A4D0">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培训服务</w:t>
            </w:r>
          </w:p>
        </w:tc>
        <w:tc>
          <w:tcPr>
            <w:tcW w:w="6254" w:type="dxa"/>
            <w:gridSpan w:val="3"/>
            <w:shd w:val="clear" w:color="auto" w:fill="auto"/>
            <w:tcMar>
              <w:top w:w="0" w:type="dxa"/>
              <w:left w:w="105" w:type="dxa"/>
              <w:bottom w:w="0" w:type="dxa"/>
              <w:right w:w="105" w:type="dxa"/>
            </w:tcMar>
            <w:vAlign w:val="center"/>
          </w:tcPr>
          <w:p w14:paraId="2567CC25">
            <w:pPr>
              <w:pStyle w:val="12"/>
              <w:keepNext w:val="0"/>
              <w:keepLines w:val="0"/>
              <w:widowControl/>
              <w:suppressLineNumbers w:val="0"/>
            </w:pPr>
            <w:r>
              <w:rPr>
                <w:rFonts w:hint="eastAsia" w:ascii="宋体" w:hAnsi="宋体" w:eastAsia="宋体" w:cs="宋体"/>
                <w:sz w:val="18"/>
                <w:szCs w:val="18"/>
              </w:rPr>
              <w:t>没有按要求派专业技术人员对医院相关人员进行使用操作、设备维修、保养等技术的培训（不少于2次/年，并提供培训方案和培训签到表），缺少一次扣1分；</w:t>
            </w:r>
          </w:p>
        </w:tc>
        <w:tc>
          <w:tcPr>
            <w:tcW w:w="1123" w:type="dxa"/>
            <w:shd w:val="clear" w:color="auto" w:fill="auto"/>
            <w:tcMar>
              <w:top w:w="0" w:type="dxa"/>
              <w:left w:w="105" w:type="dxa"/>
              <w:bottom w:w="0" w:type="dxa"/>
              <w:right w:w="105" w:type="dxa"/>
            </w:tcMar>
            <w:vAlign w:val="top"/>
          </w:tcPr>
          <w:p w14:paraId="619C9C1C">
            <w:pPr>
              <w:keepNext w:val="0"/>
              <w:keepLines w:val="0"/>
              <w:widowControl/>
              <w:suppressLineNumbers w:val="0"/>
              <w:jc w:val="left"/>
            </w:pPr>
          </w:p>
        </w:tc>
      </w:tr>
      <w:tr w14:paraId="2E196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20" w:type="dxa"/>
            <w:vMerge w:val="continue"/>
            <w:shd w:val="clear" w:color="auto" w:fill="auto"/>
            <w:tcMar>
              <w:top w:w="0" w:type="dxa"/>
              <w:left w:w="105" w:type="dxa"/>
              <w:bottom w:w="0" w:type="dxa"/>
              <w:right w:w="105" w:type="dxa"/>
            </w:tcMar>
            <w:vAlign w:val="center"/>
          </w:tcPr>
          <w:p w14:paraId="3B06AC55">
            <w:pPr>
              <w:rPr>
                <w:rFonts w:hint="eastAsia" w:ascii="宋体"/>
                <w:sz w:val="24"/>
                <w:szCs w:val="24"/>
              </w:rPr>
            </w:pPr>
          </w:p>
        </w:tc>
        <w:tc>
          <w:tcPr>
            <w:tcW w:w="1108" w:type="dxa"/>
            <w:shd w:val="clear" w:color="auto" w:fill="auto"/>
            <w:tcMar>
              <w:top w:w="0" w:type="dxa"/>
              <w:left w:w="105" w:type="dxa"/>
              <w:bottom w:w="0" w:type="dxa"/>
              <w:right w:w="105" w:type="dxa"/>
            </w:tcMar>
            <w:vAlign w:val="center"/>
          </w:tcPr>
          <w:p w14:paraId="15E991BE">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技术文档</w:t>
            </w:r>
          </w:p>
        </w:tc>
        <w:tc>
          <w:tcPr>
            <w:tcW w:w="6254" w:type="dxa"/>
            <w:gridSpan w:val="3"/>
            <w:shd w:val="clear" w:color="auto" w:fill="auto"/>
            <w:tcMar>
              <w:top w:w="0" w:type="dxa"/>
              <w:left w:w="105" w:type="dxa"/>
              <w:bottom w:w="0" w:type="dxa"/>
              <w:right w:w="105" w:type="dxa"/>
            </w:tcMar>
            <w:vAlign w:val="center"/>
          </w:tcPr>
          <w:p w14:paraId="243E1468">
            <w:pPr>
              <w:pStyle w:val="12"/>
              <w:keepNext w:val="0"/>
              <w:keepLines w:val="0"/>
              <w:widowControl/>
              <w:suppressLineNumbers w:val="0"/>
            </w:pPr>
            <w:r>
              <w:rPr>
                <w:rFonts w:hint="eastAsia" w:ascii="宋体" w:hAnsi="宋体" w:eastAsia="宋体" w:cs="宋体"/>
                <w:sz w:val="18"/>
                <w:szCs w:val="18"/>
              </w:rPr>
              <w:t>未能在规定时间内按要求提交文档，包括但不限于操作手册、业务数据结构表、运维记录、巡检记录等，缺少一项扣1分；</w:t>
            </w:r>
          </w:p>
        </w:tc>
        <w:tc>
          <w:tcPr>
            <w:tcW w:w="1123" w:type="dxa"/>
            <w:shd w:val="clear" w:color="auto" w:fill="auto"/>
            <w:tcMar>
              <w:top w:w="0" w:type="dxa"/>
              <w:left w:w="105" w:type="dxa"/>
              <w:bottom w:w="0" w:type="dxa"/>
              <w:right w:w="105" w:type="dxa"/>
            </w:tcMar>
            <w:vAlign w:val="top"/>
          </w:tcPr>
          <w:p w14:paraId="626CC220">
            <w:pPr>
              <w:keepNext w:val="0"/>
              <w:keepLines w:val="0"/>
              <w:widowControl/>
              <w:suppressLineNumbers w:val="0"/>
              <w:jc w:val="left"/>
            </w:pPr>
          </w:p>
        </w:tc>
      </w:tr>
      <w:tr w14:paraId="4415C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120" w:type="dxa"/>
            <w:vMerge w:val="restart"/>
            <w:shd w:val="clear" w:color="auto" w:fill="auto"/>
            <w:tcMar>
              <w:top w:w="0" w:type="dxa"/>
              <w:left w:w="105" w:type="dxa"/>
              <w:bottom w:w="0" w:type="dxa"/>
              <w:right w:w="105" w:type="dxa"/>
            </w:tcMar>
            <w:vAlign w:val="center"/>
          </w:tcPr>
          <w:p w14:paraId="7DA106ED">
            <w:pPr>
              <w:pStyle w:val="12"/>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违规违</w:t>
            </w:r>
          </w:p>
          <w:p w14:paraId="45FA3766">
            <w:pPr>
              <w:pStyle w:val="12"/>
              <w:keepNext w:val="0"/>
              <w:keepLines w:val="0"/>
              <w:widowControl/>
              <w:suppressLineNumbers w:val="0"/>
              <w:autoSpaceDE w:val="0"/>
              <w:autoSpaceDN/>
              <w:spacing w:after="195" w:afterAutospacing="0"/>
              <w:jc w:val="center"/>
            </w:pPr>
            <w:r>
              <w:rPr>
                <w:rStyle w:val="17"/>
                <w:rFonts w:hint="eastAsia" w:ascii="宋体" w:hAnsi="宋体" w:eastAsia="宋体" w:cs="宋体"/>
                <w:sz w:val="21"/>
                <w:szCs w:val="21"/>
              </w:rPr>
              <w:t>纪评价</w:t>
            </w:r>
          </w:p>
        </w:tc>
        <w:tc>
          <w:tcPr>
            <w:tcW w:w="1108" w:type="dxa"/>
            <w:shd w:val="clear" w:color="auto" w:fill="auto"/>
            <w:tcMar>
              <w:top w:w="0" w:type="dxa"/>
              <w:left w:w="105" w:type="dxa"/>
              <w:bottom w:w="0" w:type="dxa"/>
              <w:right w:w="105" w:type="dxa"/>
            </w:tcMar>
            <w:vAlign w:val="center"/>
          </w:tcPr>
          <w:p w14:paraId="29645862">
            <w:pPr>
              <w:pStyle w:val="12"/>
              <w:keepNext w:val="0"/>
              <w:keepLines w:val="0"/>
              <w:widowControl/>
              <w:suppressLineNumbers w:val="0"/>
              <w:autoSpaceDE w:val="0"/>
              <w:autoSpaceDN/>
              <w:spacing w:after="195" w:afterAutospacing="0" w:line="240" w:lineRule="auto"/>
              <w:jc w:val="center"/>
            </w:pPr>
            <w:r>
              <w:rPr>
                <w:rStyle w:val="17"/>
                <w:rFonts w:hint="eastAsia" w:ascii="宋体" w:hAnsi="宋体" w:eastAsia="宋体" w:cs="宋体"/>
                <w:sz w:val="18"/>
                <w:szCs w:val="18"/>
              </w:rPr>
              <w:t>廉洁从业</w:t>
            </w:r>
          </w:p>
        </w:tc>
        <w:tc>
          <w:tcPr>
            <w:tcW w:w="6254" w:type="dxa"/>
            <w:gridSpan w:val="3"/>
            <w:shd w:val="clear" w:color="auto" w:fill="auto"/>
            <w:tcMar>
              <w:top w:w="0" w:type="dxa"/>
              <w:left w:w="105" w:type="dxa"/>
              <w:bottom w:w="0" w:type="dxa"/>
              <w:right w:w="105" w:type="dxa"/>
            </w:tcMar>
            <w:vAlign w:val="center"/>
          </w:tcPr>
          <w:p w14:paraId="205A2C98">
            <w:pPr>
              <w:pStyle w:val="12"/>
              <w:keepNext w:val="0"/>
              <w:keepLines w:val="0"/>
              <w:widowControl/>
              <w:suppressLineNumbers w:val="0"/>
            </w:pPr>
            <w:r>
              <w:rPr>
                <w:rStyle w:val="17"/>
                <w:rFonts w:hint="eastAsia" w:ascii="宋体" w:hAnsi="宋体" w:eastAsia="宋体" w:cs="宋体"/>
                <w:sz w:val="18"/>
                <w:szCs w:val="18"/>
              </w:rPr>
              <w:t>违反行业廉洁要求或违法违纪行为，一旦查实，一票否决</w:t>
            </w:r>
          </w:p>
        </w:tc>
        <w:tc>
          <w:tcPr>
            <w:tcW w:w="1123" w:type="dxa"/>
            <w:shd w:val="clear" w:color="auto" w:fill="auto"/>
            <w:tcMar>
              <w:top w:w="0" w:type="dxa"/>
              <w:left w:w="105" w:type="dxa"/>
              <w:bottom w:w="0" w:type="dxa"/>
              <w:right w:w="105" w:type="dxa"/>
            </w:tcMar>
            <w:vAlign w:val="center"/>
          </w:tcPr>
          <w:p w14:paraId="419D8B37">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一票否决</w:t>
            </w:r>
          </w:p>
        </w:tc>
      </w:tr>
      <w:tr w14:paraId="53147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20" w:type="dxa"/>
            <w:vMerge w:val="continue"/>
            <w:shd w:val="clear" w:color="auto" w:fill="auto"/>
            <w:tcMar>
              <w:top w:w="0" w:type="dxa"/>
              <w:left w:w="105" w:type="dxa"/>
              <w:bottom w:w="0" w:type="dxa"/>
              <w:right w:w="105" w:type="dxa"/>
            </w:tcMar>
            <w:vAlign w:val="center"/>
          </w:tcPr>
          <w:p w14:paraId="5AF0A18D">
            <w:pPr>
              <w:rPr>
                <w:rFonts w:hint="eastAsia" w:ascii="宋体"/>
                <w:sz w:val="24"/>
                <w:szCs w:val="24"/>
              </w:rPr>
            </w:pPr>
          </w:p>
        </w:tc>
        <w:tc>
          <w:tcPr>
            <w:tcW w:w="1108" w:type="dxa"/>
            <w:shd w:val="clear" w:color="auto" w:fill="auto"/>
            <w:tcMar>
              <w:top w:w="0" w:type="dxa"/>
              <w:left w:w="105" w:type="dxa"/>
              <w:bottom w:w="0" w:type="dxa"/>
              <w:right w:w="105" w:type="dxa"/>
            </w:tcMar>
            <w:vAlign w:val="center"/>
          </w:tcPr>
          <w:p w14:paraId="0FB48E29">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安全规范</w:t>
            </w:r>
          </w:p>
        </w:tc>
        <w:tc>
          <w:tcPr>
            <w:tcW w:w="6254" w:type="dxa"/>
            <w:gridSpan w:val="3"/>
            <w:shd w:val="clear" w:color="auto" w:fill="auto"/>
            <w:tcMar>
              <w:top w:w="0" w:type="dxa"/>
              <w:left w:w="105" w:type="dxa"/>
              <w:bottom w:w="0" w:type="dxa"/>
              <w:right w:w="105" w:type="dxa"/>
            </w:tcMar>
            <w:vAlign w:val="center"/>
          </w:tcPr>
          <w:p w14:paraId="1F9244C6">
            <w:pPr>
              <w:pStyle w:val="12"/>
              <w:keepNext w:val="0"/>
              <w:keepLines w:val="0"/>
              <w:widowControl/>
              <w:suppressLineNumbers w:val="0"/>
            </w:pPr>
            <w:r>
              <w:rPr>
                <w:rFonts w:hint="eastAsia" w:ascii="宋体" w:hAnsi="宋体" w:eastAsia="宋体" w:cs="宋体"/>
                <w:sz w:val="18"/>
                <w:szCs w:val="18"/>
              </w:rPr>
              <w:t>不遵守安全生产规范，每次扣2分；</w:t>
            </w:r>
          </w:p>
        </w:tc>
        <w:tc>
          <w:tcPr>
            <w:tcW w:w="1123" w:type="dxa"/>
            <w:shd w:val="clear" w:color="auto" w:fill="auto"/>
            <w:tcMar>
              <w:top w:w="0" w:type="dxa"/>
              <w:left w:w="105" w:type="dxa"/>
              <w:bottom w:w="0" w:type="dxa"/>
              <w:right w:w="105" w:type="dxa"/>
            </w:tcMar>
            <w:vAlign w:val="center"/>
          </w:tcPr>
          <w:p w14:paraId="49FB421B">
            <w:pPr>
              <w:keepNext w:val="0"/>
              <w:keepLines w:val="0"/>
              <w:widowControl/>
              <w:suppressLineNumbers w:val="0"/>
              <w:jc w:val="left"/>
            </w:pPr>
          </w:p>
        </w:tc>
      </w:tr>
      <w:tr w14:paraId="63C9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20" w:type="dxa"/>
            <w:vMerge w:val="continue"/>
            <w:shd w:val="clear" w:color="auto" w:fill="auto"/>
            <w:tcMar>
              <w:top w:w="0" w:type="dxa"/>
              <w:left w:w="105" w:type="dxa"/>
              <w:bottom w:w="0" w:type="dxa"/>
              <w:right w:w="105" w:type="dxa"/>
            </w:tcMar>
            <w:vAlign w:val="center"/>
          </w:tcPr>
          <w:p w14:paraId="7FBFCCBC">
            <w:pPr>
              <w:rPr>
                <w:rFonts w:hint="eastAsia" w:ascii="宋体"/>
                <w:sz w:val="24"/>
                <w:szCs w:val="24"/>
              </w:rPr>
            </w:pPr>
          </w:p>
        </w:tc>
        <w:tc>
          <w:tcPr>
            <w:tcW w:w="1108" w:type="dxa"/>
            <w:shd w:val="clear" w:color="auto" w:fill="auto"/>
            <w:tcMar>
              <w:top w:w="0" w:type="dxa"/>
              <w:left w:w="105" w:type="dxa"/>
              <w:bottom w:w="0" w:type="dxa"/>
              <w:right w:w="105" w:type="dxa"/>
            </w:tcMar>
            <w:vAlign w:val="center"/>
          </w:tcPr>
          <w:p w14:paraId="07C6B4D9">
            <w:pPr>
              <w:pStyle w:val="12"/>
              <w:keepNext w:val="0"/>
              <w:keepLines w:val="0"/>
              <w:widowControl/>
              <w:suppressLineNumbers w:val="0"/>
              <w:autoSpaceDE w:val="0"/>
              <w:autoSpaceDN/>
              <w:spacing w:line="240" w:lineRule="auto"/>
              <w:jc w:val="center"/>
            </w:pPr>
            <w:r>
              <w:rPr>
                <w:rStyle w:val="17"/>
                <w:rFonts w:hint="eastAsia" w:ascii="宋体" w:hAnsi="宋体" w:eastAsia="宋体" w:cs="宋体"/>
                <w:sz w:val="18"/>
                <w:szCs w:val="18"/>
              </w:rPr>
              <w:t>其他违纪违规</w:t>
            </w:r>
          </w:p>
        </w:tc>
        <w:tc>
          <w:tcPr>
            <w:tcW w:w="6254" w:type="dxa"/>
            <w:gridSpan w:val="3"/>
            <w:shd w:val="clear" w:color="auto" w:fill="auto"/>
            <w:tcMar>
              <w:top w:w="0" w:type="dxa"/>
              <w:left w:w="105" w:type="dxa"/>
              <w:bottom w:w="0" w:type="dxa"/>
              <w:right w:w="105" w:type="dxa"/>
            </w:tcMar>
            <w:vAlign w:val="center"/>
          </w:tcPr>
          <w:p w14:paraId="07F9D829">
            <w:pPr>
              <w:pStyle w:val="12"/>
              <w:keepNext w:val="0"/>
              <w:keepLines w:val="0"/>
              <w:widowControl/>
              <w:suppressLineNumbers w:val="0"/>
            </w:pPr>
            <w:r>
              <w:rPr>
                <w:rFonts w:hint="eastAsia" w:ascii="宋体" w:hAnsi="宋体" w:eastAsia="宋体" w:cs="宋体"/>
                <w:sz w:val="18"/>
                <w:szCs w:val="18"/>
              </w:rPr>
              <w:t>其它不利于医院信息化建设相关行为，视情节严重程度，经采购人讨论酌情扣分</w:t>
            </w:r>
          </w:p>
        </w:tc>
        <w:tc>
          <w:tcPr>
            <w:tcW w:w="1123" w:type="dxa"/>
            <w:shd w:val="clear" w:color="auto" w:fill="auto"/>
            <w:tcMar>
              <w:top w:w="0" w:type="dxa"/>
              <w:left w:w="105" w:type="dxa"/>
              <w:bottom w:w="0" w:type="dxa"/>
              <w:right w:w="105" w:type="dxa"/>
            </w:tcMar>
            <w:vAlign w:val="center"/>
          </w:tcPr>
          <w:p w14:paraId="4FB0AF1A">
            <w:pPr>
              <w:keepNext w:val="0"/>
              <w:keepLines w:val="0"/>
              <w:widowControl/>
              <w:suppressLineNumbers w:val="0"/>
              <w:jc w:val="left"/>
            </w:pPr>
          </w:p>
        </w:tc>
      </w:tr>
      <w:tr w14:paraId="79085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29" w:hRule="atLeast"/>
        </w:trPr>
        <w:tc>
          <w:tcPr>
            <w:tcW w:w="1120" w:type="dxa"/>
            <w:shd w:val="clear" w:color="auto" w:fill="auto"/>
            <w:tcMar>
              <w:top w:w="0" w:type="dxa"/>
              <w:left w:w="105" w:type="dxa"/>
              <w:bottom w:w="0" w:type="dxa"/>
              <w:right w:w="105" w:type="dxa"/>
            </w:tcMar>
            <w:vAlign w:val="center"/>
          </w:tcPr>
          <w:p w14:paraId="6D04ABC5">
            <w:pPr>
              <w:pStyle w:val="12"/>
              <w:keepNext w:val="0"/>
              <w:keepLines w:val="0"/>
              <w:widowControl/>
              <w:suppressLineNumbers w:val="0"/>
              <w:spacing w:line="240" w:lineRule="auto"/>
              <w:jc w:val="center"/>
            </w:pPr>
            <w:r>
              <w:rPr>
                <w:rStyle w:val="17"/>
                <w:rFonts w:hint="eastAsia" w:ascii="宋体" w:hAnsi="宋体" w:eastAsia="宋体" w:cs="宋体"/>
                <w:sz w:val="21"/>
                <w:szCs w:val="21"/>
              </w:rPr>
              <w:t>扣分合计</w:t>
            </w:r>
          </w:p>
        </w:tc>
        <w:tc>
          <w:tcPr>
            <w:tcW w:w="8485" w:type="dxa"/>
            <w:gridSpan w:val="5"/>
            <w:shd w:val="clear" w:color="auto" w:fill="auto"/>
            <w:tcMar>
              <w:top w:w="0" w:type="dxa"/>
              <w:left w:w="105" w:type="dxa"/>
              <w:bottom w:w="0" w:type="dxa"/>
              <w:right w:w="105" w:type="dxa"/>
            </w:tcMar>
            <w:vAlign w:val="center"/>
          </w:tcPr>
          <w:p w14:paraId="235B379B">
            <w:pPr>
              <w:keepNext w:val="0"/>
              <w:keepLines w:val="0"/>
              <w:widowControl/>
              <w:suppressLineNumbers w:val="0"/>
              <w:jc w:val="left"/>
            </w:pPr>
          </w:p>
        </w:tc>
      </w:tr>
      <w:tr w14:paraId="289BB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20" w:type="dxa"/>
            <w:shd w:val="clear" w:color="auto" w:fill="auto"/>
            <w:tcMar>
              <w:top w:w="0" w:type="dxa"/>
              <w:left w:w="105" w:type="dxa"/>
              <w:bottom w:w="0" w:type="dxa"/>
              <w:right w:w="105" w:type="dxa"/>
            </w:tcMar>
            <w:vAlign w:val="center"/>
          </w:tcPr>
          <w:p w14:paraId="77265E81">
            <w:pPr>
              <w:pStyle w:val="12"/>
              <w:keepNext w:val="0"/>
              <w:keepLines w:val="0"/>
              <w:widowControl/>
              <w:suppressLineNumbers w:val="0"/>
              <w:spacing w:line="240" w:lineRule="auto"/>
              <w:jc w:val="center"/>
            </w:pPr>
            <w:r>
              <w:rPr>
                <w:rStyle w:val="17"/>
                <w:rFonts w:hint="eastAsia" w:ascii="宋体" w:hAnsi="宋体" w:eastAsia="宋体" w:cs="宋体"/>
                <w:sz w:val="21"/>
                <w:szCs w:val="21"/>
              </w:rPr>
              <w:t>考核人</w:t>
            </w:r>
          </w:p>
        </w:tc>
        <w:tc>
          <w:tcPr>
            <w:tcW w:w="8485" w:type="dxa"/>
            <w:gridSpan w:val="5"/>
            <w:shd w:val="clear" w:color="auto" w:fill="auto"/>
            <w:tcMar>
              <w:top w:w="0" w:type="dxa"/>
              <w:left w:w="105" w:type="dxa"/>
              <w:bottom w:w="0" w:type="dxa"/>
              <w:right w:w="105" w:type="dxa"/>
            </w:tcMar>
            <w:vAlign w:val="center"/>
          </w:tcPr>
          <w:p w14:paraId="52CEBD5E">
            <w:pPr>
              <w:pStyle w:val="12"/>
              <w:keepNext w:val="0"/>
              <w:keepLines w:val="0"/>
              <w:widowControl/>
              <w:suppressLineNumbers w:val="0"/>
              <w:spacing w:line="240" w:lineRule="auto"/>
            </w:pPr>
          </w:p>
          <w:p w14:paraId="31621537">
            <w:pPr>
              <w:pStyle w:val="12"/>
              <w:keepNext w:val="0"/>
              <w:keepLines w:val="0"/>
              <w:widowControl/>
              <w:suppressLineNumbers w:val="0"/>
              <w:spacing w:line="240" w:lineRule="auto"/>
            </w:pPr>
            <w:r>
              <w:rPr>
                <w:rFonts w:hint="eastAsia" w:ascii="宋体" w:hAnsi="宋体" w:eastAsia="宋体" w:cs="宋体"/>
                <w:sz w:val="18"/>
                <w:szCs w:val="18"/>
              </w:rPr>
              <w:t>                                                               年    月    日</w:t>
            </w:r>
          </w:p>
        </w:tc>
      </w:tr>
    </w:tbl>
    <w:p w14:paraId="32A0DDCA">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ascii="仿宋" w:hAnsi="仿宋" w:eastAsia="仿宋" w:cs="仿宋"/>
          <w:sz w:val="22"/>
          <w:szCs w:val="22"/>
        </w:rPr>
      </w:pPr>
    </w:p>
    <w:p w14:paraId="163C500D">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textAlignment w:val="auto"/>
      </w:pPr>
      <w:r>
        <w:rPr>
          <w:rStyle w:val="17"/>
          <w:rFonts w:hint="eastAsia" w:ascii="宋体" w:hAnsi="宋体" w:eastAsia="宋体" w:cs="宋体"/>
          <w:kern w:val="2"/>
          <w:sz w:val="19"/>
          <w:szCs w:val="19"/>
        </w:rPr>
        <w:t>备注：</w:t>
      </w:r>
    </w:p>
    <w:p w14:paraId="1DA97312">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1. 服务期内，采购人可按照本项目采购需求内容对应的考核指标对供应商进行考核，具体指标以采购人要求为准；</w:t>
      </w:r>
    </w:p>
    <w:p w14:paraId="521C646F">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2. 考核关联最终付款金额，具体计算规则如下：</w:t>
      </w:r>
    </w:p>
    <w:p w14:paraId="0F8A22F2">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2" w:firstLineChars="200"/>
        <w:textAlignment w:val="auto"/>
        <w:rPr>
          <w:rFonts w:hint="eastAsia" w:ascii="仿宋" w:hAnsi="仿宋" w:eastAsia="仿宋" w:cs="仿宋"/>
          <w:sz w:val="22"/>
          <w:szCs w:val="22"/>
          <w:lang w:eastAsia="zh-CN"/>
        </w:rPr>
      </w:pPr>
      <w:r>
        <w:rPr>
          <w:rStyle w:val="17"/>
          <w:rFonts w:hint="eastAsia" w:ascii="仿宋" w:hAnsi="仿宋" w:eastAsia="仿宋" w:cs="仿宋"/>
          <w:kern w:val="2"/>
          <w:sz w:val="22"/>
          <w:szCs w:val="22"/>
          <w:lang w:val="en-US" w:eastAsia="zh-CN"/>
        </w:rPr>
        <w:t>1）</w:t>
      </w:r>
      <w:r>
        <w:rPr>
          <w:rStyle w:val="17"/>
          <w:rFonts w:hint="eastAsia" w:ascii="仿宋" w:hAnsi="仿宋" w:eastAsia="仿宋" w:cs="仿宋"/>
          <w:kern w:val="2"/>
          <w:sz w:val="22"/>
          <w:szCs w:val="22"/>
        </w:rPr>
        <w:t>平均扣分</w:t>
      </w:r>
      <w:r>
        <w:rPr>
          <w:rFonts w:hint="eastAsia" w:ascii="仿宋" w:hAnsi="仿宋" w:eastAsia="仿宋" w:cs="仿宋"/>
          <w:kern w:val="2"/>
          <w:sz w:val="22"/>
          <w:szCs w:val="22"/>
        </w:rPr>
        <w:t>=服务期汇总考核扣分之和÷服务期内考核次数</w:t>
      </w:r>
      <w:r>
        <w:rPr>
          <w:rFonts w:hint="eastAsia" w:ascii="仿宋" w:hAnsi="仿宋" w:eastAsia="仿宋" w:cs="仿宋"/>
          <w:kern w:val="2"/>
          <w:sz w:val="22"/>
          <w:szCs w:val="22"/>
          <w:lang w:eastAsia="zh-CN"/>
        </w:rPr>
        <w:t>；</w:t>
      </w:r>
    </w:p>
    <w:p w14:paraId="4A69FEC2">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2）0分&lt;</w:t>
      </w:r>
      <w:r>
        <w:rPr>
          <w:rStyle w:val="17"/>
          <w:rFonts w:hint="eastAsia" w:ascii="仿宋" w:hAnsi="仿宋" w:eastAsia="仿宋" w:cs="仿宋"/>
          <w:kern w:val="2"/>
          <w:sz w:val="22"/>
          <w:szCs w:val="22"/>
        </w:rPr>
        <w:t>平均扣分</w:t>
      </w:r>
      <w:r>
        <w:rPr>
          <w:rFonts w:hint="eastAsia" w:ascii="仿宋" w:hAnsi="仿宋" w:eastAsia="仿宋" w:cs="仿宋"/>
          <w:kern w:val="2"/>
          <w:sz w:val="22"/>
          <w:szCs w:val="22"/>
        </w:rPr>
        <w:t>≤3分，将对供应商进行诫勉谈话；  </w:t>
      </w:r>
    </w:p>
    <w:p w14:paraId="334D8777">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3）3分&lt;</w:t>
      </w:r>
      <w:r>
        <w:rPr>
          <w:rStyle w:val="17"/>
          <w:rFonts w:hint="eastAsia" w:ascii="仿宋" w:hAnsi="仿宋" w:eastAsia="仿宋" w:cs="仿宋"/>
          <w:kern w:val="2"/>
          <w:sz w:val="22"/>
          <w:szCs w:val="22"/>
        </w:rPr>
        <w:t>平均扣分</w:t>
      </w:r>
      <w:r>
        <w:rPr>
          <w:rFonts w:hint="eastAsia" w:ascii="仿宋" w:hAnsi="仿宋" w:eastAsia="仿宋" w:cs="仿宋"/>
          <w:kern w:val="2"/>
          <w:sz w:val="22"/>
          <w:szCs w:val="22"/>
        </w:rPr>
        <w:t>≤5分，对供应商提出警告，</w:t>
      </w:r>
      <w:r>
        <w:rPr>
          <w:rFonts w:hint="eastAsia" w:ascii="仿宋" w:hAnsi="仿宋" w:eastAsia="仿宋" w:cs="仿宋"/>
          <w:kern w:val="2"/>
          <w:sz w:val="22"/>
          <w:szCs w:val="22"/>
          <w:u w:val="single"/>
        </w:rPr>
        <w:t>从合同待支付金额中或履约保证金中</w:t>
      </w:r>
      <w:r>
        <w:rPr>
          <w:rFonts w:hint="eastAsia" w:ascii="仿宋" w:hAnsi="仿宋" w:eastAsia="仿宋" w:cs="仿宋"/>
          <w:kern w:val="2"/>
          <w:sz w:val="22"/>
          <w:szCs w:val="22"/>
        </w:rPr>
        <w:t>扣除合同</w:t>
      </w:r>
      <w:r>
        <w:rPr>
          <w:rFonts w:hint="eastAsia" w:ascii="仿宋" w:hAnsi="仿宋" w:eastAsia="仿宋" w:cs="仿宋"/>
          <w:kern w:val="2"/>
          <w:sz w:val="22"/>
          <w:szCs w:val="22"/>
          <w:lang w:val="en-US" w:eastAsia="zh-CN"/>
        </w:rPr>
        <w:t>总</w:t>
      </w:r>
      <w:r>
        <w:rPr>
          <w:rFonts w:hint="eastAsia" w:ascii="仿宋" w:hAnsi="仿宋" w:eastAsia="仿宋" w:cs="仿宋"/>
          <w:kern w:val="2"/>
          <w:sz w:val="22"/>
          <w:szCs w:val="22"/>
        </w:rPr>
        <w:t>金额5%费用，扣完为止；</w:t>
      </w:r>
    </w:p>
    <w:p w14:paraId="60335554">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4）5分&lt;</w:t>
      </w:r>
      <w:r>
        <w:rPr>
          <w:rStyle w:val="17"/>
          <w:rFonts w:hint="eastAsia" w:ascii="仿宋" w:hAnsi="仿宋" w:eastAsia="仿宋" w:cs="仿宋"/>
          <w:kern w:val="2"/>
          <w:sz w:val="22"/>
          <w:szCs w:val="22"/>
        </w:rPr>
        <w:t>平均扣分</w:t>
      </w:r>
      <w:r>
        <w:rPr>
          <w:rFonts w:hint="eastAsia" w:ascii="仿宋" w:hAnsi="仿宋" w:eastAsia="仿宋" w:cs="仿宋"/>
          <w:kern w:val="2"/>
          <w:sz w:val="22"/>
          <w:szCs w:val="22"/>
        </w:rPr>
        <w:t>≤10分，对供应商提出严重警告，</w:t>
      </w:r>
      <w:r>
        <w:rPr>
          <w:rFonts w:hint="eastAsia" w:ascii="仿宋" w:hAnsi="仿宋" w:eastAsia="仿宋" w:cs="仿宋"/>
          <w:kern w:val="2"/>
          <w:sz w:val="22"/>
          <w:szCs w:val="22"/>
          <w:u w:val="single"/>
        </w:rPr>
        <w:t>从合同待支付金额中或履约保证金中</w:t>
      </w:r>
      <w:r>
        <w:rPr>
          <w:rFonts w:hint="eastAsia" w:ascii="仿宋" w:hAnsi="仿宋" w:eastAsia="仿宋" w:cs="仿宋"/>
          <w:kern w:val="2"/>
          <w:sz w:val="22"/>
          <w:szCs w:val="22"/>
        </w:rPr>
        <w:t>扣除合同</w:t>
      </w:r>
      <w:r>
        <w:rPr>
          <w:rFonts w:hint="eastAsia" w:ascii="仿宋" w:hAnsi="仿宋" w:eastAsia="仿宋" w:cs="仿宋"/>
          <w:kern w:val="2"/>
          <w:sz w:val="22"/>
          <w:szCs w:val="22"/>
          <w:lang w:val="en-US" w:eastAsia="zh-CN"/>
        </w:rPr>
        <w:t>总</w:t>
      </w:r>
      <w:r>
        <w:rPr>
          <w:rFonts w:hint="eastAsia" w:ascii="仿宋" w:hAnsi="仿宋" w:eastAsia="仿宋" w:cs="仿宋"/>
          <w:kern w:val="2"/>
          <w:sz w:val="22"/>
          <w:szCs w:val="22"/>
        </w:rPr>
        <w:t>金额10%费用，扣完为止；</w:t>
      </w:r>
    </w:p>
    <w:p w14:paraId="7A768816">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lang w:val="en-US" w:eastAsia="zh-CN"/>
        </w:rPr>
        <w:t>5</w:t>
      </w:r>
      <w:r>
        <w:rPr>
          <w:rFonts w:hint="eastAsia" w:ascii="仿宋" w:hAnsi="仿宋" w:eastAsia="仿宋" w:cs="仿宋"/>
          <w:kern w:val="2"/>
          <w:sz w:val="22"/>
          <w:szCs w:val="22"/>
        </w:rPr>
        <w:t>）10分&lt;</w:t>
      </w:r>
      <w:r>
        <w:rPr>
          <w:rStyle w:val="17"/>
          <w:rFonts w:hint="eastAsia" w:ascii="仿宋" w:hAnsi="仿宋" w:eastAsia="仿宋" w:cs="仿宋"/>
          <w:kern w:val="2"/>
          <w:sz w:val="22"/>
          <w:szCs w:val="22"/>
        </w:rPr>
        <w:t>平均扣分</w:t>
      </w:r>
      <w:r>
        <w:rPr>
          <w:rFonts w:hint="eastAsia" w:ascii="仿宋" w:hAnsi="仿宋" w:eastAsia="仿宋" w:cs="仿宋"/>
          <w:kern w:val="2"/>
          <w:sz w:val="22"/>
          <w:szCs w:val="22"/>
        </w:rPr>
        <w:t>，视为</w:t>
      </w:r>
      <w:r>
        <w:rPr>
          <w:rStyle w:val="17"/>
          <w:rFonts w:hint="eastAsia" w:ascii="仿宋" w:hAnsi="仿宋" w:eastAsia="仿宋" w:cs="仿宋"/>
          <w:kern w:val="2"/>
          <w:sz w:val="22"/>
          <w:szCs w:val="22"/>
        </w:rPr>
        <w:t>不合格</w:t>
      </w:r>
      <w:r>
        <w:rPr>
          <w:rFonts w:hint="eastAsia" w:ascii="仿宋" w:hAnsi="仿宋" w:eastAsia="仿宋" w:cs="仿宋"/>
          <w:kern w:val="2"/>
          <w:sz w:val="22"/>
          <w:szCs w:val="22"/>
        </w:rPr>
        <w:t>，终止合同，合同待支付金额</w:t>
      </w:r>
      <w:r>
        <w:rPr>
          <w:rFonts w:hint="eastAsia" w:ascii="仿宋" w:hAnsi="仿宋" w:eastAsia="仿宋" w:cs="仿宋"/>
          <w:kern w:val="2"/>
          <w:sz w:val="22"/>
          <w:szCs w:val="22"/>
          <w:lang w:val="en-US" w:eastAsia="zh-CN"/>
        </w:rPr>
        <w:t>不予支付，</w:t>
      </w:r>
      <w:r>
        <w:rPr>
          <w:rFonts w:hint="eastAsia" w:ascii="仿宋" w:hAnsi="仿宋" w:eastAsia="仿宋" w:cs="仿宋"/>
          <w:kern w:val="2"/>
          <w:sz w:val="22"/>
          <w:szCs w:val="22"/>
        </w:rPr>
        <w:t>履约保证金（如有履约保证金）不予退还；</w:t>
      </w:r>
    </w:p>
    <w:p w14:paraId="5278EA68">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3. 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5BB66F59">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lang w:eastAsia="zh-CN"/>
        </w:rPr>
      </w:pPr>
      <w:r>
        <w:rPr>
          <w:rFonts w:hint="eastAsia" w:ascii="仿宋" w:hAnsi="仿宋" w:eastAsia="仿宋" w:cs="仿宋"/>
          <w:kern w:val="2"/>
          <w:sz w:val="22"/>
          <w:szCs w:val="22"/>
        </w:rPr>
        <w:t>4. 如合同待支付金额或履约保证金中无款可扣且考核后出现扣款情况，</w:t>
      </w:r>
      <w:r>
        <w:rPr>
          <w:rFonts w:hint="eastAsia" w:ascii="仿宋" w:hAnsi="仿宋" w:eastAsia="仿宋" w:cs="仿宋"/>
          <w:kern w:val="2"/>
          <w:sz w:val="22"/>
          <w:szCs w:val="22"/>
          <w:lang w:val="en-US" w:eastAsia="zh-CN"/>
        </w:rPr>
        <w:t>供应商</w:t>
      </w:r>
      <w:r>
        <w:rPr>
          <w:rFonts w:hint="eastAsia" w:ascii="仿宋" w:hAnsi="仿宋" w:eastAsia="仿宋" w:cs="仿宋"/>
          <w:kern w:val="2"/>
          <w:sz w:val="22"/>
          <w:szCs w:val="22"/>
        </w:rPr>
        <w:t>承诺在得到</w:t>
      </w:r>
      <w:r>
        <w:rPr>
          <w:rFonts w:hint="eastAsia" w:ascii="仿宋" w:hAnsi="仿宋" w:eastAsia="仿宋" w:cs="仿宋"/>
          <w:kern w:val="2"/>
          <w:sz w:val="22"/>
          <w:szCs w:val="22"/>
          <w:lang w:val="en-US" w:eastAsia="zh-CN"/>
        </w:rPr>
        <w:t>采购人</w:t>
      </w:r>
      <w:r>
        <w:rPr>
          <w:rFonts w:hint="eastAsia" w:ascii="仿宋" w:hAnsi="仿宋" w:eastAsia="仿宋" w:cs="仿宋"/>
          <w:kern w:val="2"/>
          <w:sz w:val="22"/>
          <w:szCs w:val="22"/>
        </w:rPr>
        <w:t>考核结果后的10日内向</w:t>
      </w:r>
      <w:r>
        <w:rPr>
          <w:rFonts w:hint="eastAsia" w:ascii="仿宋" w:hAnsi="仿宋" w:eastAsia="仿宋" w:cs="仿宋"/>
          <w:kern w:val="2"/>
          <w:sz w:val="22"/>
          <w:szCs w:val="22"/>
          <w:lang w:val="en-US" w:eastAsia="zh-CN"/>
        </w:rPr>
        <w:t>采购人</w:t>
      </w:r>
      <w:r>
        <w:rPr>
          <w:rFonts w:hint="eastAsia" w:ascii="仿宋" w:hAnsi="仿宋" w:eastAsia="仿宋" w:cs="仿宋"/>
          <w:kern w:val="2"/>
          <w:sz w:val="22"/>
          <w:szCs w:val="22"/>
        </w:rPr>
        <w:t>缴纳对应的扣款金额。</w:t>
      </w:r>
      <w:r>
        <w:rPr>
          <w:rFonts w:hint="eastAsia" w:ascii="仿宋" w:hAnsi="仿宋" w:eastAsia="仿宋" w:cs="仿宋"/>
          <w:kern w:val="2"/>
          <w:sz w:val="22"/>
          <w:szCs w:val="22"/>
          <w:lang w:val="en-US" w:eastAsia="zh-CN"/>
        </w:rPr>
        <w:t>供应商须在响应文件中提供承诺函，承诺同意本条款内容。</w:t>
      </w:r>
    </w:p>
    <w:p w14:paraId="52D4100F">
      <w:pPr>
        <w:pStyle w:val="1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40" w:firstLineChars="200"/>
        <w:textAlignment w:val="auto"/>
        <w:rPr>
          <w:rFonts w:hint="eastAsia" w:ascii="仿宋" w:hAnsi="仿宋" w:eastAsia="仿宋" w:cs="仿宋"/>
          <w:sz w:val="22"/>
          <w:szCs w:val="22"/>
        </w:rPr>
      </w:pPr>
      <w:r>
        <w:rPr>
          <w:rFonts w:hint="eastAsia" w:ascii="仿宋" w:hAnsi="仿宋" w:eastAsia="仿宋" w:cs="仿宋"/>
          <w:kern w:val="2"/>
          <w:sz w:val="22"/>
          <w:szCs w:val="22"/>
        </w:rPr>
        <w:t>5. 本考核指标最终解释权归四川省医学科学院·四川省人民医院。</w:t>
      </w:r>
    </w:p>
    <w:p w14:paraId="0349F5A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p>
    <w:p w14:paraId="7BDDE2EB">
      <w:pPr>
        <w:rPr>
          <w:rFonts w:hint="eastAsia" w:ascii="仿宋" w:hAnsi="仿宋" w:eastAsia="仿宋" w:cs="仿宋"/>
          <w:b/>
          <w:bCs/>
          <w:color w:val="auto"/>
          <w:szCs w:val="36"/>
          <w:lang w:val="zh-TW"/>
        </w:rPr>
      </w:pPr>
      <w:r>
        <w:rPr>
          <w:rFonts w:hint="eastAsia" w:ascii="仿宋" w:hAnsi="仿宋" w:eastAsia="仿宋" w:cs="仿宋"/>
          <w:color w:val="auto"/>
          <w:lang w:val="zh-TW"/>
        </w:rPr>
        <w:br w:type="page"/>
      </w:r>
    </w:p>
    <w:p w14:paraId="676F9ACB">
      <w:pPr>
        <w:pStyle w:val="2"/>
        <w:rPr>
          <w:rFonts w:cs="Times New Roman" w:asciiTheme="majorEastAsia" w:hAnsiTheme="majorEastAsia" w:eastAsiaTheme="majorEastAsia"/>
          <w:szCs w:val="36"/>
          <w:lang w:val="zh-TW"/>
        </w:rPr>
      </w:pPr>
      <w:bookmarkStart w:id="8" w:name="_Toc15867"/>
      <w:bookmarkStart w:id="9" w:name="第四章"/>
      <w:r>
        <w:fldChar w:fldCharType="begin"/>
      </w:r>
      <w:r>
        <w:instrText xml:space="preserve"> HYPERLINK \l "目录" </w:instrText>
      </w:r>
      <w:r>
        <w:fldChar w:fldCharType="separate"/>
      </w:r>
      <w:r>
        <w:rPr>
          <w:rStyle w:val="20"/>
          <w:rFonts w:hint="eastAsia" w:cs="Times New Roman" w:asciiTheme="majorEastAsia" w:hAnsiTheme="majorEastAsia" w:eastAsiaTheme="majorEastAsia"/>
          <w:szCs w:val="36"/>
          <w:u w:val="none"/>
          <w:lang w:val="zh-TW"/>
        </w:rPr>
        <w:t>报价文件</w:t>
      </w:r>
      <w:r>
        <w:rPr>
          <w:rStyle w:val="20"/>
          <w:rFonts w:hint="eastAsia" w:cs="Times New Roman" w:asciiTheme="majorEastAsia" w:hAnsiTheme="majorEastAsia" w:eastAsiaTheme="majorEastAsia"/>
          <w:szCs w:val="36"/>
          <w:u w:val="none"/>
          <w:lang w:val="zh-TW"/>
        </w:rPr>
        <w:fldChar w:fldCharType="end"/>
      </w:r>
      <w:bookmarkEnd w:id="8"/>
      <w:r>
        <w:rPr>
          <w:rFonts w:hint="eastAsia"/>
          <w:lang w:val="en-US"/>
        </w:rPr>
        <w:t>格式</w:t>
      </w:r>
    </w:p>
    <w:bookmarkEnd w:id="9"/>
    <w:p w14:paraId="3F9247B2">
      <w:pPr>
        <w:pStyle w:val="5"/>
        <w:numPr>
          <w:ilvl w:val="0"/>
          <w:numId w:val="14"/>
        </w:numPr>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编制说明：</w:t>
      </w:r>
    </w:p>
    <w:p w14:paraId="69D54B5B">
      <w:pPr>
        <w:pStyle w:val="5"/>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供应商须按照本章提供的文件格式及顺序编制《报价文件》。</w:t>
      </w:r>
    </w:p>
    <w:p w14:paraId="36B8DE24">
      <w:pPr>
        <w:pStyle w:val="5"/>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w:t>
      </w:r>
      <w:r>
        <w:rPr>
          <w:rFonts w:ascii="Times New Roman" w:hAnsi="Times New Roman" w:eastAsia="宋体" w:cs="Times New Roman"/>
          <w:b/>
          <w:bCs/>
          <w:color w:val="auto"/>
        </w:rPr>
        <w:t>每一页均须加盖供应商公章（盖章位置无要求），并在写明需要签字（章）处进行签署。</w:t>
      </w:r>
    </w:p>
    <w:p w14:paraId="6D2EDD1F">
      <w:pPr>
        <w:pStyle w:val="5"/>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供应商须通过采购人</w:t>
      </w:r>
      <w:r>
        <w:rPr>
          <w:rFonts w:hint="default" w:ascii="Times New Roman" w:hAnsi="Times New Roman" w:eastAsia="宋体" w:cs="Times New Roman"/>
          <w:color w:val="auto"/>
        </w:rPr>
        <w:t>官方网站电子招标采购平台（网址</w:t>
      </w:r>
      <w:r>
        <w:rPr>
          <w:rFonts w:ascii="Times New Roman" w:hAnsi="Times New Roman" w:eastAsia="宋体" w:cs="Times New Roman"/>
          <w:color w:val="auto"/>
        </w:rPr>
        <w:t>：</w:t>
      </w:r>
      <w:r>
        <w:rPr>
          <w:rFonts w:hint="default" w:ascii="Times New Roman" w:hAnsi="Times New Roman" w:eastAsia="宋体" w:cs="Times New Roman"/>
          <w:color w:val="auto"/>
        </w:rPr>
        <w:t>http://cg.samsph.com）</w:t>
      </w:r>
      <w:r>
        <w:rPr>
          <w:rFonts w:ascii="Times New Roman" w:hAnsi="Times New Roman" w:eastAsia="宋体" w:cs="Times New Roman"/>
          <w:color w:val="auto"/>
        </w:rPr>
        <w:t>将编制完成并按要求签署、盖章后的《报价文件》扫描件进行上传。</w:t>
      </w:r>
    </w:p>
    <w:p w14:paraId="39E5EA7E">
      <w:pPr>
        <w:pStyle w:val="5"/>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二、报价文件格式：</w:t>
      </w:r>
    </w:p>
    <w:p w14:paraId="4461C3C2">
      <w:pPr>
        <w:pStyle w:val="5"/>
        <w:numPr>
          <w:ilvl w:val="0"/>
          <w:numId w:val="16"/>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报价文件应至少包含本章写明的格式一至格式五的相关材料，并按照此顺序依次编制。</w:t>
      </w:r>
    </w:p>
    <w:p w14:paraId="759FB719">
      <w:pPr>
        <w:pStyle w:val="5"/>
        <w:numPr>
          <w:ilvl w:val="0"/>
          <w:numId w:val="16"/>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如有供应商认为需要提供</w:t>
      </w:r>
      <w:r>
        <w:rPr>
          <w:rFonts w:hint="default" w:ascii="Times New Roman" w:hAnsi="Times New Roman" w:eastAsia="宋体" w:cs="Times New Roman"/>
          <w:color w:val="auto"/>
        </w:rPr>
        <w:t>的</w:t>
      </w:r>
      <w:r>
        <w:rPr>
          <w:rFonts w:ascii="Times New Roman" w:hAnsi="Times New Roman" w:eastAsia="宋体" w:cs="Times New Roman"/>
          <w:color w:val="auto"/>
        </w:rPr>
        <w:t>其它内容</w:t>
      </w:r>
      <w:r>
        <w:rPr>
          <w:rFonts w:hint="default" w:ascii="Times New Roman" w:hAnsi="Times New Roman" w:eastAsia="宋体" w:cs="Times New Roman"/>
          <w:color w:val="auto"/>
        </w:rPr>
        <w:t>，由</w:t>
      </w:r>
      <w:r>
        <w:rPr>
          <w:rFonts w:ascii="Times New Roman" w:hAnsi="Times New Roman" w:eastAsia="宋体" w:cs="Times New Roman"/>
          <w:color w:val="auto"/>
        </w:rPr>
        <w:t>供应商</w:t>
      </w:r>
      <w:r>
        <w:rPr>
          <w:rFonts w:hint="default" w:ascii="Times New Roman" w:hAnsi="Times New Roman" w:eastAsia="宋体" w:cs="Times New Roman"/>
          <w:color w:val="auto"/>
        </w:rPr>
        <w:t>根据实际情况</w:t>
      </w:r>
      <w:r>
        <w:rPr>
          <w:rFonts w:ascii="Times New Roman" w:hAnsi="Times New Roman" w:eastAsia="宋体" w:cs="Times New Roman"/>
          <w:color w:val="auto"/>
        </w:rPr>
        <w:t>自行在格式六中拟定并作为报价文件的一部分一并提供。</w:t>
      </w:r>
    </w:p>
    <w:p w14:paraId="0B40412E">
      <w:pPr>
        <w:pStyle w:val="5"/>
        <w:spacing w:line="360" w:lineRule="auto"/>
        <w:ind w:firstLine="422" w:firstLineChars="200"/>
        <w:jc w:val="left"/>
        <w:rPr>
          <w:rFonts w:hint="default" w:ascii="Times New Roman" w:hAnsi="Times New Roman" w:eastAsia="宋体" w:cs="Times New Roman"/>
          <w:b/>
          <w:bCs/>
          <w:color w:val="auto"/>
        </w:rPr>
      </w:pPr>
      <w:r>
        <w:rPr>
          <w:rFonts w:ascii="Times New Roman" w:hAnsi="Times New Roman" w:eastAsia="宋体" w:cs="Times New Roman"/>
          <w:b/>
          <w:bCs/>
          <w:color w:val="auto"/>
        </w:rPr>
        <w:t>注：报价文件在平台中上传报价文件处上传。</w:t>
      </w:r>
    </w:p>
    <w:p w14:paraId="3B11485E">
      <w:pPr>
        <w:pStyle w:val="5"/>
        <w:jc w:val="left"/>
        <w:rPr>
          <w:rFonts w:hint="default" w:ascii="Times New Roman" w:hAnsi="Times New Roman" w:eastAsia="宋体" w:cs="Times New Roman"/>
          <w:color w:val="auto"/>
          <w:sz w:val="24"/>
          <w:szCs w:val="24"/>
        </w:rPr>
      </w:pPr>
    </w:p>
    <w:p w14:paraId="21122301">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4FD5A392">
      <w:pPr>
        <w:pStyle w:val="5"/>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格式一</w:t>
      </w:r>
      <w:r>
        <w:rPr>
          <w:rFonts w:hint="default" w:cs="Times New Roman" w:asciiTheme="majorEastAsia" w:hAnsiTheme="majorEastAsia" w:eastAsiaTheme="majorEastAsia"/>
          <w:color w:val="auto"/>
          <w:sz w:val="30"/>
          <w:szCs w:val="30"/>
          <w:lang w:val="zh-TW"/>
        </w:rPr>
        <w:t>：</w:t>
      </w:r>
      <w:r>
        <w:rPr>
          <w:rFonts w:cs="Times New Roman" w:asciiTheme="majorEastAsia" w:hAnsiTheme="majorEastAsia" w:eastAsiaTheme="majorEastAsia"/>
          <w:color w:val="auto"/>
          <w:sz w:val="30"/>
          <w:szCs w:val="30"/>
          <w:lang w:val="zh-TW"/>
        </w:rPr>
        <w:t>报价文件封面</w:t>
      </w:r>
    </w:p>
    <w:p w14:paraId="51F0F972">
      <w:pPr>
        <w:pStyle w:val="5"/>
        <w:jc w:val="center"/>
        <w:rPr>
          <w:rFonts w:hint="default" w:ascii="Times New Roman" w:hAnsi="Times New Roman" w:eastAsia="宋体" w:cs="Times New Roman"/>
          <w:b/>
          <w:bCs/>
          <w:color w:val="auto"/>
          <w:sz w:val="24"/>
          <w:szCs w:val="24"/>
          <w:lang w:val="zh-TW"/>
        </w:rPr>
      </w:pPr>
    </w:p>
    <w:p w14:paraId="249E695A">
      <w:pPr>
        <w:jc w:val="left"/>
        <w:rPr>
          <w:rFonts w:hint="default" w:ascii="Times New Roman" w:hAnsi="Times New Roman" w:eastAsia="宋体" w:cs="Times New Roman"/>
          <w:color w:val="auto"/>
          <w:sz w:val="24"/>
          <w:szCs w:val="24"/>
        </w:rPr>
      </w:pPr>
      <w:bookmarkStart w:id="10" w:name="_Toc30609"/>
      <w:bookmarkStart w:id="11" w:name="_Toc9428"/>
      <w:bookmarkStart w:id="12" w:name="_Toc19851"/>
    </w:p>
    <w:p w14:paraId="6C3C5A7D">
      <w:pPr>
        <w:jc w:val="left"/>
        <w:rPr>
          <w:rFonts w:hint="default" w:ascii="Times New Roman" w:hAnsi="Times New Roman" w:eastAsia="宋体" w:cs="Times New Roman"/>
          <w:b/>
          <w:bCs/>
          <w:color w:val="auto"/>
          <w:sz w:val="28"/>
          <w:szCs w:val="28"/>
        </w:rPr>
      </w:pPr>
      <w:r>
        <w:rPr>
          <w:rFonts w:hint="default" w:ascii="Times New Roman" w:hAnsi="Times New Roman" w:eastAsia="宋体" w:cs="Times New Roman"/>
          <w:b/>
          <w:bCs/>
          <w:color w:val="auto"/>
          <w:sz w:val="28"/>
          <w:szCs w:val="28"/>
        </w:rPr>
        <w:t>项目名称：</w:t>
      </w:r>
      <w:bookmarkEnd w:id="10"/>
      <w:bookmarkEnd w:id="11"/>
      <w:bookmarkEnd w:id="12"/>
      <w:r>
        <w:rPr>
          <w:rFonts w:ascii="Times New Roman" w:hAnsi="Times New Roman" w:eastAsia="宋体" w:cs="Times New Roman"/>
          <w:b/>
          <w:bCs/>
          <w:color w:val="auto"/>
          <w:sz w:val="28"/>
          <w:szCs w:val="28"/>
          <w:u w:val="single"/>
        </w:rPr>
        <w:t>XXX</w:t>
      </w:r>
    </w:p>
    <w:p w14:paraId="62686179">
      <w:pPr>
        <w:jc w:val="left"/>
        <w:rPr>
          <w:rFonts w:hint="default" w:ascii="Times New Roman" w:hAnsi="Times New Roman" w:eastAsia="宋体" w:cs="Times New Roman"/>
          <w:b/>
          <w:bCs/>
          <w:color w:val="auto"/>
          <w:sz w:val="28"/>
          <w:szCs w:val="28"/>
        </w:rPr>
      </w:pPr>
      <w:bookmarkStart w:id="13" w:name="_Toc32352"/>
      <w:bookmarkStart w:id="14" w:name="_Toc1544"/>
      <w:bookmarkStart w:id="15" w:name="_Toc9041"/>
      <w:r>
        <w:rPr>
          <w:rFonts w:hint="default" w:ascii="Times New Roman" w:hAnsi="Times New Roman" w:eastAsia="宋体" w:cs="Times New Roman"/>
          <w:b/>
          <w:bCs/>
          <w:color w:val="auto"/>
          <w:sz w:val="28"/>
          <w:szCs w:val="28"/>
        </w:rPr>
        <w:t>项目编号：</w:t>
      </w:r>
      <w:bookmarkEnd w:id="13"/>
      <w:bookmarkEnd w:id="14"/>
      <w:bookmarkEnd w:id="15"/>
      <w:r>
        <w:rPr>
          <w:rFonts w:ascii="Times New Roman" w:hAnsi="Times New Roman" w:eastAsia="宋体" w:cs="Times New Roman"/>
          <w:b/>
          <w:bCs/>
          <w:color w:val="auto"/>
          <w:sz w:val="28"/>
          <w:szCs w:val="28"/>
          <w:u w:val="single"/>
        </w:rPr>
        <w:t>XXX</w:t>
      </w:r>
    </w:p>
    <w:p w14:paraId="597046BB">
      <w:pPr>
        <w:rPr>
          <w:rFonts w:hint="default" w:ascii="Times New Roman" w:hAnsi="Times New Roman" w:eastAsia="宋体" w:cs="Times New Roman"/>
          <w:color w:val="auto"/>
        </w:rPr>
      </w:pPr>
    </w:p>
    <w:p w14:paraId="435663BA">
      <w:pPr>
        <w:rPr>
          <w:rFonts w:hint="default" w:ascii="Times New Roman" w:hAnsi="Times New Roman" w:eastAsia="宋体" w:cs="Times New Roman"/>
          <w:color w:val="auto"/>
        </w:rPr>
      </w:pPr>
    </w:p>
    <w:p w14:paraId="643CB0B5">
      <w:pPr>
        <w:rPr>
          <w:rFonts w:hint="default" w:ascii="Times New Roman" w:hAnsi="Times New Roman" w:eastAsia="宋体" w:cs="Times New Roman"/>
          <w:color w:val="auto"/>
        </w:rPr>
      </w:pPr>
    </w:p>
    <w:p w14:paraId="0753FD4E">
      <w:pPr>
        <w:jc w:val="left"/>
        <w:rPr>
          <w:rFonts w:hint="default" w:ascii="Times New Roman" w:hAnsi="Times New Roman" w:eastAsia="宋体" w:cs="Times New Roman"/>
          <w:color w:val="auto"/>
          <w:sz w:val="84"/>
          <w:szCs w:val="24"/>
        </w:rPr>
      </w:pPr>
      <w:bookmarkStart w:id="16" w:name="_Toc24097"/>
      <w:bookmarkStart w:id="17" w:name="_Toc21472"/>
    </w:p>
    <w:bookmarkEnd w:id="16"/>
    <w:bookmarkEnd w:id="17"/>
    <w:p w14:paraId="3C293BE1">
      <w:pPr>
        <w:jc w:val="center"/>
        <w:rPr>
          <w:rFonts w:hint="default" w:ascii="Times New Roman" w:hAnsi="Times New Roman" w:eastAsia="宋体" w:cs="Times New Roman"/>
          <w:b/>
          <w:bCs/>
          <w:color w:val="auto"/>
          <w:sz w:val="96"/>
          <w:szCs w:val="24"/>
        </w:rPr>
      </w:pPr>
      <w:r>
        <w:rPr>
          <w:rFonts w:ascii="Times New Roman" w:hAnsi="Times New Roman" w:eastAsia="宋体" w:cs="Times New Roman"/>
          <w:b/>
          <w:bCs/>
          <w:color w:val="auto"/>
          <w:sz w:val="96"/>
          <w:szCs w:val="24"/>
        </w:rPr>
        <w:t>报价文件</w:t>
      </w:r>
    </w:p>
    <w:p w14:paraId="14EAF677">
      <w:pPr>
        <w:rPr>
          <w:rFonts w:hint="default" w:ascii="Times New Roman" w:hAnsi="Times New Roman" w:eastAsia="宋体" w:cs="Times New Roman"/>
          <w:color w:val="auto"/>
        </w:rPr>
      </w:pPr>
    </w:p>
    <w:p w14:paraId="14FDF0E6">
      <w:pPr>
        <w:rPr>
          <w:rFonts w:hint="default" w:ascii="Times New Roman" w:hAnsi="Times New Roman" w:eastAsia="宋体" w:cs="Times New Roman"/>
          <w:color w:val="auto"/>
        </w:rPr>
      </w:pPr>
    </w:p>
    <w:p w14:paraId="6D0F6DD6">
      <w:pPr>
        <w:rPr>
          <w:rFonts w:hint="default" w:ascii="Times New Roman" w:hAnsi="Times New Roman" w:eastAsia="宋体" w:cs="Times New Roman"/>
          <w:color w:val="auto"/>
        </w:rPr>
      </w:pPr>
    </w:p>
    <w:p w14:paraId="03F5931F">
      <w:pPr>
        <w:rPr>
          <w:rFonts w:hint="default" w:ascii="Times New Roman" w:hAnsi="Times New Roman" w:eastAsia="宋体" w:cs="Times New Roman"/>
          <w:color w:val="auto"/>
        </w:rPr>
      </w:pPr>
    </w:p>
    <w:p w14:paraId="7F19C0C8">
      <w:pPr>
        <w:rPr>
          <w:rFonts w:hint="default" w:ascii="Times New Roman" w:hAnsi="Times New Roman" w:eastAsia="宋体" w:cs="Times New Roman"/>
          <w:color w:val="auto"/>
        </w:rPr>
      </w:pPr>
    </w:p>
    <w:p w14:paraId="1A05C586">
      <w:pPr>
        <w:jc w:val="left"/>
        <w:rPr>
          <w:rFonts w:hint="default" w:ascii="Times New Roman" w:hAnsi="Times New Roman" w:eastAsia="宋体" w:cs="Times New Roman"/>
          <w:color w:val="auto"/>
          <w:sz w:val="28"/>
          <w:szCs w:val="24"/>
        </w:rPr>
      </w:pPr>
      <w:bookmarkStart w:id="18" w:name="_Toc1690"/>
      <w:bookmarkStart w:id="19" w:name="_Toc24859"/>
      <w:bookmarkStart w:id="20" w:name="_Toc17163"/>
      <w:bookmarkStart w:id="21" w:name="_Toc32749"/>
    </w:p>
    <w:p w14:paraId="6A776BBC">
      <w:pPr>
        <w:jc w:val="left"/>
        <w:rPr>
          <w:rFonts w:hint="default" w:ascii="Times New Roman" w:hAnsi="Times New Roman" w:eastAsia="宋体" w:cs="Times New Roman"/>
          <w:color w:val="auto"/>
          <w:sz w:val="28"/>
          <w:szCs w:val="24"/>
        </w:rPr>
      </w:pPr>
    </w:p>
    <w:p w14:paraId="026D0522">
      <w:pPr>
        <w:jc w:val="left"/>
        <w:rPr>
          <w:rFonts w:hint="default" w:ascii="Times New Roman" w:hAnsi="Times New Roman" w:eastAsia="宋体" w:cs="Times New Roman"/>
          <w:color w:val="auto"/>
          <w:sz w:val="28"/>
          <w:szCs w:val="24"/>
        </w:rPr>
      </w:pPr>
    </w:p>
    <w:p w14:paraId="2B6AAA2B">
      <w:pPr>
        <w:jc w:val="left"/>
        <w:rPr>
          <w:rFonts w:hint="default" w:ascii="Times New Roman" w:hAnsi="Times New Roman" w:eastAsia="宋体" w:cs="Times New Roman"/>
          <w:color w:val="auto"/>
          <w:sz w:val="28"/>
          <w:szCs w:val="24"/>
        </w:rPr>
      </w:pPr>
    </w:p>
    <w:p w14:paraId="360EEBAC">
      <w:pPr>
        <w:jc w:val="left"/>
        <w:rPr>
          <w:rFonts w:hint="default" w:ascii="Times New Roman" w:hAnsi="Times New Roman" w:eastAsia="宋体" w:cs="Times New Roman"/>
          <w:color w:val="auto"/>
          <w:sz w:val="28"/>
          <w:szCs w:val="24"/>
        </w:rPr>
      </w:pPr>
    </w:p>
    <w:p w14:paraId="7573EADD">
      <w:pPr>
        <w:jc w:val="left"/>
        <w:rPr>
          <w:rFonts w:hint="default" w:ascii="Times New Roman" w:hAnsi="Times New Roman" w:eastAsia="宋体" w:cs="Times New Roman"/>
          <w:color w:val="auto"/>
          <w:sz w:val="28"/>
          <w:szCs w:val="24"/>
        </w:rPr>
      </w:pPr>
    </w:p>
    <w:p w14:paraId="7B062820">
      <w:pPr>
        <w:jc w:val="left"/>
        <w:rPr>
          <w:rFonts w:hint="default" w:ascii="Times New Roman" w:hAnsi="Times New Roman" w:eastAsia="宋体" w:cs="Times New Roman"/>
          <w:color w:val="auto"/>
          <w:sz w:val="28"/>
          <w:szCs w:val="24"/>
        </w:rPr>
      </w:pPr>
    </w:p>
    <w:p w14:paraId="363E5FF7">
      <w:pPr>
        <w:jc w:val="left"/>
        <w:rPr>
          <w:rFonts w:hint="default" w:ascii="Times New Roman" w:hAnsi="Times New Roman" w:eastAsia="宋体" w:cs="Times New Roman"/>
          <w:color w:val="auto"/>
          <w:sz w:val="28"/>
          <w:szCs w:val="24"/>
        </w:rPr>
      </w:pPr>
    </w:p>
    <w:p w14:paraId="11F468D1">
      <w:pPr>
        <w:jc w:val="left"/>
        <w:rPr>
          <w:rFonts w:hint="default" w:ascii="Times New Roman" w:hAnsi="Times New Roman" w:eastAsia="宋体" w:cs="Times New Roman"/>
          <w:color w:val="auto"/>
          <w:sz w:val="28"/>
          <w:szCs w:val="24"/>
        </w:rPr>
      </w:pPr>
    </w:p>
    <w:p w14:paraId="6865C47C">
      <w:pPr>
        <w:jc w:val="left"/>
        <w:rPr>
          <w:rFonts w:hint="default" w:ascii="Times New Roman" w:hAnsi="Times New Roman" w:eastAsia="宋体" w:cs="Times New Roman"/>
          <w:color w:val="auto"/>
          <w:sz w:val="28"/>
          <w:szCs w:val="24"/>
        </w:rPr>
      </w:pPr>
    </w:p>
    <w:p w14:paraId="232FA97B">
      <w:pPr>
        <w:jc w:val="left"/>
        <w:rPr>
          <w:rFonts w:hint="default" w:ascii="Times New Roman" w:hAnsi="Times New Roman" w:eastAsia="宋体" w:cs="Times New Roman"/>
          <w:color w:val="auto"/>
          <w:sz w:val="28"/>
          <w:szCs w:val="24"/>
        </w:rPr>
      </w:pPr>
    </w:p>
    <w:p w14:paraId="7685A4C1">
      <w:pPr>
        <w:jc w:val="left"/>
        <w:rPr>
          <w:rFonts w:hint="default" w:ascii="Times New Roman" w:hAnsi="Times New Roman" w:eastAsia="宋体" w:cs="Times New Roman"/>
          <w:color w:val="auto"/>
          <w:sz w:val="28"/>
          <w:szCs w:val="24"/>
        </w:rPr>
      </w:pPr>
    </w:p>
    <w:p w14:paraId="000E6E7D">
      <w:pPr>
        <w:jc w:val="left"/>
        <w:rPr>
          <w:rFonts w:hint="default" w:ascii="Times New Roman" w:hAnsi="Times New Roman" w:eastAsia="宋体" w:cs="Times New Roman"/>
          <w:b/>
          <w:bCs/>
          <w:color w:val="auto"/>
          <w:sz w:val="28"/>
          <w:szCs w:val="24"/>
        </w:rPr>
      </w:pPr>
      <w:r>
        <w:rPr>
          <w:rFonts w:ascii="Times New Roman" w:hAnsi="Times New Roman" w:eastAsia="宋体" w:cs="Times New Roman"/>
          <w:b/>
          <w:bCs/>
          <w:color w:val="auto"/>
          <w:sz w:val="28"/>
          <w:szCs w:val="24"/>
        </w:rPr>
        <w:t>供应商</w:t>
      </w:r>
      <w:r>
        <w:rPr>
          <w:rFonts w:hint="default" w:ascii="Times New Roman" w:hAnsi="Times New Roman" w:eastAsia="宋体" w:cs="Times New Roman"/>
          <w:b/>
          <w:bCs/>
          <w:color w:val="auto"/>
          <w:sz w:val="28"/>
          <w:szCs w:val="24"/>
        </w:rPr>
        <w:t>名称（公章）：</w:t>
      </w:r>
      <w:bookmarkEnd w:id="18"/>
      <w:bookmarkEnd w:id="19"/>
      <w:bookmarkEnd w:id="20"/>
      <w:bookmarkEnd w:id="21"/>
      <w:r>
        <w:rPr>
          <w:rFonts w:ascii="Times New Roman" w:hAnsi="Times New Roman" w:eastAsia="宋体" w:cs="Times New Roman"/>
          <w:b/>
          <w:bCs/>
          <w:color w:val="auto"/>
          <w:sz w:val="28"/>
          <w:szCs w:val="24"/>
          <w:u w:val="double"/>
        </w:rPr>
        <w:t>XXX</w:t>
      </w:r>
    </w:p>
    <w:p w14:paraId="44B153F4">
      <w:pPr>
        <w:pStyle w:val="5"/>
        <w:rPr>
          <w:rFonts w:hint="default" w:eastAsia="宋体"/>
          <w:color w:val="auto"/>
        </w:rPr>
      </w:pPr>
    </w:p>
    <w:p w14:paraId="61EE875D">
      <w:pPr>
        <w:jc w:val="left"/>
        <w:rPr>
          <w:rFonts w:hint="default" w:ascii="Times New Roman" w:hAnsi="Times New Roman" w:eastAsia="宋体" w:cs="Times New Roman"/>
          <w:b/>
          <w:bCs/>
          <w:color w:val="auto"/>
          <w:sz w:val="28"/>
          <w:szCs w:val="24"/>
          <w:u w:val="double"/>
        </w:rPr>
      </w:pPr>
      <w:r>
        <w:rPr>
          <w:rFonts w:ascii="Times New Roman" w:hAnsi="Times New Roman" w:eastAsia="宋体" w:cs="Times New Roman"/>
          <w:b/>
          <w:bCs/>
          <w:color w:val="auto"/>
          <w:sz w:val="28"/>
          <w:szCs w:val="24"/>
        </w:rPr>
        <w:t>供应商授权代理人：</w:t>
      </w:r>
      <w:r>
        <w:rPr>
          <w:rFonts w:ascii="Times New Roman" w:hAnsi="Times New Roman" w:eastAsia="宋体" w:cs="Times New Roman"/>
          <w:b/>
          <w:bCs/>
          <w:color w:val="auto"/>
          <w:sz w:val="28"/>
          <w:szCs w:val="24"/>
          <w:u w:val="double"/>
        </w:rPr>
        <w:t>XXX</w:t>
      </w:r>
    </w:p>
    <w:p w14:paraId="16CBEC74">
      <w:pPr>
        <w:pStyle w:val="5"/>
        <w:rPr>
          <w:rFonts w:hint="default" w:eastAsia="宋体"/>
          <w:color w:val="auto"/>
        </w:rPr>
      </w:pPr>
    </w:p>
    <w:p w14:paraId="283AE6AC">
      <w:pPr>
        <w:jc w:val="left"/>
        <w:rPr>
          <w:rFonts w:hint="default" w:ascii="Times New Roman" w:hAnsi="Times New Roman" w:eastAsia="宋体" w:cs="Times New Roman"/>
          <w:b/>
          <w:bCs/>
          <w:color w:val="auto"/>
          <w:sz w:val="28"/>
          <w:szCs w:val="24"/>
        </w:rPr>
      </w:pPr>
      <w:bookmarkStart w:id="22" w:name="_Toc27526"/>
      <w:bookmarkStart w:id="23" w:name="_Toc5996"/>
      <w:bookmarkStart w:id="24" w:name="_Toc2989"/>
      <w:bookmarkStart w:id="25" w:name="_Toc27135"/>
      <w:r>
        <w:rPr>
          <w:rFonts w:ascii="Times New Roman" w:hAnsi="Times New Roman" w:eastAsia="宋体" w:cs="Times New Roman"/>
          <w:b/>
          <w:bCs/>
          <w:color w:val="auto"/>
          <w:sz w:val="28"/>
          <w:szCs w:val="24"/>
        </w:rPr>
        <w:t>经办人</w:t>
      </w:r>
      <w:r>
        <w:rPr>
          <w:rFonts w:hint="default" w:ascii="Times New Roman" w:hAnsi="Times New Roman" w:eastAsia="宋体" w:cs="Times New Roman"/>
          <w:b/>
          <w:bCs/>
          <w:color w:val="auto"/>
          <w:sz w:val="28"/>
          <w:szCs w:val="24"/>
        </w:rPr>
        <w:t>联系方式（移动电话）：</w:t>
      </w:r>
      <w:bookmarkEnd w:id="22"/>
      <w:bookmarkEnd w:id="23"/>
      <w:bookmarkEnd w:id="24"/>
      <w:bookmarkEnd w:id="25"/>
      <w:r>
        <w:rPr>
          <w:rFonts w:ascii="Times New Roman" w:hAnsi="Times New Roman" w:eastAsia="宋体" w:cs="Times New Roman"/>
          <w:b/>
          <w:bCs/>
          <w:color w:val="auto"/>
          <w:sz w:val="28"/>
          <w:szCs w:val="24"/>
          <w:u w:val="double"/>
        </w:rPr>
        <w:t>XXX</w:t>
      </w:r>
    </w:p>
    <w:p w14:paraId="76B027BA">
      <w:pPr>
        <w:pStyle w:val="5"/>
        <w:rPr>
          <w:rFonts w:hint="default" w:ascii="Times New Roman" w:hAnsi="Times New Roman" w:eastAsia="宋体" w:cs="Times New Roman"/>
          <w:color w:val="auto"/>
        </w:rPr>
      </w:pPr>
    </w:p>
    <w:p w14:paraId="5EF10334">
      <w:pPr>
        <w:pStyle w:val="5"/>
        <w:rPr>
          <w:rFonts w:hint="default" w:ascii="Times New Roman" w:hAnsi="Times New Roman" w:eastAsia="宋体" w:cs="Times New Roman"/>
          <w:color w:val="auto"/>
        </w:rPr>
      </w:pPr>
    </w:p>
    <w:p w14:paraId="5F14CCA9">
      <w:pPr>
        <w:pStyle w:val="5"/>
        <w:rPr>
          <w:rFonts w:hint="default" w:ascii="Times New Roman" w:hAnsi="Times New Roman" w:eastAsia="宋体" w:cs="Times New Roman"/>
          <w:color w:val="auto"/>
        </w:rPr>
      </w:pPr>
    </w:p>
    <w:p w14:paraId="3BFC6961">
      <w:pPr>
        <w:pStyle w:val="5"/>
        <w:rPr>
          <w:rFonts w:hint="default" w:ascii="Times New Roman" w:hAnsi="Times New Roman" w:eastAsia="宋体" w:cs="Times New Roman"/>
          <w:color w:val="auto"/>
        </w:rPr>
      </w:pPr>
    </w:p>
    <w:p w14:paraId="5D637CFD">
      <w:pPr>
        <w:pStyle w:val="5"/>
        <w:rPr>
          <w:rFonts w:hint="default" w:ascii="Times New Roman" w:hAnsi="Times New Roman" w:eastAsia="宋体" w:cs="Times New Roman"/>
          <w:color w:val="auto"/>
        </w:rPr>
      </w:pPr>
    </w:p>
    <w:p w14:paraId="4CBECC14">
      <w:pPr>
        <w:pStyle w:val="5"/>
        <w:jc w:val="center"/>
        <w:rPr>
          <w:rFonts w:hint="default" w:ascii="Times New Roman" w:hAnsi="Times New Roman" w:eastAsia="宋体" w:cs="Times New Roman"/>
          <w:b/>
          <w:bCs/>
          <w:color w:val="auto"/>
          <w:sz w:val="24"/>
          <w:szCs w:val="24"/>
          <w:lang w:val="zh-TW" w:eastAsia="zh-TW"/>
        </w:rPr>
      </w:pPr>
      <w:bookmarkStart w:id="26" w:name="_Toc7233"/>
      <w:bookmarkStart w:id="27" w:name="_Toc2031"/>
      <w:bookmarkStart w:id="28" w:name="_Toc19987"/>
      <w:bookmarkStart w:id="29" w:name="_Toc5056"/>
      <w:r>
        <w:rPr>
          <w:rFonts w:hint="default" w:ascii="Times New Roman" w:hAnsi="Times New Roman" w:eastAsia="宋体" w:cs="Times New Roman"/>
          <w:color w:val="auto"/>
          <w:sz w:val="28"/>
          <w:szCs w:val="24"/>
        </w:rPr>
        <w:t>日期：202</w:t>
      </w:r>
      <w:r>
        <w:rPr>
          <w:rFonts w:ascii="Times New Roman" w:hAnsi="Times New Roman" w:eastAsia="宋体" w:cs="Times New Roman"/>
          <w:color w:val="auto"/>
          <w:sz w:val="28"/>
          <w:szCs w:val="24"/>
        </w:rPr>
        <w:t>5</w:t>
      </w:r>
      <w:r>
        <w:rPr>
          <w:rFonts w:hint="default" w:ascii="Times New Roman" w:hAnsi="Times New Roman" w:eastAsia="宋体" w:cs="Times New Roman"/>
          <w:color w:val="auto"/>
          <w:sz w:val="28"/>
          <w:szCs w:val="24"/>
        </w:rPr>
        <w:t>年</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月</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日</w:t>
      </w:r>
      <w:bookmarkEnd w:id="26"/>
      <w:bookmarkEnd w:id="27"/>
      <w:bookmarkEnd w:id="28"/>
      <w:bookmarkEnd w:id="29"/>
    </w:p>
    <w:p w14:paraId="4EA7F0C2">
      <w:pPr>
        <w:rPr>
          <w:rFonts w:hint="default" w:cs="Times New Roman" w:asciiTheme="majorEastAsia" w:hAnsiTheme="majorEastAsia" w:eastAsiaTheme="majorEastAsia"/>
          <w:color w:val="auto"/>
          <w:sz w:val="30"/>
          <w:szCs w:val="30"/>
          <w:lang w:val="zh-TW" w:eastAsia="zh-TW"/>
        </w:rPr>
      </w:pPr>
      <w:bookmarkStart w:id="30" w:name="承诺函"/>
      <w:r>
        <w:rPr>
          <w:rFonts w:hint="default" w:cs="Times New Roman" w:asciiTheme="majorEastAsia" w:hAnsiTheme="majorEastAsia" w:eastAsiaTheme="majorEastAsia"/>
          <w:color w:val="auto"/>
          <w:sz w:val="30"/>
          <w:szCs w:val="30"/>
          <w:lang w:val="zh-TW" w:eastAsia="zh-TW"/>
        </w:rPr>
        <w:br w:type="page"/>
      </w:r>
    </w:p>
    <w:p w14:paraId="1BCC25FC">
      <w:pPr>
        <w:pStyle w:val="5"/>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二</w:t>
      </w:r>
      <w:r>
        <w:rPr>
          <w:rFonts w:hint="default" w:cs="Times New Roman" w:asciiTheme="majorEastAsia" w:hAnsiTheme="majorEastAsia" w:eastAsiaTheme="majorEastAsia"/>
          <w:color w:val="auto"/>
          <w:sz w:val="30"/>
          <w:szCs w:val="30"/>
          <w:lang w:val="zh-TW" w:eastAsia="zh-TW"/>
        </w:rPr>
        <w:t>：承诺函</w:t>
      </w:r>
    </w:p>
    <w:bookmarkEnd w:id="30"/>
    <w:p w14:paraId="01D9F06B">
      <w:pPr>
        <w:pStyle w:val="5"/>
        <w:jc w:val="left"/>
        <w:rPr>
          <w:rFonts w:hint="default" w:ascii="Times New Roman" w:hAnsi="Times New Roman" w:eastAsia="宋体" w:cs="Times New Roman"/>
          <w:b/>
          <w:bCs/>
          <w:color w:val="auto"/>
          <w:lang w:val="zh-TW"/>
        </w:rPr>
      </w:pPr>
    </w:p>
    <w:p w14:paraId="20E8F15F">
      <w:pPr>
        <w:jc w:val="center"/>
        <w:rPr>
          <w:rStyle w:val="38"/>
          <w:rFonts w:hint="default" w:ascii="Times New Roman" w:hAnsi="Times New Roman" w:cs="Times New Roman" w:eastAsiaTheme="majorEastAsia"/>
          <w:b/>
          <w:bCs/>
          <w:color w:val="auto"/>
          <w:sz w:val="32"/>
          <w:szCs w:val="32"/>
        </w:rPr>
      </w:pPr>
      <w:r>
        <w:rPr>
          <w:rStyle w:val="38"/>
          <w:rFonts w:hint="default" w:ascii="Times New Roman" w:hAnsi="Times New Roman" w:cs="Times New Roman" w:eastAsiaTheme="majorEastAsia"/>
          <w:b/>
          <w:bCs/>
          <w:color w:val="auto"/>
          <w:sz w:val="32"/>
          <w:szCs w:val="32"/>
        </w:rPr>
        <w:t>承诺函</w:t>
      </w:r>
    </w:p>
    <w:p w14:paraId="23807B58">
      <w:pPr>
        <w:pStyle w:val="5"/>
        <w:rPr>
          <w:rFonts w:hint="default" w:ascii="Times New Roman" w:hAnsi="Times New Roman" w:eastAsia="宋体" w:cs="Times New Roman"/>
          <w:color w:val="auto"/>
        </w:rPr>
      </w:pPr>
    </w:p>
    <w:p w14:paraId="1308A16F">
      <w:pPr>
        <w:spacing w:line="360" w:lineRule="auto"/>
        <w:contextualSpacing/>
        <w:rPr>
          <w:rFonts w:hint="default" w:ascii="宋体" w:hAnsi="宋体" w:eastAsia="宋体" w:cs="宋体"/>
          <w:color w:val="auto"/>
        </w:rPr>
      </w:pPr>
      <w:r>
        <w:rPr>
          <w:rFonts w:ascii="宋体" w:hAnsi="宋体" w:eastAsia="宋体" w:cs="宋体"/>
          <w:color w:val="auto"/>
        </w:rPr>
        <w:t>致四川省人民医院：</w:t>
      </w:r>
    </w:p>
    <w:p w14:paraId="4D25D738">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w:t>
      </w:r>
      <w:r>
        <w:rPr>
          <w:rFonts w:ascii="宋体" w:hAnsi="宋体" w:eastAsia="宋体" w:cs="宋体"/>
          <w:color w:val="auto"/>
          <w:u w:val="single"/>
        </w:rPr>
        <w:t>XXX</w:t>
      </w:r>
      <w:r>
        <w:rPr>
          <w:rFonts w:ascii="宋体" w:hAnsi="宋体" w:eastAsia="宋体" w:cs="宋体"/>
          <w:color w:val="auto"/>
        </w:rPr>
        <w:t>（供应商名称）参加你单位</w:t>
      </w:r>
      <w:r>
        <w:rPr>
          <w:rFonts w:ascii="宋体" w:hAnsi="宋体" w:eastAsia="宋体" w:cs="宋体"/>
          <w:color w:val="auto"/>
          <w:u w:val="single"/>
        </w:rPr>
        <w:t>XXX</w:t>
      </w:r>
      <w:r>
        <w:rPr>
          <w:rFonts w:ascii="宋体" w:hAnsi="宋体" w:eastAsia="宋体" w:cs="宋体"/>
          <w:color w:val="auto"/>
        </w:rPr>
        <w:t>（项目名称）的采购项目，并授权</w:t>
      </w:r>
      <w:r>
        <w:rPr>
          <w:rFonts w:ascii="宋体" w:hAnsi="宋体" w:eastAsia="宋体" w:cs="宋体"/>
          <w:color w:val="auto"/>
          <w:u w:val="single"/>
        </w:rPr>
        <w:t>XXX</w:t>
      </w:r>
      <w:r>
        <w:rPr>
          <w:rFonts w:ascii="宋体" w:hAnsi="宋体" w:eastAsia="宋体" w:cs="宋体"/>
          <w:color w:val="auto"/>
        </w:rPr>
        <w:t>（身份证号：</w:t>
      </w:r>
      <w:r>
        <w:rPr>
          <w:rFonts w:ascii="宋体" w:hAnsi="宋体" w:eastAsia="宋体" w:cs="宋体"/>
          <w:color w:val="auto"/>
          <w:u w:val="single"/>
        </w:rPr>
        <w:t>XXX</w:t>
      </w:r>
      <w:r>
        <w:rPr>
          <w:rFonts w:ascii="宋体" w:hAnsi="宋体" w:eastAsia="宋体" w:cs="宋体"/>
          <w:color w:val="auto"/>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3FBE6C84">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本公司现承诺：</w:t>
      </w:r>
    </w:p>
    <w:p w14:paraId="0755D062">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我公司满足关于供应商的资格要求，包括（不限于）：</w:t>
      </w:r>
    </w:p>
    <w:p w14:paraId="0227FD9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（1）供应商应具备独立承担民事责任的能力及行业主管部门要求的各项资质。</w:t>
      </w:r>
    </w:p>
    <w:p w14:paraId="533785D5">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（2）具有良好的商业信誉和健全的财务会计制度；</w:t>
      </w:r>
    </w:p>
    <w:p w14:paraId="14161446">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（3）具有履行合同所必需的设备和专业技术能力；</w:t>
      </w:r>
    </w:p>
    <w:p w14:paraId="2E148E6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（4）有依法缴纳税收和社会保障资金的良好记录；</w:t>
      </w:r>
    </w:p>
    <w:p w14:paraId="65A70DFB">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（5）参加采购活动前三年内，在经营活动中没有重大违法记录；</w:t>
      </w:r>
    </w:p>
    <w:p w14:paraId="54D041DB">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（6）法律、行政法规规定的其他条件；</w:t>
      </w:r>
    </w:p>
    <w:p w14:paraId="547B491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（7）根据采购项目提出的特殊条件。</w:t>
      </w:r>
    </w:p>
    <w:p w14:paraId="18AF2191">
      <w:pPr>
        <w:pStyle w:val="5"/>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（8）至报价截止时间未被列入“信用中国”网站</w:t>
      </w:r>
      <w:r>
        <w:rPr>
          <w:rFonts w:hint="eastAsia" w:ascii="宋体" w:hAnsi="宋体" w:eastAsia="宋体" w:cs="宋体"/>
          <w:color w:val="auto"/>
          <w:lang w:eastAsia="zh-CN"/>
        </w:rPr>
        <w:t>（</w:t>
      </w:r>
      <w:r>
        <w:rPr>
          <w:rFonts w:ascii="宋体" w:hAnsi="宋体" w:eastAsia="宋体" w:cs="宋体"/>
          <w:color w:val="auto"/>
        </w:rPr>
        <w:t>www.creditchina.gov.cn</w:t>
      </w:r>
      <w:r>
        <w:rPr>
          <w:rFonts w:hint="eastAsia" w:ascii="宋体" w:hAnsi="宋体" w:eastAsia="宋体" w:cs="宋体"/>
          <w:color w:val="auto"/>
          <w:lang w:eastAsia="zh-CN"/>
        </w:rPr>
        <w:t>）</w:t>
      </w:r>
      <w:r>
        <w:rPr>
          <w:rFonts w:ascii="宋体" w:hAnsi="宋体" w:eastAsia="宋体" w:cs="宋体"/>
          <w:color w:val="auto"/>
        </w:rPr>
        <w:t>、中国政府采购网</w:t>
      </w:r>
      <w:r>
        <w:rPr>
          <w:rFonts w:hint="eastAsia" w:ascii="宋体" w:hAnsi="宋体" w:eastAsia="宋体" w:cs="宋体"/>
          <w:color w:val="auto"/>
          <w:lang w:eastAsia="zh-CN"/>
        </w:rPr>
        <w:t>（</w:t>
      </w:r>
      <w:r>
        <w:rPr>
          <w:rFonts w:ascii="宋体" w:hAnsi="宋体" w:eastAsia="宋体" w:cs="宋体"/>
          <w:color w:val="auto"/>
        </w:rPr>
        <w:t>www.ccgp.gov.cn</w:t>
      </w:r>
      <w:r>
        <w:rPr>
          <w:rFonts w:hint="eastAsia" w:ascii="宋体" w:hAnsi="宋体" w:eastAsia="宋体" w:cs="宋体"/>
          <w:color w:val="auto"/>
          <w:lang w:eastAsia="zh-CN"/>
        </w:rPr>
        <w:t>）</w:t>
      </w:r>
      <w:r>
        <w:rPr>
          <w:rFonts w:ascii="宋体" w:hAnsi="宋体" w:eastAsia="宋体" w:cs="宋体"/>
          <w:color w:val="auto"/>
        </w:rPr>
        <w:t>渠道信用记录失信被执行人、重大税收违法案件当事人名单、政府采购严重违法失信行为记录名单；未处于政府部门禁止代理政府采购业务处罚期。</w:t>
      </w:r>
    </w:p>
    <w:p w14:paraId="11A76BFB">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我方已认真阅读并接受本项目采购文件的全部实质性要求，不存在对采购文件有异议的同时又参加本次采购活动以求侥幸成交或者为实现其他非法目的的行为。</w:t>
      </w:r>
    </w:p>
    <w:p w14:paraId="5EE6276A">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响应情况中提供的任何资料和技术、服务、商务等响应承诺情况都是真实的、有效的、合法的。</w:t>
      </w:r>
    </w:p>
    <w:p w14:paraId="3E83064B">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43953D98">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国家或行业主管部门对采购产品的技术标准、质量标准和资格资质条件等有强制性规定的，我方承诺符合其要求。</w:t>
      </w:r>
    </w:p>
    <w:p w14:paraId="4F68BB99">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FF1AC14">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我方自愿按照采购文件规定的各项要求向采购人提供所需货物和服务。</w:t>
      </w:r>
    </w:p>
    <w:p w14:paraId="756370C0">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一旦我方中选，我方将严格履行采购文件、合同（协议）规定和约定的责任和义务。</w:t>
      </w:r>
    </w:p>
    <w:p w14:paraId="02E96EC3">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我方愿意提供贵单位可能另外要求的，与报价有关的文件资料，并保证我方已提供和将要提供的文件资料是真实、准确的。</w:t>
      </w:r>
    </w:p>
    <w:p w14:paraId="504AEFCD">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我方承诺向贵单位供货的同规格型号同质量等级医用物资为全四川省最低价，办公用品、装修材料、营养科食材、工会福利等为同时期成都市集团采购最低价。</w:t>
      </w:r>
    </w:p>
    <w:p w14:paraId="65DE77D2">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本单位对上述承诺的内容事项真实性负责。如经查实上述承诺的内容事项存在虚假，我单位愿意接受以提供虚假材料谋取成交追究法律责任。</w:t>
      </w:r>
    </w:p>
    <w:p w14:paraId="22A796CC">
      <w:pPr>
        <w:adjustRightInd w:val="0"/>
        <w:spacing w:line="360" w:lineRule="auto"/>
        <w:ind w:firstLine="787" w:firstLineChars="375"/>
        <w:contextualSpacing/>
        <w:rPr>
          <w:rFonts w:hint="default" w:ascii="宋体" w:hAnsi="宋体" w:eastAsia="宋体" w:cs="宋体"/>
          <w:color w:val="auto"/>
        </w:rPr>
      </w:pPr>
    </w:p>
    <w:p w14:paraId="1250CBFB">
      <w:pPr>
        <w:adjustRightInd w:val="0"/>
        <w:spacing w:line="360" w:lineRule="auto"/>
        <w:contextualSpacing/>
        <w:jc w:val="right"/>
        <w:rPr>
          <w:rFonts w:hint="default" w:ascii="宋体" w:hAnsi="宋体" w:eastAsia="宋体" w:cs="宋体"/>
          <w:color w:val="auto"/>
        </w:rPr>
      </w:pPr>
    </w:p>
    <w:p w14:paraId="40AE14AE">
      <w:pPr>
        <w:adjustRightInd w:val="0"/>
        <w:spacing w:line="360" w:lineRule="auto"/>
        <w:contextualSpacing/>
        <w:jc w:val="left"/>
        <w:rPr>
          <w:rFonts w:hint="default" w:ascii="宋体" w:hAnsi="宋体" w:eastAsia="宋体" w:cs="宋体"/>
          <w:color w:val="auto"/>
        </w:rPr>
      </w:pPr>
      <w:r>
        <w:rPr>
          <w:rFonts w:ascii="宋体" w:hAnsi="宋体" w:eastAsia="宋体" w:cs="宋体"/>
          <w:color w:val="auto"/>
        </w:rPr>
        <w:t>供应商名称：</w:t>
      </w:r>
      <w:r>
        <w:rPr>
          <w:rFonts w:ascii="宋体" w:hAnsi="宋体" w:eastAsia="宋体" w:cs="宋体"/>
          <w:color w:val="auto"/>
          <w:u w:val="single"/>
        </w:rPr>
        <w:t>XXX</w:t>
      </w:r>
      <w:r>
        <w:rPr>
          <w:rFonts w:ascii="宋体" w:hAnsi="宋体" w:eastAsia="宋体" w:cs="宋体"/>
          <w:color w:val="auto"/>
        </w:rPr>
        <w:t>（供应商公章）</w:t>
      </w:r>
    </w:p>
    <w:p w14:paraId="715C2F66">
      <w:pPr>
        <w:pStyle w:val="5"/>
        <w:spacing w:line="360" w:lineRule="auto"/>
        <w:rPr>
          <w:rFonts w:hint="default" w:ascii="宋体" w:hAnsi="宋体" w:eastAsia="宋体" w:cs="宋体"/>
          <w:color w:val="auto"/>
        </w:rPr>
      </w:pPr>
    </w:p>
    <w:p w14:paraId="7893543D">
      <w:pPr>
        <w:pStyle w:val="5"/>
        <w:spacing w:line="360" w:lineRule="auto"/>
        <w:rPr>
          <w:rFonts w:hint="default" w:ascii="宋体" w:hAnsi="宋体" w:eastAsia="宋体" w:cs="宋体"/>
          <w:color w:val="auto"/>
        </w:rPr>
      </w:pPr>
      <w:r>
        <w:rPr>
          <w:rFonts w:ascii="宋体" w:hAnsi="宋体" w:eastAsia="宋体" w:cs="宋体"/>
          <w:color w:val="auto"/>
        </w:rPr>
        <w:t>供应商</w:t>
      </w:r>
      <w:r>
        <w:rPr>
          <w:rFonts w:hint="eastAsia" w:ascii="宋体" w:hAnsi="宋体" w:eastAsia="宋体" w:cs="宋体"/>
          <w:color w:val="auto"/>
          <w:lang w:eastAsia="zh-CN"/>
        </w:rPr>
        <w:t>法人代表签字</w:t>
      </w:r>
      <w:r>
        <w:rPr>
          <w:rFonts w:ascii="宋体" w:hAnsi="宋体" w:eastAsia="宋体" w:cs="宋体"/>
          <w:color w:val="auto"/>
        </w:rPr>
        <w:t>（章）：</w:t>
      </w:r>
    </w:p>
    <w:p w14:paraId="47138F7C">
      <w:pPr>
        <w:pStyle w:val="5"/>
        <w:spacing w:line="360" w:lineRule="auto"/>
        <w:contextualSpacing/>
        <w:jc w:val="left"/>
        <w:rPr>
          <w:rFonts w:hint="default" w:ascii="宋体" w:hAnsi="宋体" w:eastAsia="宋体" w:cs="宋体"/>
          <w:color w:val="auto"/>
        </w:rPr>
      </w:pPr>
    </w:p>
    <w:p w14:paraId="54747478">
      <w:pPr>
        <w:pStyle w:val="5"/>
        <w:spacing w:line="360" w:lineRule="auto"/>
        <w:contextualSpacing/>
        <w:jc w:val="left"/>
        <w:rPr>
          <w:rFonts w:hint="default" w:ascii="宋体" w:hAnsi="宋体" w:eastAsia="宋体" w:cs="宋体"/>
          <w:color w:val="auto"/>
          <w:lang w:val="zh-TW" w:eastAsia="zh-TW"/>
        </w:rPr>
      </w:pPr>
      <w:r>
        <w:rPr>
          <w:rFonts w:ascii="宋体" w:hAnsi="宋体" w:eastAsia="宋体" w:cs="宋体"/>
          <w:color w:val="auto"/>
        </w:rPr>
        <w:t>时间：2025年XXX月XXX日</w:t>
      </w:r>
    </w:p>
    <w:p w14:paraId="12A4F311">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5D0D93FD">
      <w:pPr>
        <w:pStyle w:val="5"/>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三</w:t>
      </w:r>
      <w:r>
        <w:rPr>
          <w:rFonts w:hint="default" w:cs="Times New Roman" w:asciiTheme="majorEastAsia" w:hAnsiTheme="majorEastAsia" w:eastAsiaTheme="majorEastAsia"/>
          <w:color w:val="auto"/>
          <w:sz w:val="30"/>
          <w:szCs w:val="30"/>
          <w:lang w:val="zh-TW" w:eastAsia="zh-TW"/>
        </w:rPr>
        <w:t>：法定代表人授权委托书</w:t>
      </w:r>
    </w:p>
    <w:p w14:paraId="6CF32F51">
      <w:pPr>
        <w:pStyle w:val="5"/>
        <w:jc w:val="center"/>
        <w:rPr>
          <w:rFonts w:hint="default" w:cs="Times New Roman" w:asciiTheme="majorEastAsia" w:hAnsiTheme="majorEastAsia" w:eastAsiaTheme="majorEastAsia"/>
          <w:color w:val="auto"/>
          <w:sz w:val="30"/>
          <w:szCs w:val="30"/>
          <w:lang w:val="zh-TW" w:eastAsia="zh-TW"/>
        </w:rPr>
      </w:pPr>
    </w:p>
    <w:p w14:paraId="486B3188">
      <w:pPr>
        <w:pStyle w:val="5"/>
        <w:jc w:val="center"/>
        <w:rPr>
          <w:rFonts w:hint="default" w:cs="Times New Roman" w:asciiTheme="majorEastAsia" w:hAnsiTheme="majorEastAsia" w:eastAsiaTheme="majorEastAsia"/>
          <w:b/>
          <w:bCs/>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法定代表人授权委托书</w:t>
      </w:r>
    </w:p>
    <w:p w14:paraId="53581907">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委托人：</w:t>
      </w:r>
    </w:p>
    <w:p w14:paraId="75C50D96">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地址：</w:t>
      </w:r>
    </w:p>
    <w:p w14:paraId="23A730D9">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法定代表人：</w:t>
      </w:r>
    </w:p>
    <w:p w14:paraId="6009CA53">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委托代理人姓名：</w:t>
      </w:r>
    </w:p>
    <w:p w14:paraId="72A3B5A8">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委托代理人职务：</w:t>
      </w:r>
    </w:p>
    <w:p w14:paraId="0D7CD044">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委托代理人身份证号：</w:t>
      </w:r>
    </w:p>
    <w:p w14:paraId="084E7947">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委托人现委托上列受委托人为我公司代理人，以本公司的名义参加</w:t>
      </w:r>
      <w:r>
        <w:rPr>
          <w:rFonts w:ascii="仿宋" w:hAnsi="仿宋" w:eastAsia="仿宋" w:cs="仿宋"/>
          <w:color w:val="auto"/>
          <w:sz w:val="28"/>
          <w:szCs w:val="28"/>
          <w:u w:val="single"/>
        </w:rPr>
        <w:t xml:space="preserve">     </w:t>
      </w:r>
      <w:r>
        <w:rPr>
          <w:rFonts w:ascii="仿宋" w:hAnsi="仿宋" w:eastAsia="仿宋" w:cs="仿宋"/>
          <w:color w:val="auto"/>
          <w:sz w:val="28"/>
          <w:szCs w:val="28"/>
        </w:rPr>
        <w:t>响应的相关活动，该受委托人在响应、合同谈判、合同签订、履行过程中所签署的一切文件及处理与之有关的一切事务，本委托人均予以承认，并由本委托人承担全部法律责任。</w:t>
      </w:r>
    </w:p>
    <w:p w14:paraId="458F5197">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委托期限：自本授权委托书签署之日起至本授权委托书书面终止日为止。</w:t>
      </w:r>
    </w:p>
    <w:p w14:paraId="2639DB8F">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受委托代理人无转委托权。</w:t>
      </w:r>
    </w:p>
    <w:p w14:paraId="14A8BE4A">
      <w:pPr>
        <w:snapToGrid w:val="0"/>
        <w:spacing w:line="540" w:lineRule="exact"/>
        <w:ind w:firstLine="560" w:firstLineChars="200"/>
        <w:rPr>
          <w:rFonts w:hint="default" w:ascii="仿宋" w:hAnsi="仿宋" w:eastAsia="仿宋" w:cs="仿宋"/>
          <w:color w:val="auto"/>
          <w:sz w:val="28"/>
          <w:szCs w:val="28"/>
        </w:rPr>
      </w:pPr>
      <w:r>
        <w:rPr>
          <w:rFonts w:ascii="仿宋" w:hAnsi="仿宋" w:eastAsia="仿宋" w:cs="仿宋"/>
          <w:color w:val="auto"/>
          <w:sz w:val="28"/>
          <w:szCs w:val="28"/>
        </w:rPr>
        <w:t>特此委托！（附：委托代理人身份证复印件并盖章）</w:t>
      </w:r>
    </w:p>
    <w:p w14:paraId="2898DF59">
      <w:pPr>
        <w:snapToGrid w:val="0"/>
        <w:spacing w:line="540" w:lineRule="exact"/>
        <w:ind w:firstLine="560" w:firstLineChars="200"/>
        <w:rPr>
          <w:rFonts w:hint="default" w:ascii="仿宋" w:hAnsi="仿宋" w:eastAsia="仿宋" w:cs="仿宋"/>
          <w:color w:val="auto"/>
          <w:sz w:val="28"/>
          <w:szCs w:val="28"/>
        </w:rPr>
      </w:pPr>
    </w:p>
    <w:p w14:paraId="0BBD113B">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委托人：           （盖章）      </w:t>
      </w:r>
    </w:p>
    <w:p w14:paraId="6F4ACB3D">
      <w:pPr>
        <w:snapToGrid w:val="0"/>
        <w:spacing w:line="540" w:lineRule="exact"/>
        <w:ind w:firstLine="280"/>
        <w:rPr>
          <w:rFonts w:hint="default" w:ascii="仿宋" w:hAnsi="仿宋" w:eastAsia="仿宋" w:cs="仿宋"/>
          <w:color w:val="auto"/>
          <w:sz w:val="28"/>
          <w:szCs w:val="28"/>
        </w:rPr>
      </w:pPr>
    </w:p>
    <w:p w14:paraId="2363D5F4">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委托代理人：       （签名）</w:t>
      </w:r>
    </w:p>
    <w:p w14:paraId="4813AF9B">
      <w:pPr>
        <w:snapToGrid w:val="0"/>
        <w:spacing w:line="540" w:lineRule="exact"/>
        <w:ind w:firstLine="280"/>
        <w:rPr>
          <w:rFonts w:hint="default" w:ascii="仿宋" w:hAnsi="仿宋" w:eastAsia="仿宋" w:cs="仿宋"/>
          <w:color w:val="auto"/>
          <w:sz w:val="28"/>
          <w:szCs w:val="28"/>
        </w:rPr>
      </w:pPr>
    </w:p>
    <w:p w14:paraId="3644AF77">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法定代表人：       （签名）      </w:t>
      </w:r>
    </w:p>
    <w:p w14:paraId="040C4020">
      <w:pPr>
        <w:snapToGrid w:val="0"/>
        <w:spacing w:line="540" w:lineRule="exact"/>
        <w:ind w:firstLine="705"/>
        <w:jc w:val="right"/>
        <w:rPr>
          <w:rFonts w:hint="default" w:ascii="仿宋" w:hAnsi="仿宋" w:eastAsia="仿宋" w:cs="仿宋"/>
          <w:color w:val="auto"/>
          <w:sz w:val="28"/>
          <w:szCs w:val="28"/>
        </w:rPr>
      </w:pPr>
    </w:p>
    <w:p w14:paraId="6504C192">
      <w:pPr>
        <w:jc w:val="left"/>
        <w:rPr>
          <w:rStyle w:val="38"/>
          <w:rFonts w:hint="default" w:cs="Times New Roman" w:asciiTheme="majorEastAsia" w:hAnsiTheme="majorEastAsia" w:eastAsiaTheme="majorEastAsia"/>
          <w:b/>
          <w:bCs/>
          <w:color w:val="auto"/>
          <w:sz w:val="32"/>
          <w:szCs w:val="32"/>
        </w:rPr>
      </w:pPr>
      <w:r>
        <w:rPr>
          <w:rFonts w:ascii="仿宋" w:hAnsi="仿宋" w:eastAsia="仿宋" w:cs="仿宋"/>
          <w:color w:val="auto"/>
          <w:sz w:val="28"/>
          <w:szCs w:val="28"/>
        </w:rPr>
        <w:t xml:space="preserve">  </w:t>
      </w:r>
      <w:r>
        <w:rPr>
          <w:rFonts w:ascii="仿宋" w:hAnsi="仿宋" w:eastAsia="仿宋" w:cs="仿宋"/>
          <w:color w:val="auto"/>
          <w:sz w:val="28"/>
          <w:szCs w:val="28"/>
          <w:u w:val="single"/>
        </w:rPr>
        <w:t xml:space="preserve">      </w:t>
      </w:r>
      <w:r>
        <w:rPr>
          <w:rFonts w:ascii="仿宋" w:hAnsi="仿宋" w:eastAsia="仿宋" w:cs="仿宋"/>
          <w:color w:val="auto"/>
          <w:sz w:val="28"/>
          <w:szCs w:val="28"/>
        </w:rPr>
        <w:t>年</w:t>
      </w:r>
      <w:r>
        <w:rPr>
          <w:rFonts w:ascii="仿宋" w:hAnsi="仿宋" w:eastAsia="仿宋" w:cs="仿宋"/>
          <w:color w:val="auto"/>
          <w:sz w:val="28"/>
          <w:szCs w:val="28"/>
          <w:u w:val="single"/>
        </w:rPr>
        <w:t xml:space="preserve">   </w:t>
      </w:r>
      <w:r>
        <w:rPr>
          <w:rFonts w:ascii="仿宋" w:hAnsi="仿宋" w:eastAsia="仿宋" w:cs="仿宋"/>
          <w:color w:val="auto"/>
          <w:sz w:val="28"/>
          <w:szCs w:val="28"/>
        </w:rPr>
        <w:t>月</w:t>
      </w:r>
      <w:r>
        <w:rPr>
          <w:rFonts w:ascii="仿宋" w:hAnsi="仿宋" w:eastAsia="仿宋" w:cs="仿宋"/>
          <w:color w:val="auto"/>
          <w:sz w:val="28"/>
          <w:szCs w:val="28"/>
          <w:u w:val="single"/>
        </w:rPr>
        <w:t xml:space="preserve">   </w:t>
      </w:r>
      <w:r>
        <w:rPr>
          <w:rFonts w:ascii="仿宋" w:hAnsi="仿宋" w:eastAsia="仿宋" w:cs="仿宋"/>
          <w:color w:val="auto"/>
          <w:sz w:val="28"/>
          <w:szCs w:val="28"/>
        </w:rPr>
        <w:t>日</w:t>
      </w:r>
    </w:p>
    <w:p w14:paraId="0282F5DA">
      <w:pPr>
        <w:pStyle w:val="5"/>
        <w:jc w:val="left"/>
        <w:rPr>
          <w:rFonts w:hint="default" w:cs="Times New Roman" w:asciiTheme="majorEastAsia" w:hAnsiTheme="majorEastAsia" w:eastAsiaTheme="majorEastAsia"/>
          <w:b/>
          <w:bCs/>
          <w:color w:val="auto"/>
          <w:sz w:val="30"/>
          <w:szCs w:val="30"/>
          <w:lang w:val="zh-TW" w:eastAsia="zh-TW"/>
        </w:rPr>
      </w:pPr>
    </w:p>
    <w:p w14:paraId="751E70AD">
      <w:pPr>
        <w:pStyle w:val="5"/>
        <w:jc w:val="left"/>
        <w:rPr>
          <w:rFonts w:hint="default" w:cs="Times New Roman" w:asciiTheme="majorEastAsia" w:hAnsiTheme="majorEastAsia" w:eastAsiaTheme="majorEastAsia"/>
          <w:b/>
          <w:bCs/>
          <w:color w:val="auto"/>
          <w:sz w:val="30"/>
          <w:szCs w:val="30"/>
          <w:lang w:val="zh-TW" w:eastAsia="zh-TW"/>
        </w:rPr>
      </w:pPr>
    </w:p>
    <w:p w14:paraId="2BD59DCE">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3D13A31B">
      <w:pPr>
        <w:pStyle w:val="5"/>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四</w:t>
      </w:r>
      <w:r>
        <w:rPr>
          <w:rFonts w:hint="default" w:cs="Times New Roman" w:asciiTheme="majorEastAsia" w:hAnsiTheme="majorEastAsia" w:eastAsiaTheme="majorEastAsia"/>
          <w:color w:val="auto"/>
          <w:sz w:val="30"/>
          <w:szCs w:val="30"/>
          <w:lang w:val="zh-TW" w:eastAsia="zh-TW"/>
        </w:rPr>
        <w:t>：采购需求</w:t>
      </w:r>
      <w:r>
        <w:rPr>
          <w:rFonts w:cs="Times New Roman" w:asciiTheme="majorEastAsia" w:hAnsiTheme="majorEastAsia" w:eastAsiaTheme="majorEastAsia"/>
          <w:color w:val="auto"/>
          <w:sz w:val="30"/>
          <w:szCs w:val="30"/>
          <w:lang w:val="zh-TW" w:eastAsia="zh-TW"/>
        </w:rPr>
        <w:t>响应表</w:t>
      </w:r>
    </w:p>
    <w:p w14:paraId="35651049">
      <w:pPr>
        <w:pStyle w:val="5"/>
        <w:jc w:val="center"/>
        <w:rPr>
          <w:rFonts w:hint="default" w:ascii="Times New Roman" w:hAnsi="Times New Roman" w:eastAsia="宋体" w:cs="Times New Roman"/>
          <w:b/>
          <w:bCs/>
          <w:color w:val="auto"/>
          <w:sz w:val="36"/>
          <w:szCs w:val="36"/>
          <w:lang w:eastAsia="zh-TW"/>
        </w:rPr>
      </w:pPr>
    </w:p>
    <w:p w14:paraId="012E9352">
      <w:pPr>
        <w:pStyle w:val="5"/>
        <w:rPr>
          <w:rFonts w:hint="default" w:ascii="Times New Roman" w:hAnsi="Times New Roman" w:eastAsia="宋体" w:cs="Times New Roman"/>
          <w:color w:val="auto"/>
          <w:kern w:val="0"/>
          <w:sz w:val="24"/>
          <w:szCs w:val="24"/>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4955"/>
        <w:gridCol w:w="4663"/>
      </w:tblGrid>
      <w:tr w14:paraId="03A40F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2D6593F">
            <w:pPr>
              <w:pStyle w:val="9"/>
              <w:pBdr>
                <w:bottom w:val="none" w:color="auto" w:sz="0" w:space="0"/>
              </w:pBdr>
              <w:tabs>
                <w:tab w:val="clear" w:pos="4153"/>
                <w:tab w:val="clear" w:pos="8306"/>
              </w:tabs>
              <w:jc w:val="center"/>
              <w:rPr>
                <w:rFonts w:hint="default" w:ascii="宋体" w:hAnsi="宋体" w:cs="Times New Roman"/>
                <w:b/>
                <w:bCs/>
                <w:color w:val="auto"/>
                <w:sz w:val="21"/>
                <w:szCs w:val="21"/>
              </w:rPr>
            </w:pPr>
            <w:r>
              <w:rPr>
                <w:rFonts w:ascii="宋体" w:hAnsi="宋体" w:cs="Times New Roman"/>
                <w:b/>
                <w:bCs/>
                <w:color w:val="auto"/>
                <w:sz w:val="21"/>
                <w:szCs w:val="21"/>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42AC964">
            <w:pPr>
              <w:pStyle w:val="9"/>
              <w:pBdr>
                <w:bottom w:val="none" w:color="auto" w:sz="0" w:space="0"/>
              </w:pBdr>
              <w:tabs>
                <w:tab w:val="clear" w:pos="4153"/>
                <w:tab w:val="clear" w:pos="8306"/>
              </w:tabs>
              <w:jc w:val="center"/>
              <w:rPr>
                <w:rFonts w:hint="default" w:ascii="宋体" w:hAnsi="宋体" w:cs="Times New Roman"/>
                <w:b/>
                <w:bCs/>
                <w:color w:val="auto"/>
                <w:kern w:val="0"/>
                <w:sz w:val="21"/>
                <w:szCs w:val="21"/>
                <w:lang w:val="zh-TW" w:eastAsia="zh-TW"/>
              </w:rPr>
            </w:pPr>
            <w:r>
              <w:rPr>
                <w:rFonts w:hint="default" w:ascii="宋体" w:hAnsi="宋体" w:cs="Times New Roman"/>
                <w:b/>
                <w:bCs/>
                <w:color w:val="auto"/>
                <w:kern w:val="0"/>
                <w:sz w:val="21"/>
                <w:szCs w:val="21"/>
                <w:lang w:val="zh-TW" w:eastAsia="zh-TW"/>
              </w:rPr>
              <w:t>响应情况</w:t>
            </w:r>
          </w:p>
          <w:p w14:paraId="187CB7CE">
            <w:pPr>
              <w:pStyle w:val="9"/>
              <w:pBdr>
                <w:bottom w:val="none" w:color="auto" w:sz="0" w:space="0"/>
              </w:pBdr>
              <w:tabs>
                <w:tab w:val="clear" w:pos="4153"/>
                <w:tab w:val="clear" w:pos="8306"/>
              </w:tabs>
              <w:jc w:val="center"/>
              <w:rPr>
                <w:rFonts w:hint="default" w:ascii="宋体" w:hAnsi="宋体" w:cs="Times New Roman"/>
                <w:b/>
                <w:bCs/>
                <w:color w:val="auto"/>
                <w:sz w:val="21"/>
                <w:szCs w:val="21"/>
              </w:rPr>
            </w:pPr>
            <w:r>
              <w:rPr>
                <w:rFonts w:hint="default" w:ascii="宋体" w:hAnsi="宋体" w:cs="Times New Roman"/>
                <w:b/>
                <w:bCs/>
                <w:color w:val="auto"/>
                <w:kern w:val="0"/>
                <w:sz w:val="21"/>
                <w:szCs w:val="21"/>
                <w:lang w:val="zh-TW" w:eastAsia="zh-TW"/>
              </w:rPr>
              <w:t>（</w:t>
            </w:r>
            <w:r>
              <w:rPr>
                <w:rFonts w:ascii="宋体" w:hAnsi="宋体" w:cs="Times New Roman"/>
                <w:b/>
                <w:bCs/>
                <w:color w:val="auto"/>
                <w:kern w:val="0"/>
                <w:sz w:val="21"/>
                <w:szCs w:val="21"/>
                <w:lang w:val="zh-TW" w:eastAsia="zh-TW"/>
              </w:rPr>
              <w:t>请根据实际情况</w:t>
            </w:r>
            <w:r>
              <w:rPr>
                <w:rFonts w:hint="default" w:ascii="宋体" w:hAnsi="宋体" w:cs="Times New Roman"/>
                <w:b/>
                <w:bCs/>
                <w:color w:val="auto"/>
                <w:kern w:val="0"/>
                <w:sz w:val="21"/>
                <w:szCs w:val="21"/>
                <w:lang w:val="zh-TW" w:eastAsia="zh-TW"/>
              </w:rPr>
              <w:t>填写</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或</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无法全部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w:t>
            </w:r>
          </w:p>
        </w:tc>
      </w:tr>
      <w:tr w14:paraId="24C473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7ED243E">
            <w:pPr>
              <w:rPr>
                <w:rFonts w:hint="default" w:ascii="宋体" w:hAnsi="宋体" w:eastAsia="宋体" w:cs="Times New Roman"/>
                <w:color w:val="auto"/>
              </w:rPr>
            </w:pPr>
            <w:r>
              <w:rPr>
                <w:rFonts w:ascii="宋体" w:hAnsi="宋体" w:eastAsia="宋体" w:cs="Times New Roman"/>
                <w:color w:val="auto"/>
                <w:kern w:val="0"/>
                <w:lang w:val="zh-TW" w:eastAsia="zh-TW"/>
              </w:rPr>
              <w:t>技术要</w:t>
            </w:r>
            <w:r>
              <w:rPr>
                <w:rFonts w:hint="default" w:ascii="宋体" w:hAnsi="宋体" w:eastAsia="宋体" w:cs="Times New Roman"/>
                <w:color w:val="auto"/>
                <w:kern w:val="0"/>
                <w:lang w:val="zh-TW" w:eastAsia="zh-TW"/>
              </w:rPr>
              <w:t>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F943BBB">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r w14:paraId="65B003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F95140D">
            <w:pPr>
              <w:rPr>
                <w:rFonts w:hint="default" w:ascii="宋体" w:hAnsi="宋体" w:eastAsia="宋体" w:cs="Times New Roman"/>
                <w:color w:val="auto"/>
              </w:rPr>
            </w:pPr>
            <w:r>
              <w:rPr>
                <w:rFonts w:hint="default" w:ascii="宋体" w:hAnsi="宋体" w:eastAsia="宋体" w:cs="Times New Roman"/>
                <w:color w:val="auto"/>
                <w:kern w:val="0"/>
                <w:lang w:val="zh-TW" w:eastAsia="zh-TW"/>
              </w:rPr>
              <w:t>商务要求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2EF66A">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bl>
    <w:p w14:paraId="2C748219">
      <w:pPr>
        <w:pStyle w:val="5"/>
        <w:rPr>
          <w:rFonts w:hint="default" w:ascii="Times New Roman" w:hAnsi="Times New Roman" w:cs="Times New Roman" w:eastAsiaTheme="minorEastAsia"/>
          <w:color w:val="auto"/>
          <w:kern w:val="0"/>
          <w:sz w:val="24"/>
          <w:szCs w:val="24"/>
          <w:lang w:val="zh-TW"/>
        </w:rPr>
      </w:pPr>
      <w:r>
        <w:rPr>
          <w:rFonts w:ascii="Times New Roman" w:hAnsi="Times New Roman" w:cs="Times New Roman" w:eastAsiaTheme="minorEastAsia"/>
          <w:color w:val="auto"/>
          <w:kern w:val="0"/>
          <w:sz w:val="24"/>
          <w:szCs w:val="24"/>
          <w:lang w:val="zh-TW"/>
        </w:rPr>
        <w:t xml:space="preserve"> </w:t>
      </w:r>
    </w:p>
    <w:p w14:paraId="0CAFB7A7">
      <w:pPr>
        <w:spacing w:line="360" w:lineRule="auto"/>
        <w:ind w:firstLine="369"/>
        <w:jc w:val="left"/>
        <w:rPr>
          <w:rFonts w:hint="default" w:ascii="Times New Roman" w:hAnsi="Times New Roman" w:eastAsia="宋体" w:cs="Times New Roman"/>
          <w:b/>
          <w:bCs/>
          <w:color w:val="auto"/>
          <w:sz w:val="24"/>
          <w:szCs w:val="24"/>
        </w:rPr>
      </w:pPr>
    </w:p>
    <w:p w14:paraId="4C25287B">
      <w:pPr>
        <w:rPr>
          <w:rFonts w:hint="default" w:ascii="Times New Roman" w:hAnsi="Times New Roman" w:eastAsia="宋体" w:cs="Times New Roman"/>
          <w:color w:val="auto"/>
          <w:sz w:val="24"/>
          <w:szCs w:val="24"/>
          <w:lang w:val="zh-TW" w:eastAsia="zh-TW"/>
        </w:rPr>
      </w:pP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名称：</w:t>
      </w:r>
      <w:r>
        <w:rPr>
          <w:rFonts w:ascii="Times New Roman" w:hAnsi="Times New Roman" w:eastAsia="宋体" w:cs="Times New Roman"/>
          <w:color w:val="auto"/>
          <w:sz w:val="24"/>
          <w:szCs w:val="24"/>
          <w:u w:val="single"/>
          <w:lang w:val="zh-TW" w:eastAsia="zh-TW"/>
        </w:rPr>
        <w:t>XXX</w:t>
      </w:r>
      <w:r>
        <w:rPr>
          <w:rFonts w:hint="default" w:ascii="Times New Roman" w:hAnsi="Times New Roman" w:eastAsia="宋体" w:cs="Times New Roman"/>
          <w:color w:val="auto"/>
          <w:sz w:val="24"/>
          <w:szCs w:val="24"/>
          <w:lang w:val="zh-TW" w:eastAsia="zh-TW"/>
        </w:rPr>
        <w:t>（</w:t>
      </w: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公章）</w:t>
      </w:r>
    </w:p>
    <w:p w14:paraId="488ED3F8">
      <w:pPr>
        <w:rPr>
          <w:rFonts w:hint="default" w:cs="Times New Roman" w:asciiTheme="majorEastAsia" w:hAnsiTheme="majorEastAsia" w:eastAsiaTheme="majorEastAsia"/>
          <w:color w:val="auto"/>
          <w:sz w:val="30"/>
          <w:szCs w:val="30"/>
          <w:lang w:val="zh-TW" w:eastAsia="zh-TW"/>
        </w:rPr>
      </w:pPr>
      <w:bookmarkStart w:id="31" w:name="格式五报价情况"/>
      <w:r>
        <w:rPr>
          <w:rFonts w:hint="default" w:cs="Times New Roman" w:asciiTheme="majorEastAsia" w:hAnsiTheme="majorEastAsia" w:eastAsiaTheme="majorEastAsia"/>
          <w:color w:val="auto"/>
          <w:sz w:val="30"/>
          <w:szCs w:val="30"/>
          <w:lang w:val="zh-TW" w:eastAsia="zh-TW"/>
        </w:rPr>
        <w:br w:type="page"/>
      </w:r>
    </w:p>
    <w:p w14:paraId="2A66B067">
      <w:pPr>
        <w:pStyle w:val="5"/>
        <w:spacing w:line="360" w:lineRule="auto"/>
        <w:jc w:val="left"/>
        <w:rPr>
          <w:rFonts w:hint="default" w:cs="Times New Roman" w:asciiTheme="majorEastAsia" w:hAnsiTheme="majorEastAsia" w:eastAsiaTheme="majorEastAsia"/>
          <w:color w:val="auto"/>
          <w:sz w:val="30"/>
          <w:szCs w:val="30"/>
          <w:lang w:val="zh-TW" w:eastAsia="zh-TW"/>
        </w:rPr>
      </w:pPr>
      <w:r>
        <w:fldChar w:fldCharType="begin"/>
      </w:r>
      <w:r>
        <w:instrText xml:space="preserve"> HYPERLINK \l "第二章" </w:instrText>
      </w:r>
      <w:r>
        <w:fldChar w:fldCharType="separate"/>
      </w:r>
      <w:r>
        <w:rPr>
          <w:rStyle w:val="20"/>
          <w:rFonts w:hint="default" w:cs="Times New Roman" w:asciiTheme="majorEastAsia" w:hAnsiTheme="majorEastAsia" w:eastAsiaTheme="majorEastAsia"/>
          <w:color w:val="auto"/>
          <w:sz w:val="30"/>
          <w:szCs w:val="30"/>
          <w:u w:val="none"/>
          <w:lang w:val="zh-TW" w:eastAsia="zh-TW"/>
        </w:rPr>
        <w:t>格式</w:t>
      </w:r>
      <w:r>
        <w:rPr>
          <w:rStyle w:val="20"/>
          <w:rFonts w:cs="Times New Roman" w:asciiTheme="majorEastAsia" w:hAnsiTheme="majorEastAsia" w:eastAsiaTheme="majorEastAsia"/>
          <w:color w:val="auto"/>
          <w:sz w:val="30"/>
          <w:szCs w:val="30"/>
          <w:u w:val="none"/>
          <w:lang w:val="zh-TW" w:eastAsia="zh-TW"/>
        </w:rPr>
        <w:t>五</w:t>
      </w:r>
      <w:r>
        <w:rPr>
          <w:rStyle w:val="20"/>
          <w:rFonts w:hint="default" w:cs="Times New Roman" w:asciiTheme="majorEastAsia" w:hAnsiTheme="majorEastAsia" w:eastAsiaTheme="majorEastAsia"/>
          <w:color w:val="auto"/>
          <w:sz w:val="30"/>
          <w:szCs w:val="30"/>
          <w:u w:val="none"/>
          <w:lang w:val="zh-TW"/>
        </w:rPr>
        <w:t>：报价</w:t>
      </w:r>
      <w:r>
        <w:rPr>
          <w:rStyle w:val="20"/>
          <w:rFonts w:cs="Times New Roman" w:asciiTheme="majorEastAsia" w:hAnsiTheme="majorEastAsia" w:eastAsiaTheme="majorEastAsia"/>
          <w:color w:val="auto"/>
          <w:sz w:val="30"/>
          <w:szCs w:val="30"/>
          <w:u w:val="none"/>
          <w:lang w:val="zh-TW"/>
        </w:rPr>
        <w:t>情况</w:t>
      </w:r>
      <w:r>
        <w:rPr>
          <w:rStyle w:val="20"/>
          <w:rFonts w:cs="Times New Roman" w:asciiTheme="majorEastAsia" w:hAnsiTheme="majorEastAsia" w:eastAsiaTheme="majorEastAsia"/>
          <w:color w:val="auto"/>
          <w:sz w:val="30"/>
          <w:szCs w:val="30"/>
          <w:u w:val="none"/>
          <w:lang w:val="zh-TW"/>
        </w:rPr>
        <w:fldChar w:fldCharType="end"/>
      </w:r>
    </w:p>
    <w:p w14:paraId="408A3B0E">
      <w:pPr>
        <w:jc w:val="center"/>
        <w:rPr>
          <w:rStyle w:val="20"/>
          <w:rFonts w:hint="default" w:cs="Times New Roman" w:asciiTheme="majorEastAsia" w:hAnsiTheme="majorEastAsia" w:eastAsiaTheme="majorEastAsia"/>
          <w:color w:val="auto"/>
          <w:sz w:val="30"/>
          <w:szCs w:val="30"/>
        </w:rPr>
      </w:pPr>
      <w:r>
        <w:rPr>
          <w:rStyle w:val="20"/>
          <w:rFonts w:cs="Times New Roman" w:asciiTheme="majorEastAsia" w:hAnsiTheme="majorEastAsia" w:eastAsiaTheme="majorEastAsia"/>
          <w:color w:val="auto"/>
          <w:sz w:val="30"/>
          <w:szCs w:val="30"/>
        </w:rPr>
        <w:t>报价一览表</w:t>
      </w:r>
    </w:p>
    <w:p w14:paraId="1208678C">
      <w:pPr>
        <w:rPr>
          <w:rFonts w:hint="default"/>
          <w:color w:val="auto"/>
        </w:rPr>
      </w:pPr>
    </w:p>
    <w:bookmarkEnd w:id="31"/>
    <w:p w14:paraId="32F4417F">
      <w:pPr>
        <w:spacing w:line="360" w:lineRule="auto"/>
        <w:ind w:firstLine="660"/>
        <w:rPr>
          <w:rFonts w:ascii="宋体" w:hAnsi="宋体" w:eastAsia="宋体" w:cs="宋体"/>
          <w:color w:val="auto"/>
        </w:rPr>
      </w:pPr>
      <w:r>
        <w:rPr>
          <w:rFonts w:ascii="宋体" w:hAnsi="宋体" w:eastAsia="宋体" w:cs="宋体"/>
          <w:color w:val="auto"/>
        </w:rPr>
        <w:t>我单位作为响应供应</w:t>
      </w:r>
      <w:bookmarkStart w:id="47" w:name="_GoBack"/>
      <w:bookmarkEnd w:id="47"/>
      <w:r>
        <w:rPr>
          <w:rFonts w:ascii="宋体" w:hAnsi="宋体" w:eastAsia="宋体" w:cs="宋体"/>
          <w:color w:val="auto"/>
        </w:rPr>
        <w:t>商</w:t>
      </w:r>
      <w:r>
        <w:rPr>
          <w:rFonts w:hint="eastAsia" w:ascii="宋体" w:hAnsi="宋体" w:eastAsia="宋体" w:cs="宋体"/>
          <w:color w:val="auto"/>
          <w:lang w:eastAsia="zh-CN"/>
        </w:rPr>
        <w:t>，</w:t>
      </w:r>
      <w:r>
        <w:rPr>
          <w:rFonts w:ascii="宋体" w:hAnsi="宋体" w:eastAsia="宋体" w:cs="宋体"/>
          <w:color w:val="auto"/>
        </w:rPr>
        <w:t>对此次评审活动中我方所承诺的条款已经完全明确</w:t>
      </w:r>
      <w:r>
        <w:rPr>
          <w:rFonts w:hint="eastAsia" w:ascii="宋体" w:hAnsi="宋体" w:eastAsia="宋体" w:cs="宋体"/>
          <w:color w:val="auto"/>
          <w:lang w:eastAsia="zh-CN"/>
        </w:rPr>
        <w:t>，</w:t>
      </w:r>
      <w:r>
        <w:rPr>
          <w:rFonts w:ascii="宋体" w:hAnsi="宋体" w:eastAsia="宋体" w:cs="宋体"/>
          <w:color w:val="auto"/>
        </w:rPr>
        <w:t>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color w:val="auto"/>
          <w:lang w:eastAsia="zh-CN"/>
        </w:rPr>
        <w:t>，</w:t>
      </w:r>
      <w:r>
        <w:rPr>
          <w:rFonts w:ascii="宋体" w:hAnsi="宋体" w:eastAsia="宋体" w:cs="宋体"/>
          <w:color w:val="auto"/>
        </w:rPr>
        <w:t>本单位愿承担一切责任（包括赔偿损失、取消评审及中选资格等），我单位报价为：</w:t>
      </w:r>
    </w:p>
    <w:p w14:paraId="700ECA42">
      <w:pPr>
        <w:widowControl/>
        <w:spacing w:line="360" w:lineRule="auto"/>
        <w:ind w:firstLine="420" w:firstLineChars="200"/>
        <w:jc w:val="left"/>
        <w:rPr>
          <w:rFonts w:ascii="宋体" w:hAnsi="宋体" w:eastAsia="宋体" w:cs="宋体"/>
          <w:color w:val="auto"/>
        </w:rPr>
      </w:pPr>
    </w:p>
    <w:tbl>
      <w:tblPr>
        <w:tblStyle w:val="14"/>
        <w:tblW w:w="488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46"/>
        <w:gridCol w:w="2191"/>
        <w:gridCol w:w="2877"/>
        <w:gridCol w:w="927"/>
        <w:gridCol w:w="914"/>
        <w:gridCol w:w="1759"/>
      </w:tblGrid>
      <w:tr w14:paraId="1D899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4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657723B">
            <w:pPr>
              <w:pStyle w:val="12"/>
              <w:keepNext w:val="0"/>
              <w:keepLines w:val="0"/>
              <w:widowControl/>
              <w:suppressLineNumbers w:val="0"/>
              <w:autoSpaceDE w:val="0"/>
              <w:autoSpaceDN/>
              <w:jc w:val="center"/>
              <w:rPr>
                <w:rFonts w:ascii="仿宋" w:hAnsi="仿宋" w:eastAsia="仿宋" w:cs="仿宋"/>
                <w:b/>
                <w:bCs/>
                <w:sz w:val="22"/>
                <w:szCs w:val="22"/>
              </w:rPr>
            </w:pPr>
            <w:r>
              <w:rPr>
                <w:rFonts w:hint="eastAsia" w:ascii="仿宋" w:hAnsi="仿宋" w:eastAsia="仿宋" w:cs="仿宋"/>
                <w:b/>
                <w:bCs/>
                <w:sz w:val="22"/>
                <w:szCs w:val="22"/>
              </w:rPr>
              <w:t>序号</w:t>
            </w:r>
          </w:p>
        </w:tc>
        <w:tc>
          <w:tcPr>
            <w:tcW w:w="219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D654391">
            <w:pPr>
              <w:pStyle w:val="12"/>
              <w:keepNext w:val="0"/>
              <w:keepLines w:val="0"/>
              <w:widowControl/>
              <w:suppressLineNumbers w:val="0"/>
              <w:autoSpaceDE w:val="0"/>
              <w:autoSpaceDN/>
              <w:jc w:val="center"/>
              <w:rPr>
                <w:rFonts w:ascii="仿宋" w:hAnsi="仿宋" w:eastAsia="仿宋" w:cs="仿宋"/>
                <w:b/>
                <w:bCs/>
                <w:sz w:val="22"/>
                <w:szCs w:val="22"/>
              </w:rPr>
            </w:pPr>
            <w:r>
              <w:rPr>
                <w:rFonts w:hint="eastAsia" w:ascii="仿宋" w:hAnsi="仿宋" w:eastAsia="仿宋" w:cs="仿宋"/>
                <w:b/>
                <w:bCs/>
                <w:sz w:val="22"/>
                <w:szCs w:val="22"/>
              </w:rPr>
              <w:t>品名</w:t>
            </w:r>
          </w:p>
        </w:tc>
        <w:tc>
          <w:tcPr>
            <w:tcW w:w="287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F4B43E2">
            <w:pPr>
              <w:pStyle w:val="12"/>
              <w:keepNext w:val="0"/>
              <w:keepLines w:val="0"/>
              <w:widowControl/>
              <w:suppressLineNumbers w:val="0"/>
              <w:autoSpaceDE w:val="0"/>
              <w:autoSpaceDN/>
              <w:jc w:val="center"/>
              <w:rPr>
                <w:rFonts w:ascii="仿宋" w:hAnsi="仿宋" w:eastAsia="仿宋" w:cs="仿宋"/>
                <w:b/>
                <w:bCs/>
                <w:sz w:val="22"/>
                <w:szCs w:val="22"/>
              </w:rPr>
            </w:pPr>
            <w:r>
              <w:rPr>
                <w:rFonts w:hint="eastAsia" w:ascii="仿宋" w:hAnsi="仿宋" w:eastAsia="仿宋" w:cs="仿宋"/>
                <w:b/>
                <w:bCs/>
                <w:sz w:val="22"/>
                <w:szCs w:val="22"/>
              </w:rPr>
              <w:t>详细描述</w:t>
            </w:r>
          </w:p>
        </w:tc>
        <w:tc>
          <w:tcPr>
            <w:tcW w:w="92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EB7583A">
            <w:pPr>
              <w:pStyle w:val="12"/>
              <w:keepNext w:val="0"/>
              <w:keepLines w:val="0"/>
              <w:widowControl/>
              <w:suppressLineNumbers w:val="0"/>
              <w:autoSpaceDE w:val="0"/>
              <w:autoSpaceDN/>
              <w:jc w:val="center"/>
              <w:rPr>
                <w:rFonts w:ascii="仿宋" w:hAnsi="仿宋" w:eastAsia="仿宋" w:cs="仿宋"/>
                <w:b/>
                <w:bCs/>
                <w:sz w:val="22"/>
                <w:szCs w:val="22"/>
              </w:rPr>
            </w:pPr>
            <w:r>
              <w:rPr>
                <w:rFonts w:hint="eastAsia" w:ascii="仿宋" w:hAnsi="仿宋" w:eastAsia="仿宋" w:cs="仿宋"/>
                <w:b/>
                <w:bCs/>
                <w:sz w:val="22"/>
                <w:szCs w:val="22"/>
              </w:rPr>
              <w:t>数量</w:t>
            </w:r>
          </w:p>
        </w:tc>
        <w:tc>
          <w:tcPr>
            <w:tcW w:w="914"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EA91B5F">
            <w:pPr>
              <w:pStyle w:val="12"/>
              <w:keepNext w:val="0"/>
              <w:keepLines w:val="0"/>
              <w:widowControl/>
              <w:suppressLineNumbers w:val="0"/>
              <w:autoSpaceDE w:val="0"/>
              <w:autoSpaceDN/>
              <w:jc w:val="center"/>
              <w:rPr>
                <w:rFonts w:ascii="仿宋" w:hAnsi="仿宋" w:eastAsia="仿宋" w:cs="仿宋"/>
                <w:b/>
                <w:bCs/>
                <w:sz w:val="22"/>
                <w:szCs w:val="22"/>
              </w:rPr>
            </w:pPr>
            <w:r>
              <w:rPr>
                <w:rFonts w:hint="eastAsia" w:ascii="仿宋" w:hAnsi="仿宋" w:eastAsia="仿宋" w:cs="仿宋"/>
                <w:b/>
                <w:bCs/>
                <w:sz w:val="22"/>
                <w:szCs w:val="22"/>
              </w:rPr>
              <w:t>单位</w:t>
            </w:r>
          </w:p>
        </w:tc>
        <w:tc>
          <w:tcPr>
            <w:tcW w:w="175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DDC2208">
            <w:pPr>
              <w:pStyle w:val="12"/>
              <w:keepNext w:val="0"/>
              <w:keepLines w:val="0"/>
              <w:widowControl/>
              <w:suppressLineNumbers w:val="0"/>
              <w:autoSpaceDE w:val="0"/>
              <w:autoSpaceDN/>
              <w:jc w:val="center"/>
              <w:rPr>
                <w:rFonts w:ascii="仿宋" w:hAnsi="仿宋" w:eastAsia="仿宋" w:cs="仿宋"/>
                <w:b/>
                <w:bCs/>
                <w:sz w:val="22"/>
                <w:szCs w:val="22"/>
              </w:rPr>
            </w:pPr>
            <w:r>
              <w:rPr>
                <w:rFonts w:hint="eastAsia" w:ascii="仿宋" w:hAnsi="仿宋" w:eastAsia="仿宋" w:cs="仿宋"/>
                <w:b/>
                <w:bCs/>
                <w:sz w:val="22"/>
                <w:szCs w:val="22"/>
                <w:lang w:val="en-US" w:eastAsia="zh-CN"/>
              </w:rPr>
              <w:t>报</w:t>
            </w:r>
            <w:r>
              <w:rPr>
                <w:rFonts w:hint="eastAsia" w:ascii="仿宋" w:hAnsi="仿宋" w:eastAsia="仿宋" w:cs="仿宋"/>
                <w:b/>
                <w:bCs/>
                <w:sz w:val="22"/>
                <w:szCs w:val="22"/>
              </w:rPr>
              <w:t>价（元）</w:t>
            </w:r>
          </w:p>
        </w:tc>
      </w:tr>
      <w:tr w14:paraId="2BB26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4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0CA0EBB">
            <w:pPr>
              <w:pStyle w:val="12"/>
              <w:keepNext w:val="0"/>
              <w:keepLines w:val="0"/>
              <w:widowControl/>
              <w:suppressLineNumbers w:val="0"/>
              <w:autoSpaceDE w:val="0"/>
              <w:autoSpaceDN/>
              <w:jc w:val="center"/>
              <w:rPr>
                <w:rFonts w:ascii="仿宋" w:hAnsi="仿宋" w:eastAsia="仿宋" w:cs="仿宋"/>
                <w:sz w:val="22"/>
                <w:szCs w:val="22"/>
              </w:rPr>
            </w:pPr>
            <w:r>
              <w:rPr>
                <w:rFonts w:hint="eastAsia" w:ascii="仿宋" w:hAnsi="仿宋" w:eastAsia="仿宋" w:cs="仿宋"/>
                <w:sz w:val="22"/>
                <w:szCs w:val="22"/>
              </w:rPr>
              <w:t>1</w:t>
            </w:r>
          </w:p>
        </w:tc>
        <w:tc>
          <w:tcPr>
            <w:tcW w:w="219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7D93B06">
            <w:pPr>
              <w:pStyle w:val="12"/>
              <w:keepNext w:val="0"/>
              <w:keepLines w:val="0"/>
              <w:widowControl/>
              <w:suppressLineNumbers w:val="0"/>
              <w:autoSpaceDE w:val="0"/>
              <w:jc w:val="center"/>
              <w:rPr>
                <w:rFonts w:ascii="仿宋" w:hAnsi="仿宋" w:eastAsia="仿宋" w:cs="仿宋"/>
                <w:sz w:val="22"/>
                <w:szCs w:val="22"/>
              </w:rPr>
            </w:pPr>
            <w:r>
              <w:rPr>
                <w:rFonts w:hint="eastAsia" w:ascii="仿宋" w:hAnsi="仿宋" w:eastAsia="仿宋" w:cs="仿宋"/>
                <w:sz w:val="22"/>
                <w:szCs w:val="22"/>
              </w:rPr>
              <w:t>重症系统维护项目</w:t>
            </w:r>
          </w:p>
        </w:tc>
        <w:tc>
          <w:tcPr>
            <w:tcW w:w="2878"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62037C4">
            <w:pPr>
              <w:pStyle w:val="12"/>
              <w:keepNext w:val="0"/>
              <w:keepLines w:val="0"/>
              <w:widowControl/>
              <w:suppressLineNumbers w:val="0"/>
              <w:autoSpaceDE w:val="0"/>
              <w:jc w:val="center"/>
              <w:rPr>
                <w:rFonts w:ascii="仿宋" w:hAnsi="仿宋" w:eastAsia="仿宋" w:cs="仿宋"/>
                <w:sz w:val="22"/>
                <w:szCs w:val="22"/>
              </w:rPr>
            </w:pPr>
            <w:r>
              <w:rPr>
                <w:rFonts w:hint="eastAsia" w:ascii="仿宋" w:hAnsi="仿宋" w:eastAsia="仿宋" w:cs="仿宋"/>
                <w:sz w:val="22"/>
                <w:szCs w:val="22"/>
              </w:rPr>
              <w:t>系统维护服务</w:t>
            </w:r>
            <w:r>
              <w:rPr>
                <w:rFonts w:hint="eastAsia" w:ascii="仿宋" w:hAnsi="仿宋" w:eastAsia="仿宋" w:cs="仿宋"/>
                <w:sz w:val="22"/>
                <w:szCs w:val="22"/>
                <w:lang w:eastAsia="zh-CN"/>
              </w:rPr>
              <w:t>，</w:t>
            </w:r>
            <w:r>
              <w:rPr>
                <w:rFonts w:hint="eastAsia" w:ascii="仿宋" w:hAnsi="仿宋" w:eastAsia="仿宋" w:cs="仿宋"/>
                <w:sz w:val="22"/>
                <w:szCs w:val="22"/>
              </w:rPr>
              <w:t>重症系统的维护和升级服务</w:t>
            </w:r>
          </w:p>
        </w:tc>
        <w:tc>
          <w:tcPr>
            <w:tcW w:w="92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939D8D3">
            <w:pPr>
              <w:pStyle w:val="12"/>
              <w:keepNext w:val="0"/>
              <w:keepLines w:val="0"/>
              <w:widowControl/>
              <w:suppressLineNumbers w:val="0"/>
              <w:autoSpaceDE w:val="0"/>
              <w:autoSpaceDN/>
              <w:jc w:val="center"/>
              <w:rPr>
                <w:rFonts w:ascii="仿宋" w:hAnsi="仿宋" w:eastAsia="仿宋" w:cs="仿宋"/>
                <w:sz w:val="22"/>
                <w:szCs w:val="22"/>
              </w:rPr>
            </w:pPr>
            <w:r>
              <w:rPr>
                <w:rFonts w:hint="eastAsia" w:ascii="仿宋" w:hAnsi="仿宋" w:eastAsia="仿宋" w:cs="仿宋"/>
                <w:sz w:val="22"/>
                <w:szCs w:val="22"/>
              </w:rPr>
              <w:t>1</w:t>
            </w:r>
          </w:p>
        </w:tc>
        <w:tc>
          <w:tcPr>
            <w:tcW w:w="914"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9026E11">
            <w:pPr>
              <w:pStyle w:val="12"/>
              <w:keepNext w:val="0"/>
              <w:keepLines w:val="0"/>
              <w:widowControl/>
              <w:suppressLineNumbers w:val="0"/>
              <w:autoSpaceDE w:val="0"/>
              <w:autoSpaceDN/>
              <w:jc w:val="center"/>
              <w:rPr>
                <w:rFonts w:hint="eastAsia" w:ascii="仿宋" w:hAnsi="仿宋" w:eastAsia="仿宋" w:cs="仿宋"/>
                <w:sz w:val="22"/>
                <w:szCs w:val="22"/>
                <w:lang w:eastAsia="zh-CN"/>
              </w:rPr>
            </w:pPr>
            <w:r>
              <w:rPr>
                <w:rFonts w:hint="eastAsia" w:ascii="仿宋" w:hAnsi="仿宋" w:eastAsia="仿宋" w:cs="仿宋"/>
                <w:sz w:val="22"/>
                <w:szCs w:val="22"/>
                <w:lang w:val="en-US" w:eastAsia="zh-CN"/>
              </w:rPr>
              <w:t>项</w:t>
            </w:r>
          </w:p>
        </w:tc>
        <w:tc>
          <w:tcPr>
            <w:tcW w:w="175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2F1A2B2">
            <w:pPr>
              <w:pStyle w:val="12"/>
              <w:keepNext w:val="0"/>
              <w:keepLines w:val="0"/>
              <w:widowControl/>
              <w:suppressLineNumbers w:val="0"/>
              <w:autoSpaceDE w:val="0"/>
              <w:jc w:val="center"/>
              <w:rPr>
                <w:rFonts w:ascii="仿宋" w:hAnsi="仿宋" w:eastAsia="仿宋" w:cs="仿宋"/>
                <w:sz w:val="22"/>
                <w:szCs w:val="22"/>
              </w:rPr>
            </w:pPr>
          </w:p>
        </w:tc>
      </w:tr>
      <w:tr w14:paraId="343D7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938"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4D432C0">
            <w:pPr>
              <w:pStyle w:val="12"/>
              <w:keepNext w:val="0"/>
              <w:keepLines w:val="0"/>
              <w:widowControl/>
              <w:suppressLineNumbers w:val="0"/>
              <w:autoSpaceDE w:val="0"/>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合计</w:t>
            </w:r>
          </w:p>
        </w:tc>
        <w:tc>
          <w:tcPr>
            <w:tcW w:w="6478" w:type="dxa"/>
            <w:gridSpan w:val="4"/>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36FE661">
            <w:pPr>
              <w:pStyle w:val="12"/>
              <w:keepNext w:val="0"/>
              <w:keepLines w:val="0"/>
              <w:widowControl/>
              <w:suppressLineNumbers w:val="0"/>
              <w:autoSpaceDE w:val="0"/>
              <w:jc w:val="center"/>
              <w:rPr>
                <w:rFonts w:hint="default" w:ascii="仿宋" w:hAnsi="仿宋" w:eastAsia="仿宋" w:cs="仿宋"/>
                <w:sz w:val="22"/>
                <w:szCs w:val="22"/>
                <w:lang w:val="en-US" w:eastAsia="zh-CN"/>
              </w:rPr>
            </w:pPr>
            <w:r>
              <w:rPr>
                <w:rFonts w:hint="eastAsia" w:ascii="仿宋" w:hAnsi="仿宋" w:eastAsia="仿宋" w:cs="仿宋"/>
                <w:sz w:val="22"/>
                <w:szCs w:val="22"/>
                <w:lang w:val="en-US" w:eastAsia="zh-CN"/>
              </w:rPr>
              <w:t xml:space="preserve">大写：              小写：               </w:t>
            </w:r>
          </w:p>
        </w:tc>
      </w:tr>
    </w:tbl>
    <w:p w14:paraId="42DC6E67">
      <w:pPr>
        <w:widowControl/>
        <w:spacing w:line="360" w:lineRule="auto"/>
        <w:ind w:firstLine="420" w:firstLineChars="200"/>
        <w:jc w:val="left"/>
        <w:rPr>
          <w:rFonts w:ascii="宋体" w:hAnsi="宋体" w:eastAsia="宋体" w:cs="宋体"/>
          <w:color w:val="auto"/>
        </w:rPr>
      </w:pPr>
    </w:p>
    <w:p w14:paraId="0B4229D7">
      <w:pPr>
        <w:widowControl/>
        <w:spacing w:line="360" w:lineRule="auto"/>
        <w:ind w:firstLine="420" w:firstLineChars="200"/>
        <w:jc w:val="left"/>
        <w:rPr>
          <w:rFonts w:hint="default" w:ascii="宋体" w:hAnsi="宋体" w:eastAsia="宋体" w:cs="宋体"/>
          <w:color w:val="auto"/>
        </w:rPr>
      </w:pPr>
      <w:r>
        <w:rPr>
          <w:rFonts w:ascii="宋体" w:hAnsi="宋体" w:eastAsia="宋体" w:cs="宋体"/>
          <w:color w:val="auto"/>
        </w:rPr>
        <w:t>所有报价均用人民币表示。运输、安装、调试、检验、培训、税金和保险等费用以及采购文件规定的其他费用均应包含在报价中；应完整填写产品的品牌和型号或项目内容。</w:t>
      </w:r>
    </w:p>
    <w:p w14:paraId="044BD78E">
      <w:pPr>
        <w:widowControl/>
        <w:spacing w:line="360" w:lineRule="auto"/>
        <w:jc w:val="left"/>
        <w:rPr>
          <w:rFonts w:hint="default" w:ascii="宋体" w:hAnsi="宋体" w:eastAsia="宋体" w:cs="宋体"/>
          <w:color w:val="auto"/>
        </w:rPr>
      </w:pPr>
    </w:p>
    <w:p w14:paraId="6C9909C5">
      <w:pPr>
        <w:widowControl/>
        <w:spacing w:line="360" w:lineRule="auto"/>
        <w:jc w:val="left"/>
        <w:rPr>
          <w:rFonts w:hint="default" w:ascii="宋体" w:hAnsi="宋体" w:eastAsia="宋体" w:cs="宋体"/>
          <w:color w:val="auto"/>
        </w:rPr>
      </w:pPr>
    </w:p>
    <w:p w14:paraId="4618CAB2">
      <w:pPr>
        <w:widowControl/>
        <w:spacing w:line="360" w:lineRule="auto"/>
        <w:jc w:val="left"/>
        <w:rPr>
          <w:rFonts w:hint="default" w:ascii="宋体" w:hAnsi="宋体" w:eastAsia="宋体" w:cs="宋体"/>
          <w:color w:val="auto"/>
        </w:rPr>
      </w:pPr>
      <w:r>
        <w:rPr>
          <w:rFonts w:ascii="宋体" w:hAnsi="宋体" w:eastAsia="宋体" w:cs="宋体"/>
          <w:color w:val="auto"/>
        </w:rPr>
        <w:t>供应商名称：                 （单位公章）</w:t>
      </w:r>
    </w:p>
    <w:p w14:paraId="4024D95E">
      <w:pPr>
        <w:widowControl/>
        <w:spacing w:line="360" w:lineRule="auto"/>
        <w:jc w:val="left"/>
        <w:rPr>
          <w:rFonts w:hint="default" w:ascii="宋体" w:hAnsi="宋体" w:eastAsia="宋体" w:cs="宋体"/>
          <w:color w:val="auto"/>
        </w:rPr>
      </w:pPr>
      <w:r>
        <w:rPr>
          <w:rFonts w:ascii="宋体" w:hAnsi="宋体" w:eastAsia="宋体" w:cs="宋体"/>
          <w:color w:val="auto"/>
        </w:rPr>
        <w:t>法定代</w:t>
      </w:r>
      <w:r>
        <w:rPr>
          <w:rFonts w:hint="eastAsia" w:ascii="宋体" w:hAnsi="宋体" w:eastAsia="宋体" w:cs="宋体"/>
          <w:color w:val="auto"/>
          <w:lang w:eastAsia="zh-CN"/>
        </w:rPr>
        <w:t>表人</w:t>
      </w:r>
      <w:r>
        <w:rPr>
          <w:rFonts w:ascii="宋体" w:hAnsi="宋体" w:eastAsia="宋体" w:cs="宋体"/>
          <w:color w:val="auto"/>
        </w:rPr>
        <w:t>（负责人）或授权代表人</w:t>
      </w:r>
    </w:p>
    <w:p w14:paraId="60B3C8A8">
      <w:pPr>
        <w:widowControl/>
        <w:spacing w:line="360" w:lineRule="auto"/>
        <w:jc w:val="left"/>
        <w:rPr>
          <w:rFonts w:hint="default" w:ascii="宋体" w:hAnsi="宋体" w:eastAsia="宋体" w:cs="宋体"/>
          <w:color w:val="auto"/>
        </w:rPr>
      </w:pPr>
      <w:r>
        <w:rPr>
          <w:rFonts w:ascii="宋体" w:hAnsi="宋体" w:eastAsia="宋体" w:cs="宋体"/>
          <w:color w:val="auto"/>
        </w:rPr>
        <w:t>（签字或加盖个人名章）：</w:t>
      </w:r>
    </w:p>
    <w:p w14:paraId="6C25C93E">
      <w:pPr>
        <w:spacing w:line="360" w:lineRule="auto"/>
        <w:jc w:val="right"/>
        <w:rPr>
          <w:rFonts w:hint="default" w:ascii="宋体" w:hAnsi="宋体" w:eastAsia="宋体" w:cs="宋体"/>
          <w:color w:val="auto"/>
        </w:rPr>
      </w:pPr>
    </w:p>
    <w:p w14:paraId="00A6452A">
      <w:pPr>
        <w:spacing w:line="360" w:lineRule="auto"/>
        <w:jc w:val="both"/>
        <w:rPr>
          <w:rFonts w:hint="default" w:ascii="宋体" w:hAnsi="宋体" w:eastAsia="宋体" w:cs="宋体"/>
          <w:color w:val="auto"/>
        </w:rPr>
      </w:pPr>
      <w:r>
        <w:rPr>
          <w:rFonts w:ascii="宋体" w:hAnsi="宋体" w:eastAsia="宋体" w:cs="宋体"/>
          <w:color w:val="auto"/>
        </w:rPr>
        <w:t>_____年</w:t>
      </w:r>
      <w:r>
        <w:rPr>
          <w:rFonts w:ascii="宋体" w:hAnsi="宋体" w:eastAsia="宋体" w:cs="宋体"/>
          <w:color w:val="auto"/>
          <w:u w:val="single"/>
        </w:rPr>
        <w:t xml:space="preserve">  </w:t>
      </w:r>
      <w:r>
        <w:rPr>
          <w:rFonts w:ascii="宋体" w:hAnsi="宋体" w:eastAsia="宋体" w:cs="宋体"/>
          <w:color w:val="auto"/>
        </w:rPr>
        <w:t>月</w:t>
      </w:r>
      <w:r>
        <w:rPr>
          <w:rFonts w:ascii="宋体" w:hAnsi="宋体" w:eastAsia="宋体" w:cs="宋体"/>
          <w:color w:val="auto"/>
          <w:u w:val="single"/>
        </w:rPr>
        <w:t xml:space="preserve">  </w:t>
      </w:r>
      <w:r>
        <w:rPr>
          <w:rFonts w:ascii="宋体" w:hAnsi="宋体" w:eastAsia="宋体" w:cs="宋体"/>
          <w:color w:val="auto"/>
        </w:rPr>
        <w:t>日</w:t>
      </w:r>
    </w:p>
    <w:p w14:paraId="05B8167B">
      <w:pPr>
        <w:widowControl/>
        <w:jc w:val="left"/>
        <w:rPr>
          <w:rFonts w:hint="default" w:ascii="Times New Roman" w:hAnsi="Times New Roman" w:eastAsia="宋体" w:cs="Times New Roman"/>
          <w:color w:val="auto"/>
          <w:lang w:val="zh-TW" w:eastAsia="zh-TW"/>
        </w:rPr>
      </w:pPr>
    </w:p>
    <w:p w14:paraId="02432556">
      <w:pPr>
        <w:rPr>
          <w:rFonts w:hint="default" w:cs="Times New Roman" w:asciiTheme="majorEastAsia" w:hAnsiTheme="majorEastAsia" w:eastAsiaTheme="majorEastAsia"/>
          <w:color w:val="auto"/>
          <w:sz w:val="30"/>
          <w:szCs w:val="30"/>
          <w:lang w:val="zh-TW" w:eastAsia="zh-TW"/>
        </w:rPr>
      </w:pPr>
      <w:bookmarkStart w:id="32" w:name="第七章"/>
      <w:r>
        <w:rPr>
          <w:rFonts w:hint="default" w:cs="Times New Roman" w:asciiTheme="majorEastAsia" w:hAnsiTheme="majorEastAsia" w:eastAsiaTheme="majorEastAsia"/>
          <w:color w:val="auto"/>
          <w:sz w:val="30"/>
          <w:szCs w:val="30"/>
          <w:lang w:val="zh-TW" w:eastAsia="zh-TW"/>
        </w:rPr>
        <w:br w:type="page"/>
      </w:r>
    </w:p>
    <w:p w14:paraId="64FBF924">
      <w:pPr>
        <w:pStyle w:val="5"/>
        <w:jc w:val="left"/>
        <w:rPr>
          <w:rFonts w:hint="default" w:cs="Times New Roman" w:asciiTheme="majorEastAsia" w:hAnsiTheme="majorEastAsia" w:eastAsiaTheme="majorEastAsia"/>
          <w:color w:val="auto"/>
          <w:sz w:val="30"/>
          <w:szCs w:val="30"/>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六</w:t>
      </w:r>
      <w:r>
        <w:rPr>
          <w:rFonts w:hint="default" w:cs="Times New Roman" w:asciiTheme="majorEastAsia" w:hAnsiTheme="majorEastAsia" w:eastAsiaTheme="majorEastAsia"/>
          <w:color w:val="auto"/>
          <w:sz w:val="30"/>
          <w:szCs w:val="30"/>
          <w:lang w:val="zh-TW"/>
        </w:rPr>
        <w:t>：供应商认为需要提供的其他材料</w:t>
      </w:r>
      <w:r>
        <w:rPr>
          <w:rFonts w:cs="Times New Roman" w:asciiTheme="majorEastAsia" w:hAnsiTheme="majorEastAsia" w:eastAsiaTheme="majorEastAsia"/>
          <w:color w:val="auto"/>
          <w:sz w:val="30"/>
          <w:szCs w:val="30"/>
          <w:lang w:val="zh-TW"/>
        </w:rPr>
        <w:t>（如有则提供，格式自拟）</w:t>
      </w:r>
    </w:p>
    <w:p w14:paraId="3191D8AC">
      <w:pPr>
        <w:pStyle w:val="5"/>
        <w:rPr>
          <w:rFonts w:hint="default" w:ascii="Times New Roman" w:hAnsi="Times New Roman" w:eastAsia="Wingdings" w:cs="Times New Roman"/>
          <w:b/>
          <w:bCs/>
          <w:color w:val="auto"/>
          <w:sz w:val="36"/>
          <w:szCs w:val="36"/>
          <w:lang w:val="zh-TW" w:eastAsia="zh-TW"/>
        </w:rPr>
      </w:pPr>
    </w:p>
    <w:p w14:paraId="43321793">
      <w:pPr>
        <w:pStyle w:val="5"/>
        <w:rPr>
          <w:rFonts w:hint="default" w:ascii="Times New Roman" w:hAnsi="Times New Roman" w:eastAsia="宋体" w:cs="Times New Roman"/>
          <w:b/>
          <w:bCs/>
          <w:color w:val="auto"/>
          <w:sz w:val="36"/>
          <w:szCs w:val="36"/>
          <w:lang w:val="zh-TW" w:eastAsia="zh-TW"/>
        </w:rPr>
      </w:pPr>
      <w:r>
        <w:rPr>
          <w:rFonts w:ascii="Times New Roman" w:hAnsi="Times New Roman" w:eastAsia="宋体" w:cs="Times New Roman"/>
          <w:b/>
          <w:bCs/>
          <w:color w:val="auto"/>
          <w:sz w:val="36"/>
          <w:szCs w:val="36"/>
          <w:lang w:val="zh-TW" w:eastAsia="zh-TW"/>
        </w:rPr>
        <w:t>XXX</w:t>
      </w:r>
    </w:p>
    <w:p w14:paraId="73BF3B1D">
      <w:pPr>
        <w:pStyle w:val="5"/>
        <w:rPr>
          <w:rFonts w:hint="default" w:ascii="Times New Roman" w:hAnsi="Times New Roman" w:eastAsia="Wingdings" w:cs="Times New Roman"/>
          <w:b/>
          <w:bCs/>
          <w:color w:val="auto"/>
          <w:sz w:val="36"/>
          <w:szCs w:val="36"/>
          <w:lang w:val="zh-TW" w:eastAsia="zh-TW"/>
        </w:rPr>
      </w:pPr>
    </w:p>
    <w:p w14:paraId="0A4BCA24">
      <w:pPr>
        <w:pStyle w:val="5"/>
        <w:rPr>
          <w:rFonts w:hint="default" w:ascii="Times New Roman" w:hAnsi="Times New Roman" w:eastAsia="Wingdings" w:cs="Times New Roman"/>
          <w:b/>
          <w:bCs/>
          <w:color w:val="auto"/>
          <w:sz w:val="36"/>
          <w:szCs w:val="36"/>
          <w:lang w:val="zh-TW" w:eastAsia="zh-TW"/>
        </w:rPr>
      </w:pPr>
    </w:p>
    <w:bookmarkEnd w:id="32"/>
    <w:p w14:paraId="18966B45">
      <w:pPr>
        <w:rPr>
          <w:rFonts w:hint="default" w:cs="Times New Roman" w:asciiTheme="majorEastAsia" w:hAnsiTheme="majorEastAsia" w:eastAsiaTheme="majorEastAsia"/>
          <w:b/>
          <w:bCs/>
          <w:color w:val="auto"/>
          <w:sz w:val="32"/>
          <w:szCs w:val="32"/>
          <w:lang w:val="zh-TW" w:eastAsia="zh-TW"/>
        </w:rPr>
      </w:pPr>
      <w:bookmarkStart w:id="33" w:name="第五章"/>
      <w:r>
        <w:rPr>
          <w:rFonts w:hint="default" w:cs="Times New Roman" w:asciiTheme="majorEastAsia" w:hAnsiTheme="majorEastAsia" w:eastAsiaTheme="majorEastAsia"/>
          <w:b/>
          <w:bCs/>
          <w:color w:val="auto"/>
          <w:sz w:val="32"/>
          <w:szCs w:val="32"/>
          <w:lang w:val="zh-TW" w:eastAsia="zh-TW"/>
        </w:rPr>
        <w:br w:type="page"/>
      </w:r>
    </w:p>
    <w:bookmarkEnd w:id="33"/>
    <w:p w14:paraId="7A68B6E9">
      <w:pPr>
        <w:pStyle w:val="2"/>
        <w:ind w:firstLine="0"/>
        <w:rPr>
          <w:rFonts w:hint="eastAsia" w:ascii="仿宋" w:hAnsi="仿宋" w:eastAsia="仿宋" w:cs="仿宋"/>
          <w:lang w:val="zh-TW" w:eastAsia="zh-TW"/>
        </w:rPr>
      </w:pPr>
      <w:bookmarkStart w:id="34" w:name="_Toc11837"/>
      <w:r>
        <w:rPr>
          <w:rFonts w:hint="eastAsia" w:ascii="仿宋" w:hAnsi="仿宋" w:eastAsia="仿宋" w:cs="仿宋"/>
          <w:lang w:val="zh-TW" w:eastAsia="zh-TW"/>
        </w:rPr>
        <w:fldChar w:fldCharType="begin"/>
      </w:r>
      <w:r>
        <w:rPr>
          <w:rFonts w:hint="eastAsia" w:ascii="仿宋" w:hAnsi="仿宋" w:eastAsia="仿宋" w:cs="仿宋"/>
          <w:lang w:val="zh-TW" w:eastAsia="zh-TW"/>
        </w:rPr>
        <w:instrText xml:space="preserve"> HYPERLINK  \l "目录" </w:instrText>
      </w:r>
      <w:r>
        <w:rPr>
          <w:rFonts w:hint="eastAsia" w:ascii="仿宋" w:hAnsi="仿宋" w:eastAsia="仿宋" w:cs="仿宋"/>
          <w:lang w:val="zh-TW" w:eastAsia="zh-TW"/>
        </w:rPr>
        <w:fldChar w:fldCharType="separate"/>
      </w:r>
      <w:r>
        <w:rPr>
          <w:rStyle w:val="20"/>
          <w:rFonts w:hint="eastAsia" w:ascii="仿宋" w:hAnsi="仿宋" w:eastAsia="仿宋" w:cs="仿宋"/>
          <w:szCs w:val="32"/>
          <w:lang w:val="zh-TW" w:eastAsia="zh-TW"/>
        </w:rPr>
        <w:t>合同</w:t>
      </w:r>
      <w:r>
        <w:rPr>
          <w:rStyle w:val="20"/>
          <w:rFonts w:hint="eastAsia" w:ascii="仿宋" w:hAnsi="仿宋" w:eastAsia="仿宋" w:cs="仿宋"/>
          <w:szCs w:val="32"/>
          <w:lang w:val="zh-TW"/>
        </w:rPr>
        <w:t>（协议）</w:t>
      </w:r>
      <w:r>
        <w:rPr>
          <w:rStyle w:val="20"/>
          <w:rFonts w:hint="eastAsia" w:ascii="仿宋" w:hAnsi="仿宋" w:eastAsia="仿宋" w:cs="仿宋"/>
          <w:szCs w:val="32"/>
          <w:lang w:val="zh-TW" w:eastAsia="zh-TW"/>
        </w:rPr>
        <w:t>主要条款</w:t>
      </w:r>
      <w:r>
        <w:rPr>
          <w:rFonts w:hint="eastAsia" w:ascii="仿宋" w:hAnsi="仿宋" w:eastAsia="仿宋" w:cs="仿宋"/>
          <w:lang w:val="zh-TW" w:eastAsia="zh-TW"/>
        </w:rPr>
        <w:fldChar w:fldCharType="end"/>
      </w:r>
      <w:bookmarkEnd w:id="34"/>
    </w:p>
    <w:p w14:paraId="1E3DF9DD">
      <w:pPr>
        <w:pStyle w:val="5"/>
        <w:jc w:val="center"/>
        <w:rPr>
          <w:rFonts w:hint="eastAsia" w:ascii="仿宋" w:hAnsi="仿宋" w:eastAsia="仿宋" w:cs="仿宋"/>
          <w:color w:val="auto"/>
          <w:szCs w:val="20"/>
        </w:rPr>
      </w:pPr>
      <w:r>
        <w:rPr>
          <w:rFonts w:hint="eastAsia" w:ascii="仿宋" w:hAnsi="仿宋" w:eastAsia="仿宋" w:cs="仿宋"/>
          <w:color w:val="auto"/>
          <w:sz w:val="32"/>
          <w:szCs w:val="32"/>
        </w:rPr>
        <w:t xml:space="preserve">  </w:t>
      </w:r>
    </w:p>
    <w:p w14:paraId="2D744FF1">
      <w:pPr>
        <w:pStyle w:val="39"/>
        <w:spacing w:line="360" w:lineRule="auto"/>
        <w:rPr>
          <w:rFonts w:hint="eastAsia" w:ascii="仿宋" w:hAnsi="仿宋" w:eastAsia="仿宋" w:cs="仿宋"/>
          <w:sz w:val="48"/>
          <w:szCs w:val="48"/>
        </w:rPr>
      </w:pPr>
      <w:r>
        <w:rPr>
          <w:rFonts w:hint="eastAsia" w:ascii="仿宋" w:hAnsi="仿宋" w:eastAsia="仿宋" w:cs="仿宋"/>
          <w:sz w:val="48"/>
          <w:szCs w:val="48"/>
        </w:rPr>
        <w:t>***服务项目</w:t>
      </w:r>
    </w:p>
    <w:p w14:paraId="622B975B">
      <w:pPr>
        <w:pStyle w:val="39"/>
        <w:spacing w:line="360" w:lineRule="auto"/>
        <w:rPr>
          <w:rFonts w:hint="eastAsia" w:ascii="仿宋" w:hAnsi="仿宋" w:eastAsia="仿宋" w:cs="仿宋"/>
          <w:sz w:val="48"/>
          <w:szCs w:val="48"/>
        </w:rPr>
      </w:pPr>
      <w:r>
        <w:rPr>
          <w:rFonts w:hint="eastAsia" w:ascii="仿宋" w:hAnsi="仿宋" w:eastAsia="仿宋" w:cs="仿宋"/>
          <w:sz w:val="48"/>
          <w:szCs w:val="48"/>
        </w:rPr>
        <w:t>采购合同</w:t>
      </w:r>
    </w:p>
    <w:p w14:paraId="3987C57D">
      <w:pPr>
        <w:spacing w:line="360" w:lineRule="auto"/>
        <w:rPr>
          <w:rFonts w:hint="eastAsia" w:ascii="仿宋" w:hAnsi="仿宋" w:eastAsia="仿宋" w:cs="仿宋"/>
          <w:sz w:val="24"/>
        </w:rPr>
        <w:sectPr>
          <w:headerReference r:id="rId7" w:type="default"/>
          <w:footerReference r:id="rId8" w:type="default"/>
          <w:footerReference r:id="rId9" w:type="even"/>
          <w:pgSz w:w="11906" w:h="16838"/>
          <w:pgMar w:top="1134" w:right="1134" w:bottom="1134" w:left="1134" w:header="850" w:footer="567" w:gutter="0"/>
          <w:pgNumType w:fmt="decimal" w:start="1"/>
          <w:cols w:space="425" w:num="1"/>
          <w:docGrid w:linePitch="312" w:charSpace="0"/>
        </w:sectPr>
      </w:pPr>
    </w:p>
    <w:p w14:paraId="51A81929">
      <w:pPr>
        <w:adjustRightInd w:val="0"/>
        <w:spacing w:line="360" w:lineRule="auto"/>
        <w:ind w:firstLine="420" w:firstLineChars="200"/>
        <w:contextualSpacing/>
        <w:jc w:val="left"/>
        <w:rPr>
          <w:rFonts w:hint="eastAsia" w:ascii="仿宋" w:hAnsi="仿宋" w:eastAsia="仿宋" w:cs="仿宋"/>
          <w:color w:val="000000"/>
          <w:szCs w:val="21"/>
        </w:rPr>
      </w:pPr>
    </w:p>
    <w:p w14:paraId="38DA1C0D">
      <w:pPr>
        <w:adjustRightInd w:val="0"/>
        <w:spacing w:line="360" w:lineRule="auto"/>
        <w:ind w:firstLine="420" w:firstLineChars="200"/>
        <w:contextualSpacing/>
        <w:jc w:val="left"/>
        <w:rPr>
          <w:rFonts w:hint="eastAsia" w:ascii="仿宋" w:hAnsi="仿宋" w:eastAsia="仿宋" w:cs="仿宋"/>
          <w:color w:val="000000"/>
          <w:szCs w:val="21"/>
        </w:rPr>
      </w:pPr>
    </w:p>
    <w:tbl>
      <w:tblPr>
        <w:tblStyle w:val="14"/>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spacing w:line="360" w:lineRule="auto"/>
              <w:contextualSpacing/>
              <w:rPr>
                <w:rFonts w:hint="eastAsia" w:ascii="仿宋" w:hAnsi="仿宋" w:eastAsia="仿宋" w:cs="仿宋"/>
                <w:color w:val="000000"/>
                <w:szCs w:val="21"/>
              </w:rPr>
            </w:pPr>
            <w:r>
              <w:rPr>
                <w:rFonts w:hint="eastAsia" w:ascii="仿宋" w:hAnsi="仿宋" w:eastAsia="仿宋" w:cs="仿宋"/>
                <w:b/>
                <w:bCs/>
                <w:color w:val="000000"/>
                <w:szCs w:val="21"/>
              </w:rPr>
              <w:t>合同编号</w:t>
            </w:r>
            <w:r>
              <w:rPr>
                <w:rFonts w:hint="eastAsia" w:ascii="仿宋" w:hAnsi="仿宋" w:eastAsia="仿宋" w:cs="仿宋"/>
                <w:color w:val="000000"/>
                <w:szCs w:val="21"/>
              </w:rPr>
              <w:t>：CGZX-***</w:t>
            </w:r>
          </w:p>
          <w:p w14:paraId="2F6BC159">
            <w:pPr>
              <w:spacing w:line="360" w:lineRule="auto"/>
              <w:contextualSpacing/>
              <w:rPr>
                <w:rFonts w:hint="eastAsia" w:ascii="仿宋" w:hAnsi="仿宋" w:eastAsia="仿宋" w:cs="仿宋"/>
                <w:color w:val="000000"/>
                <w:szCs w:val="21"/>
              </w:rPr>
            </w:pPr>
            <w:r>
              <w:rPr>
                <w:rFonts w:hint="eastAsia" w:ascii="仿宋" w:hAnsi="仿宋" w:eastAsia="仿宋" w:cs="仿宋"/>
                <w:b/>
                <w:bCs/>
                <w:color w:val="000000"/>
                <w:szCs w:val="21"/>
              </w:rPr>
              <w:t>签订地点</w:t>
            </w:r>
            <w:r>
              <w:rPr>
                <w:rFonts w:hint="eastAsia" w:ascii="仿宋" w:hAnsi="仿宋" w:eastAsia="仿宋" w:cs="仿宋"/>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spacing w:line="360" w:lineRule="auto"/>
              <w:rPr>
                <w:rFonts w:hint="eastAsia" w:ascii="仿宋" w:hAnsi="仿宋" w:eastAsia="仿宋" w:cs="仿宋"/>
                <w:szCs w:val="21"/>
              </w:rPr>
            </w:pPr>
            <w:r>
              <w:rPr>
                <w:rFonts w:hint="eastAsia" w:ascii="仿宋" w:hAnsi="仿宋" w:eastAsia="仿宋" w:cs="仿宋"/>
                <w:b/>
                <w:bCs/>
                <w:szCs w:val="21"/>
              </w:rPr>
              <w:t>采购人（以下简称甲方）</w:t>
            </w:r>
            <w:r>
              <w:rPr>
                <w:rFonts w:hint="eastAsia" w:ascii="仿宋" w:hAnsi="仿宋" w:eastAsia="仿宋" w:cs="仿宋"/>
                <w:szCs w:val="21"/>
              </w:rPr>
              <w:t>：四川省人民医院</w:t>
            </w:r>
          </w:p>
          <w:p w14:paraId="2FDD4CAB">
            <w:pPr>
              <w:spacing w:line="360" w:lineRule="auto"/>
              <w:rPr>
                <w:rFonts w:hint="eastAsia" w:ascii="仿宋" w:hAnsi="仿宋" w:eastAsia="仿宋" w:cs="仿宋"/>
                <w:szCs w:val="21"/>
              </w:rPr>
            </w:pPr>
            <w:r>
              <w:rPr>
                <w:rFonts w:hint="eastAsia" w:ascii="仿宋" w:hAnsi="仿宋" w:eastAsia="仿宋" w:cs="仿宋"/>
                <w:b/>
                <w:bCs/>
                <w:szCs w:val="21"/>
              </w:rPr>
              <w:t>地址</w:t>
            </w:r>
            <w:r>
              <w:rPr>
                <w:rFonts w:hint="eastAsia" w:ascii="仿宋" w:hAnsi="仿宋" w:eastAsia="仿宋" w:cs="仿宋"/>
                <w:szCs w:val="21"/>
              </w:rPr>
              <w:t>：四川省成都市一环路西二段32号</w:t>
            </w:r>
          </w:p>
          <w:p w14:paraId="57D306C0">
            <w:pPr>
              <w:spacing w:line="360" w:lineRule="auto"/>
              <w:rPr>
                <w:rFonts w:hint="eastAsia" w:ascii="仿宋" w:hAnsi="仿宋" w:eastAsia="仿宋" w:cs="仿宋"/>
                <w:szCs w:val="21"/>
              </w:rPr>
            </w:pPr>
            <w:r>
              <w:rPr>
                <w:rFonts w:hint="eastAsia" w:ascii="仿宋" w:hAnsi="仿宋" w:eastAsia="仿宋" w:cs="仿宋"/>
                <w:b/>
                <w:bCs/>
                <w:szCs w:val="21"/>
              </w:rPr>
              <w:t>项目联系人</w:t>
            </w:r>
            <w:r>
              <w:rPr>
                <w:rFonts w:hint="eastAsia" w:ascii="仿宋" w:hAnsi="仿宋" w:eastAsia="仿宋" w:cs="仿宋"/>
                <w:szCs w:val="21"/>
              </w:rPr>
              <w:t xml:space="preserve">：*** </w:t>
            </w:r>
            <w:r>
              <w:rPr>
                <w:rFonts w:hint="eastAsia" w:ascii="仿宋" w:hAnsi="仿宋" w:eastAsia="仿宋" w:cs="仿宋"/>
                <w:b/>
                <w:bCs/>
                <w:szCs w:val="21"/>
              </w:rPr>
              <w:t>电话</w:t>
            </w:r>
            <w:r>
              <w:rPr>
                <w:rFonts w:hint="eastAsia" w:ascii="仿宋" w:hAnsi="仿宋" w:eastAsia="仿宋" w:cs="仿宋"/>
                <w:szCs w:val="21"/>
              </w:rPr>
              <w:t>：***</w:t>
            </w:r>
          </w:p>
          <w:p w14:paraId="55B6CA4B">
            <w:pPr>
              <w:spacing w:line="360" w:lineRule="auto"/>
              <w:rPr>
                <w:rFonts w:hint="eastAsia" w:ascii="仿宋" w:hAnsi="仿宋" w:eastAsia="仿宋" w:cs="仿宋"/>
              </w:rPr>
            </w:pPr>
            <w:r>
              <w:rPr>
                <w:rFonts w:hint="eastAsia" w:ascii="仿宋" w:hAnsi="仿宋" w:eastAsia="仿宋" w:cs="仿宋"/>
                <w:b/>
                <w:bCs/>
                <w:szCs w:val="21"/>
              </w:rPr>
              <w:t>电子邮件：</w:t>
            </w:r>
            <w:r>
              <w:rPr>
                <w:rFonts w:hint="eastAsia" w:ascii="仿宋" w:hAnsi="仿宋" w:eastAsia="仿宋" w:cs="仿宋"/>
                <w:szCs w:val="21"/>
              </w:rPr>
              <w:t>***</w:t>
            </w:r>
          </w:p>
        </w:tc>
        <w:tc>
          <w:tcPr>
            <w:tcW w:w="5242" w:type="dxa"/>
          </w:tcPr>
          <w:p w14:paraId="607B7137">
            <w:pPr>
              <w:spacing w:line="360" w:lineRule="auto"/>
              <w:rPr>
                <w:rFonts w:hint="eastAsia" w:ascii="仿宋" w:hAnsi="仿宋" w:eastAsia="仿宋" w:cs="仿宋"/>
                <w:b/>
                <w:bCs/>
                <w:szCs w:val="21"/>
              </w:rPr>
            </w:pPr>
            <w:r>
              <w:rPr>
                <w:rFonts w:hint="eastAsia" w:ascii="仿宋" w:hAnsi="仿宋" w:eastAsia="仿宋" w:cs="仿宋"/>
                <w:b/>
                <w:bCs/>
                <w:szCs w:val="21"/>
              </w:rPr>
              <w:t>供应商（以下简称乙方）：***</w:t>
            </w:r>
          </w:p>
          <w:p w14:paraId="7AB3403D">
            <w:pPr>
              <w:spacing w:line="360" w:lineRule="auto"/>
              <w:rPr>
                <w:rFonts w:hint="eastAsia" w:ascii="仿宋" w:hAnsi="仿宋" w:eastAsia="仿宋" w:cs="仿宋"/>
                <w:b/>
                <w:bCs/>
                <w:szCs w:val="21"/>
              </w:rPr>
            </w:pPr>
            <w:r>
              <w:rPr>
                <w:rFonts w:hint="eastAsia" w:ascii="仿宋" w:hAnsi="仿宋" w:eastAsia="仿宋" w:cs="仿宋"/>
                <w:b/>
                <w:bCs/>
                <w:szCs w:val="21"/>
              </w:rPr>
              <w:t>地址：***</w:t>
            </w:r>
          </w:p>
          <w:p w14:paraId="49B46EA1">
            <w:pPr>
              <w:spacing w:line="360" w:lineRule="auto"/>
              <w:rPr>
                <w:rFonts w:hint="eastAsia" w:ascii="仿宋" w:hAnsi="仿宋" w:eastAsia="仿宋" w:cs="仿宋"/>
                <w:b/>
                <w:bCs/>
                <w:szCs w:val="21"/>
              </w:rPr>
            </w:pPr>
            <w:r>
              <w:rPr>
                <w:rFonts w:hint="eastAsia" w:ascii="仿宋" w:hAnsi="仿宋" w:eastAsia="仿宋" w:cs="仿宋"/>
                <w:b/>
                <w:bCs/>
                <w:szCs w:val="21"/>
              </w:rPr>
              <w:t>移动电话：***</w:t>
            </w:r>
          </w:p>
          <w:p w14:paraId="2A04E3BE">
            <w:pPr>
              <w:spacing w:line="360" w:lineRule="auto"/>
              <w:contextualSpacing/>
              <w:rPr>
                <w:rFonts w:hint="eastAsia" w:ascii="仿宋" w:hAnsi="仿宋" w:eastAsia="仿宋" w:cs="仿宋"/>
                <w:b/>
                <w:bCs/>
                <w:szCs w:val="21"/>
              </w:rPr>
            </w:pPr>
            <w:r>
              <w:rPr>
                <w:rFonts w:hint="eastAsia" w:ascii="仿宋" w:hAnsi="仿宋" w:eastAsia="仿宋" w:cs="仿宋"/>
                <w:b/>
                <w:bCs/>
                <w:szCs w:val="21"/>
              </w:rPr>
              <w:t>联系人：***</w:t>
            </w:r>
          </w:p>
          <w:p w14:paraId="18A1ADEB">
            <w:pPr>
              <w:spacing w:line="360" w:lineRule="auto"/>
              <w:rPr>
                <w:rFonts w:hint="eastAsia" w:ascii="仿宋" w:hAnsi="仿宋" w:eastAsia="仿宋" w:cs="仿宋"/>
                <w:bCs/>
                <w:szCs w:val="21"/>
              </w:rPr>
            </w:pPr>
            <w:r>
              <w:rPr>
                <w:rFonts w:hint="eastAsia" w:ascii="仿宋" w:hAnsi="仿宋" w:eastAsia="仿宋" w:cs="仿宋"/>
                <w:b/>
                <w:bCs/>
                <w:szCs w:val="21"/>
              </w:rPr>
              <w:t>电子邮件：</w:t>
            </w:r>
            <w:r>
              <w:rPr>
                <w:rFonts w:hint="eastAsia" w:ascii="仿宋" w:hAnsi="仿宋" w:eastAsia="仿宋" w:cs="仿宋"/>
                <w:szCs w:val="21"/>
              </w:rPr>
              <w:t>***</w:t>
            </w:r>
          </w:p>
        </w:tc>
      </w:tr>
    </w:tbl>
    <w:p w14:paraId="5F2EEB2D">
      <w:pPr>
        <w:spacing w:line="360" w:lineRule="auto"/>
        <w:ind w:firstLine="420" w:firstLineChars="200"/>
        <w:contextualSpacing/>
        <w:jc w:val="left"/>
        <w:rPr>
          <w:rFonts w:hint="eastAsia" w:ascii="仿宋" w:hAnsi="仿宋" w:eastAsia="仿宋" w:cs="仿宋"/>
          <w:color w:val="000000"/>
          <w:szCs w:val="21"/>
        </w:rPr>
      </w:pPr>
    </w:p>
    <w:p w14:paraId="2600F949">
      <w:pPr>
        <w:adjustRightInd w:val="0"/>
        <w:spacing w:line="360" w:lineRule="auto"/>
        <w:ind w:firstLine="420" w:firstLineChars="200"/>
        <w:contextualSpacing/>
        <w:jc w:val="left"/>
        <w:rPr>
          <w:rFonts w:hint="eastAsia" w:ascii="仿宋" w:hAnsi="仿宋" w:eastAsia="仿宋" w:cs="仿宋"/>
          <w:b/>
          <w:szCs w:val="21"/>
          <w:highlight w:val="none"/>
        </w:rPr>
      </w:pPr>
      <w:r>
        <w:rPr>
          <w:rFonts w:hint="eastAsia" w:ascii="仿宋" w:hAnsi="仿宋" w:eastAsia="仿宋" w:cs="仿宋"/>
          <w:color w:val="000000"/>
          <w:szCs w:val="21"/>
        </w:rPr>
        <w:t>根据《中华人民共和国民法典》及甲方发布的***项目（项目编号</w:t>
      </w:r>
      <w:permStart w:id="0" w:edGrp="everyone"/>
      <w:r>
        <w:rPr>
          <w:rFonts w:hint="eastAsia" w:ascii="仿宋" w:hAnsi="仿宋" w:eastAsia="仿宋" w:cs="仿宋"/>
          <w:color w:val="000000"/>
          <w:szCs w:val="21"/>
        </w:rPr>
        <w:t>：</w:t>
      </w:r>
      <w:r>
        <w:rPr>
          <w:rFonts w:hint="eastAsia" w:ascii="仿宋" w:hAnsi="仿宋" w:eastAsia="仿宋" w:cs="仿宋"/>
          <w:szCs w:val="21"/>
        </w:rPr>
        <w:t>***</w:t>
      </w:r>
      <w:permEnd w:id="0"/>
      <w:r>
        <w:rPr>
          <w:rFonts w:hint="eastAsia" w:ascii="仿宋" w:hAnsi="仿宋" w:eastAsia="仿宋" w:cs="仿宋"/>
          <w:color w:val="000000"/>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r>
        <w:rPr>
          <w:rFonts w:hint="eastAsia" w:ascii="仿宋" w:hAnsi="仿宋" w:eastAsia="仿宋" w:cs="仿宋"/>
          <w:color w:val="000000"/>
          <w:szCs w:val="21"/>
          <w:highlight w:val="none"/>
        </w:rPr>
        <w:t>：</w:t>
      </w:r>
    </w:p>
    <w:p w14:paraId="0E683A7E">
      <w:pPr>
        <w:spacing w:line="360" w:lineRule="auto"/>
        <w:contextualSpacing/>
        <w:jc w:val="left"/>
        <w:rPr>
          <w:rFonts w:hint="eastAsia" w:ascii="仿宋" w:hAnsi="仿宋" w:eastAsia="仿宋" w:cs="仿宋"/>
          <w:b/>
          <w:szCs w:val="21"/>
          <w:highlight w:val="none"/>
        </w:rPr>
      </w:pPr>
    </w:p>
    <w:p w14:paraId="4F98A680">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合同标的</w:t>
      </w:r>
    </w:p>
    <w:p w14:paraId="2E385537">
      <w:pPr>
        <w:pStyle w:val="7"/>
        <w:numPr>
          <w:ilvl w:val="0"/>
          <w:numId w:val="19"/>
        </w:numPr>
        <w:spacing w:after="0" w:line="36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标的名称：</w:t>
      </w:r>
      <w:permStart w:id="1" w:edGrp="everyone"/>
      <w:r>
        <w:rPr>
          <w:rFonts w:hint="eastAsia" w:ascii="仿宋" w:hAnsi="仿宋" w:eastAsia="仿宋" w:cs="仿宋"/>
          <w:szCs w:val="21"/>
          <w:highlight w:val="none"/>
        </w:rPr>
        <w:t>***</w:t>
      </w:r>
      <w:permEnd w:id="1"/>
      <w:r>
        <w:rPr>
          <w:rFonts w:hint="eastAsia" w:ascii="仿宋" w:hAnsi="仿宋" w:eastAsia="仿宋" w:cs="仿宋"/>
          <w:szCs w:val="21"/>
          <w:highlight w:val="none"/>
        </w:rPr>
        <w:t>。</w:t>
      </w:r>
    </w:p>
    <w:p w14:paraId="4229FB38">
      <w:pPr>
        <w:pStyle w:val="7"/>
        <w:numPr>
          <w:ilvl w:val="0"/>
          <w:numId w:val="19"/>
        </w:numPr>
        <w:spacing w:after="0" w:line="36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乙方向甲方提供服务的主要内容：***。</w:t>
      </w:r>
    </w:p>
    <w:p w14:paraId="5F975DD2">
      <w:pPr>
        <w:pStyle w:val="7"/>
        <w:numPr>
          <w:ilvl w:val="0"/>
          <w:numId w:val="19"/>
        </w:numPr>
        <w:spacing w:after="0" w:line="36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服务分项明细：</w:t>
      </w:r>
      <w:r>
        <w:rPr>
          <w:rFonts w:hint="eastAsia" w:ascii="仿宋" w:hAnsi="仿宋" w:eastAsia="仿宋" w:cs="仿宋"/>
          <w:i/>
          <w:iCs/>
          <w:color w:val="000000"/>
          <w:szCs w:val="21"/>
          <w:highlight w:val="none"/>
          <w:lang w:val="zh-CN"/>
        </w:rPr>
        <w:t>&lt;本条款如不涉及请删除；按实结算项目的单价，请在第二条及附件1中进行编制说明。&gt;</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序号</w:t>
            </w:r>
          </w:p>
        </w:tc>
        <w:tc>
          <w:tcPr>
            <w:tcW w:w="2977" w:type="dxa"/>
            <w:vAlign w:val="center"/>
          </w:tcPr>
          <w:p w14:paraId="42032E31">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分项服务名称</w:t>
            </w:r>
          </w:p>
        </w:tc>
        <w:tc>
          <w:tcPr>
            <w:tcW w:w="3686" w:type="dxa"/>
            <w:vAlign w:val="center"/>
          </w:tcPr>
          <w:p w14:paraId="0F0FDBF4">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具体内容</w:t>
            </w:r>
          </w:p>
        </w:tc>
        <w:tc>
          <w:tcPr>
            <w:tcW w:w="963" w:type="dxa"/>
            <w:vAlign w:val="center"/>
          </w:tcPr>
          <w:p w14:paraId="6E75E46C">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分项价格（万元）</w:t>
            </w:r>
          </w:p>
        </w:tc>
        <w:tc>
          <w:tcPr>
            <w:tcW w:w="2016" w:type="dxa"/>
          </w:tcPr>
          <w:p w14:paraId="3BC8F9B2">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2977" w:type="dxa"/>
            <w:vAlign w:val="center"/>
          </w:tcPr>
          <w:p w14:paraId="629F7C51">
            <w:pPr>
              <w:pStyle w:val="31"/>
              <w:spacing w:line="360" w:lineRule="auto"/>
              <w:ind w:firstLine="0" w:firstLineChars="0"/>
              <w:rPr>
                <w:rFonts w:hint="eastAsia" w:ascii="仿宋" w:hAnsi="仿宋" w:eastAsia="仿宋" w:cs="仿宋"/>
                <w:color w:val="000000"/>
                <w:szCs w:val="21"/>
                <w:highlight w:val="none"/>
              </w:rPr>
            </w:pPr>
          </w:p>
        </w:tc>
        <w:tc>
          <w:tcPr>
            <w:tcW w:w="3686" w:type="dxa"/>
            <w:vAlign w:val="center"/>
          </w:tcPr>
          <w:p w14:paraId="1B711F72">
            <w:pPr>
              <w:pStyle w:val="31"/>
              <w:spacing w:line="360" w:lineRule="auto"/>
              <w:ind w:firstLine="0" w:firstLineChars="0"/>
              <w:rPr>
                <w:rFonts w:hint="eastAsia" w:ascii="仿宋" w:hAnsi="仿宋" w:eastAsia="仿宋" w:cs="仿宋"/>
                <w:color w:val="000000"/>
                <w:szCs w:val="21"/>
                <w:highlight w:val="none"/>
              </w:rPr>
            </w:pPr>
          </w:p>
        </w:tc>
        <w:tc>
          <w:tcPr>
            <w:tcW w:w="963" w:type="dxa"/>
            <w:vAlign w:val="center"/>
          </w:tcPr>
          <w:p w14:paraId="5DD02118">
            <w:pPr>
              <w:pStyle w:val="31"/>
              <w:spacing w:line="360" w:lineRule="auto"/>
              <w:ind w:firstLine="0" w:firstLineChars="0"/>
              <w:jc w:val="center"/>
              <w:rPr>
                <w:rFonts w:hint="eastAsia" w:ascii="仿宋" w:hAnsi="仿宋" w:eastAsia="仿宋" w:cs="仿宋"/>
                <w:color w:val="000000"/>
                <w:szCs w:val="21"/>
                <w:highlight w:val="none"/>
              </w:rPr>
            </w:pPr>
          </w:p>
        </w:tc>
        <w:tc>
          <w:tcPr>
            <w:tcW w:w="2016" w:type="dxa"/>
          </w:tcPr>
          <w:p w14:paraId="149276E7">
            <w:pPr>
              <w:pStyle w:val="31"/>
              <w:spacing w:line="360" w:lineRule="auto"/>
              <w:ind w:firstLine="0" w:firstLineChars="0"/>
              <w:rPr>
                <w:rFonts w:hint="eastAsia" w:ascii="仿宋" w:hAnsi="仿宋" w:eastAsia="仿宋" w:cs="仿宋"/>
                <w:color w:val="000000"/>
                <w:szCs w:val="21"/>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2977" w:type="dxa"/>
            <w:vAlign w:val="center"/>
          </w:tcPr>
          <w:p w14:paraId="0E44D544">
            <w:pPr>
              <w:pStyle w:val="31"/>
              <w:spacing w:line="360" w:lineRule="auto"/>
              <w:ind w:firstLine="0" w:firstLineChars="0"/>
              <w:rPr>
                <w:rFonts w:hint="eastAsia" w:ascii="仿宋" w:hAnsi="仿宋" w:eastAsia="仿宋" w:cs="仿宋"/>
                <w:color w:val="000000"/>
                <w:szCs w:val="21"/>
                <w:highlight w:val="none"/>
              </w:rPr>
            </w:pPr>
          </w:p>
        </w:tc>
        <w:tc>
          <w:tcPr>
            <w:tcW w:w="3686" w:type="dxa"/>
            <w:vAlign w:val="center"/>
          </w:tcPr>
          <w:p w14:paraId="01B65D9C">
            <w:pPr>
              <w:pStyle w:val="31"/>
              <w:spacing w:line="360" w:lineRule="auto"/>
              <w:ind w:firstLine="0" w:firstLineChars="0"/>
              <w:rPr>
                <w:rFonts w:hint="eastAsia" w:ascii="仿宋" w:hAnsi="仿宋" w:eastAsia="仿宋" w:cs="仿宋"/>
                <w:color w:val="000000"/>
                <w:szCs w:val="21"/>
                <w:highlight w:val="none"/>
              </w:rPr>
            </w:pPr>
          </w:p>
        </w:tc>
        <w:tc>
          <w:tcPr>
            <w:tcW w:w="963" w:type="dxa"/>
            <w:vAlign w:val="center"/>
          </w:tcPr>
          <w:p w14:paraId="4C31DD39">
            <w:pPr>
              <w:pStyle w:val="31"/>
              <w:spacing w:line="360" w:lineRule="auto"/>
              <w:ind w:firstLine="0" w:firstLineChars="0"/>
              <w:jc w:val="center"/>
              <w:rPr>
                <w:rFonts w:hint="eastAsia" w:ascii="仿宋" w:hAnsi="仿宋" w:eastAsia="仿宋" w:cs="仿宋"/>
                <w:color w:val="000000"/>
                <w:szCs w:val="21"/>
                <w:highlight w:val="none"/>
              </w:rPr>
            </w:pPr>
          </w:p>
        </w:tc>
        <w:tc>
          <w:tcPr>
            <w:tcW w:w="2016" w:type="dxa"/>
          </w:tcPr>
          <w:p w14:paraId="3000AC5A">
            <w:pPr>
              <w:pStyle w:val="31"/>
              <w:spacing w:line="360" w:lineRule="auto"/>
              <w:ind w:firstLine="0" w:firstLineChars="0"/>
              <w:rPr>
                <w:rFonts w:hint="eastAsia" w:ascii="仿宋" w:hAnsi="仿宋" w:eastAsia="仿宋" w:cs="仿宋"/>
                <w:color w:val="000000"/>
                <w:szCs w:val="21"/>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p>
        </w:tc>
        <w:tc>
          <w:tcPr>
            <w:tcW w:w="2977" w:type="dxa"/>
            <w:vAlign w:val="center"/>
          </w:tcPr>
          <w:p w14:paraId="71D5F885">
            <w:pPr>
              <w:pStyle w:val="31"/>
              <w:spacing w:line="360" w:lineRule="auto"/>
              <w:ind w:firstLine="0" w:firstLineChars="0"/>
              <w:rPr>
                <w:rFonts w:hint="eastAsia" w:ascii="仿宋" w:hAnsi="仿宋" w:eastAsia="仿宋" w:cs="仿宋"/>
                <w:color w:val="000000"/>
                <w:szCs w:val="21"/>
                <w:highlight w:val="none"/>
              </w:rPr>
            </w:pPr>
          </w:p>
        </w:tc>
        <w:tc>
          <w:tcPr>
            <w:tcW w:w="3686" w:type="dxa"/>
            <w:vAlign w:val="center"/>
          </w:tcPr>
          <w:p w14:paraId="38AC0A57">
            <w:pPr>
              <w:pStyle w:val="31"/>
              <w:spacing w:line="360" w:lineRule="auto"/>
              <w:ind w:firstLine="0" w:firstLineChars="0"/>
              <w:rPr>
                <w:rFonts w:hint="eastAsia" w:ascii="仿宋" w:hAnsi="仿宋" w:eastAsia="仿宋" w:cs="仿宋"/>
                <w:color w:val="000000"/>
                <w:szCs w:val="21"/>
                <w:highlight w:val="none"/>
              </w:rPr>
            </w:pPr>
          </w:p>
        </w:tc>
        <w:tc>
          <w:tcPr>
            <w:tcW w:w="963" w:type="dxa"/>
            <w:vAlign w:val="center"/>
          </w:tcPr>
          <w:p w14:paraId="3B158765">
            <w:pPr>
              <w:pStyle w:val="31"/>
              <w:spacing w:line="360" w:lineRule="auto"/>
              <w:ind w:firstLine="0" w:firstLineChars="0"/>
              <w:jc w:val="center"/>
              <w:rPr>
                <w:rFonts w:hint="eastAsia" w:ascii="仿宋" w:hAnsi="仿宋" w:eastAsia="仿宋" w:cs="仿宋"/>
                <w:color w:val="000000"/>
                <w:szCs w:val="21"/>
                <w:highlight w:val="none"/>
              </w:rPr>
            </w:pPr>
          </w:p>
        </w:tc>
        <w:tc>
          <w:tcPr>
            <w:tcW w:w="2016" w:type="dxa"/>
          </w:tcPr>
          <w:p w14:paraId="43F7F4B9">
            <w:pPr>
              <w:pStyle w:val="31"/>
              <w:spacing w:line="360" w:lineRule="auto"/>
              <w:ind w:firstLine="0" w:firstLineChars="0"/>
              <w:rPr>
                <w:rFonts w:hint="eastAsia" w:ascii="仿宋" w:hAnsi="仿宋" w:eastAsia="仿宋" w:cs="仿宋"/>
                <w:color w:val="000000"/>
                <w:szCs w:val="21"/>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2977" w:type="dxa"/>
            <w:vAlign w:val="center"/>
          </w:tcPr>
          <w:p w14:paraId="492CFE5D">
            <w:pPr>
              <w:pStyle w:val="31"/>
              <w:spacing w:line="360" w:lineRule="auto"/>
              <w:ind w:firstLine="0" w:firstLineChars="0"/>
              <w:rPr>
                <w:rFonts w:hint="eastAsia" w:ascii="仿宋" w:hAnsi="仿宋" w:eastAsia="仿宋" w:cs="仿宋"/>
                <w:color w:val="000000"/>
                <w:szCs w:val="21"/>
                <w:highlight w:val="none"/>
              </w:rPr>
            </w:pPr>
          </w:p>
        </w:tc>
        <w:tc>
          <w:tcPr>
            <w:tcW w:w="3686" w:type="dxa"/>
            <w:vAlign w:val="center"/>
          </w:tcPr>
          <w:p w14:paraId="5E27032F">
            <w:pPr>
              <w:pStyle w:val="31"/>
              <w:spacing w:line="360" w:lineRule="auto"/>
              <w:ind w:firstLine="0" w:firstLineChars="0"/>
              <w:rPr>
                <w:rFonts w:hint="eastAsia" w:ascii="仿宋" w:hAnsi="仿宋" w:eastAsia="仿宋" w:cs="仿宋"/>
                <w:color w:val="000000"/>
                <w:szCs w:val="21"/>
                <w:highlight w:val="none"/>
              </w:rPr>
            </w:pPr>
          </w:p>
        </w:tc>
        <w:tc>
          <w:tcPr>
            <w:tcW w:w="963" w:type="dxa"/>
            <w:vAlign w:val="center"/>
          </w:tcPr>
          <w:p w14:paraId="19B21445">
            <w:pPr>
              <w:pStyle w:val="31"/>
              <w:spacing w:line="360" w:lineRule="auto"/>
              <w:ind w:firstLine="0" w:firstLineChars="0"/>
              <w:jc w:val="center"/>
              <w:rPr>
                <w:rFonts w:hint="eastAsia" w:ascii="仿宋" w:hAnsi="仿宋" w:eastAsia="仿宋" w:cs="仿宋"/>
                <w:color w:val="000000"/>
                <w:szCs w:val="21"/>
                <w:highlight w:val="none"/>
              </w:rPr>
            </w:pPr>
          </w:p>
        </w:tc>
        <w:tc>
          <w:tcPr>
            <w:tcW w:w="2016" w:type="dxa"/>
          </w:tcPr>
          <w:p w14:paraId="5FC047A6">
            <w:pPr>
              <w:pStyle w:val="31"/>
              <w:spacing w:line="360" w:lineRule="auto"/>
              <w:ind w:firstLine="0" w:firstLineChars="0"/>
              <w:rPr>
                <w:rFonts w:hint="eastAsia" w:ascii="仿宋" w:hAnsi="仿宋" w:eastAsia="仿宋" w:cs="仿宋"/>
                <w:color w:val="000000"/>
                <w:szCs w:val="21"/>
                <w:highlight w:val="none"/>
              </w:rPr>
            </w:pPr>
          </w:p>
        </w:tc>
      </w:tr>
    </w:tbl>
    <w:p w14:paraId="2D35C912">
      <w:pPr>
        <w:pStyle w:val="31"/>
        <w:numPr>
          <w:ilvl w:val="0"/>
          <w:numId w:val="18"/>
        </w:numPr>
        <w:spacing w:line="360" w:lineRule="auto"/>
        <w:ind w:firstLineChars="0"/>
        <w:jc w:val="left"/>
        <w:rPr>
          <w:rFonts w:hint="eastAsia" w:ascii="仿宋" w:hAnsi="仿宋" w:eastAsia="仿宋" w:cs="仿宋"/>
          <w:b/>
          <w:szCs w:val="21"/>
          <w:highlight w:val="none"/>
        </w:rPr>
      </w:pPr>
      <w:r>
        <w:rPr>
          <w:rFonts w:hint="eastAsia" w:ascii="仿宋" w:hAnsi="仿宋" w:eastAsia="仿宋" w:cs="仿宋"/>
          <w:b/>
          <w:szCs w:val="21"/>
          <w:highlight w:val="none"/>
        </w:rPr>
        <w:t>合同价款</w:t>
      </w:r>
    </w:p>
    <w:p w14:paraId="036F89BD">
      <w:pPr>
        <w:spacing w:line="360" w:lineRule="auto"/>
        <w:ind w:firstLine="480"/>
        <w:contextualSpacing/>
        <w:jc w:val="left"/>
        <w:rPr>
          <w:rFonts w:hint="eastAsia" w:ascii="仿宋" w:hAnsi="仿宋" w:eastAsia="仿宋" w:cs="仿宋"/>
          <w:szCs w:val="21"/>
          <w:highlight w:val="none"/>
        </w:rPr>
      </w:pPr>
      <w:bookmarkStart w:id="35" w:name="OLE_LINK2"/>
      <w:bookmarkStart w:id="36" w:name="OLE_LINK1"/>
      <w:r>
        <w:rPr>
          <w:rFonts w:hint="eastAsia" w:ascii="仿宋" w:hAnsi="仿宋" w:eastAsia="仿宋" w:cs="仿宋"/>
          <w:color w:val="000000"/>
          <w:szCs w:val="21"/>
          <w:highlight w:val="none"/>
        </w:rPr>
        <w:sym w:font="Wingdings 2" w:char="F052"/>
      </w:r>
      <w:r>
        <w:rPr>
          <w:rFonts w:hint="eastAsia" w:ascii="仿宋" w:hAnsi="仿宋" w:eastAsia="仿宋" w:cs="仿宋"/>
          <w:szCs w:val="21"/>
          <w:highlight w:val="none"/>
        </w:rPr>
        <w:t>全包服务</w:t>
      </w:r>
    </w:p>
    <w:p w14:paraId="6903D519">
      <w:pPr>
        <w:spacing w:line="360" w:lineRule="auto"/>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53131E2F">
      <w:pPr>
        <w:spacing w:line="360" w:lineRule="auto"/>
        <w:ind w:firstLine="480"/>
        <w:contextualSpacing/>
        <w:jc w:val="left"/>
        <w:rPr>
          <w:rFonts w:hint="eastAsia" w:ascii="仿宋" w:hAnsi="仿宋" w:eastAsia="仿宋" w:cs="仿宋"/>
          <w:highlight w:val="none"/>
        </w:rPr>
      </w:pPr>
      <w:r>
        <w:rPr>
          <w:rFonts w:hint="eastAsia" w:ascii="仿宋" w:hAnsi="仿宋" w:eastAsia="仿宋" w:cs="仿宋"/>
          <w:color w:val="000000"/>
          <w:szCs w:val="21"/>
          <w:highlight w:val="none"/>
          <w:shd w:val="clear" w:color="auto" w:fill="FFFFFF"/>
        </w:rPr>
        <w:sym w:font="Wingdings" w:char="F0A8"/>
      </w:r>
      <w:r>
        <w:rPr>
          <w:rFonts w:hint="eastAsia" w:ascii="仿宋" w:hAnsi="仿宋" w:eastAsia="仿宋" w:cs="仿宋"/>
          <w:highlight w:val="none"/>
        </w:rPr>
        <w:t>半包服务</w:t>
      </w:r>
    </w:p>
    <w:p w14:paraId="1F79E5D1">
      <w:pPr>
        <w:spacing w:line="360" w:lineRule="auto"/>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1.本合同固定部分价款为</w:t>
      </w:r>
      <w:bookmarkStart w:id="37" w:name="OLE_LINK28"/>
      <w:r>
        <w:rPr>
          <w:rFonts w:hint="eastAsia" w:ascii="仿宋" w:hAnsi="仿宋" w:eastAsia="仿宋" w:cs="仿宋"/>
          <w:szCs w:val="21"/>
          <w:highlight w:val="none"/>
        </w:rPr>
        <w:t>人民币大写：*** 圆整，即RMB *** 元</w:t>
      </w:r>
      <w:bookmarkEnd w:id="37"/>
      <w:r>
        <w:rPr>
          <w:rFonts w:hint="eastAsia" w:ascii="仿宋" w:hAnsi="仿宋" w:eastAsia="仿宋" w:cs="仿宋"/>
          <w:szCs w:val="21"/>
          <w:highlight w:val="none"/>
        </w:rPr>
        <w:t>，该部分价款已包括***及税费在内的全部含税费用。本合同执行期间该部分合同价款不变，甲方无须向乙方支付本合同规定之外的其他任何费用。</w:t>
      </w:r>
    </w:p>
    <w:p w14:paraId="22723641">
      <w:pPr>
        <w:spacing w:line="360" w:lineRule="auto"/>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2.本合同按实结算部分支付总额不超过人民币大写：*** 圆整，即RMB *** 元，依据本合同单价进行结算，结算依据及标准为：***，结算单价详见附件1《结算单价清单》。</w:t>
      </w:r>
      <w:r>
        <w:rPr>
          <w:rFonts w:hint="eastAsia" w:ascii="仿宋" w:hAnsi="仿宋" w:eastAsia="仿宋" w:cs="仿宋"/>
          <w:i/>
          <w:iCs/>
          <w:szCs w:val="21"/>
          <w:highlight w:val="none"/>
        </w:rPr>
        <w:t>&lt;根据项目实际情况编制结算依据、标准等必要内容&gt;</w:t>
      </w:r>
    </w:p>
    <w:p w14:paraId="12981F5A">
      <w:pPr>
        <w:spacing w:line="360" w:lineRule="auto"/>
        <w:ind w:firstLine="480"/>
        <w:contextualSpacing/>
        <w:jc w:val="left"/>
        <w:rPr>
          <w:rFonts w:hint="eastAsia" w:ascii="仿宋" w:hAnsi="仿宋" w:eastAsia="仿宋" w:cs="仿宋"/>
          <w:highlight w:val="none"/>
        </w:rPr>
      </w:pPr>
      <w:r>
        <w:rPr>
          <w:rFonts w:hint="eastAsia" w:ascii="仿宋" w:hAnsi="仿宋" w:eastAsia="仿宋" w:cs="仿宋"/>
          <w:color w:val="000000"/>
          <w:szCs w:val="21"/>
          <w:highlight w:val="none"/>
          <w:shd w:val="clear" w:color="auto" w:fill="FFFFFF"/>
        </w:rPr>
        <w:sym w:font="Wingdings" w:char="F0A8"/>
      </w:r>
      <w:r>
        <w:rPr>
          <w:rFonts w:hint="eastAsia" w:ascii="仿宋" w:hAnsi="仿宋" w:eastAsia="仿宋" w:cs="仿宋"/>
          <w:highlight w:val="none"/>
        </w:rPr>
        <w:t>按实结算</w:t>
      </w:r>
    </w:p>
    <w:p w14:paraId="70F77AF6">
      <w:pPr>
        <w:spacing w:line="360" w:lineRule="auto"/>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本合同支付总额不超过人民币大写：*** 圆整，即RMB *** 元，依据本合同单价进行结算，结算单价详见附件1《结算单价清单》。</w:t>
      </w:r>
    </w:p>
    <w:bookmarkEnd w:id="35"/>
    <w:bookmarkEnd w:id="36"/>
    <w:p w14:paraId="61352334">
      <w:pPr>
        <w:pStyle w:val="31"/>
        <w:numPr>
          <w:ilvl w:val="0"/>
          <w:numId w:val="18"/>
        </w:numPr>
        <w:spacing w:line="360" w:lineRule="auto"/>
        <w:ind w:left="0" w:firstLine="0" w:firstLineChars="0"/>
        <w:jc w:val="left"/>
        <w:rPr>
          <w:rFonts w:hint="eastAsia" w:ascii="仿宋" w:hAnsi="仿宋" w:eastAsia="仿宋" w:cs="仿宋"/>
          <w:b/>
          <w:szCs w:val="21"/>
          <w:highlight w:val="none"/>
        </w:rPr>
      </w:pPr>
      <w:r>
        <w:rPr>
          <w:rFonts w:hint="eastAsia" w:ascii="仿宋" w:hAnsi="仿宋" w:eastAsia="仿宋" w:cs="仿宋"/>
          <w:b/>
          <w:szCs w:val="21"/>
          <w:highlight w:val="none"/>
        </w:rPr>
        <w:t>服务期限</w:t>
      </w:r>
      <w:r>
        <w:rPr>
          <w:rFonts w:hint="eastAsia" w:ascii="仿宋" w:hAnsi="仿宋" w:eastAsia="仿宋" w:cs="仿宋"/>
          <w:i/>
          <w:iCs/>
          <w:szCs w:val="21"/>
          <w:highlight w:val="none"/>
        </w:rPr>
        <w:t>&lt;根据项目实际情况选择&gt;</w:t>
      </w:r>
    </w:p>
    <w:p w14:paraId="4E947B0D">
      <w:pPr>
        <w:pStyle w:val="31"/>
        <w:spacing w:line="360" w:lineRule="auto"/>
        <w:jc w:val="left"/>
        <w:rPr>
          <w:rFonts w:hint="eastAsia" w:ascii="仿宋" w:hAnsi="仿宋" w:eastAsia="仿宋" w:cs="仿宋"/>
          <w:bCs/>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本</w:t>
      </w:r>
      <w:r>
        <w:rPr>
          <w:rFonts w:hint="eastAsia" w:ascii="仿宋" w:hAnsi="仿宋" w:eastAsia="仿宋" w:cs="仿宋"/>
          <w:bCs/>
          <w:szCs w:val="21"/>
          <w:highlight w:val="none"/>
        </w:rPr>
        <w:t>合同服务期限为 *** 年，自 202* 年 *** 月 *** 日起至 202* 年 *** 月 *** 日。</w:t>
      </w:r>
    </w:p>
    <w:p w14:paraId="3141708C">
      <w:pPr>
        <w:pStyle w:val="31"/>
        <w:spacing w:line="360" w:lineRule="auto"/>
        <w:jc w:val="left"/>
        <w:rPr>
          <w:rFonts w:hint="eastAsia" w:ascii="仿宋" w:hAnsi="仿宋" w:eastAsia="仿宋" w:cs="仿宋"/>
          <w:bCs/>
          <w:szCs w:val="21"/>
          <w:highlight w:val="none"/>
        </w:rPr>
      </w:pPr>
    </w:p>
    <w:p w14:paraId="368787FF">
      <w:pPr>
        <w:pStyle w:val="31"/>
        <w:spacing w:line="360" w:lineRule="auto"/>
        <w:jc w:val="left"/>
        <w:rPr>
          <w:rFonts w:hint="eastAsia" w:ascii="仿宋" w:hAnsi="仿宋" w:eastAsia="仿宋" w:cs="仿宋"/>
          <w:bCs/>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bCs/>
          <w:szCs w:val="21"/>
          <w:highlight w:val="none"/>
        </w:rPr>
        <w:t>本合同服务期限为双方签字盖章生效之日起 *** 年，即自 202* 年 *** 月 *** 日起至 202* 年 *** 月 *** 日。</w:t>
      </w:r>
    </w:p>
    <w:p w14:paraId="08791303">
      <w:pPr>
        <w:pStyle w:val="31"/>
        <w:spacing w:line="360" w:lineRule="auto"/>
        <w:jc w:val="left"/>
        <w:rPr>
          <w:rFonts w:hint="eastAsia" w:ascii="仿宋" w:hAnsi="仿宋" w:eastAsia="仿宋" w:cs="仿宋"/>
          <w:bCs/>
          <w:szCs w:val="21"/>
          <w:highlight w:val="none"/>
        </w:rPr>
      </w:pPr>
    </w:p>
    <w:p w14:paraId="27DB179C">
      <w:pPr>
        <w:pStyle w:val="31"/>
        <w:spacing w:line="360" w:lineRule="auto"/>
        <w:ind w:left="105" w:leftChars="50" w:firstLine="315" w:firstLineChars="150"/>
        <w:jc w:val="left"/>
        <w:rPr>
          <w:rFonts w:hint="eastAsia" w:ascii="仿宋" w:hAnsi="仿宋" w:eastAsia="仿宋" w:cs="仿宋"/>
          <w:b/>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bCs/>
          <w:szCs w:val="21"/>
          <w:highlight w:val="none"/>
        </w:rPr>
        <w:t>本项目服务期为</w:t>
      </w:r>
      <w:r>
        <w:rPr>
          <w:rFonts w:hint="eastAsia" w:ascii="仿宋" w:hAnsi="仿宋" w:eastAsia="仿宋" w:cs="仿宋"/>
          <w:bCs/>
          <w:szCs w:val="21"/>
          <w:highlight w:val="none"/>
          <w:u w:val="single"/>
        </w:rPr>
        <w:t>叁</w:t>
      </w:r>
      <w:r>
        <w:rPr>
          <w:rFonts w:hint="eastAsia" w:ascii="仿宋" w:hAnsi="仿宋" w:eastAsia="仿宋" w:cs="仿宋"/>
          <w:bCs/>
          <w:szCs w:val="21"/>
          <w:highlight w:val="none"/>
        </w:rPr>
        <w:t>年（自202*年**月**日到202*年**月**日），合同一年一签，每年服务费为人民币 *** 元（大写：*** 圆整）。本合同为第***期，服务期为自202*年***月***日至202*年**月**日</w:t>
      </w:r>
      <w:r>
        <w:rPr>
          <w:rFonts w:hint="eastAsia" w:ascii="仿宋" w:hAnsi="仿宋" w:eastAsia="仿宋" w:cs="仿宋"/>
          <w:bCs/>
          <w:szCs w:val="21"/>
          <w:highlight w:val="none"/>
          <w:u w:val="single"/>
        </w:rPr>
        <w:t>，经甲方考核合格后续签下一年合同</w:t>
      </w:r>
      <w:bookmarkStart w:id="38" w:name="OLE_LINK29"/>
      <w:r>
        <w:rPr>
          <w:rFonts w:hint="eastAsia" w:ascii="仿宋" w:hAnsi="仿宋" w:eastAsia="仿宋" w:cs="仿宋"/>
          <w:bCs/>
          <w:szCs w:val="21"/>
          <w:highlight w:val="none"/>
        </w:rPr>
        <w:t>，考核标准详见附件</w:t>
      </w:r>
      <w:r>
        <w:rPr>
          <w:rFonts w:hint="eastAsia" w:ascii="仿宋" w:hAnsi="仿宋" w:eastAsia="仿宋" w:cs="仿宋"/>
          <w:bCs/>
          <w:szCs w:val="21"/>
          <w:highlight w:val="none"/>
          <w:u w:val="single"/>
        </w:rPr>
        <w:t>2</w:t>
      </w:r>
      <w:r>
        <w:rPr>
          <w:rFonts w:hint="eastAsia" w:ascii="仿宋" w:hAnsi="仿宋" w:eastAsia="仿宋" w:cs="仿宋"/>
          <w:bCs/>
          <w:szCs w:val="21"/>
          <w:highlight w:val="none"/>
        </w:rPr>
        <w:t>《考核标准》</w:t>
      </w:r>
      <w:bookmarkEnd w:id="38"/>
      <w:r>
        <w:rPr>
          <w:rFonts w:hint="eastAsia" w:ascii="仿宋" w:hAnsi="仿宋" w:eastAsia="仿宋" w:cs="仿宋"/>
          <w:bCs/>
          <w:szCs w:val="21"/>
          <w:highlight w:val="none"/>
        </w:rPr>
        <w:t>。</w:t>
      </w:r>
    </w:p>
    <w:p w14:paraId="1B257405">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服务方案</w:t>
      </w:r>
    </w:p>
    <w:p w14:paraId="06E0AE13">
      <w:pPr>
        <w:spacing w:line="360" w:lineRule="auto"/>
        <w:ind w:firstLine="420" w:firstLineChars="200"/>
        <w:contextualSpacing/>
        <w:jc w:val="left"/>
        <w:rPr>
          <w:rFonts w:hint="eastAsia" w:ascii="仿宋" w:hAnsi="仿宋" w:eastAsia="仿宋" w:cs="仿宋"/>
          <w:szCs w:val="21"/>
          <w:highlight w:val="none"/>
        </w:rPr>
      </w:pPr>
      <w:r>
        <w:rPr>
          <w:rFonts w:hint="eastAsia" w:ascii="仿宋" w:hAnsi="仿宋" w:eastAsia="仿宋" w:cs="仿宋"/>
          <w:bCs/>
          <w:szCs w:val="21"/>
          <w:highlight w:val="none"/>
        </w:rPr>
        <w:t>乙方应严格按照本合同服务方案和甲方要求提供服务，服务方案详见附件3《服务方案》。</w:t>
      </w:r>
    </w:p>
    <w:p w14:paraId="7482C29A">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验收</w:t>
      </w:r>
    </w:p>
    <w:p w14:paraId="57707485">
      <w:pPr>
        <w:pStyle w:val="31"/>
        <w:numPr>
          <w:ilvl w:val="0"/>
          <w:numId w:val="20"/>
        </w:numPr>
        <w:spacing w:line="360" w:lineRule="auto"/>
        <w:ind w:left="0" w:firstLine="0"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甲、乙双方确定，按照本合同约定的验收方案对乙方按本合同约定所提供的服务进行验收。</w:t>
      </w:r>
    </w:p>
    <w:p w14:paraId="103305C9">
      <w:pPr>
        <w:pStyle w:val="31"/>
        <w:numPr>
          <w:ilvl w:val="0"/>
          <w:numId w:val="20"/>
        </w:numPr>
        <w:spacing w:line="360" w:lineRule="auto"/>
        <w:ind w:left="0" w:firstLine="0"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验收方案：</w:t>
      </w:r>
    </w:p>
    <w:p w14:paraId="10719FFA">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验收主体：甲方</w:t>
      </w:r>
    </w:p>
    <w:p w14:paraId="7212F6E2">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验收组织方式：自行验收</w:t>
      </w:r>
    </w:p>
    <w:p w14:paraId="5C963DBA">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验收程序：</w:t>
      </w:r>
      <w:r>
        <w:rPr>
          <w:rFonts w:hint="eastAsia" w:ascii="仿宋" w:hAnsi="仿宋" w:eastAsia="仿宋" w:cs="仿宋"/>
          <w:highlight w:val="none"/>
        </w:rPr>
        <w:sym w:font="Wingdings 2" w:char="F052"/>
      </w:r>
      <w:r>
        <w:rPr>
          <w:rFonts w:hint="eastAsia" w:ascii="仿宋" w:hAnsi="仿宋" w:eastAsia="仿宋" w:cs="仿宋"/>
          <w:color w:val="000000"/>
          <w:szCs w:val="21"/>
          <w:highlight w:val="none"/>
        </w:rPr>
        <w:t xml:space="preserve">一次性验收   </w:t>
      </w:r>
      <w:r>
        <w:rPr>
          <w:rFonts w:hint="eastAsia" w:ascii="仿宋" w:hAnsi="仿宋" w:eastAsia="仿宋" w:cs="仿宋"/>
          <w:highlight w:val="none"/>
        </w:rPr>
        <w:sym w:font="Wingdings" w:char="F0A8"/>
      </w:r>
      <w:r>
        <w:rPr>
          <w:rFonts w:hint="eastAsia" w:ascii="仿宋" w:hAnsi="仿宋" w:eastAsia="仿宋" w:cs="仿宋"/>
          <w:color w:val="000000"/>
          <w:szCs w:val="21"/>
          <w:highlight w:val="none"/>
        </w:rPr>
        <w:t>分段/分期验收</w:t>
      </w:r>
    </w:p>
    <w:p w14:paraId="0ACAEB8E">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验收方式：</w:t>
      </w:r>
      <w:r>
        <w:rPr>
          <w:rFonts w:hint="eastAsia" w:ascii="仿宋" w:hAnsi="仿宋" w:eastAsia="仿宋" w:cs="仿宋"/>
          <w:color w:val="000000"/>
          <w:highlight w:val="none"/>
        </w:rPr>
        <w:sym w:font="Wingdings 2" w:char="F052"/>
      </w:r>
      <w:r>
        <w:rPr>
          <w:rFonts w:hint="eastAsia" w:ascii="仿宋" w:hAnsi="仿宋" w:eastAsia="仿宋" w:cs="仿宋"/>
          <w:color w:val="000000"/>
          <w:highlight w:val="none"/>
        </w:rPr>
        <w:t>现场整体验收</w:t>
      </w:r>
      <w:r>
        <w:rPr>
          <w:rFonts w:hint="eastAsia" w:ascii="仿宋" w:hAnsi="仿宋" w:eastAsia="仿宋" w:cs="仿宋"/>
          <w:color w:val="000000"/>
          <w:kern w:val="0"/>
          <w:szCs w:val="21"/>
          <w:highlight w:val="none"/>
          <w:shd w:val="clear" w:color="auto" w:fill="FFFFFF"/>
        </w:rPr>
        <w:t xml:space="preserve">   </w:t>
      </w:r>
      <w:r>
        <w:rPr>
          <w:rFonts w:hint="eastAsia" w:ascii="仿宋" w:hAnsi="仿宋" w:eastAsia="仿宋" w:cs="仿宋"/>
          <w:color w:val="000000"/>
          <w:highlight w:val="none"/>
          <w:shd w:val="clear" w:color="auto" w:fill="FFFFFF"/>
        </w:rPr>
        <w:sym w:font="Wingdings" w:char="F0A8"/>
      </w:r>
      <w:r>
        <w:rPr>
          <w:rFonts w:hint="eastAsia" w:ascii="仿宋" w:hAnsi="仿宋" w:eastAsia="仿宋" w:cs="仿宋"/>
          <w:color w:val="000000"/>
          <w:highlight w:val="none"/>
          <w:shd w:val="clear" w:color="auto" w:fill="FFFFFF"/>
        </w:rPr>
        <w:t>考核验收</w:t>
      </w:r>
      <w:r>
        <w:rPr>
          <w:rFonts w:hint="eastAsia" w:ascii="仿宋" w:hAnsi="仿宋" w:eastAsia="仿宋" w:cs="仿宋"/>
          <w:color w:val="000000"/>
          <w:kern w:val="0"/>
          <w:szCs w:val="21"/>
          <w:highlight w:val="none"/>
          <w:shd w:val="clear" w:color="auto" w:fill="FFFFFF"/>
        </w:rPr>
        <w:t xml:space="preserve">   </w:t>
      </w:r>
      <w:r>
        <w:rPr>
          <w:rFonts w:hint="eastAsia" w:ascii="仿宋" w:hAnsi="仿宋" w:eastAsia="仿宋" w:cs="仿宋"/>
          <w:color w:val="000000"/>
          <w:highlight w:val="none"/>
          <w:shd w:val="clear" w:color="auto" w:fill="FFFFFF"/>
        </w:rPr>
        <w:sym w:font="Wingdings" w:char="F0A8"/>
      </w:r>
      <w:r>
        <w:rPr>
          <w:rFonts w:hint="eastAsia" w:ascii="仿宋" w:hAnsi="仿宋" w:eastAsia="仿宋" w:cs="仿宋"/>
          <w:color w:val="000000"/>
          <w:highlight w:val="none"/>
          <w:shd w:val="clear" w:color="auto" w:fill="FFFFFF"/>
        </w:rPr>
        <w:t>其它验收方式：</w:t>
      </w:r>
      <w:r>
        <w:rPr>
          <w:rFonts w:hint="eastAsia" w:ascii="仿宋" w:hAnsi="仿宋" w:eastAsia="仿宋" w:cs="仿宋"/>
          <w:color w:val="000000"/>
          <w:highlight w:val="none"/>
          <w:u w:val="single"/>
          <w:shd w:val="clear" w:color="auto" w:fill="FFFFFF"/>
        </w:rPr>
        <w:t>***</w:t>
      </w:r>
    </w:p>
    <w:p w14:paraId="25BB580A">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履约验收内容：按照甲方的采购文件要求及乙方响应文件响应情况，由乙方向甲方提供的</w:t>
      </w:r>
      <w:r>
        <w:rPr>
          <w:rFonts w:hint="eastAsia" w:ascii="仿宋" w:hAnsi="仿宋" w:eastAsia="仿宋" w:cs="仿宋"/>
          <w:szCs w:val="21"/>
          <w:highlight w:val="none"/>
          <w:u w:val="single"/>
        </w:rPr>
        <w:t>全部服务</w:t>
      </w:r>
      <w:r>
        <w:rPr>
          <w:rFonts w:hint="eastAsia" w:ascii="仿宋" w:hAnsi="仿宋" w:eastAsia="仿宋" w:cs="仿宋"/>
          <w:szCs w:val="21"/>
          <w:highlight w:val="none"/>
        </w:rPr>
        <w:t>的履约情况。</w:t>
      </w:r>
    </w:p>
    <w:p w14:paraId="1F2D4CFA">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履约验收时间：</w:t>
      </w:r>
    </w:p>
    <w:p w14:paraId="27EEE864">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服务期满且乙方完成所有服务内容后X日内通知甲方验收，甲方接乙方通知后X日内组织验收</w:t>
      </w:r>
    </w:p>
    <w:p w14:paraId="13560871">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乙方完成每一阶段或轮次服务内容后X日内通知甲方验收，甲方接乙方通知后X日内组织验收</w:t>
      </w:r>
    </w:p>
    <w:p w14:paraId="668E8ECC">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甲方完成考核后X日内组织验收</w:t>
      </w:r>
    </w:p>
    <w:p w14:paraId="06090759">
      <w:pPr>
        <w:pStyle w:val="13"/>
        <w:spacing w:after="0" w:line="360" w:lineRule="auto"/>
        <w:ind w:left="420" w:leftChars="200" w:firstLine="0" w:firstLineChars="0"/>
        <w:contextualSpacing/>
        <w:rPr>
          <w:rFonts w:hint="eastAsia" w:ascii="仿宋" w:hAnsi="仿宋" w:eastAsia="仿宋" w:cs="仿宋"/>
          <w:color w:val="000000"/>
          <w:szCs w:val="21"/>
          <w:highlight w:val="none"/>
          <w:shd w:val="clear" w:color="auto" w:fill="FFFFFF"/>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 xml:space="preserve">其它验收时间：            </w:t>
      </w:r>
    </w:p>
    <w:p w14:paraId="0A943DA8">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 xml:space="preserve">是否邀请本项目的其他供应商：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740E083B">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 xml:space="preserve">是否邀请专家：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595EB419">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 xml:space="preserve">是否邀请服务对象：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212FF5E1">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是否邀请第三方检测机构：</w:t>
      </w:r>
      <w:r>
        <w:rPr>
          <w:rFonts w:hint="eastAsia" w:ascii="仿宋" w:hAnsi="仿宋" w:eastAsia="仿宋" w:cs="仿宋"/>
          <w:kern w:val="0"/>
          <w:highlight w:val="none"/>
          <w:shd w:val="clear" w:color="auto" w:fill="FFFFFF"/>
        </w:rPr>
        <w:t xml:space="preserve">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47F88790">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验收标准：</w:t>
      </w:r>
    </w:p>
    <w:p w14:paraId="24757C73">
      <w:pPr>
        <w:pStyle w:val="13"/>
        <w:numPr>
          <w:ilvl w:val="0"/>
          <w:numId w:val="22"/>
        </w:numPr>
        <w:spacing w:after="0" w:line="360" w:lineRule="auto"/>
        <w:ind w:firstLineChars="0"/>
        <w:contextualSpacing/>
        <w:rPr>
          <w:rFonts w:hint="eastAsia" w:ascii="仿宋" w:hAnsi="仿宋" w:eastAsia="仿宋" w:cs="仿宋"/>
          <w:szCs w:val="21"/>
          <w:highlight w:val="none"/>
        </w:rPr>
      </w:pPr>
      <w:bookmarkStart w:id="39" w:name="OLE_LINK4"/>
      <w:r>
        <w:rPr>
          <w:rFonts w:hint="eastAsia" w:ascii="仿宋" w:hAnsi="仿宋" w:eastAsia="仿宋" w:cs="仿宋"/>
          <w:szCs w:val="21"/>
          <w:highlight w:val="none"/>
          <w:shd w:val="clear" w:color="auto" w:fill="FFFFFF"/>
        </w:rPr>
        <w:t>国家相关法律法规、行业标准、技术规范。</w:t>
      </w:r>
    </w:p>
    <w:p w14:paraId="4A341926">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甲方采购文件相关技术、服务要求、乙方响应文件相关响应内容。</w:t>
      </w:r>
    </w:p>
    <w:p w14:paraId="4BB5AAAF">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如本项目验收方式为考核验收，则考核结果须为合格。</w:t>
      </w:r>
    </w:p>
    <w:bookmarkEnd w:id="39"/>
    <w:p w14:paraId="2BFFECC6">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如验收时，甲方与乙方认为本项目验收标准中的技术指标、质量要求等内容存在相互抵触或对其理解存在异议，应按照其中更严格的要求、标准等进行验收。</w:t>
      </w:r>
    </w:p>
    <w:p w14:paraId="142B41FF">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参照《财政部关于进一步加强政府采购需求和履约验收管理的指导意见》（财库〔2016〕205号）的要求进行验收。</w:t>
      </w:r>
    </w:p>
    <w:p w14:paraId="5A8F93D9">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其它标准：</w:t>
      </w:r>
      <w:r>
        <w:rPr>
          <w:rFonts w:hint="eastAsia" w:ascii="仿宋" w:hAnsi="仿宋" w:eastAsia="仿宋" w:cs="仿宋"/>
          <w:szCs w:val="21"/>
          <w:highlight w:val="none"/>
          <w:u w:val="single"/>
        </w:rPr>
        <w:t>无。</w:t>
      </w:r>
    </w:p>
    <w:p w14:paraId="5FCD4D1B">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其它验收要求：</w:t>
      </w:r>
      <w:r>
        <w:rPr>
          <w:rFonts w:hint="eastAsia" w:ascii="仿宋" w:hAnsi="仿宋" w:eastAsia="仿宋" w:cs="仿宋"/>
          <w:color w:val="000000"/>
          <w:kern w:val="0"/>
          <w:szCs w:val="21"/>
          <w:highlight w:val="none"/>
          <w:u w:val="single"/>
        </w:rPr>
        <w:t>无</w:t>
      </w:r>
      <w:r>
        <w:rPr>
          <w:rFonts w:hint="eastAsia" w:ascii="仿宋" w:hAnsi="仿宋" w:eastAsia="仿宋" w:cs="仿宋"/>
          <w:i/>
          <w:iCs/>
          <w:color w:val="000000"/>
          <w:kern w:val="0"/>
          <w:szCs w:val="21"/>
          <w:highlight w:val="none"/>
        </w:rPr>
        <w:t>&lt;如有请填写&gt;</w:t>
      </w:r>
    </w:p>
    <w:p w14:paraId="6213DBF3">
      <w:pPr>
        <w:pStyle w:val="31"/>
        <w:numPr>
          <w:ilvl w:val="0"/>
          <w:numId w:val="20"/>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2EE9DCA2">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付款方式</w:t>
      </w:r>
    </w:p>
    <w:p w14:paraId="5CC20725">
      <w:pPr>
        <w:pStyle w:val="7"/>
        <w:numPr>
          <w:ilvl w:val="0"/>
          <w:numId w:val="23"/>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履约保证金：</w:t>
      </w:r>
    </w:p>
    <w:p w14:paraId="1A98FD8C">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乙方在合同签订生效之日起的</w:t>
      </w:r>
      <w:r>
        <w:rPr>
          <w:rFonts w:hint="eastAsia" w:ascii="仿宋" w:hAnsi="仿宋" w:eastAsia="仿宋" w:cs="仿宋"/>
          <w:color w:val="000000"/>
          <w:szCs w:val="21"/>
          <w:highlight w:val="none"/>
          <w:u w:val="single"/>
        </w:rPr>
        <w:t>***</w:t>
      </w:r>
      <w:r>
        <w:rPr>
          <w:rFonts w:hint="eastAsia" w:ascii="仿宋" w:hAnsi="仿宋" w:eastAsia="仿宋" w:cs="仿宋"/>
          <w:color w:val="000000"/>
          <w:szCs w:val="21"/>
          <w:highlight w:val="none"/>
        </w:rPr>
        <w:t>个工作日内，按合同总价</w:t>
      </w:r>
      <w:r>
        <w:rPr>
          <w:rFonts w:hint="eastAsia" w:ascii="仿宋" w:hAnsi="仿宋" w:eastAsia="仿宋" w:cs="仿宋"/>
          <w:color w:val="000000"/>
          <w:szCs w:val="21"/>
          <w:highlight w:val="none"/>
          <w:u w:val="single"/>
        </w:rPr>
        <w:t>***</w:t>
      </w:r>
      <w:r>
        <w:rPr>
          <w:rFonts w:hint="eastAsia" w:ascii="仿宋" w:hAnsi="仿宋" w:eastAsia="仿宋" w:cs="仿宋"/>
          <w:color w:val="000000"/>
          <w:szCs w:val="21"/>
          <w:highlight w:val="none"/>
        </w:rPr>
        <w:t>%支付履约保证金；本合同服务期满且验收合格后，甲方接到乙方付款申请后</w:t>
      </w:r>
      <w:r>
        <w:rPr>
          <w:rFonts w:hint="eastAsia" w:ascii="仿宋" w:hAnsi="仿宋" w:eastAsia="仿宋" w:cs="仿宋"/>
          <w:color w:val="000000"/>
          <w:szCs w:val="21"/>
          <w:highlight w:val="none"/>
          <w:u w:val="single"/>
        </w:rPr>
        <w:t>30</w:t>
      </w:r>
      <w:r>
        <w:rPr>
          <w:rFonts w:hint="eastAsia" w:ascii="仿宋" w:hAnsi="仿宋" w:eastAsia="仿宋" w:cs="仿宋"/>
          <w:color w:val="000000"/>
          <w:szCs w:val="21"/>
          <w:highlight w:val="none"/>
        </w:rPr>
        <w:t>个工作日内，甲方一次性无息退还乙方的履约保证金；经验收后乙方履约不合格的，履约保证金不予退还。</w:t>
      </w:r>
    </w:p>
    <w:p w14:paraId="7A4394EF">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本合同不涉及履约保证金。</w:t>
      </w:r>
    </w:p>
    <w:p w14:paraId="0DB5940E">
      <w:pPr>
        <w:pStyle w:val="7"/>
        <w:numPr>
          <w:ilvl w:val="0"/>
          <w:numId w:val="23"/>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本合同价款采用以下方式支付，以人民币结算：</w:t>
      </w:r>
    </w:p>
    <w:p w14:paraId="09FDA0E6">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一次性支付：</w:t>
      </w:r>
    </w:p>
    <w:p w14:paraId="621259CA">
      <w:pPr>
        <w:pStyle w:val="13"/>
        <w:spacing w:after="0" w:line="360" w:lineRule="auto"/>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szCs w:val="21"/>
          <w:highlight w:val="none"/>
        </w:rPr>
        <w:t>本合同服务期满且经甲方验收合格后</w:t>
      </w:r>
      <w:r>
        <w:rPr>
          <w:rFonts w:hint="eastAsia" w:ascii="仿宋" w:hAnsi="仿宋" w:eastAsia="仿宋" w:cs="仿宋"/>
          <w:szCs w:val="21"/>
          <w:highlight w:val="none"/>
          <w:u w:val="single"/>
        </w:rPr>
        <w:t>5</w:t>
      </w:r>
      <w:r>
        <w:rPr>
          <w:rFonts w:hint="eastAsia" w:ascii="仿宋" w:hAnsi="仿宋" w:eastAsia="仿宋" w:cs="仿宋"/>
          <w:szCs w:val="21"/>
          <w:highlight w:val="none"/>
        </w:rPr>
        <w:t>日内</w:t>
      </w:r>
      <w:r>
        <w:rPr>
          <w:rFonts w:hint="eastAsia" w:ascii="仿宋" w:hAnsi="仿宋" w:eastAsia="仿宋" w:cs="仿宋"/>
          <w:color w:val="000000"/>
          <w:szCs w:val="21"/>
          <w:highlight w:val="none"/>
        </w:rPr>
        <w:t>，乙方须向甲方提供合法有效票据及其他相关请款资料，甲方自收到乙方请款资料后</w:t>
      </w:r>
      <w:r>
        <w:rPr>
          <w:rFonts w:hint="eastAsia" w:ascii="仿宋" w:hAnsi="仿宋" w:eastAsia="仿宋" w:cs="仿宋"/>
          <w:color w:val="000000"/>
          <w:szCs w:val="21"/>
          <w:highlight w:val="none"/>
          <w:u w:val="single"/>
        </w:rPr>
        <w:t>55</w:t>
      </w:r>
      <w:r>
        <w:rPr>
          <w:rFonts w:hint="eastAsia" w:ascii="仿宋" w:hAnsi="仿宋" w:eastAsia="仿宋" w:cs="仿宋"/>
          <w:color w:val="000000"/>
          <w:szCs w:val="21"/>
          <w:highlight w:val="none"/>
        </w:rPr>
        <w:t>日内支付合同总价100%的金额给乙方。</w:t>
      </w:r>
    </w:p>
    <w:p w14:paraId="750B8A19">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分阶段支付，支付期限、方式及额度如下：</w:t>
      </w:r>
    </w:p>
    <w:p w14:paraId="56BDDA9D">
      <w:pPr>
        <w:pStyle w:val="13"/>
        <w:spacing w:after="0" w:line="360" w:lineRule="auto"/>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bookmarkStart w:id="40" w:name="OLE_LINK30"/>
      <w:r>
        <w:rPr>
          <w:rFonts w:hint="eastAsia" w:ascii="仿宋" w:hAnsi="仿宋" w:eastAsia="仿宋" w:cs="仿宋"/>
          <w:szCs w:val="21"/>
          <w:highlight w:val="none"/>
        </w:rPr>
        <w:t>固定部分价款</w:t>
      </w:r>
      <w:bookmarkEnd w:id="40"/>
      <w:r>
        <w:rPr>
          <w:rFonts w:hint="eastAsia" w:ascii="仿宋" w:hAnsi="仿宋" w:eastAsia="仿宋" w:cs="仿宋"/>
          <w:color w:val="000000"/>
          <w:szCs w:val="21"/>
          <w:highlight w:val="none"/>
        </w:rPr>
        <w:t>：</w:t>
      </w:r>
      <w:r>
        <w:rPr>
          <w:rFonts w:hint="eastAsia" w:ascii="仿宋" w:hAnsi="仿宋" w:eastAsia="仿宋" w:cs="仿宋"/>
          <w:szCs w:val="21"/>
          <w:highlight w:val="none"/>
        </w:rPr>
        <w:t>本合同服务期满且经甲方验收合格后5日内</w:t>
      </w:r>
      <w:r>
        <w:rPr>
          <w:rFonts w:hint="eastAsia" w:ascii="仿宋" w:hAnsi="仿宋" w:eastAsia="仿宋" w:cs="仿宋"/>
          <w:color w:val="000000"/>
          <w:szCs w:val="21"/>
          <w:highlight w:val="none"/>
        </w:rPr>
        <w:t>，乙方须向甲方提供合法有效票据及其他相关请款资料，甲方自收到乙方请款资料后55日内向乙方支付本合同</w:t>
      </w:r>
      <w:r>
        <w:rPr>
          <w:rFonts w:hint="eastAsia" w:ascii="仿宋" w:hAnsi="仿宋" w:eastAsia="仿宋" w:cs="仿宋"/>
          <w:color w:val="000000"/>
          <w:szCs w:val="21"/>
          <w:highlight w:val="none"/>
          <w:u w:val="single"/>
        </w:rPr>
        <w:t>第二条</w:t>
      </w:r>
      <w:r>
        <w:rPr>
          <w:rFonts w:hint="eastAsia" w:ascii="仿宋" w:hAnsi="仿宋" w:eastAsia="仿宋" w:cs="仿宋"/>
          <w:color w:val="000000"/>
          <w:szCs w:val="21"/>
          <w:highlight w:val="none"/>
        </w:rPr>
        <w:t>写明的全部</w:t>
      </w:r>
      <w:r>
        <w:rPr>
          <w:rFonts w:hint="eastAsia" w:ascii="仿宋" w:hAnsi="仿宋" w:eastAsia="仿宋" w:cs="仿宋"/>
          <w:szCs w:val="21"/>
          <w:highlight w:val="none"/>
        </w:rPr>
        <w:t>固定部分价款</w:t>
      </w:r>
      <w:r>
        <w:rPr>
          <w:rFonts w:hint="eastAsia" w:ascii="仿宋" w:hAnsi="仿宋" w:eastAsia="仿宋" w:cs="仿宋"/>
          <w:color w:val="000000"/>
          <w:szCs w:val="21"/>
          <w:highlight w:val="none"/>
        </w:rPr>
        <w:t>。</w:t>
      </w:r>
    </w:p>
    <w:p w14:paraId="4C3983EC">
      <w:pPr>
        <w:pStyle w:val="13"/>
        <w:spacing w:after="0" w:line="360" w:lineRule="auto"/>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（2）按实结算部分：每</w:t>
      </w:r>
      <w:r>
        <w:rPr>
          <w:rFonts w:hint="eastAsia" w:ascii="仿宋" w:hAnsi="仿宋" w:eastAsia="仿宋" w:cs="仿宋"/>
          <w:color w:val="000000"/>
          <w:szCs w:val="21"/>
          <w:highlight w:val="none"/>
          <w:u w:val="single"/>
        </w:rPr>
        <w:t>XX</w:t>
      </w:r>
      <w:r>
        <w:rPr>
          <w:rFonts w:hint="eastAsia" w:ascii="仿宋" w:hAnsi="仿宋" w:eastAsia="仿宋" w:cs="仿宋"/>
          <w:i/>
          <w:iCs/>
          <w:szCs w:val="21"/>
          <w:highlight w:val="none"/>
        </w:rPr>
        <w:t>&lt;约定按固定周期支付的（如每季度），可根据项目具体情况编制本条款&gt;</w:t>
      </w:r>
      <w:r>
        <w:rPr>
          <w:rFonts w:hint="eastAsia" w:ascii="仿宋" w:hAnsi="仿宋" w:eastAsia="仿宋" w:cs="仿宋"/>
          <w:color w:val="000000"/>
          <w:szCs w:val="21"/>
          <w:highlight w:val="none"/>
        </w:rPr>
        <w:t>结算一次费用，结算单价以</w:t>
      </w:r>
      <w:r>
        <w:rPr>
          <w:rFonts w:hint="eastAsia" w:ascii="仿宋" w:hAnsi="仿宋" w:eastAsia="仿宋" w:cs="仿宋"/>
          <w:szCs w:val="21"/>
          <w:highlight w:val="none"/>
        </w:rPr>
        <w:t>《结算单价清单》</w:t>
      </w:r>
      <w:r>
        <w:rPr>
          <w:rFonts w:hint="eastAsia" w:ascii="仿宋" w:hAnsi="仿宋" w:eastAsia="仿宋" w:cs="仿宋"/>
          <w:color w:val="000000"/>
          <w:szCs w:val="21"/>
          <w:highlight w:val="none"/>
        </w:rPr>
        <w:t>为准。</w:t>
      </w:r>
      <w:r>
        <w:rPr>
          <w:rFonts w:hint="eastAsia" w:ascii="仿宋" w:hAnsi="仿宋" w:eastAsia="仿宋" w:cs="仿宋"/>
          <w:highlight w:val="none"/>
          <w:lang w:bidi="ar"/>
        </w:rPr>
        <w:t>结算前，乙方须向甲方提供结算费用清单进行确认，并在确认后 5 日内按清单金额向甲方提供合法有效票据及其他相关请款资料，甲方接到乙方请款资料后的</w:t>
      </w:r>
      <w:r>
        <w:rPr>
          <w:rFonts w:hint="eastAsia" w:ascii="仿宋" w:hAnsi="仿宋" w:eastAsia="仿宋" w:cs="仿宋"/>
          <w:highlight w:val="none"/>
          <w:u w:val="single"/>
          <w:lang w:bidi="ar"/>
        </w:rPr>
        <w:t>55</w:t>
      </w:r>
      <w:r>
        <w:rPr>
          <w:rFonts w:hint="eastAsia" w:ascii="仿宋" w:hAnsi="仿宋" w:eastAsia="仿宋" w:cs="仿宋"/>
          <w:highlight w:val="none"/>
          <w:lang w:bidi="ar"/>
        </w:rPr>
        <w:t>日内，向乙方全额支付上述结算费用。</w:t>
      </w:r>
    </w:p>
    <w:p w14:paraId="5586C7FB">
      <w:pPr>
        <w:pStyle w:val="7"/>
        <w:numPr>
          <w:ilvl w:val="0"/>
          <w:numId w:val="23"/>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甲方付款前，乙方需</w:t>
      </w:r>
      <w:r>
        <w:rPr>
          <w:rFonts w:hint="eastAsia" w:ascii="仿宋" w:hAnsi="仿宋" w:eastAsia="仿宋" w:cs="仿宋"/>
          <w:highlight w:val="none"/>
          <w:lang w:bidi="ar"/>
        </w:rPr>
        <w:t>提供合法有效票据及其他相关请款资料</w:t>
      </w:r>
      <w:r>
        <w:rPr>
          <w:rFonts w:hint="eastAsia" w:ascii="仿宋" w:hAnsi="仿宋" w:eastAsia="仿宋" w:cs="仿宋"/>
          <w:szCs w:val="21"/>
          <w:highlight w:val="none"/>
        </w:rPr>
        <w:t>，否则甲方有权拒绝支付且不承担任何违约责任，且乙方不得因此停止服务。</w:t>
      </w:r>
    </w:p>
    <w:p w14:paraId="2EB2BA75">
      <w:pPr>
        <w:pStyle w:val="7"/>
        <w:numPr>
          <w:ilvl w:val="0"/>
          <w:numId w:val="23"/>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乙方开票信息应与合同预留账户信息一致。如有变更，乙方应当在变更后3日内通知甲方。否则，由此造成的损失由乙方自行承担。</w:t>
      </w:r>
    </w:p>
    <w:p w14:paraId="19A7DEEB">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双方权利与义务</w:t>
      </w:r>
    </w:p>
    <w:p w14:paraId="581F8AA0">
      <w:pPr>
        <w:pStyle w:val="7"/>
        <w:numPr>
          <w:ilvl w:val="0"/>
          <w:numId w:val="24"/>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甲方权利与义务</w:t>
      </w:r>
    </w:p>
    <w:p w14:paraId="4D16113D">
      <w:pPr>
        <w:pStyle w:val="31"/>
        <w:numPr>
          <w:ilvl w:val="0"/>
          <w:numId w:val="25"/>
        </w:numPr>
        <w:adjustRightInd w:val="0"/>
        <w:spacing w:line="360" w:lineRule="auto"/>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按合同约定向乙方支付费用。</w:t>
      </w:r>
    </w:p>
    <w:p w14:paraId="62A02753">
      <w:pPr>
        <w:pStyle w:val="31"/>
        <w:numPr>
          <w:ilvl w:val="0"/>
          <w:numId w:val="25"/>
        </w:numPr>
        <w:adjustRightInd w:val="0"/>
        <w:spacing w:line="360" w:lineRule="auto"/>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保证乙方实施服务所必须的外部条件如电源、水源的正常供应及开启、关闭等。</w:t>
      </w:r>
    </w:p>
    <w:p w14:paraId="35119703">
      <w:pPr>
        <w:pStyle w:val="31"/>
        <w:numPr>
          <w:ilvl w:val="0"/>
          <w:numId w:val="25"/>
        </w:numPr>
        <w:adjustRightInd w:val="0"/>
        <w:spacing w:line="360" w:lineRule="auto"/>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对于乙方在提供服务期间所提供的信息，甲方应予保密，未经乙方书面同意，甲方不得擅自使用或透露给第三方。</w:t>
      </w:r>
    </w:p>
    <w:p w14:paraId="7EDB0B3A">
      <w:pPr>
        <w:pStyle w:val="31"/>
        <w:numPr>
          <w:ilvl w:val="0"/>
          <w:numId w:val="25"/>
        </w:numPr>
        <w:adjustRightInd w:val="0"/>
        <w:spacing w:line="360" w:lineRule="auto"/>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甲方对服务人员不满意的，有权要求乙方在7日内更换相关服务人员。</w:t>
      </w:r>
    </w:p>
    <w:p w14:paraId="344AB8AA">
      <w:pPr>
        <w:pStyle w:val="7"/>
        <w:numPr>
          <w:ilvl w:val="0"/>
          <w:numId w:val="24"/>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乙方权利与义务</w:t>
      </w:r>
    </w:p>
    <w:p w14:paraId="319B30B1">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按本合同约定向甲方提供服务。</w:t>
      </w:r>
    </w:p>
    <w:p w14:paraId="29A7D576">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乙方应保证提供的服务人员具备相应的服务能力和服务资质（如涉及）。</w:t>
      </w:r>
    </w:p>
    <w:p w14:paraId="26B4DD92">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03A4EB61">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如服务涉及计算机软件产品的，乙方须承诺在服务中设备安装的软件已获得软件厂商的正规授权。</w:t>
      </w:r>
    </w:p>
    <w:p w14:paraId="68E6AAB3">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乙方对在按本合同约定向甲方提供服务过程中所获得的所有数据、商业秘密或其它技术及经营信息负有保密的义务，不得向任何第三方透露或泄露。</w:t>
      </w:r>
    </w:p>
    <w:p w14:paraId="742F7349">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违约责任</w:t>
      </w:r>
      <w:r>
        <w:rPr>
          <w:rFonts w:hint="eastAsia" w:ascii="仿宋" w:hAnsi="仿宋" w:eastAsia="仿宋" w:cs="仿宋"/>
          <w:bCs/>
          <w:i/>
          <w:iCs/>
          <w:szCs w:val="21"/>
          <w:highlight w:val="none"/>
        </w:rPr>
        <w:t>&lt;本条款中违约金比例可根据项目实际情况确定，如合同无固定总金额的，请按实际需求调整表述&gt;</w:t>
      </w:r>
    </w:p>
    <w:p w14:paraId="5B66A4B0">
      <w:pPr>
        <w:pStyle w:val="7"/>
        <w:numPr>
          <w:ilvl w:val="0"/>
          <w:numId w:val="27"/>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甲方违约责任：甲方无正当理由拒绝乙方按本合同约定提供服务的，甲方应偿付合同总金额的</w:t>
      </w:r>
      <w:r>
        <w:rPr>
          <w:rFonts w:hint="eastAsia" w:ascii="仿宋" w:hAnsi="仿宋" w:eastAsia="仿宋" w:cs="仿宋"/>
          <w:szCs w:val="21"/>
          <w:highlight w:val="none"/>
          <w:u w:val="single"/>
        </w:rPr>
        <w:t>10%</w:t>
      </w:r>
      <w:r>
        <w:rPr>
          <w:rFonts w:hint="eastAsia" w:ascii="仿宋" w:hAnsi="仿宋" w:eastAsia="仿宋" w:cs="仿宋"/>
          <w:szCs w:val="21"/>
          <w:highlight w:val="none"/>
        </w:rPr>
        <w:t>作为违约金。</w:t>
      </w:r>
    </w:p>
    <w:p w14:paraId="0BC8E6CE">
      <w:pPr>
        <w:pStyle w:val="31"/>
        <w:numPr>
          <w:ilvl w:val="0"/>
          <w:numId w:val="27"/>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乙方违约责任：</w:t>
      </w:r>
    </w:p>
    <w:p w14:paraId="354B31C5">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bookmarkStart w:id="41" w:name="OLE_LINK18"/>
      <w:bookmarkStart w:id="42" w:name="OLE_LINK17"/>
      <w:r>
        <w:rPr>
          <w:rFonts w:hint="eastAsia" w:ascii="仿宋" w:hAnsi="仿宋" w:eastAsia="仿宋" w:cs="仿宋"/>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因乙方在服务中更换的备品备件或原材料在质保期内并在正常使用情况下出现质量原因导致甲方或第三方财产或人身损害的，由乙方承担赔偿责任。</w:t>
      </w:r>
    </w:p>
    <w:p w14:paraId="2E725C36">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在本合同的履行中，如乙方提供的服务存在设计、工艺或材料缺陷（包括潜在缺陷），乙方应当对由于上述缺陷造成的损失负责。</w:t>
      </w:r>
    </w:p>
    <w:p w14:paraId="74485C68">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在本合同履行中，如乙方未按本合同约定及时向甲方提供服务，每发生一次，乙方应按</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w:t>
      </w:r>
      <w:r>
        <w:rPr>
          <w:rFonts w:hint="eastAsia" w:ascii="仿宋" w:hAnsi="仿宋" w:eastAsia="仿宋" w:cs="仿宋"/>
          <w:szCs w:val="21"/>
          <w:highlight w:val="none"/>
          <w:u w:val="single"/>
        </w:rPr>
        <w:t>***</w:t>
      </w:r>
      <w:r>
        <w:rPr>
          <w:rFonts w:hint="eastAsia" w:ascii="仿宋" w:hAnsi="仿宋" w:eastAsia="仿宋" w:cs="仿宋"/>
          <w:szCs w:val="21"/>
          <w:highlight w:val="none"/>
        </w:rPr>
        <w:t>‰向甲方支付违约金。甲方可采取必要的补救措施，但由此而产生的风险责任和费用将由乙方负担，甲方根据合同规定对乙方行使的其他权利不受影响。</w:t>
      </w:r>
    </w:p>
    <w:p w14:paraId="170DE4FD">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乙方在提供服务过程中侵犯他人知识产权，甲方有权单方解除合同，并要求乙方赔偿所造成的损失，同时甲方有权要求对方按照</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w:t>
      </w:r>
      <w:r>
        <w:rPr>
          <w:rFonts w:hint="eastAsia" w:ascii="仿宋" w:hAnsi="仿宋" w:eastAsia="仿宋" w:cs="仿宋"/>
          <w:szCs w:val="21"/>
          <w:highlight w:val="none"/>
          <w:u w:val="single"/>
        </w:rPr>
        <w:t>10</w:t>
      </w:r>
      <w:r>
        <w:rPr>
          <w:rFonts w:hint="eastAsia" w:ascii="仿宋" w:hAnsi="仿宋" w:eastAsia="仿宋" w:cs="仿宋"/>
          <w:szCs w:val="21"/>
          <w:highlight w:val="none"/>
        </w:rPr>
        <w:t>%支付违约金。</w:t>
      </w:r>
    </w:p>
    <w:p w14:paraId="0B168445">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乙方违反保密义务，甲方有权单方解除合同，乙方应按甲方实际损失向甲方进行赔偿并向甲方支付</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w:t>
      </w:r>
      <w:r>
        <w:rPr>
          <w:rFonts w:hint="eastAsia" w:ascii="仿宋" w:hAnsi="仿宋" w:eastAsia="仿宋" w:cs="仿宋"/>
          <w:szCs w:val="21"/>
          <w:highlight w:val="none"/>
          <w:u w:val="single"/>
        </w:rPr>
        <w:t>10</w:t>
      </w:r>
      <w:r>
        <w:rPr>
          <w:rFonts w:hint="eastAsia" w:ascii="仿宋" w:hAnsi="仿宋" w:eastAsia="仿宋" w:cs="仿宋"/>
          <w:szCs w:val="21"/>
          <w:highlight w:val="none"/>
        </w:rPr>
        <w:t>%作为违约金。</w:t>
      </w:r>
    </w:p>
    <w:bookmarkEnd w:id="41"/>
    <w:bookmarkEnd w:id="42"/>
    <w:p w14:paraId="79DD140B">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乙方偿付的违约金不足以弥补甲方损失的，还应按甲方损失尚未弥补的部分，支付赔偿金给甲方。</w:t>
      </w:r>
    </w:p>
    <w:p w14:paraId="3156E70D">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7"/>
        <w:numPr>
          <w:ilvl w:val="0"/>
          <w:numId w:val="28"/>
        </w:numPr>
        <w:snapToGrid w:val="0"/>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7"/>
        <w:spacing w:after="0" w:line="360" w:lineRule="auto"/>
        <w:ind w:left="0" w:leftChars="0"/>
        <w:contextualSpacing/>
        <w:jc w:val="left"/>
        <w:rPr>
          <w:rFonts w:hint="eastAsia" w:ascii="仿宋" w:hAnsi="仿宋" w:eastAsia="仿宋" w:cs="仿宋"/>
          <w:szCs w:val="21"/>
          <w:highlight w:val="none"/>
        </w:rPr>
      </w:pPr>
      <w:r>
        <w:rPr>
          <w:rFonts w:hint="eastAsia" w:ascii="仿宋" w:hAnsi="仿宋" w:eastAsia="仿宋" w:cs="仿宋"/>
          <w:szCs w:val="21"/>
          <w:highlight w:val="none"/>
        </w:rPr>
        <w:t>3.本合同履行中如有任何一方违约，那么守约方为保障自己合法权益而产生的律师费、诉讼费、差旅费、公告费等，均由违约方承担。</w:t>
      </w:r>
    </w:p>
    <w:p w14:paraId="754D0209">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不可抗力</w:t>
      </w:r>
    </w:p>
    <w:p w14:paraId="26541785">
      <w:pPr>
        <w:pStyle w:val="31"/>
        <w:snapToGrid w:val="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如果遇到自然灾害和灾难及其他不可抗力事件而影响合同履行时，乙方应在三个工作日内以书面形式通知甲方。若不可抗力原因影响本合同执行时间超过***日，甲方有权解除合同，双方互不承担违约责任。</w:t>
      </w:r>
    </w:p>
    <w:p w14:paraId="031713B9">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合同终止及解除</w:t>
      </w:r>
    </w:p>
    <w:p w14:paraId="275C61D9">
      <w:pPr>
        <w:pStyle w:val="31"/>
        <w:numPr>
          <w:ilvl w:val="0"/>
          <w:numId w:val="29"/>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1"/>
        <w:numPr>
          <w:ilvl w:val="0"/>
          <w:numId w:val="29"/>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在甲、乙任何一方有严重违约行为时，另一方有权单方解除合同。</w:t>
      </w:r>
    </w:p>
    <w:p w14:paraId="2BA7B89E">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争议解决办法</w:t>
      </w:r>
    </w:p>
    <w:p w14:paraId="5C6244A3">
      <w:pPr>
        <w:pStyle w:val="31"/>
        <w:numPr>
          <w:ilvl w:val="0"/>
          <w:numId w:val="30"/>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因服务质量问题发生争议，由质量技术监督部门或其指定的质量鉴定机构进行质量鉴定，结果符合标准的，鉴定费由甲方承担；不符合标准的，鉴定费由乙方承担。</w:t>
      </w:r>
    </w:p>
    <w:p w14:paraId="40F006BE">
      <w:pPr>
        <w:pStyle w:val="31"/>
        <w:numPr>
          <w:ilvl w:val="0"/>
          <w:numId w:val="30"/>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合同履行期间,若双方发生争议，可协商或由有关部门调解解决，协商或调解不成的，任何一方均有权向甲方所在地具有管辖权的人民法院起诉。</w:t>
      </w:r>
    </w:p>
    <w:p w14:paraId="533F8595">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送达（送达地址是司法机关、执法机关和仲裁机关将法律文书送达给当事人的收件地址）</w:t>
      </w:r>
    </w:p>
    <w:p w14:paraId="46F487CF">
      <w:pPr>
        <w:pStyle w:val="47"/>
        <w:numPr>
          <w:ilvl w:val="0"/>
          <w:numId w:val="31"/>
        </w:numPr>
        <w:spacing w:line="360" w:lineRule="auto"/>
        <w:ind w:left="0" w:firstLine="0"/>
        <w:rPr>
          <w:rFonts w:hint="eastAsia" w:ascii="仿宋" w:hAnsi="仿宋" w:eastAsia="仿宋" w:cs="仿宋"/>
          <w:color w:val="auto"/>
          <w:highlight w:val="none"/>
        </w:rPr>
      </w:pPr>
      <w:r>
        <w:rPr>
          <w:rFonts w:hint="eastAsia" w:ascii="仿宋" w:hAnsi="仿宋" w:eastAsia="仿宋" w:cs="仿宋"/>
          <w:color w:val="auto"/>
          <w:highlight w:val="none"/>
        </w:rPr>
        <w:t>甲方送达地址：四川省成都市青羊区一环路西二段32号。</w:t>
      </w:r>
    </w:p>
    <w:p w14:paraId="2E0AF282">
      <w:pPr>
        <w:pStyle w:val="47"/>
        <w:numPr>
          <w:ilvl w:val="0"/>
          <w:numId w:val="31"/>
        </w:numPr>
        <w:spacing w:line="360" w:lineRule="auto"/>
        <w:ind w:left="0" w:firstLine="0"/>
        <w:rPr>
          <w:rFonts w:hint="eastAsia" w:ascii="仿宋" w:hAnsi="仿宋" w:eastAsia="仿宋" w:cs="仿宋"/>
          <w:color w:val="auto"/>
          <w:highlight w:val="none"/>
        </w:rPr>
      </w:pPr>
      <w:r>
        <w:rPr>
          <w:rFonts w:hint="eastAsia" w:ascii="仿宋" w:hAnsi="仿宋" w:eastAsia="仿宋" w:cs="仿宋"/>
          <w:color w:val="auto"/>
          <w:highlight w:val="none"/>
        </w:rPr>
        <w:t>乙方送达地址：***</w:t>
      </w:r>
    </w:p>
    <w:p w14:paraId="750624B0">
      <w:pPr>
        <w:pStyle w:val="47"/>
        <w:numPr>
          <w:ilvl w:val="0"/>
          <w:numId w:val="31"/>
        </w:numPr>
        <w:spacing w:line="360" w:lineRule="auto"/>
        <w:ind w:left="0" w:firstLine="0"/>
        <w:rPr>
          <w:rFonts w:hint="eastAsia" w:ascii="仿宋" w:hAnsi="仿宋" w:eastAsia="仿宋" w:cs="仿宋"/>
          <w:color w:val="auto"/>
          <w:highlight w:val="none"/>
        </w:rPr>
      </w:pPr>
      <w:r>
        <w:rPr>
          <w:rFonts w:hint="eastAsia" w:ascii="仿宋" w:hAnsi="仿宋" w:eastAsia="仿宋" w:cs="仿宋"/>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其他</w:t>
      </w:r>
    </w:p>
    <w:p w14:paraId="162904B6">
      <w:pPr>
        <w:pStyle w:val="31"/>
        <w:numPr>
          <w:ilvl w:val="0"/>
          <w:numId w:val="32"/>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如有未尽事宜，由双方依法订立补充合同。补充合同及本合同附件均为本合同的组成部分，与本合同具有同等法律效力。</w:t>
      </w:r>
    </w:p>
    <w:p w14:paraId="3EA6778F">
      <w:pPr>
        <w:pStyle w:val="31"/>
        <w:numPr>
          <w:ilvl w:val="0"/>
          <w:numId w:val="32"/>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本合同一式四份，自双方签字且盖章之日起生效。甲方三份，乙方一份。</w:t>
      </w:r>
    </w:p>
    <w:p w14:paraId="134580B1">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合同附件</w:t>
      </w:r>
    </w:p>
    <w:p w14:paraId="6C66D4AC">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本合同为</w:t>
      </w:r>
      <w:r>
        <w:rPr>
          <w:rFonts w:hint="eastAsia" w:ascii="仿宋" w:hAnsi="仿宋" w:eastAsia="仿宋" w:cs="仿宋"/>
          <w:szCs w:val="21"/>
          <w:highlight w:val="none"/>
          <w:u w:val="single"/>
        </w:rPr>
        <w:t>有</w:t>
      </w:r>
      <w:r>
        <w:rPr>
          <w:rFonts w:hint="eastAsia" w:ascii="仿宋" w:hAnsi="仿宋" w:eastAsia="仿宋" w:cs="仿宋"/>
          <w:szCs w:val="21"/>
          <w:highlight w:val="none"/>
        </w:rPr>
        <w:t>附件合同，附件如下：</w:t>
      </w:r>
      <w:r>
        <w:rPr>
          <w:rFonts w:hint="eastAsia" w:ascii="仿宋" w:hAnsi="仿宋" w:eastAsia="仿宋" w:cs="仿宋"/>
          <w:i/>
          <w:iCs/>
          <w:szCs w:val="21"/>
          <w:highlight w:val="none"/>
        </w:rPr>
        <w:t>&lt;根据项目实际情况编制&gt;</w:t>
      </w:r>
    </w:p>
    <w:p w14:paraId="3FF9CA8A">
      <w:pPr>
        <w:spacing w:line="360" w:lineRule="auto"/>
        <w:jc w:val="left"/>
        <w:outlineLvl w:val="0"/>
        <w:rPr>
          <w:rFonts w:hint="eastAsia" w:ascii="仿宋" w:hAnsi="仿宋" w:eastAsia="仿宋" w:cs="仿宋"/>
          <w:szCs w:val="21"/>
          <w:highlight w:val="none"/>
        </w:rPr>
      </w:pPr>
      <w:bookmarkStart w:id="43" w:name="_Toc26288"/>
      <w:r>
        <w:rPr>
          <w:rFonts w:hint="eastAsia" w:ascii="仿宋" w:hAnsi="仿宋" w:eastAsia="仿宋" w:cs="仿宋"/>
          <w:szCs w:val="21"/>
          <w:highlight w:val="none"/>
        </w:rPr>
        <w:t>附件1《</w:t>
      </w:r>
      <w:bookmarkStart w:id="44" w:name="OLE_LINK32"/>
      <w:r>
        <w:rPr>
          <w:rFonts w:hint="eastAsia" w:ascii="仿宋" w:hAnsi="仿宋" w:eastAsia="仿宋" w:cs="仿宋"/>
          <w:szCs w:val="21"/>
          <w:highlight w:val="none"/>
        </w:rPr>
        <w:t>结算单价清单</w:t>
      </w:r>
      <w:bookmarkEnd w:id="44"/>
      <w:r>
        <w:rPr>
          <w:rFonts w:hint="eastAsia" w:ascii="仿宋" w:hAnsi="仿宋" w:eastAsia="仿宋" w:cs="仿宋"/>
          <w:szCs w:val="21"/>
          <w:highlight w:val="none"/>
        </w:rPr>
        <w:t>》</w:t>
      </w:r>
      <w:bookmarkEnd w:id="43"/>
    </w:p>
    <w:p w14:paraId="6CDBD3F1">
      <w:pPr>
        <w:spacing w:line="360" w:lineRule="auto"/>
        <w:jc w:val="left"/>
        <w:outlineLvl w:val="0"/>
        <w:rPr>
          <w:rFonts w:hint="eastAsia" w:ascii="仿宋" w:hAnsi="仿宋" w:eastAsia="仿宋" w:cs="仿宋"/>
          <w:szCs w:val="21"/>
          <w:highlight w:val="none"/>
        </w:rPr>
      </w:pPr>
      <w:bookmarkStart w:id="45" w:name="_Toc185"/>
      <w:r>
        <w:rPr>
          <w:rFonts w:hint="eastAsia" w:ascii="仿宋" w:hAnsi="仿宋" w:eastAsia="仿宋" w:cs="仿宋"/>
          <w:szCs w:val="21"/>
          <w:highlight w:val="none"/>
        </w:rPr>
        <w:t>附件2《考核标准》</w:t>
      </w:r>
      <w:bookmarkEnd w:id="45"/>
    </w:p>
    <w:p w14:paraId="485EAD27">
      <w:pPr>
        <w:spacing w:line="360" w:lineRule="auto"/>
        <w:jc w:val="left"/>
        <w:outlineLvl w:val="0"/>
        <w:rPr>
          <w:rFonts w:hint="eastAsia" w:ascii="仿宋" w:hAnsi="仿宋" w:eastAsia="仿宋" w:cs="仿宋"/>
          <w:szCs w:val="21"/>
          <w:highlight w:val="none"/>
        </w:rPr>
      </w:pPr>
      <w:bookmarkStart w:id="46" w:name="_Toc12430"/>
      <w:r>
        <w:rPr>
          <w:rFonts w:hint="eastAsia" w:ascii="仿宋" w:hAnsi="仿宋" w:eastAsia="仿宋" w:cs="仿宋"/>
          <w:szCs w:val="21"/>
          <w:highlight w:val="none"/>
        </w:rPr>
        <w:t>附件3《服务方案》</w:t>
      </w:r>
      <w:bookmarkEnd w:id="46"/>
    </w:p>
    <w:p w14:paraId="73257A85">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 w:val="18"/>
          <w:szCs w:val="18"/>
          <w:highlight w:val="none"/>
        </w:rPr>
        <w:t>以下无正文</w:t>
      </w:r>
      <w:r>
        <w:rPr>
          <w:rFonts w:hint="eastAsia" w:ascii="仿宋" w:hAnsi="仿宋" w:eastAsia="仿宋" w:cs="仿宋"/>
          <w:szCs w:val="21"/>
          <w:highlight w:val="none"/>
        </w:rPr>
        <w:t>——</w:t>
      </w:r>
    </w:p>
    <w:tbl>
      <w:tblPr>
        <w:tblStyle w:val="14"/>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签订时间：</w:t>
            </w:r>
            <w:r>
              <w:rPr>
                <w:rFonts w:hint="eastAsia" w:ascii="仿宋" w:hAnsi="仿宋" w:eastAsia="仿宋" w:cs="仿宋"/>
                <w:highlight w:val="none"/>
              </w:rPr>
              <w:t>202*</w:t>
            </w:r>
            <w:r>
              <w:rPr>
                <w:rFonts w:hint="eastAsia" w:ascii="仿宋" w:hAnsi="仿宋" w:eastAsia="仿宋" w:cs="仿宋"/>
                <w:szCs w:val="21"/>
                <w:highlight w:val="none"/>
              </w:rPr>
              <w:t>年***月***日</w:t>
            </w:r>
          </w:p>
        </w:tc>
      </w:tr>
      <w:tr w14:paraId="106C5796">
        <w:tblPrEx>
          <w:tblCellMar>
            <w:top w:w="0" w:type="dxa"/>
            <w:left w:w="0" w:type="dxa"/>
            <w:bottom w:w="0" w:type="dxa"/>
            <w:right w:w="0" w:type="dxa"/>
          </w:tblCellMar>
        </w:tblPrEx>
        <w:trPr>
          <w:jc w:val="center"/>
        </w:trPr>
        <w:tc>
          <w:tcPr>
            <w:tcW w:w="4967" w:type="dxa"/>
          </w:tcPr>
          <w:p w14:paraId="3F93961B">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甲方：四川省人民医院（盖章）</w:t>
            </w:r>
          </w:p>
          <w:p w14:paraId="1BF2641A">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法定代表人（授权代表签字）：</w:t>
            </w:r>
          </w:p>
          <w:p w14:paraId="3CF6E833">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地    址：四川省成都市一环路西二段32号</w:t>
            </w:r>
          </w:p>
          <w:p w14:paraId="6736D38D">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开户银行：建设银行成都青羊支行</w:t>
            </w:r>
          </w:p>
          <w:p w14:paraId="3D5EBF0F">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账号：5100 1446 4360 5037 4282</w:t>
            </w:r>
          </w:p>
        </w:tc>
        <w:tc>
          <w:tcPr>
            <w:tcW w:w="5247" w:type="dxa"/>
          </w:tcPr>
          <w:p w14:paraId="76D47F6F">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乙方：</w:t>
            </w:r>
            <w:permStart w:id="2" w:edGrp="everyone"/>
            <w:r>
              <w:rPr>
                <w:rFonts w:hint="eastAsia" w:ascii="仿宋" w:hAnsi="仿宋" w:eastAsia="仿宋" w:cs="仿宋"/>
                <w:szCs w:val="21"/>
                <w:highlight w:val="none"/>
              </w:rPr>
              <w:t>***</w:t>
            </w:r>
            <w:permEnd w:id="2"/>
            <w:r>
              <w:rPr>
                <w:rFonts w:hint="eastAsia" w:ascii="仿宋" w:hAnsi="仿宋" w:eastAsia="仿宋" w:cs="仿宋"/>
                <w:szCs w:val="21"/>
                <w:highlight w:val="none"/>
              </w:rPr>
              <w:t>（盖章）</w:t>
            </w:r>
          </w:p>
          <w:p w14:paraId="5129AF1F">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法定代表人（授权代表签字）：</w:t>
            </w:r>
          </w:p>
          <w:p w14:paraId="47302462">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地址：</w:t>
            </w:r>
            <w:permStart w:id="3" w:edGrp="everyone"/>
            <w:r>
              <w:rPr>
                <w:rFonts w:hint="eastAsia" w:ascii="仿宋" w:hAnsi="仿宋" w:eastAsia="仿宋" w:cs="仿宋"/>
                <w:szCs w:val="21"/>
                <w:highlight w:val="none"/>
              </w:rPr>
              <w:t>***</w:t>
            </w:r>
            <w:permEnd w:id="3"/>
          </w:p>
          <w:p w14:paraId="1CF0A190">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开户银行：</w:t>
            </w:r>
            <w:permStart w:id="4" w:edGrp="everyone"/>
            <w:r>
              <w:rPr>
                <w:rFonts w:hint="eastAsia" w:ascii="仿宋" w:hAnsi="仿宋" w:eastAsia="仿宋" w:cs="仿宋"/>
                <w:szCs w:val="21"/>
                <w:highlight w:val="none"/>
              </w:rPr>
              <w:t>***</w:t>
            </w:r>
          </w:p>
          <w:permEnd w:id="4"/>
          <w:p w14:paraId="5672E29C">
            <w:pPr>
              <w:widowControl/>
              <w:spacing w:line="360" w:lineRule="auto"/>
              <w:jc w:val="left"/>
              <w:rPr>
                <w:rFonts w:hint="eastAsia" w:ascii="仿宋" w:hAnsi="仿宋" w:eastAsia="仿宋" w:cs="仿宋"/>
                <w:highlight w:val="none"/>
              </w:rPr>
            </w:pPr>
            <w:r>
              <w:rPr>
                <w:rFonts w:hint="eastAsia" w:ascii="仿宋" w:hAnsi="仿宋" w:eastAsia="仿宋" w:cs="仿宋"/>
                <w:szCs w:val="21"/>
                <w:highlight w:val="none"/>
              </w:rPr>
              <w:t>账号：</w:t>
            </w:r>
            <w:permStart w:id="5" w:edGrp="everyone"/>
            <w:r>
              <w:rPr>
                <w:rFonts w:hint="eastAsia" w:ascii="仿宋" w:hAnsi="仿宋" w:eastAsia="仿宋" w:cs="仿宋"/>
                <w:szCs w:val="21"/>
                <w:highlight w:val="none"/>
              </w:rPr>
              <w:t>***</w:t>
            </w:r>
            <w:permEnd w:id="5"/>
          </w:p>
        </w:tc>
      </w:tr>
    </w:tbl>
    <w:p w14:paraId="1A128CAE">
      <w:pPr>
        <w:widowControl/>
        <w:spacing w:line="360" w:lineRule="auto"/>
        <w:jc w:val="left"/>
        <w:rPr>
          <w:rFonts w:hint="eastAsia" w:ascii="仿宋" w:hAnsi="仿宋" w:eastAsia="仿宋" w:cs="仿宋"/>
          <w:szCs w:val="21"/>
          <w:highlight w:val="none"/>
        </w:rPr>
        <w:sectPr>
          <w:headerReference r:id="rId10" w:type="default"/>
          <w:footerReference r:id="rId11" w:type="default"/>
          <w:type w:val="continuous"/>
          <w:pgSz w:w="11906" w:h="16838"/>
          <w:pgMar w:top="851" w:right="1134" w:bottom="851" w:left="1134" w:header="0" w:footer="567" w:gutter="0"/>
          <w:pgNumType w:fmt="decimal"/>
          <w:cols w:space="425" w:num="1"/>
          <w:docGrid w:linePitch="312" w:charSpace="0"/>
        </w:sectPr>
      </w:pPr>
    </w:p>
    <w:p w14:paraId="7B4B943E">
      <w:pPr>
        <w:widowControl/>
        <w:spacing w:line="360" w:lineRule="auto"/>
        <w:jc w:val="left"/>
        <w:rPr>
          <w:rFonts w:hint="eastAsia" w:ascii="仿宋" w:hAnsi="仿宋" w:eastAsia="仿宋" w:cs="仿宋"/>
          <w:b/>
          <w:bCs/>
          <w:szCs w:val="21"/>
          <w:highlight w:val="none"/>
        </w:rPr>
      </w:pPr>
      <w:r>
        <w:rPr>
          <w:rFonts w:hint="eastAsia" w:ascii="仿宋" w:hAnsi="仿宋" w:eastAsia="仿宋" w:cs="仿宋"/>
          <w:b/>
          <w:bCs/>
          <w:szCs w:val="21"/>
          <w:highlight w:val="none"/>
        </w:rPr>
        <w:t>附件1：结算单价清单（人民币：元）</w:t>
      </w:r>
      <w:r>
        <w:rPr>
          <w:rFonts w:hint="eastAsia" w:ascii="仿宋" w:hAnsi="仿宋" w:eastAsia="仿宋" w:cs="仿宋"/>
          <w:b/>
          <w:bCs/>
          <w:i/>
          <w:iCs/>
          <w:szCs w:val="21"/>
          <w:highlight w:val="none"/>
        </w:rPr>
        <w:t>&lt;根据项目实际情况编制&gt;</w:t>
      </w:r>
    </w:p>
    <w:p w14:paraId="1D831279">
      <w:pPr>
        <w:widowControl/>
        <w:spacing w:line="360" w:lineRule="auto"/>
        <w:jc w:val="left"/>
        <w:rPr>
          <w:rFonts w:hint="eastAsia" w:ascii="仿宋" w:hAnsi="仿宋" w:eastAsia="仿宋" w:cs="仿宋"/>
          <w:szCs w:val="21"/>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序号</w:t>
            </w:r>
          </w:p>
        </w:tc>
        <w:tc>
          <w:tcPr>
            <w:tcW w:w="3686" w:type="dxa"/>
            <w:vAlign w:val="center"/>
          </w:tcPr>
          <w:p w14:paraId="6C23FD50">
            <w:pPr>
              <w:widowControl/>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结算项目名称</w:t>
            </w:r>
          </w:p>
        </w:tc>
        <w:tc>
          <w:tcPr>
            <w:tcW w:w="3402" w:type="dxa"/>
            <w:vAlign w:val="center"/>
          </w:tcPr>
          <w:p w14:paraId="3BB9E943">
            <w:pPr>
              <w:widowControl/>
              <w:spacing w:line="360" w:lineRule="auto"/>
              <w:jc w:val="center"/>
              <w:rPr>
                <w:rFonts w:hint="eastAsia" w:ascii="仿宋" w:hAnsi="仿宋" w:eastAsia="仿宋" w:cs="仿宋"/>
                <w:b/>
                <w:bCs/>
                <w:i/>
                <w:iCs/>
                <w:szCs w:val="21"/>
                <w:highlight w:val="none"/>
              </w:rPr>
            </w:pPr>
            <w:r>
              <w:rPr>
                <w:rFonts w:hint="eastAsia" w:ascii="仿宋" w:hAnsi="仿宋" w:eastAsia="仿宋" w:cs="仿宋"/>
                <w:b/>
                <w:bCs/>
                <w:szCs w:val="21"/>
                <w:highlight w:val="none"/>
              </w:rPr>
              <w:t>项目信息</w:t>
            </w:r>
            <w:r>
              <w:rPr>
                <w:rFonts w:hint="eastAsia" w:ascii="仿宋" w:hAnsi="仿宋" w:eastAsia="仿宋" w:cs="仿宋"/>
                <w:b/>
                <w:bCs/>
                <w:i/>
                <w:iCs/>
                <w:szCs w:val="21"/>
                <w:highlight w:val="none"/>
              </w:rPr>
              <w:t>&lt;生产厂商、品牌、型号规格等&gt;</w:t>
            </w:r>
          </w:p>
        </w:tc>
        <w:tc>
          <w:tcPr>
            <w:tcW w:w="992" w:type="dxa"/>
            <w:vAlign w:val="center"/>
          </w:tcPr>
          <w:p w14:paraId="66368B46">
            <w:pPr>
              <w:widowControl/>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结算单位</w:t>
            </w:r>
            <w:r>
              <w:rPr>
                <w:rFonts w:hint="eastAsia" w:ascii="仿宋" w:hAnsi="仿宋" w:eastAsia="仿宋" w:cs="仿宋"/>
                <w:b/>
                <w:bCs/>
                <w:i/>
                <w:iCs/>
                <w:szCs w:val="21"/>
                <w:highlight w:val="none"/>
              </w:rPr>
              <w:t>&lt;指货物的单位&gt;</w:t>
            </w:r>
          </w:p>
        </w:tc>
        <w:tc>
          <w:tcPr>
            <w:tcW w:w="986" w:type="dxa"/>
            <w:vAlign w:val="center"/>
          </w:tcPr>
          <w:p w14:paraId="5589F7C3">
            <w:pPr>
              <w:widowControl/>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3686" w:type="dxa"/>
            <w:vAlign w:val="center"/>
          </w:tcPr>
          <w:p w14:paraId="4A635D96">
            <w:pPr>
              <w:widowControl/>
              <w:spacing w:line="360" w:lineRule="auto"/>
              <w:jc w:val="left"/>
              <w:rPr>
                <w:rFonts w:hint="eastAsia" w:ascii="仿宋" w:hAnsi="仿宋" w:eastAsia="仿宋" w:cs="仿宋"/>
                <w:szCs w:val="21"/>
                <w:highlight w:val="none"/>
              </w:rPr>
            </w:pPr>
          </w:p>
        </w:tc>
        <w:tc>
          <w:tcPr>
            <w:tcW w:w="3402" w:type="dxa"/>
            <w:vAlign w:val="center"/>
          </w:tcPr>
          <w:p w14:paraId="610A0DF8">
            <w:pPr>
              <w:widowControl/>
              <w:spacing w:line="360" w:lineRule="auto"/>
              <w:jc w:val="left"/>
              <w:rPr>
                <w:rFonts w:hint="eastAsia" w:ascii="仿宋" w:hAnsi="仿宋" w:eastAsia="仿宋" w:cs="仿宋"/>
                <w:szCs w:val="21"/>
                <w:highlight w:val="none"/>
              </w:rPr>
            </w:pPr>
          </w:p>
        </w:tc>
        <w:tc>
          <w:tcPr>
            <w:tcW w:w="992" w:type="dxa"/>
            <w:vAlign w:val="center"/>
          </w:tcPr>
          <w:p w14:paraId="59C6D210">
            <w:pPr>
              <w:widowControl/>
              <w:spacing w:line="360" w:lineRule="auto"/>
              <w:jc w:val="center"/>
              <w:rPr>
                <w:rFonts w:hint="eastAsia" w:ascii="仿宋" w:hAnsi="仿宋" w:eastAsia="仿宋" w:cs="仿宋"/>
                <w:szCs w:val="21"/>
                <w:highlight w:val="none"/>
              </w:rPr>
            </w:pPr>
          </w:p>
        </w:tc>
        <w:tc>
          <w:tcPr>
            <w:tcW w:w="986" w:type="dxa"/>
            <w:vAlign w:val="center"/>
          </w:tcPr>
          <w:p w14:paraId="3B758A07">
            <w:pPr>
              <w:widowControl/>
              <w:spacing w:line="360" w:lineRule="auto"/>
              <w:jc w:val="center"/>
              <w:rPr>
                <w:rFonts w:hint="eastAsia" w:ascii="仿宋" w:hAnsi="仿宋" w:eastAsia="仿宋" w:cs="仿宋"/>
                <w:szCs w:val="21"/>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3686" w:type="dxa"/>
            <w:vAlign w:val="center"/>
          </w:tcPr>
          <w:p w14:paraId="2C25F4E1">
            <w:pPr>
              <w:widowControl/>
              <w:spacing w:line="360" w:lineRule="auto"/>
              <w:jc w:val="left"/>
              <w:rPr>
                <w:rFonts w:hint="eastAsia" w:ascii="仿宋" w:hAnsi="仿宋" w:eastAsia="仿宋" w:cs="仿宋"/>
                <w:szCs w:val="21"/>
                <w:highlight w:val="none"/>
              </w:rPr>
            </w:pPr>
          </w:p>
        </w:tc>
        <w:tc>
          <w:tcPr>
            <w:tcW w:w="3402" w:type="dxa"/>
            <w:vAlign w:val="center"/>
          </w:tcPr>
          <w:p w14:paraId="473015E2">
            <w:pPr>
              <w:widowControl/>
              <w:spacing w:line="360" w:lineRule="auto"/>
              <w:jc w:val="left"/>
              <w:rPr>
                <w:rFonts w:hint="eastAsia" w:ascii="仿宋" w:hAnsi="仿宋" w:eastAsia="仿宋" w:cs="仿宋"/>
                <w:szCs w:val="21"/>
                <w:highlight w:val="none"/>
              </w:rPr>
            </w:pPr>
          </w:p>
        </w:tc>
        <w:tc>
          <w:tcPr>
            <w:tcW w:w="992" w:type="dxa"/>
            <w:vAlign w:val="center"/>
          </w:tcPr>
          <w:p w14:paraId="1AC45725">
            <w:pPr>
              <w:widowControl/>
              <w:spacing w:line="360" w:lineRule="auto"/>
              <w:jc w:val="center"/>
              <w:rPr>
                <w:rFonts w:hint="eastAsia" w:ascii="仿宋" w:hAnsi="仿宋" w:eastAsia="仿宋" w:cs="仿宋"/>
                <w:szCs w:val="21"/>
                <w:highlight w:val="none"/>
              </w:rPr>
            </w:pPr>
          </w:p>
        </w:tc>
        <w:tc>
          <w:tcPr>
            <w:tcW w:w="986" w:type="dxa"/>
            <w:vAlign w:val="center"/>
          </w:tcPr>
          <w:p w14:paraId="794FEA53">
            <w:pPr>
              <w:widowControl/>
              <w:spacing w:line="360" w:lineRule="auto"/>
              <w:jc w:val="center"/>
              <w:rPr>
                <w:rFonts w:hint="eastAsia" w:ascii="仿宋" w:hAnsi="仿宋" w:eastAsia="仿宋" w:cs="仿宋"/>
                <w:szCs w:val="21"/>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3686" w:type="dxa"/>
            <w:vAlign w:val="center"/>
          </w:tcPr>
          <w:p w14:paraId="09F89178">
            <w:pPr>
              <w:widowControl/>
              <w:spacing w:line="360" w:lineRule="auto"/>
              <w:jc w:val="left"/>
              <w:rPr>
                <w:rFonts w:hint="eastAsia" w:ascii="仿宋" w:hAnsi="仿宋" w:eastAsia="仿宋" w:cs="仿宋"/>
                <w:szCs w:val="21"/>
                <w:highlight w:val="none"/>
              </w:rPr>
            </w:pPr>
          </w:p>
        </w:tc>
        <w:tc>
          <w:tcPr>
            <w:tcW w:w="3402" w:type="dxa"/>
            <w:vAlign w:val="center"/>
          </w:tcPr>
          <w:p w14:paraId="1FF16C42">
            <w:pPr>
              <w:widowControl/>
              <w:spacing w:line="360" w:lineRule="auto"/>
              <w:jc w:val="left"/>
              <w:rPr>
                <w:rFonts w:hint="eastAsia" w:ascii="仿宋" w:hAnsi="仿宋" w:eastAsia="仿宋" w:cs="仿宋"/>
                <w:szCs w:val="21"/>
                <w:highlight w:val="none"/>
              </w:rPr>
            </w:pPr>
          </w:p>
        </w:tc>
        <w:tc>
          <w:tcPr>
            <w:tcW w:w="992" w:type="dxa"/>
            <w:vAlign w:val="center"/>
          </w:tcPr>
          <w:p w14:paraId="0BD2D448">
            <w:pPr>
              <w:widowControl/>
              <w:spacing w:line="360" w:lineRule="auto"/>
              <w:jc w:val="center"/>
              <w:rPr>
                <w:rFonts w:hint="eastAsia" w:ascii="仿宋" w:hAnsi="仿宋" w:eastAsia="仿宋" w:cs="仿宋"/>
                <w:szCs w:val="21"/>
                <w:highlight w:val="none"/>
              </w:rPr>
            </w:pPr>
          </w:p>
        </w:tc>
        <w:tc>
          <w:tcPr>
            <w:tcW w:w="986" w:type="dxa"/>
            <w:vAlign w:val="center"/>
          </w:tcPr>
          <w:p w14:paraId="32267964">
            <w:pPr>
              <w:widowControl/>
              <w:spacing w:line="360" w:lineRule="auto"/>
              <w:jc w:val="center"/>
              <w:rPr>
                <w:rFonts w:hint="eastAsia" w:ascii="仿宋" w:hAnsi="仿宋" w:eastAsia="仿宋" w:cs="仿宋"/>
                <w:szCs w:val="21"/>
                <w:highlight w:val="none"/>
              </w:rPr>
            </w:pPr>
          </w:p>
        </w:tc>
      </w:tr>
    </w:tbl>
    <w:p w14:paraId="799425E9">
      <w:pPr>
        <w:widowControl/>
        <w:spacing w:line="360" w:lineRule="auto"/>
        <w:jc w:val="left"/>
        <w:rPr>
          <w:rFonts w:hint="eastAsia" w:ascii="仿宋" w:hAnsi="仿宋" w:eastAsia="仿宋" w:cs="仿宋"/>
          <w:szCs w:val="21"/>
          <w:highlight w:val="none"/>
        </w:rPr>
        <w:sectPr>
          <w:headerReference r:id="rId12" w:type="default"/>
          <w:footerReference r:id="rId13" w:type="default"/>
          <w:pgSz w:w="11906" w:h="16838"/>
          <w:pgMar w:top="851" w:right="1134" w:bottom="851" w:left="1134" w:header="0" w:footer="567" w:gutter="0"/>
          <w:pgNumType w:fmt="decimal"/>
          <w:cols w:space="425" w:num="1"/>
          <w:docGrid w:linePitch="312" w:charSpace="0"/>
        </w:sectPr>
      </w:pPr>
    </w:p>
    <w:p w14:paraId="6BEFDD75">
      <w:pPr>
        <w:widowControl/>
        <w:spacing w:line="360" w:lineRule="auto"/>
        <w:jc w:val="left"/>
        <w:rPr>
          <w:rFonts w:hint="eastAsia" w:ascii="仿宋" w:hAnsi="仿宋" w:eastAsia="仿宋" w:cs="仿宋"/>
          <w:b/>
          <w:bCs/>
          <w:szCs w:val="21"/>
          <w:highlight w:val="none"/>
        </w:rPr>
      </w:pPr>
      <w:r>
        <w:rPr>
          <w:rFonts w:hint="eastAsia" w:ascii="仿宋" w:hAnsi="仿宋" w:eastAsia="仿宋" w:cs="仿宋"/>
          <w:b/>
          <w:bCs/>
          <w:szCs w:val="21"/>
          <w:highlight w:val="none"/>
        </w:rPr>
        <w:t>附件2：考核标准</w:t>
      </w:r>
    </w:p>
    <w:p w14:paraId="6C0FC75D">
      <w:pPr>
        <w:spacing w:line="360" w:lineRule="auto"/>
        <w:rPr>
          <w:rFonts w:hint="eastAsia" w:ascii="仿宋" w:hAnsi="仿宋" w:eastAsia="仿宋" w:cs="仿宋"/>
          <w:highlight w:val="none"/>
        </w:rPr>
      </w:pPr>
    </w:p>
    <w:p w14:paraId="5A024B68">
      <w:pPr>
        <w:spacing w:line="360" w:lineRule="auto"/>
        <w:rPr>
          <w:rFonts w:hint="eastAsia" w:ascii="仿宋" w:hAnsi="仿宋" w:eastAsia="仿宋" w:cs="仿宋"/>
          <w:highlight w:val="none"/>
        </w:rPr>
        <w:sectPr>
          <w:headerReference r:id="rId14" w:type="default"/>
          <w:footerReference r:id="rId15" w:type="default"/>
          <w:pgSz w:w="11906" w:h="16838"/>
          <w:pgMar w:top="851" w:right="1134" w:bottom="851" w:left="1134" w:header="0" w:footer="567" w:gutter="0"/>
          <w:pgNumType w:fmt="decimal"/>
          <w:cols w:space="425" w:num="1"/>
          <w:docGrid w:linePitch="312" w:charSpace="0"/>
        </w:sectPr>
      </w:pPr>
      <w:r>
        <w:rPr>
          <w:rFonts w:hint="eastAsia" w:ascii="仿宋" w:hAnsi="仿宋" w:eastAsia="仿宋" w:cs="仿宋"/>
          <w:highlight w:val="none"/>
        </w:rPr>
        <w:t>***</w:t>
      </w:r>
    </w:p>
    <w:p w14:paraId="692BA005">
      <w:pPr>
        <w:widowControl/>
        <w:spacing w:line="360" w:lineRule="auto"/>
        <w:jc w:val="left"/>
        <w:rPr>
          <w:rFonts w:hint="eastAsia" w:ascii="仿宋" w:hAnsi="仿宋" w:eastAsia="仿宋" w:cs="仿宋"/>
          <w:b/>
          <w:bCs/>
          <w:szCs w:val="21"/>
        </w:rPr>
      </w:pPr>
      <w:r>
        <w:rPr>
          <w:rFonts w:hint="eastAsia" w:ascii="仿宋" w:hAnsi="仿宋" w:eastAsia="仿宋" w:cs="仿宋"/>
          <w:b/>
          <w:bCs/>
          <w:szCs w:val="21"/>
        </w:rPr>
        <w:t>附件3：服务方案</w:t>
      </w:r>
    </w:p>
    <w:p w14:paraId="49A6C9EA">
      <w:pPr>
        <w:spacing w:line="360" w:lineRule="auto"/>
        <w:rPr>
          <w:rFonts w:hint="eastAsia" w:ascii="仿宋" w:hAnsi="仿宋" w:eastAsia="仿宋" w:cs="仿宋"/>
        </w:rPr>
      </w:pPr>
    </w:p>
    <w:p w14:paraId="1E9CF7A4">
      <w:pPr>
        <w:spacing w:line="360" w:lineRule="auto"/>
        <w:rPr>
          <w:rFonts w:hint="eastAsia" w:ascii="仿宋" w:hAnsi="仿宋" w:eastAsia="仿宋" w:cs="仿宋"/>
        </w:rPr>
      </w:pPr>
      <w:r>
        <w:rPr>
          <w:rFonts w:hint="eastAsia" w:ascii="仿宋" w:hAnsi="仿宋" w:eastAsia="仿宋" w:cs="仿宋"/>
        </w:rPr>
        <w:t>***</w:t>
      </w:r>
    </w:p>
    <w:p w14:paraId="59CE58F1">
      <w:pPr>
        <w:rPr>
          <w:rFonts w:hint="eastAsia" w:ascii="仿宋" w:hAnsi="仿宋" w:eastAsia="仿宋" w:cs="仿宋"/>
          <w:color w:val="auto"/>
        </w:rPr>
      </w:pPr>
      <w:r>
        <w:rPr>
          <w:rFonts w:hint="eastAsia" w:ascii="仿宋" w:hAnsi="仿宋" w:eastAsia="仿宋" w:cs="仿宋"/>
          <w:color w:val="auto"/>
        </w:rPr>
        <w:br w:type="page"/>
      </w:r>
    </w:p>
    <w:p w14:paraId="57906FDD">
      <w:pPr>
        <w:jc w:val="center"/>
        <w:rPr>
          <w:rFonts w:ascii="仿宋" w:hAnsi="仿宋" w:eastAsia="仿宋" w:cs="仿宋"/>
          <w:b/>
          <w:bCs/>
          <w:color w:val="000000" w:themeColor="text1"/>
          <w:sz w:val="44"/>
          <w:szCs w:val="52"/>
          <w14:textFill>
            <w14:solidFill>
              <w14:schemeClr w14:val="tx1"/>
            </w14:solidFill>
          </w14:textFill>
        </w:rPr>
      </w:pPr>
      <w:r>
        <w:rPr>
          <w:rFonts w:ascii="仿宋" w:hAnsi="仿宋" w:eastAsia="仿宋" w:cs="仿宋"/>
          <w:b/>
          <w:bCs/>
          <w:color w:val="000000" w:themeColor="text1"/>
          <w:sz w:val="44"/>
          <w:szCs w:val="52"/>
          <w14:textFill>
            <w14:solidFill>
              <w14:schemeClr w14:val="tx1"/>
            </w14:solidFill>
          </w14:textFill>
        </w:rPr>
        <w:t>廉洁购销协议</w:t>
      </w:r>
    </w:p>
    <w:p w14:paraId="5B20492D">
      <w:pPr>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甲方：四川省人民医院</w:t>
      </w:r>
    </w:p>
    <w:p w14:paraId="00A41FAA">
      <w:pPr>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乙方：</w:t>
      </w:r>
    </w:p>
    <w:p w14:paraId="335F67D8">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p>
    <w:p w14:paraId="6E1F8DF4">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为进一步加强廉政建设,预防医药购销领域不正之风,我院与供应商签订如下协议,共同遵守:</w:t>
      </w:r>
    </w:p>
    <w:p w14:paraId="4B95AFBB">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一、甲方工作人员不得利用职务和招投标等工作之便,暗示、索要和收受供应商任何形式的财物、提成、回扣等一切不正当利益。</w:t>
      </w:r>
    </w:p>
    <w:p w14:paraId="4883722C">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二、甲方工作人员严格执行国家及我院的采购管理制度，如有违反,一经查实,按有关规定严肃处理并追究相关人员责任。</w:t>
      </w:r>
    </w:p>
    <w:p w14:paraId="75BFE8A2">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四、乙方及其代理人不得以宣传费、赞助费、科研费、劳务费、咨询费、佣金、学术活动、外出考察等名义，或者以报销各种费用等变相给付财物的形式，获得业务或保持业务。</w:t>
      </w:r>
    </w:p>
    <w:p w14:paraId="3938A7EC">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六、乙方必须承诺向我院供货的同规格型号同质量等级医用物资为全省最低价，办公用品、装修材料、营养科食材、工会福利等为同时期成都市集团采购最低价。</w:t>
      </w:r>
    </w:p>
    <w:p w14:paraId="7AFEF0F2">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七、乙方违反上述承诺者，甲方单方面终止合作协议，并依法追究乙方的违约责任。</w:t>
      </w:r>
    </w:p>
    <w:p w14:paraId="216E6C8D">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八、本协议一式三份,归口管理部门、供应商、招标采购中心各执一份。</w:t>
      </w:r>
    </w:p>
    <w:p w14:paraId="244721A2">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举报受理部门：审计部</w:t>
      </w:r>
    </w:p>
    <w:p w14:paraId="57E21778">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举报电话：87393203</w:t>
      </w:r>
    </w:p>
    <w:p w14:paraId="17AB4BB6">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举报邮箱：scsyjsc@163.com</w:t>
      </w:r>
    </w:p>
    <w:p w14:paraId="218434EC">
      <w:pPr>
        <w:ind w:firstLine="560" w:firstLineChars="200"/>
        <w:rPr>
          <w:rFonts w:ascii="仿宋" w:hAnsi="仿宋" w:eastAsia="仿宋" w:cs="仿宋"/>
          <w:color w:val="000000" w:themeColor="text1"/>
          <w:sz w:val="28"/>
          <w:szCs w:val="28"/>
          <w14:textFill>
            <w14:solidFill>
              <w14:schemeClr w14:val="tx1"/>
            </w14:solidFill>
          </w14:textFill>
        </w:rPr>
      </w:pPr>
    </w:p>
    <w:p w14:paraId="67EF173A">
      <w:pPr>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甲方：四川省人民医院(盖章)        乙方：   供应单位(盖章)</w:t>
      </w:r>
    </w:p>
    <w:p w14:paraId="5A5AEF93">
      <w:pPr>
        <w:ind w:firstLine="560" w:firstLineChars="200"/>
        <w:rPr>
          <w:rFonts w:ascii="仿宋" w:hAnsi="仿宋" w:eastAsia="仿宋" w:cs="仿宋"/>
          <w:color w:val="000000" w:themeColor="text1"/>
          <w:sz w:val="28"/>
          <w:szCs w:val="28"/>
          <w14:textFill>
            <w14:solidFill>
              <w14:schemeClr w14:val="tx1"/>
            </w14:solidFill>
          </w14:textFill>
        </w:rPr>
      </w:pPr>
    </w:p>
    <w:p w14:paraId="6DA5BCA2">
      <w:pPr>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甲方代表签字：                            乙方代表签字:</w:t>
      </w:r>
    </w:p>
    <w:p w14:paraId="0A4271B7">
      <w:pPr>
        <w:ind w:firstLine="4200" w:firstLineChars="1500"/>
        <w:rPr>
          <w:rFonts w:ascii="仿宋" w:hAnsi="仿宋" w:eastAsia="仿宋" w:cs="仿宋"/>
          <w:color w:val="000000" w:themeColor="text1"/>
          <w:sz w:val="28"/>
          <w:szCs w:val="28"/>
          <w14:textFill>
            <w14:solidFill>
              <w14:schemeClr w14:val="tx1"/>
            </w14:solidFill>
          </w14:textFill>
        </w:rPr>
      </w:pPr>
    </w:p>
    <w:p w14:paraId="32112B4F">
      <w:pPr>
        <w:jc w:val="right"/>
        <w:rPr>
          <w:rStyle w:val="48"/>
          <w:rFonts w:ascii="仿宋" w:hAnsi="仿宋" w:eastAsia="仿宋" w:cs="仿宋"/>
          <w:b/>
          <w:bCs/>
          <w:color w:val="000000" w:themeColor="text1"/>
          <w:sz w:val="32"/>
          <w:szCs w:val="32"/>
          <w14:textFill>
            <w14:solidFill>
              <w14:schemeClr w14:val="tx1"/>
            </w14:solidFill>
          </w14:textFill>
        </w:rPr>
      </w:pPr>
      <w:r>
        <w:rPr>
          <w:rFonts w:ascii="仿宋" w:hAnsi="仿宋" w:eastAsia="仿宋" w:cs="仿宋"/>
          <w:color w:val="000000" w:themeColor="text1"/>
          <w14:textFill>
            <w14:solidFill>
              <w14:schemeClr w14:val="tx1"/>
            </w14:solidFill>
          </w14:textFill>
        </w:rPr>
        <w:t>年   月   日</w:t>
      </w:r>
    </w:p>
    <w:p w14:paraId="0698FCEC">
      <w:pPr>
        <w:pStyle w:val="5"/>
        <w:spacing w:line="276" w:lineRule="auto"/>
        <w:ind w:firstLine="420" w:firstLineChars="200"/>
        <w:jc w:val="left"/>
        <w:rPr>
          <w:rFonts w:hint="eastAsia" w:ascii="仿宋" w:hAnsi="仿宋" w:eastAsia="仿宋" w:cs="仿宋"/>
          <w:color w:val="auto"/>
        </w:rPr>
      </w:pPr>
    </w:p>
    <w:p w14:paraId="2B971735">
      <w:pPr>
        <w:pStyle w:val="5"/>
        <w:spacing w:line="276" w:lineRule="auto"/>
        <w:ind w:firstLine="420" w:firstLineChars="200"/>
        <w:jc w:val="left"/>
        <w:rPr>
          <w:rFonts w:hint="default" w:ascii="Times New Roman" w:hAnsi="Times New Roman" w:eastAsia="宋体" w:cs="Times New Roman"/>
          <w:color w:val="auto"/>
        </w:rPr>
      </w:pPr>
    </w:p>
    <w:sectPr>
      <w:footerReference r:id="rId17" w:type="first"/>
      <w:footerReference r:id="rId16" w:type="default"/>
      <w:pgSz w:w="11900" w:h="16838"/>
      <w:pgMar w:top="1440" w:right="1803" w:bottom="1440" w:left="1803" w:header="850" w:footer="850" w:gutter="0"/>
      <w:pgNumType w:start="1"/>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0"/>
    <w:family w:val="swiss"/>
    <w:pitch w:val="default"/>
    <w:sig w:usb0="FFFFFFFF" w:usb1="E9FFFFFF" w:usb2="0000003F" w:usb3="00000000" w:csb0="603F01FF" w:csb1="FFFF0000"/>
  </w:font>
  <w:font w:name="Helvetica Neue">
    <w:altName w:val="Times New Roman"/>
    <w:panose1 w:val="02000503000000020004"/>
    <w:charset w:val="00"/>
    <w:family w:val="auto"/>
    <w:pitch w:val="default"/>
    <w:sig w:usb0="00000000" w:usb1="00000000" w:usb2="00000010" w:usb3="00000000" w:csb0="00000000" w:csb1="00000000"/>
  </w:font>
  <w:font w:name="FangSong_GB2312">
    <w:altName w:val="仿宋_GB2312"/>
    <w:panose1 w:val="02010609030101010101"/>
    <w:charset w:val="86"/>
    <w:family w:val="modern"/>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STHeiti Regular">
    <w:altName w:val="宋体"/>
    <w:panose1 w:val="02010600040101010101"/>
    <w:charset w:val="86"/>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Times New Roman Regular">
    <w:altName w:val="Times New Roman"/>
    <w:panose1 w:val="02020503050405090304"/>
    <w:charset w:val="00"/>
    <w:family w:val="auto"/>
    <w:pitch w:val="default"/>
    <w:sig w:usb0="00000000" w:usb1="00000000" w:usb2="00000001" w:usb3="00000000" w:csb0="400001BF" w:csb1="DFF70000"/>
  </w:font>
  <w:font w:name="Tamil MN">
    <w:altName w:val="Segoe Print"/>
    <w:panose1 w:val="000005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Wingdings 2">
    <w:panose1 w:val="05020102010507070707"/>
    <w:charset w:val="4D"/>
    <w:family w:val="decorative"/>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27D2C">
    <w:pPr>
      <w:pStyle w:val="8"/>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480">
    <w:pPr>
      <w:pStyle w:val="8"/>
      <w:contextualSpacing/>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3C78B202">
                          <w:pPr>
                            <w:pStyle w:val="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29</w:t>
                          </w:r>
                          <w:r>
                            <w:t>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3C78B202">
                    <w:pPr>
                      <w:pStyle w:val="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29</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B07ED">
    <w:pPr>
      <w:pStyle w:val="8"/>
      <w:framePr w:wrap="around" w:vAnchor="text" w:hAnchor="margin" w:xAlign="center" w:y="1"/>
      <w:rPr>
        <w:rStyle w:val="18"/>
      </w:rPr>
    </w:pPr>
    <w:r>
      <w:rPr>
        <w:rStyle w:val="18"/>
      </w:rPr>
      <w:fldChar w:fldCharType="begin"/>
    </w:r>
    <w:r>
      <w:rPr>
        <w:rStyle w:val="18"/>
      </w:rPr>
      <w:instrText xml:space="preserve">PAGE  </w:instrText>
    </w:r>
    <w:r>
      <w:rPr>
        <w:rStyle w:val="18"/>
      </w:rPr>
      <w:fldChar w:fldCharType="separate"/>
    </w:r>
    <w:r>
      <w:rPr>
        <w:rStyle w:val="18"/>
      </w:rPr>
      <w:t>1</w:t>
    </w:r>
    <w:r>
      <w:rPr>
        <w:rStyle w:val="18"/>
      </w:rPr>
      <w:fldChar w:fldCharType="end"/>
    </w:r>
  </w:p>
  <w:p w14:paraId="33EBEC3C">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9390A">
    <w:pPr>
      <w:pStyle w:val="8"/>
      <w:contextualSpacing/>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6A7DF5B3">
                          <w:pPr>
                            <w:pStyle w:val="8"/>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G6NAL1GAgAAiAQAAA4AAABkcnMvZTJvRG9jLnhtbK1UzW4TMRC+I/EO&#10;lu9kk1BBFGVThUZFSBWtVBBnx+vNWvKfbKe74QHgDThx4c5z5Tn47M0mVeHQAzl4P3vGM/6+mcni&#10;stOKPAgfpDUlnYzGlAjDbSXNtqSfP12/mlESIjMVU9aIku5FoJfLly8WrZuLqW2sqoQnCGLCvHUl&#10;bWJ086IIvBGahZF1wsBYW69ZxNZvi8qzFtG1Kqbj8Z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fo2J2BoyxrtkC8/8tIyonWV1GA7Tr/E&#10;A/mVwSfx7PkkFLtNB2OCG1vtwd3bvnmC49cS77thId4xj24BJ8xTvMVSK4t32COipLH+67/Okz+K&#10;CCslLbqvpAbDRon6YFBcBIwD8APYDMDs9JVFO08wp45n+Ho2ScR9VHkLWHurv2DQVikP9sxwZCtp&#10;HOBV7KcAg8rFapWdds7LbdNfQHs6Fm/MveMpVdI7uNUuQvNcirMyR+3QoFnM4zClCXi8z17nP5Dl&#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BujQC9RgIAAIgEAAAOAAAAAAAAAAEAIAAAAB8B&#10;AABkcnMvZTJvRG9jLnhtbFBLBQYAAAAABgAGAFkBAADXBQAAAAA=&#10;">
              <v:fill on="f" focussize="0,0"/>
              <v:stroke on="f" weight="1pt" miterlimit="4" joinstyle="miter"/>
              <v:imagedata o:title=""/>
              <o:lock v:ext="edit" aspectratio="f"/>
              <v:textbox inset="0mm,0mm,0mm,0mm" style="mso-fit-shape-to-text:t;">
                <w:txbxContent>
                  <w:p w14:paraId="6A7DF5B3">
                    <w:pPr>
                      <w:pStyle w:val="8"/>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DEEBE">
    <w:pPr>
      <w:pStyle w:val="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21E13964">
                          <w:pPr>
                            <w:pStyle w:val="8"/>
                          </w:pPr>
                          <w:r>
                            <w:t xml:space="preserve">第 </w:t>
                          </w:r>
                          <w:r>
                            <w:fldChar w:fldCharType="begin"/>
                          </w:r>
                          <w:r>
                            <w:instrText xml:space="preserve"> PAGE  \* MERGEFORMAT </w:instrText>
                          </w:r>
                          <w:r>
                            <w:fldChar w:fldCharType="separate"/>
                          </w:r>
                          <w:r>
                            <w:t>24</w:t>
                          </w:r>
                          <w:r>
                            <w:fldChar w:fldCharType="end"/>
                          </w:r>
                          <w:r>
                            <w:t xml:space="preserve"> 页 共 </w:t>
                          </w:r>
                          <w:r>
                            <w:rPr>
                              <w:rFonts w:hint="eastAsia"/>
                              <w:lang w:val="en-US" w:eastAsia="zh-CN"/>
                            </w:rPr>
                            <w:t>29</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&#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411I9AAAAAFAQAADwAAAAAAAAABACAAAAAiAAAA&#10;ZHJzL2Rvd25yZXYueG1sUEsBAhQAFAAAAAgAh07iQJnbvwhIAgAAiAQAAA4AAAAAAAAAAQAgAAAA&#10;HwEAAGRycy9lMm9Eb2MueG1sUEsFBgAAAAAGAAYAWQEAANkFAAAAAA==&#10;">
              <v:fill on="f" focussize="0,0"/>
              <v:stroke on="f" weight="1pt" miterlimit="4" joinstyle="miter"/>
              <v:imagedata o:title=""/>
              <o:lock v:ext="edit" aspectratio="f"/>
              <v:textbox inset="0mm,0mm,0mm,0mm" style="mso-fit-shape-to-text:t;">
                <w:txbxContent>
                  <w:p w14:paraId="21E13964">
                    <w:pPr>
                      <w:pStyle w:val="8"/>
                    </w:pPr>
                    <w:r>
                      <w:t xml:space="preserve">第 </w:t>
                    </w:r>
                    <w:r>
                      <w:fldChar w:fldCharType="begin"/>
                    </w:r>
                    <w:r>
                      <w:instrText xml:space="preserve"> PAGE  \* MERGEFORMAT </w:instrText>
                    </w:r>
                    <w:r>
                      <w:fldChar w:fldCharType="separate"/>
                    </w:r>
                    <w:r>
                      <w:t>24</w:t>
                    </w:r>
                    <w:r>
                      <w:fldChar w:fldCharType="end"/>
                    </w:r>
                    <w:r>
                      <w:t xml:space="preserve"> 页 共 </w:t>
                    </w:r>
                    <w:r>
                      <w:rPr>
                        <w:rFonts w:hint="eastAsia"/>
                        <w:lang w:val="en-US" w:eastAsia="zh-CN"/>
                      </w:rPr>
                      <w:t>29</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FD837">
    <w:pPr>
      <w:pStyle w:val="8"/>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44E59686">
                          <w:pPr>
                            <w:pStyle w:val="8"/>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lang w:val="en-US" w:eastAsia="zh-CN"/>
                            </w:rPr>
                            <w:t>29</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wSYPDU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44E59686">
                    <w:pPr>
                      <w:pStyle w:val="8"/>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lang w:val="en-US" w:eastAsia="zh-CN"/>
                      </w:rPr>
                      <w:t>29</w:t>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8122D">
    <w:pPr>
      <w:pStyle w:val="8"/>
      <w:tabs>
        <w:tab w:val="center" w:pos="4147"/>
        <w:tab w:val="clear" w:pos="4153"/>
      </w:tabs>
      <w:rPr>
        <w:rFonts w:hint="default"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95B97B1">
                          <w:pPr>
                            <w:pStyle w:val="8"/>
                            <w:rPr>
                              <w:rFonts w:hint="default" w:ascii="Times New Roman" w:hAnsi="Times New Roman" w:eastAsia="宋体" w:cs="Times New Roman"/>
                              <w:sz w:val="20"/>
                              <w:szCs w:val="20"/>
                            </w:rPr>
                          </w:pPr>
                          <w:r>
                            <w:rPr>
                              <w:rFonts w:hint="default" w:ascii="Times New Roman" w:hAnsi="Times New Roman" w:eastAsia="宋体" w:cs="Times New Roman"/>
                              <w:sz w:val="20"/>
                              <w:szCs w:val="20"/>
                            </w:rPr>
                            <w:t xml:space="preserve">第 </w:t>
                          </w:r>
                          <w:r>
                            <w:rPr>
                              <w:rFonts w:hint="eastAsia" w:ascii="Times New Roman" w:hAnsi="Times New Roman" w:eastAsia="宋体" w:cs="Times New Roman"/>
                              <w:sz w:val="20"/>
                              <w:szCs w:val="20"/>
                              <w:lang w:val="en-US" w:eastAsia="zh-CN"/>
                            </w:rPr>
                            <w:t>28</w:t>
                          </w:r>
                          <w:r>
                            <w:rPr>
                              <w:rFonts w:hint="default" w:ascii="Times New Roman" w:hAnsi="Times New Roman" w:eastAsia="宋体" w:cs="Times New Roman"/>
                              <w:sz w:val="20"/>
                              <w:szCs w:val="20"/>
                            </w:rPr>
                            <w:t xml:space="preserve"> 页 共 </w:t>
                          </w:r>
                          <w:r>
                            <w:rPr>
                              <w:rFonts w:hint="eastAsia" w:ascii="Times New Roman" w:hAnsi="Times New Roman" w:eastAsia="宋体" w:cs="Times New Roman"/>
                              <w:sz w:val="20"/>
                              <w:szCs w:val="20"/>
                              <w:lang w:val="en-US" w:eastAsia="zh-CN"/>
                            </w:rPr>
                            <w:t>29</w:t>
                          </w:r>
                          <w:r>
                            <w:rPr>
                              <w:rFonts w:hint="default" w:ascii="Times New Roman" w:hAnsi="Times New Roman" w:eastAsia="宋体" w:cs="Times New Roman"/>
                              <w:sz w:val="20"/>
                              <w:szCs w:val="20"/>
                            </w:rPr>
                            <w:t xml:space="preserve"> 页</w:t>
                          </w:r>
                        </w:p>
                      </w:txbxContent>
                    </wps:txbx>
                    <wps:bodyPr rot="0" spcFirstLastPara="0" vertOverflow="overflow" horzOverflow="overflow" vert="horz" wrap="none" lIns="0" tIns="0" rIns="0" bIns="0" numCol="1" spcCol="3810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uNdSPQAAAABQEAAA8AAAAAAAAAAQAgAAAAIgAAAGRycy9kb3du&#10;cmV2LnhtbFBLAQIUABQAAAAIAIdO4kAT2/znQAIAAHwEAAAOAAAAAAAAAAEAIAAAAB8BAABkcnMv&#10;ZTJvRG9jLnhtbFBLBQYAAAAABgAGAFkBAADRBQAAAAA=&#10;">
              <v:fill on="f" focussize="0,0"/>
              <v:stroke on="f" weight="1pt" miterlimit="4" joinstyle="miter"/>
              <v:imagedata o:title=""/>
              <o:lock v:ext="edit" aspectratio="f"/>
              <v:textbox inset="0mm,0mm,0mm,0mm" style="mso-fit-shape-to-text:t;">
                <w:txbxContent>
                  <w:p w14:paraId="095B97B1">
                    <w:pPr>
                      <w:pStyle w:val="8"/>
                      <w:rPr>
                        <w:rFonts w:hint="default" w:ascii="Times New Roman" w:hAnsi="Times New Roman" w:eastAsia="宋体" w:cs="Times New Roman"/>
                        <w:sz w:val="20"/>
                        <w:szCs w:val="20"/>
                      </w:rPr>
                    </w:pPr>
                    <w:r>
                      <w:rPr>
                        <w:rFonts w:hint="default" w:ascii="Times New Roman" w:hAnsi="Times New Roman" w:eastAsia="宋体" w:cs="Times New Roman"/>
                        <w:sz w:val="20"/>
                        <w:szCs w:val="20"/>
                      </w:rPr>
                      <w:t xml:space="preserve">第 </w:t>
                    </w:r>
                    <w:r>
                      <w:rPr>
                        <w:rFonts w:hint="eastAsia" w:ascii="Times New Roman" w:hAnsi="Times New Roman" w:eastAsia="宋体" w:cs="Times New Roman"/>
                        <w:sz w:val="20"/>
                        <w:szCs w:val="20"/>
                        <w:lang w:val="en-US" w:eastAsia="zh-CN"/>
                      </w:rPr>
                      <w:t>28</w:t>
                    </w:r>
                    <w:r>
                      <w:rPr>
                        <w:rFonts w:hint="default" w:ascii="Times New Roman" w:hAnsi="Times New Roman" w:eastAsia="宋体" w:cs="Times New Roman"/>
                        <w:sz w:val="20"/>
                        <w:szCs w:val="20"/>
                      </w:rPr>
                      <w:t xml:space="preserve"> 页 共 </w:t>
                    </w:r>
                    <w:r>
                      <w:rPr>
                        <w:rFonts w:hint="eastAsia" w:ascii="Times New Roman" w:hAnsi="Times New Roman" w:eastAsia="宋体" w:cs="Times New Roman"/>
                        <w:sz w:val="20"/>
                        <w:szCs w:val="20"/>
                        <w:lang w:val="en-US" w:eastAsia="zh-CN"/>
                      </w:rPr>
                      <w:t>29</w:t>
                    </w:r>
                    <w:r>
                      <w:rPr>
                        <w:rFonts w:hint="default" w:ascii="Times New Roman" w:hAnsi="Times New Roman" w:eastAsia="宋体" w:cs="Times New Roman"/>
                        <w:sz w:val="20"/>
                        <w:szCs w:val="20"/>
                      </w:rPr>
                      <w:t xml:space="preserve"> 页</w:t>
                    </w:r>
                  </w:p>
                </w:txbxContent>
              </v:textbox>
            </v:shape>
          </w:pict>
        </mc:Fallback>
      </mc:AlternateContent>
    </w:r>
    <w:r>
      <w:rPr>
        <w:rFonts w:ascii="Times New Roman" w:hAnsi="Times New Roman" w:eastAsia="宋体" w:cs="Times New Roman"/>
        <w:sz w:val="21"/>
        <w:szCs w:val="21"/>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B6EB3">
    <w:pPr>
      <w:pStyle w:val="8"/>
      <w:rPr>
        <w:rFonts w:hint="default"/>
      </w:rPr>
    </w:pPr>
    <w:r>
      <mc:AlternateContent>
        <mc:Choice Requires="wps">
          <w:drawing>
            <wp:anchor distT="0" distB="0" distL="114300" distR="114300" simplePos="0" relativeHeight="251660288" behindDoc="0" locked="0" layoutInCell="1" allowOverlap="1">
              <wp:simplePos x="0" y="0"/>
              <wp:positionH relativeFrom="margin">
                <wp:posOffset>2300605</wp:posOffset>
              </wp:positionH>
              <wp:positionV relativeFrom="paragraph">
                <wp:posOffset>0</wp:posOffset>
              </wp:positionV>
              <wp:extent cx="1125855" cy="1828800"/>
              <wp:effectExtent l="0" t="0" r="4445" b="3810"/>
              <wp:wrapNone/>
              <wp:docPr id="2" name="文本框 2"/>
              <wp:cNvGraphicFramePr/>
              <a:graphic xmlns:a="http://schemas.openxmlformats.org/drawingml/2006/main">
                <a:graphicData uri="http://schemas.microsoft.com/office/word/2010/wordprocessingShape">
                  <wps:wsp>
                    <wps:cNvSpPr txBox="1"/>
                    <wps:spPr>
                      <a:xfrm>
                        <a:off x="0" y="0"/>
                        <a:ext cx="1125997"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1E5CB01C">
                          <w:pPr>
                            <w:pStyle w:val="8"/>
                            <w:jc w:val="center"/>
                            <w:rPr>
                              <w:rFonts w:hint="default" w:ascii="Times New Roman" w:hAnsi="Times New Roman" w:eastAsia="宋体" w:cs="Times New Roman"/>
                            </w:rPr>
                          </w:pPr>
                          <w:r>
                            <w:rPr>
                              <w:rFonts w:hint="default" w:ascii="Times New Roman" w:hAnsi="Times New Roman" w:eastAsia="宋体" w:cs="Times New Roman"/>
                            </w:rPr>
                            <w:t xml:space="preserve">第 </w:t>
                          </w:r>
                          <w:r>
                            <w:rPr>
                              <w:rFonts w:hint="eastAsia" w:ascii="Times New Roman" w:hAnsi="Times New Roman" w:eastAsia="宋体" w:cs="Times New Roman"/>
                              <w:lang w:val="en-US" w:eastAsia="zh-CN"/>
                            </w:rPr>
                            <w:t>27</w:t>
                          </w:r>
                          <w:r>
                            <w:rPr>
                              <w:rFonts w:hint="default" w:ascii="Times New Roman" w:hAnsi="Times New Roman" w:eastAsia="宋体" w:cs="Times New Roman"/>
                            </w:rPr>
                            <w:t xml:space="preserve"> 页 共 </w:t>
                          </w:r>
                          <w:r>
                            <w:rPr>
                              <w:rFonts w:hint="eastAsia" w:ascii="Times New Roman" w:hAnsi="Times New Roman" w:eastAsia="宋体" w:cs="Times New Roman"/>
                              <w:lang w:val="en-US" w:eastAsia="zh-CN"/>
                            </w:rPr>
                            <w:t>29</w:t>
                          </w:r>
                          <w:r>
                            <w:rPr>
                              <w:rFonts w:hint="default" w:ascii="Times New Roman" w:hAnsi="Times New Roman" w:eastAsia="宋体" w:cs="Times New Roman"/>
                            </w:rPr>
                            <w:t xml:space="preserve"> 页</w:t>
                          </w:r>
                        </w:p>
                      </w:txbxContent>
                    </wps:txbx>
                    <wps:bodyPr rot="0" spcFirstLastPara="0" vertOverflow="overflow" horzOverflow="overflow" vert="horz" wrap="square" lIns="0" tIns="0" rIns="0" bIns="0" numCol="1" spcCol="38100" rtlCol="0" fromWordArt="0" anchor="t" anchorCtr="0" forceAA="0" compatLnSpc="1">
                      <a:spAutoFit/>
                    </wps:bodyPr>
                  </wps:wsp>
                </a:graphicData>
              </a:graphic>
            </wp:anchor>
          </w:drawing>
        </mc:Choice>
        <mc:Fallback>
          <w:pict>
            <v:shape id="_x0000_s1026" o:spid="_x0000_s1026" o:spt="202" type="#_x0000_t202" style="position:absolute;left:0pt;margin-left:181.15pt;margin-top:0pt;height:144pt;width:88.65pt;mso-position-horizontal-relative:margin;z-index:251660288;mso-width-relative:page;mso-height-relative:page;" filled="f" stroked="f" coordsize="21600,21600" o:gfxdata="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ORtt0fZAAAACAEAAA8AAAAA&#10;AAAAAQAgAAAAIgAAAGRycy9kb3ducmV2LnhtbFBLAQIUABQAAAAIAIdO4kCDjqRxTAIAAH4EAAAO&#10;AAAAAAAAAAEAIAAAACgBAABkcnMvZTJvRG9jLnhtbFBLBQYAAAAABgAGAFkBAADmBQAAAAA=&#10;">
              <v:fill on="f" focussize="0,0"/>
              <v:stroke on="f" weight="1pt" miterlimit="4" joinstyle="miter"/>
              <v:imagedata o:title=""/>
              <o:lock v:ext="edit" aspectratio="f"/>
              <v:textbox inset="0mm,0mm,0mm,0mm" style="mso-fit-shape-to-text:t;">
                <w:txbxContent>
                  <w:p w14:paraId="1E5CB01C">
                    <w:pPr>
                      <w:pStyle w:val="8"/>
                      <w:jc w:val="center"/>
                      <w:rPr>
                        <w:rFonts w:hint="default" w:ascii="Times New Roman" w:hAnsi="Times New Roman" w:eastAsia="宋体" w:cs="Times New Roman"/>
                      </w:rPr>
                    </w:pPr>
                    <w:r>
                      <w:rPr>
                        <w:rFonts w:hint="default" w:ascii="Times New Roman" w:hAnsi="Times New Roman" w:eastAsia="宋体" w:cs="Times New Roman"/>
                      </w:rPr>
                      <w:t xml:space="preserve">第 </w:t>
                    </w:r>
                    <w:r>
                      <w:rPr>
                        <w:rFonts w:hint="eastAsia" w:ascii="Times New Roman" w:hAnsi="Times New Roman" w:eastAsia="宋体" w:cs="Times New Roman"/>
                        <w:lang w:val="en-US" w:eastAsia="zh-CN"/>
                      </w:rPr>
                      <w:t>27</w:t>
                    </w:r>
                    <w:r>
                      <w:rPr>
                        <w:rFonts w:hint="default" w:ascii="Times New Roman" w:hAnsi="Times New Roman" w:eastAsia="宋体" w:cs="Times New Roman"/>
                      </w:rPr>
                      <w:t xml:space="preserve"> 页 共 </w:t>
                    </w:r>
                    <w:r>
                      <w:rPr>
                        <w:rFonts w:hint="eastAsia" w:ascii="Times New Roman" w:hAnsi="Times New Roman" w:eastAsia="宋体" w:cs="Times New Roman"/>
                        <w:lang w:val="en-US" w:eastAsia="zh-CN"/>
                      </w:rPr>
                      <w:t>29</w:t>
                    </w:r>
                    <w:r>
                      <w:rPr>
                        <w:rFonts w:hint="default" w:ascii="Times New Roman" w:hAnsi="Times New Roman" w:eastAsia="宋体"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A7FE">
    <w:pPr>
      <w:pStyle w:val="9"/>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0174E">
    <w:pPr>
      <w:pStyle w:val="9"/>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5F805">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14:paraId="2A68D59F">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2DC55">
    <w:pPr>
      <w:pStyle w:val="9"/>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DEBBC">
    <w:pPr>
      <w:pStyle w:val="9"/>
      <w:jc w:val="right"/>
      <w:rPr>
        <w:rFonts w:hint="default" w:ascii="Times New Roman Regular" w:hAnsi="Times New Roman Regular" w:cs="Times New Roman Regular" w:eastAsiaTheme="minorEastAsia"/>
        <w:sz w:val="20"/>
        <w:szCs w:val="20"/>
      </w:rPr>
    </w:pPr>
  </w:p>
  <w:p w14:paraId="1D9E0203">
    <w:pPr>
      <w:pStyle w:val="9"/>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260CD">
    <w:pPr>
      <w:pStyle w:val="9"/>
      <w:jc w:val="right"/>
      <w:rPr>
        <w:rFonts w:hint="default" w:ascii="Times New Roman Regular" w:hAnsi="Times New Roman Regular" w:cs="Times New Roman Regular" w:eastAsiaTheme="minorEastAsia"/>
        <w:sz w:val="20"/>
        <w:szCs w:val="20"/>
      </w:rPr>
    </w:pPr>
  </w:p>
  <w:p w14:paraId="72CA03F8">
    <w:pPr>
      <w:pStyle w:val="9"/>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EE491">
    <w:pPr>
      <w:pStyle w:val="9"/>
      <w:jc w:val="both"/>
      <w:rPr>
        <w:rFonts w:hint="default" w:ascii="Times New Roman Regular" w:hAnsi="Times New Roman Regular" w:cs="Times New Roman Regular" w:eastAsiaTheme="minorEastAsia"/>
        <w:sz w:val="20"/>
        <w:szCs w:val="20"/>
      </w:rPr>
    </w:pPr>
  </w:p>
  <w:p w14:paraId="154675F0">
    <w:pPr>
      <w:pStyle w:val="9"/>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C160C7A"/>
    <w:multiLevelType w:val="singleLevel"/>
    <w:tmpl w:val="FC160C7A"/>
    <w:lvl w:ilvl="0" w:tentative="0">
      <w:start w:val="1"/>
      <w:numFmt w:val="chineseCounting"/>
      <w:suff w:val="nothing"/>
      <w:lvlText w:val="（%1）"/>
      <w:lvlJc w:val="left"/>
      <w:pPr>
        <w:ind w:left="0" w:firstLine="420"/>
      </w:pPr>
      <w:rPr>
        <w:rFonts w:hint="eastAsia"/>
      </w:rPr>
    </w:lvl>
  </w:abstractNum>
  <w:abstractNum w:abstractNumId="4">
    <w:nsid w:val="FFFFFF7C"/>
    <w:multiLevelType w:val="singleLevel"/>
    <w:tmpl w:val="FFFFFF7C"/>
    <w:lvl w:ilvl="0" w:tentative="0">
      <w:start w:val="1"/>
      <w:numFmt w:val="decimal"/>
      <w:lvlText w:val="%1."/>
      <w:lvlJc w:val="left"/>
      <w:pPr>
        <w:tabs>
          <w:tab w:val="left" w:pos="1492"/>
        </w:tabs>
        <w:ind w:left="1492" w:hanging="36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5">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F712D09"/>
    <w:multiLevelType w:val="singleLevel"/>
    <w:tmpl w:val="1F712D09"/>
    <w:lvl w:ilvl="0" w:tentative="0">
      <w:start w:val="1"/>
      <w:numFmt w:val="decimal"/>
      <w:lvlText w:val="(%1)"/>
      <w:lvlJc w:val="left"/>
      <w:pPr>
        <w:ind w:left="220" w:hanging="425"/>
      </w:pPr>
      <w:rPr>
        <w:rFonts w:hint="default"/>
      </w:rPr>
    </w:lvl>
  </w:abstractNum>
  <w:abstractNum w:abstractNumId="17">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1">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2">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6">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9">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1"/>
  </w:num>
  <w:num w:numId="2">
    <w:abstractNumId w:val="10"/>
  </w:num>
  <w:num w:numId="3">
    <w:abstractNumId w:val="4"/>
  </w:num>
  <w:num w:numId="4">
    <w:abstractNumId w:val="31"/>
  </w:num>
  <w:num w:numId="5">
    <w:abstractNumId w:val="16"/>
  </w:num>
  <w:num w:numId="6">
    <w:abstractNumId w:val="25"/>
  </w:num>
  <w:num w:numId="7">
    <w:abstractNumId w:val="19"/>
  </w:num>
  <w:num w:numId="8">
    <w:abstractNumId w:val="2"/>
  </w:num>
  <w:num w:numId="9">
    <w:abstractNumId w:val="0"/>
  </w:num>
  <w:num w:numId="10">
    <w:abstractNumId w:val="18"/>
  </w:num>
  <w:num w:numId="11">
    <w:abstractNumId w:val="1"/>
  </w:num>
  <w:num w:numId="12">
    <w:abstractNumId w:val="29"/>
  </w:num>
  <w:num w:numId="13">
    <w:abstractNumId w:val="3"/>
  </w:num>
  <w:num w:numId="14">
    <w:abstractNumId w:val="15"/>
  </w:num>
  <w:num w:numId="15">
    <w:abstractNumId w:val="13"/>
  </w:num>
  <w:num w:numId="16">
    <w:abstractNumId w:val="6"/>
  </w:num>
  <w:num w:numId="17">
    <w:abstractNumId w:val="22"/>
  </w:num>
  <w:num w:numId="18">
    <w:abstractNumId w:val="14"/>
  </w:num>
  <w:num w:numId="19">
    <w:abstractNumId w:val="26"/>
  </w:num>
  <w:num w:numId="20">
    <w:abstractNumId w:val="30"/>
  </w:num>
  <w:num w:numId="21">
    <w:abstractNumId w:val="23"/>
  </w:num>
  <w:num w:numId="22">
    <w:abstractNumId w:val="9"/>
  </w:num>
  <w:num w:numId="23">
    <w:abstractNumId w:val="7"/>
  </w:num>
  <w:num w:numId="24">
    <w:abstractNumId w:val="27"/>
  </w:num>
  <w:num w:numId="25">
    <w:abstractNumId w:val="20"/>
  </w:num>
  <w:num w:numId="26">
    <w:abstractNumId w:val="8"/>
  </w:num>
  <w:num w:numId="27">
    <w:abstractNumId w:val="12"/>
  </w:num>
  <w:num w:numId="28">
    <w:abstractNumId w:val="28"/>
  </w:num>
  <w:num w:numId="29">
    <w:abstractNumId w:val="5"/>
  </w:num>
  <w:num w:numId="30">
    <w:abstractNumId w:val="24"/>
  </w:num>
  <w:num w:numId="31">
    <w:abstractNumId w:val="11"/>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0E8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B6078"/>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62B9"/>
    <w:rsid w:val="00BA6852"/>
    <w:rsid w:val="00BA7BDD"/>
    <w:rsid w:val="00BB3B56"/>
    <w:rsid w:val="00BC468C"/>
    <w:rsid w:val="00BE1E97"/>
    <w:rsid w:val="00BE3EF6"/>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EF1292"/>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20457E4"/>
    <w:rsid w:val="02161ED5"/>
    <w:rsid w:val="02FD0CF5"/>
    <w:rsid w:val="03247659"/>
    <w:rsid w:val="03B53DF9"/>
    <w:rsid w:val="04355433"/>
    <w:rsid w:val="043B4C5B"/>
    <w:rsid w:val="045A7898"/>
    <w:rsid w:val="06826B71"/>
    <w:rsid w:val="0B9C39D7"/>
    <w:rsid w:val="0BED0D1B"/>
    <w:rsid w:val="0C2D757F"/>
    <w:rsid w:val="0CF43B5E"/>
    <w:rsid w:val="0D0E6DCA"/>
    <w:rsid w:val="0DFF5E39"/>
    <w:rsid w:val="0E5434E9"/>
    <w:rsid w:val="10376C1E"/>
    <w:rsid w:val="109444A7"/>
    <w:rsid w:val="113A274F"/>
    <w:rsid w:val="120F276F"/>
    <w:rsid w:val="124C7D2B"/>
    <w:rsid w:val="127870F5"/>
    <w:rsid w:val="13081A3E"/>
    <w:rsid w:val="136E5EEF"/>
    <w:rsid w:val="15957368"/>
    <w:rsid w:val="17126C98"/>
    <w:rsid w:val="17441FED"/>
    <w:rsid w:val="18EF2198"/>
    <w:rsid w:val="1C1D0B7A"/>
    <w:rsid w:val="1E6004DA"/>
    <w:rsid w:val="1E840723"/>
    <w:rsid w:val="20087C8F"/>
    <w:rsid w:val="218357C8"/>
    <w:rsid w:val="22AB0327"/>
    <w:rsid w:val="23073659"/>
    <w:rsid w:val="255541C8"/>
    <w:rsid w:val="2674136F"/>
    <w:rsid w:val="26CD33AF"/>
    <w:rsid w:val="284256FC"/>
    <w:rsid w:val="297C274F"/>
    <w:rsid w:val="2AD56653"/>
    <w:rsid w:val="2D454DAA"/>
    <w:rsid w:val="2F1F1070"/>
    <w:rsid w:val="2F3A5166"/>
    <w:rsid w:val="2FC30D1C"/>
    <w:rsid w:val="304E16EE"/>
    <w:rsid w:val="32000BDF"/>
    <w:rsid w:val="320304B2"/>
    <w:rsid w:val="347919CA"/>
    <w:rsid w:val="365C43CC"/>
    <w:rsid w:val="36AA1648"/>
    <w:rsid w:val="3763616F"/>
    <w:rsid w:val="38A81C3F"/>
    <w:rsid w:val="38F81DDC"/>
    <w:rsid w:val="39D46693"/>
    <w:rsid w:val="39FC21BB"/>
    <w:rsid w:val="3A6D3892"/>
    <w:rsid w:val="3AF61FA5"/>
    <w:rsid w:val="3B311935"/>
    <w:rsid w:val="3D874491"/>
    <w:rsid w:val="3F220916"/>
    <w:rsid w:val="3F884943"/>
    <w:rsid w:val="3FBD0E9A"/>
    <w:rsid w:val="416130FD"/>
    <w:rsid w:val="418238EE"/>
    <w:rsid w:val="41F35125"/>
    <w:rsid w:val="42660F86"/>
    <w:rsid w:val="42D44E0D"/>
    <w:rsid w:val="43493DC6"/>
    <w:rsid w:val="43C05B54"/>
    <w:rsid w:val="441177D6"/>
    <w:rsid w:val="44F769E2"/>
    <w:rsid w:val="46A64080"/>
    <w:rsid w:val="47491CA4"/>
    <w:rsid w:val="47CF0217"/>
    <w:rsid w:val="48172D6C"/>
    <w:rsid w:val="48376AB4"/>
    <w:rsid w:val="4C57629D"/>
    <w:rsid w:val="4CF51D9E"/>
    <w:rsid w:val="4D682F38"/>
    <w:rsid w:val="4DBFFC84"/>
    <w:rsid w:val="4DEC79E7"/>
    <w:rsid w:val="4EC73630"/>
    <w:rsid w:val="4F091DE1"/>
    <w:rsid w:val="4FD36D7D"/>
    <w:rsid w:val="500E7836"/>
    <w:rsid w:val="533258C1"/>
    <w:rsid w:val="53520B81"/>
    <w:rsid w:val="556C5FEF"/>
    <w:rsid w:val="55F12351"/>
    <w:rsid w:val="56764D9B"/>
    <w:rsid w:val="568A2F61"/>
    <w:rsid w:val="58420CCE"/>
    <w:rsid w:val="5A0E6D1C"/>
    <w:rsid w:val="5A5D5179"/>
    <w:rsid w:val="5BF7DB10"/>
    <w:rsid w:val="5E7E4014"/>
    <w:rsid w:val="60822D96"/>
    <w:rsid w:val="60882223"/>
    <w:rsid w:val="61131A15"/>
    <w:rsid w:val="620829BD"/>
    <w:rsid w:val="62D16373"/>
    <w:rsid w:val="632E20B3"/>
    <w:rsid w:val="65541F1F"/>
    <w:rsid w:val="66970432"/>
    <w:rsid w:val="66E16B34"/>
    <w:rsid w:val="66ED7E75"/>
    <w:rsid w:val="684844AC"/>
    <w:rsid w:val="688768E9"/>
    <w:rsid w:val="694F7E51"/>
    <w:rsid w:val="6AEB161D"/>
    <w:rsid w:val="6BF571AC"/>
    <w:rsid w:val="6CDE55CC"/>
    <w:rsid w:val="6CF070AE"/>
    <w:rsid w:val="6D564496"/>
    <w:rsid w:val="6E533D98"/>
    <w:rsid w:val="6E7A1325"/>
    <w:rsid w:val="6EB5D13E"/>
    <w:rsid w:val="71374018"/>
    <w:rsid w:val="72EF7EE9"/>
    <w:rsid w:val="732A5565"/>
    <w:rsid w:val="736C7698"/>
    <w:rsid w:val="7372514E"/>
    <w:rsid w:val="747477EB"/>
    <w:rsid w:val="75076A10"/>
    <w:rsid w:val="75661ED8"/>
    <w:rsid w:val="75DA1174"/>
    <w:rsid w:val="768F26FA"/>
    <w:rsid w:val="769D1B10"/>
    <w:rsid w:val="76D004E9"/>
    <w:rsid w:val="771545E2"/>
    <w:rsid w:val="775A1CF5"/>
    <w:rsid w:val="776F6146"/>
    <w:rsid w:val="7ADFF8CD"/>
    <w:rsid w:val="7B0C6CE9"/>
    <w:rsid w:val="7BF7AB15"/>
    <w:rsid w:val="7DFF2311"/>
    <w:rsid w:val="7F2E7183"/>
    <w:rsid w:val="7F6708FC"/>
    <w:rsid w:val="7FB0B165"/>
    <w:rsid w:val="7FFFC748"/>
    <w:rsid w:val="9CDF1F86"/>
    <w:rsid w:val="B87FB65D"/>
    <w:rsid w:val="BF2FFAD1"/>
    <w:rsid w:val="D6734EDE"/>
    <w:rsid w:val="DFD787D4"/>
    <w:rsid w:val="E67F11AA"/>
    <w:rsid w:val="EF7F6EDB"/>
    <w:rsid w:val="F976EC59"/>
    <w:rsid w:val="FABF79C5"/>
    <w:rsid w:val="FDFFB664"/>
    <w:rsid w:val="FF1E71F5"/>
    <w:rsid w:val="FFDD40CF"/>
    <w:rsid w:val="FFDE5A1E"/>
    <w:rsid w:val="FFFF6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basedOn w:val="1"/>
    <w:next w:val="1"/>
    <w:link w:val="42"/>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3">
    <w:name w:val="heading 2"/>
    <w:basedOn w:val="1"/>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style>
  <w:style w:type="paragraph" w:styleId="5">
    <w:name w:val="Body Text"/>
    <w:basedOn w:val="1"/>
    <w:link w:val="34"/>
    <w:qFormat/>
    <w:uiPriority w:val="0"/>
    <w:rPr>
      <w:rFonts w:eastAsia="Times New Roman"/>
    </w:rPr>
  </w:style>
  <w:style w:type="paragraph" w:styleId="6">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semiHidden/>
    <w:unhideWhenUsed/>
    <w:qFormat/>
    <w:uiPriority w:val="99"/>
    <w:pPr>
      <w:spacing w:after="120" w:line="480" w:lineRule="auto"/>
      <w:ind w:left="420" w:leftChars="200"/>
    </w:pPr>
  </w:style>
  <w:style w:type="paragraph" w:styleId="8">
    <w:name w:val="footer"/>
    <w:basedOn w:val="1"/>
    <w:qFormat/>
    <w:uiPriority w:val="0"/>
    <w:pPr>
      <w:tabs>
        <w:tab w:val="center" w:pos="4153"/>
        <w:tab w:val="right" w:pos="8306"/>
      </w:tabs>
    </w:pPr>
    <w:rPr>
      <w:rFonts w:ascii="Calibri" w:hAnsi="Calibri" w:eastAsia="Arial Unicode MS"/>
      <w:sz w:val="18"/>
      <w:szCs w:val="18"/>
    </w:rPr>
  </w:style>
  <w:style w:type="paragraph" w:styleId="9">
    <w:name w:val="header"/>
    <w:basedOn w:val="1"/>
    <w:next w:val="5"/>
    <w:qFormat/>
    <w:uiPriority w:val="0"/>
    <w:pPr>
      <w:pBdr>
        <w:bottom w:val="single" w:color="000000" w:sz="6" w:space="0"/>
      </w:pBdr>
      <w:tabs>
        <w:tab w:val="center" w:pos="4153"/>
        <w:tab w:val="right" w:pos="8306"/>
      </w:tabs>
      <w:jc w:val="right"/>
    </w:pPr>
    <w:rPr>
      <w:rFonts w:eastAsia="宋体"/>
      <w:sz w:val="18"/>
      <w:szCs w:val="18"/>
    </w:rPr>
  </w:style>
  <w:style w:type="paragraph" w:styleId="10">
    <w:name w:val="toc 1"/>
    <w:basedOn w:val="1"/>
    <w:next w:val="1"/>
    <w:qFormat/>
    <w:uiPriority w:val="0"/>
    <w:rPr>
      <w:rFonts w:hint="default" w:asciiTheme="minorHAnsi" w:hAnsiTheme="minorHAnsi" w:eastAsiaTheme="minorEastAsia" w:cstheme="minorBidi"/>
      <w:color w:val="auto"/>
      <w:szCs w:val="22"/>
    </w:rPr>
  </w:style>
  <w:style w:type="paragraph" w:styleId="11">
    <w:name w:val="toc 2"/>
    <w:basedOn w:val="1"/>
    <w:next w:val="1"/>
    <w:semiHidden/>
    <w:unhideWhenUsed/>
    <w:qFormat/>
    <w:uiPriority w:val="39"/>
    <w:pPr>
      <w:ind w:left="420" w:leftChars="200"/>
    </w:pPr>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Body Text First Indent"/>
    <w:basedOn w:val="5"/>
    <w:link w:val="48"/>
    <w:semiHidden/>
    <w:unhideWhenUsed/>
    <w:qFormat/>
    <w:uiPriority w:val="99"/>
    <w:pPr>
      <w:spacing w:line="440" w:lineRule="exact"/>
      <w:ind w:firstLine="420" w:firstLineChars="200"/>
    </w:pPr>
    <w:rPr>
      <w:szCs w:val="20"/>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semiHidden/>
    <w:qFormat/>
    <w:uiPriority w:val="0"/>
  </w:style>
  <w:style w:type="character" w:styleId="19">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20">
    <w:name w:val="Hyperlink"/>
    <w:qFormat/>
    <w:uiPriority w:val="0"/>
    <w:rPr>
      <w:u w:val="single"/>
    </w:rPr>
  </w:style>
  <w:style w:type="paragraph" w:customStyle="1" w:styleId="21">
    <w:name w:val="标题 5（有编号）（绿盟科技）"/>
    <w:basedOn w:val="1"/>
    <w:next w:val="22"/>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1"/>
    <w:basedOn w:val="16"/>
    <w:semiHidden/>
    <w:unhideWhenUsed/>
    <w:qFormat/>
    <w:uiPriority w:val="99"/>
    <w:rPr>
      <w:color w:val="605E5C"/>
      <w:shd w:val="clear" w:color="auto" w:fill="E1DFDD"/>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qFormat/>
    <w:uiPriority w:val="0"/>
    <w:pPr>
      <w:jc w:val="center"/>
    </w:pPr>
    <w:rPr>
      <w:rFonts w:eastAsia="黑体"/>
      <w:b/>
      <w:sz w:val="52"/>
      <w:szCs w:val="24"/>
    </w:rPr>
  </w:style>
  <w:style w:type="paragraph" w:customStyle="1" w:styleId="40">
    <w:name w:val="p15"/>
    <w:basedOn w:val="1"/>
    <w:qFormat/>
    <w:uiPriority w:val="0"/>
    <w:rPr>
      <w:rFonts w:eastAsia="宋体" w:cs="宋体"/>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Heading 1 Char"/>
    <w:link w:val="2"/>
    <w:qFormat/>
    <w:uiPriority w:val="0"/>
    <w:rPr>
      <w:rFonts w:ascii="Arial" w:hAnsi="Arial" w:eastAsia="黑体" w:cs="Arial"/>
      <w:b/>
      <w:bCs/>
      <w:sz w:val="36"/>
      <w:szCs w:val="24"/>
    </w:rPr>
  </w:style>
  <w:style w:type="character" w:customStyle="1" w:styleId="43">
    <w:name w:val="Heading 2 Char"/>
    <w:link w:val="3"/>
    <w:qFormat/>
    <w:uiPriority w:val="9"/>
    <w:rPr>
      <w:rFonts w:ascii="Times New Roman" w:hAnsi="Times New Roman" w:eastAsia="宋体"/>
      <w:b/>
      <w:bCs/>
      <w:sz w:val="24"/>
      <w:szCs w:val="32"/>
    </w:rPr>
  </w:style>
  <w:style w:type="paragraph" w:customStyle="1" w:styleId="44">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Revision3"/>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7">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48">
    <w:name w:val="Body Text First Indent Char"/>
    <w:link w:val="13"/>
    <w:qFormat/>
    <w:uiPriority w:val="0"/>
    <w:rPr>
      <w:szCs w:val="20"/>
    </w:rPr>
  </w:style>
  <w:style w:type="character" w:customStyle="1" w:styleId="49">
    <w:name w:val="15"/>
    <w:basedOn w:val="16"/>
    <w:qFormat/>
    <w:uiPriority w:val="0"/>
    <w:rPr>
      <w:rFonts w:hint="default" w:ascii="Times New Roman" w:hAnsi="Times New Roman" w:cs="Times New Roman"/>
    </w:rPr>
  </w:style>
  <w:style w:type="character" w:customStyle="1" w:styleId="50">
    <w:name w:val="10"/>
    <w:basedOn w:val="16"/>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3.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ffc6d609-264a-40e2-8f2f-971557eca321</errorID>
      <errorWord>：</errorWord>
      <group>L1_Word</group>
      <groupName>字词问题</groupName>
      <ability>L2_Typo</ability>
      <abilityName>字词错误</abilityName>
      <candidateList>
        <item>：在</item>
      </candidateList>
      <explain/>
      <paraID>4D6AF7E1</paraID>
      <start>5</start>
      <end>6</end>
      <status>ignored</status>
      <modifiedWord/>
      <trackRevisions>false</trackRevisions>
    </reviewItem>
    <reviewItem>
      <errorID>fdad646a-34fa-41e5-83cc-6c7d8484a043</errorID>
      <errorWord>探勘</errorWord>
      <group>L1_AI</group>
      <groupName>深度校对</groupName>
      <ability>L2_AI_Word</ability>
      <abilityName>字词纠错</abilityName>
      <candidateList>
        <item>踏勘</item>
      </candidateList>
      <explain/>
      <paraID>3176817B</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3176817B</paraID>
      <start>87</start>
      <end>88</end>
      <status>ignored</status>
      <modifiedWord/>
      <trackRevisions>false</trackRevisions>
    </reviewItem>
    <reviewItem>
      <errorID>99b5458a-77cf-4628-b499-ac82f02dce9e</errorID>
      <errorWord>除外</errorWord>
      <group>L1_AI</group>
      <groupName>深度校对</groupName>
      <ability>L2_AI_Word</ability>
      <abilityName>字词纠错</abilityName>
      <candidateList>
        <item>的除外</item>
      </candidateList>
      <explain/>
      <paraID>252D2103</paraID>
      <start>68</start>
      <end>71</end>
      <status>modified</status>
      <modifiedWord>的除外</modifiedWord>
      <trackRevisions>false</trackRevisions>
    </reviewItem>
    <reviewItem>
      <errorID>06f7e321-76ab-4daf-bae1-c39a013914f9</errorID>
      <errorWord/>
      <group>L1_AI</group>
      <groupName>深度校对</groupName>
      <ability>L2_AI_Punc</ability>
      <abilityName>标点纠错</abilityName>
      <candidateList>
        <item/>
      </candidateList>
      <explain>此处空格冗余，建议删除。</explain>
      <paraID>23F4E29E</paraID>
      <start>12</start>
      <end>13</end>
      <status>ignored</status>
      <modifiedWord/>
      <trackRevisions>false</trackRevisions>
    </reviewItem>
    <reviewItem>
      <errorID>58a69098-f4cb-44c8-8b0e-35c8c3b520dd</errorID>
      <errorWord>间</errorWord>
      <group>L1_Word</group>
      <groupName>字词问题</groupName>
      <ability>L2_Typo</ability>
      <abilityName>字词错误</abilityName>
      <candidateList>
        <item>间之</item>
      </candidateList>
      <explain/>
      <paraID> 74535AE</paraID>
      <start>17</start>
      <end>18</end>
      <status>ignored</status>
      <modifiedWord/>
      <trackRevisions>false</trackRevisions>
    </reviewItem>
    <reviewItem>
      <errorID>8711d508-8d28-4c26-9699-68e62b76c5fc</errorID>
      <errorWord>提交</errorWord>
      <group>L1_AI</group>
      <groupName>深度校对</groupName>
      <ability>L2_AI_Grammar</ability>
      <abilityName>语法纠错</abilityName>
      <candidateList>
        <item>送达指定地点</item>
      </candidateList>
      <explain/>
      <paraID> 74535AE</paraID>
      <start>19</start>
      <end>21</end>
      <status>ignored</status>
      <modifiedWord/>
      <trackRevisions>false</trackRevisions>
    </reviewItem>
    <reviewItem>
      <errorID>9bfc350a-d08b-4419-b88e-e0bab52f8520</errorID>
      <errorWord>方式</errorWord>
      <group>L1_AI</group>
      <groupName>深度校对</groupName>
      <ability>L2_AI_Word</ability>
      <abilityName>字词纠错</abilityName>
      <candidateList>
        <item>要求</item>
      </candidateList>
      <explain/>
      <paraID> 529152D</paraID>
      <start>2</start>
      <end>4</end>
      <status>ignored</status>
      <modifiedWord/>
      <trackRevisions>false</trackRevisions>
    </reviewItem>
    <reviewItem>
      <errorID>bb2778a4-8edc-4f37-9b91-f1460d05a16d</errorID>
      <errorWord>或</errorWord>
      <group>L1_AI</group>
      <groupName>深度校对</groupName>
      <ability>L2_AI_Word</ability>
      <abilityName>字词纠错</abilityName>
      <candidateList>
        <item>、</item>
      </candidateList>
      <explain/>
      <paraID> 529152D</paraID>
      <start>6</start>
      <end>7</end>
      <status>ignored</status>
      <modifiedWord/>
      <trackRevisions>false</trackRevisions>
    </reviewItem>
    <reviewItem>
      <errorID>debf9b72-2076-4ff4-ba56-1c5bb65dd20d</errorID>
      <errorWord>没有</errorWord>
      <group>L1_AI</group>
      <groupName>深度校对</groupName>
      <ability>L2_AI_Word</ability>
      <abilityName>字词纠错</abilityName>
      <candidateList>
        <item>未</item>
      </candidateList>
      <explain/>
      <paraID> 529152D</paraID>
      <start>12</start>
      <end>14</end>
      <status>ignored</status>
      <modifiedWord/>
      <trackRevisions>false</trackRevisions>
    </reviewItem>
    <reviewItem>
      <errorID>1d64e78b-8224-493d-a630-0017b3083a4b</errorID>
      <errorWord>恕</errorWord>
      <group>L1_AI</group>
      <groupName>深度校对</groupName>
      <ability>L2_AI_Punc</ability>
      <abilityName>标点纠错</abilityName>
      <candidateList>
        <item>，恕</item>
      </candidateList>
      <explain/>
      <paraID> 529152D</paraID>
      <start>21</start>
      <end>22</end>
      <status>ignored</status>
      <modifiedWord/>
      <trackRevisions>false</trackRevisions>
    </reviewItem>
    <reviewItem>
      <errorID>3d3c78c2-bbee-4f0d-a0f0-14b7105eb3f8</errorID>
      <errorWord>接收</errorWord>
      <group>L1_AI</group>
      <groupName>深度校对</groupName>
      <ability>L2_AI_Punc</ability>
      <abilityName>标点纠错</abilityName>
      <candidateList>
        <item>接收。</item>
      </candidateList>
      <explain/>
      <paraID> 529152D</paraID>
      <start>23</start>
      <end>25</end>
      <status>ignored</status>
      <modifiedWord/>
      <trackRevisions>false</trackRevisions>
    </reviewItem>
    <reviewItem>
      <errorID>0f27a76c-2080-4a0c-ae92-8d99b7f5733b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23CFEB5D</paraID>
      <start>0</start>
      <end>3</end>
      <status>modified</status>
      <modifiedWord>（1）</modifiedWord>
      <trackRevisions>false</trackRevisions>
    </reviewItem>
    <reviewItem>
      <errorID>0d7a5fab-158b-4682-8963-487e1218d0b3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7A852194</paraID>
      <start>0</start>
      <end>3</end>
      <status>modified</status>
      <modifiedWord>（2）</modifiedWord>
      <trackRevisions>false</trackRevisions>
    </reviewItem>
    <reviewItem>
      <errorID>9c851289-e6d8-4096-902d-4b9db383e922</errorID>
      <errorWord>）的</errorWord>
      <group>L1_AI</group>
      <groupName>深度校对</groupName>
      <ability>L2_AI_Word</ability>
      <abilityName>字词纠错</abilityName>
      <candidateList>
        <item>）</item>
      </candidateList>
      <explain/>
      <paraID>6393F00D</paraID>
      <start>45</start>
      <end>46</end>
      <status>modified</status>
      <modifiedWord>）</modifiedWord>
      <trackRevisions>false</trackRevisions>
    </reviewItem>
    <reviewItem>
      <errorID>c84727df-b0dc-4f39-a77d-d34be0c0623a</errorID>
      <errorWord>或者</errorWord>
      <group>L1_AI</group>
      <groupName>深度校对</groupName>
      <ability>L2_AI_Word</ability>
      <abilityName>字词纠错</abilityName>
      <candidateList>
        <item>、</item>
      </candidateList>
      <explain/>
      <paraID>6393F00D</paraID>
      <start>60</start>
      <end>61</end>
      <status>modified</status>
      <modifiedWord>、</modifiedWord>
      <trackRevisions>false</trackRevisions>
    </reviewItem>
    <reviewItem>
      <errorID>0ef6ac30-06e3-43b7-bc90-ab5de2188ec5</errorID>
      <errorWord>及</errorWord>
      <group>L1_AI</group>
      <groupName>深度校对</groupName>
      <ability>L2_AI_Word</ability>
      <abilityName>字词纠错</abilityName>
      <candidateList>
        <item>以及</item>
      </candidateList>
      <explain/>
      <paraID>6393F00D</paraID>
      <start>63</start>
      <end>65</end>
      <status>modified</status>
      <modifiedWord>以及</modifiedWord>
      <trackRevisions>false</trackRevisions>
    </reviewItem>
    <reviewItem>
      <errorID>76725028-7353-4aa0-9852-1bdf54e788e8</errorID>
      <errorWord>（在接到通知后的</errorWord>
      <group>L1_AI</group>
      <groupName>深度校对</groupName>
      <ability>L2_AI_Grammar</ability>
      <abilityName>语法纠错</abilityName>
      <candidateList>
        <item>（</item>
      </candidateList>
      <explain/>
      <paraID>6393F00D</paraID>
      <start>87</start>
      <end>95</end>
      <status>ignored</status>
      <modifiedWord/>
      <trackRevisions>false</trackRevisions>
    </reviewItem>
    <reviewItem>
      <errorID>76a9bdfe-72a2-4168-afee-09316a5412a6</errorID>
      <errorWord>未</errorWord>
      <group>L1_AI</group>
      <groupName>深度校对</groupName>
      <ability>L2_AI_Grammar</ability>
      <abilityName>语法纠错</abilityName>
      <candidateList>
        <item>接到通知后未</item>
      </candidateList>
      <explain/>
      <paraID>6393F00D</paraID>
      <start>106</start>
      <end>107</end>
      <status>ignored</status>
      <modifiedWord/>
      <trackRevisions>false</trackRevisions>
    </reviewItem>
    <reviewItem>
      <errorID>5afc4f75-1be6-4a1d-9d55-484f6ff85f1c</errorID>
      <errorWord>做</errorWord>
      <group>L1_Word</group>
      <groupName>字词问题</groupName>
      <ability>L2_Typo</ability>
      <abilityName>字词错误</abilityName>
      <candidateList>
        <item>作</item>
      </candidateList>
      <explain>存在发音相同字词的误用。</explain>
      <paraID>6393F00D</paraID>
      <start>109</start>
      <end>110</end>
      <status>ignored</status>
      <modifiedWord/>
      <trackRevisions>false</trackRevisions>
    </reviewItem>
    <reviewItem>
      <errorID>42af575f-95cc-4f18-bc7b-49eabda1dd0e</errorID>
      <errorWord>如评审过程中认定</errorWord>
      <group>L1_AI</group>
      <groupName>深度校对</groupName>
      <ability>L2_AI_Grammar</ability>
      <abilityName>语法纠错</abilityName>
      <candidateList>
        <item>如</item>
      </candidateList>
      <explain/>
      <paraID>1CF625E3</paraID>
      <start>2</start>
      <end>10</end>
      <status>ignored</status>
      <modifiedWord/>
      <trackRevisions>false</trackRevisions>
    </reviewItem>
    <reviewItem>
      <errorID>9a8af6d5-f9a5-4a9d-a509-d486a814d8aa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686151E4</paraID>
      <start>0</start>
      <end>3</end>
      <status>modified</status>
      <modifiedWord>（1）</modifiedWord>
      <trackRevisions>false</trackRevisions>
    </reviewItem>
    <reviewItem>
      <errorID>65f7506a-ea46-4ebb-8791-9f9a0d2420d1</errorID>
      <errorWord>全新合格</errorWord>
      <group>L1_AI</group>
      <groupName>深度校对</groupName>
      <ability>L2_AI_Grammar</ability>
      <abilityName>语法纠错</abilityName>
      <candidateList>
        <item>全新</item>
      </candidateList>
      <explain/>
      <paraID>686151E4</paraID>
      <start>21</start>
      <end>25</end>
      <status>ignored</status>
      <modifiedWord/>
      <trackRevisions>false</trackRevisions>
    </reviewItem>
    <reviewItem>
      <errorID>5fdb68f8-7b9e-4026-9ea8-efa82dd3a589</errorID>
      <errorWord>，</errorWord>
      <group>L1_AI</group>
      <groupName>深度校对</groupName>
      <ability>L2_AI_Punc</ability>
      <abilityName>标点纠错</abilityName>
      <candidateList>
        <item/>
      </candidateList>
      <explain/>
      <paraID>686151E4</paraID>
      <start>44</start>
      <end>45</end>
      <status>ignored</status>
      <modifiedWord/>
      <trackRevisions>false</trackRevisions>
    </reviewItem>
    <reviewItem>
      <errorID>856de812-db5d-42a1-9e60-ec8f7b872d68</errorID>
      <errorWord>相关的</errorWord>
      <group>L1_AI</group>
      <groupName>深度校对</groupName>
      <ability>L2_AI_Word</ability>
      <abilityName>字词纠错</abilityName>
      <candidateList>
        <item>相关</item>
      </candidateList>
      <explain/>
      <paraID>686151E4</paraID>
      <start>49</start>
      <end>52</end>
      <status>unmodified</status>
      <modifiedWord/>
      <trackRevisions>false</trackRevisions>
    </reviewItem>
    <reviewItem>
      <errorID>4f130644-e9ac-4a72-b726-4153f73a5d26</errorID>
      <errorWord>并</errorWord>
      <group>L1_AI</group>
      <groupName>深度校对</groupName>
      <ability>L2_AI_Punc</ability>
      <abilityName>标点纠错</abilityName>
      <candidateList>
        <item>，并</item>
      </candidateList>
      <explain/>
      <paraID>686151E4</paraID>
      <start>61</start>
      <end>62</end>
      <status>unmodified</status>
      <modifiedWord/>
      <trackRevisions>false</trackRevisions>
    </reviewItem>
    <reviewItem>
      <errorID>4ec73816-021b-40e6-aed4-772d3122445f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788F8C1D</paraID>
      <start>0</start>
      <end>3</end>
      <status>modified</status>
      <modifiedWord>（2）</modifiedWord>
      <trackRevisions>false</trackRevisions>
    </reviewItem>
    <reviewItem>
      <errorID>d2f4d1a2-d5e7-450f-8818-644cb74f4796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572A567E</paraID>
      <start>0</start>
      <end>3</end>
      <status>modified</status>
      <modifiedWord>（1）</modifiedWord>
      <trackRevisions>false</trackRevisions>
    </reviewItem>
    <reviewItem>
      <errorID>355b4a22-f399-4987-937a-ed7bb896cd61</errorID>
      <errorWord>，</errorWord>
      <group>L1_Word</group>
      <groupName>字词问题</groupName>
      <ability>L2_Typo</ability>
      <abilityName>字词错误</abilityName>
      <candidateList>
        <item>，以</item>
      </candidateList>
      <explain/>
      <paraID>572A567E</paraID>
      <start>23</start>
      <end>24</end>
      <status>unmodified</status>
      <modifiedWord/>
      <trackRevisions>false</trackRevisions>
    </reviewItem>
    <reviewItem>
      <errorID>a7f53131-a16a-428a-b899-564101e90329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E44F6D8</paraID>
      <start>0</start>
      <end>3</end>
      <status>modified</status>
      <modifiedWord>（2）</modifiedWord>
      <trackRevisions>false</trackRevisions>
    </reviewItem>
    <reviewItem>
      <errorID>da20b032-5d71-4c87-8c6d-6cf6a2dcb674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4974ABD0</paraID>
      <start>0</start>
      <end>3</end>
      <status>modified</status>
      <modifiedWord>（1）</modifiedWord>
      <trackRevisions>false</trackRevisions>
    </reviewItem>
    <reviewItem>
      <errorID>fd3cb0a7-92f6-4f15-9227-34ff64625b12</errorID>
      <errorWord>其它</errorWord>
      <group>L1_AI</group>
      <groupName>深度校对</groupName>
      <ability>L2_AI_Word</ability>
      <abilityName>字词纠错</abilityName>
      <candidateList>
        <item>其他</item>
      </candidateList>
      <explain/>
      <paraID>4974ABD0</paraID>
      <start>57</start>
      <end>59</end>
      <status>unmodified</status>
      <modifiedWord/>
      <trackRevisions>false</trackRevisions>
    </reviewItem>
    <reviewItem>
      <errorID>1af02574-cf5e-4c18-92a7-5f589029a543</errorID>
      <errorWord>，</errorWord>
      <group>L1_AI</group>
      <groupName>深度校对</groupName>
      <ability>L2_AI_Punc</ability>
      <abilityName>标点纠错</abilityName>
      <candidateList>
        <item>。</item>
      </candidateList>
      <explain/>
      <paraID>4974ABD0</paraID>
      <start>74</start>
      <end>75</end>
      <status>modified</status>
      <modifiedWord>。</modifiedWord>
      <trackRevisions>false</trackRevisions>
    </reviewItem>
    <reviewItem>
      <errorID>74d103d9-472e-4cfb-b893-22510e442aa9</errorID>
      <errorWord>其它</errorWord>
      <group>L1_AI</group>
      <groupName>深度校对</groupName>
      <ability>L2_AI_Word</ability>
      <abilityName>字词纠错</abilityName>
      <candidateList>
        <item>其他</item>
      </candidateList>
      <explain/>
      <paraID>4974ABD0</paraID>
      <start>85</start>
      <end>87</end>
      <status>ignored</status>
      <modifiedWord/>
      <trackRevisions>false</trackRevisions>
    </reviewItem>
    <reviewItem>
      <errorID>1b0c4732-3bd0-41b7-acc9-7682a3b8e4fe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1BF032DD</paraID>
      <start>0</start>
      <end>3</end>
      <status>modified</status>
      <modifiedWord>（2）</modifiedWord>
      <trackRevisions>false</trackRevisions>
    </reviewItem>
    <reviewItem>
      <errorID>2d88afa1-58cd-40fe-817a-3665b92cce4f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68DC1C21</paraID>
      <start>0</start>
      <end>3</end>
      <status>modified</status>
      <modifiedWord>（3）</modifiedWord>
      <trackRevisions>false</trackRevisions>
    </reviewItem>
    <reviewItem>
      <errorID>dacac4c9-d45c-43b7-b4af-c7cce230bfb5</errorID>
      <errorWord>非</errorWord>
      <group>L1_AI</group>
      <groupName>深度校对</groupName>
      <ability>L2_AI_Word</ability>
      <abilityName>字词纠错</abilityName>
      <candidateList>
        <item>不</item>
      </candidateList>
      <explain/>
      <paraID>68DC1C21</paraID>
      <start>15</start>
      <end>16</end>
      <status>unmodified</status>
      <modifiedWord/>
      <trackRevisions>false</trackRevisions>
    </reviewItem>
    <reviewItem>
      <errorID>692d649e-10e5-432a-9010-95211a775515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F83BD4E</paraID>
      <start>0</start>
      <end>3</end>
      <status>modified</status>
      <modifiedWord>（1）</modifiedWord>
      <trackRevisions>false</trackRevisions>
    </reviewItem>
    <reviewItem>
      <errorID>fa1e3ded-3a90-4f37-8f62-7dbed23561b6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4C022430</paraID>
      <start>0</start>
      <end>3</end>
      <status>modified</status>
      <modifiedWord>（2）</modifiedWord>
      <trackRevisions>false</trackRevisions>
    </reviewItem>
    <reviewItem>
      <errorID>13647c44-c047-425f-b817-716d1eec586b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93330E3</paraID>
      <start>0</start>
      <end>3</end>
      <status>modified</status>
      <modifiedWord>（3）</modifiedWord>
      <trackRevisions>false</trackRevisions>
    </reviewItem>
    <reviewItem>
      <errorID>714f4361-0200-44f7-8a18-514b5beb0737</errorID>
      <errorWord>行为的</errorWord>
      <group>L1_AI</group>
      <groupName>深度校对</groupName>
      <ability>L2_AI_Word</ability>
      <abilityName>字词纠错</abilityName>
      <candidateList>
        <item>行为</item>
      </candidateList>
      <explain/>
      <paraID> 93330E3</paraID>
      <start>8</start>
      <end>10</end>
      <status>modified</status>
      <modifiedWord>行为</modifiedWord>
      <trackRevisions>false</trackRevisions>
    </reviewItem>
    <reviewItem>
      <errorID>bdae719e-dd19-461a-824c-d1096143ed65</errorID>
      <errorWord>同时</errorWord>
      <group>L1_AI</group>
      <groupName>深度校对</groupName>
      <ability>L2_AI_Punc</ability>
      <abilityName>标点纠错</abilityName>
      <candidateList>
        <item>，同时</item>
      </candidateList>
      <explain/>
      <paraID> 93330E3</paraID>
      <start>29</start>
      <end>31</end>
      <status>unmodified</status>
      <modifiedWord/>
      <trackRevisions>false</trackRevisions>
    </reviewItem>
    <reviewItem>
      <errorID>2b051567-c732-4ea0-90d1-b929564411bc</errorID>
      <errorWord>结果</errorWord>
      <group>L1_AI</group>
      <groupName>深度校对</groupName>
      <ability>L2_AI_Word</ability>
      <abilityName>字词纠错</abilityName>
      <candidateList>
        <item>自结果</item>
      </candidateList>
      <explain/>
      <paraID>1DD1B476</paraID>
      <start>20</start>
      <end>22</end>
      <status>unmodified</status>
      <modifiedWord/>
      <trackRevisions>false</trackRevisions>
    </reviewItem>
    <reviewItem>
      <errorID>a5f85ada-5bd0-46de-97cc-65d5510a3312</errorID>
      <errorWord>通过</errorWord>
      <group>L1_AI</group>
      <groupName>深度校对</groupName>
      <ability>L2_AI_Punc</ability>
      <abilityName>标点纠错</abilityName>
      <candidateList>
        <item>，通过</item>
      </candidateList>
      <explain/>
      <paraID>1DD1B476</paraID>
      <start>35</start>
      <end>37</end>
      <status>unmodified</status>
      <modifiedWord/>
      <trackRevisions>false</trackRevisions>
    </reviewItem>
    <reviewItem>
      <errorID>4147c314-69b6-4d49-8695-eefc4a987816</errorID>
      <errorWord>；</errorWord>
      <group>L1_AI</group>
      <groupName>深度校对</groupName>
      <ability>L2_AI_Punc</ability>
      <abilityName>标点纠错</abilityName>
      <candidateList>
        <item>。</item>
      </candidateList>
      <explain/>
      <paraID>1DD1B476</paraID>
      <start>56</start>
      <end>57</end>
      <status>modified</status>
      <modifiedWord>。</modifiedWord>
      <trackRevisions>false</trackRevisions>
    </reviewItem>
    <reviewItem>
      <errorID>cfde429a-b240-40fe-b715-1a392252a7cc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4150F4E</paraID>
      <start>0</start>
      <end>3</end>
      <status>modified</status>
      <modifiedWord>（1）</modifiedWord>
      <trackRevisions>false</trackRevisions>
    </reviewItem>
    <reviewItem>
      <errorID>704c290e-63af-435c-b1af-92acab45d194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36F8E533</paraID>
      <start>0</start>
      <end>3</end>
      <status>modified</status>
      <modifiedWord>（2）</modifiedWord>
      <trackRevisions>false</trackRevisions>
    </reviewItem>
    <reviewItem>
      <errorID>b6690ab8-6243-4aeb-86f1-d947d615180d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57DA268</paraID>
      <start>0</start>
      <end>3</end>
      <status>modified</status>
      <modifiedWord>（3）</modifiedWord>
      <trackRevisions>false</trackRevisions>
    </reviewItem>
    <reviewItem>
      <errorID>ac7a23c4-687a-450d-8f3a-82c652bbe26b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3FCC3132</paraID>
      <start>0</start>
      <end>3</end>
      <status>modified</status>
      <modifiedWord>（4）</modifiedWord>
      <trackRevisions>false</trackRevisions>
    </reviewItem>
    <reviewItem>
      <errorID>baa9441a-c432-408a-9701-87e3d4463b96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17881499</paraID>
      <start>0</start>
      <end>3</end>
      <status>modified</status>
      <modifiedWord>（5）</modifiedWord>
      <trackRevisions>false</trackRevisions>
    </reviewItem>
    <reviewItem>
      <errorID>d9cd4e62-5792-41ef-88f4-eb2054982f3d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5A8AE55B</paraID>
      <start>0</start>
      <end>3</end>
      <status>modified</status>
      <modifiedWord>（6）</modifiedWord>
      <trackRevisions>false</trackRevisions>
    </reviewItem>
    <reviewItem>
      <errorID>16d4a73c-2ddc-4c1e-8d88-fa73ed6daf10</errorID>
      <errorWord>(</errorWord>
      <group>L1_Format</group>
      <groupName>格式问题</groupName>
      <ability>L2_HalfPunc</ability>
      <abilityName>全半角检查</abilityName>
      <candidateList>
        <item>（</item>
      </candidateList>
      <explain>文本全半角错误。</explain>
      <paraID>64741623</paraID>
      <start>7</start>
      <end>8</end>
      <status>modified</status>
      <modifiedWord>（</modifiedWord>
      <trackRevisions>false</trackRevisions>
    </reviewItem>
    <reviewItem>
      <errorID>e617086b-51bf-46ee-9061-18ccdf7f1350</errorID>
      <errorWord>其它</errorWord>
      <group>L1_Word</group>
      <groupName>字词问题</groupName>
      <ability>L2_Alias</ability>
      <abilityName>也作/曾用词</abilityName>
      <candidateList>
        <item>其他</item>
      </candidateList>
      <explain>词汇[其它]为不规范表述或旧称，其规范书面表述为[其他]。</explain>
      <paraID> EE1B3A8</paraID>
      <start>0</start>
      <end>2</end>
      <status>unmodified</status>
      <modifiedWord/>
      <trackRevisions>false</trackRevisions>
    </reviewItem>
    <reviewItem>
      <errorID>82b77c70-558a-4422-a792-0395d16a1e95</errorID>
      <errorWord>其它</errorWord>
      <group>L1_Word</group>
      <groupName>字词问题</groupName>
      <ability>L2_Alias</ability>
      <abilityName>也作/曾用词</abilityName>
      <candidateList>
        <item>其他</item>
      </candidateList>
      <explain>词汇[其它]为不规范表述或旧称，其规范书面表述为[其他]。</explain>
      <paraID>759FB719</paraID>
      <start>12</start>
      <end>14</end>
      <status>unmodified</status>
      <modifiedWord/>
      <trackRevisions>false</trackRevisions>
    </reviewItem>
    <reviewItem>
      <errorID>7c3ddb26-6859-4c29-b7ee-53dda4cc484c</errorID>
      <errorWord>(</errorWord>
      <group>L1_Format</group>
      <groupName>格式问题</groupName>
      <ability>L2_HalfPunc</ability>
      <abilityName>全半角检查</abilityName>
      <candidateList>
        <item>（</item>
      </candidateList>
      <explain>文本全半角错误。</explain>
      <paraID>18AF2191</paraID>
      <start>22</start>
      <end>23</end>
      <status>modified</status>
      <modifiedWord>（</modifiedWord>
      <trackRevisions>false</trackRevisions>
    </reviewItem>
    <reviewItem>
      <errorID>1f5513b9-6e84-4819-9396-b1fc3a8dfdbd</errorID>
      <errorWord>)</errorWord>
      <group>L1_Format</group>
      <groupName>格式问题</groupName>
      <ability>L2_HalfPunc</ability>
      <abilityName>全半角检查</abilityName>
      <candidateList>
        <item>）</item>
      </candidateList>
      <explain>文本全半角错误。</explain>
      <paraID>18AF2191</paraID>
      <start>45</start>
      <end>46</end>
      <status>modified</status>
      <modifiedWord>）</modifiedWord>
      <trackRevisions>false</trackRevisions>
    </reviewItem>
    <reviewItem>
      <errorID>be30494c-7a2a-450b-9c33-6dfa0dbe2772</errorID>
      <errorWord>(</errorWord>
      <group>L1_Format</group>
      <groupName>格式问题</groupName>
      <ability>L2_HalfPunc</ability>
      <abilityName>全半角检查</abilityName>
      <candidateList>
        <item>（</item>
      </candidateList>
      <explain>文本全半角错误。</explain>
      <paraID>18AF2191</paraID>
      <start>54</start>
      <end>55</end>
      <status>modified</status>
      <modifiedWord>（</modifiedWord>
      <trackRevisions>false</trackRevisions>
    </reviewItem>
    <reviewItem>
      <errorID>0f500cd5-bde8-455c-892f-64779ed5a7c8</errorID>
      <errorWord>)</errorWord>
      <group>L1_Format</group>
      <groupName>格式问题</groupName>
      <ability>L2_HalfPunc</ability>
      <abilityName>全半角检查</abilityName>
      <candidateList>
        <item>）</item>
      </candidateList>
      <explain>文本全半角错误。</explain>
      <paraID>18AF2191</paraID>
      <start>70</start>
      <end>71</end>
      <status>modified</status>
      <modifiedWord>）</modifiedWord>
      <trackRevisions>false</trackRevisions>
    </reviewItem>
    <reviewItem>
      <errorID>0f9a2118-1a2e-4b33-896e-589d4a5c0167</errorID>
      <errorWord>其它</errorWord>
      <group>L1_Word</group>
      <groupName>字词问题</groupName>
      <ability>L2_Alias</ability>
      <abilityName>也作/曾用词</abilityName>
      <candidateList>
        <item>其他</item>
      </candidateList>
      <explain>词汇[其它]为不规范表述或旧称，其规范书面表述为[其他]。</explain>
      <paraID>4F68BB99</paraID>
      <start>49</start>
      <end>51</end>
      <status>unmodified</status>
      <modifiedWord/>
      <trackRevisions>false</trackRevisions>
    </reviewItem>
    <reviewItem>
      <errorID>d8a50aee-f4a3-44ae-8a4f-3f413c796bf1</errorID>
      <errorWord>其它</errorWord>
      <group>L1_Word</group>
      <groupName>字词问题</groupName>
      <ability>L2_Alias</ability>
      <abilityName>也作/曾用词</abilityName>
      <candidateList>
        <item>其他</item>
      </candidateList>
      <explain>词汇[其它]为不规范表述或旧称，其规范书面表述为[其他]。</explain>
      <paraID>4F68BB99</paraID>
      <start>77</start>
      <end>79</end>
      <status>unmodified</status>
      <modifiedWord/>
      <trackRevisions>false</trackRevisions>
    </reviewItem>
    <reviewItem>
      <errorID>ebd9c509-2437-4ea3-a2db-7500bc725e0c</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4F68BB99</paraID>
      <start>256</start>
      <end>263</end>
      <status>unmodified</status>
      <modifiedWord/>
      <trackRevisions>false</trackRevisions>
    </reviewItem>
    <reviewItem>
      <errorID>8e8a39a0-2fa7-4d14-87d6-cb5e9c0b56a2</errorID>
      <errorWord>法人签字</errorWord>
      <group>L1_Word</group>
      <groupName>字词问题</groupName>
      <ability>L2_Typo</ability>
      <abilityName>字词错误</abilityName>
      <candidateList>
        <item>法人代表签字</item>
      </candidateList>
      <explain/>
      <paraID>7893543D</paraID>
      <start>3</start>
      <end>9</end>
      <status>modified</status>
      <modifiedWord>法人代表签字</modifiedWord>
      <trackRevisions>false</trackRevisions>
    </reviewItem>
    <reviewItem>
      <errorID>00337f7f-0c9d-4a7b-95f5-88b48ca9075a</errorID>
      <errorWord>,</errorWord>
      <group>L1_Format</group>
      <groupName>格式问题</groupName>
      <ability>L2_HalfPunc</ability>
      <abilityName>全半角检查</abilityName>
      <candidateList>
        <item>，</item>
      </candidateList>
      <explain>文本全半角错误。</explain>
      <paraID>67792911</paraID>
      <start>10</start>
      <end>11</end>
      <status>modified</status>
      <modifiedWord>，</modifiedWord>
      <trackRevisions>false</trackRevisions>
    </reviewItem>
    <reviewItem>
      <errorID>c1b78327-57e8-4043-af1b-351fcba17777</errorID>
      <errorWord>,</errorWord>
      <group>L1_Format</group>
      <groupName>格式问题</groupName>
      <ability>L2_HalfPunc</ability>
      <abilityName>全半角检查</abilityName>
      <candidateList>
        <item>，</item>
      </candidateList>
      <explain>文本全半角错误。</explain>
      <paraID>67792911</paraID>
      <start>33</start>
      <end>34</end>
      <status>modified</status>
      <modifiedWord>，</modifiedWord>
      <trackRevisions>false</trackRevisions>
    </reviewItem>
    <reviewItem>
      <errorID>ec1e96f4-8266-4f43-9790-2765ae961f94</errorID>
      <errorWord>,</errorWord>
      <group>L1_Format</group>
      <groupName>格式问题</groupName>
      <ability>L2_HalfPunc</ability>
      <abilityName>全半角检查</abilityName>
      <candidateList>
        <item>，</item>
      </candidateList>
      <explain>文本全半角错误。</explain>
      <paraID>67792911</paraID>
      <start>107</start>
      <end>108</end>
      <status>modified</status>
      <modifiedWord>，</modifiedWord>
      <trackRevisions>false</trackRevisions>
    </reviewItem>
    <reviewItem>
      <errorID>ef909bf6-210d-4288-8e5e-67a8bdc8d217</errorID>
      <errorWord>其它</errorWord>
      <group>L1_Word</group>
      <groupName>字词问题</groupName>
      <ability>L2_Alias</ability>
      <abilityName>也作/曾用词</abilityName>
      <candidateList>
        <item>其他</item>
      </candidateList>
      <explain>词汇[其它]为不规范表述或旧称，其规范书面表述为[其他]。</explain>
      <paraID>6ED4B367</paraID>
      <start>0</start>
      <end>2</end>
      <status>unmodified</status>
      <modifiedWord/>
      <trackRevisions>false</trackRevisions>
    </reviewItem>
    <reviewItem>
      <errorID>027511fc-6f53-433f-b409-4b7bf4796594</errorID>
      <errorWord>表</errorWord>
      <group>L1_Word</group>
      <groupName>字词问题</groupName>
      <ability>L2_Typo</ability>
      <abilityName>字词错误</abilityName>
      <candidateList>
        <item>表人</item>
      </candidateList>
      <explain/>
      <paraID>4024D95E</paraID>
      <start>3</start>
      <end>5</end>
      <status>modified</status>
      <modifiedWord>表人</modifiedWord>
      <trackRevisions>false</trackRevisions>
    </reviewItem>
  </reviewItems>
  <config/>
</contractReview>
</file>

<file path=customXml/item3.xml><?xml version="1.0" encoding="utf-8"?>
<b:Sources xmlns="http://schemas.openxmlformats.org/officeDocument/2006/bibliography"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363046-2c84-4b2f-8d08-40825aaed6ca}">
  <ds:schemaRefs/>
</ds:datastoreItem>
</file>

<file path=customXml/itemProps3.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1050</Words>
  <Characters>1134</Characters>
  <Lines>1</Lines>
  <Paragraphs>1</Paragraphs>
  <TotalTime>4</TotalTime>
  <ScaleCrop>false</ScaleCrop>
  <LinksUpToDate>false</LinksUpToDate>
  <CharactersWithSpaces>1224</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2022-06-11T13:01:00Z</dcterms:created>
  <dc:creator>Weiwei He</dc:creator>
  <cp:lastModifiedBy>赵汗青</cp:lastModifiedBy>
  <dcterms:modified xsi:type="dcterms:W3CDTF">2026-10-09T07:59:12Z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596706FCA8614C469B86C6F7BF19D934_13</vt:lpwstr>
  </property>
  <property fmtid="{D5CDD505-2E9C-101B-9397-08002B2CF9AE}" pid="4" name="KSOTemplateDocerSaveRecord">
    <vt:lpwstr>eyJoZGlkIjoiODI0NWNhMWVlODNmNDgyZDYwMTI1YjU1MGEwODE5YjIiLCJ1c2VySWQiOiIxNzY1NjMyNjY0In0=</vt:lpwstr>
  </property>
</Properties>
</file>