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四川省人民医院院区一体化设备-短信平台服务采购项目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20358"/>
      <w:bookmarkStart w:id="1" w:name="_Toc471310326"/>
      <w:bookmarkStart w:id="2" w:name="_Toc1907"/>
      <w:bookmarkStart w:id="3" w:name="_Toc3240"/>
      <w:bookmarkStart w:id="4" w:name="_Toc62832406"/>
      <w:bookmarkStart w:id="5" w:name="_Toc21919"/>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szCs w:val="22"/>
                <w:lang w:val="zh-CN"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四川省人民医院院区一体化设备-短信平台服务采购项目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CGZX-YXX20260870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w:t>
            </w:r>
            <w:r>
              <w:rPr>
                <w:rFonts w:hint="eastAsia" w:ascii="仿宋" w:hAnsi="仿宋" w:eastAsia="仿宋" w:cs="仿宋"/>
                <w:sz w:val="22"/>
                <w:highlight w:val="none"/>
                <w:u w:val="none"/>
              </w:rPr>
              <w:t>民币</w:t>
            </w:r>
            <w:r>
              <w:rPr>
                <w:rFonts w:hint="eastAsia" w:ascii="仿宋" w:hAnsi="仿宋" w:eastAsia="仿宋" w:cs="仿宋"/>
                <w:sz w:val="22"/>
                <w:highlight w:val="none"/>
                <w:u w:val="none"/>
                <w:lang w:val="en-US" w:eastAsia="zh-CN"/>
              </w:rPr>
              <w:t>90万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张</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22329"/>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32181"/>
      <w:bookmarkStart w:id="10" w:name="_Toc19400"/>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val="0"/>
                <w:bCs w:val="0"/>
                <w:sz w:val="22"/>
                <w:u w:val="single"/>
                <w:lang w:val="en-US" w:eastAsia="zh-CN"/>
              </w:rPr>
              <w:t>供应商需取得《中华人民共和国增值电信业务经营许可证》本项目允许总公司或其分公司或其分支机构参与，但只能以一个供应商身份参与。若为分公司或分支机构参与需提供具有独立法人资格的总公司出具的授权（若涉及逐级授权的需提供能显示授权链条完整性的证明文件）</w:t>
            </w:r>
            <w:r>
              <w:rPr>
                <w:rFonts w:hint="eastAsia" w:ascii="仿宋" w:hAnsi="仿宋" w:eastAsia="仿宋" w:cs="仿宋"/>
                <w:b w:val="0"/>
                <w:bCs w:val="0"/>
                <w:sz w:val="22"/>
                <w:u w:val="single"/>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hint="eastAsia" w:ascii="Times New Roman" w:hAnsi="Times New Roman" w:eastAsia="仿宋" w:cs="Times New Roman"/>
                <w:sz w:val="22"/>
                <w:u w:val="single"/>
                <w:lang w:val="en-US" w:eastAsia="zh-CN"/>
              </w:rPr>
              <w:t>《中华人民共和国增值电信业务经营许可证》扫描件。本项目允许总公司或其分公司或其分支机构参与，但只能以一个供应商身份参与。若为分公司或分支机构参与需提供具有独立法人资格的总公司出具的授权（若涉及逐级授权的需提供能显示授权链条完整性的证明文件）</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6403"/>
      <w:bookmarkStart w:id="13" w:name="_Toc12668"/>
      <w:bookmarkStart w:id="14" w:name="_Toc398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highlight w:val="none"/>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本项目拟确定一名供应商提供短信平台服务</w:t>
      </w:r>
      <w:r>
        <w:rPr>
          <w:rFonts w:hint="eastAsia" w:ascii="仿宋" w:hAnsi="仿宋" w:eastAsia="仿宋" w:cs="仿宋"/>
          <w:sz w:val="24"/>
          <w:szCs w:val="24"/>
          <w:highlight w:val="none"/>
          <w:lang w:val="en-US" w:eastAsia="zh-CN"/>
        </w:rPr>
        <w:t>。</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highlight w:val="none"/>
          <w:lang w:val="en-US" w:eastAsia="zh-CN" w:bidi="ar-SA"/>
        </w:rPr>
        <w:t>二、</w:t>
      </w:r>
      <w:r>
        <w:rPr>
          <w:rFonts w:hint="eastAsia" w:ascii="仿宋" w:hAnsi="仿宋" w:eastAsia="仿宋" w:cs="仿宋"/>
          <w:b/>
          <w:bCs/>
          <w:sz w:val="24"/>
          <w:szCs w:val="24"/>
          <w:highlight w:val="none"/>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99"/>
        <w:gridCol w:w="2501"/>
        <w:gridCol w:w="3177"/>
        <w:gridCol w:w="987"/>
        <w:gridCol w:w="2279"/>
      </w:tblGrid>
      <w:tr w14:paraId="6952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7" w:type="pct"/>
            <w:shd w:val="clear" w:color="auto" w:fill="auto"/>
            <w:tcMar>
              <w:top w:w="0" w:type="dxa"/>
              <w:left w:w="105" w:type="dxa"/>
              <w:bottom w:w="0" w:type="dxa"/>
              <w:right w:w="105" w:type="dxa"/>
            </w:tcMar>
            <w:vAlign w:val="center"/>
          </w:tcPr>
          <w:p w14:paraId="2674135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序号</w:t>
            </w:r>
          </w:p>
        </w:tc>
        <w:tc>
          <w:tcPr>
            <w:tcW w:w="1270" w:type="pct"/>
            <w:shd w:val="clear" w:color="auto" w:fill="auto"/>
            <w:tcMar>
              <w:top w:w="0" w:type="dxa"/>
              <w:left w:w="105" w:type="dxa"/>
              <w:bottom w:w="0" w:type="dxa"/>
              <w:right w:w="105" w:type="dxa"/>
            </w:tcMar>
            <w:vAlign w:val="center"/>
          </w:tcPr>
          <w:p w14:paraId="14EE4D7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kern w:val="0"/>
                <w:sz w:val="24"/>
                <w:szCs w:val="24"/>
                <w:lang w:val="en-US" w:eastAsia="zh-CN"/>
              </w:rPr>
            </w:pPr>
            <w:r>
              <w:rPr>
                <w:rStyle w:val="44"/>
                <w:rFonts w:hint="eastAsia" w:ascii="仿宋" w:hAnsi="仿宋" w:eastAsia="仿宋" w:cs="仿宋"/>
                <w:b/>
                <w:bCs/>
                <w:sz w:val="24"/>
                <w:szCs w:val="24"/>
                <w:lang w:val="en-US" w:eastAsia="zh-CN"/>
              </w:rPr>
              <w:t>采购内容</w:t>
            </w:r>
          </w:p>
        </w:tc>
        <w:tc>
          <w:tcPr>
            <w:tcW w:w="1613" w:type="pct"/>
            <w:shd w:val="clear" w:color="auto" w:fill="auto"/>
            <w:tcMar>
              <w:top w:w="0" w:type="dxa"/>
              <w:left w:w="105" w:type="dxa"/>
              <w:bottom w:w="0" w:type="dxa"/>
              <w:right w:w="105" w:type="dxa"/>
            </w:tcMar>
            <w:vAlign w:val="center"/>
          </w:tcPr>
          <w:p w14:paraId="26E945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数量</w:t>
            </w:r>
          </w:p>
        </w:tc>
        <w:tc>
          <w:tcPr>
            <w:tcW w:w="501" w:type="pct"/>
            <w:shd w:val="clear" w:color="auto" w:fill="auto"/>
            <w:tcMar>
              <w:top w:w="0" w:type="dxa"/>
              <w:left w:w="105" w:type="dxa"/>
              <w:bottom w:w="0" w:type="dxa"/>
              <w:right w:w="105" w:type="dxa"/>
            </w:tcMar>
            <w:vAlign w:val="center"/>
          </w:tcPr>
          <w:p w14:paraId="0E13BD1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单位</w:t>
            </w:r>
          </w:p>
        </w:tc>
        <w:tc>
          <w:tcPr>
            <w:tcW w:w="1157" w:type="pct"/>
            <w:shd w:val="clear" w:color="auto" w:fill="auto"/>
            <w:tcMar>
              <w:top w:w="0" w:type="dxa"/>
              <w:left w:w="105" w:type="dxa"/>
              <w:bottom w:w="0" w:type="dxa"/>
              <w:right w:w="105" w:type="dxa"/>
            </w:tcMar>
            <w:vAlign w:val="center"/>
          </w:tcPr>
          <w:p w14:paraId="45FF37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限高总价</w:t>
            </w:r>
          </w:p>
          <w:p w14:paraId="7CBEFBC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（万元）</w:t>
            </w:r>
          </w:p>
        </w:tc>
      </w:tr>
      <w:tr w14:paraId="12C0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57" w:type="pct"/>
            <w:shd w:val="clear" w:color="auto" w:fill="auto"/>
            <w:tcMar>
              <w:top w:w="0" w:type="dxa"/>
              <w:left w:w="105" w:type="dxa"/>
              <w:bottom w:w="0" w:type="dxa"/>
              <w:right w:w="105" w:type="dxa"/>
            </w:tcMar>
            <w:vAlign w:val="center"/>
          </w:tcPr>
          <w:p w14:paraId="6B6607D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1</w:t>
            </w:r>
          </w:p>
        </w:tc>
        <w:tc>
          <w:tcPr>
            <w:tcW w:w="1270" w:type="pct"/>
            <w:shd w:val="clear" w:color="auto" w:fill="auto"/>
            <w:tcMar>
              <w:top w:w="0" w:type="dxa"/>
              <w:left w:w="105" w:type="dxa"/>
              <w:bottom w:w="0" w:type="dxa"/>
              <w:right w:w="105" w:type="dxa"/>
            </w:tcMar>
            <w:vAlign w:val="center"/>
          </w:tcPr>
          <w:p w14:paraId="105D692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短信平台服务</w:t>
            </w:r>
          </w:p>
        </w:tc>
        <w:tc>
          <w:tcPr>
            <w:tcW w:w="1613" w:type="pct"/>
            <w:shd w:val="clear" w:color="auto" w:fill="auto"/>
            <w:tcMar>
              <w:top w:w="0" w:type="dxa"/>
              <w:left w:w="105" w:type="dxa"/>
              <w:bottom w:w="0" w:type="dxa"/>
              <w:right w:w="105" w:type="dxa"/>
            </w:tcMar>
            <w:vAlign w:val="center"/>
          </w:tcPr>
          <w:p w14:paraId="70C750E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w:t>
            </w:r>
          </w:p>
        </w:tc>
        <w:tc>
          <w:tcPr>
            <w:tcW w:w="501" w:type="pct"/>
            <w:shd w:val="clear" w:color="auto" w:fill="auto"/>
            <w:tcMar>
              <w:top w:w="0" w:type="dxa"/>
              <w:left w:w="105" w:type="dxa"/>
              <w:bottom w:w="0" w:type="dxa"/>
              <w:right w:w="105" w:type="dxa"/>
            </w:tcMar>
            <w:vAlign w:val="center"/>
          </w:tcPr>
          <w:p w14:paraId="48496CB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项</w:t>
            </w:r>
          </w:p>
        </w:tc>
        <w:tc>
          <w:tcPr>
            <w:tcW w:w="1157" w:type="pct"/>
            <w:shd w:val="clear" w:color="auto" w:fill="auto"/>
            <w:tcMar>
              <w:top w:w="0" w:type="dxa"/>
              <w:left w:w="105" w:type="dxa"/>
              <w:bottom w:w="0" w:type="dxa"/>
              <w:right w:w="105" w:type="dxa"/>
            </w:tcMar>
            <w:vAlign w:val="center"/>
          </w:tcPr>
          <w:p w14:paraId="508FEDE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90.00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3E48899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175"/>
        <w:gridCol w:w="8672"/>
      </w:tblGrid>
      <w:tr w14:paraId="57F1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1175" w:type="dxa"/>
            <w:shd w:val="clear" w:color="auto" w:fill="auto"/>
            <w:tcMar>
              <w:top w:w="0" w:type="dxa"/>
              <w:left w:w="105" w:type="dxa"/>
              <w:bottom w:w="0" w:type="dxa"/>
              <w:right w:w="105" w:type="dxa"/>
            </w:tcMar>
            <w:vAlign w:val="center"/>
          </w:tcPr>
          <w:p w14:paraId="4700EB5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rPr>
            </w:pPr>
            <w:r>
              <w:rPr>
                <w:rStyle w:val="44"/>
                <w:rFonts w:hint="eastAsia" w:ascii="仿宋" w:hAnsi="仿宋" w:eastAsia="仿宋" w:cs="仿宋"/>
                <w:b/>
                <w:bCs w:val="0"/>
                <w:sz w:val="24"/>
                <w:szCs w:val="24"/>
              </w:rPr>
              <w:t>序号</w:t>
            </w:r>
          </w:p>
        </w:tc>
        <w:tc>
          <w:tcPr>
            <w:tcW w:w="8672" w:type="dxa"/>
            <w:shd w:val="clear" w:color="auto" w:fill="auto"/>
            <w:tcMar>
              <w:top w:w="0" w:type="dxa"/>
              <w:left w:w="105" w:type="dxa"/>
              <w:bottom w:w="0" w:type="dxa"/>
              <w:right w:w="105" w:type="dxa"/>
            </w:tcMar>
            <w:vAlign w:val="center"/>
          </w:tcPr>
          <w:p w14:paraId="4B13295D">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val="0"/>
                <w:sz w:val="24"/>
                <w:szCs w:val="24"/>
              </w:rPr>
              <w:t>主要技术指标要求</w:t>
            </w:r>
          </w:p>
        </w:tc>
      </w:tr>
      <w:tr w14:paraId="5A15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175" w:type="dxa"/>
            <w:shd w:val="clear" w:color="auto" w:fill="auto"/>
            <w:tcMar>
              <w:top w:w="0" w:type="dxa"/>
              <w:left w:w="105" w:type="dxa"/>
              <w:bottom w:w="0" w:type="dxa"/>
              <w:right w:w="105" w:type="dxa"/>
            </w:tcMar>
            <w:vAlign w:val="center"/>
          </w:tcPr>
          <w:p w14:paraId="68B291C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w:t>
            </w:r>
          </w:p>
        </w:tc>
        <w:tc>
          <w:tcPr>
            <w:tcW w:w="8672" w:type="dxa"/>
            <w:shd w:val="clear" w:color="auto" w:fill="auto"/>
            <w:tcMar>
              <w:top w:w="0" w:type="dxa"/>
              <w:left w:w="105" w:type="dxa"/>
              <w:bottom w:w="0" w:type="dxa"/>
              <w:right w:w="105" w:type="dxa"/>
            </w:tcMar>
            <w:vAlign w:val="center"/>
          </w:tcPr>
          <w:p w14:paraId="50784A1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lang w:eastAsia="zh-CN"/>
              </w:rPr>
            </w:pPr>
            <w:r>
              <w:rPr>
                <w:rFonts w:hint="eastAsia" w:ascii="仿宋" w:hAnsi="仿宋" w:eastAsia="仿宋" w:cs="仿宋"/>
                <w:color w:val="000000"/>
                <w:kern w:val="0"/>
                <w:sz w:val="24"/>
                <w:szCs w:val="24"/>
                <w:highlight w:val="none"/>
              </w:rPr>
              <w:t>★短信收发时间不得超过5秒，确保短信发送成功率</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rPr>
              <w:t>99.9%(排除关停机、信号问题、网关波动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lang w:val="en-US" w:eastAsia="zh-CN"/>
              </w:rPr>
              <w:t>携号转网终端问题</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eastAsia="zh-CN"/>
              </w:rPr>
              <w:t>。</w:t>
            </w:r>
          </w:p>
        </w:tc>
      </w:tr>
      <w:tr w14:paraId="7212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783AE56A">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2.</w:t>
            </w:r>
          </w:p>
        </w:tc>
        <w:tc>
          <w:tcPr>
            <w:tcW w:w="8672" w:type="dxa"/>
            <w:shd w:val="clear" w:color="auto" w:fill="auto"/>
            <w:tcMar>
              <w:top w:w="0" w:type="dxa"/>
              <w:left w:w="105" w:type="dxa"/>
              <w:bottom w:w="0" w:type="dxa"/>
              <w:right w:w="105" w:type="dxa"/>
            </w:tcMar>
            <w:vAlign w:val="center"/>
          </w:tcPr>
          <w:p w14:paraId="3FCCF983">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★供应商</w:t>
            </w:r>
            <w:r>
              <w:rPr>
                <w:rFonts w:hint="eastAsia" w:ascii="仿宋" w:hAnsi="仿宋" w:eastAsia="仿宋" w:cs="仿宋"/>
                <w:color w:val="000000"/>
                <w:kern w:val="0"/>
                <w:sz w:val="24"/>
                <w:szCs w:val="24"/>
                <w:lang w:val="en-US" w:eastAsia="zh-CN"/>
              </w:rPr>
              <w:t>响应</w:t>
            </w:r>
            <w:r>
              <w:rPr>
                <w:rFonts w:hint="eastAsia" w:ascii="仿宋" w:hAnsi="仿宋" w:eastAsia="仿宋" w:cs="仿宋"/>
                <w:color w:val="000000"/>
                <w:kern w:val="0"/>
                <w:sz w:val="24"/>
                <w:szCs w:val="24"/>
              </w:rPr>
              <w:t>的短信平台需具有短信回执功能。</w:t>
            </w:r>
          </w:p>
        </w:tc>
      </w:tr>
      <w:tr w14:paraId="31FE2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175" w:type="dxa"/>
            <w:shd w:val="clear" w:color="auto" w:fill="auto"/>
            <w:tcMar>
              <w:top w:w="0" w:type="dxa"/>
              <w:left w:w="105" w:type="dxa"/>
              <w:bottom w:w="0" w:type="dxa"/>
              <w:right w:w="105" w:type="dxa"/>
            </w:tcMar>
            <w:vAlign w:val="center"/>
          </w:tcPr>
          <w:p w14:paraId="30495185">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3.</w:t>
            </w:r>
          </w:p>
        </w:tc>
        <w:tc>
          <w:tcPr>
            <w:tcW w:w="8672" w:type="dxa"/>
            <w:shd w:val="clear" w:color="auto" w:fill="auto"/>
            <w:tcMar>
              <w:top w:w="0" w:type="dxa"/>
              <w:left w:w="105" w:type="dxa"/>
              <w:bottom w:w="0" w:type="dxa"/>
              <w:right w:w="105" w:type="dxa"/>
            </w:tcMar>
            <w:vAlign w:val="center"/>
          </w:tcPr>
          <w:p w14:paraId="005E4E4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★提供短信发送状态、使用量等查询，敏感字过滤功能，对敏感字进行拦截并反馈</w:t>
            </w:r>
            <w:r>
              <w:rPr>
                <w:rFonts w:hint="eastAsia" w:ascii="仿宋" w:hAnsi="仿宋" w:eastAsia="仿宋" w:cs="仿宋"/>
                <w:color w:val="000000"/>
                <w:kern w:val="0"/>
                <w:sz w:val="24"/>
                <w:szCs w:val="24"/>
                <w:lang w:eastAsia="zh-CN"/>
              </w:rPr>
              <w:t>。</w:t>
            </w:r>
          </w:p>
        </w:tc>
      </w:tr>
      <w:tr w14:paraId="6772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6E956801">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4.</w:t>
            </w:r>
          </w:p>
        </w:tc>
        <w:tc>
          <w:tcPr>
            <w:tcW w:w="8672" w:type="dxa"/>
            <w:shd w:val="clear" w:color="auto" w:fill="auto"/>
            <w:tcMar>
              <w:top w:w="0" w:type="dxa"/>
              <w:left w:w="105" w:type="dxa"/>
              <w:bottom w:w="0" w:type="dxa"/>
              <w:right w:w="105" w:type="dxa"/>
            </w:tcMar>
            <w:vAlign w:val="center"/>
          </w:tcPr>
          <w:p w14:paraId="6084ED2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▲支持全国三网短信发送功能，</w:t>
            </w:r>
            <w:r>
              <w:rPr>
                <w:rStyle w:val="44"/>
                <w:rFonts w:hint="eastAsia" w:ascii="仿宋" w:hAnsi="仿宋" w:eastAsia="仿宋" w:cs="仿宋"/>
                <w:b/>
                <w:bCs/>
                <w:color w:val="000000"/>
                <w:sz w:val="24"/>
                <w:szCs w:val="24"/>
              </w:rPr>
              <w:t>需提供三网短信相关软著证明。</w:t>
            </w:r>
          </w:p>
        </w:tc>
      </w:tr>
      <w:tr w14:paraId="4086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1175" w:type="dxa"/>
            <w:shd w:val="clear" w:color="auto" w:fill="auto"/>
            <w:tcMar>
              <w:top w:w="0" w:type="dxa"/>
              <w:left w:w="105" w:type="dxa"/>
              <w:bottom w:w="0" w:type="dxa"/>
              <w:right w:w="105" w:type="dxa"/>
            </w:tcMar>
            <w:vAlign w:val="center"/>
          </w:tcPr>
          <w:p w14:paraId="4BF66551">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5.</w:t>
            </w:r>
          </w:p>
        </w:tc>
        <w:tc>
          <w:tcPr>
            <w:tcW w:w="8672" w:type="dxa"/>
            <w:shd w:val="clear" w:color="auto" w:fill="auto"/>
            <w:tcMar>
              <w:top w:w="0" w:type="dxa"/>
              <w:left w:w="105" w:type="dxa"/>
              <w:bottom w:w="0" w:type="dxa"/>
              <w:right w:w="105" w:type="dxa"/>
            </w:tcMar>
            <w:vAlign w:val="center"/>
          </w:tcPr>
          <w:p w14:paraId="22083F83">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color w:val="000000"/>
                <w:kern w:val="0"/>
                <w:sz w:val="24"/>
                <w:szCs w:val="24"/>
                <w:highlight w:val="none"/>
              </w:rPr>
              <w:t>★提供长短信功能，</w:t>
            </w:r>
            <w:r>
              <w:rPr>
                <w:rFonts w:hint="eastAsia" w:ascii="仿宋" w:hAnsi="仿宋" w:eastAsia="仿宋" w:cs="仿宋"/>
                <w:color w:val="000000"/>
                <w:kern w:val="0"/>
                <w:sz w:val="24"/>
                <w:szCs w:val="24"/>
                <w:highlight w:val="none"/>
                <w:lang w:val="en-US" w:eastAsia="zh-CN"/>
              </w:rPr>
              <w:t>每</w:t>
            </w:r>
            <w:r>
              <w:rPr>
                <w:rFonts w:hint="eastAsia" w:ascii="仿宋" w:hAnsi="仿宋" w:eastAsia="仿宋" w:cs="仿宋"/>
                <w:color w:val="000000"/>
                <w:kern w:val="0"/>
                <w:sz w:val="24"/>
                <w:szCs w:val="24"/>
                <w:highlight w:val="none"/>
              </w:rPr>
              <w:t>条短信发送字符数</w:t>
            </w:r>
            <w:r>
              <w:rPr>
                <w:rFonts w:hint="eastAsia" w:ascii="仿宋" w:hAnsi="仿宋" w:eastAsia="仿宋" w:cs="仿宋"/>
                <w:bCs/>
                <w:sz w:val="24"/>
                <w:szCs w:val="24"/>
                <w:lang w:val="en-US" w:eastAsia="zh-CN"/>
              </w:rPr>
              <w:t>≥</w:t>
            </w:r>
            <w:r>
              <w:rPr>
                <w:rFonts w:hint="eastAsia" w:ascii="仿宋" w:hAnsi="仿宋" w:eastAsia="仿宋" w:cs="仿宋"/>
                <w:color w:val="000000"/>
                <w:kern w:val="0"/>
                <w:sz w:val="24"/>
                <w:szCs w:val="24"/>
                <w:highlight w:val="none"/>
              </w:rPr>
              <w:t>1500个。</w:t>
            </w:r>
          </w:p>
        </w:tc>
      </w:tr>
      <w:tr w14:paraId="709F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175" w:type="dxa"/>
            <w:shd w:val="clear" w:color="auto" w:fill="auto"/>
            <w:tcMar>
              <w:top w:w="0" w:type="dxa"/>
              <w:left w:w="105" w:type="dxa"/>
              <w:bottom w:w="0" w:type="dxa"/>
              <w:right w:w="105" w:type="dxa"/>
            </w:tcMar>
            <w:vAlign w:val="center"/>
          </w:tcPr>
          <w:p w14:paraId="2CB714C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6.</w:t>
            </w:r>
          </w:p>
        </w:tc>
        <w:tc>
          <w:tcPr>
            <w:tcW w:w="8672" w:type="dxa"/>
            <w:shd w:val="clear" w:color="auto" w:fill="auto"/>
            <w:tcMar>
              <w:top w:w="0" w:type="dxa"/>
              <w:left w:w="105" w:type="dxa"/>
              <w:bottom w:w="0" w:type="dxa"/>
              <w:right w:w="105" w:type="dxa"/>
            </w:tcMar>
            <w:vAlign w:val="center"/>
          </w:tcPr>
          <w:p w14:paraId="0132F25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★短信并发数不得少于100条/秒，在超过10万条级并发时下可扩充至500条/秒</w:t>
            </w:r>
            <w:r>
              <w:rPr>
                <w:rFonts w:hint="eastAsia" w:ascii="仿宋" w:hAnsi="仿宋" w:eastAsia="仿宋" w:cs="仿宋"/>
                <w:color w:val="000000"/>
                <w:kern w:val="0"/>
                <w:sz w:val="24"/>
                <w:szCs w:val="24"/>
                <w:lang w:eastAsia="zh-CN"/>
              </w:rPr>
              <w:t>。</w:t>
            </w:r>
          </w:p>
        </w:tc>
      </w:tr>
      <w:tr w14:paraId="5704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60" w:hRule="atLeast"/>
        </w:trPr>
        <w:tc>
          <w:tcPr>
            <w:tcW w:w="1175" w:type="dxa"/>
            <w:shd w:val="clear" w:color="auto" w:fill="auto"/>
            <w:tcMar>
              <w:top w:w="0" w:type="dxa"/>
              <w:left w:w="105" w:type="dxa"/>
              <w:bottom w:w="0" w:type="dxa"/>
              <w:right w:w="105" w:type="dxa"/>
            </w:tcMar>
            <w:vAlign w:val="center"/>
          </w:tcPr>
          <w:p w14:paraId="094DB38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7.</w:t>
            </w:r>
          </w:p>
        </w:tc>
        <w:tc>
          <w:tcPr>
            <w:tcW w:w="8672" w:type="dxa"/>
            <w:shd w:val="clear" w:color="auto" w:fill="auto"/>
            <w:tcMar>
              <w:top w:w="0" w:type="dxa"/>
              <w:left w:w="105" w:type="dxa"/>
              <w:bottom w:w="0" w:type="dxa"/>
              <w:right w:w="105" w:type="dxa"/>
            </w:tcMar>
            <w:vAlign w:val="center"/>
          </w:tcPr>
          <w:p w14:paraId="12CF0BC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每月10日前出具上一自然月短信服务报告</w:t>
            </w:r>
            <w:r>
              <w:rPr>
                <w:rFonts w:hint="eastAsia" w:ascii="仿宋" w:hAnsi="仿宋" w:eastAsia="仿宋" w:cs="仿宋"/>
                <w:color w:val="000000"/>
                <w:kern w:val="0"/>
                <w:sz w:val="24"/>
                <w:szCs w:val="24"/>
              </w:rPr>
              <w:t>，并附当月短信发送详细清单，清单至少包括：每条短信发送时间、接受端手机号码、是否成功等</w:t>
            </w:r>
            <w:r>
              <w:rPr>
                <w:rFonts w:hint="eastAsia" w:ascii="仿宋" w:hAnsi="仿宋" w:eastAsia="仿宋" w:cs="仿宋"/>
                <w:color w:val="000000"/>
                <w:kern w:val="0"/>
                <w:sz w:val="24"/>
                <w:szCs w:val="24"/>
                <w:lang w:eastAsia="zh-CN"/>
              </w:rPr>
              <w:t>。</w:t>
            </w:r>
          </w:p>
        </w:tc>
      </w:tr>
      <w:tr w14:paraId="67696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60" w:hRule="atLeast"/>
        </w:trPr>
        <w:tc>
          <w:tcPr>
            <w:tcW w:w="1175" w:type="dxa"/>
            <w:shd w:val="clear" w:color="auto" w:fill="auto"/>
            <w:tcMar>
              <w:top w:w="0" w:type="dxa"/>
              <w:left w:w="105" w:type="dxa"/>
              <w:bottom w:w="0" w:type="dxa"/>
              <w:right w:w="105" w:type="dxa"/>
            </w:tcMar>
            <w:vAlign w:val="center"/>
          </w:tcPr>
          <w:p w14:paraId="10F2BAE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8.</w:t>
            </w:r>
          </w:p>
        </w:tc>
        <w:tc>
          <w:tcPr>
            <w:tcW w:w="8672" w:type="dxa"/>
            <w:shd w:val="clear" w:color="auto" w:fill="auto"/>
            <w:tcMar>
              <w:top w:w="0" w:type="dxa"/>
              <w:left w:w="105" w:type="dxa"/>
              <w:bottom w:w="0" w:type="dxa"/>
              <w:right w:w="105" w:type="dxa"/>
            </w:tcMar>
            <w:vAlign w:val="center"/>
          </w:tcPr>
          <w:p w14:paraId="2EFC088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提供携网转号查询工具软件，数据更新频率不低于24小时/次，保证携网转号用户能正常接收短信。</w:t>
            </w:r>
            <w:r>
              <w:rPr>
                <w:rStyle w:val="44"/>
                <w:rFonts w:hint="eastAsia" w:ascii="仿宋" w:hAnsi="仿宋" w:eastAsia="仿宋" w:cs="仿宋"/>
                <w:b/>
                <w:bCs/>
                <w:color w:val="000000"/>
                <w:sz w:val="24"/>
                <w:szCs w:val="24"/>
              </w:rPr>
              <w:t>需提供携网转号软著进行证明或功能截图</w:t>
            </w:r>
            <w:r>
              <w:rPr>
                <w:rFonts w:hint="eastAsia" w:ascii="仿宋" w:hAnsi="仿宋" w:eastAsia="仿宋" w:cs="仿宋"/>
                <w:color w:val="000000"/>
                <w:kern w:val="0"/>
                <w:sz w:val="24"/>
                <w:szCs w:val="24"/>
              </w:rPr>
              <w:t>。</w:t>
            </w:r>
          </w:p>
        </w:tc>
      </w:tr>
      <w:tr w14:paraId="508F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582972AA">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9.</w:t>
            </w:r>
          </w:p>
        </w:tc>
        <w:tc>
          <w:tcPr>
            <w:tcW w:w="8672" w:type="dxa"/>
            <w:shd w:val="clear" w:color="auto" w:fill="auto"/>
            <w:tcMar>
              <w:top w:w="0" w:type="dxa"/>
              <w:left w:w="105" w:type="dxa"/>
              <w:bottom w:w="0" w:type="dxa"/>
              <w:right w:w="105" w:type="dxa"/>
            </w:tcMar>
            <w:vAlign w:val="center"/>
          </w:tcPr>
          <w:p w14:paraId="084FCAE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★供应商提供的短信平台API接口需支持回传短信状态报告、回复主动推送功能。</w:t>
            </w:r>
          </w:p>
        </w:tc>
      </w:tr>
      <w:tr w14:paraId="1492C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77FAB21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10.</w:t>
            </w:r>
          </w:p>
        </w:tc>
        <w:tc>
          <w:tcPr>
            <w:tcW w:w="8672" w:type="dxa"/>
            <w:shd w:val="clear" w:color="auto" w:fill="auto"/>
            <w:tcMar>
              <w:top w:w="0" w:type="dxa"/>
              <w:left w:w="105" w:type="dxa"/>
              <w:bottom w:w="0" w:type="dxa"/>
              <w:right w:w="105" w:type="dxa"/>
            </w:tcMar>
            <w:vAlign w:val="center"/>
          </w:tcPr>
          <w:p w14:paraId="3BA96AB6">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支持使用微信小程序发送短信，</w:t>
            </w:r>
            <w:r>
              <w:rPr>
                <w:rStyle w:val="44"/>
                <w:rFonts w:hint="eastAsia" w:ascii="仿宋" w:hAnsi="仿宋" w:eastAsia="仿宋" w:cs="仿宋"/>
                <w:b/>
                <w:bCs/>
                <w:sz w:val="24"/>
                <w:szCs w:val="24"/>
              </w:rPr>
              <w:t>需提供功能截图证明</w:t>
            </w:r>
            <w:r>
              <w:rPr>
                <w:rFonts w:hint="eastAsia" w:ascii="仿宋" w:hAnsi="仿宋" w:eastAsia="仿宋" w:cs="仿宋"/>
                <w:kern w:val="0"/>
                <w:sz w:val="24"/>
                <w:szCs w:val="24"/>
              </w:rPr>
              <w:t>。</w:t>
            </w:r>
          </w:p>
        </w:tc>
      </w:tr>
      <w:tr w14:paraId="4A15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2B05ABF8">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11.</w:t>
            </w:r>
          </w:p>
        </w:tc>
        <w:tc>
          <w:tcPr>
            <w:tcW w:w="8672" w:type="dxa"/>
            <w:shd w:val="clear" w:color="auto" w:fill="auto"/>
            <w:tcMar>
              <w:top w:w="0" w:type="dxa"/>
              <w:left w:w="105" w:type="dxa"/>
              <w:bottom w:w="0" w:type="dxa"/>
              <w:right w:w="105" w:type="dxa"/>
            </w:tcMar>
            <w:vAlign w:val="center"/>
          </w:tcPr>
          <w:p w14:paraId="247E083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★接口支持2个及以上的API账号管理</w:t>
            </w:r>
            <w:r>
              <w:rPr>
                <w:rFonts w:hint="eastAsia" w:ascii="仿宋" w:hAnsi="仿宋" w:eastAsia="仿宋" w:cs="仿宋"/>
                <w:color w:val="000000"/>
                <w:kern w:val="0"/>
                <w:sz w:val="24"/>
                <w:szCs w:val="24"/>
                <w:lang w:eastAsia="zh-CN"/>
              </w:rPr>
              <w:t>。</w:t>
            </w:r>
          </w:p>
        </w:tc>
      </w:tr>
      <w:tr w14:paraId="057C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60" w:hRule="atLeast"/>
        </w:trPr>
        <w:tc>
          <w:tcPr>
            <w:tcW w:w="1175" w:type="dxa"/>
            <w:shd w:val="clear" w:color="auto" w:fill="auto"/>
            <w:tcMar>
              <w:top w:w="0" w:type="dxa"/>
              <w:left w:w="105" w:type="dxa"/>
              <w:bottom w:w="0" w:type="dxa"/>
              <w:right w:w="105" w:type="dxa"/>
            </w:tcMar>
            <w:vAlign w:val="center"/>
          </w:tcPr>
          <w:p w14:paraId="4C23D07C">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12.</w:t>
            </w:r>
          </w:p>
        </w:tc>
        <w:tc>
          <w:tcPr>
            <w:tcW w:w="8672" w:type="dxa"/>
            <w:shd w:val="clear" w:color="auto" w:fill="auto"/>
            <w:tcMar>
              <w:top w:w="0" w:type="dxa"/>
              <w:left w:w="105" w:type="dxa"/>
              <w:bottom w:w="0" w:type="dxa"/>
              <w:right w:w="105" w:type="dxa"/>
            </w:tcMar>
            <w:vAlign w:val="center"/>
          </w:tcPr>
          <w:p w14:paraId="3F161D72">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★短信字数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短信签名字数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短信内容字数。短信字数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70个字数，按照70个字数一条短信计算，短信字数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70个字数，即为长短信，拆分成每67个字数记为一条短信进行计算。（短信：1个汉字、1个字母、1个数字、1个符号都作为一个字数。）</w:t>
            </w:r>
          </w:p>
        </w:tc>
      </w:tr>
      <w:tr w14:paraId="643A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5A86BA6D">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13.</w:t>
            </w:r>
          </w:p>
        </w:tc>
        <w:tc>
          <w:tcPr>
            <w:tcW w:w="8672" w:type="dxa"/>
            <w:shd w:val="clear" w:color="auto" w:fill="auto"/>
            <w:tcMar>
              <w:top w:w="0" w:type="dxa"/>
              <w:left w:w="105" w:type="dxa"/>
              <w:bottom w:w="0" w:type="dxa"/>
              <w:right w:w="105" w:type="dxa"/>
            </w:tcMar>
            <w:vAlign w:val="center"/>
          </w:tcPr>
          <w:p w14:paraId="440C34D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★提供SDK开发文档，支持第三方调用</w:t>
            </w:r>
            <w:r>
              <w:rPr>
                <w:rFonts w:hint="eastAsia" w:ascii="仿宋" w:hAnsi="仿宋" w:eastAsia="仿宋" w:cs="仿宋"/>
                <w:kern w:val="0"/>
                <w:sz w:val="24"/>
                <w:szCs w:val="24"/>
                <w:lang w:eastAsia="zh-CN"/>
              </w:rPr>
              <w:t>。</w:t>
            </w:r>
          </w:p>
        </w:tc>
      </w:tr>
      <w:tr w14:paraId="645A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1E8C6BDA">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14.</w:t>
            </w:r>
          </w:p>
        </w:tc>
        <w:tc>
          <w:tcPr>
            <w:tcW w:w="8672" w:type="dxa"/>
            <w:shd w:val="clear" w:color="auto" w:fill="auto"/>
            <w:tcMar>
              <w:top w:w="0" w:type="dxa"/>
              <w:left w:w="105" w:type="dxa"/>
              <w:bottom w:w="0" w:type="dxa"/>
              <w:right w:w="105" w:type="dxa"/>
            </w:tcMar>
            <w:vAlign w:val="center"/>
          </w:tcPr>
          <w:p w14:paraId="3FE4990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★服务期内，提供一部值班手机(每月包含国内通话不少于 2000分钟和国内流量不少于60G，来显费</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国内接听费用均包含在供应商报价中，无需采购人另行付费;院内座机、手机互拨不低于3000分钟)。</w:t>
            </w:r>
          </w:p>
        </w:tc>
      </w:tr>
      <w:tr w14:paraId="66A4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077AEF4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15.</w:t>
            </w:r>
          </w:p>
        </w:tc>
        <w:tc>
          <w:tcPr>
            <w:tcW w:w="8672" w:type="dxa"/>
            <w:shd w:val="clear" w:color="auto" w:fill="auto"/>
            <w:tcMar>
              <w:top w:w="0" w:type="dxa"/>
              <w:left w:w="105" w:type="dxa"/>
              <w:bottom w:w="0" w:type="dxa"/>
              <w:right w:w="105" w:type="dxa"/>
            </w:tcMar>
            <w:vAlign w:val="center"/>
          </w:tcPr>
          <w:p w14:paraId="473C4FD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★服务期内，提供短信数量不少于2812.5万条</w:t>
            </w:r>
          </w:p>
        </w:tc>
      </w:tr>
      <w:tr w14:paraId="1D30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6A726AFD">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16.</w:t>
            </w:r>
          </w:p>
        </w:tc>
        <w:tc>
          <w:tcPr>
            <w:tcW w:w="8672" w:type="dxa"/>
            <w:shd w:val="clear" w:color="auto" w:fill="auto"/>
            <w:tcMar>
              <w:top w:w="0" w:type="dxa"/>
              <w:left w:w="105" w:type="dxa"/>
              <w:bottom w:w="0" w:type="dxa"/>
              <w:right w:w="105" w:type="dxa"/>
            </w:tcMar>
            <w:vAlign w:val="center"/>
          </w:tcPr>
          <w:p w14:paraId="74546DD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★提供的短信发送平台具备对应软件著作权，可接受授权</w:t>
            </w:r>
            <w:r>
              <w:rPr>
                <w:rFonts w:hint="eastAsia" w:ascii="仿宋" w:hAnsi="仿宋" w:eastAsia="仿宋" w:cs="仿宋"/>
                <w:kern w:val="0"/>
                <w:sz w:val="24"/>
                <w:szCs w:val="24"/>
                <w:lang w:eastAsia="zh-CN"/>
              </w:rPr>
              <w:t>。</w:t>
            </w:r>
          </w:p>
        </w:tc>
      </w:tr>
      <w:tr w14:paraId="52D4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2E0D9D56">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17.</w:t>
            </w:r>
          </w:p>
        </w:tc>
        <w:tc>
          <w:tcPr>
            <w:tcW w:w="8672" w:type="dxa"/>
            <w:shd w:val="clear" w:color="auto" w:fill="auto"/>
            <w:tcMar>
              <w:top w:w="0" w:type="dxa"/>
              <w:left w:w="105" w:type="dxa"/>
              <w:bottom w:w="0" w:type="dxa"/>
              <w:right w:w="105" w:type="dxa"/>
            </w:tcMar>
            <w:vAlign w:val="center"/>
          </w:tcPr>
          <w:p w14:paraId="0E539FD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★服务期内，剩余短信少于10%时，供应商及时口头或书面告知采购人对接人。</w:t>
            </w:r>
          </w:p>
        </w:tc>
      </w:tr>
      <w:tr w14:paraId="5460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0EDCB05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18.</w:t>
            </w:r>
          </w:p>
        </w:tc>
        <w:tc>
          <w:tcPr>
            <w:tcW w:w="8672" w:type="dxa"/>
            <w:shd w:val="clear" w:color="auto" w:fill="auto"/>
            <w:tcMar>
              <w:top w:w="0" w:type="dxa"/>
              <w:left w:w="105" w:type="dxa"/>
              <w:bottom w:w="0" w:type="dxa"/>
              <w:right w:w="105" w:type="dxa"/>
            </w:tcMar>
            <w:vAlign w:val="center"/>
          </w:tcPr>
          <w:p w14:paraId="554CFAB1">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短信平台系统登录需同时具备U盾、密码、数字验证码及短信验证码4重保障以保障账户信息安全。</w:t>
            </w:r>
            <w:r>
              <w:rPr>
                <w:rStyle w:val="44"/>
                <w:rFonts w:hint="eastAsia" w:ascii="仿宋" w:hAnsi="仿宋" w:eastAsia="仿宋" w:cs="仿宋"/>
                <w:b/>
                <w:bCs/>
                <w:sz w:val="24"/>
                <w:szCs w:val="24"/>
              </w:rPr>
              <w:t>需提供功能截图证明</w:t>
            </w:r>
            <w:r>
              <w:rPr>
                <w:rFonts w:hint="eastAsia" w:ascii="仿宋" w:hAnsi="仿宋" w:eastAsia="仿宋" w:cs="仿宋"/>
                <w:kern w:val="0"/>
                <w:sz w:val="24"/>
                <w:szCs w:val="24"/>
              </w:rPr>
              <w:t>。</w:t>
            </w:r>
          </w:p>
        </w:tc>
      </w:tr>
      <w:tr w14:paraId="0CAA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15A7170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19.</w:t>
            </w:r>
          </w:p>
        </w:tc>
        <w:tc>
          <w:tcPr>
            <w:tcW w:w="8672" w:type="dxa"/>
            <w:shd w:val="clear" w:color="auto" w:fill="auto"/>
            <w:tcMar>
              <w:top w:w="0" w:type="dxa"/>
              <w:left w:w="105" w:type="dxa"/>
              <w:bottom w:w="0" w:type="dxa"/>
              <w:right w:w="105" w:type="dxa"/>
            </w:tcMar>
            <w:vAlign w:val="center"/>
          </w:tcPr>
          <w:p w14:paraId="3B6BD08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服务期内，在满足以上短信服务条数基本量的基础上，供应商根据实际运营需要，还需提供≥250万条的短信储备量。</w:t>
            </w:r>
            <w:r>
              <w:rPr>
                <w:rFonts w:hint="eastAsia" w:ascii="仿宋" w:hAnsi="仿宋" w:eastAsia="仿宋" w:cs="仿宋"/>
                <w:b/>
                <w:bCs w:val="0"/>
                <w:sz w:val="24"/>
                <w:szCs w:val="24"/>
                <w:lang w:val="en-US" w:eastAsia="zh-CN"/>
              </w:rPr>
              <w:t>需提供承诺函。</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54"/>
        <w:gridCol w:w="1548"/>
        <w:gridCol w:w="6109"/>
        <w:gridCol w:w="1436"/>
      </w:tblGrid>
      <w:tr w14:paraId="584F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754" w:type="dxa"/>
            <w:shd w:val="clear" w:color="auto" w:fill="auto"/>
            <w:tcMar>
              <w:top w:w="0" w:type="dxa"/>
              <w:left w:w="105" w:type="dxa"/>
              <w:bottom w:w="0" w:type="dxa"/>
              <w:right w:w="105" w:type="dxa"/>
            </w:tcMar>
            <w:vAlign w:val="center"/>
          </w:tcPr>
          <w:p w14:paraId="7270E17C">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序号</w:t>
            </w:r>
          </w:p>
        </w:tc>
        <w:tc>
          <w:tcPr>
            <w:tcW w:w="1548" w:type="dxa"/>
            <w:shd w:val="clear" w:color="auto" w:fill="auto"/>
            <w:tcMar>
              <w:top w:w="0" w:type="dxa"/>
              <w:left w:w="105" w:type="dxa"/>
              <w:bottom w:w="0" w:type="dxa"/>
              <w:right w:w="105" w:type="dxa"/>
            </w:tcMar>
            <w:vAlign w:val="top"/>
          </w:tcPr>
          <w:p w14:paraId="1A1AFFD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kern w:val="0"/>
                <w:sz w:val="24"/>
                <w:szCs w:val="24"/>
              </w:rPr>
            </w:pPr>
            <w:r>
              <w:rPr>
                <w:rStyle w:val="44"/>
                <w:rFonts w:hint="eastAsia" w:ascii="仿宋" w:hAnsi="仿宋" w:eastAsia="仿宋" w:cs="仿宋"/>
                <w:b/>
                <w:bCs/>
                <w:sz w:val="24"/>
                <w:szCs w:val="24"/>
              </w:rPr>
              <w:t>服务类型</w:t>
            </w:r>
          </w:p>
        </w:tc>
        <w:tc>
          <w:tcPr>
            <w:tcW w:w="6109" w:type="dxa"/>
            <w:shd w:val="clear" w:color="auto" w:fill="auto"/>
            <w:tcMar>
              <w:top w:w="0" w:type="dxa"/>
              <w:left w:w="105" w:type="dxa"/>
              <w:bottom w:w="0" w:type="dxa"/>
              <w:right w:w="105" w:type="dxa"/>
            </w:tcMar>
            <w:vAlign w:val="top"/>
          </w:tcPr>
          <w:p w14:paraId="557724A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kern w:val="0"/>
                <w:sz w:val="24"/>
                <w:szCs w:val="24"/>
              </w:rPr>
            </w:pPr>
            <w:r>
              <w:rPr>
                <w:rStyle w:val="44"/>
                <w:rFonts w:hint="eastAsia" w:ascii="仿宋" w:hAnsi="仿宋" w:eastAsia="仿宋" w:cs="仿宋"/>
                <w:b/>
                <w:bCs/>
                <w:sz w:val="24"/>
                <w:szCs w:val="24"/>
              </w:rPr>
              <w:t>服务内容</w:t>
            </w:r>
          </w:p>
        </w:tc>
        <w:tc>
          <w:tcPr>
            <w:tcW w:w="1436" w:type="dxa"/>
            <w:shd w:val="clear" w:color="auto" w:fill="auto"/>
            <w:tcMar>
              <w:top w:w="0" w:type="dxa"/>
              <w:left w:w="105" w:type="dxa"/>
              <w:bottom w:w="0" w:type="dxa"/>
              <w:right w:w="105" w:type="dxa"/>
            </w:tcMar>
            <w:vAlign w:val="top"/>
          </w:tcPr>
          <w:p w14:paraId="33C944A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kern w:val="0"/>
                <w:sz w:val="24"/>
                <w:szCs w:val="24"/>
              </w:rPr>
            </w:pPr>
            <w:r>
              <w:rPr>
                <w:rStyle w:val="44"/>
                <w:rFonts w:hint="eastAsia" w:ascii="仿宋" w:hAnsi="仿宋" w:eastAsia="仿宋" w:cs="仿宋"/>
                <w:b/>
                <w:bCs/>
                <w:sz w:val="24"/>
                <w:szCs w:val="24"/>
              </w:rPr>
              <w:t>服务期</w:t>
            </w:r>
          </w:p>
        </w:tc>
      </w:tr>
      <w:tr w14:paraId="016C8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4" w:type="dxa"/>
            <w:shd w:val="clear" w:color="auto" w:fill="auto"/>
            <w:tcMar>
              <w:top w:w="0" w:type="dxa"/>
              <w:left w:w="105" w:type="dxa"/>
              <w:bottom w:w="0" w:type="dxa"/>
              <w:right w:w="105" w:type="dxa"/>
            </w:tcMar>
            <w:vAlign w:val="center"/>
          </w:tcPr>
          <w:p w14:paraId="6C4B09F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1</w:t>
            </w:r>
          </w:p>
        </w:tc>
        <w:tc>
          <w:tcPr>
            <w:tcW w:w="1548" w:type="dxa"/>
            <w:shd w:val="clear" w:color="auto" w:fill="auto"/>
            <w:tcMar>
              <w:top w:w="0" w:type="dxa"/>
              <w:left w:w="105" w:type="dxa"/>
              <w:bottom w:w="0" w:type="dxa"/>
              <w:right w:w="105" w:type="dxa"/>
            </w:tcMar>
            <w:vAlign w:val="center"/>
          </w:tcPr>
          <w:p w14:paraId="32267C8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基本服务</w:t>
            </w:r>
          </w:p>
        </w:tc>
        <w:tc>
          <w:tcPr>
            <w:tcW w:w="6109" w:type="dxa"/>
            <w:shd w:val="clear" w:color="auto" w:fill="auto"/>
            <w:tcMar>
              <w:top w:w="0" w:type="dxa"/>
              <w:left w:w="105" w:type="dxa"/>
              <w:bottom w:w="0" w:type="dxa"/>
              <w:right w:w="105" w:type="dxa"/>
            </w:tcMar>
            <w:vAlign w:val="top"/>
          </w:tcPr>
          <w:p w14:paraId="086A9B0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基本服务至少满足以下内容：</w:t>
            </w:r>
          </w:p>
          <w:p w14:paraId="4406E5E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1、稳定性：</w:t>
            </w:r>
            <w:r>
              <w:rPr>
                <w:rFonts w:hint="eastAsia" w:ascii="仿宋" w:hAnsi="仿宋" w:eastAsia="仿宋" w:cs="仿宋"/>
                <w:kern w:val="0"/>
                <w:sz w:val="24"/>
                <w:szCs w:val="24"/>
                <w:highlight w:val="none"/>
              </w:rPr>
              <w:t>服务期内需保障业务稳定，不无故出现崩溃或宕机现象；</w:t>
            </w:r>
          </w:p>
          <w:p w14:paraId="29F321A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2、安全性：</w:t>
            </w:r>
            <w:r>
              <w:rPr>
                <w:rFonts w:hint="eastAsia" w:ascii="仿宋" w:hAnsi="仿宋" w:eastAsia="仿宋" w:cs="仿宋"/>
                <w:kern w:val="0"/>
                <w:sz w:val="24"/>
                <w:szCs w:val="24"/>
                <w:highlight w:val="none"/>
              </w:rPr>
              <w:t>具备完善的安全防护机制，做好数据备份，在合同签订后15个工作日内提交《安全事件应急响应手册》，重大安全事件（数据泄露、勒索病毒等）30 分钟内电话通报、2小时内到场、4小时内出具初步处置报告；</w:t>
            </w:r>
          </w:p>
          <w:p w14:paraId="461BEA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3、数据质量：</w:t>
            </w:r>
            <w:r>
              <w:rPr>
                <w:rFonts w:hint="eastAsia" w:ascii="仿宋" w:hAnsi="仿宋" w:eastAsia="仿宋" w:cs="仿宋"/>
                <w:kern w:val="0"/>
                <w:sz w:val="24"/>
                <w:szCs w:val="24"/>
                <w:highlight w:val="none"/>
              </w:rPr>
              <w:t>供应商收到异议后</w:t>
            </w:r>
            <w:r>
              <w:rPr>
                <w:rFonts w:hint="eastAsia" w:ascii="仿宋" w:hAnsi="仿宋" w:eastAsia="仿宋" w:cs="仿宋"/>
                <w:b w:val="0"/>
                <w:bCs w:val="0"/>
                <w:kern w:val="0"/>
                <w:sz w:val="24"/>
                <w:szCs w:val="24"/>
                <w:highlight w:val="none"/>
              </w:rPr>
              <w:t>，</w:t>
            </w:r>
            <w:r>
              <w:rPr>
                <w:rFonts w:hint="eastAsia" w:ascii="仿宋" w:hAnsi="仿宋" w:eastAsia="仿宋" w:cs="仿宋"/>
                <w:kern w:val="0"/>
                <w:sz w:val="24"/>
                <w:szCs w:val="24"/>
                <w:highlight w:val="none"/>
                <w:lang w:eastAsia="zh-CN"/>
              </w:rPr>
              <w:t>成交</w:t>
            </w:r>
            <w:r>
              <w:rPr>
                <w:rFonts w:hint="eastAsia" w:ascii="仿宋" w:hAnsi="仿宋" w:eastAsia="仿宋" w:cs="仿宋"/>
                <w:kern w:val="0"/>
                <w:sz w:val="24"/>
                <w:szCs w:val="24"/>
                <w:highlight w:val="none"/>
              </w:rPr>
              <w:t>供应商应在5个工作日内对数据质量问题进行原因查找和反馈，30个工作日内对数据质量问题进行数据清洗；</w:t>
            </w:r>
          </w:p>
          <w:p w14:paraId="2DC4482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4、响应速度：</w:t>
            </w:r>
            <w:r>
              <w:rPr>
                <w:rFonts w:hint="eastAsia" w:ascii="仿宋" w:hAnsi="仿宋" w:eastAsia="仿宋" w:cs="仿宋"/>
                <w:kern w:val="0"/>
                <w:sz w:val="24"/>
                <w:szCs w:val="24"/>
                <w:highlight w:val="none"/>
              </w:rPr>
              <w:t>服务期内，采购人通过电话、微信、现场提出的支持需求，供应商须在需求提出的当日完成响应；</w:t>
            </w:r>
          </w:p>
          <w:p w14:paraId="37782F67">
            <w:pPr>
              <w:pStyle w:val="43"/>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shd w:val="clear" w:fill="FFFF00"/>
              </w:rPr>
            </w:pPr>
            <w:r>
              <w:rPr>
                <w:rStyle w:val="44"/>
                <w:rFonts w:hint="eastAsia" w:ascii="仿宋" w:hAnsi="仿宋" w:eastAsia="仿宋" w:cs="仿宋"/>
                <w:b/>
                <w:bCs/>
                <w:sz w:val="24"/>
                <w:szCs w:val="24"/>
                <w:highlight w:val="none"/>
                <w:shd w:val="clear"/>
              </w:rPr>
              <w:t>5、备件供应：</w:t>
            </w:r>
            <w:r>
              <w:rPr>
                <w:rFonts w:hint="eastAsia" w:ascii="仿宋" w:hAnsi="仿宋" w:eastAsia="仿宋" w:cs="仿宋"/>
                <w:kern w:val="0"/>
                <w:sz w:val="24"/>
                <w:szCs w:val="24"/>
                <w:highlight w:val="none"/>
                <w:shd w:val="clear"/>
              </w:rPr>
              <w:t>服务期内设备故障并经排查，明确2小时内无法恢复，应当在4小时内提供相同类型和性能的可用机器恢复业务工作，直至故障排除；</w:t>
            </w:r>
          </w:p>
          <w:p w14:paraId="68F8FC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6、定期巡检：</w:t>
            </w:r>
            <w:r>
              <w:rPr>
                <w:rFonts w:hint="eastAsia" w:ascii="仿宋" w:hAnsi="仿宋" w:eastAsia="仿宋" w:cs="仿宋"/>
                <w:kern w:val="0"/>
                <w:sz w:val="24"/>
                <w:szCs w:val="24"/>
                <w:highlight w:val="none"/>
              </w:rPr>
              <w:t>服务期内每月提供至少1次软硬件服务期巡检报告；</w:t>
            </w:r>
          </w:p>
          <w:p w14:paraId="66E3766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7、培训服务：</w:t>
            </w:r>
            <w:r>
              <w:rPr>
                <w:rFonts w:hint="eastAsia" w:ascii="仿宋" w:hAnsi="仿宋" w:eastAsia="仿宋" w:cs="仿宋"/>
                <w:kern w:val="0"/>
                <w:sz w:val="24"/>
                <w:szCs w:val="24"/>
                <w:highlight w:val="none"/>
              </w:rPr>
              <w:t>每年提供≥2次培训服务，并提交培训方案和签到表；</w:t>
            </w:r>
          </w:p>
          <w:p w14:paraId="0985374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8、文档服务：</w:t>
            </w:r>
            <w:r>
              <w:rPr>
                <w:rFonts w:hint="eastAsia" w:ascii="仿宋" w:hAnsi="仿宋" w:eastAsia="仿宋" w:cs="仿宋"/>
                <w:kern w:val="0"/>
                <w:sz w:val="24"/>
                <w:szCs w:val="24"/>
                <w:highlight w:val="none"/>
              </w:rPr>
              <w:t>上线运行之日提交本次采购内容的《四川省人民医院应用系统档案》。服务期满后需提交本次采购内容的运维记录签字扫描版本。</w:t>
            </w:r>
          </w:p>
          <w:p w14:paraId="5B816AE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11、</w:t>
            </w:r>
            <w:r>
              <w:rPr>
                <w:rStyle w:val="44"/>
                <w:rFonts w:hint="eastAsia" w:ascii="仿宋" w:hAnsi="仿宋" w:eastAsia="仿宋" w:cs="仿宋"/>
                <w:b/>
                <w:bCs/>
                <w:sz w:val="24"/>
                <w:szCs w:val="24"/>
                <w:highlight w:val="none"/>
              </w:rPr>
              <w:t>人员服务：</w:t>
            </w:r>
            <w:r>
              <w:rPr>
                <w:rFonts w:hint="eastAsia" w:ascii="仿宋" w:hAnsi="仿宋" w:eastAsia="仿宋" w:cs="仿宋"/>
                <w:kern w:val="0"/>
                <w:sz w:val="24"/>
                <w:szCs w:val="24"/>
                <w:highlight w:val="none"/>
              </w:rPr>
              <w:t>无</w:t>
            </w:r>
          </w:p>
          <w:p w14:paraId="15E3ED1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12、</w:t>
            </w:r>
            <w:r>
              <w:rPr>
                <w:rStyle w:val="44"/>
                <w:rFonts w:hint="eastAsia" w:ascii="仿宋" w:hAnsi="仿宋" w:eastAsia="仿宋" w:cs="仿宋"/>
                <w:b/>
                <w:bCs/>
                <w:sz w:val="24"/>
                <w:szCs w:val="24"/>
                <w:highlight w:val="none"/>
              </w:rPr>
              <w:t>其他：</w:t>
            </w:r>
          </w:p>
          <w:p w14:paraId="52918CC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u w:val="none"/>
              </w:rPr>
            </w:pPr>
            <w:r>
              <w:rPr>
                <w:rFonts w:hint="eastAsia" w:ascii="仿宋" w:hAnsi="仿宋" w:eastAsia="仿宋" w:cs="仿宋"/>
                <w:kern w:val="0"/>
                <w:sz w:val="24"/>
                <w:szCs w:val="24"/>
                <w:highlight w:val="none"/>
              </w:rPr>
              <w:t>1）从合同签订生效之日起</w:t>
            </w:r>
            <w:r>
              <w:rPr>
                <w:rFonts w:hint="eastAsia" w:ascii="仿宋" w:hAnsi="仿宋" w:eastAsia="仿宋" w:cs="仿宋"/>
                <w:kern w:val="0"/>
                <w:sz w:val="24"/>
                <w:szCs w:val="24"/>
                <w:highlight w:val="none"/>
                <w:u w:val="none"/>
              </w:rPr>
              <w:t>，采购人</w:t>
            </w:r>
            <w:r>
              <w:rPr>
                <w:rStyle w:val="44"/>
                <w:rFonts w:hint="eastAsia" w:ascii="仿宋" w:hAnsi="仿宋" w:eastAsia="仿宋" w:cs="仿宋"/>
                <w:b/>
                <w:bCs/>
                <w:sz w:val="24"/>
                <w:szCs w:val="24"/>
                <w:highlight w:val="none"/>
                <w:u w:val="none"/>
              </w:rPr>
              <w:t>每月</w:t>
            </w:r>
            <w:r>
              <w:rPr>
                <w:rFonts w:hint="eastAsia" w:ascii="仿宋" w:hAnsi="仿宋" w:eastAsia="仿宋" w:cs="仿宋"/>
                <w:kern w:val="0"/>
                <w:sz w:val="24"/>
                <w:szCs w:val="24"/>
                <w:highlight w:val="none"/>
                <w:u w:val="none"/>
              </w:rPr>
              <w:t>按照</w:t>
            </w:r>
            <w:r>
              <w:rPr>
                <w:rStyle w:val="44"/>
                <w:rFonts w:hint="eastAsia" w:ascii="仿宋" w:hAnsi="仿宋" w:eastAsia="仿宋" w:cs="仿宋"/>
                <w:b/>
                <w:bCs/>
                <w:sz w:val="24"/>
                <w:szCs w:val="24"/>
                <w:highlight w:val="none"/>
                <w:u w:val="none"/>
              </w:rPr>
              <w:t>四川省人民医院供应商考核</w:t>
            </w:r>
            <w:r>
              <w:rPr>
                <w:rFonts w:hint="eastAsia" w:ascii="仿宋" w:hAnsi="仿宋" w:eastAsia="仿宋" w:cs="仿宋"/>
                <w:kern w:val="0"/>
                <w:sz w:val="24"/>
                <w:szCs w:val="24"/>
                <w:highlight w:val="none"/>
                <w:u w:val="none"/>
              </w:rPr>
              <w:t>指标对供应商行为进行评价考核，考核结果关联最终付款金额和履约保证金</w:t>
            </w:r>
            <w:r>
              <w:rPr>
                <w:rFonts w:hint="eastAsia" w:ascii="仿宋" w:hAnsi="仿宋" w:eastAsia="仿宋" w:cs="仿宋"/>
                <w:kern w:val="0"/>
                <w:sz w:val="24"/>
                <w:szCs w:val="24"/>
                <w:highlight w:val="none"/>
                <w:u w:val="none"/>
                <w:shd w:val="clear"/>
              </w:rPr>
              <w:t>（如有履约保证金）。</w:t>
            </w:r>
          </w:p>
          <w:p w14:paraId="60AC9D3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u w:val="none"/>
              </w:rPr>
              <w:t>2）</w:t>
            </w:r>
            <w:r>
              <w:rPr>
                <w:rFonts w:hint="eastAsia" w:ascii="仿宋" w:hAnsi="仿宋" w:eastAsia="仿宋" w:cs="仿宋"/>
                <w:kern w:val="0"/>
                <w:sz w:val="24"/>
                <w:szCs w:val="24"/>
                <w:highlight w:val="none"/>
                <w:u w:val="none"/>
                <w:lang w:eastAsia="zh-CN"/>
              </w:rPr>
              <w:t>成交</w:t>
            </w:r>
            <w:r>
              <w:rPr>
                <w:rFonts w:hint="eastAsia" w:ascii="仿宋" w:hAnsi="仿宋" w:eastAsia="仿宋" w:cs="仿宋"/>
                <w:kern w:val="0"/>
                <w:sz w:val="24"/>
                <w:szCs w:val="24"/>
                <w:highlight w:val="none"/>
                <w:u w:val="none"/>
              </w:rPr>
              <w:t>供应商应当与本项目相关的第三方保持有痕的沟通，明确项目的具体要求和功能等方面的细节。采购人负责组织、监督和验收，以确保项</w:t>
            </w:r>
            <w:r>
              <w:rPr>
                <w:rFonts w:hint="eastAsia" w:ascii="仿宋" w:hAnsi="仿宋" w:eastAsia="仿宋" w:cs="仿宋"/>
                <w:kern w:val="0"/>
                <w:sz w:val="24"/>
                <w:szCs w:val="24"/>
                <w:highlight w:val="none"/>
              </w:rPr>
              <w:t>目的顺利完成。</w:t>
            </w:r>
          </w:p>
          <w:p w14:paraId="2861BB2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3）如涉及因本项目开发的系统原因造成采购人的经济损失，由</w:t>
            </w:r>
            <w:r>
              <w:rPr>
                <w:rFonts w:hint="eastAsia" w:ascii="仿宋" w:hAnsi="仿宋" w:eastAsia="仿宋" w:cs="仿宋"/>
                <w:kern w:val="0"/>
                <w:sz w:val="24"/>
                <w:szCs w:val="24"/>
                <w:highlight w:val="none"/>
                <w:lang w:eastAsia="zh-CN"/>
              </w:rPr>
              <w:t>成交</w:t>
            </w:r>
            <w:r>
              <w:rPr>
                <w:rFonts w:hint="eastAsia" w:ascii="仿宋" w:hAnsi="仿宋" w:eastAsia="仿宋" w:cs="仿宋"/>
                <w:kern w:val="0"/>
                <w:sz w:val="24"/>
                <w:szCs w:val="24"/>
                <w:highlight w:val="none"/>
              </w:rPr>
              <w:t>供应商负责向采购人进行赔偿。</w:t>
            </w:r>
          </w:p>
        </w:tc>
        <w:tc>
          <w:tcPr>
            <w:tcW w:w="1436" w:type="dxa"/>
            <w:shd w:val="clear" w:color="auto" w:fill="auto"/>
            <w:tcMar>
              <w:top w:w="0" w:type="dxa"/>
              <w:left w:w="105" w:type="dxa"/>
              <w:bottom w:w="0" w:type="dxa"/>
              <w:right w:w="105" w:type="dxa"/>
            </w:tcMar>
            <w:vAlign w:val="center"/>
          </w:tcPr>
          <w:p w14:paraId="1842F6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highlight w:val="none"/>
              </w:rPr>
            </w:pPr>
            <w:r>
              <w:rPr>
                <w:rFonts w:hint="eastAsia" w:ascii="仿宋" w:hAnsi="仿宋" w:eastAsia="仿宋" w:cs="仿宋"/>
                <w:bCs/>
                <w:sz w:val="24"/>
                <w:szCs w:val="24"/>
                <w:lang w:val="en-US" w:eastAsia="zh-CN"/>
              </w:rPr>
              <w:t>自供应商书面通知采购人采购人现行合同约定的短信数量已全部使用完毕之日起，至本合同约定的短信数量使用完毕之日止。若供应商未发送书面通知，则以现行合同项下最后一条短信成功发送的当日作为本合同的生效起始日。</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1.实施周期:从合同签订生效之日起，需在5个工作日内完成所有项目软硬件功能的上线运行并通知验收。</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2.服务地点：本项目涉及的四川省人民医院所有院区。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rPr>
      </w:pPr>
      <w:bookmarkStart w:id="15" w:name="_Toc153964904"/>
      <w:bookmarkEnd w:id="15"/>
      <w:bookmarkStart w:id="16" w:name="_Toc18622"/>
      <w:bookmarkEnd w:id="16"/>
      <w:r>
        <w:rPr>
          <w:rFonts w:hint="eastAsia" w:ascii="仿宋" w:hAnsi="仿宋" w:eastAsia="仿宋" w:cs="仿宋"/>
          <w:sz w:val="24"/>
          <w:szCs w:val="24"/>
          <w:lang w:val="en-US" w:eastAsia="zh-CN"/>
        </w:rPr>
        <w:t>总价包干，合同签订生效且项目验收合格后，供应商于5日内向采购人提供合法有效票据及其他相关请款资料，采购人于接到上述票据及资料以后的90日内，向供应商支付合同总价100%的金额。</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（6）履约验收时间：完成所有项目软硬件功能的上线运行后5日内通知采购人验收，采购人接供应商通知后10日内组织验收。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7D24D7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6.其它要求</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知识产权归属</w:t>
      </w:r>
      <w:r>
        <w:rPr>
          <w:rFonts w:hint="eastAsia" w:ascii="仿宋" w:hAnsi="仿宋" w:eastAsia="仿宋" w:cs="仿宋"/>
          <w:sz w:val="24"/>
          <w:szCs w:val="24"/>
          <w:lang w:val="en-US" w:eastAsia="zh-CN"/>
        </w:rPr>
        <w:t>：由采购人、供应商双方共同开发的项目：采购人、供应商双方共同研发的该系统软件产品，知识产权归采购人、供应商双方共同拥有，软件所有数据归采购人所有。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5DBE53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Cs/>
          <w:sz w:val="24"/>
          <w:szCs w:val="24"/>
          <w:lang w:val="en-US" w:eastAsia="zh-CN"/>
        </w:rPr>
        <w:t>1.</w:t>
      </w:r>
      <w:r>
        <w:rPr>
          <w:rFonts w:hint="eastAsia" w:ascii="仿宋" w:hAnsi="仿宋" w:eastAsia="仿宋" w:cs="仿宋"/>
          <w:color w:val="000000" w:themeColor="text1"/>
          <w:sz w:val="24"/>
          <w:szCs w:val="24"/>
          <w:highlight w:val="none"/>
          <w:lang w:eastAsia="zh-CN"/>
          <w14:textFill>
            <w14:solidFill>
              <w14:schemeClr w14:val="tx1"/>
            </w14:solidFill>
          </w14:textFill>
        </w:rPr>
        <w:t>供应商提供针对本项目的服务方案：</w:t>
      </w:r>
    </w:p>
    <w:p w14:paraId="4A425B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包括：①项目进度计划及步骤、②</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服务团队</w:t>
      </w:r>
      <w:r>
        <w:rPr>
          <w:rFonts w:hint="eastAsia" w:ascii="仿宋" w:hAnsi="仿宋" w:eastAsia="仿宋" w:cs="仿宋"/>
          <w:color w:val="000000" w:themeColor="text1"/>
          <w:sz w:val="24"/>
          <w:szCs w:val="24"/>
          <w:highlight w:val="none"/>
          <w:lang w:eastAsia="zh-CN"/>
          <w14:textFill>
            <w14:solidFill>
              <w14:schemeClr w14:val="tx1"/>
            </w14:solidFill>
          </w14:textFill>
        </w:rPr>
        <w:t>人员配置及职责分工、③实施过程管理与风险质量控制机制、</w:t>
      </w:r>
      <w:r>
        <w:rPr>
          <w:rFonts w:hint="eastAsia" w:ascii="仿宋" w:hAnsi="仿宋" w:eastAsia="仿宋" w:cs="仿宋"/>
          <w:color w:val="000000" w:themeColor="text1"/>
          <w:sz w:val="24"/>
          <w:szCs w:val="24"/>
          <w:highlight w:val="none"/>
          <w:lang w:val="en-US" w:eastAsia="zh-CN"/>
          <w14:textFill>
            <w14:solidFill>
              <w14:schemeClr w14:val="tx1"/>
            </w14:solidFill>
          </w14:textFill>
        </w:rPr>
        <w:t>④</w:t>
      </w:r>
      <w:r>
        <w:rPr>
          <w:rFonts w:hint="eastAsia" w:ascii="仿宋" w:hAnsi="仿宋" w:eastAsia="仿宋" w:cs="仿宋"/>
          <w:color w:val="000000" w:themeColor="text1"/>
          <w:sz w:val="24"/>
          <w:szCs w:val="24"/>
          <w:highlight w:val="none"/>
          <w:lang w:eastAsia="zh-CN"/>
          <w14:textFill>
            <w14:solidFill>
              <w14:schemeClr w14:val="tx1"/>
            </w14:solidFill>
          </w14:textFill>
        </w:rPr>
        <w:t>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质量</w:t>
      </w:r>
      <w:r>
        <w:rPr>
          <w:rFonts w:hint="eastAsia" w:ascii="仿宋" w:hAnsi="仿宋" w:eastAsia="仿宋" w:cs="仿宋"/>
          <w:color w:val="000000" w:themeColor="text1"/>
          <w:sz w:val="24"/>
          <w:szCs w:val="24"/>
          <w:highlight w:val="none"/>
          <w:lang w:eastAsia="zh-CN"/>
          <w14:textFill>
            <w14:solidFill>
              <w14:schemeClr w14:val="tx1"/>
            </w14:solidFill>
          </w14:textFill>
        </w:rPr>
        <w:t>保障</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⑤信息安全保障措施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4D201E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2.①</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提供服务所使用的短信平台需提供</w:t>
      </w:r>
      <w:r>
        <w:rPr>
          <w:rFonts w:hint="eastAsia" w:ascii="仿宋" w:hAnsi="仿宋" w:eastAsia="仿宋" w:cs="仿宋"/>
          <w:color w:val="000000" w:themeColor="text1"/>
          <w:sz w:val="24"/>
          <w:szCs w:val="24"/>
          <w:highlight w:val="none"/>
          <w14:textFill>
            <w14:solidFill>
              <w14:schemeClr w14:val="tx1"/>
            </w14:solidFill>
          </w14:textFill>
        </w:rPr>
        <w:t>电信网码号资源使用证书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和等保三级证书；②</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w:t>
      </w:r>
      <w:r>
        <w:rPr>
          <w:rFonts w:hint="eastAsia" w:ascii="仿宋" w:hAnsi="仿宋" w:eastAsia="仿宋" w:cs="仿宋"/>
          <w:color w:val="000000" w:themeColor="text1"/>
          <w:sz w:val="24"/>
          <w:szCs w:val="24"/>
          <w:highlight w:val="none"/>
          <w14:textFill>
            <w14:solidFill>
              <w14:schemeClr w14:val="tx1"/>
            </w14:solidFill>
          </w14:textFill>
        </w:rPr>
        <w:t>需提供带</w:t>
      </w:r>
      <w:bookmarkStart w:id="97" w:name="_GoBack"/>
      <w:bookmarkEnd w:id="97"/>
      <w:r>
        <w:rPr>
          <w:rFonts w:hint="eastAsia" w:ascii="仿宋" w:hAnsi="仿宋" w:eastAsia="仿宋" w:cs="仿宋"/>
          <w:color w:val="000000" w:themeColor="text1"/>
          <w:sz w:val="24"/>
          <w:szCs w:val="24"/>
          <w:highlight w:val="none"/>
          <w14:textFill>
            <w14:solidFill>
              <w14:schemeClr w14:val="tx1"/>
            </w14:solidFill>
          </w14:textFill>
        </w:rPr>
        <w:t>CNAS标志检测报告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供应商若为分公司或分支机构参与的，本项内容允许提供其总公司的检测报告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报告中a.</w:t>
      </w:r>
      <w:r>
        <w:rPr>
          <w:rFonts w:hint="eastAsia" w:ascii="仿宋" w:hAnsi="仿宋" w:eastAsia="仿宋" w:cs="仿宋"/>
          <w:color w:val="000000" w:themeColor="text1"/>
          <w:sz w:val="24"/>
          <w:szCs w:val="24"/>
          <w:highlight w:val="none"/>
          <w14:textFill>
            <w14:solidFill>
              <w14:schemeClr w14:val="tx1"/>
            </w14:solidFill>
          </w14:textFill>
        </w:rPr>
        <w:t>短信平台可实现发短信、已发送给、个人通讯录、收件箱、草稿箱等功能点；</w:t>
      </w:r>
      <w:r>
        <w:rPr>
          <w:rFonts w:hint="eastAsia" w:ascii="仿宋" w:hAnsi="仿宋" w:eastAsia="仿宋" w:cs="仿宋"/>
          <w:color w:val="000000" w:themeColor="text1"/>
          <w:sz w:val="24"/>
          <w:szCs w:val="24"/>
          <w:highlight w:val="none"/>
          <w:lang w:val="en-US" w:eastAsia="zh-CN"/>
          <w14:textFill>
            <w14:solidFill>
              <w14:schemeClr w14:val="tx1"/>
            </w14:solidFill>
          </w14:textFill>
        </w:rPr>
        <w:t>b.</w:t>
      </w:r>
      <w:r>
        <w:rPr>
          <w:rFonts w:hint="eastAsia" w:ascii="仿宋" w:hAnsi="仿宋" w:eastAsia="仿宋" w:cs="仿宋"/>
          <w:color w:val="000000" w:themeColor="text1"/>
          <w:sz w:val="24"/>
          <w:szCs w:val="24"/>
          <w:highlight w:val="none"/>
          <w14:textFill>
            <w14:solidFill>
              <w14:schemeClr w14:val="tx1"/>
            </w14:solidFill>
          </w14:textFill>
        </w:rPr>
        <w:t>平台短信发送速度达到1000条/秒；</w:t>
      </w:r>
      <w:r>
        <w:rPr>
          <w:rFonts w:hint="eastAsia" w:ascii="仿宋" w:hAnsi="仿宋" w:eastAsia="仿宋" w:cs="仿宋"/>
          <w:color w:val="000000" w:themeColor="text1"/>
          <w:sz w:val="24"/>
          <w:szCs w:val="24"/>
          <w:highlight w:val="none"/>
          <w:lang w:val="en-US" w:eastAsia="zh-CN"/>
          <w14:textFill>
            <w14:solidFill>
              <w14:schemeClr w14:val="tx1"/>
            </w14:solidFill>
          </w14:textFill>
        </w:rPr>
        <w:t>c.</w:t>
      </w:r>
      <w:r>
        <w:rPr>
          <w:rFonts w:hint="eastAsia" w:ascii="仿宋" w:hAnsi="仿宋" w:eastAsia="仿宋" w:cs="仿宋"/>
          <w:color w:val="000000" w:themeColor="text1"/>
          <w:sz w:val="24"/>
          <w:szCs w:val="24"/>
          <w:highlight w:val="none"/>
          <w14:textFill>
            <w14:solidFill>
              <w14:schemeClr w14:val="tx1"/>
            </w14:solidFill>
          </w14:textFill>
        </w:rPr>
        <w:t>短信平台</w:t>
      </w:r>
      <w:r>
        <w:rPr>
          <w:rFonts w:hint="eastAsia" w:ascii="仿宋" w:hAnsi="仿宋" w:eastAsia="仿宋" w:cs="仿宋"/>
          <w:color w:val="000000" w:themeColor="text1"/>
          <w:sz w:val="24"/>
          <w:szCs w:val="24"/>
          <w:highlight w:val="none"/>
          <w:lang w:val="en-US" w:eastAsia="zh-CN"/>
          <w14:textFill>
            <w14:solidFill>
              <w14:schemeClr w14:val="tx1"/>
            </w14:solidFill>
          </w14:textFill>
        </w:rPr>
        <w:t>能</w:t>
      </w:r>
      <w:r>
        <w:rPr>
          <w:rFonts w:hint="eastAsia" w:ascii="仿宋" w:hAnsi="仿宋" w:eastAsia="仿宋" w:cs="仿宋"/>
          <w:color w:val="000000" w:themeColor="text1"/>
          <w:sz w:val="24"/>
          <w:szCs w:val="24"/>
          <w:highlight w:val="none"/>
          <w14:textFill>
            <w14:solidFill>
              <w14:schemeClr w14:val="tx1"/>
            </w14:solidFill>
          </w14:textFill>
        </w:rPr>
        <w:t>保障7*24</w:t>
      </w:r>
      <w:r>
        <w:rPr>
          <w:rFonts w:hint="eastAsia" w:ascii="仿宋" w:hAnsi="仿宋" w:eastAsia="仿宋" w:cs="仿宋"/>
          <w:color w:val="000000" w:themeColor="text1"/>
          <w:sz w:val="24"/>
          <w:szCs w:val="24"/>
          <w:highlight w:val="none"/>
          <w:lang w:val="en-US" w:eastAsia="zh-CN"/>
          <w14:textFill>
            <w14:solidFill>
              <w14:schemeClr w14:val="tx1"/>
            </w14:solidFill>
          </w14:textFill>
        </w:rPr>
        <w:t>小时</w:t>
      </w:r>
      <w:r>
        <w:rPr>
          <w:rFonts w:hint="eastAsia" w:ascii="仿宋" w:hAnsi="仿宋" w:eastAsia="仿宋" w:cs="仿宋"/>
          <w:color w:val="000000" w:themeColor="text1"/>
          <w:sz w:val="24"/>
          <w:szCs w:val="24"/>
          <w:highlight w:val="none"/>
          <w14:textFill>
            <w14:solidFill>
              <w14:schemeClr w14:val="tx1"/>
            </w14:solidFill>
          </w14:textFill>
        </w:rPr>
        <w:t>稳定运行</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③供应商具备质量管理体系认证证书、信息技术服务管理体系认证证书。</w:t>
      </w:r>
    </w:p>
    <w:p w14:paraId="406014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注：以上需提交有效的证书复印件</w:t>
      </w:r>
      <w:r>
        <w:rPr>
          <w:rFonts w:hint="eastAsia" w:ascii="仿宋" w:hAnsi="仿宋" w:eastAsia="仿宋" w:cs="仿宋"/>
          <w:color w:val="000000" w:themeColor="text1"/>
          <w:sz w:val="24"/>
          <w:szCs w:val="24"/>
          <w:highlight w:val="none"/>
          <w:lang w:val="en-US" w:eastAsia="zh-CN"/>
          <w14:textFill>
            <w14:solidFill>
              <w14:schemeClr w14:val="tx1"/>
            </w14:solidFill>
          </w14:textFill>
        </w:rPr>
        <w:t>或相关证明材料</w:t>
      </w:r>
      <w:r>
        <w:rPr>
          <w:rFonts w:hint="eastAsia" w:ascii="仿宋" w:hAnsi="仿宋" w:eastAsia="仿宋" w:cs="仿宋"/>
          <w:color w:val="000000" w:themeColor="text1"/>
          <w:sz w:val="24"/>
          <w:szCs w:val="24"/>
          <w:highlight w:val="none"/>
          <w14:textFill>
            <w14:solidFill>
              <w14:schemeClr w14:val="tx1"/>
            </w14:solidFill>
          </w14:textFill>
        </w:rPr>
        <w:t>并加盖供应商公章</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313BB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的项目经理（1人）：具备与通信相关专业中级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或以上</w:t>
      </w:r>
      <w:r>
        <w:rPr>
          <w:rFonts w:hint="eastAsia" w:ascii="仿宋" w:hAnsi="仿宋" w:eastAsia="仿宋" w:cs="仿宋"/>
          <w:color w:val="000000" w:themeColor="text1"/>
          <w:sz w:val="24"/>
          <w:szCs w:val="24"/>
          <w:highlight w:val="none"/>
          <w14:textFill>
            <w14:solidFill>
              <w14:schemeClr w14:val="tx1"/>
            </w14:solidFill>
          </w14:textFill>
        </w:rPr>
        <w:t>职称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的技术负责人（1人）：具备中国信息安全测评中心颁发的注册信息安全管理员（CISP-CISO）证书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具备中国网络安全审查技术与认证中心颁发的信息安全保障人员认证（CISAW）证书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具备人力资源和社会保障部、工业和信息化部颁发的通信专业技术人员职业资格（初级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w:t>
      </w:r>
      <w:r>
        <w:rPr>
          <w:rFonts w:hint="eastAsia" w:ascii="仿宋" w:hAnsi="仿宋" w:eastAsia="仿宋" w:cs="仿宋"/>
          <w:color w:val="000000" w:themeColor="text1"/>
          <w:sz w:val="24"/>
          <w:szCs w:val="24"/>
          <w:highlight w:val="none"/>
          <w14:textFill>
            <w14:solidFill>
              <w14:schemeClr w14:val="tx1"/>
            </w14:solidFill>
          </w14:textFill>
        </w:rPr>
        <w:t>以上）证书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具备国家互联网应急中心颁发的网络安全能力认证（CCSC）证书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具备工业和信息化部颁发的数据安全工程师（高级）证书。</w:t>
      </w:r>
    </w:p>
    <w:p w14:paraId="5086D3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w:t>
      </w:r>
      <w:r>
        <w:rPr>
          <w:rFonts w:hint="eastAsia" w:ascii="仿宋" w:hAnsi="仿宋" w:eastAsia="仿宋" w:cs="仿宋"/>
          <w:color w:val="000000" w:themeColor="text1"/>
          <w:sz w:val="24"/>
          <w:szCs w:val="24"/>
          <w:highlight w:val="none"/>
          <w:lang w:val="en-US" w:eastAsia="zh-CN"/>
          <w14:textFill>
            <w14:solidFill>
              <w14:schemeClr w14:val="tx1"/>
            </w14:solidFill>
          </w14:textFill>
        </w:rPr>
        <w:t>人员</w:t>
      </w:r>
      <w:r>
        <w:rPr>
          <w:rFonts w:hint="eastAsia" w:ascii="仿宋" w:hAnsi="仿宋" w:eastAsia="仿宋" w:cs="仿宋"/>
          <w:color w:val="000000" w:themeColor="text1"/>
          <w:sz w:val="24"/>
          <w:szCs w:val="24"/>
          <w:highlight w:val="none"/>
          <w14:textFill>
            <w14:solidFill>
              <w14:schemeClr w14:val="tx1"/>
            </w14:solidFill>
          </w14:textFill>
        </w:rPr>
        <w:t>需提交有效的证书扫描件并加盖供应商公章。</w:t>
      </w:r>
    </w:p>
    <w:p w14:paraId="7B34D7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2023年1月1日（含）以来类似短信平台服务</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4D2947C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注：提供采购合同关键页（合同首页、建设内容、金额、签字盖章页）材料扫描件，并加盖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90"/>
        <w:gridCol w:w="1350"/>
        <w:gridCol w:w="1500"/>
        <w:gridCol w:w="1186"/>
        <w:gridCol w:w="3674"/>
        <w:gridCol w:w="887"/>
      </w:tblGrid>
      <w:tr w14:paraId="4252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9687" w:type="dxa"/>
            <w:gridSpan w:val="6"/>
            <w:tcBorders>
              <w:top w:val="single" w:color="auto" w:sz="4" w:space="0"/>
              <w:left w:val="single" w:color="auto" w:sz="4" w:space="0"/>
              <w:bottom w:val="single" w:color="auto" w:sz="4" w:space="0"/>
              <w:right w:val="single" w:color="auto" w:sz="4" w:space="0"/>
            </w:tcBorders>
            <w:shd w:val="clear" w:color="auto" w:fill="auto"/>
            <w:vAlign w:val="top"/>
          </w:tcPr>
          <w:p w14:paraId="318675C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b/>
                <w:bCs w:val="0"/>
                <w:kern w:val="2"/>
                <w:sz w:val="32"/>
                <w:szCs w:val="32"/>
                <w:lang w:val="en-US" w:eastAsia="zh-CN" w:bidi="ar"/>
              </w:rPr>
              <w:t>四川省人民医院供应商考核</w:t>
            </w:r>
          </w:p>
        </w:tc>
      </w:tr>
      <w:tr w14:paraId="6003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065C54E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供应商</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DF5704">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p>
        </w:tc>
        <w:tc>
          <w:tcPr>
            <w:tcW w:w="1186" w:type="dxa"/>
            <w:tcBorders>
              <w:top w:val="single" w:color="auto" w:sz="4" w:space="0"/>
              <w:left w:val="single" w:color="auto" w:sz="4" w:space="0"/>
              <w:bottom w:val="single" w:color="auto" w:sz="4" w:space="0"/>
              <w:right w:val="single" w:color="auto" w:sz="4" w:space="0"/>
            </w:tcBorders>
            <w:shd w:val="clear" w:color="auto" w:fill="auto"/>
            <w:vAlign w:val="center"/>
          </w:tcPr>
          <w:p w14:paraId="40FFB36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合同名</w:t>
            </w:r>
          </w:p>
        </w:tc>
        <w:tc>
          <w:tcPr>
            <w:tcW w:w="4561"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F36118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4"/>
                <w:szCs w:val="24"/>
              </w:rPr>
            </w:pPr>
          </w:p>
        </w:tc>
      </w:tr>
      <w:tr w14:paraId="7BE1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36A89F31">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指标类别</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5ABF7656">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指标</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6FF39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考核内容</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60F1344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扣分</w:t>
            </w:r>
          </w:p>
        </w:tc>
      </w:tr>
      <w:tr w14:paraId="25F4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restart"/>
            <w:tcBorders>
              <w:top w:val="nil"/>
              <w:left w:val="single" w:color="auto" w:sz="4" w:space="0"/>
              <w:bottom w:val="single" w:color="auto" w:sz="4" w:space="0"/>
              <w:right w:val="single" w:color="auto" w:sz="4" w:space="0"/>
            </w:tcBorders>
            <w:shd w:val="clear" w:color="auto" w:fill="auto"/>
            <w:vAlign w:val="center"/>
          </w:tcPr>
          <w:p w14:paraId="05259702">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性能质</w:t>
            </w:r>
          </w:p>
          <w:p w14:paraId="30F92525">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量评价</w:t>
            </w:r>
          </w:p>
          <w:p w14:paraId="5691C920">
            <w:pPr>
              <w:keepNext w:val="0"/>
              <w:keepLines w:val="0"/>
              <w:widowControl w:val="0"/>
              <w:suppressLineNumbers w:val="0"/>
              <w:spacing w:before="0" w:beforeAutospacing="0" w:after="200" w:afterAutospacing="0" w:line="360" w:lineRule="auto"/>
              <w:ind w:left="0" w:right="0"/>
              <w:jc w:val="center"/>
              <w:rPr>
                <w:rFonts w:hint="eastAsia" w:ascii="仿宋" w:hAnsi="仿宋" w:eastAsia="仿宋" w:cs="仿宋"/>
                <w:b/>
                <w:bCs/>
                <w:kern w:val="2"/>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7D5662FB">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稳定性</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BD18D13">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出现故障，导致系统不稳定，影响医院业务：出现故障时间≤30分钟扣1分，30＜分钟且≤60分钟扣2分，&gt;60分钟扣5分；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7E594E92">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2C29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11FDDD98">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0F1CEF7F">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安全性</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56934C">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127C73DD">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318D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522B99DE">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77477531">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用户满意度</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03571E">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接到投诉时，一次扣1分；出现整改和处理后仍然不满足要求的情况，每5日为一个周期追扣2分，不满一个周期的算一个周期；</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3AF12DBC">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6945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2" w:hRule="atLeast"/>
        </w:trPr>
        <w:tc>
          <w:tcPr>
            <w:tcW w:w="1090" w:type="dxa"/>
            <w:vMerge w:val="restart"/>
            <w:tcBorders>
              <w:top w:val="nil"/>
              <w:left w:val="single" w:color="auto" w:sz="4" w:space="0"/>
              <w:bottom w:val="single" w:color="auto" w:sz="4" w:space="0"/>
              <w:right w:val="single" w:color="auto" w:sz="4" w:space="0"/>
            </w:tcBorders>
            <w:shd w:val="clear" w:color="auto" w:fill="auto"/>
            <w:vAlign w:val="center"/>
          </w:tcPr>
          <w:p w14:paraId="247E7EDC">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使用支</w:t>
            </w:r>
          </w:p>
          <w:p w14:paraId="58979FF5">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持评价</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0798CE62">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考勤</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EFCAB4">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驻场工程师每日签到，每次迟到一次扣0.5分；旷工或漏签一次扣1分；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3BF951D7">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7722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4FCAA588">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77ACC3C1">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响应速度</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C2CB669">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71021DCA">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522E4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48113B54">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185530E0">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b/>
                <w:bCs/>
                <w:color w:val="000000"/>
                <w:kern w:val="2"/>
                <w:sz w:val="24"/>
                <w:szCs w:val="24"/>
              </w:rPr>
            </w:pPr>
            <w:r>
              <w:rPr>
                <w:rFonts w:hint="eastAsia" w:ascii="仿宋" w:hAnsi="仿宋" w:eastAsia="仿宋" w:cs="仿宋"/>
                <w:b/>
                <w:bCs/>
                <w:color w:val="000000"/>
                <w:kern w:val="2"/>
                <w:sz w:val="24"/>
                <w:szCs w:val="24"/>
                <w:lang w:val="en-US" w:eastAsia="zh-CN" w:bidi="ar"/>
              </w:rPr>
              <w:t>备件供应</w:t>
            </w:r>
          </w:p>
          <w:p w14:paraId="07F46A9F">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(本项仅涉</w:t>
            </w:r>
          </w:p>
          <w:p w14:paraId="115090E3">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及提供硬件</w:t>
            </w:r>
          </w:p>
          <w:p w14:paraId="1605D4BE">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color w:val="000000"/>
                <w:kern w:val="2"/>
                <w:sz w:val="24"/>
                <w:szCs w:val="24"/>
                <w:lang w:val="en-US" w:eastAsia="zh-CN" w:bidi="ar"/>
              </w:rPr>
              <w:t>的供应商)</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2B6FE4">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64C70331">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379C3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6F3B6141">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5E00DD45">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定期巡检</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CC340AC">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每月定期巡检服务，缺少一次扣1分；没有按要求提供巡检报告的，缺少一次扣1分；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0AD06C4A">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4C97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38AEAAF1">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18F4F407">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培训服务</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D5EB4E">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40EEC86F">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58ED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4FB7DEF4">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2790317A">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技术文档</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13337F">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未能在规定时间内按要求提交文档，包括但不限于操作手册、业务数据结构表、运维记录、巡检记录等，缺少一项扣1分；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07881ADF">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206E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2" w:hRule="atLeast"/>
        </w:trPr>
        <w:tc>
          <w:tcPr>
            <w:tcW w:w="1090" w:type="dxa"/>
            <w:vMerge w:val="restart"/>
            <w:tcBorders>
              <w:top w:val="nil"/>
              <w:left w:val="single" w:color="auto" w:sz="4" w:space="0"/>
              <w:bottom w:val="single" w:color="auto" w:sz="4" w:space="0"/>
              <w:right w:val="single" w:color="auto" w:sz="4" w:space="0"/>
            </w:tcBorders>
            <w:shd w:val="clear" w:color="auto" w:fill="auto"/>
            <w:vAlign w:val="center"/>
          </w:tcPr>
          <w:p w14:paraId="3662B9AA">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违规违</w:t>
            </w:r>
          </w:p>
          <w:p w14:paraId="4288D211">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纪评价</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089243FC">
            <w:pPr>
              <w:keepNext w:val="0"/>
              <w:keepLines w:val="0"/>
              <w:widowControl w:val="0"/>
              <w:suppressLineNumbers w:val="0"/>
              <w:autoSpaceDE w:val="0"/>
              <w:autoSpaceDN/>
              <w:spacing w:before="0" w:beforeAutospacing="0" w:after="20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廉洁从业</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6D3DEB">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b/>
                <w:bCs/>
                <w:kern w:val="2"/>
                <w:sz w:val="24"/>
                <w:szCs w:val="24"/>
                <w:lang w:val="en-US" w:eastAsia="zh-CN" w:bidi="ar"/>
              </w:rPr>
              <w:t>违反行业廉洁要求或违法违纪行为，一旦查实，一票否决</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07D6D0B7">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b/>
                <w:bCs/>
                <w:color w:val="000000"/>
                <w:kern w:val="2"/>
                <w:sz w:val="24"/>
                <w:szCs w:val="24"/>
                <w:lang w:val="en-US" w:eastAsia="zh-CN" w:bidi="ar"/>
              </w:rPr>
            </w:pPr>
            <w:r>
              <w:rPr>
                <w:rFonts w:hint="eastAsia" w:ascii="仿宋" w:hAnsi="仿宋" w:eastAsia="仿宋" w:cs="仿宋"/>
                <w:b/>
                <w:bCs/>
                <w:color w:val="000000"/>
                <w:kern w:val="2"/>
                <w:sz w:val="24"/>
                <w:szCs w:val="24"/>
                <w:lang w:val="en-US" w:eastAsia="zh-CN" w:bidi="ar"/>
              </w:rPr>
              <w:t>一票</w:t>
            </w:r>
          </w:p>
          <w:p w14:paraId="76125C9E">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否决</w:t>
            </w:r>
          </w:p>
        </w:tc>
      </w:tr>
      <w:tr w14:paraId="737F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2579B336">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2AD50A09">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安全规范</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834CDD">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不遵守安全生产规范，每次扣2分；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20501CEA">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608E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1D29DBCF">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1DE03CD9">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其他违纪违规</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2BE14B4">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其它不利于医院信息化建设相关行为，视情节严重程度，经采购人讨论酌情扣分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1F3BB729">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186B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6C1A69D7">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扣分合计</w:t>
            </w:r>
          </w:p>
        </w:tc>
        <w:tc>
          <w:tcPr>
            <w:tcW w:w="859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7F5361B">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p>
        </w:tc>
      </w:tr>
      <w:tr w14:paraId="2B10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E8EA0D6">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考 核 人</w:t>
            </w:r>
          </w:p>
        </w:tc>
        <w:tc>
          <w:tcPr>
            <w:tcW w:w="859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CF87F4B">
            <w:pPr>
              <w:keepNext w:val="0"/>
              <w:keepLines w:val="0"/>
              <w:widowControl w:val="0"/>
              <w:suppressLineNumbers w:val="0"/>
              <w:autoSpaceDE w:val="0"/>
              <w:autoSpaceDN/>
              <w:spacing w:before="0" w:beforeAutospacing="0" w:after="0" w:afterAutospacing="0" w:line="400" w:lineRule="exact"/>
              <w:ind w:left="0" w:right="0"/>
              <w:jc w:val="righ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年      月     日</w:t>
            </w:r>
          </w:p>
        </w:tc>
      </w:tr>
    </w:tbl>
    <w:p w14:paraId="45355E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b/>
          <w:bCs w:val="0"/>
          <w:color w:val="000000"/>
          <w:kern w:val="2"/>
          <w:sz w:val="24"/>
          <w:szCs w:val="24"/>
        </w:rPr>
      </w:pPr>
      <w:r>
        <w:rPr>
          <w:rFonts w:hint="eastAsia" w:ascii="仿宋" w:hAnsi="仿宋" w:eastAsia="仿宋" w:cs="仿宋"/>
          <w:b/>
          <w:bCs w:val="0"/>
          <w:color w:val="000000"/>
          <w:kern w:val="2"/>
          <w:sz w:val="24"/>
          <w:szCs w:val="24"/>
          <w:lang w:val="en-US" w:eastAsia="zh-CN" w:bidi="ar"/>
        </w:rPr>
        <w:t>备注：</w:t>
      </w:r>
    </w:p>
    <w:p w14:paraId="49772408">
      <w:pPr>
        <w:pStyle w:val="29"/>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rPr>
      </w:pPr>
      <w:r>
        <w:rPr>
          <w:rFonts w:hint="eastAsia" w:ascii="仿宋" w:hAnsi="仿宋" w:eastAsia="仿宋" w:cs="仿宋"/>
          <w:b w:val="0"/>
          <w:bCs w:val="0"/>
          <w:color w:val="000000"/>
          <w:kern w:val="2"/>
          <w:sz w:val="24"/>
          <w:szCs w:val="24"/>
          <w:lang w:val="en-US" w:eastAsia="zh-CN" w:bidi="ar-SA"/>
        </w:rPr>
        <w:t>1.</w:t>
      </w:r>
      <w:r>
        <w:rPr>
          <w:rFonts w:hint="eastAsia" w:ascii="仿宋" w:hAnsi="仿宋" w:eastAsia="仿宋" w:cs="仿宋"/>
          <w:bCs/>
          <w:color w:val="000000"/>
          <w:kern w:val="2"/>
          <w:sz w:val="24"/>
          <w:szCs w:val="24"/>
        </w:rPr>
        <w:t>服务期内，采购人可按照本项目采购需求内容对应的考核指标对供应商进行考核，具体指标</w:t>
      </w:r>
      <w:r>
        <w:rPr>
          <w:rFonts w:hint="eastAsia" w:ascii="仿宋" w:hAnsi="仿宋" w:eastAsia="仿宋" w:cs="仿宋"/>
          <w:bCs/>
          <w:color w:val="000000"/>
          <w:kern w:val="2"/>
          <w:sz w:val="24"/>
          <w:szCs w:val="24"/>
          <w:u w:val="none"/>
        </w:rPr>
        <w:t>以采购人要求为准；</w:t>
      </w:r>
    </w:p>
    <w:p w14:paraId="1614C11B">
      <w:pPr>
        <w:pStyle w:val="29"/>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
          <w:bCs w:val="0"/>
          <w:color w:val="000000"/>
          <w:kern w:val="2"/>
          <w:sz w:val="24"/>
          <w:szCs w:val="24"/>
          <w:u w:val="none"/>
        </w:rPr>
      </w:pPr>
      <w:r>
        <w:rPr>
          <w:rFonts w:hint="eastAsia" w:ascii="仿宋" w:hAnsi="仿宋" w:eastAsia="仿宋" w:cs="仿宋"/>
          <w:b w:val="0"/>
          <w:bCs w:val="0"/>
          <w:color w:val="000000"/>
          <w:kern w:val="2"/>
          <w:sz w:val="24"/>
          <w:szCs w:val="24"/>
          <w:u w:val="none"/>
          <w:lang w:val="en-US" w:eastAsia="zh-CN" w:bidi="ar-SA"/>
        </w:rPr>
        <w:t>2.</w:t>
      </w:r>
      <w:r>
        <w:rPr>
          <w:rFonts w:hint="eastAsia" w:ascii="仿宋" w:hAnsi="仿宋" w:eastAsia="仿宋" w:cs="仿宋"/>
          <w:bCs/>
          <w:color w:val="000000"/>
          <w:kern w:val="2"/>
          <w:sz w:val="24"/>
          <w:szCs w:val="24"/>
          <w:u w:val="none"/>
        </w:rPr>
        <w:t>考核关联最终付款金额，具体计算规则如下：</w:t>
      </w:r>
    </w:p>
    <w:p w14:paraId="55A951BB">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lang w:eastAsia="zh-CN"/>
        </w:rPr>
      </w:pPr>
      <w:r>
        <w:rPr>
          <w:rFonts w:hint="eastAsia" w:ascii="仿宋" w:hAnsi="仿宋" w:eastAsia="仿宋" w:cs="仿宋"/>
          <w:b w:val="0"/>
          <w:bCs/>
          <w:color w:val="000000"/>
          <w:kern w:val="2"/>
          <w:sz w:val="24"/>
          <w:szCs w:val="24"/>
          <w:u w:val="none"/>
          <w:lang w:val="en-US" w:eastAsia="zh-CN"/>
        </w:rPr>
        <w:t>1）</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=服务期汇总考核扣分之和÷服务期内考核次数</w:t>
      </w:r>
      <w:r>
        <w:rPr>
          <w:rFonts w:hint="eastAsia" w:ascii="仿宋" w:hAnsi="仿宋" w:eastAsia="仿宋" w:cs="仿宋"/>
          <w:bCs/>
          <w:color w:val="000000"/>
          <w:kern w:val="2"/>
          <w:sz w:val="24"/>
          <w:szCs w:val="24"/>
          <w:u w:val="none"/>
          <w:lang w:eastAsia="zh-CN"/>
        </w:rPr>
        <w:t>；</w:t>
      </w:r>
    </w:p>
    <w:p w14:paraId="7022900E">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rPr>
      </w:pPr>
      <w:r>
        <w:rPr>
          <w:rFonts w:hint="eastAsia" w:ascii="仿宋" w:hAnsi="仿宋" w:eastAsia="仿宋" w:cs="仿宋"/>
          <w:bCs/>
          <w:color w:val="000000"/>
          <w:kern w:val="2"/>
          <w:sz w:val="24"/>
          <w:szCs w:val="24"/>
          <w:u w:val="none"/>
        </w:rPr>
        <w:t>2）0分&lt;</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≤3分，将对供应商进行诫勉谈话；</w:t>
      </w:r>
    </w:p>
    <w:p w14:paraId="1134DF10">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rPr>
      </w:pPr>
      <w:r>
        <w:rPr>
          <w:rFonts w:hint="eastAsia" w:ascii="仿宋" w:hAnsi="仿宋" w:eastAsia="仿宋" w:cs="仿宋"/>
          <w:bCs/>
          <w:color w:val="000000"/>
          <w:kern w:val="2"/>
          <w:sz w:val="24"/>
          <w:szCs w:val="24"/>
          <w:u w:val="none"/>
        </w:rPr>
        <w:t>3）3分&lt;</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≤5分，对供应商提出警告，</w:t>
      </w:r>
      <w:r>
        <w:rPr>
          <w:rFonts w:hint="eastAsia" w:ascii="仿宋" w:hAnsi="仿宋" w:eastAsia="仿宋" w:cs="仿宋"/>
          <w:kern w:val="2"/>
          <w:sz w:val="24"/>
          <w:szCs w:val="24"/>
          <w:u w:val="none"/>
        </w:rPr>
        <w:t>从合同待支付金额中</w:t>
      </w:r>
      <w:r>
        <w:rPr>
          <w:rFonts w:hint="eastAsia" w:ascii="仿宋" w:hAnsi="仿宋" w:eastAsia="仿宋" w:cs="仿宋"/>
          <w:bCs/>
          <w:color w:val="000000"/>
          <w:kern w:val="2"/>
          <w:sz w:val="24"/>
          <w:szCs w:val="24"/>
          <w:u w:val="none"/>
        </w:rPr>
        <w:t>扣除合同支付</w:t>
      </w:r>
      <w:r>
        <w:rPr>
          <w:rFonts w:hint="eastAsia" w:ascii="仿宋" w:hAnsi="仿宋" w:eastAsia="仿宋" w:cs="仿宋"/>
          <w:bCs/>
          <w:color w:val="000000"/>
          <w:kern w:val="2"/>
          <w:sz w:val="24"/>
          <w:szCs w:val="24"/>
          <w:u w:val="none"/>
          <w:lang w:val="en-US" w:eastAsia="zh-CN"/>
        </w:rPr>
        <w:t>总</w:t>
      </w:r>
      <w:r>
        <w:rPr>
          <w:rFonts w:hint="eastAsia" w:ascii="仿宋" w:hAnsi="仿宋" w:eastAsia="仿宋" w:cs="仿宋"/>
          <w:bCs/>
          <w:color w:val="000000"/>
          <w:kern w:val="2"/>
          <w:sz w:val="24"/>
          <w:szCs w:val="24"/>
          <w:u w:val="none"/>
        </w:rPr>
        <w:t>金额5%费用，扣完为止；</w:t>
      </w:r>
    </w:p>
    <w:p w14:paraId="0F67B099">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auto"/>
          <w:kern w:val="2"/>
          <w:sz w:val="24"/>
          <w:szCs w:val="24"/>
          <w:u w:val="none"/>
        </w:rPr>
      </w:pPr>
      <w:r>
        <w:rPr>
          <w:rFonts w:hint="eastAsia" w:ascii="仿宋" w:hAnsi="仿宋" w:eastAsia="仿宋" w:cs="仿宋"/>
          <w:bCs/>
          <w:color w:val="000000"/>
          <w:kern w:val="2"/>
          <w:sz w:val="24"/>
          <w:szCs w:val="24"/>
          <w:u w:val="none"/>
        </w:rPr>
        <w:t>4）5分&lt;</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≤10分，对供应商提出严重警告，</w:t>
      </w:r>
      <w:r>
        <w:rPr>
          <w:rFonts w:hint="eastAsia" w:ascii="仿宋" w:hAnsi="仿宋" w:eastAsia="仿宋" w:cs="仿宋"/>
          <w:kern w:val="2"/>
          <w:sz w:val="24"/>
          <w:szCs w:val="24"/>
          <w:u w:val="none"/>
        </w:rPr>
        <w:t>从合同待支付金额中</w:t>
      </w:r>
      <w:r>
        <w:rPr>
          <w:rFonts w:hint="eastAsia" w:ascii="仿宋" w:hAnsi="仿宋" w:eastAsia="仿宋" w:cs="仿宋"/>
          <w:bCs/>
          <w:color w:val="000000"/>
          <w:kern w:val="2"/>
          <w:sz w:val="24"/>
          <w:szCs w:val="24"/>
          <w:u w:val="none"/>
        </w:rPr>
        <w:t>扣除合同</w:t>
      </w:r>
      <w:r>
        <w:rPr>
          <w:rFonts w:hint="eastAsia" w:ascii="仿宋" w:hAnsi="仿宋" w:eastAsia="仿宋" w:cs="仿宋"/>
          <w:bCs/>
          <w:color w:val="000000"/>
          <w:kern w:val="2"/>
          <w:sz w:val="24"/>
          <w:szCs w:val="24"/>
          <w:u w:val="none"/>
          <w:lang w:val="en-US" w:eastAsia="zh-CN"/>
        </w:rPr>
        <w:t>总</w:t>
      </w:r>
      <w:r>
        <w:rPr>
          <w:rFonts w:hint="eastAsia" w:ascii="仿宋" w:hAnsi="仿宋" w:eastAsia="仿宋" w:cs="仿宋"/>
          <w:bCs/>
          <w:color w:val="000000"/>
          <w:kern w:val="2"/>
          <w:sz w:val="24"/>
          <w:szCs w:val="24"/>
          <w:u w:val="none"/>
        </w:rPr>
        <w:t>金额10</w:t>
      </w:r>
      <w:r>
        <w:rPr>
          <w:rFonts w:hint="eastAsia" w:ascii="仿宋" w:hAnsi="仿宋" w:eastAsia="仿宋" w:cs="仿宋"/>
          <w:bCs/>
          <w:color w:val="auto"/>
          <w:kern w:val="2"/>
          <w:sz w:val="24"/>
          <w:szCs w:val="24"/>
          <w:u w:val="none"/>
        </w:rPr>
        <w:t>%费用，扣完为止；</w:t>
      </w:r>
    </w:p>
    <w:p w14:paraId="175DE0B8">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auto"/>
          <w:kern w:val="2"/>
          <w:sz w:val="24"/>
          <w:szCs w:val="24"/>
          <w:u w:val="none"/>
        </w:rPr>
      </w:pPr>
      <w:r>
        <w:rPr>
          <w:rFonts w:hint="eastAsia" w:ascii="仿宋" w:hAnsi="仿宋" w:eastAsia="仿宋" w:cs="仿宋"/>
          <w:bCs/>
          <w:color w:val="auto"/>
          <w:kern w:val="2"/>
          <w:sz w:val="24"/>
          <w:szCs w:val="24"/>
          <w:u w:val="none"/>
          <w:lang w:val="en-US" w:eastAsia="zh-CN"/>
        </w:rPr>
        <w:t>5</w:t>
      </w:r>
      <w:r>
        <w:rPr>
          <w:rFonts w:hint="eastAsia" w:ascii="仿宋" w:hAnsi="仿宋" w:eastAsia="仿宋" w:cs="仿宋"/>
          <w:bCs/>
          <w:color w:val="auto"/>
          <w:kern w:val="2"/>
          <w:sz w:val="24"/>
          <w:szCs w:val="24"/>
          <w:u w:val="none"/>
        </w:rPr>
        <w:t>）10分&lt;</w:t>
      </w:r>
      <w:r>
        <w:rPr>
          <w:rFonts w:hint="eastAsia" w:ascii="仿宋" w:hAnsi="仿宋" w:eastAsia="仿宋" w:cs="仿宋"/>
          <w:b/>
          <w:bCs w:val="0"/>
          <w:color w:val="auto"/>
          <w:kern w:val="2"/>
          <w:sz w:val="24"/>
          <w:szCs w:val="24"/>
          <w:u w:val="none"/>
        </w:rPr>
        <w:t>平均扣分</w:t>
      </w:r>
      <w:r>
        <w:rPr>
          <w:rFonts w:hint="eastAsia" w:ascii="仿宋" w:hAnsi="仿宋" w:eastAsia="仿宋" w:cs="仿宋"/>
          <w:bCs/>
          <w:color w:val="auto"/>
          <w:kern w:val="2"/>
          <w:sz w:val="24"/>
          <w:szCs w:val="24"/>
          <w:u w:val="none"/>
        </w:rPr>
        <w:t>，视为</w:t>
      </w:r>
      <w:r>
        <w:rPr>
          <w:rFonts w:hint="eastAsia" w:ascii="仿宋" w:hAnsi="仿宋" w:eastAsia="仿宋" w:cs="仿宋"/>
          <w:b/>
          <w:bCs w:val="0"/>
          <w:color w:val="auto"/>
          <w:kern w:val="2"/>
          <w:sz w:val="24"/>
          <w:szCs w:val="24"/>
          <w:u w:val="none"/>
        </w:rPr>
        <w:t>不合格</w:t>
      </w:r>
      <w:r>
        <w:rPr>
          <w:rFonts w:hint="eastAsia" w:ascii="仿宋" w:hAnsi="仿宋" w:eastAsia="仿宋" w:cs="仿宋"/>
          <w:bCs/>
          <w:color w:val="auto"/>
          <w:kern w:val="2"/>
          <w:sz w:val="24"/>
          <w:szCs w:val="24"/>
          <w:u w:val="none"/>
        </w:rPr>
        <w:t>，终止合同，合同待支付金额</w:t>
      </w:r>
      <w:r>
        <w:rPr>
          <w:rFonts w:hint="eastAsia" w:ascii="仿宋" w:hAnsi="仿宋" w:eastAsia="仿宋" w:cs="仿宋"/>
          <w:bCs/>
          <w:color w:val="auto"/>
          <w:kern w:val="2"/>
          <w:sz w:val="24"/>
          <w:szCs w:val="24"/>
          <w:u w:val="none"/>
          <w:lang w:val="en-US" w:eastAsia="zh-CN"/>
        </w:rPr>
        <w:t>不予支付，</w:t>
      </w:r>
      <w:r>
        <w:rPr>
          <w:rFonts w:hint="eastAsia" w:ascii="仿宋" w:hAnsi="仿宋" w:eastAsia="仿宋" w:cs="仿宋"/>
          <w:bCs/>
          <w:color w:val="auto"/>
          <w:kern w:val="2"/>
          <w:sz w:val="24"/>
          <w:szCs w:val="24"/>
          <w:u w:val="none"/>
        </w:rPr>
        <w:t>履约保证金（如有履约保证金）不予退还；</w:t>
      </w:r>
    </w:p>
    <w:p w14:paraId="42E6F212">
      <w:pPr>
        <w:pStyle w:val="29"/>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auto"/>
          <w:kern w:val="2"/>
          <w:sz w:val="24"/>
          <w:szCs w:val="24"/>
        </w:rPr>
      </w:pPr>
      <w:r>
        <w:rPr>
          <w:rFonts w:hint="eastAsia" w:ascii="仿宋" w:hAnsi="仿宋" w:eastAsia="仿宋" w:cs="仿宋"/>
          <w:b w:val="0"/>
          <w:bCs w:val="0"/>
          <w:color w:val="auto"/>
          <w:kern w:val="2"/>
          <w:sz w:val="24"/>
          <w:szCs w:val="24"/>
          <w:u w:val="none"/>
          <w:lang w:val="en-US" w:eastAsia="zh-CN" w:bidi="ar-SA"/>
        </w:rPr>
        <w:t>3.</w:t>
      </w:r>
      <w:r>
        <w:rPr>
          <w:rFonts w:hint="eastAsia" w:ascii="仿宋" w:hAnsi="仿宋" w:eastAsia="仿宋" w:cs="仿宋"/>
          <w:bCs/>
          <w:color w:val="auto"/>
          <w:kern w:val="2"/>
          <w:sz w:val="24"/>
          <w:szCs w:val="24"/>
          <w:u w:val="none"/>
        </w:rPr>
        <w:t>供应商出现一票否决时，将对其</w:t>
      </w:r>
      <w:r>
        <w:rPr>
          <w:rFonts w:hint="eastAsia" w:ascii="仿宋" w:hAnsi="仿宋" w:eastAsia="仿宋" w:cs="仿宋"/>
          <w:bCs/>
          <w:color w:val="auto"/>
          <w:kern w:val="2"/>
          <w:sz w:val="24"/>
          <w:szCs w:val="24"/>
        </w:rPr>
        <w:t>违法违纪的相关情况汇报院纪委，同时按供应商违约情况取消本次合作，扣除所有剩余款项，履约保证金不予退还（如本项目要求缴纳履约保证金），并保留后续追究供应商责任的权利。</w:t>
      </w:r>
    </w:p>
    <w:p w14:paraId="5B6F36EF">
      <w:pPr>
        <w:pStyle w:val="29"/>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val="0"/>
          <w:bCs/>
          <w:color w:val="auto"/>
          <w:kern w:val="2"/>
          <w:sz w:val="24"/>
          <w:szCs w:val="24"/>
          <w:lang w:eastAsia="zh-CN"/>
        </w:rPr>
      </w:pPr>
      <w:r>
        <w:rPr>
          <w:rFonts w:hint="eastAsia" w:ascii="仿宋" w:hAnsi="仿宋" w:eastAsia="仿宋" w:cs="仿宋"/>
          <w:b w:val="0"/>
          <w:bCs w:val="0"/>
          <w:color w:val="auto"/>
          <w:kern w:val="2"/>
          <w:sz w:val="24"/>
          <w:szCs w:val="24"/>
          <w:lang w:val="en-US" w:eastAsia="zh-CN" w:bidi="ar-SA"/>
        </w:rPr>
        <w:t>4.</w:t>
      </w:r>
      <w:r>
        <w:rPr>
          <w:rFonts w:hint="eastAsia" w:ascii="仿宋" w:hAnsi="仿宋" w:eastAsia="仿宋" w:cs="仿宋"/>
          <w:bCs/>
          <w:color w:val="auto"/>
          <w:kern w:val="2"/>
          <w:sz w:val="24"/>
          <w:szCs w:val="24"/>
        </w:rPr>
        <w:t>如合同待支付金额无款可扣且考核后出现扣款情况，</w:t>
      </w:r>
      <w:r>
        <w:rPr>
          <w:rFonts w:hint="eastAsia" w:ascii="仿宋" w:hAnsi="仿宋" w:eastAsia="仿宋" w:cs="仿宋"/>
          <w:bCs/>
          <w:color w:val="auto"/>
          <w:kern w:val="2"/>
          <w:sz w:val="24"/>
          <w:szCs w:val="24"/>
          <w:lang w:val="en-US" w:eastAsia="zh-CN"/>
        </w:rPr>
        <w:t>供应商</w:t>
      </w:r>
      <w:r>
        <w:rPr>
          <w:rFonts w:hint="eastAsia" w:ascii="仿宋" w:hAnsi="仿宋" w:eastAsia="仿宋" w:cs="仿宋"/>
          <w:bCs/>
          <w:color w:val="auto"/>
          <w:kern w:val="2"/>
          <w:sz w:val="24"/>
          <w:szCs w:val="24"/>
        </w:rPr>
        <w:t>承诺在得到</w:t>
      </w:r>
      <w:r>
        <w:rPr>
          <w:rFonts w:hint="eastAsia" w:ascii="仿宋" w:hAnsi="仿宋" w:eastAsia="仿宋" w:cs="仿宋"/>
          <w:bCs/>
          <w:color w:val="auto"/>
          <w:kern w:val="2"/>
          <w:sz w:val="24"/>
          <w:szCs w:val="24"/>
          <w:lang w:val="en-US" w:eastAsia="zh-CN"/>
        </w:rPr>
        <w:t>采购人</w:t>
      </w:r>
      <w:r>
        <w:rPr>
          <w:rFonts w:hint="eastAsia" w:ascii="仿宋" w:hAnsi="仿宋" w:eastAsia="仿宋" w:cs="仿宋"/>
          <w:bCs/>
          <w:color w:val="auto"/>
          <w:kern w:val="2"/>
          <w:sz w:val="24"/>
          <w:szCs w:val="24"/>
        </w:rPr>
        <w:t>考核结果后的10日内向</w:t>
      </w:r>
      <w:r>
        <w:rPr>
          <w:rFonts w:hint="eastAsia" w:ascii="仿宋" w:hAnsi="仿宋" w:eastAsia="仿宋" w:cs="仿宋"/>
          <w:bCs/>
          <w:color w:val="auto"/>
          <w:kern w:val="2"/>
          <w:sz w:val="24"/>
          <w:szCs w:val="24"/>
          <w:lang w:val="en-US" w:eastAsia="zh-CN"/>
        </w:rPr>
        <w:t>采购人</w:t>
      </w:r>
      <w:r>
        <w:rPr>
          <w:rFonts w:hint="eastAsia" w:ascii="仿宋" w:hAnsi="仿宋" w:eastAsia="仿宋" w:cs="仿宋"/>
          <w:bCs/>
          <w:color w:val="auto"/>
          <w:kern w:val="2"/>
          <w:sz w:val="24"/>
          <w:szCs w:val="24"/>
        </w:rPr>
        <w:t>缴纳对应的扣款金额。</w:t>
      </w:r>
      <w:r>
        <w:rPr>
          <w:rFonts w:hint="eastAsia" w:ascii="仿宋" w:hAnsi="仿宋" w:eastAsia="仿宋" w:cs="仿宋"/>
          <w:b/>
          <w:bCs w:val="0"/>
          <w:color w:val="auto"/>
          <w:kern w:val="2"/>
          <w:sz w:val="24"/>
          <w:szCs w:val="24"/>
          <w:lang w:eastAsia="zh-CN"/>
        </w:rPr>
        <w:t>（</w:t>
      </w:r>
      <w:r>
        <w:rPr>
          <w:rFonts w:hint="eastAsia" w:ascii="仿宋" w:hAnsi="仿宋" w:eastAsia="仿宋" w:cs="仿宋"/>
          <w:b/>
          <w:bCs w:val="0"/>
          <w:color w:val="auto"/>
          <w:kern w:val="2"/>
          <w:sz w:val="24"/>
          <w:szCs w:val="24"/>
          <w:lang w:val="en-US" w:eastAsia="zh-CN"/>
        </w:rPr>
        <w:t>提供承诺函</w:t>
      </w:r>
      <w:r>
        <w:rPr>
          <w:rFonts w:hint="eastAsia" w:ascii="仿宋" w:hAnsi="仿宋" w:eastAsia="仿宋" w:cs="仿宋"/>
          <w:b/>
          <w:bCs w:val="0"/>
          <w:color w:val="auto"/>
          <w:kern w:val="2"/>
          <w:sz w:val="24"/>
          <w:szCs w:val="24"/>
          <w:lang w:eastAsia="zh-CN"/>
        </w:rPr>
        <w:t>）</w:t>
      </w:r>
    </w:p>
    <w:p w14:paraId="484FB0A8">
      <w:pPr>
        <w:pStyle w:val="29"/>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val="0"/>
          <w:bCs/>
          <w:color w:val="auto"/>
          <w:kern w:val="2"/>
          <w:sz w:val="24"/>
          <w:szCs w:val="24"/>
          <w:lang w:val="en-US" w:eastAsia="zh-CN"/>
        </w:rPr>
      </w:pPr>
      <w:r>
        <w:rPr>
          <w:rFonts w:hint="eastAsia" w:ascii="仿宋" w:hAnsi="仿宋" w:eastAsia="仿宋" w:cs="仿宋"/>
          <w:b w:val="0"/>
          <w:bCs/>
          <w:color w:val="auto"/>
          <w:kern w:val="2"/>
          <w:sz w:val="24"/>
          <w:szCs w:val="24"/>
          <w:lang w:val="en-US" w:eastAsia="zh-CN"/>
        </w:rPr>
        <w:t>5.本考核指标最终解释权归四川省医学科学院·四川省人民医院。</w:t>
      </w:r>
    </w:p>
    <w:p w14:paraId="3D33F2E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”的条款为实质性要求，不满足将被作为无效响应处理。带“▲”的条款为</w:t>
      </w:r>
      <w:r>
        <w:rPr>
          <w:rFonts w:hint="eastAsia" w:ascii="仿宋" w:hAnsi="仿宋" w:eastAsia="仿宋" w:cs="仿宋"/>
          <w:sz w:val="24"/>
          <w:szCs w:val="24"/>
          <w:lang w:val="en-US" w:eastAsia="zh-CN"/>
        </w:rPr>
        <w:t>重要技术参数</w:t>
      </w:r>
      <w:r>
        <w:rPr>
          <w:rFonts w:hint="eastAsia" w:ascii="仿宋" w:hAnsi="仿宋" w:eastAsia="仿宋" w:cs="仿宋"/>
          <w:sz w:val="24"/>
          <w:szCs w:val="24"/>
        </w:rPr>
        <w:t>条款</w:t>
      </w:r>
      <w:r>
        <w:rPr>
          <w:rFonts w:hint="eastAsia" w:ascii="仿宋" w:hAnsi="仿宋" w:eastAsia="仿宋" w:cs="仿宋"/>
          <w:sz w:val="24"/>
          <w:szCs w:val="24"/>
          <w:lang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8789"/>
      <w:bookmarkStart w:id="18" w:name="_Toc13768"/>
      <w:bookmarkStart w:id="19"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75D9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75AD430">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F2353D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3D248A6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1EDDA4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52BA87A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762E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1DD5B4D">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1374F6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w:t>
            </w:r>
          </w:p>
        </w:tc>
        <w:tc>
          <w:tcPr>
            <w:tcW w:w="1383" w:type="dxa"/>
            <w:tcBorders>
              <w:top w:val="single" w:color="auto" w:sz="4" w:space="0"/>
              <w:left w:val="single" w:color="auto" w:sz="4" w:space="0"/>
              <w:bottom w:val="single" w:color="auto" w:sz="4" w:space="0"/>
              <w:right w:val="single" w:color="auto" w:sz="4" w:space="0"/>
            </w:tcBorders>
            <w:vAlign w:val="center"/>
          </w:tcPr>
          <w:p w14:paraId="32EAB9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4899" w:type="dxa"/>
            <w:tcBorders>
              <w:top w:val="single" w:color="auto" w:sz="4" w:space="0"/>
              <w:left w:val="single" w:color="auto" w:sz="4" w:space="0"/>
              <w:bottom w:val="single" w:color="auto" w:sz="4" w:space="0"/>
              <w:right w:val="single" w:color="auto" w:sz="4" w:space="0"/>
            </w:tcBorders>
            <w:vAlign w:val="center"/>
          </w:tcPr>
          <w:p w14:paraId="7E92F61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w:t>
            </w:r>
          </w:p>
        </w:tc>
        <w:tc>
          <w:tcPr>
            <w:tcW w:w="1086" w:type="dxa"/>
            <w:tcBorders>
              <w:top w:val="single" w:color="auto" w:sz="4" w:space="0"/>
              <w:left w:val="single" w:color="auto" w:sz="4" w:space="0"/>
              <w:bottom w:val="single" w:color="auto" w:sz="4" w:space="0"/>
              <w:right w:val="single" w:color="auto" w:sz="4" w:space="0"/>
            </w:tcBorders>
            <w:vAlign w:val="center"/>
          </w:tcPr>
          <w:p w14:paraId="470C51E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4EB3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0732BCA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35E45A4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7EF03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50分</w:t>
            </w:r>
          </w:p>
        </w:tc>
        <w:tc>
          <w:tcPr>
            <w:tcW w:w="4899" w:type="dxa"/>
            <w:tcBorders>
              <w:top w:val="single" w:color="auto" w:sz="4" w:space="0"/>
              <w:left w:val="single" w:color="auto" w:sz="4" w:space="0"/>
              <w:bottom w:val="single" w:color="auto" w:sz="4" w:space="0"/>
              <w:right w:val="single" w:color="auto" w:sz="4" w:space="0"/>
            </w:tcBorders>
            <w:vAlign w:val="center"/>
          </w:tcPr>
          <w:p w14:paraId="133672D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带“★”的为实质性要求，不允许有负偏离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不作为评审要求</w:t>
            </w:r>
            <w:r>
              <w:rPr>
                <w:rFonts w:hint="eastAsia" w:ascii="仿宋" w:hAnsi="仿宋" w:eastAsia="仿宋" w:cs="仿宋"/>
                <w:color w:val="000000" w:themeColor="text1"/>
                <w:sz w:val="24"/>
                <w:szCs w:val="24"/>
                <w:highlight w:val="none"/>
                <w14:textFill>
                  <w14:solidFill>
                    <w14:schemeClr w14:val="tx1"/>
                  </w14:solidFill>
                </w14:textFill>
              </w:rPr>
              <w:t>；带“▲”的条款为</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非</w:t>
            </w:r>
            <w:r>
              <w:rPr>
                <w:rFonts w:hint="eastAsia" w:ascii="仿宋" w:hAnsi="仿宋" w:eastAsia="仿宋" w:cs="仿宋"/>
                <w:color w:val="000000" w:themeColor="text1"/>
                <w:sz w:val="24"/>
                <w:szCs w:val="24"/>
                <w:highlight w:val="none"/>
                <w14:textFill>
                  <w14:solidFill>
                    <w14:schemeClr w14:val="tx1"/>
                  </w14:solidFill>
                </w14:textFill>
              </w:rPr>
              <w:t>“★”“▲”的为</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5449AED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val="en-US"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第四章 </w:t>
            </w:r>
            <w:r>
              <w:rPr>
                <w:rFonts w:hint="eastAsia" w:ascii="仿宋" w:hAnsi="仿宋" w:eastAsia="仿宋" w:cs="仿宋"/>
                <w:color w:val="000000" w:themeColor="text1"/>
                <w:sz w:val="24"/>
                <w:szCs w:val="24"/>
                <w:highlight w:val="none"/>
                <w14:textFill>
                  <w14:solidFill>
                    <w14:schemeClr w14:val="tx1"/>
                  </w14:solidFill>
                </w14:textFill>
              </w:rPr>
              <w:t>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1.技术要求</w:t>
            </w:r>
            <w:r>
              <w:rPr>
                <w:rFonts w:hint="eastAsia" w:ascii="仿宋" w:hAnsi="仿宋" w:eastAsia="仿宋" w:cs="仿宋"/>
                <w:color w:val="000000" w:themeColor="text1"/>
                <w:sz w:val="24"/>
                <w:szCs w:val="24"/>
                <w:highlight w:val="none"/>
                <w14:textFill>
                  <w14:solidFill>
                    <w14:schemeClr w14:val="tx1"/>
                  </w14:solidFill>
                </w14:textFill>
              </w:rPr>
              <w:t>”的得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分。</w:t>
            </w:r>
          </w:p>
          <w:p w14:paraId="7B47339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5CF97A5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响应得分=（供应商满足重要技术参数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的数量÷重要技术参数</w:t>
            </w:r>
            <w:r>
              <w:rPr>
                <w:rFonts w:hint="eastAsia" w:ascii="仿宋" w:hAnsi="仿宋" w:eastAsia="仿宋" w:cs="仿宋"/>
                <w:color w:val="000000" w:themeColor="text1"/>
                <w:sz w:val="24"/>
                <w:szCs w:val="24"/>
                <w:highlight w:val="none"/>
                <w14:textFill>
                  <w14:solidFill>
                    <w14:schemeClr w14:val="tx1"/>
                  </w14:solidFill>
                </w14:textFill>
              </w:rPr>
              <w:t>条</w:t>
            </w:r>
            <w:r>
              <w:rPr>
                <w:rFonts w:hint="eastAsia" w:ascii="仿宋" w:hAnsi="仿宋" w:eastAsia="仿宋" w:cs="仿宋"/>
                <w:color w:val="000000" w:themeColor="text1"/>
                <w:sz w:val="24"/>
                <w:szCs w:val="24"/>
                <w:highlight w:val="none"/>
                <w:lang w:val="en-US" w:eastAsia="zh-CN"/>
                <w14:textFill>
                  <w14:solidFill>
                    <w14:schemeClr w14:val="tx1"/>
                  </w14:solidFill>
                </w14:textFill>
              </w:rPr>
              <w:t>款的总数量）×40分。</w:t>
            </w:r>
          </w:p>
          <w:p w14:paraId="5548CF1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6C3CCD0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7929C78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注：①得分保留小数点后两位小数，四舍五入。</w:t>
            </w:r>
          </w:p>
          <w:p w14:paraId="13AC332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②以“1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3......”标识为一项。</w:t>
            </w:r>
          </w:p>
          <w:p w14:paraId="4D437F6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62D38DD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6B58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885A46C">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5" w:type="dxa"/>
            <w:tcBorders>
              <w:top w:val="single" w:color="auto" w:sz="4" w:space="0"/>
              <w:left w:val="single" w:color="auto" w:sz="4" w:space="0"/>
              <w:right w:val="single" w:color="auto" w:sz="4" w:space="0"/>
            </w:tcBorders>
            <w:vAlign w:val="center"/>
          </w:tcPr>
          <w:p w14:paraId="3FE7A50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服务方案10%</w:t>
            </w:r>
          </w:p>
        </w:tc>
        <w:tc>
          <w:tcPr>
            <w:tcW w:w="1383" w:type="dxa"/>
            <w:tcBorders>
              <w:top w:val="single" w:color="auto" w:sz="4" w:space="0"/>
              <w:left w:val="single" w:color="auto" w:sz="4" w:space="0"/>
              <w:bottom w:val="single" w:color="auto" w:sz="4" w:space="0"/>
              <w:right w:val="single" w:color="auto" w:sz="4" w:space="0"/>
            </w:tcBorders>
            <w:vAlign w:val="center"/>
          </w:tcPr>
          <w:p w14:paraId="1A7D4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4203056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供应商提供针对本项目的服务方案：</w:t>
            </w:r>
          </w:p>
          <w:p w14:paraId="217EFED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包括：①项目进度计划及步骤、②</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服务团队</w:t>
            </w:r>
            <w:r>
              <w:rPr>
                <w:rFonts w:hint="eastAsia" w:ascii="仿宋" w:hAnsi="仿宋" w:eastAsia="仿宋" w:cs="仿宋"/>
                <w:color w:val="000000" w:themeColor="text1"/>
                <w:sz w:val="24"/>
                <w:szCs w:val="24"/>
                <w:highlight w:val="none"/>
                <w:lang w:eastAsia="zh-CN"/>
                <w14:textFill>
                  <w14:solidFill>
                    <w14:schemeClr w14:val="tx1"/>
                  </w14:solidFill>
                </w14:textFill>
              </w:rPr>
              <w:t>人员配置及职责分工、③实施过程管理与风险质量控制机制、</w:t>
            </w:r>
            <w:r>
              <w:rPr>
                <w:rFonts w:hint="eastAsia" w:ascii="仿宋" w:hAnsi="仿宋" w:eastAsia="仿宋" w:cs="仿宋"/>
                <w:color w:val="000000" w:themeColor="text1"/>
                <w:sz w:val="24"/>
                <w:szCs w:val="24"/>
                <w:highlight w:val="none"/>
                <w:lang w:val="en-US" w:eastAsia="zh-CN"/>
                <w14:textFill>
                  <w14:solidFill>
                    <w14:schemeClr w14:val="tx1"/>
                  </w14:solidFill>
                </w14:textFill>
              </w:rPr>
              <w:t>④</w:t>
            </w:r>
            <w:r>
              <w:rPr>
                <w:rFonts w:hint="eastAsia" w:ascii="仿宋" w:hAnsi="仿宋" w:eastAsia="仿宋" w:cs="仿宋"/>
                <w:color w:val="000000" w:themeColor="text1"/>
                <w:sz w:val="24"/>
                <w:szCs w:val="24"/>
                <w:highlight w:val="none"/>
                <w:lang w:eastAsia="zh-CN"/>
                <w14:textFill>
                  <w14:solidFill>
                    <w14:schemeClr w14:val="tx1"/>
                  </w14:solidFill>
                </w14:textFill>
              </w:rPr>
              <w:t>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质量</w:t>
            </w:r>
            <w:r>
              <w:rPr>
                <w:rFonts w:hint="eastAsia" w:ascii="仿宋" w:hAnsi="仿宋" w:eastAsia="仿宋" w:cs="仿宋"/>
                <w:color w:val="000000" w:themeColor="text1"/>
                <w:sz w:val="24"/>
                <w:szCs w:val="24"/>
                <w:highlight w:val="none"/>
                <w:lang w:eastAsia="zh-CN"/>
                <w14:textFill>
                  <w14:solidFill>
                    <w14:schemeClr w14:val="tx1"/>
                  </w14:solidFill>
                </w14:textFill>
              </w:rPr>
              <w:t>保障</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⑤信息安全保障措施</w:t>
            </w:r>
            <w:r>
              <w:rPr>
                <w:rFonts w:hint="eastAsia" w:ascii="仿宋" w:hAnsi="仿宋" w:eastAsia="仿宋" w:cs="仿宋"/>
                <w:color w:val="000000" w:themeColor="text1"/>
                <w:sz w:val="24"/>
                <w:szCs w:val="24"/>
                <w:highlight w:val="none"/>
                <w:lang w:eastAsia="zh-CN"/>
                <w14:textFill>
                  <w14:solidFill>
                    <w14:schemeClr w14:val="tx1"/>
                  </w14:solidFill>
                </w14:textFill>
              </w:rPr>
              <w:t>。每有一处缺项扣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分，其中每有一项存在任意缺陷或不足的扣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6EDD313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w:t>
            </w:r>
            <w:r>
              <w:rPr>
                <w:rFonts w:hint="eastAsia" w:ascii="仿宋" w:hAnsi="仿宋" w:eastAsia="仿宋" w:cs="仿宋"/>
                <w:color w:val="000000" w:themeColor="text1"/>
                <w:sz w:val="24"/>
                <w:szCs w:val="24"/>
                <w:highlight w:val="none"/>
                <w:lang w:eastAsia="zh-CN"/>
                <w14:textFill>
                  <w14:solidFill>
                    <w14:schemeClr w14:val="tx1"/>
                  </w14:solidFill>
                </w14:textFill>
              </w:rPr>
              <w:t>缺陷或不足是指：与实际情况不符、不符合项目特点、内容表述错误、内容与项目不匹配、项目信息错误、内容偏离了该项目的实际需求或存在与本项目无关的内容、内容非专门针对本项目或不适用项目特性的情形、涉及的规范及标准错误等任意一种情形。</w:t>
            </w:r>
          </w:p>
        </w:tc>
        <w:tc>
          <w:tcPr>
            <w:tcW w:w="1086" w:type="dxa"/>
            <w:tcBorders>
              <w:top w:val="single" w:color="auto" w:sz="4" w:space="0"/>
              <w:left w:val="single" w:color="auto" w:sz="4" w:space="0"/>
              <w:bottom w:val="single" w:color="auto" w:sz="4" w:space="0"/>
              <w:right w:val="single" w:color="auto" w:sz="4" w:space="0"/>
            </w:tcBorders>
            <w:vAlign w:val="center"/>
          </w:tcPr>
          <w:p w14:paraId="4EE1C81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4B3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C638A21">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DB88F8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rPr>
              <w:t>供应商综合实力</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7F520DA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03045A0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提供服务所使用的短信平台需提供</w:t>
            </w:r>
            <w:r>
              <w:rPr>
                <w:rFonts w:hint="eastAsia" w:ascii="仿宋" w:hAnsi="仿宋" w:eastAsia="仿宋" w:cs="仿宋"/>
                <w:color w:val="000000" w:themeColor="text1"/>
                <w:sz w:val="24"/>
                <w:szCs w:val="24"/>
                <w:highlight w:val="none"/>
                <w14:textFill>
                  <w14:solidFill>
                    <w14:schemeClr w14:val="tx1"/>
                  </w14:solidFill>
                </w14:textFill>
              </w:rPr>
              <w:t>电信网码号资源使用证书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和等保三级证书的</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val="en-US" w:eastAsia="zh-CN"/>
                <w14:textFill>
                  <w14:solidFill>
                    <w14:schemeClr w14:val="tx1"/>
                  </w14:solidFill>
                </w14:textFill>
              </w:rPr>
              <w:t>本项</w:t>
            </w:r>
            <w:r>
              <w:rPr>
                <w:rFonts w:hint="eastAsia" w:ascii="仿宋" w:hAnsi="仿宋" w:eastAsia="仿宋" w:cs="仿宋"/>
                <w:color w:val="000000" w:themeColor="text1"/>
                <w:sz w:val="24"/>
                <w:szCs w:val="24"/>
                <w:highlight w:val="none"/>
                <w14:textFill>
                  <w14:solidFill>
                    <w14:schemeClr w14:val="tx1"/>
                  </w14:solidFill>
                </w14:textFill>
              </w:rPr>
              <w:t>最多得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未提供或不满足不得分。</w:t>
            </w:r>
          </w:p>
          <w:p w14:paraId="7492C4E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w:t>
            </w:r>
            <w:r>
              <w:rPr>
                <w:rFonts w:hint="eastAsia" w:ascii="仿宋" w:hAnsi="仿宋" w:eastAsia="仿宋" w:cs="仿宋"/>
                <w:color w:val="000000" w:themeColor="text1"/>
                <w:sz w:val="24"/>
                <w:szCs w:val="24"/>
                <w:highlight w:val="none"/>
                <w14:textFill>
                  <w14:solidFill>
                    <w14:schemeClr w14:val="tx1"/>
                  </w14:solidFill>
                </w14:textFill>
              </w:rPr>
              <w:t>需提供带CNAS标志检测报告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供应商若为分公司或分支机构参与的，本项内容允许提供其总公司的检测报告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报告中</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短信平台可实现发短信、已发送给、个人通讯录、收件箱、草稿箱等功能点的得2分；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平台短信发送速度达到1000条/秒的得2分；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短信平台</w:t>
            </w:r>
            <w:r>
              <w:rPr>
                <w:rFonts w:hint="eastAsia" w:ascii="仿宋" w:hAnsi="仿宋" w:eastAsia="仿宋" w:cs="仿宋"/>
                <w:color w:val="000000" w:themeColor="text1"/>
                <w:sz w:val="24"/>
                <w:szCs w:val="24"/>
                <w:highlight w:val="none"/>
                <w:lang w:val="en-US" w:eastAsia="zh-CN"/>
                <w14:textFill>
                  <w14:solidFill>
                    <w14:schemeClr w14:val="tx1"/>
                  </w14:solidFill>
                </w14:textFill>
              </w:rPr>
              <w:t>能</w:t>
            </w:r>
            <w:r>
              <w:rPr>
                <w:rFonts w:hint="eastAsia" w:ascii="仿宋" w:hAnsi="仿宋" w:eastAsia="仿宋" w:cs="仿宋"/>
                <w:color w:val="000000" w:themeColor="text1"/>
                <w:sz w:val="24"/>
                <w:szCs w:val="24"/>
                <w:highlight w:val="none"/>
                <w14:textFill>
                  <w14:solidFill>
                    <w14:schemeClr w14:val="tx1"/>
                  </w14:solidFill>
                </w14:textFill>
              </w:rPr>
              <w:t>保障7*24</w:t>
            </w:r>
            <w:r>
              <w:rPr>
                <w:rFonts w:hint="eastAsia" w:ascii="仿宋" w:hAnsi="仿宋" w:eastAsia="仿宋" w:cs="仿宋"/>
                <w:color w:val="000000" w:themeColor="text1"/>
                <w:sz w:val="24"/>
                <w:szCs w:val="24"/>
                <w:highlight w:val="none"/>
                <w:lang w:val="en-US" w:eastAsia="zh-CN"/>
                <w14:textFill>
                  <w14:solidFill>
                    <w14:schemeClr w14:val="tx1"/>
                  </w14:solidFill>
                </w14:textFill>
              </w:rPr>
              <w:t>小时</w:t>
            </w:r>
            <w:r>
              <w:rPr>
                <w:rFonts w:hint="eastAsia" w:ascii="仿宋" w:hAnsi="仿宋" w:eastAsia="仿宋" w:cs="仿宋"/>
                <w:color w:val="000000" w:themeColor="text1"/>
                <w:sz w:val="24"/>
                <w:szCs w:val="24"/>
                <w:highlight w:val="none"/>
                <w14:textFill>
                  <w14:solidFill>
                    <w14:schemeClr w14:val="tx1"/>
                  </w14:solidFill>
                </w14:textFill>
              </w:rPr>
              <w:t>稳定运行的得2分，</w:t>
            </w:r>
            <w:r>
              <w:rPr>
                <w:rFonts w:hint="eastAsia" w:ascii="仿宋" w:hAnsi="仿宋" w:eastAsia="仿宋" w:cs="仿宋"/>
                <w:color w:val="000000" w:themeColor="text1"/>
                <w:sz w:val="24"/>
                <w:szCs w:val="24"/>
                <w:highlight w:val="none"/>
                <w:lang w:val="en-US" w:eastAsia="zh-CN"/>
                <w14:textFill>
                  <w14:solidFill>
                    <w14:schemeClr w14:val="tx1"/>
                  </w14:solidFill>
                </w14:textFill>
              </w:rPr>
              <w:t>本项</w:t>
            </w:r>
            <w:r>
              <w:rPr>
                <w:rFonts w:hint="eastAsia" w:ascii="仿宋" w:hAnsi="仿宋" w:eastAsia="仿宋" w:cs="仿宋"/>
                <w:color w:val="000000" w:themeColor="text1"/>
                <w:sz w:val="24"/>
                <w:szCs w:val="24"/>
                <w:highlight w:val="none"/>
                <w14:textFill>
                  <w14:solidFill>
                    <w14:schemeClr w14:val="tx1"/>
                  </w14:solidFill>
                </w14:textFill>
              </w:rPr>
              <w:t>最多得6分，未提供或不满足不得分。</w:t>
            </w:r>
          </w:p>
          <w:p w14:paraId="3E161D8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3.供应商具备质量管理体系认证证书和信息技术服务管理体系认证证书的得2分，本项最多得2分，未提供或不满足不得分。。</w:t>
            </w:r>
          </w:p>
          <w:p w14:paraId="6BDC81E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注：以上需提交有效的证书复印件</w:t>
            </w:r>
            <w:r>
              <w:rPr>
                <w:rFonts w:hint="eastAsia" w:ascii="仿宋" w:hAnsi="仿宋" w:eastAsia="仿宋" w:cs="仿宋"/>
                <w:color w:val="000000" w:themeColor="text1"/>
                <w:sz w:val="24"/>
                <w:szCs w:val="24"/>
                <w:highlight w:val="none"/>
                <w:lang w:val="en-US" w:eastAsia="zh-CN"/>
                <w14:textFill>
                  <w14:solidFill>
                    <w14:schemeClr w14:val="tx1"/>
                  </w14:solidFill>
                </w14:textFill>
              </w:rPr>
              <w:t>或相关证明材料</w:t>
            </w:r>
            <w:r>
              <w:rPr>
                <w:rFonts w:hint="eastAsia" w:ascii="仿宋" w:hAnsi="仿宋" w:eastAsia="仿宋" w:cs="仿宋"/>
                <w:color w:val="000000" w:themeColor="text1"/>
                <w:sz w:val="24"/>
                <w:szCs w:val="24"/>
                <w:highlight w:val="none"/>
                <w14:textFill>
                  <w14:solidFill>
                    <w14:schemeClr w14:val="tx1"/>
                  </w14:solidFill>
                </w14:textFill>
              </w:rPr>
              <w:t>并加盖供应商公章。</w:t>
            </w:r>
          </w:p>
        </w:tc>
        <w:tc>
          <w:tcPr>
            <w:tcW w:w="1086" w:type="dxa"/>
            <w:tcBorders>
              <w:top w:val="single" w:color="auto" w:sz="4" w:space="0"/>
              <w:left w:val="single" w:color="auto" w:sz="4" w:space="0"/>
              <w:bottom w:val="single" w:color="auto" w:sz="4" w:space="0"/>
              <w:right w:val="single" w:color="auto" w:sz="4" w:space="0"/>
            </w:tcBorders>
            <w:vAlign w:val="center"/>
          </w:tcPr>
          <w:p w14:paraId="6B9C52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56B7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650877A0">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5" w:type="dxa"/>
            <w:tcBorders>
              <w:left w:val="single" w:color="auto" w:sz="4" w:space="0"/>
              <w:bottom w:val="single" w:color="auto" w:sz="4" w:space="0"/>
              <w:right w:val="single" w:color="auto" w:sz="4" w:space="0"/>
            </w:tcBorders>
            <w:vAlign w:val="center"/>
          </w:tcPr>
          <w:p w14:paraId="67FF957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color w:val="000000" w:themeColor="text1"/>
                <w:sz w:val="24"/>
                <w:szCs w:val="24"/>
                <w:highlight w:val="none"/>
                <w14:textFill>
                  <w14:solidFill>
                    <w14:schemeClr w14:val="tx1"/>
                  </w14:solidFill>
                </w14:textFill>
              </w:rPr>
              <w:t>人员配置</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6141367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325A9BF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的项目经理（1人）：具备与通信相关专业中级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或以上</w:t>
            </w:r>
            <w:r>
              <w:rPr>
                <w:rFonts w:hint="eastAsia" w:ascii="仿宋" w:hAnsi="仿宋" w:eastAsia="仿宋" w:cs="仿宋"/>
                <w:color w:val="000000" w:themeColor="text1"/>
                <w:sz w:val="24"/>
                <w:szCs w:val="24"/>
                <w:highlight w:val="none"/>
                <w14:textFill>
                  <w14:solidFill>
                    <w14:schemeClr w14:val="tx1"/>
                  </w14:solidFill>
                </w14:textFill>
              </w:rPr>
              <w:t>职称的得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2.5</w:t>
            </w:r>
            <w:r>
              <w:rPr>
                <w:rFonts w:hint="eastAsia" w:ascii="仿宋" w:hAnsi="仿宋" w:eastAsia="仿宋" w:cs="仿宋"/>
                <w:color w:val="000000" w:themeColor="text1"/>
                <w:sz w:val="24"/>
                <w:szCs w:val="24"/>
                <w:highlight w:val="none"/>
                <w14:textFill>
                  <w14:solidFill>
                    <w14:schemeClr w14:val="tx1"/>
                  </w14:solidFill>
                </w14:textFill>
              </w:rPr>
              <w:t>分，最多得2</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w:t>
            </w:r>
          </w:p>
          <w:p w14:paraId="721F2BF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的技术负责人（1人）：具备中国信息安全测评中心颁发的注册信息安全管理员（CISP-CISO）证书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具备中国网络安全审查技术与认证中心颁发的信息安全保障人员认证（CISAW）证书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具备人力资源和社会保障部、工业和信息化部颁发的通信专业技术人员职业资格（初级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w:t>
            </w:r>
            <w:r>
              <w:rPr>
                <w:rFonts w:hint="eastAsia" w:ascii="仿宋" w:hAnsi="仿宋" w:eastAsia="仿宋" w:cs="仿宋"/>
                <w:color w:val="000000" w:themeColor="text1"/>
                <w:sz w:val="24"/>
                <w:szCs w:val="24"/>
                <w:highlight w:val="none"/>
                <w14:textFill>
                  <w14:solidFill>
                    <w14:schemeClr w14:val="tx1"/>
                  </w14:solidFill>
                </w14:textFill>
              </w:rPr>
              <w:t>以上）证书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具备国家互联网应急中心颁发的网络安全能力认证（CCSC）证书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具备工业和信息化部颁发的数据安全工程师（高级）证书。每提供一项证书得1</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分，本项最多得</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5分。</w:t>
            </w:r>
          </w:p>
          <w:p w14:paraId="109C21D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w:t>
            </w:r>
            <w:r>
              <w:rPr>
                <w:rFonts w:hint="eastAsia" w:ascii="仿宋" w:hAnsi="仿宋" w:eastAsia="仿宋" w:cs="仿宋"/>
                <w:color w:val="000000" w:themeColor="text1"/>
                <w:sz w:val="24"/>
                <w:szCs w:val="24"/>
                <w:highlight w:val="none"/>
                <w:lang w:val="en-US" w:eastAsia="zh-CN"/>
                <w14:textFill>
                  <w14:solidFill>
                    <w14:schemeClr w14:val="tx1"/>
                  </w14:solidFill>
                </w14:textFill>
              </w:rPr>
              <w:t>人员</w:t>
            </w:r>
            <w:r>
              <w:rPr>
                <w:rFonts w:hint="eastAsia" w:ascii="仿宋" w:hAnsi="仿宋" w:eastAsia="仿宋" w:cs="仿宋"/>
                <w:color w:val="000000" w:themeColor="text1"/>
                <w:sz w:val="24"/>
                <w:szCs w:val="24"/>
                <w:highlight w:val="none"/>
                <w14:textFill>
                  <w14:solidFill>
                    <w14:schemeClr w14:val="tx1"/>
                  </w14:solidFill>
                </w14:textFill>
              </w:rPr>
              <w:t>需提交有效的证书扫描件并加盖供应商公章。</w:t>
            </w:r>
          </w:p>
        </w:tc>
        <w:tc>
          <w:tcPr>
            <w:tcW w:w="1086" w:type="dxa"/>
            <w:tcBorders>
              <w:top w:val="single" w:color="auto" w:sz="4" w:space="0"/>
              <w:left w:val="single" w:color="auto" w:sz="4" w:space="0"/>
              <w:bottom w:val="single" w:color="auto" w:sz="4" w:space="0"/>
              <w:right w:val="single" w:color="auto" w:sz="4" w:space="0"/>
            </w:tcBorders>
            <w:vAlign w:val="center"/>
          </w:tcPr>
          <w:p w14:paraId="7C3B352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10BA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1B490B00">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1505" w:type="dxa"/>
            <w:tcBorders>
              <w:top w:val="single" w:color="auto" w:sz="4" w:space="0"/>
              <w:left w:val="single" w:color="auto" w:sz="4" w:space="0"/>
              <w:bottom w:val="single" w:color="auto" w:sz="4" w:space="0"/>
              <w:right w:val="single" w:color="auto" w:sz="4" w:space="0"/>
            </w:tcBorders>
            <w:vAlign w:val="center"/>
          </w:tcPr>
          <w:p w14:paraId="7513EC6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5C28C3C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4D53B3B0">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2023年1月1日（含）以来类似短信平台服务</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BDBF20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102DED4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4C4E95BE">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8171"/>
      <w:bookmarkStart w:id="21" w:name="_Toc3094"/>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24859"/>
      <w:bookmarkStart w:id="36" w:name="_Toc3274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3558"/>
      <w:bookmarkStart w:id="40" w:name="_Toc17905"/>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2989"/>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5056"/>
      <w:bookmarkStart w:id="48" w:name="_Toc2031"/>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6029"/>
      <w:bookmarkStart w:id="52" w:name="_Toc21519"/>
      <w:bookmarkStart w:id="53" w:name="_Toc14829"/>
      <w:bookmarkStart w:id="54" w:name="_Toc3023"/>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1838"/>
      <w:bookmarkStart w:id="58" w:name="_Toc22676"/>
      <w:bookmarkStart w:id="59" w:name="_Toc30971"/>
      <w:bookmarkStart w:id="60" w:name="_Toc17857"/>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706"/>
      <w:bookmarkStart w:id="66" w:name="_Toc13904"/>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27661"/>
      <w:bookmarkStart w:id="71" w:name="_Toc15526"/>
      <w:bookmarkStart w:id="72" w:name="_Toc11351"/>
      <w:bookmarkStart w:id="73" w:name="_Toc25638"/>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1074"/>
      <w:bookmarkStart w:id="77" w:name="_Toc12967"/>
      <w:bookmarkStart w:id="78" w:name="_Toc26969"/>
      <w:bookmarkStart w:id="79" w:name="_Toc16435"/>
      <w:bookmarkStart w:id="80" w:name="_Toc2041"/>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31686"/>
      <w:bookmarkStart w:id="83" w:name="_Toc28634"/>
      <w:bookmarkStart w:id="84" w:name="_Toc1369"/>
      <w:bookmarkStart w:id="85" w:name="_Toc26839"/>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3"/>
        <w:gridCol w:w="1098"/>
        <w:gridCol w:w="1943"/>
        <w:gridCol w:w="1828"/>
        <w:gridCol w:w="1268"/>
        <w:gridCol w:w="1943"/>
        <w:gridCol w:w="958"/>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66" w:type="pct"/>
            <w:vAlign w:val="center"/>
          </w:tcPr>
          <w:p w14:paraId="17A2EF30">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序号</w:t>
            </w:r>
          </w:p>
        </w:tc>
        <w:tc>
          <w:tcPr>
            <w:tcW w:w="2539" w:type="dxa"/>
            <w:gridSpan w:val="2"/>
            <w:vAlign w:val="center"/>
          </w:tcPr>
          <w:p w14:paraId="331F72E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kern w:val="0"/>
                <w:sz w:val="24"/>
                <w:szCs w:val="24"/>
                <w:highlight w:val="none"/>
                <w:lang w:val="zh-TW" w:eastAsia="zh-TW"/>
              </w:rPr>
            </w:pPr>
            <w:r>
              <w:rPr>
                <w:rStyle w:val="44"/>
                <w:rFonts w:hint="eastAsia" w:ascii="仿宋" w:hAnsi="仿宋" w:eastAsia="仿宋" w:cs="仿宋"/>
                <w:b/>
                <w:bCs/>
                <w:sz w:val="24"/>
                <w:szCs w:val="24"/>
                <w:lang w:val="en-US" w:eastAsia="zh-CN"/>
              </w:rPr>
              <w:t>采购内容</w:t>
            </w:r>
          </w:p>
        </w:tc>
        <w:tc>
          <w:tcPr>
            <w:tcW w:w="2120" w:type="dxa"/>
            <w:vAlign w:val="center"/>
          </w:tcPr>
          <w:p w14:paraId="67A62FE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kern w:val="0"/>
                <w:sz w:val="24"/>
                <w:szCs w:val="24"/>
                <w:highlight w:val="none"/>
                <w:lang w:val="en-US" w:eastAsia="zh-CN"/>
              </w:rPr>
            </w:pPr>
            <w:r>
              <w:rPr>
                <w:rStyle w:val="44"/>
                <w:rFonts w:hint="eastAsia" w:ascii="仿宋" w:hAnsi="仿宋" w:eastAsia="仿宋" w:cs="仿宋"/>
                <w:b/>
                <w:bCs/>
                <w:sz w:val="24"/>
                <w:szCs w:val="24"/>
              </w:rPr>
              <w:t>数量</w:t>
            </w:r>
          </w:p>
        </w:tc>
        <w:tc>
          <w:tcPr>
            <w:tcW w:w="1473" w:type="dxa"/>
            <w:vAlign w:val="center"/>
          </w:tcPr>
          <w:p w14:paraId="429D4B2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kern w:val="0"/>
                <w:sz w:val="24"/>
                <w:szCs w:val="24"/>
                <w:highlight w:val="none"/>
                <w:lang w:val="en-US" w:eastAsia="zh-CN"/>
              </w:rPr>
            </w:pPr>
            <w:r>
              <w:rPr>
                <w:rStyle w:val="44"/>
                <w:rFonts w:hint="eastAsia" w:ascii="仿宋" w:hAnsi="仿宋" w:eastAsia="仿宋" w:cs="仿宋"/>
                <w:b/>
                <w:bCs/>
                <w:sz w:val="24"/>
                <w:szCs w:val="24"/>
              </w:rPr>
              <w:t>单位</w:t>
            </w:r>
          </w:p>
        </w:tc>
        <w:tc>
          <w:tcPr>
            <w:tcW w:w="996"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lang w:val="en-US" w:eastAsia="zh-CN"/>
              </w:rPr>
              <w:t>报价</w:t>
            </w:r>
            <w:r>
              <w:rPr>
                <w:rStyle w:val="21"/>
                <w:rFonts w:hint="eastAsia" w:ascii="仿宋" w:hAnsi="仿宋" w:eastAsia="仿宋" w:cs="仿宋"/>
                <w:sz w:val="24"/>
                <w:szCs w:val="24"/>
                <w:highlight w:val="none"/>
              </w:rPr>
              <w:t>（元）</w:t>
            </w:r>
          </w:p>
        </w:tc>
        <w:tc>
          <w:tcPr>
            <w:tcW w:w="491"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sz w:val="24"/>
                <w:szCs w:val="24"/>
                <w:highlight w:val="none"/>
                <w:lang w:val="en-US" w:eastAsia="zh-CN"/>
              </w:rPr>
            </w:pPr>
            <w:r>
              <w:rPr>
                <w:rStyle w:val="21"/>
                <w:rFonts w:hint="eastAsia" w:ascii="仿宋" w:hAnsi="仿宋" w:eastAsia="仿宋" w:cs="仿宋"/>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66" w:type="pct"/>
            <w:vAlign w:val="center"/>
          </w:tcPr>
          <w:p w14:paraId="45E5E8F7">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539" w:type="dxa"/>
            <w:gridSpan w:val="2"/>
            <w:vAlign w:val="center"/>
          </w:tcPr>
          <w:p w14:paraId="0ACA9CE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kern w:val="0"/>
                <w:sz w:val="24"/>
                <w:szCs w:val="24"/>
              </w:rPr>
              <w:t>短信平台服务</w:t>
            </w:r>
          </w:p>
        </w:tc>
        <w:tc>
          <w:tcPr>
            <w:tcW w:w="2120" w:type="dxa"/>
            <w:vAlign w:val="center"/>
          </w:tcPr>
          <w:p w14:paraId="7F83E5F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kern w:val="0"/>
                <w:sz w:val="24"/>
                <w:szCs w:val="24"/>
                <w:lang w:val="en-US" w:eastAsia="zh-CN"/>
              </w:rPr>
              <w:t>1</w:t>
            </w:r>
          </w:p>
        </w:tc>
        <w:tc>
          <w:tcPr>
            <w:tcW w:w="1473" w:type="dxa"/>
            <w:vAlign w:val="center"/>
          </w:tcPr>
          <w:p w14:paraId="65B2C2A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kern w:val="0"/>
                <w:sz w:val="24"/>
                <w:szCs w:val="24"/>
                <w:lang w:val="en-US" w:eastAsia="zh-CN"/>
              </w:rPr>
              <w:t>项</w:t>
            </w:r>
          </w:p>
        </w:tc>
        <w:tc>
          <w:tcPr>
            <w:tcW w:w="996"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1"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29"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4070" w:type="pct"/>
            <w:gridSpan w:val="5"/>
            <w:vAlign w:val="center"/>
          </w:tcPr>
          <w:p w14:paraId="1CCF3910">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6C3127B5">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14685"/>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EC7FF8C">
      <w:pPr>
        <w:pStyle w:val="41"/>
        <w:spacing w:line="360" w:lineRule="auto"/>
        <w:rPr>
          <w:rFonts w:ascii="宋体" w:hAnsi="宋体" w:cs="宋体"/>
          <w:color w:val="000000"/>
          <w:kern w:val="0"/>
          <w:sz w:val="24"/>
          <w:szCs w:val="24"/>
        </w:rPr>
      </w:pPr>
      <w:r>
        <w:rPr>
          <w:rFonts w:hint="eastAsia" w:ascii="方正小标宋_GBK" w:hAnsi="方正小标宋_GBK" w:eastAsia="方正小标宋_GBK" w:cs="方正小标宋_GBK"/>
          <w:b w:val="0"/>
          <w:bCs/>
          <w:kern w:val="0"/>
          <w:sz w:val="44"/>
          <w:szCs w:val="44"/>
          <w:lang w:bidi="ar"/>
        </w:rPr>
        <w:t>合同</w:t>
      </w: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outlineLvl w:val="0"/>
              <w:rPr>
                <w:rFonts w:ascii="宋体" w:hAnsi="宋体"/>
                <w:sz w:val="24"/>
                <w:szCs w:val="24"/>
              </w:rPr>
            </w:pPr>
            <w:r>
              <w:rPr>
                <w:rFonts w:hint="eastAsia"/>
                <w:b/>
                <w:bCs/>
                <w:sz w:val="24"/>
                <w:szCs w:val="24"/>
              </w:rPr>
              <w:t>签约方：</w:t>
            </w: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36D64B1-3502-48F5-807E-1877748D943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D53A5CD-2D5E-4657-8F45-5427AC8198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98B2227-A8AB-4F6C-9719-99EB8A3BE146}"/>
  </w:font>
  <w:font w:name="FangSong_GB2312">
    <w:altName w:val="仿宋"/>
    <w:panose1 w:val="020B0604020202020204"/>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embedRegular r:id="rId4" w:fontKey="{A8F3D34A-98E3-4FB4-B7BB-A002359C0B82}"/>
  </w:font>
  <w:font w:name="Segoe UI Symbol">
    <w:panose1 w:val="020B0502040204020203"/>
    <w:charset w:val="00"/>
    <w:family w:val="swiss"/>
    <w:pitch w:val="default"/>
    <w:sig w:usb0="800001E3" w:usb1="1200FFEF" w:usb2="00040000" w:usb3="04000000" w:csb0="00000001" w:csb1="40000000"/>
    <w:embedRegular r:id="rId5" w:fontKey="{E49F8039-F0DC-4643-B9AD-6AEF00897384}"/>
  </w:font>
  <w:font w:name="方正小标宋_GBK">
    <w:panose1 w:val="02000000000000000000"/>
    <w:charset w:val="86"/>
    <w:family w:val="script"/>
    <w:pitch w:val="default"/>
    <w:sig w:usb0="A00002BF" w:usb1="38CF7CFA" w:usb2="00082016" w:usb3="00000000" w:csb0="00040001" w:csb1="00000000"/>
    <w:embedRegular r:id="rId6" w:fontKey="{BBABD585-236A-48A4-8A80-9E4F6A685208}"/>
  </w:font>
  <w:font w:name="Tahoma">
    <w:panose1 w:val="020B0604030504040204"/>
    <w:charset w:val="00"/>
    <w:family w:val="swiss"/>
    <w:pitch w:val="default"/>
    <w:sig w:usb0="E1002EFF" w:usb1="C000605B" w:usb2="00000029" w:usb3="00000000" w:csb0="200101FF" w:csb1="20280000"/>
    <w:embedRegular r:id="rId7" w:fontKey="{0D910A2C-7B72-442A-91C6-CD24D27E6C56}"/>
  </w:font>
  <w:font w:name="华文中宋">
    <w:panose1 w:val="02010600040101010101"/>
    <w:charset w:val="86"/>
    <w:family w:val="auto"/>
    <w:pitch w:val="default"/>
    <w:sig w:usb0="00000287" w:usb1="080F0000" w:usb2="00000000" w:usb3="00000000" w:csb0="0004009F" w:csb1="DFD70000"/>
    <w:embedRegular r:id="rId8" w:fontKey="{83162C75-FBE8-4905-96A0-1334B49E1A17}"/>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1AA5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F1AA5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40</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C206D"/>
    <w:rsid w:val="00FF60E3"/>
    <w:rsid w:val="01282E62"/>
    <w:rsid w:val="0168325F"/>
    <w:rsid w:val="01A1683A"/>
    <w:rsid w:val="01AC5842"/>
    <w:rsid w:val="01D50A7C"/>
    <w:rsid w:val="01DF5C17"/>
    <w:rsid w:val="01EA636A"/>
    <w:rsid w:val="01FF7230"/>
    <w:rsid w:val="023C235A"/>
    <w:rsid w:val="024C0DD3"/>
    <w:rsid w:val="03D1158F"/>
    <w:rsid w:val="041F679F"/>
    <w:rsid w:val="04BC1856"/>
    <w:rsid w:val="058C78B0"/>
    <w:rsid w:val="05E13064"/>
    <w:rsid w:val="05E51322"/>
    <w:rsid w:val="05FD48BE"/>
    <w:rsid w:val="06897EFF"/>
    <w:rsid w:val="078A573C"/>
    <w:rsid w:val="082425D6"/>
    <w:rsid w:val="083251D0"/>
    <w:rsid w:val="08326375"/>
    <w:rsid w:val="0837398B"/>
    <w:rsid w:val="083A1BBD"/>
    <w:rsid w:val="08566507"/>
    <w:rsid w:val="08745B19"/>
    <w:rsid w:val="08DA0EE6"/>
    <w:rsid w:val="08EE39BE"/>
    <w:rsid w:val="091066B6"/>
    <w:rsid w:val="093A3733"/>
    <w:rsid w:val="09BB5BCC"/>
    <w:rsid w:val="0A220AAD"/>
    <w:rsid w:val="0A5151D8"/>
    <w:rsid w:val="0A726EFC"/>
    <w:rsid w:val="0AF12355"/>
    <w:rsid w:val="0B4508AE"/>
    <w:rsid w:val="0C120997"/>
    <w:rsid w:val="0C3D1EB8"/>
    <w:rsid w:val="0C774C9E"/>
    <w:rsid w:val="0C965124"/>
    <w:rsid w:val="0C9E43FE"/>
    <w:rsid w:val="0CF161C9"/>
    <w:rsid w:val="0D26294C"/>
    <w:rsid w:val="0D5C636E"/>
    <w:rsid w:val="0D7D4536"/>
    <w:rsid w:val="0DF742E8"/>
    <w:rsid w:val="0E0B7FF0"/>
    <w:rsid w:val="0E5B6625"/>
    <w:rsid w:val="0EAC189D"/>
    <w:rsid w:val="0F0E7B3C"/>
    <w:rsid w:val="0F5D2ECD"/>
    <w:rsid w:val="0FC14BAE"/>
    <w:rsid w:val="101A497B"/>
    <w:rsid w:val="10432B4B"/>
    <w:rsid w:val="10A15B58"/>
    <w:rsid w:val="110E1F50"/>
    <w:rsid w:val="117A5014"/>
    <w:rsid w:val="127F05A0"/>
    <w:rsid w:val="1299771C"/>
    <w:rsid w:val="12BC165D"/>
    <w:rsid w:val="130A5001"/>
    <w:rsid w:val="136D78F8"/>
    <w:rsid w:val="13806B2E"/>
    <w:rsid w:val="13AC16D1"/>
    <w:rsid w:val="14221993"/>
    <w:rsid w:val="144B0EEA"/>
    <w:rsid w:val="14A32AD4"/>
    <w:rsid w:val="15567E5A"/>
    <w:rsid w:val="15CC4977"/>
    <w:rsid w:val="16077093"/>
    <w:rsid w:val="162A4F7D"/>
    <w:rsid w:val="16A82A66"/>
    <w:rsid w:val="16DE614F"/>
    <w:rsid w:val="170D2487"/>
    <w:rsid w:val="17233056"/>
    <w:rsid w:val="17826121"/>
    <w:rsid w:val="17B10F2A"/>
    <w:rsid w:val="18316649"/>
    <w:rsid w:val="18E216F1"/>
    <w:rsid w:val="1954595C"/>
    <w:rsid w:val="19654B16"/>
    <w:rsid w:val="1994787E"/>
    <w:rsid w:val="1A82318C"/>
    <w:rsid w:val="1B0B27A2"/>
    <w:rsid w:val="1B634D6B"/>
    <w:rsid w:val="1B642891"/>
    <w:rsid w:val="1BC9751D"/>
    <w:rsid w:val="1C2F2E9F"/>
    <w:rsid w:val="1C625023"/>
    <w:rsid w:val="1C746B04"/>
    <w:rsid w:val="1D2821E4"/>
    <w:rsid w:val="1D8C2C2E"/>
    <w:rsid w:val="1DB4365C"/>
    <w:rsid w:val="1DC35F95"/>
    <w:rsid w:val="1DD000AF"/>
    <w:rsid w:val="1E09745A"/>
    <w:rsid w:val="1E0D2131"/>
    <w:rsid w:val="1E114F52"/>
    <w:rsid w:val="1E176351"/>
    <w:rsid w:val="1E3B38FB"/>
    <w:rsid w:val="1ECD615C"/>
    <w:rsid w:val="1F396E36"/>
    <w:rsid w:val="1F58270D"/>
    <w:rsid w:val="1FE21EC2"/>
    <w:rsid w:val="1FF95C9E"/>
    <w:rsid w:val="209239FD"/>
    <w:rsid w:val="20C75D9C"/>
    <w:rsid w:val="20CB71D8"/>
    <w:rsid w:val="20CF13CE"/>
    <w:rsid w:val="215D225D"/>
    <w:rsid w:val="21B53E47"/>
    <w:rsid w:val="22935D1D"/>
    <w:rsid w:val="2393373D"/>
    <w:rsid w:val="23B24AE2"/>
    <w:rsid w:val="23D4489F"/>
    <w:rsid w:val="23D83E1C"/>
    <w:rsid w:val="23ED6700"/>
    <w:rsid w:val="24466FD8"/>
    <w:rsid w:val="24727DCD"/>
    <w:rsid w:val="2492221D"/>
    <w:rsid w:val="24AE4BFD"/>
    <w:rsid w:val="25186BC6"/>
    <w:rsid w:val="252B6033"/>
    <w:rsid w:val="2536529E"/>
    <w:rsid w:val="25537BFE"/>
    <w:rsid w:val="255676EF"/>
    <w:rsid w:val="25F95EEC"/>
    <w:rsid w:val="262001B9"/>
    <w:rsid w:val="264F486A"/>
    <w:rsid w:val="271635BC"/>
    <w:rsid w:val="27B87AF9"/>
    <w:rsid w:val="27BB7CDD"/>
    <w:rsid w:val="27DA0163"/>
    <w:rsid w:val="27E80EA9"/>
    <w:rsid w:val="280414A1"/>
    <w:rsid w:val="282A2EFA"/>
    <w:rsid w:val="28341F69"/>
    <w:rsid w:val="28570368"/>
    <w:rsid w:val="28A27020"/>
    <w:rsid w:val="28E14F1E"/>
    <w:rsid w:val="29506857"/>
    <w:rsid w:val="29C5318E"/>
    <w:rsid w:val="29D11A3A"/>
    <w:rsid w:val="2A142F93"/>
    <w:rsid w:val="2A81391B"/>
    <w:rsid w:val="2B216024"/>
    <w:rsid w:val="2B502F98"/>
    <w:rsid w:val="2BE05F64"/>
    <w:rsid w:val="2C9A0A9E"/>
    <w:rsid w:val="2D2F2FAF"/>
    <w:rsid w:val="2D5409B8"/>
    <w:rsid w:val="2DA70D65"/>
    <w:rsid w:val="2DBC4548"/>
    <w:rsid w:val="2E3D31FA"/>
    <w:rsid w:val="2E693FEF"/>
    <w:rsid w:val="2E717347"/>
    <w:rsid w:val="2E9C2616"/>
    <w:rsid w:val="2F0A1F67"/>
    <w:rsid w:val="2F0B154A"/>
    <w:rsid w:val="2F575E37"/>
    <w:rsid w:val="2FEF6776"/>
    <w:rsid w:val="30136908"/>
    <w:rsid w:val="30E31FB7"/>
    <w:rsid w:val="31322DBE"/>
    <w:rsid w:val="31A36F1F"/>
    <w:rsid w:val="3202689B"/>
    <w:rsid w:val="32165D3B"/>
    <w:rsid w:val="325356E2"/>
    <w:rsid w:val="326571C3"/>
    <w:rsid w:val="330E33B7"/>
    <w:rsid w:val="332B5D17"/>
    <w:rsid w:val="333F7A14"/>
    <w:rsid w:val="3427766B"/>
    <w:rsid w:val="343706EB"/>
    <w:rsid w:val="34713BFD"/>
    <w:rsid w:val="34830DA6"/>
    <w:rsid w:val="351A08D0"/>
    <w:rsid w:val="35805CB0"/>
    <w:rsid w:val="35A26038"/>
    <w:rsid w:val="35A41DB0"/>
    <w:rsid w:val="35BC70FA"/>
    <w:rsid w:val="35FC08C5"/>
    <w:rsid w:val="36334CE5"/>
    <w:rsid w:val="3701395E"/>
    <w:rsid w:val="37920A5A"/>
    <w:rsid w:val="37BE35FD"/>
    <w:rsid w:val="37C30C14"/>
    <w:rsid w:val="380A6843"/>
    <w:rsid w:val="382B5F8F"/>
    <w:rsid w:val="38443FB2"/>
    <w:rsid w:val="386366DD"/>
    <w:rsid w:val="38B60A92"/>
    <w:rsid w:val="391E6AEA"/>
    <w:rsid w:val="393671C3"/>
    <w:rsid w:val="39396CB4"/>
    <w:rsid w:val="3A3F1B1E"/>
    <w:rsid w:val="3A551407"/>
    <w:rsid w:val="3B033C36"/>
    <w:rsid w:val="3B9C7486"/>
    <w:rsid w:val="3C333E8E"/>
    <w:rsid w:val="3C8A61A4"/>
    <w:rsid w:val="3CB90F2D"/>
    <w:rsid w:val="3CE05DC4"/>
    <w:rsid w:val="3CEE6201"/>
    <w:rsid w:val="3D385C00"/>
    <w:rsid w:val="3DBF7BA4"/>
    <w:rsid w:val="3DFA2EB5"/>
    <w:rsid w:val="3E1A5306"/>
    <w:rsid w:val="3E57579A"/>
    <w:rsid w:val="3E5D4E8E"/>
    <w:rsid w:val="3EF618CF"/>
    <w:rsid w:val="3F6C393F"/>
    <w:rsid w:val="3FAD7E35"/>
    <w:rsid w:val="3FE25336"/>
    <w:rsid w:val="40073668"/>
    <w:rsid w:val="40866C82"/>
    <w:rsid w:val="40C31C84"/>
    <w:rsid w:val="40D64CC0"/>
    <w:rsid w:val="41076015"/>
    <w:rsid w:val="42075FF8"/>
    <w:rsid w:val="422C3859"/>
    <w:rsid w:val="424405F0"/>
    <w:rsid w:val="426E1EAC"/>
    <w:rsid w:val="42842020"/>
    <w:rsid w:val="42876CE2"/>
    <w:rsid w:val="42892A5A"/>
    <w:rsid w:val="42DE18F7"/>
    <w:rsid w:val="43C95E9E"/>
    <w:rsid w:val="44044A8E"/>
    <w:rsid w:val="44150A49"/>
    <w:rsid w:val="444340B2"/>
    <w:rsid w:val="44E81B7F"/>
    <w:rsid w:val="4513485D"/>
    <w:rsid w:val="45824C19"/>
    <w:rsid w:val="468567BB"/>
    <w:rsid w:val="46E841F3"/>
    <w:rsid w:val="47330C44"/>
    <w:rsid w:val="4734568A"/>
    <w:rsid w:val="476060E7"/>
    <w:rsid w:val="4782487D"/>
    <w:rsid w:val="47891198"/>
    <w:rsid w:val="47B71E17"/>
    <w:rsid w:val="47E86299"/>
    <w:rsid w:val="49A10689"/>
    <w:rsid w:val="49D56585"/>
    <w:rsid w:val="49F7299F"/>
    <w:rsid w:val="49FC25C6"/>
    <w:rsid w:val="4A0D21C2"/>
    <w:rsid w:val="4A3D2AA8"/>
    <w:rsid w:val="4A475610"/>
    <w:rsid w:val="4ABD5996"/>
    <w:rsid w:val="4B31068E"/>
    <w:rsid w:val="4B410375"/>
    <w:rsid w:val="4BA55220"/>
    <w:rsid w:val="4BAD0151"/>
    <w:rsid w:val="4BCA036B"/>
    <w:rsid w:val="4BF453E8"/>
    <w:rsid w:val="4C184E09"/>
    <w:rsid w:val="4C2757BD"/>
    <w:rsid w:val="4C7E73A7"/>
    <w:rsid w:val="4C8F75A2"/>
    <w:rsid w:val="4DAD4403"/>
    <w:rsid w:val="4E0336C0"/>
    <w:rsid w:val="4E6F0D56"/>
    <w:rsid w:val="4E8C008E"/>
    <w:rsid w:val="4E9B1B4B"/>
    <w:rsid w:val="4EA312FE"/>
    <w:rsid w:val="4EDC5ADC"/>
    <w:rsid w:val="4EE002CE"/>
    <w:rsid w:val="4F4119A4"/>
    <w:rsid w:val="4FEF758C"/>
    <w:rsid w:val="50034F5C"/>
    <w:rsid w:val="501A6E72"/>
    <w:rsid w:val="501C4F0D"/>
    <w:rsid w:val="50201D6B"/>
    <w:rsid w:val="503A2AB3"/>
    <w:rsid w:val="50771A9C"/>
    <w:rsid w:val="50A770DF"/>
    <w:rsid w:val="519C4174"/>
    <w:rsid w:val="51C47F6D"/>
    <w:rsid w:val="52B256B5"/>
    <w:rsid w:val="52FB52AE"/>
    <w:rsid w:val="54063F0A"/>
    <w:rsid w:val="5455382C"/>
    <w:rsid w:val="547F7727"/>
    <w:rsid w:val="55342CF9"/>
    <w:rsid w:val="554674F7"/>
    <w:rsid w:val="554A6079"/>
    <w:rsid w:val="560662B2"/>
    <w:rsid w:val="56674A08"/>
    <w:rsid w:val="589C07F4"/>
    <w:rsid w:val="59357973"/>
    <w:rsid w:val="59745DBA"/>
    <w:rsid w:val="59965D30"/>
    <w:rsid w:val="5A3727CC"/>
    <w:rsid w:val="5A6307F6"/>
    <w:rsid w:val="5AA47FD9"/>
    <w:rsid w:val="5BA529F7"/>
    <w:rsid w:val="5C205D85"/>
    <w:rsid w:val="5C6043D4"/>
    <w:rsid w:val="5C7D6D34"/>
    <w:rsid w:val="5D0A3490"/>
    <w:rsid w:val="5D7E0D39"/>
    <w:rsid w:val="5DDF2DD1"/>
    <w:rsid w:val="5DE057CC"/>
    <w:rsid w:val="5E2E5CB0"/>
    <w:rsid w:val="5E490A40"/>
    <w:rsid w:val="5E5D0BCB"/>
    <w:rsid w:val="5E9D3F29"/>
    <w:rsid w:val="5EDF45D6"/>
    <w:rsid w:val="5F353859"/>
    <w:rsid w:val="5F64242D"/>
    <w:rsid w:val="5FB63195"/>
    <w:rsid w:val="5FCF78A6"/>
    <w:rsid w:val="60384CD1"/>
    <w:rsid w:val="60557590"/>
    <w:rsid w:val="60655808"/>
    <w:rsid w:val="606C7EF8"/>
    <w:rsid w:val="608E1541"/>
    <w:rsid w:val="60F86CEE"/>
    <w:rsid w:val="612B1454"/>
    <w:rsid w:val="617D1584"/>
    <w:rsid w:val="61974290"/>
    <w:rsid w:val="6220263B"/>
    <w:rsid w:val="63A9427A"/>
    <w:rsid w:val="63D462B1"/>
    <w:rsid w:val="63E678B4"/>
    <w:rsid w:val="63FF44D2"/>
    <w:rsid w:val="641A3596"/>
    <w:rsid w:val="64C00105"/>
    <w:rsid w:val="64C36D7E"/>
    <w:rsid w:val="64C51278"/>
    <w:rsid w:val="64D96647"/>
    <w:rsid w:val="64F90F01"/>
    <w:rsid w:val="653D7608"/>
    <w:rsid w:val="655B51E5"/>
    <w:rsid w:val="65E40ADA"/>
    <w:rsid w:val="66330B86"/>
    <w:rsid w:val="66E22203"/>
    <w:rsid w:val="677B6565"/>
    <w:rsid w:val="67AB0BF9"/>
    <w:rsid w:val="68B812C9"/>
    <w:rsid w:val="694A4441"/>
    <w:rsid w:val="698536CB"/>
    <w:rsid w:val="69D50CF4"/>
    <w:rsid w:val="69D73D89"/>
    <w:rsid w:val="69FF522C"/>
    <w:rsid w:val="6A535578"/>
    <w:rsid w:val="6A5A7287"/>
    <w:rsid w:val="6A7F029F"/>
    <w:rsid w:val="6AE34B4E"/>
    <w:rsid w:val="6B1C1214"/>
    <w:rsid w:val="6BBB1173"/>
    <w:rsid w:val="6C487AFD"/>
    <w:rsid w:val="6C5A7AD2"/>
    <w:rsid w:val="6C8664BC"/>
    <w:rsid w:val="6CB24363"/>
    <w:rsid w:val="6D3E7C18"/>
    <w:rsid w:val="6DBB3A8B"/>
    <w:rsid w:val="6E02132C"/>
    <w:rsid w:val="6E721F63"/>
    <w:rsid w:val="6EA93466"/>
    <w:rsid w:val="6EBE56B6"/>
    <w:rsid w:val="6EE60768"/>
    <w:rsid w:val="6EFF37D8"/>
    <w:rsid w:val="6F146151"/>
    <w:rsid w:val="6F276F27"/>
    <w:rsid w:val="6F5002D8"/>
    <w:rsid w:val="6F7D4948"/>
    <w:rsid w:val="6F960C48"/>
    <w:rsid w:val="6FA56875"/>
    <w:rsid w:val="6FCF0795"/>
    <w:rsid w:val="6FE70C3C"/>
    <w:rsid w:val="700560CB"/>
    <w:rsid w:val="70643A4D"/>
    <w:rsid w:val="70C90342"/>
    <w:rsid w:val="70F10A19"/>
    <w:rsid w:val="71381023"/>
    <w:rsid w:val="727644F9"/>
    <w:rsid w:val="72A50E51"/>
    <w:rsid w:val="732B6917"/>
    <w:rsid w:val="735465E8"/>
    <w:rsid w:val="73714961"/>
    <w:rsid w:val="73F06EA8"/>
    <w:rsid w:val="74060F7A"/>
    <w:rsid w:val="74D27DA9"/>
    <w:rsid w:val="74D925D0"/>
    <w:rsid w:val="754825D6"/>
    <w:rsid w:val="754D1D92"/>
    <w:rsid w:val="75676A2A"/>
    <w:rsid w:val="758350A9"/>
    <w:rsid w:val="75AB44BA"/>
    <w:rsid w:val="75DE488F"/>
    <w:rsid w:val="76EE55AC"/>
    <w:rsid w:val="76FB6D7B"/>
    <w:rsid w:val="773521BD"/>
    <w:rsid w:val="77BE6726"/>
    <w:rsid w:val="77EE068E"/>
    <w:rsid w:val="78126A72"/>
    <w:rsid w:val="78412EB3"/>
    <w:rsid w:val="786A240A"/>
    <w:rsid w:val="788B412F"/>
    <w:rsid w:val="78AA2807"/>
    <w:rsid w:val="79687E1D"/>
    <w:rsid w:val="7B560FD7"/>
    <w:rsid w:val="7B5F74F8"/>
    <w:rsid w:val="7B690630"/>
    <w:rsid w:val="7BC01667"/>
    <w:rsid w:val="7BD0027A"/>
    <w:rsid w:val="7C5123F4"/>
    <w:rsid w:val="7C7E6FA2"/>
    <w:rsid w:val="7D040AB6"/>
    <w:rsid w:val="7D2C5EE0"/>
    <w:rsid w:val="7D4119E6"/>
    <w:rsid w:val="7DAC7021"/>
    <w:rsid w:val="7DAF162B"/>
    <w:rsid w:val="7DB303AF"/>
    <w:rsid w:val="7DC42B41"/>
    <w:rsid w:val="7DEB5D9B"/>
    <w:rsid w:val="7DEB7B49"/>
    <w:rsid w:val="7E4E1E86"/>
    <w:rsid w:val="7E5971A9"/>
    <w:rsid w:val="7EBF4B32"/>
    <w:rsid w:val="7ED83A3E"/>
    <w:rsid w:val="7F0C2A46"/>
    <w:rsid w:val="7F4D1F29"/>
    <w:rsid w:val="7F516E4A"/>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4">
    <w:name w:val="15"/>
    <w:basedOn w:val="20"/>
    <w:qFormat/>
    <w:uiPriority w:val="0"/>
    <w:rPr>
      <w:rFonts w:hint="default" w:ascii="Times New Roman" w:hAnsi="Times New Roman" w:cs="Times New Roman"/>
      <w:b/>
    </w:rPr>
  </w:style>
  <w:style w:type="paragraph" w:customStyle="1" w:styleId="45">
    <w:name w:val="文档正文"/>
    <w:basedOn w:val="1"/>
    <w:qFormat/>
    <w:uiPriority w:val="0"/>
    <w:pPr>
      <w:adjustRightInd w:val="0"/>
      <w:spacing w:line="480" w:lineRule="atLeast"/>
      <w:ind w:firstLine="567"/>
    </w:pPr>
    <w:rPr>
      <w:rFonts w:ascii="长城仿宋"/>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1288</Words>
  <Characters>1368</Characters>
  <Lines>72</Lines>
  <Paragraphs>20</Paragraphs>
  <TotalTime>8</TotalTime>
  <ScaleCrop>false</ScaleCrop>
  <LinksUpToDate>false</LinksUpToDate>
  <CharactersWithSpaces>1430</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2026-07-10T01:58:59Z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