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四川省人民医院导管Marksman Catheter等一批产品（生产厂家：麦克罗医伟司安神经血管医疗股份有限公司Micro Therapeutics，Inc.dba ev3 Neurovascular）采购项目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0" w:name="_Toc6539"/>
      <w:r>
        <w:rPr>
          <w:rFonts w:hint="eastAsia" w:ascii="黑体" w:hAnsi="黑体" w:eastAsia="黑体" w:cs="黑体"/>
          <w:b w:val="0"/>
          <w:bCs/>
          <w:color w:val="auto"/>
          <w:sz w:val="72"/>
          <w:szCs w:val="72"/>
          <w:highlight w:val="none"/>
          <w:lang w:val="en-US" w:eastAsia="zh-CN"/>
        </w:rPr>
        <w:t>询</w:t>
      </w:r>
      <w:bookmarkEnd w:id="0"/>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1" w:name="_Toc13106"/>
      <w:r>
        <w:rPr>
          <w:rFonts w:hint="eastAsia" w:ascii="黑体" w:hAnsi="黑体" w:eastAsia="黑体" w:cs="黑体"/>
          <w:b w:val="0"/>
          <w:bCs/>
          <w:color w:val="auto"/>
          <w:sz w:val="72"/>
          <w:szCs w:val="72"/>
          <w:highlight w:val="none"/>
          <w:lang w:val="en-US" w:eastAsia="zh-CN"/>
        </w:rPr>
        <w:t>比</w:t>
      </w:r>
      <w:bookmarkEnd w:id="1"/>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2" w:name="_Toc23212"/>
      <w:r>
        <w:rPr>
          <w:rFonts w:hint="eastAsia" w:ascii="黑体" w:hAnsi="黑体" w:eastAsia="黑体" w:cs="黑体"/>
          <w:b w:val="0"/>
          <w:bCs/>
          <w:color w:val="auto"/>
          <w:sz w:val="72"/>
          <w:szCs w:val="72"/>
          <w:highlight w:val="none"/>
          <w:lang w:val="en-US" w:eastAsia="zh-CN"/>
        </w:rPr>
        <w:t>价</w:t>
      </w:r>
      <w:bookmarkEnd w:id="2"/>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3" w:name="_Toc24158"/>
      <w:r>
        <w:rPr>
          <w:rFonts w:hint="eastAsia" w:ascii="黑体" w:hAnsi="黑体" w:eastAsia="黑体" w:cs="黑体"/>
          <w:b w:val="0"/>
          <w:bCs/>
          <w:color w:val="auto"/>
          <w:sz w:val="72"/>
          <w:szCs w:val="72"/>
          <w:highlight w:val="none"/>
          <w:lang w:val="en-US" w:eastAsia="zh-CN"/>
        </w:rPr>
        <w:t>文</w:t>
      </w:r>
      <w:bookmarkEnd w:id="3"/>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4" w:name="_Toc7825"/>
      <w:r>
        <w:rPr>
          <w:rFonts w:hint="eastAsia" w:ascii="黑体" w:hAnsi="黑体" w:eastAsia="黑体" w:cs="黑体"/>
          <w:b w:val="0"/>
          <w:bCs/>
          <w:color w:val="auto"/>
          <w:sz w:val="72"/>
          <w:szCs w:val="72"/>
          <w:highlight w:val="none"/>
          <w:lang w:val="en-US" w:eastAsia="zh-CN"/>
        </w:rPr>
        <w:t>件</w:t>
      </w:r>
      <w:bookmarkEnd w:id="4"/>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both"/>
        <w:rPr>
          <w:rFonts w:ascii="Times New Roman" w:hAnsi="Times New Roman" w:eastAsia="仿宋" w:cs="Times New Roman"/>
          <w:b/>
          <w:color w:val="auto"/>
          <w:sz w:val="36"/>
          <w:szCs w:val="36"/>
          <w:highlight w:val="none"/>
          <w:lang w:val="zh-CN"/>
        </w:rPr>
        <w:sectPr>
          <w:headerReference r:id="rId4" w:type="first"/>
          <w:footerReference r:id="rId6" w:type="first"/>
          <w:headerReference r:id="rId3" w:type="default"/>
          <w:footerReference r:id="rId5"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宋体" w:hAnsi="宋体" w:eastAsia="宋体" w:cs="Arial Unicode MS"/>
          <w:color w:val="000000"/>
          <w:kern w:val="2"/>
          <w:sz w:val="21"/>
          <w:szCs w:val="21"/>
          <w:u w:color="000000"/>
          <w:lang w:val="en-US" w:eastAsia="zh-CN" w:bidi="ar-SA"/>
        </w:rPr>
        <w:id w:val="147474174"/>
        <w15:color w:val="DBDBDB"/>
        <w:docPartObj>
          <w:docPartGallery w:val="Table of Contents"/>
          <w:docPartUnique/>
        </w:docPartObj>
      </w:sdtPr>
      <w:sdtEndPr>
        <w:rPr>
          <w:rFonts w:hint="eastAsia" w:ascii="宋体" w:hAnsi="宋体" w:eastAsia="宋体" w:cs="Arial Unicode MS"/>
          <w:color w:val="000000"/>
          <w:kern w:val="2"/>
          <w:sz w:val="21"/>
          <w:szCs w:val="21"/>
          <w:u w:color="000000"/>
          <w:lang w:val="en-US" w:eastAsia="zh-CN" w:bidi="ar-SA"/>
        </w:rPr>
      </w:sdtEndPr>
      <w:sdtContent>
        <w:p>
          <w:pPr>
            <w:spacing w:before="0" w:beforeLines="0" w:after="0" w:afterLines="0" w:line="240" w:lineRule="auto"/>
            <w:ind w:left="0" w:leftChars="0" w:right="0" w:rightChars="0" w:firstLine="0" w:firstLineChars="0"/>
            <w:jc w:val="center"/>
          </w:pPr>
          <w:bookmarkStart w:id="38" w:name="_GoBack"/>
          <w:bookmarkEnd w:id="38"/>
          <w:r>
            <w:rPr>
              <w:rFonts w:ascii="宋体" w:hAnsi="宋体" w:eastAsia="宋体"/>
              <w:sz w:val="24"/>
              <w:szCs w:val="24"/>
            </w:rPr>
            <w:t>目录</w:t>
          </w:r>
        </w:p>
        <w:p>
          <w:pPr>
            <w:pStyle w:val="50"/>
            <w:tabs>
              <w:tab w:val="right" w:leader="dot" w:pos="8294"/>
            </w:tabs>
          </w:pPr>
          <w:r>
            <w:fldChar w:fldCharType="begin"/>
          </w:r>
          <w:r>
            <w:instrText xml:space="preserve">TOC \o "1-1" \h \u </w:instrText>
          </w:r>
          <w:r>
            <w:fldChar w:fldCharType="separate"/>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_Toc3858 </w:instrText>
          </w:r>
          <w:r>
            <w:rPr>
              <w:rFonts w:hint="eastAsia" w:ascii="宋体" w:hAnsi="宋体" w:eastAsia="宋体" w:cs="宋体"/>
              <w:sz w:val="24"/>
              <w:szCs w:val="24"/>
            </w:rPr>
            <w:fldChar w:fldCharType="separate"/>
          </w:r>
          <w:r>
            <w:rPr>
              <w:rFonts w:hint="eastAsia" w:ascii="宋体" w:hAnsi="宋体" w:eastAsia="宋体" w:cs="宋体"/>
              <w:sz w:val="24"/>
              <w:szCs w:val="24"/>
              <w:lang w:val="zh-TW" w:eastAsia="zh-TW"/>
            </w:rPr>
            <w:t xml:space="preserve">第一章 </w:t>
          </w:r>
          <w:r>
            <w:rPr>
              <w:rFonts w:hint="eastAsia" w:ascii="宋体" w:hAnsi="宋体" w:eastAsia="宋体" w:cs="宋体"/>
              <w:bCs/>
              <w:sz w:val="24"/>
              <w:szCs w:val="24"/>
              <w:highlight w:val="none"/>
              <w:lang w:val="zh-TW" w:eastAsia="zh-TW"/>
            </w:rPr>
            <w:t>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_Toc3858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_Toc12663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sz w:val="24"/>
              <w:szCs w:val="24"/>
              <w:highlight w:val="none"/>
              <w:lang w:val="zh-TW" w:eastAsia="zh-CN"/>
            </w:rPr>
            <w:t>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_Toc12663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_Toc6399 </w:instrText>
          </w:r>
          <w:r>
            <w:rPr>
              <w:rFonts w:hint="eastAsia" w:ascii="宋体" w:hAnsi="宋体" w:eastAsia="宋体" w:cs="宋体"/>
              <w:sz w:val="24"/>
              <w:szCs w:val="24"/>
            </w:rPr>
            <w:fldChar w:fldCharType="separate"/>
          </w:r>
          <w:r>
            <w:rPr>
              <w:rFonts w:hint="eastAsia" w:ascii="宋体" w:hAnsi="宋体" w:eastAsia="宋体" w:cs="宋体"/>
              <w:bCs/>
              <w:sz w:val="24"/>
              <w:szCs w:val="24"/>
              <w:lang w:eastAsia="zh-TW"/>
            </w:rPr>
            <w:t xml:space="preserve">第三章 </w:t>
          </w:r>
          <w:r>
            <w:rPr>
              <w:rFonts w:hint="eastAsia" w:ascii="宋体" w:hAnsi="宋体" w:eastAsia="宋体" w:cs="宋体"/>
              <w:bCs/>
              <w:sz w:val="24"/>
              <w:szCs w:val="24"/>
              <w:highlight w:val="none"/>
              <w:lang w:val="zh-TW" w:eastAsia="zh-TW"/>
            </w:rPr>
            <w:t>资格要求</w:t>
          </w:r>
          <w:r>
            <w:rPr>
              <w:rFonts w:hint="eastAsia" w:ascii="宋体" w:hAnsi="宋体" w:eastAsia="宋体" w:cs="宋体"/>
              <w:bCs/>
              <w:sz w:val="24"/>
              <w:szCs w:val="24"/>
              <w:highlight w:val="none"/>
              <w:lang w:eastAsia="zh-TW"/>
            </w:rPr>
            <w:t>及采购需求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_Toc6399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_Toc14063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zh-TW"/>
            </w:rPr>
            <w:t xml:space="preserve">第四章 </w:t>
          </w:r>
          <w:r>
            <w:rPr>
              <w:rFonts w:hint="eastAsia" w:ascii="宋体" w:hAnsi="宋体" w:eastAsia="宋体" w:cs="宋体"/>
              <w:bCs/>
              <w:sz w:val="24"/>
              <w:szCs w:val="24"/>
              <w:highlight w:val="none"/>
              <w:lang w:val="zh-TW" w:eastAsia="zh-CN"/>
            </w:rPr>
            <w:t>报价文件</w:t>
          </w:r>
          <w:r>
            <w:rPr>
              <w:rFonts w:hint="eastAsia" w:ascii="宋体" w:hAnsi="宋体" w:eastAsia="宋体" w:cs="宋体"/>
              <w:sz w:val="24"/>
              <w:szCs w:val="24"/>
              <w:highlight w:val="none"/>
              <w:lang w:val="en-US" w:eastAsia="zh-CN"/>
            </w:rPr>
            <w:t>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_Toc14063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_Toc23931 </w:instrText>
          </w:r>
          <w:r>
            <w:rPr>
              <w:rFonts w:hint="eastAsia" w:ascii="宋体" w:hAnsi="宋体" w:eastAsia="宋体" w:cs="宋体"/>
              <w:sz w:val="24"/>
              <w:szCs w:val="24"/>
            </w:rPr>
            <w:fldChar w:fldCharType="separate"/>
          </w:r>
          <w:r>
            <w:rPr>
              <w:rFonts w:hint="eastAsia" w:ascii="宋体" w:hAnsi="宋体" w:eastAsia="宋体" w:cs="宋体"/>
              <w:sz w:val="24"/>
              <w:szCs w:val="24"/>
              <w:lang w:val="zh-TW" w:eastAsia="zh-TW"/>
            </w:rPr>
            <w:t xml:space="preserve">第五章 </w:t>
          </w:r>
          <w:r>
            <w:rPr>
              <w:rFonts w:hint="eastAsia" w:ascii="宋体" w:hAnsi="宋体" w:eastAsia="宋体" w:cs="宋体"/>
              <w:bCs/>
              <w:sz w:val="24"/>
              <w:szCs w:val="24"/>
              <w:highlight w:val="none"/>
              <w:lang w:val="zh-TW" w:eastAsia="zh-TW"/>
            </w:rPr>
            <w:t>合同</w:t>
          </w:r>
          <w:r>
            <w:rPr>
              <w:rFonts w:hint="eastAsia" w:ascii="宋体" w:hAnsi="宋体" w:eastAsia="宋体" w:cs="宋体"/>
              <w:bCs/>
              <w:sz w:val="24"/>
              <w:szCs w:val="24"/>
              <w:highlight w:val="none"/>
              <w:lang w:val="zh-TW"/>
            </w:rPr>
            <w:t>（协议）</w:t>
          </w:r>
          <w:r>
            <w:rPr>
              <w:rFonts w:hint="eastAsia" w:ascii="宋体" w:hAnsi="宋体" w:eastAsia="宋体" w:cs="宋体"/>
              <w:bCs/>
              <w:sz w:val="24"/>
              <w:szCs w:val="24"/>
              <w:highlight w:val="none"/>
              <w:lang w:val="zh-TW" w:eastAsia="zh-TW"/>
            </w:rPr>
            <w:t>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_Toc23931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r>
            <w:fldChar w:fldCharType="end"/>
          </w:r>
        </w:p>
      </w:sdtContent>
    </w:sdt>
    <w:p/>
    <w:p>
      <w:pPr>
        <w:spacing w:line="360" w:lineRule="auto"/>
        <w:rPr>
          <w:rFonts w:hint="default" w:ascii="Times New Roman" w:hAnsi="Times New Roman" w:eastAsia="宋体" w:cs="Times New Roman"/>
          <w:color w:val="auto"/>
          <w:sz w:val="28"/>
          <w:szCs w:val="28"/>
          <w:highlight w:val="none"/>
        </w:rPr>
        <w:sectPr>
          <w:headerReference r:id="rId7" w:type="default"/>
          <w:footerReference r:id="rId8"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5" w:name="第一章"/>
      <w:r>
        <w:rPr>
          <w:rFonts w:hint="eastAsia"/>
          <w:color w:val="auto"/>
          <w:highlight w:val="none"/>
          <w:lang w:val="en-US" w:eastAsia="zh-CN"/>
        </w:rPr>
        <w:t xml:space="preserve"> </w:t>
      </w:r>
      <w:bookmarkStart w:id="6" w:name="_Toc3858"/>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6"/>
    </w:p>
    <w:bookmarkEnd w:id="5"/>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四川省人民医院导管Marksman Catheter等一批产品（生产厂家：麦克罗医伟司安神经血管医疗股份有限公司Micro Therapeutics，Inc.dba ev3 Neurovascular）采购项目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CGZX-YXZ20240996</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7"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8" w:name="_Toc12663"/>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8"/>
    </w:p>
    <w:bookmarkEnd w:id="7"/>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9"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10" w:name="_Toc6399"/>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10"/>
    </w:p>
    <w:bookmarkEnd w:id="9"/>
    <w:p>
      <w:pPr>
        <w:pStyle w:val="3"/>
        <w:bidi w:val="0"/>
        <w:rPr>
          <w:rFonts w:hint="default"/>
          <w:color w:val="auto"/>
          <w:sz w:val="24"/>
          <w:szCs w:val="24"/>
          <w:highlight w:val="none"/>
        </w:rPr>
      </w:pPr>
      <w:r>
        <w:rPr>
          <w:rFonts w:hint="default"/>
          <w:color w:val="auto"/>
          <w:sz w:val="24"/>
          <w:szCs w:val="24"/>
          <w:highlight w:val="none"/>
        </w:rPr>
        <w:t>资格要求：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3"/>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11"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授权期限需在本项目的服务期内，服务期详见本章“4.商务要求（5）服务期”</w:t>
            </w:r>
            <w:r>
              <w:rPr>
                <w:rFonts w:hint="eastAsia" w:ascii="Times New Roman" w:hAnsi="Times New Roman" w:eastAsia="宋体" w:cs="Times New Roman"/>
                <w:color w:val="auto"/>
                <w:kern w:val="2"/>
                <w:sz w:val="21"/>
                <w:szCs w:val="21"/>
                <w:highlight w:val="none"/>
                <w:u w:color="000000"/>
                <w:lang w:val="zh-TW" w:eastAsia="zh-CN" w:bidi="ar-SA"/>
              </w:rPr>
              <w:t>））</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r>
        <w:rPr>
          <w:rFonts w:hint="default"/>
        </w:rPr>
        <w:t>采购需求：</w:t>
      </w: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项目简介：为保证临床医疗业务正常开展，保留部分合同到期产品（详见</w:t>
      </w:r>
      <w:r>
        <w:rPr>
          <w:rFonts w:hint="eastAsia" w:ascii="Times New Roman" w:hAnsi="Times New Roman" w:eastAsia="宋体" w:cs="Times New Roman"/>
          <w:lang w:val="en-US" w:eastAsia="zh-CN"/>
        </w:rPr>
        <w:t>第2条</w:t>
      </w:r>
      <w:r>
        <w:rPr>
          <w:rFonts w:hint="default" w:ascii="Times New Roman" w:hAnsi="Times New Roman" w:eastAsia="宋体" w:cs="Times New Roman"/>
        </w:rPr>
        <w:t>）继续使用，并通过本次询比价确定一家定点供应商。</w:t>
      </w:r>
    </w:p>
    <w:p>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W w:w="1007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696"/>
        <w:gridCol w:w="1746"/>
        <w:gridCol w:w="1692"/>
        <w:gridCol w:w="1377"/>
        <w:gridCol w:w="1093"/>
        <w:gridCol w:w="1116"/>
        <w:gridCol w:w="697"/>
        <w:gridCol w:w="844"/>
        <w:gridCol w:w="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825" w:hRule="atLeast"/>
        </w:trPr>
        <w:tc>
          <w:tcPr>
            <w:tcW w:w="790" w:type="dxa"/>
            <w:shd w:val="clear"/>
            <w:vAlign w:val="center"/>
          </w:tcPr>
          <w:p>
            <w:pPr>
              <w:keepNext w:val="0"/>
              <w:keepLines w:val="0"/>
              <w:widowControl/>
              <w:numPr>
                <w:numId w:val="0"/>
              </w:numPr>
              <w:suppressLineNumbers w:val="0"/>
              <w:ind w:leftChars="0"/>
              <w:jc w:val="both"/>
              <w:textAlignment w:val="center"/>
              <w:rPr>
                <w:rFonts w:hint="eastAsia" w:ascii="黑体" w:hAnsi="宋体" w:eastAsia="黑体" w:cs="黑体"/>
                <w:b/>
                <w:bCs/>
                <w:i w:val="0"/>
                <w:iCs w:val="0"/>
                <w:color w:val="000000"/>
                <w:sz w:val="18"/>
                <w:szCs w:val="18"/>
                <w:u w:val="none"/>
                <w:lang w:val="en-US" w:eastAsia="zh-CN"/>
              </w:rPr>
            </w:pPr>
            <w:r>
              <w:rPr>
                <w:rFonts w:hint="eastAsia" w:ascii="黑体" w:hAnsi="宋体" w:eastAsia="黑体" w:cs="黑体"/>
                <w:b/>
                <w:bCs/>
                <w:i w:val="0"/>
                <w:iCs w:val="0"/>
                <w:color w:val="000000"/>
                <w:sz w:val="18"/>
                <w:szCs w:val="18"/>
                <w:u w:val="none"/>
                <w:lang w:val="en-US" w:eastAsia="zh-CN"/>
              </w:rPr>
              <w:t>序号</w:t>
            </w: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产品名称</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生产厂家</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注册证</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型号</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产品ID（G）</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计价单位</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限高单价（元）</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年用量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Marksman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国械注进20173036126</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FA-55105-1015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G580122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7888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Marksman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国械注进20173036126</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FA-55135-1030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G580442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7888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Marksman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国械注进20173036126</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FA-55150-1030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G580558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7888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导丝</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Mirage Hydrohilic Guidewire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国械注进20183032599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103-0608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G657794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3150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104-4515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G581745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G581666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104-4530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G580955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104-4315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G581291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104-4310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G581826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104-4132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G581053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104-4127</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G581214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104-4112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G581368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HyperGlide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国械注进20153031089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104-4113</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G657794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10088</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104-4715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G587703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104-4770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G587675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104-4420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G587759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104-4415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G587814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104-4153</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G587788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104-4370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G587613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封堵球囊导管系统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HyperForm Occlusion Balloon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国械注进20193031934</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104-4470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G587728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14112</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颅内取栓支架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Solitaire FR Revascularization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国械注进20173036118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SFR-4-15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G586051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25800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颅内取栓支架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Solitaire FR Revascularization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国械注进20173036118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SFR-4-20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G585874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25800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颅内取栓支架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Solitaire FR Revascularization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国械注进20173036118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SFR-6-20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G587290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25800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颅内取栓支架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Solitaire FR Revascularization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国械注进20173036118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SFR-6-30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G585938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25800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颅内血管支架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Neurovascular Remodeling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国械注进20173136562</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SAB-4-15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G620611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18400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颅内血管支架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Neurovascular Remodeling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国械注进20173136562</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SAB-6-30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G620462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18400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颅内血管支架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Neurovascular Remodeling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国械注进20173136562</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SAB-6-20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G620571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18400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颅内血管支架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Neurovascular Remodeling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国械注进20173136562</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SAB-4-20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G620519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18400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RFX072-95-08MP</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G592431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RFX072-105-08MP</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G588010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RFX072-115-08MP</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G591533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RFX072-125-08MP</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G591804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RFX072-130-08MP</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G592323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RFX058-105-08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G592047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RFX058-115-08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G591973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RFX058-125-08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G587971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RFX058-130-08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G591889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RFX072-95-08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G592156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RFX072-105-08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G587932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RFX072-115-08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G591714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RFX072-125-08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G588360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颅内支撑导管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Navien Intracranial Support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国械注进20143036248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RFX072-130-08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G592249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11800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漂浮微导管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Marathon Flow Directed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国械注进20173036113</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105-5056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G604623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4460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Rebar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国械注进20183031711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105-5081-153</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G587526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2279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Rebar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国械注进20183031711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105-5082-145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G587492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2279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Rebar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国械注进20183031711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105-5083-153</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G587427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2279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105-5091-150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G579800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145-5091-150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G579480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190-5091-150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G579564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105-5092-150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G579741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145-5092-150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G579645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Echelon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国械注进20173037171</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190-5092-150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G579895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4400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Appllo Onyx Delivery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国械注进20183030099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105-5096-000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G550472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16490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微导管</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Appllo Onyx Delivery Micro Catheter</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国械注进20183030099</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105-5095-000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G550628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16490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G557235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G555900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G556442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G558287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G558577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PED-250-20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G556887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G555183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G555293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G559266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G555130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G556966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PED-275-20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G558804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G554991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G556547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G554866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G558599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G558404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G556107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G557708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G556628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PED-300-35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G559360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G557671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G551009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G557473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G555965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G555445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G559035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G557542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G555597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PED-325-35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G559314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G557435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G557577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G559224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G555498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G558911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G555553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G555747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G558867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PED-350-35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G559005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G558468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G551213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G556925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G555074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G556395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G558973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G558148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G555694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PED-375-35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G551659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G557285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G557058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G558029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G558830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G558123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G555804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G559156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G558890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PED-400-35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G556226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G559194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G558230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G556768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G558341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G557502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G558091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G557636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G554722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PED-425-35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G557122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G556059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G558634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G557324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G555240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G557010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G556499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G555351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G558525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PED-450-35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G558723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G558435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G556277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G557611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G554806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G551522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G556153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G556807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G554925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PED-475-35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G558777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PED-500-10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G555643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PED-500-12</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G557999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PED-500-14</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G556719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G556342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PED-500-18</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G557204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PED-500-20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G558373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PED-500-25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G551344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PED-500-30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G557163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血流导向密网支架</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Pipeline Flex Embolization Device</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国械注进20173132468</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PED-500-35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G558260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根</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128000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液态栓塞系统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Onyx Liquid Embolic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国械注进20173136690</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105-7000-060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G609424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6100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液态栓塞系统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Onyx Liquid Embolic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国械注进20173136690</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105-7000-065</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G609522</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6100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液态栓塞系统</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Onyx Liquid Embolic System</w:t>
            </w:r>
          </w:p>
        </w:tc>
        <w:tc>
          <w:tcPr>
            <w:tcW w:w="176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麦克罗医伟司安神经血管医疗股份有限公司</w:t>
            </w:r>
            <w:r>
              <w:rPr>
                <w:rFonts w:hint="eastAsia" w:ascii="黑体" w:hAnsi="宋体" w:eastAsia="黑体" w:cs="黑体"/>
                <w:i w:val="0"/>
                <w:iCs w:val="0"/>
                <w:color w:val="000000"/>
                <w:kern w:val="0"/>
                <w:sz w:val="18"/>
                <w:szCs w:val="18"/>
                <w:u w:val="none" w:color="000000"/>
                <w:bdr w:val="none" w:color="auto" w:sz="0" w:space="0"/>
                <w:lang w:val="en-US" w:eastAsia="zh-CN" w:bidi="ar"/>
              </w:rPr>
              <w:br w:type="textWrapping"/>
            </w:r>
            <w:r>
              <w:rPr>
                <w:rFonts w:hint="eastAsia" w:ascii="黑体" w:hAnsi="宋体" w:eastAsia="黑体" w:cs="黑体"/>
                <w:i w:val="0"/>
                <w:iCs w:val="0"/>
                <w:color w:val="000000"/>
                <w:kern w:val="0"/>
                <w:sz w:val="18"/>
                <w:szCs w:val="18"/>
                <w:u w:val="none" w:color="000000"/>
                <w:bdr w:val="none" w:color="auto" w:sz="0" w:space="0"/>
                <w:lang w:val="en-US" w:eastAsia="zh-CN" w:bidi="ar"/>
              </w:rPr>
              <w:t>Micro Therapeutics，Inc.dba ev3 Neurovascular</w:t>
            </w:r>
          </w:p>
        </w:tc>
        <w:tc>
          <w:tcPr>
            <w:tcW w:w="143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国械注进20173136690</w:t>
            </w:r>
          </w:p>
        </w:tc>
        <w:tc>
          <w:tcPr>
            <w:tcW w:w="1170" w:type="dxa"/>
            <w:shd w:val="clear"/>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105-7000-080</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G609654</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套</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6100</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r>
    </w:tbl>
    <w:p>
      <w:pPr>
        <w:pStyle w:val="5"/>
        <w:rPr>
          <w:rFonts w:hint="default" w:ascii="Times New Roman" w:hAnsi="Times New Roman" w:eastAsia="宋体" w:cs="Times New Roma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3.</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ind w:firstLine="420" w:firstLineChars="200"/>
        <w:rPr>
          <w:rFonts w:hint="eastAsia" w:ascii="Times New Roman" w:hAnsi="Times New Roman" w:eastAsia="宋体" w:cs="Times New Roman"/>
          <w:color w:val="000000"/>
          <w:kern w:val="2"/>
          <w:sz w:val="21"/>
          <w:szCs w:val="21"/>
          <w:u w:color="000000"/>
          <w:lang w:val="en-US" w:eastAsia="zh-CN" w:bidi="ar-SA"/>
        </w:rPr>
      </w:pPr>
    </w:p>
    <w:p>
      <w:pPr>
        <w:ind w:firstLine="420" w:firstLineChars="200"/>
        <w:rPr>
          <w:rFonts w:hint="default"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宋体" w:hAnsi="宋体" w:eastAsia="宋体" w:cs="宋体"/>
          <w:sz w:val="21"/>
          <w:szCs w:val="21"/>
          <w:lang w:val="en-US" w:eastAsia="zh-CN"/>
        </w:rPr>
        <w:t>2024年12月21日至2027年12月20日</w:t>
      </w:r>
      <w:r>
        <w:rPr>
          <w:rFonts w:hint="eastAsia" w:ascii="宋体" w:hAnsi="宋体" w:eastAsia="宋体" w:cs="宋体"/>
          <w:sz w:val="21"/>
          <w:szCs w:val="21"/>
          <w:lang w:val="zh-TW" w:eastAsia="zh-TW"/>
        </w:rPr>
        <w:t>。</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12" w:name="_Toc14063"/>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12"/>
    </w:p>
    <w:bookmarkEnd w:id="11"/>
    <w:p>
      <w:pPr>
        <w:pStyle w:val="5"/>
        <w:numPr>
          <w:ilvl w:val="0"/>
          <w:numId w:val="16"/>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3" w:name="_Toc30609"/>
      <w:bookmarkStart w:id="14" w:name="_Toc9428"/>
      <w:bookmarkStart w:id="15" w:name="_Toc19851"/>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3"/>
      <w:bookmarkEnd w:id="14"/>
      <w:bookmarkEnd w:id="15"/>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6" w:name="_Toc1544"/>
      <w:bookmarkStart w:id="17" w:name="_Toc32352"/>
      <w:bookmarkStart w:id="18" w:name="_Toc9041"/>
      <w:r>
        <w:rPr>
          <w:rFonts w:hint="default" w:ascii="Times New Roman" w:hAnsi="Times New Roman" w:eastAsia="宋体" w:cs="Times New Roman"/>
          <w:b/>
          <w:bCs/>
          <w:color w:val="auto"/>
          <w:sz w:val="28"/>
          <w:szCs w:val="28"/>
          <w:highlight w:val="none"/>
        </w:rPr>
        <w:t>项目编号：</w:t>
      </w:r>
      <w:bookmarkEnd w:id="16"/>
      <w:bookmarkEnd w:id="17"/>
      <w:bookmarkEnd w:id="18"/>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9" w:name="_Toc24097"/>
      <w:bookmarkStart w:id="20" w:name="_Toc21472"/>
    </w:p>
    <w:bookmarkEnd w:id="19"/>
    <w:bookmarkEnd w:id="20"/>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21" w:name="_Toc1690"/>
      <w:bookmarkStart w:id="22" w:name="_Toc24859"/>
      <w:bookmarkStart w:id="23" w:name="_Toc32749"/>
      <w:bookmarkStart w:id="24" w:name="_Toc17163"/>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21"/>
      <w:bookmarkEnd w:id="22"/>
      <w:bookmarkEnd w:id="23"/>
      <w:bookmarkEnd w:id="24"/>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5" w:name="_Toc27526"/>
      <w:bookmarkStart w:id="26" w:name="_Toc2989"/>
      <w:bookmarkStart w:id="27" w:name="_Toc5996"/>
      <w:bookmarkStart w:id="28"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5"/>
      <w:bookmarkEnd w:id="26"/>
      <w:bookmarkEnd w:id="27"/>
      <w:bookmarkEnd w:id="28"/>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9" w:name="_Toc5056"/>
      <w:bookmarkStart w:id="30" w:name="_Toc19987"/>
      <w:bookmarkStart w:id="31" w:name="_Toc7233"/>
      <w:bookmarkStart w:id="32" w:name="_Toc2031"/>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9"/>
      <w:bookmarkEnd w:id="30"/>
      <w:bookmarkEnd w:id="31"/>
      <w:bookmarkEnd w:id="32"/>
    </w:p>
    <w:p>
      <w:pPr>
        <w:rPr>
          <w:rFonts w:hint="default" w:cs="Times New Roman" w:asciiTheme="majorEastAsia" w:hAnsiTheme="majorEastAsia" w:eastAsiaTheme="majorEastAsia"/>
          <w:color w:val="auto"/>
          <w:sz w:val="30"/>
          <w:szCs w:val="30"/>
          <w:highlight w:val="none"/>
          <w:lang w:val="zh-TW" w:eastAsia="zh-TW"/>
        </w:rPr>
      </w:pPr>
      <w:bookmarkStart w:id="33"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3"/>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4"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4"/>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5"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5"/>
    <w:p>
      <w:pPr>
        <w:rPr>
          <w:rFonts w:hint="default" w:cs="Times New Roman" w:asciiTheme="majorEastAsia" w:hAnsiTheme="majorEastAsia" w:eastAsiaTheme="majorEastAsia"/>
          <w:b/>
          <w:bCs/>
          <w:color w:val="auto"/>
          <w:sz w:val="32"/>
          <w:szCs w:val="32"/>
          <w:highlight w:val="none"/>
          <w:lang w:val="zh-TW" w:eastAsia="zh-TW"/>
        </w:rPr>
      </w:pPr>
      <w:bookmarkStart w:id="36"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7" w:name="_Toc23931"/>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7"/>
    </w:p>
    <w:bookmarkEnd w:id="36"/>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rPr>
        <w:t>自合同签订之日起，至</w:t>
      </w:r>
      <w:r>
        <w:rPr>
          <w:rFonts w:hint="eastAsia" w:ascii="Times New Roman" w:hAnsi="Times New Roman" w:eastAsia="宋体"/>
          <w:b/>
          <w:bCs/>
          <w:color w:val="auto"/>
          <w:sz w:val="21"/>
          <w:szCs w:val="21"/>
          <w:lang w:val="en-US" w:eastAsia="zh-CN"/>
        </w:rPr>
        <w:t>2027年12月20日</w:t>
      </w:r>
      <w:r>
        <w:rPr>
          <w:rFonts w:hint="eastAsia" w:ascii="Times New Roman" w:hAnsi="Times New Roman" w:eastAsia="宋体"/>
          <w:b/>
          <w:bCs/>
          <w:color w:val="auto"/>
          <w:sz w:val="21"/>
          <w:szCs w:val="21"/>
        </w:rPr>
        <w:t>。</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9"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pPr>
        <w:ind w:firstLine="420" w:firstLineChars="200"/>
        <w:rPr>
          <w:rFonts w:ascii="Times New Roman" w:hAnsi="Times New Roman" w:eastAsia="宋体" w:cs="Times New Roman"/>
          <w:color w:val="auto"/>
          <w:szCs w:val="21"/>
        </w:rPr>
      </w:pP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本协议一式叁份，甲方执两份，乙方执一份。</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p>
        </w:tc>
      </w:tr>
    </w:tbl>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pPr>
        <w:pStyle w:val="22"/>
        <w:rPr>
          <w:rFonts w:hint="default"/>
          <w:lang w:val="en-US" w:eastAsia="zh-CN"/>
        </w:rPr>
      </w:pPr>
    </w:p>
    <w:sectPr>
      <w:footerReference r:id="rId12" w:type="first"/>
      <w:headerReference r:id="rId10" w:type="default"/>
      <w:footerReference r:id="rId11"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4C9746F"/>
    <w:multiLevelType w:val="singleLevel"/>
    <w:tmpl w:val="34C9746F"/>
    <w:lvl w:ilvl="0" w:tentative="0">
      <w:start w:val="1"/>
      <w:numFmt w:val="decimal"/>
      <w:suff w:val="nothing"/>
      <w:lvlText w:val="%1"/>
      <w:lvlJc w:val="left"/>
      <w:pPr>
        <w:ind w:left="425" w:leftChars="0" w:hanging="425" w:firstLineChars="0"/>
      </w:pPr>
      <w:rPr>
        <w:rFonts w:hint="default"/>
      </w:rPr>
    </w:lvl>
  </w:abstractNum>
  <w:abstractNum w:abstractNumId="12">
    <w:nsid w:val="3A69C7D9"/>
    <w:multiLevelType w:val="singleLevel"/>
    <w:tmpl w:val="3A69C7D9"/>
    <w:lvl w:ilvl="0" w:tentative="0">
      <w:start w:val="1"/>
      <w:numFmt w:val="decimal"/>
      <w:lvlText w:val="(%1)"/>
      <w:lvlJc w:val="left"/>
      <w:pPr>
        <w:ind w:left="425" w:hanging="425"/>
      </w:pPr>
      <w:rPr>
        <w:rFonts w:hint="default"/>
      </w:rPr>
    </w:lvl>
  </w:abstractNum>
  <w:abstractNum w:abstractNumId="1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7">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6"/>
  </w:num>
  <w:num w:numId="3">
    <w:abstractNumId w:val="4"/>
  </w:num>
  <w:num w:numId="4">
    <w:abstractNumId w:val="18"/>
  </w:num>
  <w:num w:numId="5">
    <w:abstractNumId w:val="9"/>
  </w:num>
  <w:num w:numId="6">
    <w:abstractNumId w:val="16"/>
  </w:num>
  <w:num w:numId="7">
    <w:abstractNumId w:val="12"/>
  </w:num>
  <w:num w:numId="8">
    <w:abstractNumId w:val="3"/>
  </w:num>
  <w:num w:numId="9">
    <w:abstractNumId w:val="1"/>
  </w:num>
  <w:num w:numId="10">
    <w:abstractNumId w:val="0"/>
  </w:num>
  <w:num w:numId="11">
    <w:abstractNumId w:val="10"/>
  </w:num>
  <w:num w:numId="12">
    <w:abstractNumId w:val="2"/>
  </w:num>
  <w:num w:numId="13">
    <w:abstractNumId w:val="17"/>
  </w:num>
  <w:num w:numId="14">
    <w:abstractNumId w:val="15"/>
  </w:num>
  <w:num w:numId="15">
    <w:abstractNumId w:val="11"/>
  </w:num>
  <w:num w:numId="16">
    <w:abstractNumId w:val="8"/>
  </w:num>
  <w:num w:numId="17">
    <w:abstractNumId w:val="7"/>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NTJiZjdlZTY1NzQzMjk2Njg0MGI4ZWI2ZTM1Mjg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84BEA"/>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C626C"/>
    <w:rsid w:val="021533E7"/>
    <w:rsid w:val="02970003"/>
    <w:rsid w:val="029A1B3F"/>
    <w:rsid w:val="041741E2"/>
    <w:rsid w:val="04E452F2"/>
    <w:rsid w:val="05687CD1"/>
    <w:rsid w:val="05700C7D"/>
    <w:rsid w:val="05ED054E"/>
    <w:rsid w:val="06053772"/>
    <w:rsid w:val="064552D9"/>
    <w:rsid w:val="06534EA2"/>
    <w:rsid w:val="0654414D"/>
    <w:rsid w:val="06826B71"/>
    <w:rsid w:val="0777244E"/>
    <w:rsid w:val="07AC659B"/>
    <w:rsid w:val="07D96C64"/>
    <w:rsid w:val="08E41D65"/>
    <w:rsid w:val="098D27B7"/>
    <w:rsid w:val="0A437FD9"/>
    <w:rsid w:val="0A913826"/>
    <w:rsid w:val="0B04224A"/>
    <w:rsid w:val="0B9C39D7"/>
    <w:rsid w:val="0BD11844"/>
    <w:rsid w:val="0BED0D1B"/>
    <w:rsid w:val="0C032502"/>
    <w:rsid w:val="0C191D25"/>
    <w:rsid w:val="0C2D757F"/>
    <w:rsid w:val="0D711BD4"/>
    <w:rsid w:val="0D755EB2"/>
    <w:rsid w:val="0DC02399"/>
    <w:rsid w:val="0DFF5E39"/>
    <w:rsid w:val="0E2A646C"/>
    <w:rsid w:val="0E5434E9"/>
    <w:rsid w:val="10101691"/>
    <w:rsid w:val="10376C1E"/>
    <w:rsid w:val="10AC0F1B"/>
    <w:rsid w:val="113A274F"/>
    <w:rsid w:val="11F532D9"/>
    <w:rsid w:val="120F276F"/>
    <w:rsid w:val="124C7D2B"/>
    <w:rsid w:val="126A1A94"/>
    <w:rsid w:val="12ED6598"/>
    <w:rsid w:val="12FE3A23"/>
    <w:rsid w:val="13081A3E"/>
    <w:rsid w:val="136E5EEF"/>
    <w:rsid w:val="13DA7FEC"/>
    <w:rsid w:val="15957368"/>
    <w:rsid w:val="161E4F0F"/>
    <w:rsid w:val="16A448E1"/>
    <w:rsid w:val="176D1177"/>
    <w:rsid w:val="17E31BEB"/>
    <w:rsid w:val="1ADA2FC8"/>
    <w:rsid w:val="1C9F1DD3"/>
    <w:rsid w:val="1D032D1B"/>
    <w:rsid w:val="1D807E56"/>
    <w:rsid w:val="1DC4564F"/>
    <w:rsid w:val="1DEF6D8A"/>
    <w:rsid w:val="1E6004DA"/>
    <w:rsid w:val="1E9B481C"/>
    <w:rsid w:val="1EE937D9"/>
    <w:rsid w:val="20087C8F"/>
    <w:rsid w:val="20235A68"/>
    <w:rsid w:val="21C83B7A"/>
    <w:rsid w:val="24A07889"/>
    <w:rsid w:val="25A0778F"/>
    <w:rsid w:val="25DA08CA"/>
    <w:rsid w:val="2613738E"/>
    <w:rsid w:val="26CD33AF"/>
    <w:rsid w:val="27DD7C53"/>
    <w:rsid w:val="27F94BD2"/>
    <w:rsid w:val="285A18E1"/>
    <w:rsid w:val="2880404F"/>
    <w:rsid w:val="29283150"/>
    <w:rsid w:val="297C274F"/>
    <w:rsid w:val="299B1B74"/>
    <w:rsid w:val="2ACA63DD"/>
    <w:rsid w:val="2AE17A5A"/>
    <w:rsid w:val="2BDE4C42"/>
    <w:rsid w:val="2CB259DC"/>
    <w:rsid w:val="2CE70699"/>
    <w:rsid w:val="2E866DE4"/>
    <w:rsid w:val="2F1F1070"/>
    <w:rsid w:val="2F792957"/>
    <w:rsid w:val="30F6504B"/>
    <w:rsid w:val="3190389F"/>
    <w:rsid w:val="32000BDF"/>
    <w:rsid w:val="324E6E1C"/>
    <w:rsid w:val="329F3BC5"/>
    <w:rsid w:val="33184B19"/>
    <w:rsid w:val="338D077F"/>
    <w:rsid w:val="341B0A18"/>
    <w:rsid w:val="35425E4C"/>
    <w:rsid w:val="357C0AAC"/>
    <w:rsid w:val="365E6403"/>
    <w:rsid w:val="366A5C8C"/>
    <w:rsid w:val="36B129D7"/>
    <w:rsid w:val="36C23C86"/>
    <w:rsid w:val="3763616F"/>
    <w:rsid w:val="38A81C3F"/>
    <w:rsid w:val="39495149"/>
    <w:rsid w:val="39FC21BB"/>
    <w:rsid w:val="3A585C5A"/>
    <w:rsid w:val="3A6D3892"/>
    <w:rsid w:val="3AB17449"/>
    <w:rsid w:val="3B311935"/>
    <w:rsid w:val="3CF03099"/>
    <w:rsid w:val="3CF33D49"/>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CF51D9E"/>
    <w:rsid w:val="4DAC584E"/>
    <w:rsid w:val="4DEB281B"/>
    <w:rsid w:val="4DEC79E7"/>
    <w:rsid w:val="4E3C1504"/>
    <w:rsid w:val="4EC73630"/>
    <w:rsid w:val="4F091DE1"/>
    <w:rsid w:val="4F3E118E"/>
    <w:rsid w:val="4FD36D7D"/>
    <w:rsid w:val="500E7836"/>
    <w:rsid w:val="5024077F"/>
    <w:rsid w:val="5051105B"/>
    <w:rsid w:val="50B17CF7"/>
    <w:rsid w:val="50D15CF8"/>
    <w:rsid w:val="510C31D4"/>
    <w:rsid w:val="521C24C4"/>
    <w:rsid w:val="52E86762"/>
    <w:rsid w:val="52ED0DE3"/>
    <w:rsid w:val="53520B81"/>
    <w:rsid w:val="539574B0"/>
    <w:rsid w:val="54C33A9D"/>
    <w:rsid w:val="54C94F38"/>
    <w:rsid w:val="5507605E"/>
    <w:rsid w:val="5540344C"/>
    <w:rsid w:val="556C5FEF"/>
    <w:rsid w:val="55C20305"/>
    <w:rsid w:val="562B7C58"/>
    <w:rsid w:val="568A2F61"/>
    <w:rsid w:val="57486595"/>
    <w:rsid w:val="57C06C81"/>
    <w:rsid w:val="585F0CEE"/>
    <w:rsid w:val="58645B4C"/>
    <w:rsid w:val="58F92290"/>
    <w:rsid w:val="59934492"/>
    <w:rsid w:val="59F6057D"/>
    <w:rsid w:val="5A1A070F"/>
    <w:rsid w:val="5A403EEE"/>
    <w:rsid w:val="5B13515F"/>
    <w:rsid w:val="5BDB69FB"/>
    <w:rsid w:val="5E0E52EC"/>
    <w:rsid w:val="5E5D506F"/>
    <w:rsid w:val="5E7B54F5"/>
    <w:rsid w:val="5E9367D9"/>
    <w:rsid w:val="5F5D70D4"/>
    <w:rsid w:val="60822D96"/>
    <w:rsid w:val="60882223"/>
    <w:rsid w:val="61131A15"/>
    <w:rsid w:val="619568CD"/>
    <w:rsid w:val="61B31BA2"/>
    <w:rsid w:val="61F228BE"/>
    <w:rsid w:val="61F9205F"/>
    <w:rsid w:val="62852432"/>
    <w:rsid w:val="62D16373"/>
    <w:rsid w:val="63865A58"/>
    <w:rsid w:val="647C1FC7"/>
    <w:rsid w:val="65EB2F60"/>
    <w:rsid w:val="66970432"/>
    <w:rsid w:val="66E16B34"/>
    <w:rsid w:val="67155CF1"/>
    <w:rsid w:val="684844AC"/>
    <w:rsid w:val="688768E9"/>
    <w:rsid w:val="694F7E51"/>
    <w:rsid w:val="6A6F72F0"/>
    <w:rsid w:val="6CF070AE"/>
    <w:rsid w:val="6D564496"/>
    <w:rsid w:val="6E7A1325"/>
    <w:rsid w:val="71D1594E"/>
    <w:rsid w:val="732A5565"/>
    <w:rsid w:val="736C7698"/>
    <w:rsid w:val="73B9469D"/>
    <w:rsid w:val="747477EB"/>
    <w:rsid w:val="74A72014"/>
    <w:rsid w:val="74D6302D"/>
    <w:rsid w:val="75537B12"/>
    <w:rsid w:val="755A5A0C"/>
    <w:rsid w:val="759F78C3"/>
    <w:rsid w:val="75DA1174"/>
    <w:rsid w:val="768F26FA"/>
    <w:rsid w:val="769D1B10"/>
    <w:rsid w:val="780A1969"/>
    <w:rsid w:val="79294073"/>
    <w:rsid w:val="79F53F55"/>
    <w:rsid w:val="7B5641E6"/>
    <w:rsid w:val="7C001D29"/>
    <w:rsid w:val="7CF50B5A"/>
    <w:rsid w:val="7D172435"/>
    <w:rsid w:val="7DE844FD"/>
    <w:rsid w:val="7E451643"/>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4"/>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semiHidden/>
    <w:unhideWhenUsed/>
    <w:qFormat/>
    <w:uiPriority w:val="99"/>
    <w:rPr>
      <w:color w:val="605E5C"/>
      <w:shd w:val="clear" w:color="auto" w:fill="E1DFDD"/>
    </w:rPr>
  </w:style>
  <w:style w:type="paragraph" w:customStyle="1" w:styleId="37">
    <w:name w:val="Default"/>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ascii="Arial Unicode MS" w:hAnsi="Arial Unicode MS" w:eastAsia="宋体" w:cs="宋体"/>
      <w:color w:val="000000"/>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标题 1 Char"/>
    <w:link w:val="2"/>
    <w:qFormat/>
    <w:uiPriority w:val="0"/>
    <w:rPr>
      <w:rFonts w:ascii="Arial" w:hAnsi="Arial" w:eastAsia="黑体" w:cs="Arial"/>
      <w:b/>
      <w:bCs/>
      <w:sz w:val="36"/>
      <w:szCs w:val="24"/>
    </w:rPr>
  </w:style>
  <w:style w:type="character" w:customStyle="1" w:styleId="43">
    <w:name w:val="标题 2 Char"/>
    <w:link w:val="3"/>
    <w:qFormat/>
    <w:uiPriority w:val="9"/>
    <w:rPr>
      <w:rFonts w:ascii="Times New Roman" w:hAnsi="Times New Roman" w:eastAsia="宋体"/>
      <w:b/>
      <w:bCs/>
      <w:sz w:val="24"/>
      <w:szCs w:val="32"/>
    </w:rPr>
  </w:style>
  <w:style w:type="character" w:customStyle="1" w:styleId="44">
    <w:name w:val="正文首行缩进 Char"/>
    <w:link w:val="13"/>
    <w:qFormat/>
    <w:uiPriority w:val="0"/>
    <w:rPr>
      <w:szCs w:val="20"/>
    </w:rPr>
  </w:style>
  <w:style w:type="character" w:customStyle="1" w:styleId="45">
    <w:name w:val="button"/>
    <w:basedOn w:val="16"/>
    <w:qFormat/>
    <w:uiPriority w:val="0"/>
  </w:style>
  <w:style w:type="character" w:customStyle="1" w:styleId="46">
    <w:name w:val="tmpztreemove_arrow"/>
    <w:basedOn w:val="16"/>
    <w:qFormat/>
    <w:uiPriority w:val="0"/>
  </w:style>
  <w:style w:type="character" w:customStyle="1" w:styleId="47">
    <w:name w:val="hover1"/>
    <w:basedOn w:val="16"/>
    <w:qFormat/>
    <w:uiPriority w:val="0"/>
    <w:rPr>
      <w:shd w:val="clear" w:fill="EEEEEE"/>
    </w:rPr>
  </w:style>
  <w:style w:type="character" w:customStyle="1" w:styleId="48">
    <w:name w:val="hover2"/>
    <w:basedOn w:val="16"/>
    <w:qFormat/>
    <w:uiPriority w:val="0"/>
    <w:rPr>
      <w:shd w:val="clear" w:fill="EEEEEE"/>
    </w:rPr>
  </w:style>
  <w:style w:type="character" w:customStyle="1" w:styleId="49">
    <w:name w:val="tips[data-v-39386422]"/>
    <w:basedOn w:val="16"/>
    <w:qFormat/>
    <w:uiPriority w:val="0"/>
  </w:style>
  <w:style w:type="paragraph" w:customStyle="1" w:styleId="50">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14091</Words>
  <Characters>14672</Characters>
  <Lines>46</Lines>
  <Paragraphs>13</Paragraphs>
  <TotalTime>4</TotalTime>
  <ScaleCrop>false</ScaleCrop>
  <LinksUpToDate>false</LinksUpToDate>
  <CharactersWithSpaces>14885</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招标采购中心</cp:lastModifiedBy>
  <dcterms:modified xsi:type="dcterms:W3CDTF">2024-09-24T03:19:19Z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10611B1D7E5444ECB56804334EED400A_13</vt:lpwstr>
  </property>
</Properties>
</file>