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四川省人民医院区域折射多焦散光型人工晶状体采购项目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20358"/>
      <w:bookmarkStart w:id="2" w:name="_Toc471310326"/>
      <w:bookmarkStart w:id="3" w:name="_Toc1907"/>
      <w:bookmarkStart w:id="4" w:name="_Toc3240"/>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四川省人民医院区域折射多焦散光型人工晶状体采购项目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1078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82"/>
        <w:gridCol w:w="1440"/>
        <w:gridCol w:w="1441"/>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区域折射多焦散光型人工晶状体</w:t>
            </w:r>
          </w:p>
        </w:tc>
        <w:tc>
          <w:tcPr>
            <w:tcW w:w="2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泰靓有限公司Teleon Surgical B.V.</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国械注进20153163049</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LS-313MF15T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 xml:space="preserve">RGJT89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片</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500片</w:t>
            </w:r>
          </w:p>
        </w:tc>
      </w:tr>
      <w:tr w14:paraId="541F4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DBEA7">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2654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区域折射多焦散光型人工晶状体</w:t>
            </w:r>
          </w:p>
        </w:tc>
        <w:tc>
          <w:tcPr>
            <w:tcW w:w="21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AB305">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泰靓有限公司Teleon Surgical B.V.</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DB53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国械注进20153163049</w:t>
            </w:r>
          </w:p>
        </w:tc>
        <w:tc>
          <w:tcPr>
            <w:tcW w:w="14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AAAD0">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LS-313MF30T</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FCF4">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RGJT89</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DE7B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片</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744F80F2">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p>
        </w:tc>
      </w:tr>
    </w:tbl>
    <w:p w14:paraId="2601541F">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w:t>
      </w:r>
      <w:bookmarkStart w:id="91" w:name="_GoBack"/>
      <w:bookmarkEnd w:id="91"/>
      <w:r>
        <w:rPr>
          <w:rFonts w:hint="eastAsia" w:ascii="Times New Roman" w:hAnsi="Times New Roman" w:eastAsia="仿宋" w:cs="Times New Roman"/>
          <w:kern w:val="2"/>
          <w:sz w:val="24"/>
          <w:szCs w:val="24"/>
          <w:lang w:val="en-US" w:eastAsia="zh-CN" w:bidi="ar-SA"/>
        </w:rPr>
        <w:t>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29819"/>
      <w:bookmarkStart w:id="19" w:name="_Toc5913"/>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32749"/>
      <w:bookmarkStart w:id="31" w:name="_Toc24859"/>
      <w:bookmarkStart w:id="32" w:name="_Toc1690"/>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3558"/>
      <w:bookmarkStart w:id="35" w:name="_Toc17905"/>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135"/>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5056"/>
      <w:bookmarkStart w:id="43" w:name="_Toc2031"/>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1352"/>
      <w:bookmarkStart w:id="46" w:name="_Toc14829"/>
      <w:bookmarkStart w:id="47" w:name="_Toc3023"/>
      <w:bookmarkStart w:id="48" w:name="_Toc16029"/>
      <w:bookmarkStart w:id="49" w:name="_Toc2151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4305"/>
      <w:bookmarkStart w:id="53" w:name="_Toc30971"/>
      <w:bookmarkStart w:id="54" w:name="_Toc31838"/>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2015"/>
      <w:bookmarkStart w:id="66" w:name="_Toc25638"/>
      <w:bookmarkStart w:id="67" w:name="_Toc11351"/>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3967"/>
      <w:bookmarkStart w:id="71" w:name="_Toc12967"/>
      <w:bookmarkStart w:id="72" w:name="_Toc2041"/>
      <w:bookmarkStart w:id="73" w:name="_Toc26969"/>
      <w:bookmarkStart w:id="74" w:name="_Toc1074"/>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21082"/>
      <w:bookmarkStart w:id="78" w:name="_Toc26839"/>
      <w:bookmarkStart w:id="79" w:name="_Toc31686"/>
      <w:bookmarkStart w:id="80" w:name="_Toc24806"/>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32605"/>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14685"/>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47DC78D-D229-4D8B-A0A9-680D776BA67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F293E01-8E5F-4B03-8923-358D395BB1D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1588C5EA-06B9-426E-860E-89A90C9CE48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8778AB11-D43B-4AA4-AB03-033319D1D2E8}"/>
  </w:font>
  <w:font w:name="方正小标宋_GBK">
    <w:panose1 w:val="02000000000000000000"/>
    <w:charset w:val="86"/>
    <w:family w:val="script"/>
    <w:pitch w:val="default"/>
    <w:sig w:usb0="A00002BF" w:usb1="38CF7CFA" w:usb2="00082016" w:usb3="00000000" w:csb0="00040001" w:csb1="00000000"/>
    <w:embedRegular r:id="rId5" w:fontKey="{EF374D4A-2B53-4ED4-8BED-CAFF76FF95C1}"/>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9C6E5A"/>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721FBC"/>
    <w:rsid w:val="43DA3792"/>
    <w:rsid w:val="43FD36FF"/>
    <w:rsid w:val="446C43E1"/>
    <w:rsid w:val="44A24CF9"/>
    <w:rsid w:val="44D938F8"/>
    <w:rsid w:val="44EC1992"/>
    <w:rsid w:val="455401D7"/>
    <w:rsid w:val="468567BB"/>
    <w:rsid w:val="46E743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0</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2026-07-13T02:48:59Z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