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BA67B6F">
      <w:pPr>
        <w:rPr>
          <w:rFonts w:hint="default" w:ascii="Times New Roman" w:hAnsi="Times New Roman" w:eastAsia="宋体" w:cs="Times New Roman"/>
          <w:color w:val="auto"/>
        </w:rPr>
      </w:pPr>
    </w:p>
    <w:p w14:paraId="5CDA0267">
      <w:pPr>
        <w:spacing w:line="360" w:lineRule="auto"/>
        <w:jc w:val="center"/>
        <w:rPr>
          <w:rFonts w:hint="eastAsia" w:ascii="STHeiti Regular" w:hAnsi="STHeiti Regular" w:eastAsia="STHeiti Regular" w:cs="STHeiti Regular"/>
          <w:b/>
          <w:color w:val="auto"/>
          <w:spacing w:val="24"/>
          <w:sz w:val="56"/>
          <w:szCs w:val="56"/>
          <w:lang w:eastAsia="zh-CN"/>
        </w:rPr>
      </w:pPr>
      <w:r>
        <w:rPr>
          <w:rFonts w:hint="eastAsia" w:ascii="STHeiti Regular" w:hAnsi="STHeiti Regular" w:eastAsia="STHeiti Regular" w:cs="STHeiti Regular"/>
          <w:b/>
          <w:color w:val="auto"/>
          <w:spacing w:val="24"/>
          <w:sz w:val="56"/>
          <w:szCs w:val="56"/>
          <w:lang w:val="en-US" w:eastAsia="zh-CN"/>
        </w:rPr>
        <w:t>四川省人民医院消除艾梅乙母婴传播权益保障社工服务采购项目</w:t>
      </w:r>
    </w:p>
    <w:p w14:paraId="329B0249">
      <w:pPr>
        <w:rPr>
          <w:rFonts w:hint="default" w:ascii="黑体" w:hAnsi="黑体" w:eastAsia="黑体" w:cs="黑体"/>
          <w:bCs/>
          <w:color w:val="auto"/>
        </w:rPr>
      </w:pPr>
    </w:p>
    <w:p w14:paraId="7FB36E53">
      <w:pPr>
        <w:spacing w:before="317" w:beforeLines="100" w:after="317" w:afterLines="100" w:line="360" w:lineRule="auto"/>
        <w:ind w:firstLine="22" w:firstLineChars="0"/>
        <w:jc w:val="center"/>
        <w:rPr>
          <w:rFonts w:hint="default" w:ascii="黑体" w:hAnsi="黑体" w:eastAsia="黑体" w:cs="黑体"/>
          <w:bCs/>
          <w:color w:val="auto"/>
          <w:sz w:val="72"/>
          <w:szCs w:val="72"/>
        </w:rPr>
      </w:pPr>
      <w:r>
        <w:rPr>
          <w:rFonts w:ascii="黑体" w:hAnsi="黑体" w:eastAsia="黑体" w:cs="黑体"/>
          <w:bCs/>
          <w:color w:val="auto"/>
          <w:sz w:val="72"/>
          <w:szCs w:val="72"/>
        </w:rPr>
        <w:t>询</w:t>
      </w:r>
    </w:p>
    <w:p w14:paraId="219C751E">
      <w:pPr>
        <w:spacing w:before="317" w:beforeLines="100" w:after="317" w:afterLines="100" w:line="360" w:lineRule="auto"/>
        <w:jc w:val="center"/>
        <w:rPr>
          <w:rFonts w:hint="default" w:ascii="黑体" w:hAnsi="黑体" w:eastAsia="黑体" w:cs="黑体"/>
          <w:bCs/>
          <w:color w:val="auto"/>
          <w:sz w:val="72"/>
          <w:szCs w:val="72"/>
        </w:rPr>
      </w:pPr>
      <w:r>
        <w:rPr>
          <w:rFonts w:ascii="黑体" w:hAnsi="黑体" w:eastAsia="黑体" w:cs="黑体"/>
          <w:bCs/>
          <w:color w:val="auto"/>
          <w:sz w:val="72"/>
          <w:szCs w:val="72"/>
        </w:rPr>
        <w:t>比</w:t>
      </w:r>
    </w:p>
    <w:p w14:paraId="0A45C942">
      <w:pPr>
        <w:spacing w:before="317" w:beforeLines="100" w:after="317" w:afterLines="100" w:line="360" w:lineRule="auto"/>
        <w:jc w:val="center"/>
        <w:rPr>
          <w:rFonts w:hint="default" w:ascii="黑体" w:hAnsi="黑体" w:eastAsia="黑体" w:cs="黑体"/>
          <w:bCs/>
          <w:color w:val="auto"/>
          <w:sz w:val="72"/>
          <w:szCs w:val="72"/>
        </w:rPr>
      </w:pPr>
      <w:r>
        <w:rPr>
          <w:rFonts w:ascii="黑体" w:hAnsi="黑体" w:eastAsia="黑体" w:cs="黑体"/>
          <w:bCs/>
          <w:color w:val="auto"/>
          <w:sz w:val="72"/>
          <w:szCs w:val="72"/>
        </w:rPr>
        <w:t>价</w:t>
      </w:r>
    </w:p>
    <w:p w14:paraId="324695C9">
      <w:pPr>
        <w:spacing w:before="317" w:beforeLines="100" w:after="317" w:afterLines="100" w:line="360" w:lineRule="auto"/>
        <w:jc w:val="center"/>
        <w:rPr>
          <w:rFonts w:hint="default" w:ascii="黑体" w:hAnsi="黑体" w:eastAsia="黑体" w:cs="黑体"/>
          <w:bCs/>
          <w:color w:val="auto"/>
          <w:sz w:val="72"/>
          <w:szCs w:val="72"/>
        </w:rPr>
      </w:pPr>
      <w:r>
        <w:rPr>
          <w:rFonts w:ascii="黑体" w:hAnsi="黑体" w:eastAsia="黑体" w:cs="黑体"/>
          <w:bCs/>
          <w:color w:val="auto"/>
          <w:sz w:val="72"/>
          <w:szCs w:val="72"/>
        </w:rPr>
        <w:t>文</w:t>
      </w:r>
    </w:p>
    <w:p w14:paraId="58ED0B52">
      <w:pPr>
        <w:spacing w:before="317" w:beforeLines="100" w:after="317" w:afterLines="100" w:line="360" w:lineRule="auto"/>
        <w:jc w:val="center"/>
        <w:rPr>
          <w:rFonts w:hint="default" w:ascii="黑体" w:hAnsi="黑体" w:eastAsia="黑体" w:cs="黑体"/>
          <w:bCs/>
          <w:color w:val="auto"/>
          <w:sz w:val="72"/>
          <w:szCs w:val="72"/>
        </w:rPr>
      </w:pPr>
      <w:r>
        <w:rPr>
          <w:rFonts w:ascii="黑体" w:hAnsi="黑体" w:eastAsia="黑体" w:cs="黑体"/>
          <w:bCs/>
          <w:color w:val="auto"/>
          <w:sz w:val="72"/>
          <w:szCs w:val="72"/>
        </w:rPr>
        <w:t>件</w:t>
      </w:r>
    </w:p>
    <w:p w14:paraId="18D837B0">
      <w:pPr>
        <w:rPr>
          <w:rFonts w:hint="default" w:ascii="黑体" w:hAnsi="黑体" w:eastAsia="黑体" w:cs="黑体"/>
          <w:color w:val="auto"/>
        </w:rPr>
      </w:pPr>
    </w:p>
    <w:p w14:paraId="39DD07D2">
      <w:pPr>
        <w:spacing w:line="440" w:lineRule="exact"/>
        <w:jc w:val="center"/>
        <w:rPr>
          <w:rFonts w:hint="default" w:ascii="黑体" w:hAnsi="黑体" w:eastAsia="黑体" w:cs="黑体"/>
          <w:b/>
          <w:color w:val="auto"/>
          <w:sz w:val="36"/>
          <w:szCs w:val="36"/>
        </w:rPr>
      </w:pPr>
      <w:r>
        <w:rPr>
          <w:rFonts w:ascii="黑体" w:hAnsi="黑体" w:eastAsia="黑体" w:cs="黑体"/>
          <w:b/>
          <w:color w:val="auto"/>
          <w:sz w:val="36"/>
          <w:szCs w:val="36"/>
        </w:rPr>
        <w:t>四川省人民医院 招标采购中心</w:t>
      </w:r>
    </w:p>
    <w:p w14:paraId="6F81D58F">
      <w:pPr>
        <w:spacing w:line="440" w:lineRule="exact"/>
        <w:jc w:val="center"/>
        <w:rPr>
          <w:rFonts w:hint="default" w:ascii="黑体" w:hAnsi="黑体" w:eastAsia="黑体" w:cs="黑体"/>
          <w:b/>
          <w:color w:val="auto"/>
          <w:sz w:val="36"/>
          <w:szCs w:val="36"/>
        </w:rPr>
      </w:pPr>
    </w:p>
    <w:p w14:paraId="62EAB9B8">
      <w:pPr>
        <w:spacing w:line="440" w:lineRule="exact"/>
        <w:jc w:val="center"/>
        <w:rPr>
          <w:rFonts w:hint="default" w:ascii="Times New Roman" w:hAnsi="Times New Roman" w:eastAsia="仿宋" w:cs="Times New Roman"/>
          <w:b/>
          <w:color w:val="auto"/>
          <w:sz w:val="36"/>
          <w:szCs w:val="36"/>
          <w:lang w:val="zh-CN"/>
        </w:rPr>
        <w:sectPr>
          <w:headerReference r:id="rId4" w:type="first"/>
          <w:headerReference r:id="rId3" w:type="default"/>
          <w:pgSz w:w="11905" w:h="16838"/>
          <w:pgMar w:top="1134" w:right="1134" w:bottom="1134" w:left="1134" w:header="850" w:footer="994" w:gutter="0"/>
          <w:pgNumType w:fmt="decimal"/>
          <w:cols w:space="0" w:num="1"/>
          <w:docGrid w:type="lines" w:linePitch="317" w:charSpace="0"/>
        </w:sectPr>
      </w:pPr>
      <w:r>
        <w:rPr>
          <w:rFonts w:ascii="黑体" w:hAnsi="黑体" w:eastAsia="黑体" w:cs="黑体"/>
          <w:b/>
          <w:color w:val="auto"/>
          <w:sz w:val="36"/>
          <w:szCs w:val="36"/>
        </w:rPr>
        <w:t>202</w:t>
      </w:r>
      <w:r>
        <w:rPr>
          <w:rFonts w:hint="eastAsia" w:ascii="黑体" w:hAnsi="黑体" w:eastAsia="黑体" w:cs="黑体"/>
          <w:b/>
          <w:color w:val="auto"/>
          <w:sz w:val="36"/>
          <w:szCs w:val="36"/>
          <w:lang w:val="en-US" w:eastAsia="zh-CN"/>
        </w:rPr>
        <w:t>6</w:t>
      </w:r>
      <w:r>
        <w:rPr>
          <w:rFonts w:ascii="黑体" w:hAnsi="黑体" w:eastAsia="黑体" w:cs="黑体"/>
          <w:b/>
          <w:color w:val="auto"/>
          <w:sz w:val="36"/>
          <w:szCs w:val="36"/>
          <w:lang w:val="zh-CN"/>
        </w:rPr>
        <w:t>年</w:t>
      </w:r>
      <w:r>
        <w:rPr>
          <w:rFonts w:hint="eastAsia" w:ascii="黑体" w:hAnsi="黑体" w:eastAsia="黑体" w:cs="黑体"/>
          <w:b/>
          <w:color w:val="auto"/>
          <w:sz w:val="36"/>
          <w:szCs w:val="36"/>
          <w:lang w:val="en-US" w:eastAsia="zh-CN"/>
        </w:rPr>
        <w:t>9</w:t>
      </w:r>
      <w:r>
        <w:rPr>
          <w:rFonts w:ascii="黑体" w:hAnsi="黑体" w:eastAsia="黑体" w:cs="黑体"/>
          <w:b/>
          <w:color w:val="auto"/>
          <w:sz w:val="36"/>
          <w:szCs w:val="36"/>
          <w:lang w:val="zh-CN"/>
        </w:rPr>
        <w:t>月</w:t>
      </w:r>
    </w:p>
    <w:sdt>
      <w:sdtPr>
        <w:rPr>
          <w:rFonts w:hint="default" w:ascii="黑体" w:hAnsi="黑体" w:eastAsia="黑体" w:cs="黑体"/>
          <w:color w:val="auto"/>
          <w:sz w:val="32"/>
          <w:szCs w:val="32"/>
        </w:rPr>
        <w:id w:val="147466078"/>
        <w15:color w:val="DBDBDB"/>
        <w:docPartObj>
          <w:docPartGallery w:val="Table of Contents"/>
          <w:docPartUnique/>
        </w:docPartObj>
      </w:sdtPr>
      <w:sdtEndPr>
        <w:rPr>
          <w:rFonts w:hint="default" w:ascii="Times New Roman" w:hAnsi="Times New Roman" w:eastAsia="宋体" w:cs="Times New Roman"/>
          <w:color w:val="auto"/>
          <w:sz w:val="21"/>
          <w:szCs w:val="32"/>
        </w:rPr>
      </w:sdtEndPr>
      <w:sdtContent>
        <w:p w14:paraId="61E3C1E6">
          <w:pPr>
            <w:spacing w:line="360" w:lineRule="auto"/>
            <w:jc w:val="center"/>
            <w:rPr>
              <w:rFonts w:hint="default" w:ascii="黑体" w:hAnsi="黑体" w:eastAsia="黑体" w:cs="黑体"/>
              <w:color w:val="auto"/>
              <w:sz w:val="32"/>
              <w:szCs w:val="32"/>
            </w:rPr>
          </w:pPr>
          <w:r>
            <w:rPr>
              <w:rFonts w:ascii="黑体" w:hAnsi="黑体" w:eastAsia="黑体" w:cs="黑体"/>
              <w:color w:val="auto"/>
              <w:sz w:val="32"/>
              <w:szCs w:val="32"/>
            </w:rPr>
            <w:t>目录</w:t>
          </w:r>
        </w:p>
        <w:p w14:paraId="799290A2">
          <w:pPr>
            <w:pStyle w:val="11"/>
            <w:tabs>
              <w:tab w:val="right" w:leader="dot" w:pos="8294"/>
            </w:tabs>
            <w:spacing w:line="360" w:lineRule="auto"/>
            <w:rPr>
              <w:rFonts w:ascii="仿宋" w:hAnsi="仿宋" w:eastAsia="仿宋" w:cs="仿宋"/>
              <w:sz w:val="24"/>
              <w:szCs w:val="24"/>
            </w:rPr>
          </w:pP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TOC \o "1-3" \h \u </w:instrText>
          </w:r>
          <w:r>
            <w:rPr>
              <w:rFonts w:hint="eastAsia" w:ascii="仿宋" w:hAnsi="仿宋" w:eastAsia="仿宋" w:cs="仿宋"/>
              <w:sz w:val="24"/>
              <w:szCs w:val="24"/>
            </w:rPr>
            <w:fldChar w:fldCharType="separate"/>
          </w:r>
          <w:r>
            <w:fldChar w:fldCharType="begin"/>
          </w:r>
          <w:r>
            <w:instrText xml:space="preserve"> HYPERLINK \l "_Toc21451" </w:instrText>
          </w:r>
          <w:r>
            <w:fldChar w:fldCharType="separate"/>
          </w:r>
          <w:r>
            <w:rPr>
              <w:rFonts w:hint="eastAsia" w:ascii="仿宋" w:hAnsi="仿宋" w:eastAsia="仿宋" w:cs="仿宋"/>
              <w:sz w:val="24"/>
              <w:szCs w:val="24"/>
              <w:lang w:val="zh-TW" w:eastAsia="zh-TW"/>
            </w:rPr>
            <w:t xml:space="preserve">第一章 </w:t>
          </w:r>
          <w:r>
            <w:rPr>
              <w:rFonts w:hint="eastAsia" w:ascii="仿宋" w:hAnsi="仿宋" w:eastAsia="仿宋" w:cs="仿宋"/>
              <w:bCs/>
              <w:sz w:val="24"/>
              <w:szCs w:val="24"/>
              <w:lang w:val="zh-TW" w:eastAsia="zh-TW"/>
            </w:rPr>
            <w:t>项目概况</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_Toc21451 \h </w:instrText>
          </w:r>
          <w:r>
            <w:rPr>
              <w:rFonts w:hint="eastAsia" w:ascii="仿宋" w:hAnsi="仿宋" w:eastAsia="仿宋" w:cs="仿宋"/>
              <w:sz w:val="24"/>
              <w:szCs w:val="24"/>
            </w:rPr>
            <w:fldChar w:fldCharType="separate"/>
          </w:r>
          <w:r>
            <w:rPr>
              <w:rFonts w:hint="eastAsia" w:ascii="仿宋" w:hAnsi="仿宋" w:eastAsia="仿宋" w:cs="仿宋"/>
              <w:sz w:val="24"/>
              <w:szCs w:val="24"/>
            </w:rPr>
            <w:t>1</w:t>
          </w:r>
          <w:r>
            <w:rPr>
              <w:rFonts w:hint="eastAsia" w:ascii="仿宋" w:hAnsi="仿宋" w:eastAsia="仿宋" w:cs="仿宋"/>
              <w:sz w:val="24"/>
              <w:szCs w:val="24"/>
            </w:rPr>
            <w:fldChar w:fldCharType="end"/>
          </w:r>
          <w:r>
            <w:rPr>
              <w:rFonts w:hint="eastAsia" w:ascii="仿宋" w:hAnsi="仿宋" w:eastAsia="仿宋" w:cs="仿宋"/>
              <w:sz w:val="24"/>
              <w:szCs w:val="24"/>
            </w:rPr>
            <w:fldChar w:fldCharType="end"/>
          </w:r>
        </w:p>
        <w:p w14:paraId="06C38F44">
          <w:pPr>
            <w:pStyle w:val="11"/>
            <w:tabs>
              <w:tab w:val="right" w:leader="dot" w:pos="8294"/>
            </w:tabs>
            <w:spacing w:line="360" w:lineRule="auto"/>
            <w:rPr>
              <w:rFonts w:ascii="仿宋" w:hAnsi="仿宋" w:eastAsia="仿宋" w:cs="仿宋"/>
              <w:sz w:val="24"/>
              <w:szCs w:val="24"/>
            </w:rPr>
          </w:pPr>
          <w:r>
            <w:fldChar w:fldCharType="begin"/>
          </w:r>
          <w:r>
            <w:instrText xml:space="preserve"> HYPERLINK \l "_Toc18086" </w:instrText>
          </w:r>
          <w:r>
            <w:fldChar w:fldCharType="separate"/>
          </w:r>
          <w:r>
            <w:rPr>
              <w:rFonts w:hint="eastAsia" w:ascii="仿宋" w:hAnsi="仿宋" w:eastAsia="仿宋" w:cs="仿宋"/>
              <w:bCs/>
              <w:sz w:val="24"/>
              <w:szCs w:val="24"/>
            </w:rPr>
            <w:t xml:space="preserve">第二章 </w:t>
          </w:r>
          <w:r>
            <w:rPr>
              <w:rFonts w:hint="eastAsia" w:ascii="仿宋" w:hAnsi="仿宋" w:eastAsia="仿宋" w:cs="仿宋"/>
              <w:sz w:val="24"/>
              <w:szCs w:val="24"/>
              <w:lang w:val="zh-TW"/>
            </w:rPr>
            <w:t>供应商须知</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_Toc18086 \h </w:instrText>
          </w:r>
          <w:r>
            <w:rPr>
              <w:rFonts w:hint="eastAsia" w:ascii="仿宋" w:hAnsi="仿宋" w:eastAsia="仿宋" w:cs="仿宋"/>
              <w:sz w:val="24"/>
              <w:szCs w:val="24"/>
            </w:rPr>
            <w:fldChar w:fldCharType="separate"/>
          </w:r>
          <w:r>
            <w:rPr>
              <w:rFonts w:hint="eastAsia" w:ascii="仿宋" w:hAnsi="仿宋" w:eastAsia="仿宋" w:cs="仿宋"/>
              <w:sz w:val="24"/>
              <w:szCs w:val="24"/>
            </w:rPr>
            <w:t>4</w:t>
          </w:r>
          <w:r>
            <w:rPr>
              <w:rFonts w:hint="eastAsia" w:ascii="仿宋" w:hAnsi="仿宋" w:eastAsia="仿宋" w:cs="仿宋"/>
              <w:sz w:val="24"/>
              <w:szCs w:val="24"/>
            </w:rPr>
            <w:fldChar w:fldCharType="end"/>
          </w:r>
          <w:r>
            <w:rPr>
              <w:rFonts w:hint="eastAsia" w:ascii="仿宋" w:hAnsi="仿宋" w:eastAsia="仿宋" w:cs="仿宋"/>
              <w:sz w:val="24"/>
              <w:szCs w:val="24"/>
            </w:rPr>
            <w:fldChar w:fldCharType="end"/>
          </w:r>
        </w:p>
        <w:p w14:paraId="175BD349">
          <w:pPr>
            <w:pStyle w:val="11"/>
            <w:tabs>
              <w:tab w:val="right" w:leader="dot" w:pos="8294"/>
            </w:tabs>
            <w:spacing w:line="360" w:lineRule="auto"/>
            <w:rPr>
              <w:rFonts w:ascii="仿宋" w:hAnsi="仿宋" w:eastAsia="仿宋" w:cs="仿宋"/>
              <w:sz w:val="24"/>
              <w:szCs w:val="24"/>
            </w:rPr>
          </w:pPr>
          <w:r>
            <w:fldChar w:fldCharType="begin"/>
          </w:r>
          <w:r>
            <w:instrText xml:space="preserve"> HYPERLINK \l "_Toc14719" </w:instrText>
          </w:r>
          <w:r>
            <w:fldChar w:fldCharType="separate"/>
          </w:r>
          <w:r>
            <w:rPr>
              <w:rFonts w:hint="eastAsia" w:ascii="仿宋" w:hAnsi="仿宋" w:eastAsia="仿宋" w:cs="仿宋"/>
              <w:bCs/>
              <w:sz w:val="24"/>
              <w:szCs w:val="24"/>
              <w:lang w:eastAsia="zh-TW"/>
            </w:rPr>
            <w:t xml:space="preserve">第三章 </w:t>
          </w:r>
          <w:r>
            <w:rPr>
              <w:rFonts w:hint="eastAsia" w:ascii="仿宋" w:hAnsi="仿宋" w:eastAsia="仿宋" w:cs="仿宋"/>
              <w:bCs/>
              <w:sz w:val="24"/>
              <w:szCs w:val="24"/>
              <w:lang w:val="zh-TW" w:eastAsia="zh-TW"/>
            </w:rPr>
            <w:t>资格要求</w:t>
          </w:r>
          <w:r>
            <w:rPr>
              <w:rFonts w:hint="eastAsia" w:ascii="仿宋" w:hAnsi="仿宋" w:eastAsia="仿宋" w:cs="仿宋"/>
              <w:bCs/>
              <w:sz w:val="24"/>
              <w:szCs w:val="24"/>
              <w:lang w:eastAsia="zh-TW"/>
            </w:rPr>
            <w:t>及采购需求</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_Toc14719 \h </w:instrText>
          </w:r>
          <w:r>
            <w:rPr>
              <w:rFonts w:hint="eastAsia" w:ascii="仿宋" w:hAnsi="仿宋" w:eastAsia="仿宋" w:cs="仿宋"/>
              <w:sz w:val="24"/>
              <w:szCs w:val="24"/>
            </w:rPr>
            <w:fldChar w:fldCharType="separate"/>
          </w:r>
          <w:r>
            <w:rPr>
              <w:rFonts w:hint="eastAsia" w:ascii="仿宋" w:hAnsi="仿宋" w:eastAsia="仿宋" w:cs="仿宋"/>
              <w:sz w:val="24"/>
              <w:szCs w:val="24"/>
            </w:rPr>
            <w:t>8</w:t>
          </w:r>
          <w:r>
            <w:rPr>
              <w:rFonts w:hint="eastAsia" w:ascii="仿宋" w:hAnsi="仿宋" w:eastAsia="仿宋" w:cs="仿宋"/>
              <w:sz w:val="24"/>
              <w:szCs w:val="24"/>
            </w:rPr>
            <w:fldChar w:fldCharType="end"/>
          </w:r>
          <w:r>
            <w:rPr>
              <w:rFonts w:hint="eastAsia" w:ascii="仿宋" w:hAnsi="仿宋" w:eastAsia="仿宋" w:cs="仿宋"/>
              <w:sz w:val="24"/>
              <w:szCs w:val="24"/>
            </w:rPr>
            <w:fldChar w:fldCharType="end"/>
          </w:r>
        </w:p>
        <w:p w14:paraId="627E14F4">
          <w:pPr>
            <w:pStyle w:val="11"/>
            <w:tabs>
              <w:tab w:val="right" w:leader="dot" w:pos="8294"/>
            </w:tabs>
            <w:spacing w:line="360" w:lineRule="auto"/>
            <w:rPr>
              <w:rFonts w:ascii="仿宋" w:hAnsi="仿宋" w:eastAsia="仿宋" w:cs="仿宋"/>
              <w:sz w:val="24"/>
              <w:szCs w:val="24"/>
            </w:rPr>
          </w:pPr>
          <w:r>
            <w:fldChar w:fldCharType="begin"/>
          </w:r>
          <w:r>
            <w:instrText xml:space="preserve"> HYPERLINK \l "_Toc15867" </w:instrText>
          </w:r>
          <w:r>
            <w:fldChar w:fldCharType="separate"/>
          </w:r>
          <w:r>
            <w:rPr>
              <w:rFonts w:hint="eastAsia" w:ascii="仿宋" w:hAnsi="仿宋" w:eastAsia="仿宋" w:cs="仿宋"/>
              <w:bCs/>
              <w:sz w:val="24"/>
              <w:szCs w:val="24"/>
              <w:lang w:val="zh-TW"/>
            </w:rPr>
            <w:t>第四章 报价文件</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_Toc15867 \h </w:instrText>
          </w:r>
          <w:r>
            <w:rPr>
              <w:rFonts w:hint="eastAsia" w:ascii="仿宋" w:hAnsi="仿宋" w:eastAsia="仿宋" w:cs="仿宋"/>
              <w:sz w:val="24"/>
              <w:szCs w:val="24"/>
            </w:rPr>
            <w:fldChar w:fldCharType="separate"/>
          </w:r>
          <w:r>
            <w:rPr>
              <w:rFonts w:hint="eastAsia" w:ascii="仿宋" w:hAnsi="仿宋" w:eastAsia="仿宋" w:cs="仿宋"/>
              <w:sz w:val="24"/>
              <w:szCs w:val="24"/>
            </w:rPr>
            <w:t>11</w:t>
          </w:r>
          <w:r>
            <w:rPr>
              <w:rFonts w:hint="eastAsia" w:ascii="仿宋" w:hAnsi="仿宋" w:eastAsia="仿宋" w:cs="仿宋"/>
              <w:sz w:val="24"/>
              <w:szCs w:val="24"/>
            </w:rPr>
            <w:fldChar w:fldCharType="end"/>
          </w:r>
          <w:r>
            <w:rPr>
              <w:rFonts w:hint="eastAsia" w:ascii="仿宋" w:hAnsi="仿宋" w:eastAsia="仿宋" w:cs="仿宋"/>
              <w:sz w:val="24"/>
              <w:szCs w:val="24"/>
            </w:rPr>
            <w:fldChar w:fldCharType="end"/>
          </w:r>
        </w:p>
        <w:p w14:paraId="19F6BE11">
          <w:pPr>
            <w:pStyle w:val="11"/>
            <w:tabs>
              <w:tab w:val="right" w:leader="dot" w:pos="8294"/>
            </w:tabs>
            <w:spacing w:line="360" w:lineRule="auto"/>
            <w:rPr>
              <w:rFonts w:ascii="仿宋" w:hAnsi="仿宋" w:eastAsia="仿宋" w:cs="仿宋"/>
              <w:sz w:val="24"/>
              <w:szCs w:val="24"/>
            </w:rPr>
          </w:pPr>
          <w:r>
            <w:fldChar w:fldCharType="begin"/>
          </w:r>
          <w:r>
            <w:instrText xml:space="preserve"> HYPERLINK \l "_Toc11837" </w:instrText>
          </w:r>
          <w:r>
            <w:fldChar w:fldCharType="separate"/>
          </w:r>
          <w:r>
            <w:rPr>
              <w:rFonts w:hint="eastAsia" w:ascii="仿宋" w:hAnsi="仿宋" w:eastAsia="仿宋" w:cs="仿宋"/>
              <w:sz w:val="24"/>
              <w:szCs w:val="24"/>
              <w:lang w:val="zh-TW" w:eastAsia="zh-TW"/>
            </w:rPr>
            <w:t xml:space="preserve">第五章 </w:t>
          </w:r>
          <w:r>
            <w:rPr>
              <w:rFonts w:hint="eastAsia" w:ascii="仿宋" w:hAnsi="仿宋" w:eastAsia="仿宋" w:cs="仿宋"/>
              <w:bCs/>
              <w:sz w:val="24"/>
              <w:szCs w:val="24"/>
              <w:lang w:val="zh-TW" w:eastAsia="zh-TW"/>
            </w:rPr>
            <w:t>合同</w:t>
          </w:r>
          <w:r>
            <w:rPr>
              <w:rFonts w:hint="eastAsia" w:ascii="仿宋" w:hAnsi="仿宋" w:eastAsia="仿宋" w:cs="仿宋"/>
              <w:bCs/>
              <w:sz w:val="24"/>
              <w:szCs w:val="24"/>
              <w:lang w:val="zh-TW"/>
            </w:rPr>
            <w:t>（协议）</w:t>
          </w:r>
          <w:r>
            <w:rPr>
              <w:rFonts w:hint="eastAsia" w:ascii="仿宋" w:hAnsi="仿宋" w:eastAsia="仿宋" w:cs="仿宋"/>
              <w:bCs/>
              <w:sz w:val="24"/>
              <w:szCs w:val="24"/>
              <w:lang w:val="zh-TW" w:eastAsia="zh-TW"/>
            </w:rPr>
            <w:t>主要条款</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_Toc11837 \h </w:instrText>
          </w:r>
          <w:r>
            <w:rPr>
              <w:rFonts w:hint="eastAsia" w:ascii="仿宋" w:hAnsi="仿宋" w:eastAsia="仿宋" w:cs="仿宋"/>
              <w:sz w:val="24"/>
              <w:szCs w:val="24"/>
            </w:rPr>
            <w:fldChar w:fldCharType="separate"/>
          </w:r>
          <w:r>
            <w:rPr>
              <w:rFonts w:hint="eastAsia" w:ascii="仿宋" w:hAnsi="仿宋" w:eastAsia="仿宋" w:cs="仿宋"/>
              <w:sz w:val="24"/>
              <w:szCs w:val="24"/>
            </w:rPr>
            <w:t>19</w:t>
          </w:r>
          <w:r>
            <w:rPr>
              <w:rFonts w:hint="eastAsia" w:ascii="仿宋" w:hAnsi="仿宋" w:eastAsia="仿宋" w:cs="仿宋"/>
              <w:sz w:val="24"/>
              <w:szCs w:val="24"/>
            </w:rPr>
            <w:fldChar w:fldCharType="end"/>
          </w:r>
          <w:r>
            <w:rPr>
              <w:rFonts w:hint="eastAsia" w:ascii="仿宋" w:hAnsi="仿宋" w:eastAsia="仿宋" w:cs="仿宋"/>
              <w:sz w:val="24"/>
              <w:szCs w:val="24"/>
            </w:rPr>
            <w:fldChar w:fldCharType="end"/>
          </w:r>
        </w:p>
        <w:p w14:paraId="29E65B75">
          <w:pPr>
            <w:pStyle w:val="11"/>
            <w:tabs>
              <w:tab w:val="right" w:leader="dot" w:pos="8294"/>
            </w:tabs>
            <w:spacing w:line="360" w:lineRule="auto"/>
            <w:rPr>
              <w:rFonts w:ascii="仿宋" w:hAnsi="仿宋" w:eastAsia="仿宋" w:cs="仿宋"/>
              <w:sz w:val="24"/>
              <w:szCs w:val="24"/>
            </w:rPr>
          </w:pPr>
        </w:p>
        <w:p w14:paraId="054F63B6">
          <w:pPr>
            <w:pStyle w:val="11"/>
            <w:tabs>
              <w:tab w:val="right" w:leader="dot" w:pos="8306"/>
            </w:tabs>
            <w:spacing w:line="360" w:lineRule="auto"/>
            <w:rPr>
              <w:rFonts w:ascii="Times New Roman" w:hAnsi="Times New Roman" w:eastAsia="宋体" w:cs="Times New Roman"/>
              <w:sz w:val="28"/>
              <w:szCs w:val="32"/>
            </w:rPr>
          </w:pPr>
          <w:r>
            <w:rPr>
              <w:rFonts w:hint="eastAsia" w:ascii="仿宋" w:hAnsi="仿宋" w:eastAsia="仿宋" w:cs="仿宋"/>
              <w:sz w:val="24"/>
              <w:szCs w:val="24"/>
            </w:rPr>
            <w:fldChar w:fldCharType="end"/>
          </w:r>
        </w:p>
      </w:sdtContent>
    </w:sdt>
    <w:p w14:paraId="51B0E62D">
      <w:pPr>
        <w:spacing w:line="360" w:lineRule="auto"/>
        <w:rPr>
          <w:rFonts w:hint="default" w:ascii="Times New Roman" w:hAnsi="Times New Roman" w:eastAsia="宋体" w:cs="Times New Roman"/>
          <w:color w:val="auto"/>
          <w:sz w:val="28"/>
          <w:szCs w:val="28"/>
        </w:rPr>
        <w:sectPr>
          <w:headerReference r:id="rId5" w:type="default"/>
          <w:footerReference r:id="rId6" w:type="default"/>
          <w:pgSz w:w="11900" w:h="16838"/>
          <w:pgMar w:top="1440" w:right="1803" w:bottom="1440" w:left="1803" w:header="850" w:footer="425" w:gutter="0"/>
          <w:pgNumType w:fmt="decimal"/>
          <w:cols w:space="0" w:num="1"/>
          <w:titlePg/>
        </w:sectPr>
      </w:pPr>
      <w:r>
        <w:rPr>
          <w:rFonts w:hint="default" w:ascii="Times New Roman" w:hAnsi="Times New Roman" w:eastAsia="宋体" w:cs="Times New Roman"/>
          <w:color w:val="auto"/>
          <w:sz w:val="28"/>
          <w:szCs w:val="28"/>
        </w:rPr>
        <w:br w:type="page"/>
      </w:r>
    </w:p>
    <w:p w14:paraId="0A7B3ADF">
      <w:pPr>
        <w:pStyle w:val="2"/>
        <w:ind w:firstLine="0"/>
        <w:rPr>
          <w:lang w:val="zh-TW" w:eastAsia="zh-TW"/>
        </w:rPr>
      </w:pPr>
      <w:bookmarkStart w:id="0" w:name="第一章"/>
      <w:r>
        <w:rPr>
          <w:rFonts w:hint="eastAsia"/>
          <w:lang w:val="en-US"/>
        </w:rPr>
        <w:t xml:space="preserve"> </w:t>
      </w:r>
      <w:bookmarkStart w:id="1" w:name="_Toc21451"/>
      <w:r>
        <w:rPr>
          <w:lang w:val="zh-TW" w:eastAsia="zh-TW"/>
        </w:rPr>
        <w:fldChar w:fldCharType="begin"/>
      </w:r>
      <w:r>
        <w:rPr>
          <w:lang w:val="zh-TW" w:eastAsia="zh-TW"/>
        </w:rPr>
        <w:instrText xml:space="preserve"> HYPERLINK  \l "目录" </w:instrText>
      </w:r>
      <w:r>
        <w:rPr>
          <w:lang w:val="zh-TW" w:eastAsia="zh-TW"/>
        </w:rPr>
        <w:fldChar w:fldCharType="separate"/>
      </w:r>
      <w:r>
        <w:rPr>
          <w:rStyle w:val="21"/>
          <w:rFonts w:cs="Times New Roman" w:asciiTheme="majorEastAsia" w:hAnsiTheme="majorEastAsia" w:eastAsiaTheme="majorEastAsia"/>
          <w:szCs w:val="32"/>
          <w:u w:val="none"/>
          <w:lang w:val="zh-TW" w:eastAsia="zh-TW"/>
        </w:rPr>
        <w:t>项目概况</w:t>
      </w:r>
      <w:r>
        <w:rPr>
          <w:lang w:val="zh-TW" w:eastAsia="zh-TW"/>
        </w:rPr>
        <w:fldChar w:fldCharType="end"/>
      </w:r>
      <w:bookmarkEnd w:id="1"/>
    </w:p>
    <w:bookmarkEnd w:id="0"/>
    <w:tbl>
      <w:tblPr>
        <w:tblStyle w:val="15"/>
        <w:tblpPr w:leftFromText="180" w:rightFromText="180" w:vertAnchor="text" w:horzAnchor="page" w:tblpX="1471" w:tblpY="300"/>
        <w:tblOverlap w:val="never"/>
        <w:tblW w:w="9099" w:type="dxa"/>
        <w:tblInd w:w="0" w:type="dxa"/>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533"/>
        <w:gridCol w:w="1765"/>
        <w:gridCol w:w="6801"/>
      </w:tblGrid>
      <w:tr w14:paraId="3EA3FDB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2" w:hRule="atLeast"/>
          <w:tblHeader/>
        </w:trPr>
        <w:tc>
          <w:tcPr>
            <w:tcW w:w="533" w:type="dxa"/>
            <w:tcBorders>
              <w:top w:val="single" w:color="auto" w:sz="18" w:space="0"/>
            </w:tcBorders>
            <w:vAlign w:val="center"/>
          </w:tcPr>
          <w:p w14:paraId="348E2D6B">
            <w:pPr>
              <w:spacing w:line="360" w:lineRule="auto"/>
              <w:jc w:val="center"/>
              <w:rPr>
                <w:rFonts w:hint="default" w:ascii="仿宋" w:hAnsi="仿宋" w:eastAsia="仿宋" w:cs="仿宋"/>
                <w:b/>
                <w:bCs/>
                <w:color w:val="auto"/>
                <w:sz w:val="22"/>
              </w:rPr>
            </w:pPr>
            <w:r>
              <w:rPr>
                <w:rFonts w:ascii="仿宋" w:hAnsi="仿宋" w:eastAsia="仿宋" w:cs="仿宋"/>
                <w:b/>
                <w:bCs/>
                <w:color w:val="auto"/>
                <w:sz w:val="22"/>
              </w:rPr>
              <w:t>序号</w:t>
            </w:r>
          </w:p>
        </w:tc>
        <w:tc>
          <w:tcPr>
            <w:tcW w:w="1765" w:type="dxa"/>
            <w:tcBorders>
              <w:top w:val="single" w:color="auto" w:sz="18" w:space="0"/>
            </w:tcBorders>
            <w:vAlign w:val="center"/>
          </w:tcPr>
          <w:p w14:paraId="4D712262">
            <w:pPr>
              <w:spacing w:line="360" w:lineRule="auto"/>
              <w:jc w:val="center"/>
              <w:rPr>
                <w:rFonts w:hint="default" w:ascii="仿宋" w:hAnsi="仿宋" w:eastAsia="仿宋" w:cs="仿宋"/>
                <w:b/>
                <w:bCs/>
                <w:color w:val="auto"/>
                <w:sz w:val="22"/>
              </w:rPr>
            </w:pPr>
            <w:r>
              <w:rPr>
                <w:rFonts w:ascii="仿宋" w:hAnsi="仿宋" w:eastAsia="仿宋" w:cs="仿宋"/>
                <w:b/>
                <w:bCs/>
                <w:color w:val="auto"/>
                <w:sz w:val="22"/>
              </w:rPr>
              <w:t>应知事项</w:t>
            </w:r>
          </w:p>
        </w:tc>
        <w:tc>
          <w:tcPr>
            <w:tcW w:w="6801" w:type="dxa"/>
            <w:tcBorders>
              <w:top w:val="single" w:color="auto" w:sz="18" w:space="0"/>
            </w:tcBorders>
            <w:vAlign w:val="center"/>
          </w:tcPr>
          <w:p w14:paraId="0840F281">
            <w:pPr>
              <w:spacing w:line="360" w:lineRule="auto"/>
              <w:jc w:val="center"/>
              <w:rPr>
                <w:rFonts w:hint="default" w:ascii="仿宋" w:hAnsi="仿宋" w:eastAsia="仿宋" w:cs="仿宋"/>
                <w:b/>
                <w:bCs/>
                <w:color w:val="auto"/>
                <w:sz w:val="22"/>
              </w:rPr>
            </w:pPr>
            <w:r>
              <w:rPr>
                <w:rFonts w:ascii="仿宋" w:hAnsi="仿宋" w:eastAsia="仿宋" w:cs="仿宋"/>
                <w:b/>
                <w:bCs/>
                <w:color w:val="auto"/>
                <w:sz w:val="22"/>
              </w:rPr>
              <w:t>说明和要求</w:t>
            </w:r>
          </w:p>
        </w:tc>
      </w:tr>
      <w:tr w14:paraId="488E08D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4" w:hRule="atLeast"/>
        </w:trPr>
        <w:tc>
          <w:tcPr>
            <w:tcW w:w="533" w:type="dxa"/>
            <w:tcBorders>
              <w:bottom w:val="single" w:color="auto" w:sz="4" w:space="0"/>
            </w:tcBorders>
            <w:vAlign w:val="center"/>
          </w:tcPr>
          <w:p w14:paraId="3449B19F">
            <w:pPr>
              <w:pStyle w:val="42"/>
              <w:numPr>
                <w:ilvl w:val="0"/>
                <w:numId w:val="4"/>
              </w:numPr>
              <w:tabs>
                <w:tab w:val="left" w:pos="220"/>
                <w:tab w:val="clear" w:pos="0"/>
              </w:tabs>
              <w:adjustRightInd w:val="0"/>
              <w:snapToGrid w:val="0"/>
              <w:jc w:val="both"/>
              <w:rPr>
                <w:rFonts w:hint="default" w:ascii="仿宋" w:hAnsi="仿宋" w:eastAsia="仿宋" w:cs="仿宋"/>
                <w:color w:val="auto"/>
                <w:lang w:val="zh-CN"/>
              </w:rPr>
            </w:pPr>
          </w:p>
        </w:tc>
        <w:tc>
          <w:tcPr>
            <w:tcW w:w="1765" w:type="dxa"/>
            <w:tcBorders>
              <w:bottom w:val="single" w:color="auto" w:sz="4" w:space="0"/>
            </w:tcBorders>
            <w:vAlign w:val="center"/>
          </w:tcPr>
          <w:p w14:paraId="0A2FED91">
            <w:pPr>
              <w:spacing w:line="360" w:lineRule="auto"/>
              <w:jc w:val="center"/>
              <w:rPr>
                <w:rFonts w:hint="default" w:ascii="仿宋" w:hAnsi="仿宋" w:eastAsia="仿宋" w:cs="仿宋"/>
                <w:color w:val="auto"/>
                <w:kern w:val="0"/>
                <w:sz w:val="22"/>
                <w:szCs w:val="22"/>
              </w:rPr>
            </w:pPr>
            <w:r>
              <w:rPr>
                <w:rFonts w:ascii="仿宋" w:hAnsi="仿宋" w:eastAsia="仿宋" w:cs="仿宋"/>
                <w:color w:val="auto"/>
                <w:kern w:val="0"/>
                <w:sz w:val="22"/>
                <w:szCs w:val="22"/>
              </w:rPr>
              <w:t>采购人</w:t>
            </w:r>
          </w:p>
        </w:tc>
        <w:tc>
          <w:tcPr>
            <w:tcW w:w="6801" w:type="dxa"/>
            <w:tcBorders>
              <w:bottom w:val="single" w:color="auto" w:sz="4" w:space="0"/>
            </w:tcBorders>
            <w:vAlign w:val="center"/>
          </w:tcPr>
          <w:p w14:paraId="6BB98E1E">
            <w:pPr>
              <w:spacing w:line="360" w:lineRule="auto"/>
              <w:ind w:left="210" w:leftChars="100"/>
              <w:rPr>
                <w:rFonts w:hint="default" w:ascii="仿宋" w:hAnsi="仿宋" w:eastAsia="仿宋" w:cs="仿宋"/>
                <w:color w:val="auto"/>
                <w:sz w:val="22"/>
                <w:szCs w:val="22"/>
              </w:rPr>
            </w:pPr>
            <w:r>
              <w:rPr>
                <w:rFonts w:ascii="仿宋" w:hAnsi="仿宋" w:eastAsia="仿宋" w:cs="仿宋"/>
                <w:color w:val="auto"/>
                <w:sz w:val="22"/>
                <w:szCs w:val="22"/>
              </w:rPr>
              <w:t>四川省人民医院</w:t>
            </w:r>
          </w:p>
        </w:tc>
      </w:tr>
      <w:tr w14:paraId="6B53569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0" w:hRule="atLeast"/>
        </w:trPr>
        <w:tc>
          <w:tcPr>
            <w:tcW w:w="533" w:type="dxa"/>
            <w:tcBorders>
              <w:bottom w:val="single" w:color="auto" w:sz="4" w:space="0"/>
            </w:tcBorders>
            <w:vAlign w:val="center"/>
          </w:tcPr>
          <w:p w14:paraId="0BF4ED68">
            <w:pPr>
              <w:pStyle w:val="42"/>
              <w:numPr>
                <w:ilvl w:val="0"/>
                <w:numId w:val="4"/>
              </w:numPr>
              <w:tabs>
                <w:tab w:val="left" w:pos="220"/>
                <w:tab w:val="clear" w:pos="0"/>
              </w:tabs>
              <w:adjustRightInd w:val="0"/>
              <w:snapToGrid w:val="0"/>
              <w:jc w:val="both"/>
              <w:rPr>
                <w:rFonts w:hint="default" w:ascii="仿宋" w:hAnsi="仿宋" w:eastAsia="仿宋" w:cs="仿宋"/>
                <w:color w:val="auto"/>
                <w:lang w:val="zh-CN"/>
              </w:rPr>
            </w:pPr>
          </w:p>
        </w:tc>
        <w:tc>
          <w:tcPr>
            <w:tcW w:w="1765" w:type="dxa"/>
            <w:tcBorders>
              <w:bottom w:val="single" w:color="auto" w:sz="4" w:space="0"/>
            </w:tcBorders>
            <w:vAlign w:val="center"/>
          </w:tcPr>
          <w:p w14:paraId="4E445A17">
            <w:pPr>
              <w:spacing w:line="360" w:lineRule="auto"/>
              <w:jc w:val="center"/>
              <w:rPr>
                <w:rFonts w:hint="default" w:ascii="仿宋" w:hAnsi="仿宋" w:eastAsia="仿宋" w:cs="仿宋"/>
                <w:color w:val="auto"/>
                <w:kern w:val="0"/>
                <w:sz w:val="22"/>
                <w:szCs w:val="22"/>
                <w:lang w:val="zh-CN"/>
              </w:rPr>
            </w:pPr>
            <w:r>
              <w:rPr>
                <w:rFonts w:ascii="仿宋" w:hAnsi="仿宋" w:eastAsia="仿宋" w:cs="仿宋"/>
                <w:color w:val="auto"/>
                <w:kern w:val="0"/>
                <w:sz w:val="22"/>
                <w:szCs w:val="22"/>
              </w:rPr>
              <w:t>项目名称</w:t>
            </w:r>
          </w:p>
        </w:tc>
        <w:tc>
          <w:tcPr>
            <w:tcW w:w="6801" w:type="dxa"/>
            <w:tcBorders>
              <w:bottom w:val="single" w:color="auto" w:sz="4" w:space="0"/>
            </w:tcBorders>
            <w:vAlign w:val="center"/>
          </w:tcPr>
          <w:p w14:paraId="2F40FDBF">
            <w:pPr>
              <w:spacing w:line="360" w:lineRule="auto"/>
              <w:ind w:left="210" w:leftChars="100"/>
              <w:rPr>
                <w:rFonts w:hint="eastAsia" w:ascii="仿宋" w:hAnsi="仿宋" w:eastAsia="仿宋" w:cs="仿宋"/>
                <w:color w:val="auto"/>
                <w:sz w:val="22"/>
                <w:szCs w:val="22"/>
                <w:lang w:val="en-US" w:eastAsia="zh-CN"/>
              </w:rPr>
            </w:pPr>
            <w:r>
              <w:rPr>
                <w:rFonts w:hint="eastAsia" w:ascii="仿宋" w:hAnsi="仿宋" w:eastAsia="仿宋" w:cs="仿宋"/>
                <w:color w:val="auto"/>
                <w:sz w:val="22"/>
                <w:szCs w:val="22"/>
                <w:lang w:val="en-US" w:eastAsia="zh-CN"/>
              </w:rPr>
              <w:t>四川省人民医院消除艾梅乙母婴传播权益保障社工服务采购项目</w:t>
            </w:r>
          </w:p>
        </w:tc>
      </w:tr>
      <w:tr w14:paraId="0B13B99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02" w:hRule="atLeast"/>
        </w:trPr>
        <w:tc>
          <w:tcPr>
            <w:tcW w:w="533" w:type="dxa"/>
            <w:vAlign w:val="center"/>
          </w:tcPr>
          <w:p w14:paraId="772E90C9">
            <w:pPr>
              <w:pStyle w:val="42"/>
              <w:numPr>
                <w:ilvl w:val="0"/>
                <w:numId w:val="4"/>
              </w:numPr>
              <w:tabs>
                <w:tab w:val="left" w:pos="220"/>
                <w:tab w:val="clear" w:pos="0"/>
              </w:tabs>
              <w:adjustRightInd w:val="0"/>
              <w:snapToGrid w:val="0"/>
              <w:jc w:val="both"/>
              <w:rPr>
                <w:rFonts w:hint="default" w:ascii="仿宋" w:hAnsi="仿宋" w:eastAsia="仿宋" w:cs="仿宋"/>
                <w:color w:val="auto"/>
              </w:rPr>
            </w:pPr>
          </w:p>
        </w:tc>
        <w:tc>
          <w:tcPr>
            <w:tcW w:w="1765" w:type="dxa"/>
            <w:vAlign w:val="center"/>
          </w:tcPr>
          <w:p w14:paraId="5075616F">
            <w:pPr>
              <w:spacing w:line="360" w:lineRule="auto"/>
              <w:jc w:val="center"/>
              <w:rPr>
                <w:rFonts w:hint="default" w:ascii="仿宋" w:hAnsi="仿宋" w:eastAsia="仿宋" w:cs="仿宋"/>
                <w:color w:val="auto"/>
                <w:kern w:val="0"/>
                <w:sz w:val="22"/>
                <w:szCs w:val="22"/>
              </w:rPr>
            </w:pPr>
            <w:r>
              <w:rPr>
                <w:rFonts w:ascii="仿宋" w:hAnsi="仿宋" w:eastAsia="仿宋" w:cs="仿宋"/>
                <w:color w:val="auto"/>
                <w:kern w:val="0"/>
                <w:sz w:val="22"/>
                <w:szCs w:val="22"/>
              </w:rPr>
              <w:t>项目编号</w:t>
            </w:r>
          </w:p>
        </w:tc>
        <w:tc>
          <w:tcPr>
            <w:tcW w:w="6801" w:type="dxa"/>
            <w:vAlign w:val="center"/>
          </w:tcPr>
          <w:p w14:paraId="4227C740">
            <w:pPr>
              <w:spacing w:line="360" w:lineRule="auto"/>
              <w:ind w:left="210" w:leftChars="100"/>
              <w:rPr>
                <w:rFonts w:hint="eastAsia" w:ascii="仿宋" w:hAnsi="仿宋" w:eastAsia="仿宋" w:cs="仿宋"/>
                <w:color w:val="auto"/>
                <w:sz w:val="22"/>
                <w:szCs w:val="22"/>
                <w:lang w:eastAsia="zh-CN"/>
              </w:rPr>
            </w:pPr>
            <w:r>
              <w:rPr>
                <w:rFonts w:hint="eastAsia" w:ascii="仿宋" w:hAnsi="仿宋" w:eastAsia="仿宋" w:cs="仿宋"/>
                <w:color w:val="auto"/>
                <w:sz w:val="22"/>
                <w:szCs w:val="22"/>
                <w:lang w:eastAsia="zh-CN"/>
              </w:rPr>
              <w:t>CGZX-YWB20261371</w:t>
            </w:r>
          </w:p>
        </w:tc>
      </w:tr>
      <w:tr w14:paraId="76355A6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859" w:hRule="atLeast"/>
        </w:trPr>
        <w:tc>
          <w:tcPr>
            <w:tcW w:w="533" w:type="dxa"/>
            <w:vAlign w:val="center"/>
          </w:tcPr>
          <w:p w14:paraId="0EC4B44C">
            <w:pPr>
              <w:pStyle w:val="42"/>
              <w:numPr>
                <w:ilvl w:val="0"/>
                <w:numId w:val="4"/>
              </w:numPr>
              <w:tabs>
                <w:tab w:val="left" w:pos="220"/>
                <w:tab w:val="clear" w:pos="0"/>
              </w:tabs>
              <w:adjustRightInd w:val="0"/>
              <w:snapToGrid w:val="0"/>
              <w:jc w:val="both"/>
              <w:rPr>
                <w:rFonts w:hint="default" w:ascii="仿宋" w:hAnsi="仿宋" w:eastAsia="仿宋" w:cs="仿宋"/>
                <w:color w:val="auto"/>
              </w:rPr>
            </w:pPr>
          </w:p>
        </w:tc>
        <w:tc>
          <w:tcPr>
            <w:tcW w:w="1765" w:type="dxa"/>
            <w:vAlign w:val="center"/>
          </w:tcPr>
          <w:p w14:paraId="2B458F8B">
            <w:pPr>
              <w:spacing w:line="360" w:lineRule="auto"/>
              <w:jc w:val="center"/>
              <w:rPr>
                <w:rFonts w:hint="default" w:ascii="仿宋" w:hAnsi="仿宋" w:eastAsia="仿宋" w:cs="仿宋"/>
                <w:color w:val="auto"/>
                <w:kern w:val="0"/>
                <w:sz w:val="22"/>
                <w:szCs w:val="22"/>
                <w:lang w:val="en-US" w:eastAsia="zh-CN"/>
              </w:rPr>
            </w:pPr>
            <w:r>
              <w:rPr>
                <w:rFonts w:hint="eastAsia" w:ascii="仿宋" w:hAnsi="仿宋" w:eastAsia="仿宋" w:cs="仿宋"/>
                <w:color w:val="auto"/>
                <w:kern w:val="0"/>
                <w:sz w:val="22"/>
                <w:szCs w:val="22"/>
                <w:lang w:val="en-US" w:eastAsia="zh-CN"/>
              </w:rPr>
              <w:t>限高总价</w:t>
            </w:r>
          </w:p>
        </w:tc>
        <w:tc>
          <w:tcPr>
            <w:tcW w:w="6801" w:type="dxa"/>
            <w:vAlign w:val="center"/>
          </w:tcPr>
          <w:p w14:paraId="2EF16F1A">
            <w:pPr>
              <w:spacing w:line="360" w:lineRule="auto"/>
              <w:ind w:left="210" w:leftChars="100"/>
              <w:rPr>
                <w:rFonts w:hint="default" w:ascii="仿宋" w:hAnsi="仿宋" w:eastAsia="仿宋" w:cs="仿宋"/>
                <w:color w:val="auto"/>
                <w:sz w:val="22"/>
                <w:szCs w:val="22"/>
                <w:lang w:val="en-US" w:eastAsia="zh-CN"/>
              </w:rPr>
            </w:pPr>
            <w:r>
              <w:rPr>
                <w:rFonts w:hint="eastAsia" w:ascii="仿宋" w:hAnsi="仿宋" w:eastAsia="仿宋" w:cs="仿宋"/>
                <w:color w:val="auto"/>
                <w:sz w:val="22"/>
                <w:szCs w:val="22"/>
                <w:lang w:val="en-US" w:eastAsia="zh-CN"/>
              </w:rPr>
              <w:t>本项目限高总价：</w:t>
            </w:r>
            <w:r>
              <w:rPr>
                <w:rFonts w:hint="eastAsia" w:ascii="仿宋" w:hAnsi="仿宋" w:eastAsia="仿宋" w:cs="仿宋"/>
                <w:color w:val="auto"/>
                <w:sz w:val="22"/>
                <w:szCs w:val="22"/>
                <w:lang w:eastAsia="zh-CN"/>
              </w:rPr>
              <w:t>人民币</w:t>
            </w:r>
            <w:r>
              <w:rPr>
                <w:rFonts w:hint="eastAsia" w:ascii="仿宋" w:hAnsi="仿宋" w:eastAsia="仿宋" w:cs="仿宋"/>
                <w:color w:val="auto"/>
                <w:sz w:val="22"/>
                <w:szCs w:val="22"/>
                <w:lang w:val="en-US" w:eastAsia="zh-CN"/>
              </w:rPr>
              <w:t>9万元</w:t>
            </w:r>
          </w:p>
          <w:p w14:paraId="189D7949">
            <w:pPr>
              <w:spacing w:line="360" w:lineRule="auto"/>
              <w:ind w:left="210" w:leftChars="100"/>
              <w:rPr>
                <w:rFonts w:hint="default" w:ascii="仿宋" w:hAnsi="仿宋" w:eastAsia="仿宋" w:cs="仿宋"/>
                <w:color w:val="auto"/>
                <w:sz w:val="22"/>
                <w:szCs w:val="22"/>
              </w:rPr>
            </w:pPr>
            <w:r>
              <w:rPr>
                <w:rFonts w:hint="eastAsia" w:ascii="仿宋" w:hAnsi="仿宋" w:eastAsia="仿宋" w:cs="仿宋"/>
                <w:color w:val="auto"/>
                <w:sz w:val="22"/>
                <w:szCs w:val="22"/>
                <w:lang w:eastAsia="zh-CN"/>
              </w:rPr>
              <w:t>超过</w:t>
            </w:r>
            <w:r>
              <w:rPr>
                <w:rFonts w:hint="eastAsia" w:ascii="仿宋" w:hAnsi="仿宋" w:eastAsia="仿宋" w:cs="仿宋"/>
                <w:color w:val="auto"/>
                <w:sz w:val="22"/>
                <w:szCs w:val="22"/>
                <w:lang w:val="en-US" w:eastAsia="zh-CN"/>
              </w:rPr>
              <w:t>限高总价</w:t>
            </w:r>
            <w:r>
              <w:rPr>
                <w:rFonts w:hint="eastAsia" w:ascii="仿宋" w:hAnsi="仿宋" w:eastAsia="仿宋" w:cs="仿宋"/>
                <w:color w:val="auto"/>
                <w:sz w:val="22"/>
                <w:szCs w:val="22"/>
                <w:lang w:eastAsia="zh-CN"/>
              </w:rPr>
              <w:t>的报价，其报价文件作无效处理。</w:t>
            </w:r>
          </w:p>
        </w:tc>
      </w:tr>
      <w:tr w14:paraId="2C825D8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203" w:hRule="atLeast"/>
        </w:trPr>
        <w:tc>
          <w:tcPr>
            <w:tcW w:w="533" w:type="dxa"/>
            <w:vAlign w:val="center"/>
          </w:tcPr>
          <w:p w14:paraId="77D95177">
            <w:pPr>
              <w:pStyle w:val="42"/>
              <w:numPr>
                <w:ilvl w:val="0"/>
                <w:numId w:val="4"/>
              </w:numPr>
              <w:tabs>
                <w:tab w:val="left" w:pos="220"/>
                <w:tab w:val="clear" w:pos="0"/>
              </w:tabs>
              <w:adjustRightInd w:val="0"/>
              <w:snapToGrid w:val="0"/>
              <w:jc w:val="both"/>
              <w:rPr>
                <w:rFonts w:hint="default" w:ascii="仿宋" w:hAnsi="仿宋" w:eastAsia="仿宋" w:cs="仿宋"/>
                <w:color w:val="auto"/>
              </w:rPr>
            </w:pPr>
          </w:p>
        </w:tc>
        <w:tc>
          <w:tcPr>
            <w:tcW w:w="1765" w:type="dxa"/>
            <w:vAlign w:val="center"/>
          </w:tcPr>
          <w:p w14:paraId="671749C6">
            <w:pPr>
              <w:spacing w:line="360" w:lineRule="auto"/>
              <w:jc w:val="center"/>
              <w:rPr>
                <w:rFonts w:hint="default" w:ascii="仿宋" w:hAnsi="仿宋" w:eastAsia="仿宋" w:cs="仿宋"/>
                <w:color w:val="auto"/>
                <w:kern w:val="0"/>
                <w:sz w:val="22"/>
                <w:szCs w:val="22"/>
                <w:lang w:val="zh-CN"/>
              </w:rPr>
            </w:pPr>
            <w:r>
              <w:rPr>
                <w:rFonts w:ascii="仿宋" w:hAnsi="仿宋" w:eastAsia="仿宋" w:cs="仿宋"/>
                <w:color w:val="auto"/>
                <w:kern w:val="0"/>
                <w:sz w:val="22"/>
                <w:szCs w:val="22"/>
              </w:rPr>
              <w:t>邀请</w:t>
            </w:r>
            <w:r>
              <w:rPr>
                <w:rFonts w:ascii="仿宋" w:hAnsi="仿宋" w:eastAsia="仿宋" w:cs="仿宋"/>
                <w:color w:val="auto"/>
                <w:kern w:val="0"/>
                <w:sz w:val="22"/>
                <w:szCs w:val="22"/>
                <w:lang w:val="zh-CN"/>
              </w:rPr>
              <w:t>方式</w:t>
            </w:r>
          </w:p>
        </w:tc>
        <w:tc>
          <w:tcPr>
            <w:tcW w:w="6801" w:type="dxa"/>
            <w:vAlign w:val="center"/>
          </w:tcPr>
          <w:p w14:paraId="03762167">
            <w:pPr>
              <w:spacing w:line="360" w:lineRule="auto"/>
              <w:ind w:left="210" w:leftChars="100"/>
              <w:rPr>
                <w:rFonts w:hint="default" w:ascii="仿宋" w:hAnsi="仿宋" w:eastAsia="仿宋" w:cs="仿宋"/>
                <w:color w:val="auto"/>
                <w:sz w:val="22"/>
                <w:szCs w:val="22"/>
              </w:rPr>
            </w:pPr>
            <w:r>
              <w:rPr>
                <w:rFonts w:ascii="仿宋" w:hAnsi="仿宋" w:eastAsia="仿宋" w:cs="仿宋"/>
                <w:color w:val="auto"/>
                <w:sz w:val="22"/>
                <w:szCs w:val="22"/>
              </w:rPr>
              <w:sym w:font="Wingdings" w:char="00FE"/>
            </w:r>
            <w:r>
              <w:rPr>
                <w:rFonts w:ascii="仿宋" w:hAnsi="仿宋" w:eastAsia="仿宋" w:cs="仿宋"/>
                <w:color w:val="auto"/>
                <w:sz w:val="22"/>
                <w:szCs w:val="22"/>
              </w:rPr>
              <w:t>公开方式：四川省人民医院官方网站上以公告形式发布；</w:t>
            </w:r>
          </w:p>
          <w:p w14:paraId="65EC122E">
            <w:pPr>
              <w:spacing w:line="360" w:lineRule="auto"/>
              <w:ind w:left="210" w:leftChars="100"/>
              <w:rPr>
                <w:rFonts w:hint="default" w:ascii="仿宋" w:hAnsi="仿宋" w:eastAsia="仿宋" w:cs="仿宋"/>
                <w:color w:val="auto"/>
                <w:sz w:val="22"/>
                <w:szCs w:val="22"/>
              </w:rPr>
            </w:pPr>
            <w:r>
              <w:rPr>
                <w:rFonts w:ascii="仿宋" w:hAnsi="仿宋" w:eastAsia="仿宋" w:cs="仿宋"/>
                <w:color w:val="auto"/>
                <w:sz w:val="22"/>
                <w:szCs w:val="22"/>
              </w:rPr>
              <w:sym w:font="Wingdings" w:char="00A8"/>
            </w:r>
            <w:r>
              <w:rPr>
                <w:rFonts w:ascii="仿宋" w:hAnsi="仿宋" w:eastAsia="仿宋" w:cs="仿宋"/>
                <w:color w:val="auto"/>
                <w:sz w:val="22"/>
                <w:szCs w:val="22"/>
              </w:rPr>
              <w:t>非公开方式：通过书面推荐意见，推荐符合相应资格条件的供应商参与本次采购活动</w:t>
            </w:r>
          </w:p>
        </w:tc>
      </w:tr>
      <w:tr w14:paraId="31EDD42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38" w:hRule="atLeast"/>
        </w:trPr>
        <w:tc>
          <w:tcPr>
            <w:tcW w:w="533" w:type="dxa"/>
            <w:vAlign w:val="center"/>
          </w:tcPr>
          <w:p w14:paraId="204AF6AF">
            <w:pPr>
              <w:pStyle w:val="42"/>
              <w:numPr>
                <w:ilvl w:val="0"/>
                <w:numId w:val="4"/>
              </w:numPr>
              <w:tabs>
                <w:tab w:val="left" w:pos="220"/>
                <w:tab w:val="clear" w:pos="0"/>
              </w:tabs>
              <w:adjustRightInd w:val="0"/>
              <w:snapToGrid w:val="0"/>
              <w:jc w:val="both"/>
              <w:rPr>
                <w:rFonts w:hint="default" w:ascii="仿宋" w:hAnsi="仿宋" w:eastAsia="仿宋" w:cs="仿宋"/>
                <w:color w:val="auto"/>
              </w:rPr>
            </w:pPr>
          </w:p>
        </w:tc>
        <w:tc>
          <w:tcPr>
            <w:tcW w:w="1765" w:type="dxa"/>
            <w:vAlign w:val="center"/>
          </w:tcPr>
          <w:p w14:paraId="76E66DF7">
            <w:pPr>
              <w:spacing w:line="360" w:lineRule="auto"/>
              <w:jc w:val="center"/>
              <w:rPr>
                <w:rFonts w:hint="default" w:ascii="仿宋" w:hAnsi="仿宋" w:eastAsia="仿宋" w:cs="仿宋"/>
                <w:color w:val="auto"/>
                <w:kern w:val="0"/>
                <w:sz w:val="22"/>
                <w:szCs w:val="22"/>
              </w:rPr>
            </w:pPr>
            <w:r>
              <w:rPr>
                <w:rFonts w:ascii="仿宋" w:hAnsi="仿宋" w:eastAsia="仿宋" w:cs="仿宋"/>
                <w:color w:val="auto"/>
                <w:kern w:val="0"/>
                <w:sz w:val="22"/>
                <w:szCs w:val="22"/>
              </w:rPr>
              <w:t>联合体</w:t>
            </w:r>
          </w:p>
        </w:tc>
        <w:tc>
          <w:tcPr>
            <w:tcW w:w="6801" w:type="dxa"/>
            <w:vAlign w:val="center"/>
          </w:tcPr>
          <w:p w14:paraId="01158722">
            <w:pPr>
              <w:spacing w:line="360" w:lineRule="auto"/>
              <w:ind w:left="210" w:leftChars="100"/>
              <w:rPr>
                <w:rFonts w:hint="default" w:ascii="仿宋" w:hAnsi="仿宋" w:eastAsia="仿宋" w:cs="仿宋"/>
                <w:color w:val="auto"/>
                <w:sz w:val="22"/>
                <w:szCs w:val="22"/>
              </w:rPr>
            </w:pPr>
            <w:r>
              <w:rPr>
                <w:rFonts w:ascii="仿宋" w:hAnsi="仿宋" w:eastAsia="仿宋" w:cs="仿宋"/>
                <w:color w:val="auto"/>
                <w:sz w:val="22"/>
                <w:szCs w:val="22"/>
              </w:rPr>
              <w:sym w:font="Wingdings" w:char="00A8"/>
            </w:r>
            <w:r>
              <w:rPr>
                <w:rFonts w:ascii="仿宋" w:hAnsi="仿宋" w:eastAsia="仿宋" w:cs="仿宋"/>
                <w:color w:val="auto"/>
                <w:sz w:val="22"/>
                <w:szCs w:val="22"/>
              </w:rPr>
              <w:t xml:space="preserve">接受       </w:t>
            </w:r>
            <w:r>
              <w:rPr>
                <w:rFonts w:ascii="仿宋" w:hAnsi="仿宋" w:eastAsia="仿宋" w:cs="仿宋"/>
                <w:color w:val="auto"/>
                <w:sz w:val="22"/>
                <w:szCs w:val="22"/>
              </w:rPr>
              <w:sym w:font="Wingdings" w:char="00FE"/>
            </w:r>
            <w:r>
              <w:rPr>
                <w:rFonts w:ascii="仿宋" w:hAnsi="仿宋" w:eastAsia="仿宋" w:cs="仿宋"/>
                <w:color w:val="auto"/>
                <w:sz w:val="22"/>
                <w:szCs w:val="22"/>
              </w:rPr>
              <w:t xml:space="preserve">不接受 </w:t>
            </w:r>
          </w:p>
        </w:tc>
      </w:tr>
      <w:tr w14:paraId="6A0A32B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38" w:hRule="atLeast"/>
        </w:trPr>
        <w:tc>
          <w:tcPr>
            <w:tcW w:w="533" w:type="dxa"/>
            <w:vAlign w:val="center"/>
          </w:tcPr>
          <w:p w14:paraId="0BEFD959">
            <w:pPr>
              <w:pStyle w:val="42"/>
              <w:numPr>
                <w:ilvl w:val="0"/>
                <w:numId w:val="4"/>
              </w:numPr>
              <w:tabs>
                <w:tab w:val="left" w:pos="220"/>
                <w:tab w:val="clear" w:pos="0"/>
              </w:tabs>
              <w:adjustRightInd w:val="0"/>
              <w:snapToGrid w:val="0"/>
              <w:jc w:val="both"/>
              <w:rPr>
                <w:rFonts w:hint="default" w:ascii="仿宋" w:hAnsi="仿宋" w:eastAsia="仿宋" w:cs="仿宋"/>
                <w:color w:val="auto"/>
                <w:sz w:val="22"/>
                <w:szCs w:val="22"/>
              </w:rPr>
            </w:pPr>
          </w:p>
        </w:tc>
        <w:tc>
          <w:tcPr>
            <w:tcW w:w="1765" w:type="dxa"/>
            <w:vAlign w:val="center"/>
          </w:tcPr>
          <w:p w14:paraId="0B71E4C5">
            <w:pPr>
              <w:pStyle w:val="32"/>
              <w:widowControl/>
              <w:spacing w:line="360" w:lineRule="auto"/>
              <w:ind w:firstLine="0" w:firstLineChars="0"/>
              <w:jc w:val="center"/>
              <w:rPr>
                <w:rFonts w:hint="default" w:ascii="仿宋" w:hAnsi="仿宋" w:eastAsia="仿宋" w:cs="仿宋"/>
                <w:color w:val="auto"/>
                <w:sz w:val="22"/>
                <w:szCs w:val="22"/>
              </w:rPr>
            </w:pPr>
            <w:r>
              <w:rPr>
                <w:rFonts w:ascii="仿宋" w:hAnsi="仿宋" w:eastAsia="仿宋" w:cs="仿宋"/>
                <w:color w:val="auto"/>
                <w:sz w:val="22"/>
                <w:szCs w:val="22"/>
                <w:lang w:val="zh-TW"/>
              </w:rPr>
              <w:t>合同分包、转包</w:t>
            </w:r>
          </w:p>
        </w:tc>
        <w:tc>
          <w:tcPr>
            <w:tcW w:w="6801" w:type="dxa"/>
            <w:vAlign w:val="center"/>
          </w:tcPr>
          <w:p w14:paraId="2B620297">
            <w:pPr>
              <w:spacing w:line="360" w:lineRule="auto"/>
              <w:ind w:left="210" w:leftChars="100"/>
              <w:rPr>
                <w:rFonts w:hint="default" w:ascii="仿宋" w:hAnsi="仿宋" w:eastAsia="仿宋" w:cs="仿宋"/>
                <w:color w:val="auto"/>
                <w:sz w:val="22"/>
                <w:szCs w:val="22"/>
              </w:rPr>
            </w:pPr>
            <w:r>
              <w:rPr>
                <w:rFonts w:ascii="仿宋" w:hAnsi="仿宋" w:eastAsia="仿宋" w:cs="仿宋"/>
                <w:color w:val="auto"/>
                <w:sz w:val="22"/>
                <w:szCs w:val="22"/>
              </w:rPr>
              <w:sym w:font="Wingdings" w:char="00A8"/>
            </w:r>
            <w:r>
              <w:rPr>
                <w:rFonts w:ascii="仿宋" w:hAnsi="仿宋" w:eastAsia="仿宋" w:cs="仿宋"/>
                <w:color w:val="auto"/>
                <w:sz w:val="22"/>
                <w:szCs w:val="22"/>
              </w:rPr>
              <w:t xml:space="preserve">接受       </w:t>
            </w:r>
            <w:r>
              <w:rPr>
                <w:rFonts w:ascii="仿宋" w:hAnsi="仿宋" w:eastAsia="仿宋" w:cs="仿宋"/>
                <w:color w:val="auto"/>
                <w:sz w:val="22"/>
                <w:szCs w:val="22"/>
              </w:rPr>
              <w:sym w:font="Wingdings" w:char="00FE"/>
            </w:r>
            <w:r>
              <w:rPr>
                <w:rFonts w:ascii="仿宋" w:hAnsi="仿宋" w:eastAsia="仿宋" w:cs="仿宋"/>
                <w:color w:val="auto"/>
                <w:sz w:val="22"/>
                <w:szCs w:val="22"/>
                <w:lang w:val="zh-TW"/>
              </w:rPr>
              <w:t>不接受</w:t>
            </w:r>
            <w:r>
              <w:rPr>
                <w:rFonts w:ascii="仿宋" w:hAnsi="仿宋" w:eastAsia="仿宋" w:cs="仿宋"/>
                <w:color w:val="auto"/>
                <w:sz w:val="22"/>
                <w:szCs w:val="22"/>
              </w:rPr>
              <w:t xml:space="preserve"> </w:t>
            </w:r>
          </w:p>
        </w:tc>
      </w:tr>
      <w:tr w14:paraId="7499DBA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44" w:hRule="atLeast"/>
        </w:trPr>
        <w:tc>
          <w:tcPr>
            <w:tcW w:w="533" w:type="dxa"/>
            <w:vMerge w:val="restart"/>
            <w:vAlign w:val="center"/>
          </w:tcPr>
          <w:p w14:paraId="244835C4">
            <w:pPr>
              <w:pStyle w:val="42"/>
              <w:numPr>
                <w:ilvl w:val="0"/>
                <w:numId w:val="4"/>
              </w:numPr>
              <w:tabs>
                <w:tab w:val="left" w:pos="220"/>
                <w:tab w:val="clear" w:pos="0"/>
              </w:tabs>
              <w:adjustRightInd w:val="0"/>
              <w:snapToGrid w:val="0"/>
              <w:jc w:val="both"/>
              <w:rPr>
                <w:rFonts w:hint="default" w:ascii="仿宋" w:hAnsi="仿宋" w:eastAsia="仿宋" w:cs="仿宋"/>
                <w:color w:val="auto"/>
              </w:rPr>
            </w:pPr>
          </w:p>
        </w:tc>
        <w:tc>
          <w:tcPr>
            <w:tcW w:w="1765" w:type="dxa"/>
            <w:vMerge w:val="restart"/>
            <w:vAlign w:val="center"/>
          </w:tcPr>
          <w:p w14:paraId="01436092">
            <w:pPr>
              <w:spacing w:line="360" w:lineRule="auto"/>
              <w:ind w:left="210" w:leftChars="100"/>
              <w:rPr>
                <w:rFonts w:hint="default" w:ascii="仿宋" w:hAnsi="仿宋" w:eastAsia="仿宋" w:cs="仿宋"/>
                <w:color w:val="auto"/>
                <w:sz w:val="22"/>
                <w:szCs w:val="22"/>
              </w:rPr>
            </w:pPr>
            <w:r>
              <w:rPr>
                <w:rFonts w:ascii="仿宋" w:hAnsi="仿宋" w:eastAsia="仿宋" w:cs="仿宋"/>
                <w:color w:val="auto"/>
                <w:sz w:val="22"/>
                <w:szCs w:val="22"/>
              </w:rPr>
              <w:t>现场踏勘</w:t>
            </w:r>
          </w:p>
        </w:tc>
        <w:tc>
          <w:tcPr>
            <w:tcW w:w="6801" w:type="dxa"/>
            <w:tcBorders>
              <w:bottom w:val="single" w:color="auto" w:sz="4" w:space="0"/>
            </w:tcBorders>
            <w:vAlign w:val="center"/>
          </w:tcPr>
          <w:p w14:paraId="10DC75A4">
            <w:pPr>
              <w:spacing w:line="360" w:lineRule="auto"/>
              <w:ind w:left="210" w:leftChars="100"/>
              <w:rPr>
                <w:rFonts w:hint="default" w:ascii="仿宋" w:hAnsi="仿宋" w:eastAsia="仿宋" w:cs="仿宋"/>
                <w:color w:val="auto"/>
                <w:sz w:val="22"/>
                <w:szCs w:val="22"/>
              </w:rPr>
            </w:pPr>
            <w:r>
              <w:rPr>
                <w:rFonts w:ascii="仿宋" w:hAnsi="仿宋" w:eastAsia="仿宋" w:cs="仿宋"/>
                <w:color w:val="auto"/>
                <w:sz w:val="22"/>
                <w:szCs w:val="22"/>
              </w:rPr>
              <w:sym w:font="Wingdings" w:char="00FE"/>
            </w:r>
            <w:r>
              <w:rPr>
                <w:rFonts w:ascii="仿宋" w:hAnsi="仿宋" w:eastAsia="仿宋" w:cs="仿宋"/>
                <w:color w:val="auto"/>
                <w:sz w:val="22"/>
                <w:szCs w:val="22"/>
              </w:rPr>
              <w:t xml:space="preserve">不举行         </w:t>
            </w:r>
          </w:p>
        </w:tc>
      </w:tr>
      <w:tr w14:paraId="5DF2481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504" w:hRule="atLeast"/>
        </w:trPr>
        <w:tc>
          <w:tcPr>
            <w:tcW w:w="533" w:type="dxa"/>
            <w:vMerge w:val="continue"/>
            <w:vAlign w:val="center"/>
          </w:tcPr>
          <w:p w14:paraId="4D8DBC60">
            <w:pPr>
              <w:pStyle w:val="42"/>
              <w:numPr>
                <w:ilvl w:val="0"/>
                <w:numId w:val="4"/>
              </w:numPr>
              <w:tabs>
                <w:tab w:val="left" w:pos="220"/>
                <w:tab w:val="clear" w:pos="0"/>
              </w:tabs>
              <w:adjustRightInd w:val="0"/>
              <w:snapToGrid w:val="0"/>
              <w:jc w:val="both"/>
              <w:rPr>
                <w:rFonts w:hint="default" w:ascii="仿宋" w:hAnsi="仿宋" w:eastAsia="仿宋" w:cs="仿宋"/>
                <w:color w:val="auto"/>
              </w:rPr>
            </w:pPr>
          </w:p>
        </w:tc>
        <w:tc>
          <w:tcPr>
            <w:tcW w:w="1765" w:type="dxa"/>
            <w:vMerge w:val="continue"/>
            <w:vAlign w:val="center"/>
          </w:tcPr>
          <w:p w14:paraId="51809168">
            <w:pPr>
              <w:spacing w:line="360" w:lineRule="auto"/>
              <w:ind w:left="210" w:leftChars="100"/>
              <w:rPr>
                <w:rFonts w:hint="default" w:ascii="仿宋" w:hAnsi="仿宋" w:eastAsia="仿宋" w:cs="仿宋"/>
                <w:color w:val="auto"/>
                <w:sz w:val="22"/>
                <w:szCs w:val="22"/>
              </w:rPr>
            </w:pPr>
          </w:p>
        </w:tc>
        <w:tc>
          <w:tcPr>
            <w:tcW w:w="6801" w:type="dxa"/>
            <w:tcBorders>
              <w:top w:val="single" w:color="auto" w:sz="4" w:space="0"/>
            </w:tcBorders>
            <w:vAlign w:val="center"/>
          </w:tcPr>
          <w:p w14:paraId="4C571726">
            <w:pPr>
              <w:pStyle w:val="6"/>
              <w:spacing w:line="360" w:lineRule="auto"/>
              <w:ind w:firstLine="220" w:firstLineChars="100"/>
              <w:rPr>
                <w:rFonts w:hint="default" w:ascii="仿宋" w:hAnsi="仿宋" w:eastAsia="仿宋" w:cs="仿宋"/>
                <w:color w:val="auto"/>
                <w:sz w:val="22"/>
                <w:szCs w:val="22"/>
              </w:rPr>
            </w:pPr>
            <w:r>
              <w:rPr>
                <w:rFonts w:ascii="仿宋" w:hAnsi="仿宋" w:eastAsia="仿宋" w:cs="仿宋"/>
                <w:color w:val="auto"/>
                <w:sz w:val="22"/>
                <w:szCs w:val="22"/>
              </w:rPr>
              <w:sym w:font="Wingdings" w:char="00A8"/>
            </w:r>
            <w:r>
              <w:rPr>
                <w:rFonts w:ascii="仿宋" w:hAnsi="仿宋" w:eastAsia="仿宋" w:cs="仿宋"/>
                <w:color w:val="auto"/>
                <w:sz w:val="22"/>
                <w:szCs w:val="22"/>
              </w:rPr>
              <w:t xml:space="preserve">举行  </w:t>
            </w:r>
          </w:p>
          <w:p w14:paraId="441FFAE0">
            <w:pPr>
              <w:pStyle w:val="6"/>
              <w:numPr>
                <w:ilvl w:val="0"/>
                <w:numId w:val="5"/>
              </w:numPr>
              <w:spacing w:line="360" w:lineRule="auto"/>
              <w:ind w:left="216" w:leftChars="103" w:firstLine="202" w:firstLineChars="92"/>
              <w:rPr>
                <w:rFonts w:hint="default" w:ascii="仿宋" w:hAnsi="仿宋" w:eastAsia="仿宋" w:cs="仿宋"/>
                <w:color w:val="auto"/>
                <w:sz w:val="22"/>
                <w:szCs w:val="22"/>
              </w:rPr>
            </w:pPr>
            <w:r>
              <w:rPr>
                <w:rFonts w:ascii="仿宋" w:hAnsi="仿宋" w:eastAsia="仿宋" w:cs="仿宋"/>
                <w:color w:val="auto"/>
                <w:sz w:val="22"/>
                <w:szCs w:val="22"/>
              </w:rPr>
              <w:t>踏勘签到时间：</w:t>
            </w:r>
          </w:p>
          <w:p w14:paraId="19E836B3">
            <w:pPr>
              <w:pStyle w:val="6"/>
              <w:numPr>
                <w:ilvl w:val="0"/>
                <w:numId w:val="5"/>
              </w:numPr>
              <w:spacing w:line="360" w:lineRule="auto"/>
              <w:ind w:left="216" w:leftChars="103" w:firstLine="202" w:firstLineChars="92"/>
              <w:rPr>
                <w:rFonts w:hint="default" w:ascii="仿宋" w:hAnsi="仿宋" w:eastAsia="仿宋" w:cs="仿宋"/>
                <w:color w:val="auto"/>
                <w:sz w:val="22"/>
                <w:szCs w:val="22"/>
              </w:rPr>
            </w:pPr>
            <w:r>
              <w:rPr>
                <w:rFonts w:ascii="仿宋" w:hAnsi="仿宋" w:eastAsia="仿宋" w:cs="仿宋"/>
                <w:color w:val="auto"/>
                <w:sz w:val="22"/>
                <w:szCs w:val="22"/>
              </w:rPr>
              <w:t>踏勘签到地址：</w:t>
            </w:r>
          </w:p>
          <w:p w14:paraId="7C8723E6">
            <w:pPr>
              <w:pStyle w:val="6"/>
              <w:numPr>
                <w:ilvl w:val="0"/>
                <w:numId w:val="5"/>
              </w:numPr>
              <w:spacing w:line="360" w:lineRule="auto"/>
              <w:ind w:left="216" w:leftChars="103" w:firstLine="202" w:firstLineChars="92"/>
              <w:rPr>
                <w:rFonts w:hint="default" w:ascii="仿宋" w:hAnsi="仿宋" w:eastAsia="仿宋" w:cs="仿宋"/>
                <w:color w:val="auto"/>
                <w:sz w:val="22"/>
                <w:szCs w:val="22"/>
              </w:rPr>
            </w:pPr>
            <w:r>
              <w:rPr>
                <w:rFonts w:ascii="仿宋" w:hAnsi="仿宋" w:eastAsia="仿宋" w:cs="仿宋"/>
                <w:color w:val="auto"/>
                <w:sz w:val="22"/>
                <w:szCs w:val="22"/>
              </w:rPr>
              <w:t>踏勘时间：</w:t>
            </w:r>
          </w:p>
          <w:p w14:paraId="67793B91">
            <w:pPr>
              <w:pStyle w:val="6"/>
              <w:numPr>
                <w:ilvl w:val="0"/>
                <w:numId w:val="5"/>
              </w:numPr>
              <w:spacing w:line="360" w:lineRule="auto"/>
              <w:ind w:left="216" w:leftChars="103" w:firstLine="202" w:firstLineChars="92"/>
              <w:rPr>
                <w:rFonts w:hint="default" w:ascii="仿宋" w:hAnsi="仿宋" w:eastAsia="仿宋" w:cs="仿宋"/>
                <w:color w:val="auto"/>
                <w:sz w:val="22"/>
                <w:szCs w:val="22"/>
              </w:rPr>
            </w:pPr>
            <w:r>
              <w:rPr>
                <w:rFonts w:ascii="仿宋" w:hAnsi="仿宋" w:eastAsia="仿宋" w:cs="仿宋"/>
                <w:color w:val="auto"/>
                <w:sz w:val="22"/>
                <w:szCs w:val="22"/>
              </w:rPr>
              <w:t>联系人：</w:t>
            </w:r>
          </w:p>
          <w:p w14:paraId="30EF2409">
            <w:pPr>
              <w:pStyle w:val="6"/>
              <w:numPr>
                <w:ilvl w:val="0"/>
                <w:numId w:val="5"/>
              </w:numPr>
              <w:spacing w:line="360" w:lineRule="auto"/>
              <w:ind w:left="216" w:leftChars="103" w:firstLine="202" w:firstLineChars="92"/>
              <w:rPr>
                <w:rFonts w:hint="default" w:ascii="仿宋" w:hAnsi="仿宋" w:eastAsia="仿宋" w:cs="仿宋"/>
                <w:color w:val="auto"/>
                <w:sz w:val="22"/>
                <w:szCs w:val="22"/>
              </w:rPr>
            </w:pPr>
            <w:r>
              <w:rPr>
                <w:rFonts w:ascii="仿宋" w:hAnsi="仿宋" w:eastAsia="仿宋" w:cs="仿宋"/>
                <w:color w:val="auto"/>
                <w:sz w:val="22"/>
                <w:szCs w:val="22"/>
              </w:rPr>
              <w:t>联系电话：</w:t>
            </w:r>
          </w:p>
          <w:p w14:paraId="6146387F">
            <w:pPr>
              <w:pStyle w:val="6"/>
              <w:spacing w:line="360" w:lineRule="auto"/>
              <w:ind w:left="216" w:leftChars="103" w:firstLine="202" w:firstLineChars="92"/>
              <w:rPr>
                <w:rFonts w:hint="default" w:ascii="仿宋" w:hAnsi="仿宋" w:eastAsia="仿宋" w:cs="仿宋"/>
                <w:color w:val="auto"/>
                <w:sz w:val="22"/>
                <w:szCs w:val="22"/>
              </w:rPr>
            </w:pPr>
            <w:r>
              <w:rPr>
                <w:rFonts w:ascii="仿宋" w:hAnsi="仿宋" w:eastAsia="仿宋" w:cs="仿宋"/>
                <w:color w:val="auto"/>
                <w:sz w:val="22"/>
                <w:szCs w:val="22"/>
              </w:rPr>
              <w:t>注：供应商自行前往踏勘地点，所产生的费用由供应商自行承担。</w:t>
            </w:r>
            <w:r>
              <w:rPr>
                <w:rFonts w:ascii="仿宋" w:hAnsi="仿宋" w:eastAsia="仿宋" w:cs="仿宋"/>
                <w:color w:val="auto"/>
                <w:sz w:val="22"/>
              </w:rPr>
              <w:t>参与响应默认为已经踏勘完成，如因供应商未踏勘现场所引起的不利因素以及相关安全责任等问题均由供应商自行负责。</w:t>
            </w:r>
          </w:p>
        </w:tc>
      </w:tr>
      <w:tr w14:paraId="52C7632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52" w:hRule="atLeast"/>
        </w:trPr>
        <w:tc>
          <w:tcPr>
            <w:tcW w:w="533" w:type="dxa"/>
            <w:vAlign w:val="center"/>
          </w:tcPr>
          <w:p w14:paraId="32C3652E">
            <w:pPr>
              <w:pStyle w:val="42"/>
              <w:numPr>
                <w:ilvl w:val="0"/>
                <w:numId w:val="4"/>
              </w:numPr>
              <w:tabs>
                <w:tab w:val="left" w:pos="220"/>
                <w:tab w:val="clear" w:pos="0"/>
              </w:tabs>
              <w:adjustRightInd w:val="0"/>
              <w:snapToGrid w:val="0"/>
              <w:jc w:val="both"/>
              <w:rPr>
                <w:rFonts w:hint="default" w:ascii="仿宋" w:hAnsi="仿宋" w:eastAsia="仿宋" w:cs="仿宋"/>
                <w:color w:val="auto"/>
              </w:rPr>
            </w:pPr>
          </w:p>
        </w:tc>
        <w:tc>
          <w:tcPr>
            <w:tcW w:w="1765" w:type="dxa"/>
            <w:vAlign w:val="center"/>
          </w:tcPr>
          <w:p w14:paraId="0D0D679C">
            <w:pPr>
              <w:spacing w:line="360" w:lineRule="auto"/>
              <w:jc w:val="center"/>
              <w:rPr>
                <w:rFonts w:hint="default" w:ascii="仿宋" w:hAnsi="仿宋" w:eastAsia="仿宋" w:cs="仿宋"/>
                <w:color w:val="auto"/>
                <w:kern w:val="0"/>
                <w:sz w:val="22"/>
                <w:szCs w:val="22"/>
              </w:rPr>
            </w:pPr>
            <w:r>
              <w:rPr>
                <w:rFonts w:ascii="仿宋" w:hAnsi="仿宋" w:eastAsia="仿宋" w:cs="仿宋"/>
                <w:color w:val="auto"/>
                <w:kern w:val="0"/>
                <w:sz w:val="22"/>
                <w:szCs w:val="22"/>
              </w:rPr>
              <w:t>答疑会</w:t>
            </w:r>
          </w:p>
        </w:tc>
        <w:tc>
          <w:tcPr>
            <w:tcW w:w="6801" w:type="dxa"/>
            <w:vAlign w:val="center"/>
          </w:tcPr>
          <w:p w14:paraId="564C939A">
            <w:pPr>
              <w:spacing w:line="360" w:lineRule="auto"/>
              <w:ind w:firstLine="200" w:firstLineChars="91"/>
              <w:rPr>
                <w:rFonts w:hint="default" w:ascii="仿宋" w:hAnsi="仿宋" w:eastAsia="仿宋" w:cs="仿宋"/>
                <w:color w:val="auto"/>
                <w:sz w:val="22"/>
                <w:szCs w:val="22"/>
              </w:rPr>
            </w:pPr>
            <w:r>
              <w:rPr>
                <w:rFonts w:ascii="仿宋" w:hAnsi="仿宋" w:eastAsia="仿宋" w:cs="仿宋"/>
                <w:color w:val="auto"/>
                <w:sz w:val="22"/>
                <w:szCs w:val="22"/>
              </w:rPr>
              <w:sym w:font="Wingdings" w:char="00A8"/>
            </w:r>
            <w:r>
              <w:rPr>
                <w:rFonts w:ascii="仿宋" w:hAnsi="仿宋" w:eastAsia="仿宋" w:cs="仿宋"/>
                <w:color w:val="auto"/>
                <w:sz w:val="22"/>
                <w:szCs w:val="22"/>
              </w:rPr>
              <w:t xml:space="preserve">组织       </w:t>
            </w:r>
            <w:r>
              <w:rPr>
                <w:rFonts w:ascii="仿宋" w:hAnsi="仿宋" w:eastAsia="仿宋" w:cs="仿宋"/>
                <w:color w:val="auto"/>
                <w:sz w:val="22"/>
                <w:szCs w:val="22"/>
              </w:rPr>
              <w:sym w:font="Wingdings" w:char="00FE"/>
            </w:r>
            <w:r>
              <w:rPr>
                <w:rFonts w:ascii="仿宋" w:hAnsi="仿宋" w:eastAsia="仿宋" w:cs="仿宋"/>
                <w:color w:val="auto"/>
                <w:sz w:val="22"/>
                <w:szCs w:val="22"/>
              </w:rPr>
              <w:t xml:space="preserve">不组织 </w:t>
            </w:r>
          </w:p>
        </w:tc>
      </w:tr>
      <w:tr w14:paraId="366EECA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56" w:hRule="atLeast"/>
        </w:trPr>
        <w:tc>
          <w:tcPr>
            <w:tcW w:w="533" w:type="dxa"/>
            <w:vMerge w:val="restart"/>
            <w:vAlign w:val="center"/>
          </w:tcPr>
          <w:p w14:paraId="46345BDC">
            <w:pPr>
              <w:pStyle w:val="42"/>
              <w:numPr>
                <w:ilvl w:val="0"/>
                <w:numId w:val="4"/>
              </w:numPr>
              <w:tabs>
                <w:tab w:val="left" w:pos="220"/>
                <w:tab w:val="clear" w:pos="0"/>
              </w:tabs>
              <w:adjustRightInd w:val="0"/>
              <w:snapToGrid w:val="0"/>
              <w:jc w:val="both"/>
              <w:rPr>
                <w:rFonts w:hint="default" w:ascii="仿宋" w:hAnsi="仿宋" w:eastAsia="仿宋" w:cs="仿宋"/>
                <w:color w:val="auto"/>
              </w:rPr>
            </w:pPr>
          </w:p>
        </w:tc>
        <w:tc>
          <w:tcPr>
            <w:tcW w:w="1765" w:type="dxa"/>
            <w:vMerge w:val="restart"/>
            <w:vAlign w:val="center"/>
          </w:tcPr>
          <w:p w14:paraId="61B4EEB2">
            <w:pPr>
              <w:pStyle w:val="36"/>
              <w:spacing w:line="360" w:lineRule="auto"/>
              <w:jc w:val="center"/>
              <w:rPr>
                <w:rFonts w:ascii="仿宋" w:hAnsi="仿宋" w:eastAsia="仿宋" w:cs="仿宋"/>
                <w:sz w:val="22"/>
                <w:szCs w:val="22"/>
              </w:rPr>
            </w:pPr>
            <w:r>
              <w:rPr>
                <w:rFonts w:hint="eastAsia" w:ascii="仿宋" w:hAnsi="仿宋" w:eastAsia="仿宋" w:cs="仿宋"/>
                <w:sz w:val="22"/>
                <w:szCs w:val="22"/>
              </w:rPr>
              <w:t>履约保证金</w:t>
            </w:r>
          </w:p>
        </w:tc>
        <w:tc>
          <w:tcPr>
            <w:tcW w:w="6801" w:type="dxa"/>
            <w:tcBorders>
              <w:bottom w:val="single" w:color="auto" w:sz="4" w:space="0"/>
            </w:tcBorders>
            <w:vAlign w:val="center"/>
          </w:tcPr>
          <w:p w14:paraId="75361274">
            <w:pPr>
              <w:pStyle w:val="36"/>
              <w:spacing w:line="360" w:lineRule="auto"/>
              <w:ind w:firstLine="200" w:firstLineChars="91"/>
              <w:jc w:val="both"/>
              <w:rPr>
                <w:rFonts w:ascii="仿宋" w:hAnsi="仿宋" w:eastAsia="仿宋" w:cs="仿宋"/>
                <w:sz w:val="22"/>
                <w:szCs w:val="22"/>
              </w:rPr>
            </w:pPr>
            <w:r>
              <w:rPr>
                <w:rFonts w:hint="eastAsia" w:ascii="仿宋" w:hAnsi="仿宋" w:eastAsia="仿宋" w:cs="仿宋"/>
                <w:sz w:val="22"/>
                <w:szCs w:val="22"/>
              </w:rPr>
              <w:sym w:font="Wingdings" w:char="00FE"/>
            </w:r>
            <w:r>
              <w:rPr>
                <w:rFonts w:hint="eastAsia" w:ascii="仿宋" w:hAnsi="仿宋" w:eastAsia="仿宋" w:cs="仿宋"/>
                <w:sz w:val="22"/>
                <w:szCs w:val="22"/>
              </w:rPr>
              <w:t xml:space="preserve">不收取 </w:t>
            </w:r>
          </w:p>
        </w:tc>
      </w:tr>
      <w:tr w14:paraId="4768B69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676" w:hRule="atLeast"/>
        </w:trPr>
        <w:tc>
          <w:tcPr>
            <w:tcW w:w="533" w:type="dxa"/>
            <w:vMerge w:val="continue"/>
            <w:vAlign w:val="center"/>
          </w:tcPr>
          <w:p w14:paraId="58793D32">
            <w:pPr>
              <w:pStyle w:val="42"/>
              <w:numPr>
                <w:ilvl w:val="0"/>
                <w:numId w:val="4"/>
              </w:numPr>
              <w:tabs>
                <w:tab w:val="left" w:pos="220"/>
                <w:tab w:val="clear" w:pos="0"/>
              </w:tabs>
              <w:adjustRightInd w:val="0"/>
              <w:snapToGrid w:val="0"/>
              <w:jc w:val="both"/>
              <w:rPr>
                <w:rFonts w:hint="default" w:ascii="仿宋" w:hAnsi="仿宋" w:eastAsia="仿宋" w:cs="仿宋"/>
                <w:color w:val="auto"/>
              </w:rPr>
            </w:pPr>
          </w:p>
        </w:tc>
        <w:tc>
          <w:tcPr>
            <w:tcW w:w="1765" w:type="dxa"/>
            <w:vMerge w:val="continue"/>
            <w:vAlign w:val="center"/>
          </w:tcPr>
          <w:p w14:paraId="3E2D9D67">
            <w:pPr>
              <w:pStyle w:val="36"/>
              <w:spacing w:line="360" w:lineRule="auto"/>
              <w:jc w:val="center"/>
              <w:rPr>
                <w:rFonts w:ascii="仿宋" w:hAnsi="仿宋" w:eastAsia="仿宋" w:cs="仿宋"/>
                <w:sz w:val="22"/>
                <w:szCs w:val="22"/>
              </w:rPr>
            </w:pPr>
          </w:p>
        </w:tc>
        <w:tc>
          <w:tcPr>
            <w:tcW w:w="6801" w:type="dxa"/>
            <w:tcBorders>
              <w:top w:val="single" w:color="auto" w:sz="4" w:space="0"/>
            </w:tcBorders>
            <w:vAlign w:val="center"/>
          </w:tcPr>
          <w:p w14:paraId="76FC4405">
            <w:pPr>
              <w:pStyle w:val="36"/>
              <w:spacing w:line="360" w:lineRule="auto"/>
              <w:ind w:left="210" w:leftChars="100"/>
              <w:jc w:val="both"/>
              <w:rPr>
                <w:rFonts w:ascii="仿宋" w:hAnsi="仿宋" w:eastAsia="仿宋" w:cs="仿宋"/>
                <w:sz w:val="22"/>
                <w:szCs w:val="22"/>
              </w:rPr>
            </w:pPr>
            <w:r>
              <w:rPr>
                <w:rFonts w:hint="eastAsia" w:ascii="仿宋" w:hAnsi="仿宋" w:eastAsia="仿宋" w:cs="仿宋"/>
                <w:sz w:val="22"/>
                <w:szCs w:val="22"/>
              </w:rPr>
              <w:sym w:font="Wingdings" w:char="00A8"/>
            </w:r>
            <w:r>
              <w:rPr>
                <w:rFonts w:hint="eastAsia" w:ascii="仿宋" w:hAnsi="仿宋" w:eastAsia="仿宋" w:cs="仿宋"/>
                <w:sz w:val="22"/>
                <w:szCs w:val="22"/>
              </w:rPr>
              <w:t xml:space="preserve">收取       </w:t>
            </w:r>
          </w:p>
          <w:p w14:paraId="46CA5838">
            <w:pPr>
              <w:pStyle w:val="36"/>
              <w:numPr>
                <w:ilvl w:val="0"/>
                <w:numId w:val="6"/>
              </w:numPr>
              <w:tabs>
                <w:tab w:val="left" w:pos="220"/>
                <w:tab w:val="clear" w:pos="0"/>
              </w:tabs>
              <w:spacing w:line="360" w:lineRule="auto"/>
              <w:ind w:left="210" w:leftChars="100" w:firstLine="10"/>
              <w:jc w:val="both"/>
              <w:rPr>
                <w:rFonts w:ascii="仿宋" w:hAnsi="仿宋" w:eastAsia="仿宋" w:cs="仿宋"/>
                <w:sz w:val="22"/>
                <w:szCs w:val="22"/>
                <w:lang w:val="zh-CN"/>
              </w:rPr>
            </w:pPr>
            <w:r>
              <w:rPr>
                <w:rFonts w:hint="eastAsia" w:ascii="仿宋" w:hAnsi="仿宋" w:eastAsia="仿宋" w:cs="仿宋"/>
                <w:sz w:val="22"/>
                <w:szCs w:val="22"/>
                <w:lang w:val="zh-CN"/>
              </w:rPr>
              <w:t>交款金额：</w:t>
            </w:r>
            <w:r>
              <w:rPr>
                <w:rFonts w:hint="eastAsia" w:ascii="仿宋" w:hAnsi="仿宋" w:eastAsia="仿宋" w:cs="仿宋"/>
                <w:sz w:val="22"/>
                <w:szCs w:val="22"/>
                <w:lang w:val="en-US" w:eastAsia="zh-CN"/>
              </w:rPr>
              <w:t>/</w:t>
            </w:r>
          </w:p>
          <w:p w14:paraId="5BA74577">
            <w:pPr>
              <w:pStyle w:val="36"/>
              <w:numPr>
                <w:ilvl w:val="0"/>
                <w:numId w:val="6"/>
              </w:numPr>
              <w:tabs>
                <w:tab w:val="left" w:pos="220"/>
                <w:tab w:val="clear" w:pos="0"/>
              </w:tabs>
              <w:spacing w:line="360" w:lineRule="auto"/>
              <w:ind w:left="210" w:leftChars="100" w:firstLine="10"/>
              <w:jc w:val="both"/>
              <w:rPr>
                <w:rFonts w:ascii="仿宋" w:hAnsi="仿宋" w:eastAsia="仿宋" w:cs="仿宋"/>
                <w:sz w:val="22"/>
                <w:szCs w:val="22"/>
                <w:lang w:val="zh-CN"/>
              </w:rPr>
            </w:pPr>
            <w:r>
              <w:rPr>
                <w:rFonts w:hint="eastAsia" w:ascii="仿宋" w:hAnsi="仿宋" w:eastAsia="仿宋" w:cs="仿宋"/>
                <w:sz w:val="22"/>
                <w:szCs w:val="22"/>
                <w:lang w:val="zh-CN"/>
              </w:rPr>
              <w:t>交款方式：</w:t>
            </w:r>
            <w:r>
              <w:rPr>
                <w:rFonts w:hint="eastAsia" w:ascii="仿宋" w:hAnsi="仿宋" w:eastAsia="仿宋" w:cs="仿宋"/>
                <w:sz w:val="22"/>
                <w:szCs w:val="22"/>
                <w:lang w:val="zh-CN" w:eastAsia="zh-CN"/>
              </w:rPr>
              <w:t>合同签订生效后7个工作日内，供应商应当以支票、汇票、本票或者金融机构、担保机构出具的保函等非现金形式(包括网银转账，电汇等方式)提交</w:t>
            </w:r>
            <w:r>
              <w:rPr>
                <w:rFonts w:hint="eastAsia" w:ascii="仿宋" w:hAnsi="仿宋" w:eastAsia="仿宋" w:cs="仿宋"/>
                <w:sz w:val="22"/>
                <w:szCs w:val="22"/>
                <w:lang w:val="zh-CN"/>
              </w:rPr>
              <w:t>；</w:t>
            </w:r>
          </w:p>
          <w:p w14:paraId="3B20E05D">
            <w:pPr>
              <w:pStyle w:val="36"/>
              <w:numPr>
                <w:ilvl w:val="0"/>
                <w:numId w:val="7"/>
              </w:numPr>
              <w:tabs>
                <w:tab w:val="left" w:pos="220"/>
              </w:tabs>
              <w:spacing w:line="360" w:lineRule="auto"/>
              <w:ind w:hanging="205"/>
              <w:jc w:val="both"/>
              <w:rPr>
                <w:rFonts w:ascii="仿宋" w:hAnsi="仿宋" w:eastAsia="仿宋" w:cs="仿宋"/>
                <w:sz w:val="22"/>
                <w:szCs w:val="22"/>
                <w:lang w:val="zh-CN"/>
              </w:rPr>
            </w:pPr>
            <w:r>
              <w:rPr>
                <w:rFonts w:hint="eastAsia" w:ascii="仿宋" w:hAnsi="仿宋" w:eastAsia="仿宋" w:cs="仿宋"/>
                <w:sz w:val="22"/>
                <w:szCs w:val="22"/>
                <w:lang w:val="zh-CN"/>
              </w:rPr>
              <w:t>收款单位：四川省人民医院</w:t>
            </w:r>
          </w:p>
          <w:p w14:paraId="774C2C78">
            <w:pPr>
              <w:pStyle w:val="36"/>
              <w:numPr>
                <w:ilvl w:val="0"/>
                <w:numId w:val="7"/>
              </w:numPr>
              <w:tabs>
                <w:tab w:val="left" w:pos="220"/>
              </w:tabs>
              <w:spacing w:line="360" w:lineRule="auto"/>
              <w:ind w:hanging="205"/>
              <w:jc w:val="both"/>
              <w:rPr>
                <w:rFonts w:ascii="仿宋" w:hAnsi="仿宋" w:eastAsia="仿宋" w:cs="仿宋"/>
                <w:sz w:val="22"/>
                <w:szCs w:val="22"/>
                <w:lang w:val="zh-CN"/>
              </w:rPr>
            </w:pPr>
            <w:r>
              <w:rPr>
                <w:rFonts w:hint="eastAsia" w:ascii="仿宋" w:hAnsi="仿宋" w:eastAsia="仿宋" w:cs="仿宋"/>
                <w:sz w:val="22"/>
                <w:szCs w:val="22"/>
                <w:lang w:val="zh-CN"/>
              </w:rPr>
              <w:t>开户行：建设银行成都青羊支行</w:t>
            </w:r>
          </w:p>
          <w:p w14:paraId="4052EBE2">
            <w:pPr>
              <w:pStyle w:val="36"/>
              <w:numPr>
                <w:ilvl w:val="0"/>
                <w:numId w:val="7"/>
              </w:numPr>
              <w:tabs>
                <w:tab w:val="left" w:pos="220"/>
              </w:tabs>
              <w:spacing w:line="360" w:lineRule="auto"/>
              <w:ind w:hanging="205"/>
              <w:jc w:val="both"/>
              <w:rPr>
                <w:rFonts w:ascii="仿宋" w:hAnsi="仿宋" w:eastAsia="仿宋" w:cs="仿宋"/>
                <w:sz w:val="22"/>
                <w:szCs w:val="22"/>
                <w:lang w:val="zh-CN"/>
              </w:rPr>
            </w:pPr>
            <w:r>
              <w:rPr>
                <w:rFonts w:hint="eastAsia" w:ascii="仿宋" w:hAnsi="仿宋" w:eastAsia="仿宋" w:cs="仿宋"/>
                <w:sz w:val="22"/>
                <w:szCs w:val="22"/>
                <w:lang w:val="zh-CN"/>
              </w:rPr>
              <w:t>银行账号；5100 1446 4360 5037 4282</w:t>
            </w:r>
          </w:p>
          <w:p w14:paraId="48301358">
            <w:pPr>
              <w:pStyle w:val="36"/>
              <w:numPr>
                <w:ilvl w:val="0"/>
                <w:numId w:val="6"/>
              </w:numPr>
              <w:tabs>
                <w:tab w:val="left" w:pos="220"/>
                <w:tab w:val="clear" w:pos="0"/>
              </w:tabs>
              <w:spacing w:line="360" w:lineRule="auto"/>
              <w:ind w:left="210" w:leftChars="100" w:firstLine="10"/>
              <w:jc w:val="both"/>
              <w:rPr>
                <w:rFonts w:ascii="仿宋" w:hAnsi="仿宋" w:eastAsia="仿宋" w:cs="仿宋"/>
                <w:sz w:val="22"/>
                <w:szCs w:val="22"/>
                <w:lang w:val="zh-CN"/>
              </w:rPr>
            </w:pPr>
            <w:r>
              <w:rPr>
                <w:rFonts w:hint="eastAsia" w:ascii="仿宋" w:hAnsi="仿宋" w:eastAsia="仿宋" w:cs="仿宋"/>
                <w:sz w:val="22"/>
                <w:szCs w:val="22"/>
                <w:lang w:val="zh-CN"/>
              </w:rPr>
              <w:t>交款时间：</w:t>
            </w:r>
          </w:p>
          <w:p w14:paraId="7762F36D">
            <w:pPr>
              <w:pStyle w:val="36"/>
              <w:tabs>
                <w:tab w:val="left" w:pos="220"/>
              </w:tabs>
              <w:spacing w:line="360" w:lineRule="auto"/>
              <w:ind w:left="210" w:leftChars="100"/>
              <w:jc w:val="both"/>
              <w:rPr>
                <w:rFonts w:ascii="仿宋" w:hAnsi="仿宋" w:eastAsia="仿宋" w:cs="仿宋"/>
                <w:sz w:val="22"/>
                <w:szCs w:val="22"/>
                <w:lang w:val="zh-CN"/>
              </w:rPr>
            </w:pPr>
            <w:r>
              <w:rPr>
                <w:rFonts w:hint="eastAsia" w:ascii="仿宋" w:hAnsi="仿宋" w:eastAsia="仿宋" w:cs="仿宋"/>
                <w:sz w:val="22"/>
                <w:szCs w:val="22"/>
                <w:lang w:val="zh-CN"/>
              </w:rPr>
              <w:sym w:font="Wingdings" w:char="00A8"/>
            </w:r>
            <w:r>
              <w:rPr>
                <w:rFonts w:hint="eastAsia" w:ascii="仿宋" w:hAnsi="仿宋" w:eastAsia="仿宋" w:cs="仿宋"/>
                <w:sz w:val="22"/>
                <w:szCs w:val="22"/>
                <w:lang w:val="zh-CN"/>
              </w:rPr>
              <w:t>采购合同签订后7个工作日内；</w:t>
            </w:r>
          </w:p>
          <w:p w14:paraId="2A21A259">
            <w:pPr>
              <w:pStyle w:val="36"/>
              <w:tabs>
                <w:tab w:val="left" w:pos="220"/>
              </w:tabs>
              <w:spacing w:line="360" w:lineRule="auto"/>
              <w:ind w:left="210" w:leftChars="100"/>
              <w:jc w:val="both"/>
              <w:rPr>
                <w:rFonts w:ascii="仿宋" w:hAnsi="仿宋" w:eastAsia="仿宋" w:cs="仿宋"/>
                <w:sz w:val="22"/>
                <w:szCs w:val="22"/>
                <w:lang w:val="zh-CN"/>
              </w:rPr>
            </w:pPr>
            <w:r>
              <w:rPr>
                <w:rFonts w:hint="eastAsia" w:ascii="仿宋" w:hAnsi="仿宋" w:eastAsia="仿宋" w:cs="仿宋"/>
                <w:sz w:val="22"/>
                <w:szCs w:val="22"/>
                <w:lang w:val="zh-CN"/>
              </w:rPr>
              <w:sym w:font="Wingdings" w:char="00A8"/>
            </w:r>
            <w:r>
              <w:rPr>
                <w:rFonts w:hint="eastAsia" w:ascii="仿宋" w:hAnsi="仿宋" w:eastAsia="仿宋" w:cs="仿宋"/>
                <w:sz w:val="22"/>
                <w:szCs w:val="22"/>
              </w:rPr>
              <w:t>成交公告发出后7个</w:t>
            </w:r>
            <w:r>
              <w:rPr>
                <w:rFonts w:hint="eastAsia" w:ascii="仿宋" w:hAnsi="仿宋" w:eastAsia="仿宋" w:cs="仿宋"/>
                <w:sz w:val="22"/>
                <w:szCs w:val="22"/>
                <w:lang w:val="zh-CN"/>
              </w:rPr>
              <w:t>工作日内。</w:t>
            </w:r>
          </w:p>
          <w:p w14:paraId="675DECA6">
            <w:pPr>
              <w:pStyle w:val="36"/>
              <w:numPr>
                <w:ilvl w:val="0"/>
                <w:numId w:val="6"/>
              </w:numPr>
              <w:tabs>
                <w:tab w:val="left" w:pos="220"/>
                <w:tab w:val="clear" w:pos="0"/>
              </w:tabs>
              <w:spacing w:line="360" w:lineRule="auto"/>
              <w:ind w:left="210" w:leftChars="100" w:firstLine="10"/>
              <w:jc w:val="both"/>
              <w:rPr>
                <w:rFonts w:ascii="仿宋" w:hAnsi="仿宋" w:eastAsia="仿宋" w:cs="仿宋"/>
                <w:sz w:val="22"/>
                <w:szCs w:val="22"/>
                <w:lang w:val="zh-CN"/>
              </w:rPr>
            </w:pPr>
            <w:r>
              <w:rPr>
                <w:rFonts w:hint="eastAsia" w:ascii="仿宋" w:hAnsi="仿宋" w:eastAsia="仿宋" w:cs="仿宋"/>
                <w:sz w:val="22"/>
                <w:szCs w:val="22"/>
                <w:lang w:val="zh-CN"/>
              </w:rPr>
              <w:t>退还时间及方式：本项目履约验收合格后，供应商可向采购人提交书面退还申请，采购人自收到申请之日起30日内一次性无息退还，退还方式为银行转账。</w:t>
            </w:r>
          </w:p>
          <w:p w14:paraId="194C7E9D">
            <w:pPr>
              <w:pStyle w:val="36"/>
              <w:numPr>
                <w:ilvl w:val="0"/>
                <w:numId w:val="6"/>
              </w:numPr>
              <w:tabs>
                <w:tab w:val="left" w:pos="220"/>
                <w:tab w:val="clear" w:pos="0"/>
              </w:tabs>
              <w:spacing w:line="360" w:lineRule="auto"/>
              <w:ind w:left="210" w:leftChars="100" w:firstLine="10"/>
              <w:jc w:val="both"/>
              <w:rPr>
                <w:rFonts w:ascii="仿宋" w:hAnsi="仿宋" w:eastAsia="仿宋" w:cs="仿宋"/>
                <w:sz w:val="22"/>
                <w:szCs w:val="22"/>
                <w:lang w:val="zh-CN"/>
              </w:rPr>
            </w:pPr>
            <w:r>
              <w:rPr>
                <w:rFonts w:hint="eastAsia" w:ascii="仿宋" w:hAnsi="仿宋" w:eastAsia="仿宋" w:cs="仿宋"/>
                <w:sz w:val="22"/>
                <w:szCs w:val="22"/>
                <w:lang w:val="zh-CN"/>
              </w:rPr>
              <w:t>履约保证金不予退还情形：</w:t>
            </w:r>
          </w:p>
          <w:p w14:paraId="26A20C80">
            <w:pPr>
              <w:pStyle w:val="36"/>
              <w:numPr>
                <w:ilvl w:val="0"/>
                <w:numId w:val="8"/>
              </w:numPr>
              <w:tabs>
                <w:tab w:val="left" w:pos="218"/>
                <w:tab w:val="clear" w:pos="0"/>
              </w:tabs>
              <w:spacing w:line="360" w:lineRule="auto"/>
              <w:ind w:left="218" w:leftChars="104" w:firstLine="0"/>
              <w:jc w:val="both"/>
              <w:rPr>
                <w:rFonts w:ascii="仿宋" w:hAnsi="仿宋" w:eastAsia="仿宋" w:cs="仿宋"/>
                <w:sz w:val="22"/>
                <w:szCs w:val="22"/>
                <w:lang w:val="zh-CN"/>
              </w:rPr>
            </w:pPr>
            <w:r>
              <w:rPr>
                <w:rFonts w:hint="eastAsia" w:ascii="仿宋" w:hAnsi="仿宋" w:eastAsia="仿宋" w:cs="仿宋"/>
                <w:sz w:val="22"/>
                <w:szCs w:val="22"/>
                <w:lang w:val="zh-CN"/>
              </w:rPr>
              <w:t>成交供应商不履行与采购人订立的合同的，给采购人造成的损失超过履约保证金数额的，还应当对超过部分予以赔偿；</w:t>
            </w:r>
          </w:p>
          <w:p w14:paraId="31C65E92">
            <w:pPr>
              <w:pStyle w:val="36"/>
              <w:numPr>
                <w:ilvl w:val="0"/>
                <w:numId w:val="8"/>
              </w:numPr>
              <w:tabs>
                <w:tab w:val="left" w:pos="218"/>
                <w:tab w:val="clear" w:pos="0"/>
              </w:tabs>
              <w:spacing w:line="360" w:lineRule="auto"/>
              <w:ind w:left="218" w:leftChars="104" w:firstLine="0"/>
              <w:jc w:val="both"/>
              <w:rPr>
                <w:rFonts w:ascii="仿宋" w:hAnsi="仿宋" w:eastAsia="仿宋" w:cs="仿宋"/>
                <w:sz w:val="22"/>
                <w:szCs w:val="22"/>
                <w:lang w:val="zh-CN"/>
              </w:rPr>
            </w:pPr>
            <w:r>
              <w:rPr>
                <w:rFonts w:hint="eastAsia" w:ascii="仿宋" w:hAnsi="仿宋" w:eastAsia="仿宋" w:cs="仿宋"/>
                <w:sz w:val="22"/>
                <w:szCs w:val="22"/>
                <w:lang w:val="zh-CN"/>
              </w:rPr>
              <w:t>项目验收结果不合格的；</w:t>
            </w:r>
          </w:p>
          <w:p w14:paraId="475581AA">
            <w:pPr>
              <w:pStyle w:val="36"/>
              <w:numPr>
                <w:ilvl w:val="0"/>
                <w:numId w:val="8"/>
              </w:numPr>
              <w:tabs>
                <w:tab w:val="left" w:pos="218"/>
                <w:tab w:val="clear" w:pos="0"/>
              </w:tabs>
              <w:spacing w:line="360" w:lineRule="auto"/>
              <w:ind w:left="218" w:leftChars="104" w:firstLine="0"/>
              <w:jc w:val="both"/>
              <w:rPr>
                <w:rFonts w:ascii="仿宋" w:hAnsi="仿宋" w:eastAsia="仿宋" w:cs="仿宋"/>
                <w:sz w:val="22"/>
                <w:szCs w:val="22"/>
                <w:lang w:val="zh-CN"/>
              </w:rPr>
            </w:pPr>
            <w:r>
              <w:rPr>
                <w:rFonts w:hint="eastAsia" w:ascii="仿宋" w:hAnsi="仿宋" w:eastAsia="仿宋" w:cs="仿宋"/>
                <w:sz w:val="22"/>
                <w:szCs w:val="22"/>
                <w:lang w:val="zh-CN" w:eastAsia="zh-CN"/>
              </w:rPr>
              <w:t>因供应商严重违约或其它违法违规行为等情形，导致双方无法继续履约；</w:t>
            </w:r>
          </w:p>
          <w:p w14:paraId="2226D93D">
            <w:pPr>
              <w:pStyle w:val="36"/>
              <w:numPr>
                <w:ilvl w:val="0"/>
                <w:numId w:val="8"/>
              </w:numPr>
              <w:tabs>
                <w:tab w:val="left" w:pos="218"/>
                <w:tab w:val="clear" w:pos="0"/>
              </w:tabs>
              <w:spacing w:line="360" w:lineRule="auto"/>
              <w:ind w:left="218" w:leftChars="104" w:firstLine="0"/>
              <w:jc w:val="both"/>
              <w:rPr>
                <w:rFonts w:ascii="仿宋" w:hAnsi="仿宋" w:eastAsia="仿宋" w:cs="仿宋"/>
                <w:sz w:val="22"/>
                <w:szCs w:val="22"/>
              </w:rPr>
            </w:pPr>
            <w:r>
              <w:rPr>
                <w:rFonts w:hint="eastAsia" w:ascii="仿宋" w:hAnsi="仿宋" w:eastAsia="仿宋" w:cs="仿宋"/>
                <w:sz w:val="22"/>
                <w:szCs w:val="22"/>
                <w:lang w:val="zh-CN"/>
              </w:rPr>
              <w:t>其他违反国家相关法律法规的情形。</w:t>
            </w:r>
          </w:p>
        </w:tc>
      </w:tr>
      <w:tr w14:paraId="29AEB8E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261" w:hRule="atLeast"/>
        </w:trPr>
        <w:tc>
          <w:tcPr>
            <w:tcW w:w="533" w:type="dxa"/>
            <w:vAlign w:val="center"/>
          </w:tcPr>
          <w:p w14:paraId="173209B0">
            <w:pPr>
              <w:pStyle w:val="42"/>
              <w:numPr>
                <w:ilvl w:val="0"/>
                <w:numId w:val="4"/>
              </w:numPr>
              <w:tabs>
                <w:tab w:val="left" w:pos="220"/>
                <w:tab w:val="clear" w:pos="0"/>
              </w:tabs>
              <w:adjustRightInd w:val="0"/>
              <w:snapToGrid w:val="0"/>
              <w:jc w:val="both"/>
              <w:rPr>
                <w:rFonts w:hint="default" w:ascii="仿宋" w:hAnsi="仿宋" w:eastAsia="仿宋" w:cs="仿宋"/>
                <w:color w:val="auto"/>
              </w:rPr>
            </w:pPr>
          </w:p>
        </w:tc>
        <w:tc>
          <w:tcPr>
            <w:tcW w:w="1765" w:type="dxa"/>
            <w:vAlign w:val="center"/>
          </w:tcPr>
          <w:p w14:paraId="75AA734F">
            <w:pPr>
              <w:spacing w:line="360" w:lineRule="auto"/>
              <w:jc w:val="center"/>
              <w:rPr>
                <w:rFonts w:hint="default" w:ascii="仿宋" w:hAnsi="仿宋" w:eastAsia="仿宋" w:cs="仿宋"/>
                <w:color w:val="auto"/>
                <w:kern w:val="0"/>
                <w:sz w:val="22"/>
                <w:szCs w:val="22"/>
              </w:rPr>
            </w:pPr>
            <w:r>
              <w:rPr>
                <w:rFonts w:ascii="仿宋" w:hAnsi="仿宋" w:eastAsia="仿宋" w:cs="仿宋"/>
                <w:color w:val="auto"/>
                <w:kern w:val="0"/>
                <w:sz w:val="22"/>
                <w:szCs w:val="22"/>
                <w:lang w:val="zh-CN"/>
              </w:rPr>
              <w:t>评审方式</w:t>
            </w:r>
          </w:p>
        </w:tc>
        <w:tc>
          <w:tcPr>
            <w:tcW w:w="6801" w:type="dxa"/>
            <w:vAlign w:val="center"/>
          </w:tcPr>
          <w:p w14:paraId="3B610F47">
            <w:pPr>
              <w:rPr>
                <w:rFonts w:hint="default" w:ascii="仿宋" w:hAnsi="仿宋" w:eastAsia="仿宋" w:cs="仿宋"/>
                <w:color w:val="auto"/>
                <w:kern w:val="0"/>
                <w:sz w:val="22"/>
                <w:szCs w:val="22"/>
                <w:lang w:val="en-US" w:eastAsia="zh-CN"/>
              </w:rPr>
            </w:pPr>
            <w:r>
              <w:rPr>
                <w:rFonts w:ascii="仿宋" w:hAnsi="仿宋" w:eastAsia="仿宋" w:cs="仿宋"/>
                <w:b/>
                <w:bCs/>
                <w:color w:val="auto"/>
                <w:kern w:val="0"/>
                <w:sz w:val="22"/>
                <w:szCs w:val="22"/>
                <w:lang w:val="zh-CN"/>
              </w:rPr>
              <w:t>最低价法</w:t>
            </w:r>
            <w:r>
              <w:rPr>
                <w:rFonts w:ascii="仿宋" w:hAnsi="仿宋" w:eastAsia="仿宋" w:cs="仿宋"/>
                <w:color w:val="auto"/>
                <w:kern w:val="0"/>
                <w:sz w:val="22"/>
                <w:szCs w:val="22"/>
                <w:lang w:val="zh-CN"/>
              </w:rPr>
              <w:t>，通过资格、符合性审查且所有技术、服务和商务条件均符合要求的供应商达到2家及以上时，有效报价最低的供应商为中选人。若存在报价相同且所有技术、服务及商务要求响应情况完全一致的情形，则采取随机抽取方式确定中选人。</w:t>
            </w:r>
          </w:p>
        </w:tc>
      </w:tr>
      <w:tr w14:paraId="4C93E67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311" w:hRule="atLeast"/>
        </w:trPr>
        <w:tc>
          <w:tcPr>
            <w:tcW w:w="533" w:type="dxa"/>
            <w:vAlign w:val="center"/>
          </w:tcPr>
          <w:p w14:paraId="2EF91E56">
            <w:pPr>
              <w:pStyle w:val="42"/>
              <w:numPr>
                <w:ilvl w:val="0"/>
                <w:numId w:val="4"/>
              </w:numPr>
              <w:tabs>
                <w:tab w:val="left" w:pos="220"/>
                <w:tab w:val="clear" w:pos="0"/>
              </w:tabs>
              <w:adjustRightInd w:val="0"/>
              <w:snapToGrid w:val="0"/>
              <w:jc w:val="both"/>
              <w:rPr>
                <w:rFonts w:hint="default" w:ascii="仿宋" w:hAnsi="仿宋" w:eastAsia="仿宋" w:cs="仿宋"/>
                <w:color w:val="auto"/>
              </w:rPr>
            </w:pPr>
          </w:p>
        </w:tc>
        <w:tc>
          <w:tcPr>
            <w:tcW w:w="1765" w:type="dxa"/>
            <w:vAlign w:val="center"/>
          </w:tcPr>
          <w:p w14:paraId="260D9299">
            <w:pPr>
              <w:pStyle w:val="36"/>
              <w:spacing w:line="360" w:lineRule="auto"/>
              <w:jc w:val="center"/>
              <w:rPr>
                <w:rFonts w:ascii="仿宋" w:hAnsi="仿宋" w:eastAsia="仿宋" w:cs="仿宋"/>
                <w:sz w:val="22"/>
                <w:szCs w:val="22"/>
              </w:rPr>
            </w:pPr>
            <w:r>
              <w:rPr>
                <w:rFonts w:hint="eastAsia" w:ascii="仿宋" w:hAnsi="仿宋" w:eastAsia="仿宋" w:cs="仿宋"/>
                <w:sz w:val="22"/>
                <w:szCs w:val="22"/>
              </w:rPr>
              <w:t>询比价文件</w:t>
            </w:r>
          </w:p>
          <w:p w14:paraId="71BDCAC0">
            <w:pPr>
              <w:pStyle w:val="36"/>
              <w:spacing w:line="360" w:lineRule="auto"/>
              <w:jc w:val="center"/>
              <w:rPr>
                <w:rFonts w:ascii="仿宋" w:hAnsi="仿宋" w:eastAsia="仿宋" w:cs="仿宋"/>
                <w:sz w:val="22"/>
                <w:szCs w:val="22"/>
              </w:rPr>
            </w:pPr>
            <w:r>
              <w:rPr>
                <w:rFonts w:hint="eastAsia" w:ascii="仿宋" w:hAnsi="仿宋" w:eastAsia="仿宋" w:cs="仿宋"/>
                <w:sz w:val="22"/>
                <w:szCs w:val="22"/>
              </w:rPr>
              <w:t>获取方式</w:t>
            </w:r>
          </w:p>
        </w:tc>
        <w:tc>
          <w:tcPr>
            <w:tcW w:w="6801" w:type="dxa"/>
            <w:vAlign w:val="center"/>
          </w:tcPr>
          <w:p w14:paraId="1918196B">
            <w:pPr>
              <w:pStyle w:val="36"/>
              <w:spacing w:line="360" w:lineRule="auto"/>
              <w:ind w:left="218" w:leftChars="104"/>
              <w:rPr>
                <w:rFonts w:ascii="仿宋" w:hAnsi="仿宋" w:eastAsia="仿宋" w:cs="仿宋"/>
                <w:sz w:val="22"/>
                <w:szCs w:val="22"/>
              </w:rPr>
            </w:pPr>
            <w:r>
              <w:rPr>
                <w:rFonts w:hint="eastAsia" w:ascii="仿宋" w:hAnsi="仿宋" w:eastAsia="仿宋" w:cs="仿宋"/>
                <w:sz w:val="22"/>
                <w:szCs w:val="22"/>
              </w:rPr>
              <w:t>供应商应通过四川省人民医院电子招标采购平台（网址http://cg.samsph.com）</w:t>
            </w:r>
            <w:r>
              <w:rPr>
                <w:rFonts w:hint="eastAsia" w:ascii="仿宋" w:hAnsi="仿宋" w:eastAsia="仿宋" w:cs="仿宋"/>
                <w:b/>
                <w:bCs/>
                <w:sz w:val="22"/>
                <w:szCs w:val="22"/>
              </w:rPr>
              <w:t>免费</w:t>
            </w:r>
            <w:r>
              <w:rPr>
                <w:rFonts w:hint="eastAsia" w:ascii="仿宋" w:hAnsi="仿宋" w:eastAsia="仿宋" w:cs="仿宋"/>
                <w:sz w:val="22"/>
                <w:szCs w:val="22"/>
              </w:rPr>
              <w:t>获取询比价文件。</w:t>
            </w:r>
          </w:p>
        </w:tc>
      </w:tr>
      <w:tr w14:paraId="24E10B0E">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746" w:hRule="atLeast"/>
        </w:trPr>
        <w:tc>
          <w:tcPr>
            <w:tcW w:w="533" w:type="dxa"/>
            <w:vAlign w:val="center"/>
          </w:tcPr>
          <w:p w14:paraId="60FDB088">
            <w:pPr>
              <w:pStyle w:val="42"/>
              <w:numPr>
                <w:ilvl w:val="0"/>
                <w:numId w:val="4"/>
              </w:numPr>
              <w:tabs>
                <w:tab w:val="left" w:pos="220"/>
                <w:tab w:val="clear" w:pos="0"/>
              </w:tabs>
              <w:adjustRightInd w:val="0"/>
              <w:snapToGrid w:val="0"/>
              <w:jc w:val="both"/>
              <w:rPr>
                <w:rFonts w:hint="default" w:ascii="仿宋" w:hAnsi="仿宋" w:eastAsia="仿宋" w:cs="仿宋"/>
                <w:color w:val="auto"/>
                <w:kern w:val="0"/>
                <w:sz w:val="22"/>
              </w:rPr>
            </w:pPr>
          </w:p>
        </w:tc>
        <w:tc>
          <w:tcPr>
            <w:tcW w:w="1765" w:type="dxa"/>
            <w:vAlign w:val="center"/>
          </w:tcPr>
          <w:p w14:paraId="7F6A45EB">
            <w:pPr>
              <w:pStyle w:val="36"/>
              <w:spacing w:line="360" w:lineRule="auto"/>
              <w:jc w:val="center"/>
              <w:rPr>
                <w:rFonts w:ascii="仿宋" w:hAnsi="仿宋" w:eastAsia="仿宋" w:cs="仿宋"/>
                <w:sz w:val="22"/>
                <w:szCs w:val="22"/>
              </w:rPr>
            </w:pPr>
            <w:r>
              <w:rPr>
                <w:rFonts w:hint="eastAsia" w:ascii="仿宋" w:hAnsi="仿宋" w:eastAsia="仿宋" w:cs="仿宋"/>
                <w:sz w:val="22"/>
                <w:szCs w:val="22"/>
              </w:rPr>
              <w:t>报价文件提交方式</w:t>
            </w:r>
          </w:p>
        </w:tc>
        <w:tc>
          <w:tcPr>
            <w:tcW w:w="6801" w:type="dxa"/>
            <w:vAlign w:val="center"/>
          </w:tcPr>
          <w:p w14:paraId="2B093385">
            <w:pPr>
              <w:spacing w:line="360" w:lineRule="auto"/>
              <w:ind w:left="210" w:leftChars="100"/>
              <w:rPr>
                <w:rFonts w:hint="default" w:ascii="仿宋" w:hAnsi="仿宋" w:eastAsia="仿宋" w:cs="仿宋"/>
                <w:color w:val="auto"/>
                <w:sz w:val="22"/>
                <w:szCs w:val="22"/>
              </w:rPr>
            </w:pPr>
            <w:r>
              <w:rPr>
                <w:rFonts w:ascii="仿宋" w:hAnsi="仿宋" w:eastAsia="仿宋" w:cs="仿宋"/>
                <w:color w:val="auto"/>
                <w:sz w:val="22"/>
                <w:szCs w:val="22"/>
              </w:rPr>
              <w:sym w:font="Wingdings" w:char="00FE"/>
            </w:r>
            <w:r>
              <w:rPr>
                <w:rFonts w:ascii="仿宋" w:hAnsi="仿宋" w:eastAsia="仿宋" w:cs="仿宋"/>
                <w:color w:val="auto"/>
                <w:sz w:val="22"/>
                <w:szCs w:val="22"/>
              </w:rPr>
              <w:t>线上提交：</w:t>
            </w:r>
          </w:p>
          <w:p w14:paraId="1B0A456B">
            <w:pPr>
              <w:spacing w:line="360" w:lineRule="auto"/>
              <w:ind w:left="210" w:leftChars="100"/>
              <w:jc w:val="left"/>
              <w:rPr>
                <w:rFonts w:hint="default" w:ascii="仿宋" w:hAnsi="仿宋" w:eastAsia="仿宋" w:cs="仿宋"/>
                <w:color w:val="auto"/>
                <w:sz w:val="22"/>
                <w:szCs w:val="22"/>
              </w:rPr>
            </w:pPr>
            <w:r>
              <w:rPr>
                <w:rFonts w:ascii="仿宋" w:hAnsi="仿宋" w:eastAsia="仿宋" w:cs="仿宋"/>
                <w:color w:val="auto"/>
                <w:sz w:val="22"/>
                <w:szCs w:val="22"/>
              </w:rPr>
              <w:t>供应商应通过四川省人民医院电子招标采购平台（网址http://cg.samsph.com）提交报价文件，</w:t>
            </w:r>
            <w:r>
              <w:rPr>
                <w:rFonts w:ascii="仿宋" w:hAnsi="仿宋" w:eastAsia="仿宋" w:cs="仿宋"/>
                <w:color w:val="auto"/>
                <w:sz w:val="22"/>
              </w:rPr>
              <w:t>供应商不需要到现场（文件另有要求除外）</w:t>
            </w:r>
            <w:r>
              <w:rPr>
                <w:rFonts w:ascii="仿宋" w:hAnsi="仿宋" w:eastAsia="仿宋" w:cs="仿宋"/>
                <w:color w:val="auto"/>
                <w:sz w:val="22"/>
                <w:szCs w:val="22"/>
              </w:rPr>
              <w:t>；</w:t>
            </w:r>
          </w:p>
          <w:p w14:paraId="7415D403">
            <w:pPr>
              <w:pStyle w:val="36"/>
              <w:spacing w:line="360" w:lineRule="auto"/>
              <w:ind w:left="210" w:leftChars="100"/>
              <w:jc w:val="both"/>
              <w:rPr>
                <w:rFonts w:ascii="仿宋" w:hAnsi="仿宋" w:eastAsia="仿宋" w:cs="仿宋"/>
                <w:sz w:val="22"/>
                <w:szCs w:val="22"/>
              </w:rPr>
            </w:pPr>
            <w:r>
              <w:rPr>
                <w:rFonts w:hint="eastAsia" w:ascii="仿宋" w:hAnsi="仿宋" w:eastAsia="仿宋" w:cs="仿宋"/>
                <w:sz w:val="22"/>
                <w:szCs w:val="22"/>
              </w:rPr>
              <w:sym w:font="Wingdings" w:char="00A8"/>
            </w:r>
            <w:r>
              <w:rPr>
                <w:rFonts w:hint="eastAsia" w:ascii="仿宋" w:hAnsi="仿宋" w:eastAsia="仿宋" w:cs="仿宋"/>
                <w:sz w:val="22"/>
                <w:szCs w:val="22"/>
              </w:rPr>
              <w:t>现场提交：</w:t>
            </w:r>
          </w:p>
          <w:p w14:paraId="0473757F">
            <w:pPr>
              <w:pStyle w:val="36"/>
              <w:numPr>
                <w:ilvl w:val="0"/>
                <w:numId w:val="9"/>
              </w:numPr>
              <w:spacing w:line="360" w:lineRule="auto"/>
              <w:ind w:left="210" w:leftChars="100"/>
              <w:jc w:val="both"/>
              <w:rPr>
                <w:rFonts w:ascii="仿宋" w:hAnsi="仿宋" w:eastAsia="仿宋" w:cs="仿宋"/>
                <w:sz w:val="22"/>
                <w:szCs w:val="22"/>
              </w:rPr>
            </w:pPr>
            <w:r>
              <w:rPr>
                <w:rFonts w:hint="eastAsia" w:ascii="仿宋" w:hAnsi="仿宋" w:eastAsia="仿宋" w:cs="仿宋"/>
                <w:sz w:val="22"/>
                <w:szCs w:val="22"/>
              </w:rPr>
              <w:t>报价文件应在提交报价文件截止时间前送达指定地点；</w:t>
            </w:r>
          </w:p>
          <w:p w14:paraId="5C6F4D18">
            <w:pPr>
              <w:pStyle w:val="36"/>
              <w:numPr>
                <w:ilvl w:val="0"/>
                <w:numId w:val="9"/>
              </w:numPr>
              <w:spacing w:line="360" w:lineRule="auto"/>
              <w:ind w:left="210" w:leftChars="100"/>
              <w:jc w:val="both"/>
              <w:rPr>
                <w:rFonts w:ascii="仿宋" w:hAnsi="仿宋" w:eastAsia="仿宋" w:cs="仿宋"/>
                <w:sz w:val="22"/>
                <w:szCs w:val="22"/>
              </w:rPr>
            </w:pPr>
            <w:r>
              <w:rPr>
                <w:rFonts w:hint="eastAsia" w:ascii="仿宋" w:hAnsi="仿宋" w:eastAsia="仿宋" w:cs="仿宋"/>
                <w:sz w:val="22"/>
                <w:szCs w:val="22"/>
              </w:rPr>
              <w:t>文件份数：正本1份、副本</w:t>
            </w:r>
            <w:r>
              <w:rPr>
                <w:rFonts w:hint="eastAsia" w:ascii="仿宋" w:hAnsi="仿宋" w:eastAsia="仿宋" w:cs="仿宋"/>
                <w:sz w:val="22"/>
                <w:szCs w:val="22"/>
                <w:u w:val="single"/>
              </w:rPr>
              <w:t xml:space="preserve">   </w:t>
            </w:r>
            <w:r>
              <w:rPr>
                <w:rFonts w:hint="eastAsia" w:ascii="仿宋" w:hAnsi="仿宋" w:eastAsia="仿宋" w:cs="仿宋"/>
                <w:sz w:val="22"/>
                <w:szCs w:val="22"/>
              </w:rPr>
              <w:t>份</w:t>
            </w:r>
          </w:p>
          <w:p w14:paraId="34ED8842">
            <w:pPr>
              <w:pStyle w:val="36"/>
              <w:numPr>
                <w:ilvl w:val="0"/>
                <w:numId w:val="9"/>
              </w:numPr>
              <w:spacing w:line="360" w:lineRule="auto"/>
              <w:ind w:left="210" w:leftChars="100"/>
              <w:jc w:val="both"/>
              <w:rPr>
                <w:rFonts w:ascii="仿宋" w:hAnsi="仿宋" w:eastAsia="仿宋" w:cs="仿宋"/>
                <w:sz w:val="22"/>
                <w:szCs w:val="22"/>
              </w:rPr>
            </w:pPr>
            <w:r>
              <w:rPr>
                <w:rFonts w:hint="eastAsia" w:ascii="仿宋" w:hAnsi="仿宋" w:eastAsia="仿宋" w:cs="仿宋"/>
                <w:sz w:val="22"/>
                <w:szCs w:val="22"/>
              </w:rPr>
              <w:t>地点：</w:t>
            </w:r>
            <w:r>
              <w:rPr>
                <w:rFonts w:hint="eastAsia" w:ascii="仿宋" w:hAnsi="仿宋" w:eastAsia="仿宋" w:cs="仿宋"/>
                <w:sz w:val="22"/>
                <w:szCs w:val="22"/>
                <w:u w:val="single"/>
              </w:rPr>
              <w:t xml:space="preserve">      </w:t>
            </w:r>
          </w:p>
          <w:p w14:paraId="17910D18">
            <w:pPr>
              <w:pStyle w:val="36"/>
              <w:spacing w:line="360" w:lineRule="auto"/>
              <w:ind w:left="218" w:leftChars="104"/>
              <w:jc w:val="both"/>
              <w:rPr>
                <w:rFonts w:ascii="仿宋" w:hAnsi="仿宋" w:eastAsia="仿宋" w:cs="仿宋"/>
                <w:b/>
                <w:bCs/>
                <w:kern w:val="2"/>
                <w:sz w:val="22"/>
                <w:szCs w:val="22"/>
              </w:rPr>
            </w:pPr>
            <w:r>
              <w:rPr>
                <w:rFonts w:hint="eastAsia" w:ascii="仿宋" w:hAnsi="仿宋" w:eastAsia="仿宋" w:cs="仿宋"/>
                <w:b/>
                <w:bCs/>
                <w:kern w:val="2"/>
                <w:sz w:val="22"/>
                <w:szCs w:val="22"/>
              </w:rPr>
              <w:t>注：报价文件应在提交报价文件截止时间前提交；</w:t>
            </w:r>
          </w:p>
          <w:p w14:paraId="32AFFF47">
            <w:pPr>
              <w:pStyle w:val="36"/>
              <w:spacing w:line="360" w:lineRule="auto"/>
              <w:ind w:left="218" w:leftChars="104"/>
              <w:jc w:val="both"/>
              <w:rPr>
                <w:rFonts w:ascii="仿宋" w:hAnsi="仿宋" w:eastAsia="仿宋" w:cs="仿宋"/>
                <w:sz w:val="22"/>
                <w:szCs w:val="22"/>
              </w:rPr>
            </w:pPr>
            <w:r>
              <w:rPr>
                <w:rFonts w:hint="eastAsia" w:ascii="仿宋" w:hAnsi="仿宋" w:eastAsia="仿宋" w:cs="仿宋"/>
                <w:b/>
                <w:bCs/>
                <w:kern w:val="2"/>
                <w:sz w:val="22"/>
                <w:szCs w:val="22"/>
              </w:rPr>
              <w:t>未按方式提交或逾期送达或没有密封的报价文件恕不接收</w:t>
            </w:r>
          </w:p>
        </w:tc>
      </w:tr>
      <w:tr w14:paraId="435F518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962" w:hRule="atLeast"/>
        </w:trPr>
        <w:tc>
          <w:tcPr>
            <w:tcW w:w="533" w:type="dxa"/>
            <w:vAlign w:val="center"/>
          </w:tcPr>
          <w:p w14:paraId="6871DDC4">
            <w:pPr>
              <w:pStyle w:val="42"/>
              <w:numPr>
                <w:ilvl w:val="0"/>
                <w:numId w:val="4"/>
              </w:numPr>
              <w:tabs>
                <w:tab w:val="left" w:pos="220"/>
                <w:tab w:val="clear" w:pos="0"/>
              </w:tabs>
              <w:adjustRightInd w:val="0"/>
              <w:snapToGrid w:val="0"/>
              <w:jc w:val="both"/>
              <w:rPr>
                <w:rFonts w:hint="default" w:ascii="仿宋" w:hAnsi="仿宋" w:eastAsia="仿宋" w:cs="仿宋"/>
                <w:color w:val="auto"/>
                <w:kern w:val="0"/>
                <w:sz w:val="22"/>
              </w:rPr>
            </w:pPr>
          </w:p>
        </w:tc>
        <w:tc>
          <w:tcPr>
            <w:tcW w:w="1765" w:type="dxa"/>
            <w:vAlign w:val="center"/>
          </w:tcPr>
          <w:p w14:paraId="7355A58E">
            <w:pPr>
              <w:pStyle w:val="36"/>
              <w:spacing w:line="360" w:lineRule="auto"/>
              <w:jc w:val="center"/>
              <w:rPr>
                <w:rFonts w:ascii="仿宋" w:hAnsi="仿宋" w:eastAsia="仿宋" w:cs="仿宋"/>
                <w:sz w:val="22"/>
                <w:szCs w:val="22"/>
              </w:rPr>
            </w:pPr>
            <w:r>
              <w:rPr>
                <w:rFonts w:hint="eastAsia" w:ascii="仿宋" w:hAnsi="仿宋" w:eastAsia="仿宋" w:cs="仿宋"/>
                <w:sz w:val="22"/>
                <w:szCs w:val="22"/>
              </w:rPr>
              <w:t>联系方式</w:t>
            </w:r>
          </w:p>
        </w:tc>
        <w:tc>
          <w:tcPr>
            <w:tcW w:w="6801" w:type="dxa"/>
            <w:vAlign w:val="center"/>
          </w:tcPr>
          <w:p w14:paraId="37BD345E">
            <w:pPr>
              <w:spacing w:line="360" w:lineRule="auto"/>
              <w:ind w:left="210" w:leftChars="100"/>
              <w:rPr>
                <w:rFonts w:hint="default" w:ascii="仿宋" w:hAnsi="仿宋" w:eastAsia="仿宋" w:cs="仿宋"/>
                <w:b/>
                <w:bCs/>
                <w:color w:val="auto"/>
                <w:sz w:val="22"/>
                <w:szCs w:val="22"/>
              </w:rPr>
            </w:pPr>
            <w:r>
              <w:rPr>
                <w:rFonts w:ascii="仿宋" w:hAnsi="仿宋" w:eastAsia="仿宋" w:cs="仿宋"/>
                <w:b/>
                <w:bCs/>
                <w:color w:val="auto"/>
                <w:sz w:val="22"/>
                <w:szCs w:val="22"/>
              </w:rPr>
              <w:t>（1）采购部门：招标采购中心</w:t>
            </w:r>
          </w:p>
          <w:p w14:paraId="708ED6AF">
            <w:pPr>
              <w:spacing w:line="360" w:lineRule="auto"/>
              <w:ind w:left="210" w:leftChars="100"/>
              <w:rPr>
                <w:rFonts w:hint="default" w:ascii="仿宋" w:hAnsi="仿宋" w:eastAsia="仿宋" w:cs="仿宋"/>
                <w:color w:val="auto"/>
                <w:sz w:val="22"/>
                <w:szCs w:val="22"/>
                <w:lang w:val="en-US" w:eastAsia="zh-CN"/>
              </w:rPr>
            </w:pPr>
            <w:r>
              <w:rPr>
                <w:rFonts w:ascii="仿宋" w:hAnsi="仿宋" w:eastAsia="仿宋" w:cs="仿宋"/>
                <w:color w:val="auto"/>
                <w:sz w:val="22"/>
                <w:szCs w:val="22"/>
              </w:rPr>
              <w:t>联系方式：</w:t>
            </w:r>
            <w:r>
              <w:rPr>
                <w:rFonts w:hint="eastAsia" w:ascii="仿宋" w:hAnsi="仿宋" w:eastAsia="仿宋" w:cs="仿宋"/>
                <w:color w:val="auto"/>
                <w:sz w:val="22"/>
                <w:szCs w:val="22"/>
                <w:lang w:val="en-US" w:eastAsia="zh-CN"/>
              </w:rPr>
              <w:t>甘</w:t>
            </w:r>
            <w:r>
              <w:rPr>
                <w:rFonts w:ascii="仿宋" w:hAnsi="仿宋" w:eastAsia="仿宋" w:cs="仿宋"/>
                <w:color w:val="auto"/>
                <w:sz w:val="22"/>
                <w:szCs w:val="22"/>
              </w:rPr>
              <w:t>老师</w:t>
            </w:r>
            <w:r>
              <w:rPr>
                <w:rFonts w:hint="eastAsia" w:ascii="仿宋" w:hAnsi="仿宋" w:eastAsia="仿宋" w:cs="仿宋"/>
                <w:color w:val="auto"/>
                <w:sz w:val="22"/>
                <w:szCs w:val="22"/>
                <w:lang w:val="en-US" w:eastAsia="zh-CN"/>
              </w:rPr>
              <w:t xml:space="preserve"> </w:t>
            </w:r>
            <w:r>
              <w:rPr>
                <w:rFonts w:ascii="仿宋" w:hAnsi="仿宋" w:eastAsia="仿宋" w:cs="仿宋"/>
                <w:color w:val="auto"/>
                <w:sz w:val="22"/>
                <w:szCs w:val="22"/>
              </w:rPr>
              <w:t>028-</w:t>
            </w:r>
            <w:r>
              <w:rPr>
                <w:rFonts w:hint="eastAsia" w:ascii="仿宋" w:hAnsi="仿宋" w:eastAsia="仿宋" w:cs="仿宋"/>
                <w:color w:val="auto"/>
                <w:sz w:val="22"/>
                <w:szCs w:val="22"/>
                <w:lang w:val="en-US" w:eastAsia="zh-CN"/>
              </w:rPr>
              <w:t>87393665</w:t>
            </w:r>
          </w:p>
          <w:p w14:paraId="32CEDDED">
            <w:pPr>
              <w:spacing w:line="360" w:lineRule="auto"/>
              <w:ind w:left="210" w:leftChars="100"/>
              <w:rPr>
                <w:rFonts w:hint="eastAsia" w:ascii="仿宋" w:hAnsi="仿宋" w:eastAsia="仿宋" w:cs="仿宋"/>
                <w:color w:val="auto"/>
                <w:sz w:val="22"/>
                <w:szCs w:val="22"/>
                <w:lang w:val="en-US" w:eastAsia="zh-CN"/>
              </w:rPr>
            </w:pPr>
            <w:r>
              <w:rPr>
                <w:rFonts w:ascii="仿宋" w:hAnsi="仿宋" w:eastAsia="仿宋" w:cs="仿宋"/>
                <w:b/>
                <w:bCs/>
                <w:color w:val="auto"/>
                <w:sz w:val="22"/>
                <w:szCs w:val="22"/>
              </w:rPr>
              <w:t>（2）归口部门：</w:t>
            </w:r>
            <w:r>
              <w:rPr>
                <w:rFonts w:hint="eastAsia" w:ascii="仿宋" w:hAnsi="仿宋" w:eastAsia="仿宋" w:cs="仿宋"/>
                <w:color w:val="auto"/>
                <w:sz w:val="22"/>
                <w:szCs w:val="22"/>
                <w:lang w:val="en-US" w:eastAsia="zh-CN"/>
              </w:rPr>
              <w:t>医务部</w:t>
            </w:r>
          </w:p>
          <w:p w14:paraId="1B0108F0">
            <w:pPr>
              <w:spacing w:line="360" w:lineRule="auto"/>
              <w:ind w:left="210" w:leftChars="100"/>
              <w:rPr>
                <w:rFonts w:hint="default" w:ascii="仿宋" w:hAnsi="仿宋" w:eastAsia="宋体" w:cs="仿宋"/>
                <w:color w:val="auto"/>
                <w:sz w:val="22"/>
                <w:szCs w:val="22"/>
                <w:lang w:val="en-US" w:eastAsia="zh-CN"/>
              </w:rPr>
            </w:pPr>
            <w:r>
              <w:rPr>
                <w:rFonts w:ascii="仿宋" w:hAnsi="仿宋" w:eastAsia="仿宋" w:cs="仿宋"/>
                <w:color w:val="auto"/>
                <w:sz w:val="22"/>
                <w:szCs w:val="22"/>
              </w:rPr>
              <w:t>联系方式：</w:t>
            </w:r>
            <w:r>
              <w:rPr>
                <w:rFonts w:hint="eastAsia" w:ascii="仿宋" w:hAnsi="仿宋" w:eastAsia="仿宋" w:cs="仿宋"/>
                <w:color w:val="auto"/>
                <w:sz w:val="22"/>
                <w:szCs w:val="22"/>
                <w:lang w:val="en-US" w:eastAsia="zh-CN"/>
              </w:rPr>
              <w:t>冉老师028-</w:t>
            </w:r>
            <w:r>
              <w:rPr>
                <w:rFonts w:hint="eastAsia" w:ascii="仿宋" w:hAnsi="仿宋" w:eastAsia="仿宋" w:cs="仿宋"/>
                <w:kern w:val="2"/>
                <w:sz w:val="21"/>
                <w:szCs w:val="21"/>
                <w:lang w:val="en-US" w:eastAsia="zh-CN" w:bidi="ar-SA"/>
              </w:rPr>
              <w:t>87393502</w:t>
            </w:r>
          </w:p>
          <w:p w14:paraId="2AD74ED8">
            <w:pPr>
              <w:spacing w:line="360" w:lineRule="auto"/>
              <w:ind w:left="210" w:leftChars="100"/>
              <w:rPr>
                <w:rFonts w:hint="default" w:ascii="仿宋" w:hAnsi="仿宋" w:eastAsia="仿宋" w:cs="仿宋"/>
                <w:b/>
                <w:bCs/>
                <w:color w:val="auto"/>
                <w:sz w:val="22"/>
                <w:szCs w:val="22"/>
              </w:rPr>
            </w:pPr>
            <w:r>
              <w:rPr>
                <w:rFonts w:ascii="仿宋" w:hAnsi="仿宋" w:eastAsia="仿宋" w:cs="仿宋"/>
                <w:b/>
                <w:bCs/>
                <w:color w:val="auto"/>
                <w:sz w:val="22"/>
                <w:szCs w:val="22"/>
              </w:rPr>
              <w:t>（3）监督部门：审计部</w:t>
            </w:r>
          </w:p>
          <w:p w14:paraId="20F87489">
            <w:pPr>
              <w:spacing w:line="360" w:lineRule="auto"/>
              <w:ind w:left="210" w:leftChars="100"/>
              <w:rPr>
                <w:rFonts w:hint="default" w:ascii="仿宋" w:hAnsi="仿宋" w:eastAsia="仿宋" w:cs="仿宋"/>
                <w:color w:val="auto"/>
                <w:sz w:val="22"/>
                <w:szCs w:val="22"/>
              </w:rPr>
            </w:pPr>
            <w:r>
              <w:rPr>
                <w:rFonts w:ascii="仿宋" w:hAnsi="仿宋" w:eastAsia="仿宋" w:cs="仿宋"/>
                <w:color w:val="auto"/>
                <w:sz w:val="22"/>
                <w:szCs w:val="22"/>
              </w:rPr>
              <w:t>联系方式：028-87394709</w:t>
            </w:r>
          </w:p>
          <w:p w14:paraId="769B6ADB">
            <w:pPr>
              <w:spacing w:line="360" w:lineRule="auto"/>
              <w:ind w:left="210" w:leftChars="100"/>
              <w:rPr>
                <w:rFonts w:hint="default" w:ascii="仿宋" w:hAnsi="仿宋" w:eastAsia="仿宋" w:cs="仿宋"/>
                <w:color w:val="auto"/>
                <w:sz w:val="22"/>
                <w:szCs w:val="22"/>
              </w:rPr>
            </w:pPr>
            <w:r>
              <w:rPr>
                <w:rFonts w:ascii="仿宋" w:hAnsi="仿宋" w:eastAsia="仿宋" w:cs="仿宋"/>
                <w:b/>
                <w:bCs/>
                <w:color w:val="auto"/>
                <w:sz w:val="22"/>
                <w:szCs w:val="22"/>
              </w:rPr>
              <w:t>（4）采购平台</w:t>
            </w:r>
            <w:r>
              <w:rPr>
                <w:rFonts w:ascii="仿宋" w:hAnsi="仿宋" w:eastAsia="仿宋" w:cs="仿宋"/>
                <w:color w:val="auto"/>
                <w:sz w:val="22"/>
                <w:szCs w:val="22"/>
              </w:rPr>
              <w:t>：隆道云400 0118 000，接通以后按1</w:t>
            </w:r>
          </w:p>
        </w:tc>
      </w:tr>
    </w:tbl>
    <w:p w14:paraId="3AC6F578">
      <w:pPr>
        <w:pStyle w:val="32"/>
        <w:widowControl/>
        <w:spacing w:line="360" w:lineRule="auto"/>
        <w:ind w:firstLine="0" w:firstLineChars="0"/>
        <w:jc w:val="left"/>
        <w:rPr>
          <w:rFonts w:hint="default" w:ascii="Times New Roman" w:hAnsi="Times New Roman" w:eastAsia="宋体" w:cs="Times New Roman"/>
          <w:color w:val="auto"/>
          <w:lang w:val="zh-TW" w:eastAsia="zh-TW"/>
        </w:rPr>
      </w:pPr>
    </w:p>
    <w:p w14:paraId="7DC3BF20">
      <w:pPr>
        <w:pStyle w:val="32"/>
        <w:widowControl/>
        <w:spacing w:line="360" w:lineRule="auto"/>
        <w:ind w:firstLine="0" w:firstLineChars="0"/>
        <w:jc w:val="left"/>
        <w:rPr>
          <w:rFonts w:hint="default" w:ascii="Times New Roman" w:hAnsi="Times New Roman" w:eastAsia="宋体" w:cs="Times New Roman"/>
          <w:color w:val="auto"/>
          <w:lang w:val="zh-TW" w:eastAsia="zh-TW"/>
        </w:rPr>
      </w:pPr>
    </w:p>
    <w:p w14:paraId="59883A37">
      <w:pPr>
        <w:pStyle w:val="32"/>
        <w:widowControl/>
        <w:spacing w:line="360" w:lineRule="auto"/>
        <w:ind w:firstLine="0" w:firstLineChars="0"/>
        <w:jc w:val="left"/>
        <w:rPr>
          <w:rFonts w:hint="default" w:ascii="Times New Roman" w:hAnsi="Times New Roman" w:eastAsia="宋体" w:cs="Times New Roman"/>
          <w:color w:val="auto"/>
          <w:lang w:val="zh-TW" w:eastAsia="zh-TW"/>
        </w:rPr>
      </w:pPr>
    </w:p>
    <w:p w14:paraId="5A2E391B">
      <w:pPr>
        <w:pStyle w:val="32"/>
        <w:widowControl/>
        <w:spacing w:line="360" w:lineRule="auto"/>
        <w:ind w:firstLine="0" w:firstLineChars="0"/>
        <w:jc w:val="left"/>
        <w:rPr>
          <w:rFonts w:hint="default" w:ascii="Times New Roman" w:hAnsi="Times New Roman" w:eastAsia="宋体" w:cs="Times New Roman"/>
          <w:color w:val="auto"/>
          <w:lang w:val="zh-TW" w:eastAsia="zh-TW"/>
        </w:rPr>
      </w:pPr>
    </w:p>
    <w:p w14:paraId="3A519494">
      <w:pPr>
        <w:pStyle w:val="32"/>
        <w:widowControl/>
        <w:spacing w:line="360" w:lineRule="auto"/>
        <w:ind w:firstLine="0" w:firstLineChars="0"/>
        <w:jc w:val="left"/>
        <w:rPr>
          <w:rFonts w:hint="default" w:ascii="Times New Roman" w:hAnsi="Times New Roman" w:eastAsia="宋体" w:cs="Times New Roman"/>
          <w:color w:val="auto"/>
          <w:lang w:val="zh-TW" w:eastAsia="zh-TW"/>
        </w:rPr>
      </w:pPr>
    </w:p>
    <w:p w14:paraId="66BDCE73">
      <w:pPr>
        <w:rPr>
          <w:rStyle w:val="21"/>
          <w:rFonts w:hint="default" w:asciiTheme="majorEastAsia" w:hAnsiTheme="majorEastAsia" w:eastAsiaTheme="majorEastAsia"/>
          <w:b/>
          <w:bCs/>
          <w:color w:val="auto"/>
          <w:szCs w:val="32"/>
        </w:rPr>
      </w:pPr>
      <w:bookmarkStart w:id="2" w:name="第二章"/>
      <w:r>
        <w:rPr>
          <w:color w:val="auto"/>
        </w:rPr>
        <w:t xml:space="preserve"> </w:t>
      </w:r>
    </w:p>
    <w:p w14:paraId="1AA60612">
      <w:pPr>
        <w:rPr>
          <w:rStyle w:val="21"/>
          <w:rFonts w:hint="default" w:asciiTheme="majorEastAsia" w:hAnsiTheme="majorEastAsia" w:eastAsiaTheme="majorEastAsia"/>
          <w:b/>
          <w:bCs/>
          <w:color w:val="auto"/>
          <w:szCs w:val="32"/>
        </w:rPr>
      </w:pPr>
      <w:bookmarkStart w:id="3" w:name="_Toc18086"/>
      <w:r>
        <w:rPr>
          <w:rStyle w:val="21"/>
          <w:rFonts w:hint="default" w:asciiTheme="majorEastAsia" w:hAnsiTheme="majorEastAsia" w:eastAsiaTheme="majorEastAsia"/>
          <w:b/>
          <w:bCs/>
          <w:color w:val="auto"/>
          <w:szCs w:val="32"/>
          <w:u w:val="none"/>
        </w:rPr>
        <w:br w:type="page"/>
      </w:r>
    </w:p>
    <w:p w14:paraId="6E43906A">
      <w:pPr>
        <w:pStyle w:val="2"/>
        <w:ind w:firstLine="0"/>
        <w:rPr>
          <w:rStyle w:val="21"/>
          <w:rFonts w:asciiTheme="majorEastAsia" w:hAnsiTheme="majorEastAsia" w:eastAsiaTheme="majorEastAsia"/>
          <w:szCs w:val="32"/>
        </w:rPr>
      </w:pPr>
      <w:r>
        <w:fldChar w:fldCharType="begin"/>
      </w:r>
      <w:r>
        <w:instrText xml:space="preserve"> HYPERLINK \l "目录" </w:instrText>
      </w:r>
      <w:r>
        <w:fldChar w:fldCharType="separate"/>
      </w:r>
      <w:r>
        <w:rPr>
          <w:rFonts w:hint="eastAsia" w:eastAsiaTheme="majorEastAsia"/>
          <w:lang w:val="zh-TW"/>
        </w:rPr>
        <w:t>供应商须知</w:t>
      </w:r>
      <w:r>
        <w:rPr>
          <w:rFonts w:hint="eastAsia" w:eastAsiaTheme="majorEastAsia"/>
          <w:lang w:val="zh-TW"/>
        </w:rPr>
        <w:fldChar w:fldCharType="end"/>
      </w:r>
      <w:bookmarkEnd w:id="3"/>
    </w:p>
    <w:bookmarkEnd w:id="2"/>
    <w:tbl>
      <w:tblPr>
        <w:tblStyle w:val="15"/>
        <w:tblW w:w="9099" w:type="dxa"/>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533"/>
        <w:gridCol w:w="1765"/>
        <w:gridCol w:w="6801"/>
      </w:tblGrid>
      <w:tr w14:paraId="7A65604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2" w:hRule="atLeast"/>
          <w:tblHeader/>
          <w:jc w:val="center"/>
        </w:trPr>
        <w:tc>
          <w:tcPr>
            <w:tcW w:w="533" w:type="dxa"/>
            <w:tcBorders>
              <w:top w:val="single" w:color="auto" w:sz="18" w:space="0"/>
            </w:tcBorders>
            <w:vAlign w:val="center"/>
          </w:tcPr>
          <w:p w14:paraId="31083555">
            <w:pPr>
              <w:spacing w:line="360" w:lineRule="auto"/>
              <w:jc w:val="center"/>
              <w:rPr>
                <w:rFonts w:hint="default" w:ascii="仿宋" w:hAnsi="仿宋" w:eastAsia="仿宋" w:cs="仿宋"/>
                <w:b/>
                <w:bCs/>
                <w:color w:val="auto"/>
                <w:sz w:val="22"/>
              </w:rPr>
            </w:pPr>
            <w:r>
              <w:rPr>
                <w:rFonts w:ascii="仿宋" w:hAnsi="仿宋" w:eastAsia="仿宋" w:cs="仿宋"/>
                <w:b/>
                <w:bCs/>
                <w:color w:val="auto"/>
                <w:sz w:val="22"/>
              </w:rPr>
              <w:t>序号</w:t>
            </w:r>
          </w:p>
        </w:tc>
        <w:tc>
          <w:tcPr>
            <w:tcW w:w="1765" w:type="dxa"/>
            <w:tcBorders>
              <w:top w:val="single" w:color="auto" w:sz="18" w:space="0"/>
            </w:tcBorders>
            <w:vAlign w:val="center"/>
          </w:tcPr>
          <w:p w14:paraId="22F2DD44">
            <w:pPr>
              <w:spacing w:line="360" w:lineRule="auto"/>
              <w:jc w:val="center"/>
              <w:rPr>
                <w:rFonts w:hint="default" w:ascii="仿宋" w:hAnsi="仿宋" w:eastAsia="仿宋" w:cs="仿宋"/>
                <w:b/>
                <w:bCs/>
                <w:color w:val="auto"/>
                <w:sz w:val="22"/>
              </w:rPr>
            </w:pPr>
            <w:r>
              <w:rPr>
                <w:rFonts w:ascii="仿宋" w:hAnsi="仿宋" w:eastAsia="仿宋" w:cs="仿宋"/>
                <w:b/>
                <w:bCs/>
                <w:color w:val="auto"/>
                <w:sz w:val="22"/>
              </w:rPr>
              <w:t>应知事项</w:t>
            </w:r>
          </w:p>
        </w:tc>
        <w:tc>
          <w:tcPr>
            <w:tcW w:w="6801" w:type="dxa"/>
            <w:tcBorders>
              <w:top w:val="single" w:color="auto" w:sz="18" w:space="0"/>
            </w:tcBorders>
            <w:vAlign w:val="center"/>
          </w:tcPr>
          <w:p w14:paraId="5A1F35F2">
            <w:pPr>
              <w:spacing w:line="360" w:lineRule="auto"/>
              <w:jc w:val="center"/>
              <w:rPr>
                <w:rFonts w:hint="default" w:ascii="仿宋" w:hAnsi="仿宋" w:eastAsia="仿宋" w:cs="仿宋"/>
                <w:b/>
                <w:bCs/>
                <w:color w:val="auto"/>
                <w:sz w:val="22"/>
              </w:rPr>
            </w:pPr>
            <w:r>
              <w:rPr>
                <w:rFonts w:ascii="仿宋" w:hAnsi="仿宋" w:eastAsia="仿宋" w:cs="仿宋"/>
                <w:b/>
                <w:bCs/>
                <w:color w:val="auto"/>
                <w:sz w:val="22"/>
              </w:rPr>
              <w:t>说明和要求</w:t>
            </w:r>
          </w:p>
        </w:tc>
      </w:tr>
      <w:tr w14:paraId="271927C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4" w:hRule="atLeast"/>
          <w:jc w:val="center"/>
        </w:trPr>
        <w:tc>
          <w:tcPr>
            <w:tcW w:w="533" w:type="dxa"/>
            <w:tcBorders>
              <w:bottom w:val="single" w:color="auto" w:sz="4" w:space="0"/>
            </w:tcBorders>
            <w:vAlign w:val="center"/>
          </w:tcPr>
          <w:p w14:paraId="1E2A6133">
            <w:pPr>
              <w:pStyle w:val="42"/>
              <w:numPr>
                <w:ilvl w:val="0"/>
                <w:numId w:val="10"/>
              </w:numPr>
              <w:tabs>
                <w:tab w:val="left" w:pos="220"/>
                <w:tab w:val="clear" w:pos="0"/>
              </w:tabs>
              <w:adjustRightInd w:val="0"/>
              <w:snapToGrid w:val="0"/>
              <w:jc w:val="both"/>
              <w:rPr>
                <w:rFonts w:hint="default" w:ascii="仿宋" w:hAnsi="仿宋" w:eastAsia="仿宋" w:cs="仿宋"/>
                <w:color w:val="auto"/>
                <w:lang w:val="zh-CN"/>
              </w:rPr>
            </w:pPr>
          </w:p>
        </w:tc>
        <w:tc>
          <w:tcPr>
            <w:tcW w:w="1765" w:type="dxa"/>
            <w:tcBorders>
              <w:bottom w:val="single" w:color="auto" w:sz="4" w:space="0"/>
            </w:tcBorders>
            <w:vAlign w:val="center"/>
          </w:tcPr>
          <w:p w14:paraId="5ADFB539">
            <w:pPr>
              <w:spacing w:line="360" w:lineRule="auto"/>
              <w:jc w:val="center"/>
              <w:rPr>
                <w:rFonts w:hint="default" w:ascii="仿宋" w:hAnsi="仿宋" w:eastAsia="仿宋" w:cs="仿宋"/>
                <w:color w:val="auto"/>
                <w:kern w:val="0"/>
                <w:sz w:val="22"/>
                <w:szCs w:val="22"/>
              </w:rPr>
            </w:pPr>
            <w:r>
              <w:rPr>
                <w:rFonts w:ascii="仿宋" w:hAnsi="仿宋" w:eastAsia="仿宋" w:cs="仿宋"/>
                <w:color w:val="auto"/>
                <w:sz w:val="22"/>
                <w:szCs w:val="22"/>
                <w:lang w:val="zh-TW" w:eastAsia="zh-TW"/>
              </w:rPr>
              <w:t>报价</w:t>
            </w:r>
          </w:p>
        </w:tc>
        <w:tc>
          <w:tcPr>
            <w:tcW w:w="6801" w:type="dxa"/>
            <w:tcBorders>
              <w:bottom w:val="single" w:color="auto" w:sz="4" w:space="0"/>
            </w:tcBorders>
            <w:vAlign w:val="center"/>
          </w:tcPr>
          <w:p w14:paraId="5338216D">
            <w:pPr>
              <w:numPr>
                <w:ilvl w:val="0"/>
                <w:numId w:val="11"/>
              </w:numPr>
              <w:spacing w:line="360" w:lineRule="auto"/>
              <w:ind w:left="220" w:firstLine="0"/>
              <w:rPr>
                <w:rFonts w:hint="default" w:ascii="仿宋" w:hAnsi="仿宋" w:eastAsia="仿宋" w:cs="仿宋"/>
                <w:color w:val="auto"/>
                <w:sz w:val="22"/>
                <w:szCs w:val="22"/>
                <w:lang w:val="zh-TW" w:eastAsia="zh-TW"/>
              </w:rPr>
            </w:pPr>
            <w:r>
              <w:rPr>
                <w:rFonts w:ascii="仿宋" w:hAnsi="仿宋" w:eastAsia="仿宋" w:cs="仿宋"/>
                <w:color w:val="auto"/>
                <w:sz w:val="22"/>
                <w:szCs w:val="22"/>
                <w:lang w:val="zh-TW" w:eastAsia="zh-TW"/>
              </w:rPr>
              <w:t>本次采购活动统一使用人民币报价</w:t>
            </w:r>
            <w:r>
              <w:rPr>
                <w:rFonts w:ascii="仿宋" w:hAnsi="仿宋" w:eastAsia="仿宋" w:cs="仿宋"/>
                <w:color w:val="auto"/>
                <w:sz w:val="22"/>
                <w:szCs w:val="22"/>
                <w:lang w:val="zh-TW"/>
              </w:rPr>
              <w:t>。</w:t>
            </w:r>
          </w:p>
          <w:p w14:paraId="2B6724A5">
            <w:pPr>
              <w:numPr>
                <w:ilvl w:val="0"/>
                <w:numId w:val="11"/>
              </w:numPr>
              <w:spacing w:line="360" w:lineRule="auto"/>
              <w:ind w:left="220" w:firstLine="0"/>
              <w:rPr>
                <w:rFonts w:hint="default" w:ascii="仿宋" w:hAnsi="仿宋" w:eastAsia="仿宋" w:cs="仿宋"/>
                <w:color w:val="auto"/>
                <w:sz w:val="22"/>
                <w:szCs w:val="22"/>
                <w:lang w:val="zh-TW" w:eastAsia="zh-TW"/>
              </w:rPr>
            </w:pPr>
            <w:r>
              <w:rPr>
                <w:rFonts w:ascii="仿宋" w:hAnsi="仿宋" w:eastAsia="仿宋" w:cs="仿宋"/>
                <w:color w:val="auto"/>
                <w:sz w:val="22"/>
                <w:szCs w:val="22"/>
              </w:rPr>
              <w:t>供应商</w:t>
            </w:r>
            <w:r>
              <w:rPr>
                <w:rFonts w:ascii="仿宋" w:hAnsi="仿宋" w:eastAsia="仿宋" w:cs="仿宋"/>
                <w:color w:val="auto"/>
                <w:sz w:val="22"/>
                <w:szCs w:val="22"/>
                <w:lang w:val="zh-TW" w:eastAsia="zh-TW"/>
              </w:rPr>
              <w:t>若报价高于最高限价</w:t>
            </w:r>
            <w:r>
              <w:rPr>
                <w:rFonts w:ascii="仿宋" w:hAnsi="仿宋" w:eastAsia="仿宋" w:cs="仿宋"/>
                <w:color w:val="auto"/>
                <w:sz w:val="22"/>
                <w:szCs w:val="22"/>
              </w:rPr>
              <w:t>或存在不正当竞争情形的</w:t>
            </w:r>
            <w:r>
              <w:rPr>
                <w:rFonts w:ascii="仿宋" w:hAnsi="仿宋" w:eastAsia="仿宋" w:cs="仿宋"/>
                <w:color w:val="auto"/>
                <w:sz w:val="22"/>
                <w:szCs w:val="22"/>
                <w:lang w:val="zh-TW" w:eastAsia="zh-TW"/>
              </w:rPr>
              <w:t>，其</w:t>
            </w:r>
            <w:r>
              <w:rPr>
                <w:rFonts w:ascii="仿宋" w:hAnsi="仿宋" w:eastAsia="仿宋" w:cs="仿宋"/>
                <w:color w:val="auto"/>
                <w:sz w:val="22"/>
                <w:szCs w:val="22"/>
                <w:lang w:val="zh-TW"/>
              </w:rPr>
              <w:t>报价文件</w:t>
            </w:r>
            <w:r>
              <w:rPr>
                <w:rFonts w:ascii="仿宋" w:hAnsi="仿宋" w:eastAsia="仿宋" w:cs="仿宋"/>
                <w:color w:val="auto"/>
                <w:sz w:val="22"/>
                <w:szCs w:val="22"/>
                <w:lang w:val="zh-TW" w:eastAsia="zh-TW"/>
              </w:rPr>
              <w:t>作无效。</w:t>
            </w:r>
          </w:p>
          <w:p w14:paraId="2EF5A3D0">
            <w:pPr>
              <w:numPr>
                <w:ilvl w:val="0"/>
                <w:numId w:val="11"/>
              </w:numPr>
              <w:spacing w:line="360" w:lineRule="auto"/>
              <w:ind w:left="220" w:firstLine="0"/>
              <w:rPr>
                <w:rFonts w:hint="default" w:ascii="仿宋" w:hAnsi="仿宋" w:eastAsia="仿宋" w:cs="仿宋"/>
                <w:color w:val="auto"/>
                <w:sz w:val="22"/>
                <w:szCs w:val="22"/>
                <w:lang w:val="zh-TW" w:eastAsia="zh-TW"/>
              </w:rPr>
            </w:pPr>
            <w:r>
              <w:rPr>
                <w:rFonts w:ascii="仿宋" w:hAnsi="仿宋" w:eastAsia="仿宋" w:cs="仿宋"/>
                <w:color w:val="auto"/>
                <w:sz w:val="22"/>
                <w:szCs w:val="22"/>
                <w:lang w:val="zh-TW"/>
              </w:rPr>
              <w:t>供应商</w:t>
            </w:r>
            <w:r>
              <w:rPr>
                <w:rFonts w:ascii="仿宋" w:hAnsi="仿宋" w:eastAsia="仿宋" w:cs="仿宋"/>
                <w:color w:val="auto"/>
                <w:sz w:val="22"/>
                <w:szCs w:val="22"/>
                <w:lang w:val="zh-TW" w:eastAsia="zh-TW"/>
              </w:rPr>
              <w:t>应通过采购人</w:t>
            </w:r>
            <w:r>
              <w:rPr>
                <w:rFonts w:ascii="仿宋" w:hAnsi="仿宋" w:eastAsia="仿宋" w:cs="仿宋"/>
                <w:color w:val="auto"/>
                <w:sz w:val="22"/>
                <w:szCs w:val="22"/>
                <w:lang w:val="zh-TW"/>
              </w:rPr>
              <w:t>官方网站电子招标采购平台进行报价</w:t>
            </w:r>
            <w:r>
              <w:rPr>
                <w:rFonts w:ascii="仿宋" w:hAnsi="仿宋" w:eastAsia="仿宋" w:cs="仿宋"/>
                <w:color w:val="auto"/>
                <w:sz w:val="22"/>
                <w:szCs w:val="22"/>
                <w:lang w:val="zh-TW" w:eastAsia="zh-TW"/>
              </w:rPr>
              <w:t>且</w:t>
            </w:r>
            <w:r>
              <w:rPr>
                <w:rFonts w:ascii="仿宋" w:hAnsi="仿宋" w:eastAsia="仿宋" w:cs="仿宋"/>
                <w:color w:val="auto"/>
                <w:sz w:val="22"/>
                <w:szCs w:val="22"/>
              </w:rPr>
              <w:t>报价</w:t>
            </w:r>
            <w:r>
              <w:rPr>
                <w:rFonts w:ascii="仿宋" w:hAnsi="仿宋" w:eastAsia="仿宋" w:cs="仿宋"/>
                <w:color w:val="auto"/>
                <w:sz w:val="22"/>
                <w:szCs w:val="22"/>
                <w:lang w:val="zh-TW" w:eastAsia="zh-TW"/>
              </w:rPr>
              <w:t>不可撤回。</w:t>
            </w:r>
          </w:p>
          <w:p w14:paraId="209A1C2F">
            <w:pPr>
              <w:numPr>
                <w:ilvl w:val="0"/>
                <w:numId w:val="11"/>
              </w:numPr>
              <w:spacing w:line="360" w:lineRule="auto"/>
              <w:ind w:left="220" w:firstLine="0"/>
              <w:rPr>
                <w:rFonts w:hint="default" w:ascii="仿宋" w:hAnsi="仿宋" w:eastAsia="仿宋" w:cs="仿宋"/>
                <w:color w:val="auto"/>
                <w:sz w:val="22"/>
                <w:szCs w:val="22"/>
                <w:lang w:val="zh-TW" w:eastAsia="zh-TW"/>
              </w:rPr>
            </w:pPr>
            <w:r>
              <w:rPr>
                <w:rFonts w:ascii="仿宋" w:hAnsi="仿宋" w:eastAsia="仿宋" w:cs="仿宋"/>
                <w:color w:val="auto"/>
                <w:sz w:val="22"/>
                <w:szCs w:val="22"/>
                <w:lang w:val="zh-TW" w:eastAsia="zh-TW"/>
              </w:rPr>
              <w:t>如</w:t>
            </w:r>
            <w:r>
              <w:rPr>
                <w:rFonts w:ascii="仿宋" w:hAnsi="仿宋" w:eastAsia="仿宋" w:cs="仿宋"/>
                <w:color w:val="auto"/>
                <w:sz w:val="22"/>
                <w:szCs w:val="22"/>
                <w:lang w:val="zh-TW"/>
              </w:rPr>
              <w:t>供应商</w:t>
            </w:r>
            <w:r>
              <w:rPr>
                <w:rFonts w:ascii="仿宋" w:hAnsi="仿宋" w:eastAsia="仿宋" w:cs="仿宋"/>
                <w:color w:val="auto"/>
                <w:sz w:val="22"/>
                <w:szCs w:val="22"/>
                <w:lang w:val="zh-TW" w:eastAsia="zh-TW"/>
              </w:rPr>
              <w:t>有与报价相关的必须说明的内容</w:t>
            </w:r>
            <w:r>
              <w:rPr>
                <w:rFonts w:ascii="仿宋" w:hAnsi="仿宋" w:eastAsia="仿宋" w:cs="仿宋"/>
                <w:color w:val="auto"/>
                <w:sz w:val="22"/>
                <w:szCs w:val="22"/>
                <w:lang w:val="zh-TW"/>
              </w:rPr>
              <w:t>，应在报价文件</w:t>
            </w:r>
            <w:r>
              <w:fldChar w:fldCharType="begin"/>
            </w:r>
            <w:r>
              <w:instrText xml:space="preserve"> HYPERLINK \l "格式五报价情况" </w:instrText>
            </w:r>
            <w:r>
              <w:fldChar w:fldCharType="separate"/>
            </w:r>
            <w:r>
              <w:rPr>
                <w:rFonts w:ascii="仿宋" w:hAnsi="仿宋" w:eastAsia="仿宋" w:cs="仿宋"/>
                <w:color w:val="auto"/>
                <w:sz w:val="22"/>
                <w:szCs w:val="22"/>
                <w:lang w:val="zh-TW"/>
              </w:rPr>
              <w:t>格式五《报价情况》</w:t>
            </w:r>
            <w:r>
              <w:rPr>
                <w:rFonts w:ascii="仿宋" w:hAnsi="仿宋" w:eastAsia="仿宋" w:cs="仿宋"/>
                <w:color w:val="auto"/>
                <w:sz w:val="22"/>
                <w:szCs w:val="22"/>
                <w:lang w:val="zh-TW"/>
              </w:rPr>
              <w:fldChar w:fldCharType="end"/>
            </w:r>
            <w:r>
              <w:rPr>
                <w:rFonts w:ascii="仿宋" w:hAnsi="仿宋" w:eastAsia="仿宋" w:cs="仿宋"/>
                <w:color w:val="auto"/>
                <w:sz w:val="22"/>
                <w:szCs w:val="22"/>
                <w:lang w:val="zh-TW"/>
              </w:rPr>
              <w:t>中写明。</w:t>
            </w:r>
          </w:p>
          <w:p w14:paraId="533804B3">
            <w:pPr>
              <w:numPr>
                <w:ilvl w:val="0"/>
                <w:numId w:val="11"/>
              </w:numPr>
              <w:spacing w:line="360" w:lineRule="auto"/>
              <w:ind w:left="220" w:firstLine="0"/>
              <w:rPr>
                <w:rFonts w:hint="default" w:ascii="仿宋" w:hAnsi="仿宋" w:eastAsia="仿宋" w:cs="仿宋"/>
                <w:color w:val="auto"/>
                <w:sz w:val="22"/>
                <w:szCs w:val="22"/>
              </w:rPr>
            </w:pPr>
            <w:r>
              <w:rPr>
                <w:rFonts w:ascii="仿宋" w:hAnsi="仿宋" w:eastAsia="仿宋" w:cs="仿宋"/>
                <w:color w:val="auto"/>
                <w:sz w:val="22"/>
                <w:szCs w:val="22"/>
                <w:lang w:val="zh-TW" w:eastAsia="zh-TW"/>
              </w:rPr>
              <w:t>报价应是完成本项目采购需求涉及的全部工作内容的价格体现，是最终用户验收合格后的总价，包含了供应商完成本项目所需的一切费用，即项目包干价。</w:t>
            </w:r>
          </w:p>
        </w:tc>
      </w:tr>
      <w:tr w14:paraId="4924557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0" w:hRule="atLeast"/>
          <w:jc w:val="center"/>
        </w:trPr>
        <w:tc>
          <w:tcPr>
            <w:tcW w:w="533" w:type="dxa"/>
            <w:tcBorders>
              <w:bottom w:val="single" w:color="auto" w:sz="4" w:space="0"/>
            </w:tcBorders>
            <w:vAlign w:val="center"/>
          </w:tcPr>
          <w:p w14:paraId="0B172A6D">
            <w:pPr>
              <w:pStyle w:val="42"/>
              <w:numPr>
                <w:ilvl w:val="0"/>
                <w:numId w:val="10"/>
              </w:numPr>
              <w:tabs>
                <w:tab w:val="left" w:pos="220"/>
                <w:tab w:val="clear" w:pos="0"/>
              </w:tabs>
              <w:adjustRightInd w:val="0"/>
              <w:snapToGrid w:val="0"/>
              <w:jc w:val="both"/>
              <w:rPr>
                <w:rFonts w:hint="default" w:ascii="仿宋" w:hAnsi="仿宋" w:eastAsia="仿宋" w:cs="仿宋"/>
                <w:color w:val="auto"/>
                <w:lang w:val="zh-CN"/>
              </w:rPr>
            </w:pPr>
          </w:p>
        </w:tc>
        <w:tc>
          <w:tcPr>
            <w:tcW w:w="1765" w:type="dxa"/>
            <w:tcBorders>
              <w:bottom w:val="single" w:color="auto" w:sz="4" w:space="0"/>
            </w:tcBorders>
            <w:vAlign w:val="center"/>
          </w:tcPr>
          <w:p w14:paraId="12C34F1F">
            <w:pPr>
              <w:spacing w:line="360" w:lineRule="auto"/>
              <w:jc w:val="center"/>
              <w:rPr>
                <w:rFonts w:hint="default" w:ascii="仿宋" w:hAnsi="仿宋" w:eastAsia="仿宋" w:cs="仿宋"/>
                <w:color w:val="auto"/>
                <w:kern w:val="0"/>
                <w:sz w:val="22"/>
                <w:szCs w:val="22"/>
                <w:lang w:val="zh-CN"/>
              </w:rPr>
            </w:pPr>
            <w:r>
              <w:rPr>
                <w:rFonts w:ascii="仿宋" w:hAnsi="仿宋" w:eastAsia="仿宋" w:cs="仿宋"/>
                <w:color w:val="auto"/>
                <w:lang w:val="zh-TW"/>
              </w:rPr>
              <w:t>报价文件</w:t>
            </w:r>
            <w:r>
              <w:rPr>
                <w:rFonts w:ascii="仿宋" w:hAnsi="仿宋" w:eastAsia="仿宋" w:cs="仿宋"/>
                <w:color w:val="auto"/>
                <w:lang w:val="zh-TW" w:eastAsia="zh-TW"/>
              </w:rPr>
              <w:t>编制要求</w:t>
            </w:r>
          </w:p>
        </w:tc>
        <w:tc>
          <w:tcPr>
            <w:tcW w:w="6801" w:type="dxa"/>
            <w:tcBorders>
              <w:bottom w:val="single" w:color="auto" w:sz="4" w:space="0"/>
            </w:tcBorders>
            <w:vAlign w:val="center"/>
          </w:tcPr>
          <w:p w14:paraId="69BF2297">
            <w:pPr>
              <w:spacing w:line="360" w:lineRule="auto"/>
              <w:ind w:left="210" w:leftChars="100"/>
              <w:rPr>
                <w:rFonts w:hint="default" w:ascii="仿宋" w:hAnsi="仿宋" w:eastAsia="仿宋" w:cs="仿宋"/>
                <w:color w:val="auto"/>
                <w:sz w:val="22"/>
                <w:szCs w:val="22"/>
              </w:rPr>
            </w:pPr>
            <w:r>
              <w:rPr>
                <w:rFonts w:ascii="仿宋" w:hAnsi="仿宋" w:eastAsia="仿宋" w:cs="仿宋"/>
                <w:color w:val="auto"/>
                <w:sz w:val="22"/>
                <w:szCs w:val="22"/>
              </w:rPr>
              <w:t>(1)报价文件格式：详见本采购文件第四章。</w:t>
            </w:r>
          </w:p>
          <w:p w14:paraId="649EDBE3">
            <w:pPr>
              <w:spacing w:line="360" w:lineRule="auto"/>
              <w:ind w:left="210" w:leftChars="100"/>
              <w:rPr>
                <w:rFonts w:hint="default" w:ascii="仿宋" w:hAnsi="仿宋" w:eastAsia="仿宋" w:cs="仿宋"/>
                <w:color w:val="auto"/>
                <w:sz w:val="22"/>
                <w:szCs w:val="22"/>
              </w:rPr>
            </w:pPr>
            <w:r>
              <w:rPr>
                <w:rFonts w:ascii="仿宋" w:hAnsi="仿宋" w:eastAsia="仿宋" w:cs="仿宋"/>
                <w:color w:val="auto"/>
                <w:sz w:val="22"/>
                <w:szCs w:val="22"/>
              </w:rPr>
              <w:t>(2)报价文件语言：</w:t>
            </w:r>
          </w:p>
          <w:p w14:paraId="3D6675EC">
            <w:pPr>
              <w:spacing w:line="360" w:lineRule="auto"/>
              <w:ind w:left="210" w:leftChars="100"/>
              <w:rPr>
                <w:rFonts w:hint="default" w:ascii="仿宋" w:hAnsi="仿宋" w:eastAsia="仿宋" w:cs="仿宋"/>
                <w:color w:val="auto"/>
                <w:sz w:val="22"/>
                <w:szCs w:val="22"/>
              </w:rPr>
            </w:pPr>
            <w:r>
              <w:rPr>
                <w:rFonts w:ascii="仿宋" w:hAnsi="仿宋" w:eastAsia="仿宋" w:cs="仿宋"/>
                <w:color w:val="auto"/>
                <w:sz w:val="22"/>
                <w:szCs w:val="22"/>
              </w:rPr>
              <w:fldChar w:fldCharType="begin"/>
            </w:r>
            <w:r>
              <w:rPr>
                <w:rFonts w:ascii="仿宋" w:hAnsi="仿宋" w:eastAsia="仿宋" w:cs="仿宋"/>
                <w:color w:val="auto"/>
                <w:sz w:val="22"/>
                <w:szCs w:val="22"/>
              </w:rPr>
              <w:instrText xml:space="preserve"> = 1 \* GB3 \* MERGEFORMAT </w:instrText>
            </w:r>
            <w:r>
              <w:rPr>
                <w:rFonts w:ascii="仿宋" w:hAnsi="仿宋" w:eastAsia="仿宋" w:cs="仿宋"/>
                <w:color w:val="auto"/>
                <w:sz w:val="22"/>
                <w:szCs w:val="22"/>
              </w:rPr>
              <w:fldChar w:fldCharType="separate"/>
            </w:r>
            <w:r>
              <w:rPr>
                <w:color w:val="auto"/>
              </w:rPr>
              <w:t>①</w:t>
            </w:r>
            <w:r>
              <w:rPr>
                <w:rFonts w:ascii="仿宋" w:hAnsi="仿宋" w:eastAsia="仿宋" w:cs="仿宋"/>
                <w:color w:val="auto"/>
                <w:sz w:val="22"/>
                <w:szCs w:val="22"/>
              </w:rPr>
              <w:fldChar w:fldCharType="end"/>
            </w:r>
            <w:r>
              <w:rPr>
                <w:rFonts w:ascii="仿宋" w:hAnsi="仿宋" w:eastAsia="仿宋" w:cs="仿宋"/>
                <w:color w:val="auto"/>
                <w:sz w:val="22"/>
                <w:szCs w:val="22"/>
              </w:rPr>
              <w:t>供应商与采购人之间的所有函件往来必须使用汉语语言文字，报价文件中如附有外文资料，必须逐一对应翻译成中文并加盖供应商公章后附在相关外文资料之后，否则，所提供的外文资料将被视为无效材料（说明：供应商的法定代表人为外籍人士的，法定代表人的签字和护照除外）。</w:t>
            </w:r>
          </w:p>
          <w:p w14:paraId="1EC6AC23">
            <w:pPr>
              <w:spacing w:line="360" w:lineRule="auto"/>
              <w:ind w:left="210" w:leftChars="100"/>
              <w:rPr>
                <w:rFonts w:hint="default" w:ascii="仿宋" w:hAnsi="仿宋" w:eastAsia="仿宋" w:cs="仿宋"/>
                <w:color w:val="auto"/>
                <w:sz w:val="22"/>
                <w:szCs w:val="22"/>
              </w:rPr>
            </w:pPr>
            <w:r>
              <w:rPr>
                <w:rFonts w:ascii="仿宋" w:hAnsi="仿宋" w:eastAsia="仿宋" w:cs="仿宋"/>
                <w:color w:val="auto"/>
                <w:sz w:val="22"/>
                <w:szCs w:val="22"/>
              </w:rPr>
              <w:fldChar w:fldCharType="begin"/>
            </w:r>
            <w:r>
              <w:rPr>
                <w:rFonts w:ascii="仿宋" w:hAnsi="仿宋" w:eastAsia="仿宋" w:cs="仿宋"/>
                <w:color w:val="auto"/>
                <w:sz w:val="22"/>
                <w:szCs w:val="22"/>
              </w:rPr>
              <w:instrText xml:space="preserve"> = 2 \* GB3 \* MERGEFORMAT </w:instrText>
            </w:r>
            <w:r>
              <w:rPr>
                <w:rFonts w:ascii="仿宋" w:hAnsi="仿宋" w:eastAsia="仿宋" w:cs="仿宋"/>
                <w:color w:val="auto"/>
                <w:sz w:val="22"/>
                <w:szCs w:val="22"/>
              </w:rPr>
              <w:fldChar w:fldCharType="separate"/>
            </w:r>
            <w:r>
              <w:rPr>
                <w:color w:val="auto"/>
              </w:rPr>
              <w:t>②</w:t>
            </w:r>
            <w:r>
              <w:rPr>
                <w:rFonts w:ascii="仿宋" w:hAnsi="仿宋" w:eastAsia="仿宋" w:cs="仿宋"/>
                <w:color w:val="auto"/>
                <w:sz w:val="22"/>
                <w:szCs w:val="22"/>
              </w:rPr>
              <w:fldChar w:fldCharType="end"/>
            </w:r>
            <w:r>
              <w:rPr>
                <w:rFonts w:ascii="仿宋" w:hAnsi="仿宋" w:eastAsia="仿宋" w:cs="仿宋"/>
                <w:color w:val="auto"/>
                <w:sz w:val="22"/>
                <w:szCs w:val="22"/>
              </w:rPr>
              <w:t>翻译的中文资料与外文资料如果出现差异和矛盾时，以中文为准，如因未翻译而造成的无效，由供应商承担。</w:t>
            </w:r>
          </w:p>
          <w:p w14:paraId="46C6868B">
            <w:pPr>
              <w:spacing w:line="360" w:lineRule="auto"/>
              <w:ind w:left="210" w:leftChars="100"/>
              <w:rPr>
                <w:rFonts w:hint="default" w:ascii="仿宋" w:hAnsi="仿宋" w:eastAsia="仿宋" w:cs="仿宋"/>
                <w:color w:val="auto"/>
                <w:sz w:val="22"/>
                <w:szCs w:val="22"/>
              </w:rPr>
            </w:pPr>
            <w:r>
              <w:rPr>
                <w:rFonts w:ascii="仿宋" w:hAnsi="仿宋" w:eastAsia="仿宋" w:cs="仿宋"/>
                <w:color w:val="auto"/>
                <w:sz w:val="22"/>
                <w:szCs w:val="22"/>
              </w:rPr>
              <w:fldChar w:fldCharType="begin"/>
            </w:r>
            <w:r>
              <w:rPr>
                <w:rFonts w:ascii="仿宋" w:hAnsi="仿宋" w:eastAsia="仿宋" w:cs="仿宋"/>
                <w:color w:val="auto"/>
                <w:sz w:val="22"/>
                <w:szCs w:val="22"/>
              </w:rPr>
              <w:instrText xml:space="preserve"> = 3 \* GB3 \* MERGEFORMAT </w:instrText>
            </w:r>
            <w:r>
              <w:rPr>
                <w:rFonts w:ascii="仿宋" w:hAnsi="仿宋" w:eastAsia="仿宋" w:cs="仿宋"/>
                <w:color w:val="auto"/>
                <w:sz w:val="22"/>
                <w:szCs w:val="22"/>
              </w:rPr>
              <w:fldChar w:fldCharType="separate"/>
            </w:r>
            <w:r>
              <w:rPr>
                <w:color w:val="auto"/>
              </w:rPr>
              <w:t>③</w:t>
            </w:r>
            <w:r>
              <w:rPr>
                <w:rFonts w:ascii="仿宋" w:hAnsi="仿宋" w:eastAsia="仿宋" w:cs="仿宋"/>
                <w:color w:val="auto"/>
                <w:sz w:val="22"/>
                <w:szCs w:val="22"/>
              </w:rPr>
              <w:fldChar w:fldCharType="end"/>
            </w:r>
            <w:r>
              <w:rPr>
                <w:rFonts w:ascii="仿宋" w:hAnsi="仿宋" w:eastAsia="仿宋" w:cs="仿宋"/>
                <w:color w:val="auto"/>
                <w:sz w:val="22"/>
                <w:szCs w:val="22"/>
              </w:rPr>
              <w:t>报价文件的签署、盖章：详见本采购文件第四章。</w:t>
            </w:r>
          </w:p>
        </w:tc>
      </w:tr>
      <w:tr w14:paraId="5B888D3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0" w:hRule="atLeast"/>
          <w:jc w:val="center"/>
        </w:trPr>
        <w:tc>
          <w:tcPr>
            <w:tcW w:w="533" w:type="dxa"/>
            <w:tcBorders>
              <w:bottom w:val="single" w:color="auto" w:sz="4" w:space="0"/>
            </w:tcBorders>
            <w:vAlign w:val="center"/>
          </w:tcPr>
          <w:p w14:paraId="11EEACD1">
            <w:pPr>
              <w:pStyle w:val="42"/>
              <w:numPr>
                <w:ilvl w:val="0"/>
                <w:numId w:val="10"/>
              </w:numPr>
              <w:tabs>
                <w:tab w:val="left" w:pos="220"/>
                <w:tab w:val="clear" w:pos="0"/>
              </w:tabs>
              <w:adjustRightInd w:val="0"/>
              <w:snapToGrid w:val="0"/>
              <w:jc w:val="both"/>
              <w:rPr>
                <w:rFonts w:hint="default" w:ascii="仿宋" w:hAnsi="仿宋" w:eastAsia="仿宋" w:cs="仿宋"/>
                <w:color w:val="auto"/>
                <w:lang w:val="zh-CN"/>
              </w:rPr>
            </w:pPr>
          </w:p>
        </w:tc>
        <w:tc>
          <w:tcPr>
            <w:tcW w:w="1765" w:type="dxa"/>
            <w:tcBorders>
              <w:bottom w:val="single" w:color="auto" w:sz="4" w:space="0"/>
            </w:tcBorders>
            <w:vAlign w:val="center"/>
          </w:tcPr>
          <w:p w14:paraId="0C687C76">
            <w:pPr>
              <w:spacing w:line="360" w:lineRule="auto"/>
              <w:jc w:val="center"/>
              <w:rPr>
                <w:rFonts w:hint="default" w:ascii="仿宋" w:hAnsi="仿宋" w:eastAsia="仿宋" w:cs="仿宋"/>
                <w:color w:val="auto"/>
              </w:rPr>
            </w:pPr>
            <w:r>
              <w:rPr>
                <w:rFonts w:ascii="仿宋" w:hAnsi="仿宋" w:eastAsia="仿宋" w:cs="仿宋"/>
                <w:color w:val="auto"/>
              </w:rPr>
              <w:t>评审要求</w:t>
            </w:r>
          </w:p>
        </w:tc>
        <w:tc>
          <w:tcPr>
            <w:tcW w:w="6801" w:type="dxa"/>
            <w:tcBorders>
              <w:bottom w:val="single" w:color="auto" w:sz="4" w:space="0"/>
            </w:tcBorders>
            <w:vAlign w:val="center"/>
          </w:tcPr>
          <w:p w14:paraId="5EA463C2">
            <w:pPr>
              <w:spacing w:line="360" w:lineRule="auto"/>
              <w:ind w:left="210" w:leftChars="100"/>
              <w:rPr>
                <w:rFonts w:hint="default" w:ascii="Times New Roman" w:hAnsi="Times New Roman" w:eastAsia="仿宋" w:cs="Times New Roman"/>
                <w:sz w:val="22"/>
              </w:rPr>
            </w:pPr>
            <w:r>
              <w:rPr>
                <w:rFonts w:ascii="Times New Roman" w:hAnsi="Times New Roman" w:eastAsia="仿宋" w:cs="Times New Roman"/>
                <w:sz w:val="22"/>
              </w:rPr>
              <w:t>（1）评审时根据采购文件对供应商的响应文件进行资格审查、符合性审查及其他有效性审查。审查合格的供应商满足2家及以上，则按照本项目评审方式进行评审。若合格供应商不足2家，不得进行下一步评审。</w:t>
            </w:r>
          </w:p>
          <w:p w14:paraId="6393F00D">
            <w:pPr>
              <w:spacing w:line="360" w:lineRule="auto"/>
              <w:ind w:left="210" w:leftChars="100"/>
              <w:rPr>
                <w:rFonts w:hint="default" w:ascii="Times New Roman" w:hAnsi="Times New Roman" w:eastAsia="仿宋" w:cs="Times New Roman"/>
                <w:sz w:val="22"/>
              </w:rPr>
            </w:pPr>
            <w:r>
              <w:rPr>
                <w:rFonts w:ascii="Times New Roman" w:hAnsi="Times New Roman" w:eastAsia="仿宋" w:cs="Times New Roman"/>
                <w:sz w:val="22"/>
              </w:rPr>
              <w:t>（2）评审当天，供应商应保证申请文件中所写明的法定代表人或委托代理人的联系方式（手机或邮箱）的畅通，并确保其具备澄清、说明或者更正及在采购人使用的电子化招采平台上进行操作等条件（在接到通知后的在评审委员会规定时间内未回复做无效处理）。</w:t>
            </w:r>
          </w:p>
          <w:p w14:paraId="3D6D161D">
            <w:pPr>
              <w:spacing w:line="360" w:lineRule="auto"/>
              <w:ind w:left="210" w:leftChars="100"/>
              <w:rPr>
                <w:rFonts w:hint="default" w:ascii="Times New Roman" w:hAnsi="Times New Roman" w:eastAsia="仿宋" w:cs="Times New Roman"/>
                <w:sz w:val="22"/>
              </w:rPr>
            </w:pPr>
            <w:r>
              <w:rPr>
                <w:rFonts w:ascii="Times New Roman" w:hAnsi="Times New Roman" w:eastAsia="仿宋" w:cs="Times New Roman"/>
                <w:sz w:val="22"/>
              </w:rPr>
              <w:t>（3）异常低价情形：</w:t>
            </w:r>
          </w:p>
          <w:p w14:paraId="1CF625E3">
            <w:pPr>
              <w:spacing w:line="360" w:lineRule="auto"/>
              <w:ind w:left="210" w:leftChars="100"/>
              <w:rPr>
                <w:rFonts w:hint="default" w:ascii="Times New Roman" w:hAnsi="Times New Roman" w:eastAsia="仿宋" w:cs="Times New Roman"/>
                <w:sz w:val="22"/>
              </w:rPr>
            </w:pPr>
            <w:r>
              <w:rPr>
                <w:rFonts w:ascii="Times New Roman" w:hAnsi="Times New Roman" w:eastAsia="仿宋" w:cs="Times New Roman"/>
                <w:sz w:val="22"/>
              </w:rPr>
              <w:t>1）如评审过程中认定评审过程中出现下列情形之一的，应启动异常低价响应审查程序</w:t>
            </w:r>
          </w:p>
          <w:p w14:paraId="2A1836A7">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响应报价低于全部通过符合性审查供应商响应报价平均值50％的，即响应报价＜全部通过符合性审查供应商响应报价平均值×50％；</w:t>
            </w:r>
          </w:p>
          <w:p w14:paraId="7DF57F8D">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响应报价低于通过符合性审查的次低报价供应商响应报价50％的，即响应报价＜通过符合性审查的次低报价供应商响应报价×50％；</w:t>
            </w:r>
          </w:p>
          <w:p w14:paraId="4E2B5116">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响应报价低于采购项目最高限价45％的，即响应报价＜采购项目最高限价×45％；</w:t>
            </w:r>
          </w:p>
          <w:p w14:paraId="6ED2A569">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评审时基于专业判断，认为供应商报价过低，有可能影响产品质量或者不能诚信履约的其他情形。</w:t>
            </w:r>
          </w:p>
          <w:p w14:paraId="2220A6FB">
            <w:pPr>
              <w:spacing w:line="360" w:lineRule="auto"/>
              <w:ind w:left="210" w:leftChars="100"/>
              <w:rPr>
                <w:rFonts w:hint="default" w:ascii="Times New Roman" w:hAnsi="Times New Roman" w:eastAsia="仿宋" w:cs="Times New Roman"/>
                <w:sz w:val="22"/>
              </w:rPr>
            </w:pPr>
            <w:r>
              <w:rPr>
                <w:rFonts w:hint="default" w:ascii="Times New Roman" w:hAnsi="Times New Roman" w:eastAsia="仿宋" w:cs="Times New Roman"/>
                <w:sz w:val="22"/>
              </w:rPr>
              <w:t>采购人可以结合具体项目实际情况，提高上述第</w:t>
            </w:r>
            <w:r>
              <w:rPr>
                <w:rFonts w:ascii="Cambria Math" w:hAnsi="Cambria Math" w:eastAsia="仿宋" w:cs="Cambria Math"/>
                <w:sz w:val="22"/>
              </w:rPr>
              <w:t>①</w:t>
            </w:r>
            <w:r>
              <w:rPr>
                <w:rFonts w:hint="default" w:ascii="Times New Roman" w:hAnsi="Times New Roman" w:eastAsia="仿宋" w:cs="Times New Roman"/>
                <w:sz w:val="22"/>
              </w:rPr>
              <w:t>项至第</w:t>
            </w:r>
            <w:r>
              <w:rPr>
                <w:rFonts w:ascii="Cambria Math" w:hAnsi="Cambria Math" w:eastAsia="仿宋" w:cs="Cambria Math"/>
                <w:sz w:val="22"/>
              </w:rPr>
              <w:t>③</w:t>
            </w:r>
            <w:r>
              <w:rPr>
                <w:rFonts w:hint="default" w:ascii="Times New Roman" w:hAnsi="Times New Roman" w:eastAsia="仿宋" w:cs="Times New Roman"/>
                <w:sz w:val="22"/>
              </w:rPr>
              <w:t>项中启动异常低价响应审查的数值标准，但是最高不得超过65%。 </w:t>
            </w:r>
          </w:p>
          <w:p w14:paraId="59B2ABFF">
            <w:pPr>
              <w:spacing w:line="360" w:lineRule="auto"/>
              <w:ind w:left="210" w:leftChars="100"/>
              <w:rPr>
                <w:rFonts w:hint="default"/>
              </w:rPr>
            </w:pPr>
            <w:r>
              <w:rPr>
                <w:rFonts w:hint="default" w:ascii="Times New Roman" w:hAnsi="Times New Roman" w:eastAsia="仿宋" w:cs="Times New Roman"/>
                <w:sz w:val="22"/>
              </w:rPr>
              <w:t>相关法律法规对供应商报价有规定的，从其规定</w:t>
            </w:r>
            <w:r>
              <w:rPr>
                <w:rFonts w:ascii="Times New Roman" w:hAnsi="Times New Roman" w:eastAsia="仿宋" w:cs="Times New Roman"/>
                <w:sz w:val="22"/>
              </w:rPr>
              <w:t>。</w:t>
            </w:r>
          </w:p>
          <w:p w14:paraId="367D340C">
            <w:pPr>
              <w:spacing w:line="360" w:lineRule="auto"/>
              <w:ind w:left="210" w:leftChars="100"/>
              <w:rPr>
                <w:rFonts w:hint="default" w:ascii="Times New Roman" w:hAnsi="Times New Roman" w:eastAsia="仿宋" w:cs="Times New Roman"/>
                <w:sz w:val="22"/>
              </w:rPr>
            </w:pPr>
            <w:r>
              <w:rPr>
                <w:rFonts w:ascii="Times New Roman" w:hAnsi="Times New Roman" w:eastAsia="仿宋" w:cs="Times New Roman"/>
                <w:sz w:val="22"/>
              </w:rPr>
              <w:t>2）异常低价响应审查程序：</w:t>
            </w:r>
          </w:p>
          <w:p w14:paraId="7C42851A">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启动审查程序后，应当要求供应商在评审现场提交成本构成说明材料，包括但不限于原材料、人工、制造费用、运输、保险、税费等成本构成明细，以及相关凭证或者说明。给予相关供应商提交说明材料的时间一般不应少于30分钟。对于第1）款第③项情形，供应商可以在响应中提交成本构成说明材料。</w:t>
            </w:r>
          </w:p>
          <w:p w14:paraId="1EF920FF">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评审时应当结合同类产品电商平台价格、行业薪资水平、历史成交价格等信息，对供应商成本构成说明材料进行核查，判断报价合理性。</w:t>
            </w:r>
          </w:p>
          <w:p w14:paraId="5673955A">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供应商未按要求提交成本构成说明材料，或者提交的材料不能证明其报价合理性的，评审时应当将其响应作无效响应处理。</w:t>
            </w:r>
          </w:p>
          <w:p w14:paraId="3A0E4D3D">
            <w:pPr>
              <w:spacing w:line="360" w:lineRule="auto"/>
              <w:ind w:left="210" w:leftChars="100"/>
              <w:rPr>
                <w:rFonts w:hint="default" w:ascii="仿宋" w:hAnsi="仿宋" w:eastAsia="仿宋" w:cs="仿宋"/>
                <w:color w:val="auto"/>
                <w:sz w:val="22"/>
                <w:szCs w:val="22"/>
              </w:rPr>
            </w:pPr>
            <w:r>
              <w:rPr>
                <w:rFonts w:ascii="Cambria Math" w:hAnsi="Cambria Math" w:eastAsia="仿宋" w:cs="Cambria Math"/>
                <w:sz w:val="22"/>
              </w:rPr>
              <w:t>④</w:t>
            </w:r>
            <w:r>
              <w:rPr>
                <w:rFonts w:ascii="Times New Roman" w:hAnsi="Times New Roman" w:eastAsia="仿宋" w:cs="Times New Roman"/>
                <w:sz w:val="22"/>
              </w:rPr>
              <w:t>评审时应当在评审报告中载明异常低价响应审查情况和结论。</w:t>
            </w:r>
          </w:p>
        </w:tc>
      </w:tr>
      <w:tr w14:paraId="16FCF4A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02" w:hRule="atLeast"/>
          <w:jc w:val="center"/>
        </w:trPr>
        <w:tc>
          <w:tcPr>
            <w:tcW w:w="533" w:type="dxa"/>
            <w:vAlign w:val="center"/>
          </w:tcPr>
          <w:p w14:paraId="209EDE70">
            <w:pPr>
              <w:pStyle w:val="42"/>
              <w:numPr>
                <w:ilvl w:val="0"/>
                <w:numId w:val="10"/>
              </w:numPr>
              <w:tabs>
                <w:tab w:val="left" w:pos="220"/>
                <w:tab w:val="clear" w:pos="0"/>
              </w:tabs>
              <w:adjustRightInd w:val="0"/>
              <w:snapToGrid w:val="0"/>
              <w:jc w:val="both"/>
              <w:rPr>
                <w:rFonts w:hint="default" w:ascii="仿宋" w:hAnsi="仿宋" w:eastAsia="仿宋" w:cs="仿宋"/>
                <w:color w:val="auto"/>
              </w:rPr>
            </w:pPr>
          </w:p>
        </w:tc>
        <w:tc>
          <w:tcPr>
            <w:tcW w:w="1765" w:type="dxa"/>
            <w:vAlign w:val="center"/>
          </w:tcPr>
          <w:p w14:paraId="09C8258A">
            <w:pPr>
              <w:spacing w:line="360" w:lineRule="auto"/>
              <w:jc w:val="center"/>
              <w:rPr>
                <w:rFonts w:hint="default" w:ascii="仿宋" w:hAnsi="仿宋" w:eastAsia="仿宋" w:cs="仿宋"/>
                <w:color w:val="auto"/>
                <w:kern w:val="0"/>
                <w:sz w:val="22"/>
                <w:szCs w:val="22"/>
              </w:rPr>
            </w:pPr>
            <w:r>
              <w:rPr>
                <w:rFonts w:ascii="仿宋" w:hAnsi="仿宋" w:eastAsia="仿宋" w:cs="仿宋"/>
                <w:color w:val="auto"/>
                <w:lang w:val="zh-TW" w:eastAsia="zh-TW"/>
              </w:rPr>
              <w:t>货物质量要求</w:t>
            </w:r>
          </w:p>
        </w:tc>
        <w:tc>
          <w:tcPr>
            <w:tcW w:w="6801" w:type="dxa"/>
            <w:vAlign w:val="center"/>
          </w:tcPr>
          <w:p w14:paraId="5E54D11C">
            <w:pPr>
              <w:spacing w:line="360" w:lineRule="auto"/>
              <w:ind w:left="210" w:leftChars="100"/>
              <w:rPr>
                <w:rFonts w:hint="default" w:ascii="仿宋" w:hAnsi="仿宋" w:eastAsia="仿宋" w:cs="仿宋"/>
                <w:color w:val="auto"/>
                <w:sz w:val="22"/>
                <w:szCs w:val="22"/>
              </w:rPr>
            </w:pPr>
            <w:r>
              <w:rPr>
                <w:rFonts w:ascii="仿宋" w:hAnsi="仿宋" w:eastAsia="仿宋" w:cs="仿宋"/>
                <w:color w:val="auto"/>
                <w:sz w:val="22"/>
                <w:szCs w:val="22"/>
              </w:rPr>
              <w:t>(1)报价产品应为经检验合格的生产厂家原装全新合格产品，供应商承诺的质量、技术和其他要求，符合国家相关的质量标准和出厂标准并提供产品合格证。</w:t>
            </w:r>
          </w:p>
          <w:p w14:paraId="76E6FEED">
            <w:pPr>
              <w:spacing w:line="360" w:lineRule="auto"/>
              <w:ind w:left="210" w:leftChars="100"/>
              <w:rPr>
                <w:rFonts w:hint="default" w:ascii="仿宋" w:hAnsi="仿宋" w:eastAsia="仿宋" w:cs="仿宋"/>
                <w:color w:val="auto"/>
                <w:sz w:val="22"/>
                <w:szCs w:val="22"/>
              </w:rPr>
            </w:pPr>
            <w:r>
              <w:rPr>
                <w:rFonts w:ascii="仿宋" w:hAnsi="仿宋" w:eastAsia="仿宋" w:cs="仿宋"/>
                <w:color w:val="auto"/>
                <w:sz w:val="22"/>
                <w:szCs w:val="22"/>
              </w:rPr>
              <w:t>(2)若出现质量问题，中选供应商负责按照采购人要求办理退货并承担因产品质量导致的经济和法律责任。</w:t>
            </w:r>
          </w:p>
          <w:p w14:paraId="16CECF8C">
            <w:pPr>
              <w:spacing w:line="360" w:lineRule="auto"/>
              <w:ind w:left="210" w:leftChars="100"/>
              <w:rPr>
                <w:rFonts w:hint="default" w:ascii="仿宋" w:hAnsi="仿宋" w:eastAsia="仿宋" w:cs="仿宋"/>
                <w:color w:val="auto"/>
                <w:sz w:val="22"/>
                <w:szCs w:val="22"/>
              </w:rPr>
            </w:pPr>
            <w:r>
              <w:rPr>
                <w:rFonts w:ascii="仿宋" w:hAnsi="仿宋" w:eastAsia="仿宋" w:cs="仿宋"/>
                <w:color w:val="auto"/>
                <w:sz w:val="22"/>
                <w:szCs w:val="22"/>
              </w:rPr>
              <w:t>（3）国家或行业主管部门对本次询比价项目涉及的产品及供应商的技术标准、质量标准和资格资质条件等有强制性规定的，应当符合其要求。</w:t>
            </w:r>
          </w:p>
        </w:tc>
      </w:tr>
      <w:tr w14:paraId="25699FC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15" w:hRule="atLeast"/>
          <w:jc w:val="center"/>
        </w:trPr>
        <w:tc>
          <w:tcPr>
            <w:tcW w:w="533" w:type="dxa"/>
            <w:vAlign w:val="center"/>
          </w:tcPr>
          <w:p w14:paraId="0143108D">
            <w:pPr>
              <w:pStyle w:val="42"/>
              <w:numPr>
                <w:ilvl w:val="0"/>
                <w:numId w:val="10"/>
              </w:numPr>
              <w:tabs>
                <w:tab w:val="left" w:pos="220"/>
                <w:tab w:val="clear" w:pos="0"/>
              </w:tabs>
              <w:adjustRightInd w:val="0"/>
              <w:snapToGrid w:val="0"/>
              <w:jc w:val="both"/>
              <w:rPr>
                <w:rFonts w:hint="default" w:ascii="仿宋" w:hAnsi="仿宋" w:eastAsia="仿宋" w:cs="仿宋"/>
                <w:color w:val="auto"/>
              </w:rPr>
            </w:pPr>
          </w:p>
        </w:tc>
        <w:tc>
          <w:tcPr>
            <w:tcW w:w="1765" w:type="dxa"/>
            <w:vAlign w:val="center"/>
          </w:tcPr>
          <w:p w14:paraId="04DEAF31">
            <w:pPr>
              <w:spacing w:line="360" w:lineRule="auto"/>
              <w:jc w:val="center"/>
              <w:rPr>
                <w:rFonts w:hint="default" w:ascii="仿宋" w:hAnsi="仿宋" w:eastAsia="仿宋" w:cs="仿宋"/>
                <w:color w:val="auto"/>
                <w:kern w:val="0"/>
                <w:sz w:val="22"/>
                <w:szCs w:val="22"/>
              </w:rPr>
            </w:pPr>
            <w:r>
              <w:rPr>
                <w:rFonts w:ascii="仿宋" w:hAnsi="仿宋" w:eastAsia="仿宋" w:cs="仿宋"/>
                <w:color w:val="auto"/>
                <w:lang w:val="zh-TW" w:eastAsia="zh-TW"/>
              </w:rPr>
              <w:t>服务质量要求</w:t>
            </w:r>
          </w:p>
        </w:tc>
        <w:tc>
          <w:tcPr>
            <w:tcW w:w="6801" w:type="dxa"/>
            <w:vAlign w:val="center"/>
          </w:tcPr>
          <w:p w14:paraId="6DF3A698">
            <w:pPr>
              <w:spacing w:line="360" w:lineRule="auto"/>
              <w:ind w:left="210" w:leftChars="100"/>
              <w:rPr>
                <w:rFonts w:hint="default" w:ascii="仿宋" w:hAnsi="仿宋" w:eastAsia="仿宋" w:cs="仿宋"/>
                <w:color w:val="auto"/>
                <w:sz w:val="22"/>
                <w:szCs w:val="22"/>
              </w:rPr>
            </w:pPr>
            <w:r>
              <w:rPr>
                <w:rFonts w:ascii="仿宋" w:hAnsi="仿宋" w:eastAsia="仿宋" w:cs="仿宋"/>
                <w:color w:val="auto"/>
                <w:sz w:val="22"/>
                <w:szCs w:val="22"/>
              </w:rPr>
              <w:t>(1)符合本采购文件要求的质量、技术和其他要求，及中选供应商承诺的质量、技术和其他服务内容，并符合国家相关的质量标准和出厂标准。</w:t>
            </w:r>
          </w:p>
          <w:p w14:paraId="374AF89D">
            <w:pPr>
              <w:spacing w:line="360" w:lineRule="auto"/>
              <w:ind w:left="210" w:leftChars="100"/>
              <w:rPr>
                <w:rFonts w:hint="default" w:ascii="仿宋" w:hAnsi="仿宋" w:eastAsia="仿宋" w:cs="仿宋"/>
                <w:color w:val="auto"/>
                <w:sz w:val="22"/>
                <w:szCs w:val="22"/>
              </w:rPr>
            </w:pPr>
            <w:r>
              <w:rPr>
                <w:rFonts w:ascii="仿宋" w:hAnsi="仿宋" w:eastAsia="仿宋" w:cs="仿宋"/>
                <w:color w:val="auto"/>
                <w:sz w:val="22"/>
                <w:szCs w:val="22"/>
              </w:rPr>
              <w:t>(2)若出现质量问题，中选供应商负责按照采购人要求承担相应的经济和法律责任。</w:t>
            </w:r>
          </w:p>
          <w:p w14:paraId="52306398">
            <w:pPr>
              <w:spacing w:line="360" w:lineRule="auto"/>
              <w:ind w:left="210" w:leftChars="100"/>
              <w:rPr>
                <w:rFonts w:hint="default" w:ascii="仿宋" w:hAnsi="仿宋" w:eastAsia="仿宋" w:cs="仿宋"/>
                <w:color w:val="auto"/>
                <w:sz w:val="22"/>
                <w:szCs w:val="22"/>
              </w:rPr>
            </w:pPr>
            <w:r>
              <w:rPr>
                <w:rFonts w:ascii="仿宋" w:hAnsi="仿宋" w:eastAsia="仿宋" w:cs="仿宋"/>
                <w:color w:val="auto"/>
                <w:sz w:val="22"/>
                <w:szCs w:val="22"/>
              </w:rPr>
              <w:t>（3）国家或行业主管部门对本次询比价项目涉及供应商的技术标准、质量标准和资格资质条件等有强制性规定的，应当符合其要求。</w:t>
            </w:r>
          </w:p>
        </w:tc>
      </w:tr>
      <w:tr w14:paraId="17D3619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15" w:hRule="atLeast"/>
          <w:jc w:val="center"/>
        </w:trPr>
        <w:tc>
          <w:tcPr>
            <w:tcW w:w="533" w:type="dxa"/>
            <w:vAlign w:val="center"/>
          </w:tcPr>
          <w:p w14:paraId="60235BCD">
            <w:pPr>
              <w:pStyle w:val="42"/>
              <w:numPr>
                <w:ilvl w:val="0"/>
                <w:numId w:val="10"/>
              </w:numPr>
              <w:tabs>
                <w:tab w:val="left" w:pos="220"/>
                <w:tab w:val="clear" w:pos="0"/>
              </w:tabs>
              <w:adjustRightInd w:val="0"/>
              <w:snapToGrid w:val="0"/>
              <w:jc w:val="both"/>
              <w:rPr>
                <w:rFonts w:hint="default" w:ascii="仿宋" w:hAnsi="仿宋" w:eastAsia="仿宋" w:cs="仿宋"/>
                <w:color w:val="auto"/>
              </w:rPr>
            </w:pPr>
          </w:p>
        </w:tc>
        <w:tc>
          <w:tcPr>
            <w:tcW w:w="1765" w:type="dxa"/>
            <w:vAlign w:val="center"/>
          </w:tcPr>
          <w:p w14:paraId="47859E64">
            <w:pPr>
              <w:spacing w:line="360" w:lineRule="auto"/>
              <w:jc w:val="center"/>
              <w:rPr>
                <w:rFonts w:hint="default" w:ascii="仿宋" w:hAnsi="仿宋" w:eastAsia="仿宋" w:cs="仿宋"/>
                <w:color w:val="auto"/>
                <w:lang w:val="zh-TW" w:eastAsia="zh-TW"/>
              </w:rPr>
            </w:pPr>
            <w:r>
              <w:rPr>
                <w:rFonts w:ascii="仿宋" w:hAnsi="仿宋" w:eastAsia="仿宋" w:cs="仿宋"/>
                <w:color w:val="auto"/>
                <w:lang w:val="zh-TW" w:eastAsia="zh-TW"/>
              </w:rPr>
              <w:t>知识产权要求</w:t>
            </w:r>
          </w:p>
        </w:tc>
        <w:tc>
          <w:tcPr>
            <w:tcW w:w="6801" w:type="dxa"/>
            <w:vAlign w:val="center"/>
          </w:tcPr>
          <w:p w14:paraId="6C1A30C7">
            <w:pPr>
              <w:spacing w:line="360" w:lineRule="auto"/>
              <w:ind w:left="210" w:leftChars="100"/>
              <w:rPr>
                <w:rFonts w:hint="default" w:ascii="仿宋" w:hAnsi="仿宋" w:eastAsia="仿宋" w:cs="仿宋"/>
                <w:color w:val="auto"/>
                <w:sz w:val="22"/>
                <w:szCs w:val="22"/>
              </w:rPr>
            </w:pPr>
            <w:r>
              <w:rPr>
                <w:rFonts w:ascii="仿宋" w:hAnsi="仿宋" w:eastAsia="仿宋" w:cs="仿宋"/>
                <w:color w:val="auto"/>
                <w:sz w:val="22"/>
                <w:szCs w:val="22"/>
              </w:rPr>
              <w:t>(1)供应商应保证在本项目中使用的任何技术、产品和服务（包括部分使用），不会产生因第三方提出侵犯其专利权、商标权或其它知识产权而引起的法律和经济纠纷，如因专利权、商标权或其它知识产权而引起法律和经济纠纷，由供应商承担所有相关责任。采购人享有本项目实施过程中产生的知识成果及知识产权。</w:t>
            </w:r>
          </w:p>
          <w:p w14:paraId="43CE22F3">
            <w:pPr>
              <w:spacing w:line="360" w:lineRule="auto"/>
              <w:ind w:left="210" w:leftChars="100"/>
              <w:rPr>
                <w:rFonts w:hint="default" w:ascii="仿宋" w:hAnsi="仿宋" w:eastAsia="仿宋" w:cs="仿宋"/>
                <w:color w:val="auto"/>
                <w:sz w:val="22"/>
                <w:szCs w:val="22"/>
              </w:rPr>
            </w:pPr>
            <w:r>
              <w:rPr>
                <w:rFonts w:ascii="仿宋" w:hAnsi="仿宋" w:eastAsia="仿宋" w:cs="仿宋"/>
                <w:color w:val="auto"/>
                <w:sz w:val="22"/>
                <w:szCs w:val="22"/>
              </w:rPr>
              <w:t>(2)供应商将在本项目实施过程中采用自有或者第三方知识成果的，使用该知识成果后，供应商需提供开发接口和开发手册等技术资料，并承诺提供无限期支持，且采购人享有使用权（含采购人委托第三方在该项目后续开发的使用权）。</w:t>
            </w:r>
          </w:p>
          <w:p w14:paraId="561FAA41">
            <w:pPr>
              <w:spacing w:line="360" w:lineRule="auto"/>
              <w:ind w:left="210" w:leftChars="100"/>
              <w:rPr>
                <w:rFonts w:hint="default" w:ascii="仿宋" w:hAnsi="仿宋" w:eastAsia="仿宋" w:cs="仿宋"/>
                <w:color w:val="auto"/>
                <w:sz w:val="22"/>
                <w:szCs w:val="22"/>
              </w:rPr>
            </w:pPr>
            <w:r>
              <w:rPr>
                <w:rFonts w:ascii="仿宋" w:hAnsi="仿宋" w:eastAsia="仿宋" w:cs="仿宋"/>
                <w:color w:val="auto"/>
                <w:sz w:val="22"/>
                <w:szCs w:val="22"/>
              </w:rPr>
              <w:t>(3)如报价产品采用了供应商所非拥有的知识产权，则在报价中必须包括合法获取该知识产权的相关费用。</w:t>
            </w:r>
          </w:p>
        </w:tc>
      </w:tr>
      <w:tr w14:paraId="093ED56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15" w:hRule="atLeast"/>
          <w:jc w:val="center"/>
        </w:trPr>
        <w:tc>
          <w:tcPr>
            <w:tcW w:w="533" w:type="dxa"/>
            <w:vAlign w:val="center"/>
          </w:tcPr>
          <w:p w14:paraId="2354DAB8">
            <w:pPr>
              <w:pStyle w:val="42"/>
              <w:numPr>
                <w:ilvl w:val="0"/>
                <w:numId w:val="10"/>
              </w:numPr>
              <w:tabs>
                <w:tab w:val="left" w:pos="220"/>
                <w:tab w:val="clear" w:pos="0"/>
              </w:tabs>
              <w:adjustRightInd w:val="0"/>
              <w:snapToGrid w:val="0"/>
              <w:jc w:val="both"/>
              <w:rPr>
                <w:rFonts w:hint="default" w:ascii="仿宋" w:hAnsi="仿宋" w:eastAsia="仿宋" w:cs="仿宋"/>
                <w:color w:val="auto"/>
              </w:rPr>
            </w:pPr>
          </w:p>
        </w:tc>
        <w:tc>
          <w:tcPr>
            <w:tcW w:w="1765" w:type="dxa"/>
            <w:vAlign w:val="center"/>
          </w:tcPr>
          <w:p w14:paraId="0957830A">
            <w:pPr>
              <w:spacing w:line="360" w:lineRule="auto"/>
              <w:jc w:val="center"/>
              <w:rPr>
                <w:rFonts w:hint="default" w:ascii="仿宋" w:hAnsi="仿宋" w:eastAsia="仿宋" w:cs="仿宋"/>
                <w:color w:val="auto"/>
                <w:lang w:val="zh-TW" w:eastAsia="zh-TW"/>
              </w:rPr>
            </w:pPr>
            <w:r>
              <w:rPr>
                <w:rFonts w:ascii="仿宋" w:hAnsi="仿宋" w:eastAsia="仿宋" w:cs="仿宋"/>
                <w:color w:val="auto"/>
                <w:lang w:val="zh-TW" w:eastAsia="zh-TW"/>
              </w:rPr>
              <w:t>纪律要求</w:t>
            </w:r>
          </w:p>
        </w:tc>
        <w:tc>
          <w:tcPr>
            <w:tcW w:w="6801" w:type="dxa"/>
            <w:vAlign w:val="center"/>
          </w:tcPr>
          <w:p w14:paraId="7D4AC0F7">
            <w:pPr>
              <w:spacing w:line="360" w:lineRule="auto"/>
              <w:ind w:left="210" w:leftChars="100"/>
              <w:rPr>
                <w:rFonts w:hint="default" w:ascii="仿宋" w:hAnsi="仿宋" w:eastAsia="仿宋" w:cs="仿宋"/>
                <w:color w:val="auto"/>
                <w:sz w:val="22"/>
                <w:szCs w:val="22"/>
              </w:rPr>
            </w:pPr>
            <w:r>
              <w:rPr>
                <w:rFonts w:ascii="仿宋" w:hAnsi="仿宋" w:eastAsia="仿宋" w:cs="仿宋"/>
                <w:color w:val="auto"/>
                <w:sz w:val="22"/>
                <w:szCs w:val="22"/>
              </w:rPr>
              <w:t>(1)供应商在参与采购活动过程中，不得有任何违法乱纪的行为。</w:t>
            </w:r>
          </w:p>
          <w:p w14:paraId="37D9B59F">
            <w:pPr>
              <w:spacing w:line="360" w:lineRule="auto"/>
              <w:ind w:left="210" w:leftChars="100"/>
              <w:rPr>
                <w:rFonts w:hint="default" w:ascii="仿宋" w:hAnsi="仿宋" w:eastAsia="仿宋" w:cs="仿宋"/>
                <w:color w:val="auto"/>
                <w:sz w:val="22"/>
                <w:szCs w:val="22"/>
              </w:rPr>
            </w:pPr>
            <w:r>
              <w:rPr>
                <w:rFonts w:ascii="仿宋" w:hAnsi="仿宋" w:eastAsia="仿宋" w:cs="仿宋"/>
                <w:color w:val="auto"/>
                <w:sz w:val="22"/>
                <w:szCs w:val="22"/>
              </w:rPr>
              <w:t>(2)若报价文件存在虚假响应，将作无效处理，若是中选后发现的，采购人将取消中选资格。</w:t>
            </w:r>
          </w:p>
          <w:p w14:paraId="36197233">
            <w:pPr>
              <w:spacing w:line="360" w:lineRule="auto"/>
              <w:ind w:left="210" w:leftChars="100"/>
              <w:rPr>
                <w:rFonts w:hint="default" w:ascii="仿宋" w:hAnsi="仿宋" w:eastAsia="仿宋" w:cs="仿宋"/>
                <w:color w:val="auto"/>
                <w:sz w:val="22"/>
                <w:szCs w:val="22"/>
              </w:rPr>
            </w:pPr>
            <w:r>
              <w:rPr>
                <w:rFonts w:ascii="仿宋" w:hAnsi="仿宋" w:eastAsia="仿宋" w:cs="仿宋"/>
                <w:color w:val="auto"/>
                <w:sz w:val="22"/>
                <w:szCs w:val="22"/>
              </w:rPr>
              <w:t>(3)若涉及上述行为的，采购人将在官方网站对相关情况进行通报同时追究涉及供应商的相关法律责任。</w:t>
            </w:r>
          </w:p>
        </w:tc>
      </w:tr>
      <w:tr w14:paraId="79F8FD1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15" w:hRule="atLeast"/>
          <w:jc w:val="center"/>
        </w:trPr>
        <w:tc>
          <w:tcPr>
            <w:tcW w:w="533" w:type="dxa"/>
            <w:vAlign w:val="center"/>
          </w:tcPr>
          <w:p w14:paraId="4A8DF08A">
            <w:pPr>
              <w:pStyle w:val="42"/>
              <w:numPr>
                <w:ilvl w:val="0"/>
                <w:numId w:val="10"/>
              </w:numPr>
              <w:tabs>
                <w:tab w:val="left" w:pos="220"/>
                <w:tab w:val="clear" w:pos="0"/>
              </w:tabs>
              <w:adjustRightInd w:val="0"/>
              <w:snapToGrid w:val="0"/>
              <w:jc w:val="both"/>
              <w:rPr>
                <w:rFonts w:hint="default" w:ascii="仿宋" w:hAnsi="仿宋" w:eastAsia="仿宋" w:cs="仿宋"/>
                <w:color w:val="auto"/>
              </w:rPr>
            </w:pPr>
          </w:p>
        </w:tc>
        <w:tc>
          <w:tcPr>
            <w:tcW w:w="1765" w:type="dxa"/>
            <w:vAlign w:val="center"/>
          </w:tcPr>
          <w:p w14:paraId="4251BE57">
            <w:pPr>
              <w:spacing w:line="360" w:lineRule="auto"/>
              <w:jc w:val="center"/>
              <w:rPr>
                <w:rFonts w:hint="default" w:ascii="仿宋" w:hAnsi="仿宋" w:eastAsia="仿宋" w:cs="仿宋"/>
                <w:color w:val="auto"/>
                <w:lang w:val="zh-TW" w:eastAsia="zh-TW"/>
              </w:rPr>
            </w:pPr>
            <w:r>
              <w:rPr>
                <w:rFonts w:ascii="仿宋" w:hAnsi="仿宋" w:eastAsia="仿宋" w:cs="仿宋"/>
                <w:color w:val="auto"/>
                <w:lang w:val="zh-TW" w:eastAsia="zh-TW"/>
              </w:rPr>
              <w:t>采购文件的澄清、更正</w:t>
            </w:r>
          </w:p>
        </w:tc>
        <w:tc>
          <w:tcPr>
            <w:tcW w:w="6801" w:type="dxa"/>
            <w:vAlign w:val="center"/>
          </w:tcPr>
          <w:p w14:paraId="54FFF223">
            <w:pPr>
              <w:spacing w:line="360" w:lineRule="auto"/>
              <w:ind w:left="210" w:leftChars="100"/>
              <w:rPr>
                <w:rFonts w:hint="default" w:ascii="仿宋" w:hAnsi="仿宋" w:eastAsia="仿宋" w:cs="仿宋"/>
                <w:color w:val="auto"/>
                <w:sz w:val="22"/>
                <w:szCs w:val="22"/>
              </w:rPr>
            </w:pPr>
            <w:r>
              <w:rPr>
                <w:rFonts w:ascii="仿宋" w:hAnsi="仿宋" w:eastAsia="仿宋" w:cs="仿宋"/>
                <w:color w:val="auto"/>
                <w:sz w:val="22"/>
                <w:szCs w:val="22"/>
              </w:rPr>
              <w:t>采购人在采购活动过程中发出的一切澄清、更正均为采购文件的有效组成部分。</w:t>
            </w:r>
          </w:p>
        </w:tc>
      </w:tr>
      <w:tr w14:paraId="0EE9383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15" w:hRule="atLeast"/>
          <w:jc w:val="center"/>
        </w:trPr>
        <w:tc>
          <w:tcPr>
            <w:tcW w:w="533" w:type="dxa"/>
            <w:vAlign w:val="center"/>
          </w:tcPr>
          <w:p w14:paraId="6011FCB2">
            <w:pPr>
              <w:pStyle w:val="42"/>
              <w:numPr>
                <w:ilvl w:val="0"/>
                <w:numId w:val="10"/>
              </w:numPr>
              <w:tabs>
                <w:tab w:val="left" w:pos="220"/>
                <w:tab w:val="clear" w:pos="0"/>
              </w:tabs>
              <w:adjustRightInd w:val="0"/>
              <w:snapToGrid w:val="0"/>
              <w:jc w:val="both"/>
              <w:rPr>
                <w:rFonts w:hint="default" w:ascii="仿宋" w:hAnsi="仿宋" w:eastAsia="仿宋" w:cs="仿宋"/>
                <w:color w:val="auto"/>
              </w:rPr>
            </w:pPr>
          </w:p>
        </w:tc>
        <w:tc>
          <w:tcPr>
            <w:tcW w:w="1765" w:type="dxa"/>
            <w:vAlign w:val="center"/>
          </w:tcPr>
          <w:p w14:paraId="2D18326D">
            <w:pPr>
              <w:spacing w:line="360" w:lineRule="auto"/>
              <w:jc w:val="center"/>
              <w:rPr>
                <w:rFonts w:hint="default" w:ascii="仿宋" w:hAnsi="仿宋" w:eastAsia="仿宋" w:cs="仿宋"/>
                <w:color w:val="auto"/>
                <w:lang w:val="zh-TW" w:eastAsia="zh-TW"/>
              </w:rPr>
            </w:pPr>
            <w:r>
              <w:rPr>
                <w:rFonts w:ascii="仿宋" w:hAnsi="仿宋" w:eastAsia="仿宋" w:cs="仿宋"/>
                <w:color w:val="auto"/>
                <w:lang w:val="zh-TW" w:eastAsia="zh-TW"/>
              </w:rPr>
              <w:t>供应商质疑</w:t>
            </w:r>
          </w:p>
        </w:tc>
        <w:tc>
          <w:tcPr>
            <w:tcW w:w="6801" w:type="dxa"/>
            <w:vAlign w:val="center"/>
          </w:tcPr>
          <w:p w14:paraId="14533972">
            <w:pPr>
              <w:pStyle w:val="36"/>
              <w:spacing w:line="360" w:lineRule="auto"/>
              <w:ind w:left="210" w:leftChars="100"/>
              <w:jc w:val="both"/>
              <w:rPr>
                <w:rFonts w:ascii="Times New Roman" w:hAnsi="Times New Roman" w:eastAsia="仿宋" w:cs="Times New Roman"/>
                <w:sz w:val="22"/>
                <w:szCs w:val="22"/>
              </w:rPr>
            </w:pPr>
            <w:r>
              <w:rPr>
                <w:rFonts w:hint="eastAsia" w:ascii="Times New Roman" w:hAnsi="Times New Roman" w:eastAsia="仿宋" w:cs="Times New Roman"/>
                <w:sz w:val="22"/>
                <w:szCs w:val="22"/>
              </w:rPr>
              <w:t>自本项目采购公告发布之日起3个工作日内，结果公告发布之日起1个工作日内通过书面形式或隆道云系统线下提交或线上提交；</w:t>
            </w:r>
          </w:p>
          <w:p w14:paraId="57CF8695">
            <w:pPr>
              <w:pStyle w:val="36"/>
              <w:spacing w:line="360" w:lineRule="auto"/>
              <w:ind w:left="210" w:leftChars="100"/>
              <w:jc w:val="both"/>
              <w:rPr>
                <w:rFonts w:ascii="Times New Roman" w:hAnsi="Times New Roman" w:eastAsia="仿宋" w:cs="Times New Roman"/>
                <w:sz w:val="22"/>
                <w:szCs w:val="22"/>
              </w:rPr>
            </w:pPr>
            <w:r>
              <w:rPr>
                <w:rFonts w:hint="eastAsia" w:ascii="Times New Roman" w:hAnsi="Times New Roman" w:eastAsia="仿宋" w:cs="Times New Roman"/>
                <w:sz w:val="22"/>
                <w:szCs w:val="22"/>
              </w:rPr>
              <w:t>注：</w:t>
            </w:r>
          </w:p>
          <w:p w14:paraId="4F6AD67F">
            <w:pPr>
              <w:pStyle w:val="36"/>
              <w:spacing w:line="360" w:lineRule="auto"/>
              <w:ind w:left="210" w:leftChars="100"/>
              <w:jc w:val="both"/>
              <w:rPr>
                <w:rFonts w:ascii="Times New Roman" w:hAnsi="Times New Roman" w:eastAsia="仿宋" w:cs="Times New Roman"/>
                <w:sz w:val="22"/>
                <w:szCs w:val="22"/>
              </w:rPr>
            </w:pPr>
            <w:r>
              <w:rPr>
                <w:rFonts w:hint="eastAsia" w:ascii="Times New Roman" w:hAnsi="Times New Roman" w:eastAsia="仿宋" w:cs="Times New Roman"/>
                <w:sz w:val="22"/>
                <w:szCs w:val="22"/>
              </w:rPr>
              <w:t>1.供应商质疑不得超出采购文件、采购过程、采购结果的范围；</w:t>
            </w:r>
          </w:p>
          <w:p w14:paraId="50B3B435">
            <w:pPr>
              <w:pStyle w:val="36"/>
              <w:spacing w:line="360" w:lineRule="auto"/>
              <w:ind w:left="210" w:leftChars="100"/>
              <w:jc w:val="both"/>
              <w:rPr>
                <w:rFonts w:ascii="Times New Roman" w:hAnsi="Times New Roman" w:eastAsia="仿宋" w:cs="Times New Roman"/>
                <w:sz w:val="22"/>
                <w:szCs w:val="22"/>
              </w:rPr>
            </w:pPr>
            <w:r>
              <w:rPr>
                <w:rFonts w:hint="eastAsia" w:ascii="Times New Roman" w:hAnsi="Times New Roman" w:eastAsia="仿宋" w:cs="Times New Roman"/>
                <w:sz w:val="22"/>
                <w:szCs w:val="22"/>
              </w:rPr>
              <w:t>2.</w:t>
            </w:r>
            <w:r>
              <w:rPr>
                <w:rFonts w:ascii="Times New Roman" w:hAnsi="Times New Roman" w:eastAsia="仿宋" w:cs="Times New Roman"/>
                <w:sz w:val="22"/>
                <w:szCs w:val="22"/>
              </w:rPr>
              <w:t>供应商针对同一采购程序环节的质疑应一次性提出</w:t>
            </w:r>
            <w:r>
              <w:rPr>
                <w:rFonts w:hint="eastAsia" w:ascii="Times New Roman" w:hAnsi="Times New Roman" w:eastAsia="仿宋" w:cs="Times New Roman"/>
                <w:sz w:val="22"/>
                <w:szCs w:val="22"/>
              </w:rPr>
              <w:t>；</w:t>
            </w:r>
          </w:p>
          <w:p w14:paraId="19152894">
            <w:pPr>
              <w:pStyle w:val="36"/>
              <w:spacing w:line="360" w:lineRule="auto"/>
              <w:ind w:left="210" w:leftChars="100"/>
              <w:jc w:val="both"/>
              <w:rPr>
                <w:rFonts w:ascii="Times New Roman" w:hAnsi="Times New Roman" w:eastAsia="仿宋" w:cs="Times New Roman"/>
                <w:sz w:val="22"/>
                <w:szCs w:val="22"/>
              </w:rPr>
            </w:pPr>
            <w:r>
              <w:rPr>
                <w:rFonts w:hint="eastAsia" w:ascii="Times New Roman" w:hAnsi="Times New Roman" w:eastAsia="仿宋" w:cs="Times New Roman"/>
                <w:sz w:val="22"/>
                <w:szCs w:val="22"/>
              </w:rPr>
              <w:t>3.质疑相关资料要求：</w:t>
            </w:r>
          </w:p>
          <w:p w14:paraId="5BC268A4">
            <w:pPr>
              <w:spacing w:line="360" w:lineRule="auto"/>
              <w:ind w:left="210" w:leftChars="100"/>
              <w:rPr>
                <w:rFonts w:hint="default" w:ascii="仿宋" w:hAnsi="仿宋" w:eastAsia="仿宋" w:cs="仿宋"/>
                <w:color w:val="auto"/>
                <w:sz w:val="22"/>
              </w:rPr>
            </w:pPr>
            <w:r>
              <w:rPr>
                <w:rFonts w:ascii="仿宋" w:hAnsi="仿宋" w:eastAsia="仿宋" w:cs="仿宋"/>
                <w:color w:val="auto"/>
                <w:sz w:val="22"/>
              </w:rPr>
              <w:t>（1）质疑函：明确具体质疑事项、事实依据和法律依据，质疑请求。</w:t>
            </w:r>
          </w:p>
          <w:p w14:paraId="4C35423B">
            <w:pPr>
              <w:spacing w:line="360" w:lineRule="auto"/>
              <w:ind w:left="210" w:leftChars="100"/>
              <w:rPr>
                <w:rFonts w:hint="default" w:ascii="仿宋" w:hAnsi="仿宋" w:eastAsia="仿宋" w:cs="仿宋"/>
                <w:color w:val="auto"/>
                <w:sz w:val="22"/>
              </w:rPr>
            </w:pPr>
            <w:r>
              <w:rPr>
                <w:rFonts w:ascii="仿宋" w:hAnsi="仿宋" w:eastAsia="仿宋" w:cs="仿宋"/>
                <w:color w:val="auto"/>
                <w:sz w:val="22"/>
              </w:rPr>
              <w:t>（2）授权委托书：供应商若委托代理人进行质疑的提供授权委托书，授权委托书应载明代理人的姓名或者名称、代理事项、具体权限、期限等相关事项。</w:t>
            </w:r>
          </w:p>
          <w:p w14:paraId="323AA56E">
            <w:pPr>
              <w:spacing w:line="360" w:lineRule="auto"/>
              <w:ind w:left="210" w:leftChars="100"/>
              <w:rPr>
                <w:rFonts w:hint="default" w:ascii="仿宋" w:hAnsi="仿宋" w:eastAsia="仿宋" w:cs="仿宋"/>
                <w:color w:val="auto"/>
                <w:sz w:val="22"/>
                <w:szCs w:val="22"/>
              </w:rPr>
            </w:pPr>
            <w:r>
              <w:rPr>
                <w:rFonts w:ascii="仿宋" w:hAnsi="仿宋" w:eastAsia="仿宋" w:cs="仿宋"/>
                <w:color w:val="auto"/>
                <w:sz w:val="22"/>
              </w:rPr>
              <w:t>（3）签字盖章：质疑供应商为自然人的，由本人签字；供应商为法人或者其他组织的，由法定代表人、主要负责人，或者其授权代表签字或者盖章，并加盖公章。</w:t>
            </w:r>
          </w:p>
        </w:tc>
      </w:tr>
      <w:tr w14:paraId="03FF4FC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15" w:hRule="atLeast"/>
          <w:jc w:val="center"/>
        </w:trPr>
        <w:tc>
          <w:tcPr>
            <w:tcW w:w="533" w:type="dxa"/>
            <w:vAlign w:val="center"/>
          </w:tcPr>
          <w:p w14:paraId="241D715D">
            <w:pPr>
              <w:pStyle w:val="42"/>
              <w:numPr>
                <w:ilvl w:val="0"/>
                <w:numId w:val="10"/>
              </w:numPr>
              <w:tabs>
                <w:tab w:val="left" w:pos="220"/>
                <w:tab w:val="clear" w:pos="0"/>
              </w:tabs>
              <w:adjustRightInd w:val="0"/>
              <w:snapToGrid w:val="0"/>
              <w:jc w:val="both"/>
              <w:rPr>
                <w:rFonts w:hint="default" w:ascii="仿宋" w:hAnsi="仿宋" w:eastAsia="仿宋" w:cs="仿宋"/>
                <w:color w:val="auto"/>
              </w:rPr>
            </w:pPr>
          </w:p>
        </w:tc>
        <w:tc>
          <w:tcPr>
            <w:tcW w:w="1765" w:type="dxa"/>
            <w:vAlign w:val="center"/>
          </w:tcPr>
          <w:p w14:paraId="1892D427">
            <w:pPr>
              <w:spacing w:line="360" w:lineRule="auto"/>
              <w:jc w:val="center"/>
              <w:rPr>
                <w:rFonts w:hint="default" w:ascii="仿宋" w:hAnsi="仿宋" w:eastAsia="仿宋" w:cs="仿宋"/>
                <w:color w:val="auto"/>
                <w:lang w:val="zh-TW" w:eastAsia="zh-TW"/>
              </w:rPr>
            </w:pPr>
            <w:r>
              <w:rPr>
                <w:rFonts w:ascii="仿宋" w:hAnsi="仿宋" w:eastAsia="仿宋" w:cs="仿宋"/>
                <w:color w:val="auto"/>
                <w:lang w:val="zh-TW" w:eastAsia="zh-TW"/>
              </w:rPr>
              <w:t>中选公告及合同签订</w:t>
            </w:r>
          </w:p>
        </w:tc>
        <w:tc>
          <w:tcPr>
            <w:tcW w:w="6801" w:type="dxa"/>
            <w:vAlign w:val="center"/>
          </w:tcPr>
          <w:p w14:paraId="53E1AE10">
            <w:pPr>
              <w:spacing w:line="360" w:lineRule="auto"/>
              <w:ind w:left="216" w:leftChars="103"/>
              <w:rPr>
                <w:rFonts w:hint="default" w:ascii="仿宋" w:hAnsi="仿宋" w:eastAsia="仿宋" w:cs="仿宋"/>
                <w:color w:val="auto"/>
                <w:sz w:val="22"/>
                <w:szCs w:val="22"/>
              </w:rPr>
            </w:pPr>
            <w:r>
              <w:rPr>
                <w:rFonts w:ascii="仿宋" w:hAnsi="仿宋" w:eastAsia="仿宋" w:cs="仿宋"/>
                <w:color w:val="auto"/>
                <w:sz w:val="22"/>
                <w:szCs w:val="22"/>
              </w:rPr>
              <w:t>（1）询比价完成后，</w:t>
            </w:r>
            <w:r>
              <w:rPr>
                <w:rFonts w:ascii="仿宋" w:hAnsi="仿宋" w:eastAsia="仿宋" w:cs="仿宋"/>
                <w:color w:val="auto"/>
                <w:sz w:val="22"/>
                <w:szCs w:val="22"/>
                <w:lang w:val="zh-CN"/>
              </w:rPr>
              <w:t>采购人在系统中发出中</w:t>
            </w:r>
            <w:r>
              <w:rPr>
                <w:rFonts w:ascii="仿宋" w:hAnsi="仿宋" w:eastAsia="仿宋" w:cs="仿宋"/>
                <w:color w:val="auto"/>
                <w:sz w:val="22"/>
                <w:szCs w:val="22"/>
              </w:rPr>
              <w:t>选</w:t>
            </w:r>
            <w:r>
              <w:rPr>
                <w:rFonts w:ascii="仿宋" w:hAnsi="仿宋" w:eastAsia="仿宋" w:cs="仿宋"/>
                <w:color w:val="auto"/>
                <w:sz w:val="22"/>
                <w:szCs w:val="22"/>
                <w:lang w:val="zh-CN"/>
              </w:rPr>
              <w:t>公告；</w:t>
            </w:r>
          </w:p>
          <w:p w14:paraId="13DF8A1C">
            <w:pPr>
              <w:spacing w:line="360" w:lineRule="auto"/>
              <w:ind w:left="216" w:leftChars="103"/>
              <w:rPr>
                <w:rFonts w:hint="default" w:ascii="仿宋" w:hAnsi="仿宋" w:eastAsia="仿宋" w:cs="仿宋"/>
                <w:color w:val="auto"/>
                <w:sz w:val="22"/>
                <w:szCs w:val="22"/>
              </w:rPr>
            </w:pPr>
            <w:r>
              <w:rPr>
                <w:rFonts w:ascii="仿宋" w:hAnsi="仿宋" w:eastAsia="仿宋" w:cs="仿宋"/>
                <w:color w:val="auto"/>
                <w:sz w:val="22"/>
                <w:szCs w:val="22"/>
              </w:rPr>
              <w:t>（2）请中选供应商在中选公告发出1个工作日后，</w:t>
            </w:r>
            <w:r>
              <w:rPr>
                <w:rFonts w:ascii="仿宋" w:hAnsi="仿宋" w:eastAsia="仿宋" w:cs="仿宋"/>
                <w:color w:val="auto"/>
                <w:sz w:val="22"/>
                <w:szCs w:val="22"/>
                <w:lang w:val="zh-CN"/>
              </w:rPr>
              <w:t>联系招标采购中心（028</w:t>
            </w:r>
            <w:r>
              <w:rPr>
                <w:rFonts w:hint="default" w:ascii="仿宋" w:hAnsi="仿宋" w:eastAsia="仿宋" w:cs="仿宋"/>
                <w:color w:val="auto"/>
                <w:sz w:val="22"/>
                <w:szCs w:val="22"/>
                <w:lang w:val="zh-CN"/>
              </w:rPr>
              <w:t>-</w:t>
            </w:r>
            <w:r>
              <w:rPr>
                <w:rFonts w:hint="eastAsia" w:ascii="仿宋" w:hAnsi="仿宋" w:eastAsia="仿宋" w:cs="仿宋"/>
                <w:color w:val="auto"/>
                <w:sz w:val="22"/>
                <w:szCs w:val="22"/>
                <w:lang w:val="en-US" w:eastAsia="zh-CN"/>
              </w:rPr>
              <w:t>87393665</w:t>
            </w:r>
            <w:r>
              <w:rPr>
                <w:rFonts w:hint="default" w:ascii="仿宋" w:hAnsi="仿宋" w:eastAsia="仿宋" w:cs="仿宋"/>
                <w:color w:val="auto"/>
                <w:sz w:val="22"/>
                <w:szCs w:val="22"/>
                <w:lang w:val="zh-CN"/>
              </w:rPr>
              <w:t>）并</w:t>
            </w:r>
            <w:r>
              <w:rPr>
                <w:rFonts w:ascii="仿宋" w:hAnsi="仿宋" w:eastAsia="仿宋" w:cs="仿宋"/>
                <w:color w:val="auto"/>
                <w:sz w:val="22"/>
                <w:szCs w:val="22"/>
                <w:lang w:val="zh-CN"/>
              </w:rPr>
              <w:t>将合同初稿发送至</w:t>
            </w:r>
            <w:r>
              <w:rPr>
                <w:rFonts w:hint="eastAsia" w:ascii="仿宋" w:hAnsi="仿宋" w:eastAsia="仿宋" w:cs="仿宋"/>
                <w:color w:val="auto"/>
                <w:sz w:val="22"/>
                <w:szCs w:val="22"/>
                <w:u w:val="single"/>
                <w:lang w:val="en-US" w:eastAsia="zh-CN"/>
              </w:rPr>
              <w:t>630325390@qq.com</w:t>
            </w:r>
            <w:r>
              <w:rPr>
                <w:rFonts w:ascii="仿宋" w:hAnsi="仿宋" w:eastAsia="仿宋" w:cs="仿宋"/>
                <w:color w:val="auto"/>
                <w:sz w:val="22"/>
                <w:szCs w:val="22"/>
              </w:rPr>
              <w:t>。</w:t>
            </w:r>
          </w:p>
          <w:p w14:paraId="01C2160A">
            <w:pPr>
              <w:spacing w:line="360" w:lineRule="auto"/>
              <w:ind w:left="210" w:leftChars="100"/>
              <w:rPr>
                <w:rFonts w:hint="default" w:ascii="仿宋" w:hAnsi="仿宋" w:eastAsia="仿宋" w:cs="仿宋"/>
                <w:color w:val="auto"/>
                <w:sz w:val="22"/>
                <w:szCs w:val="22"/>
              </w:rPr>
            </w:pPr>
            <w:r>
              <w:rPr>
                <w:rFonts w:ascii="仿宋" w:hAnsi="仿宋" w:eastAsia="仿宋" w:cs="仿宋"/>
                <w:color w:val="auto"/>
                <w:sz w:val="22"/>
                <w:szCs w:val="22"/>
              </w:rPr>
              <w:t>（3）</w:t>
            </w:r>
            <w:r>
              <w:rPr>
                <w:rFonts w:ascii="仿宋" w:hAnsi="仿宋" w:eastAsia="仿宋" w:cs="仿宋"/>
                <w:color w:val="auto"/>
                <w:lang w:val="zh-TW" w:eastAsia="zh-TW"/>
              </w:rPr>
              <w:t>中选</w:t>
            </w:r>
            <w:r>
              <w:rPr>
                <w:rFonts w:ascii="Times New Roman" w:hAnsi="Times New Roman" w:eastAsia="仿宋" w:cs="Times New Roman"/>
                <w:color w:val="auto"/>
                <w:sz w:val="22"/>
                <w:szCs w:val="22"/>
              </w:rPr>
              <w:t>供应商</w:t>
            </w:r>
            <w:r>
              <w:rPr>
                <w:rFonts w:ascii="Times New Roman" w:hAnsi="Times New Roman" w:eastAsia="仿宋" w:cs="Times New Roman"/>
                <w:color w:val="auto"/>
                <w:sz w:val="22"/>
                <w:szCs w:val="22"/>
                <w:lang w:val="zh-CN"/>
              </w:rPr>
              <w:t>应在</w:t>
            </w:r>
            <w:r>
              <w:rPr>
                <w:rFonts w:ascii="仿宋" w:hAnsi="仿宋" w:eastAsia="仿宋" w:cs="仿宋"/>
                <w:color w:val="auto"/>
                <w:lang w:val="zh-TW" w:eastAsia="zh-TW"/>
              </w:rPr>
              <w:t>中选</w:t>
            </w:r>
            <w:r>
              <w:rPr>
                <w:rFonts w:ascii="Times New Roman" w:hAnsi="Times New Roman" w:eastAsia="仿宋" w:cs="Times New Roman"/>
                <w:color w:val="auto"/>
                <w:sz w:val="22"/>
                <w:szCs w:val="22"/>
              </w:rPr>
              <w:t>公告</w:t>
            </w:r>
            <w:r>
              <w:rPr>
                <w:rFonts w:ascii="Times New Roman" w:hAnsi="Times New Roman" w:eastAsia="仿宋" w:cs="Times New Roman"/>
                <w:color w:val="auto"/>
                <w:sz w:val="22"/>
                <w:szCs w:val="22"/>
                <w:lang w:val="zh-CN"/>
              </w:rPr>
              <w:t>发出之日起三十日内与采购人签订采购合同。由于</w:t>
            </w:r>
            <w:r>
              <w:rPr>
                <w:rFonts w:ascii="仿宋" w:hAnsi="仿宋" w:eastAsia="仿宋" w:cs="仿宋"/>
                <w:color w:val="auto"/>
                <w:lang w:val="zh-TW" w:eastAsia="zh-TW"/>
              </w:rPr>
              <w:t>中选</w:t>
            </w:r>
            <w:r>
              <w:rPr>
                <w:rFonts w:ascii="仿宋" w:hAnsi="仿宋" w:eastAsia="仿宋" w:cs="仿宋"/>
                <w:color w:val="auto"/>
                <w:sz w:val="22"/>
                <w:szCs w:val="22"/>
                <w:lang w:val="zh-CN"/>
              </w:rPr>
              <w:t>供应商</w:t>
            </w:r>
            <w:r>
              <w:rPr>
                <w:rFonts w:ascii="Times New Roman" w:hAnsi="Times New Roman" w:eastAsia="仿宋" w:cs="Times New Roman"/>
                <w:color w:val="auto"/>
                <w:sz w:val="22"/>
                <w:szCs w:val="22"/>
                <w:lang w:val="zh-CN"/>
              </w:rPr>
              <w:t>的原因逾期未与采购人签订采购合同的，将视为放弃</w:t>
            </w:r>
            <w:r>
              <w:rPr>
                <w:rFonts w:ascii="仿宋" w:hAnsi="仿宋" w:eastAsia="仿宋" w:cs="仿宋"/>
                <w:color w:val="auto"/>
                <w:lang w:val="zh-TW" w:eastAsia="zh-TW"/>
              </w:rPr>
              <w:t>中选</w:t>
            </w:r>
            <w:r>
              <w:rPr>
                <w:rFonts w:ascii="Times New Roman" w:hAnsi="Times New Roman" w:eastAsia="仿宋" w:cs="Times New Roman"/>
                <w:color w:val="auto"/>
                <w:sz w:val="22"/>
                <w:szCs w:val="22"/>
                <w:lang w:val="zh-CN"/>
              </w:rPr>
              <w:t>，取消其</w:t>
            </w:r>
            <w:r>
              <w:rPr>
                <w:rFonts w:ascii="仿宋" w:hAnsi="仿宋" w:eastAsia="仿宋" w:cs="仿宋"/>
                <w:color w:val="auto"/>
                <w:lang w:val="zh-TW" w:eastAsia="zh-TW"/>
              </w:rPr>
              <w:t>中选</w:t>
            </w:r>
            <w:r>
              <w:rPr>
                <w:rFonts w:ascii="Times New Roman" w:hAnsi="Times New Roman" w:eastAsia="仿宋" w:cs="Times New Roman"/>
                <w:color w:val="auto"/>
                <w:sz w:val="22"/>
                <w:szCs w:val="22"/>
                <w:lang w:val="zh-CN"/>
              </w:rPr>
              <w:t>资格并将按相关规定进行处理。</w:t>
            </w:r>
          </w:p>
          <w:p w14:paraId="0DD42426">
            <w:pPr>
              <w:spacing w:line="360" w:lineRule="auto"/>
              <w:ind w:left="210" w:leftChars="100"/>
              <w:rPr>
                <w:rFonts w:hint="default" w:ascii="仿宋" w:hAnsi="仿宋" w:eastAsia="仿宋" w:cs="仿宋"/>
                <w:color w:val="auto"/>
                <w:sz w:val="22"/>
                <w:szCs w:val="22"/>
              </w:rPr>
            </w:pPr>
            <w:r>
              <w:rPr>
                <w:rFonts w:ascii="仿宋" w:hAnsi="仿宋" w:eastAsia="仿宋" w:cs="仿宋"/>
                <w:color w:val="auto"/>
                <w:sz w:val="22"/>
                <w:szCs w:val="22"/>
              </w:rPr>
              <w:t>（4）若中选供应商以非正当理由放弃中选，3年内不得参与本单位的采购项目。</w:t>
            </w:r>
          </w:p>
          <w:p w14:paraId="1E7B8739">
            <w:pPr>
              <w:spacing w:line="360" w:lineRule="auto"/>
              <w:ind w:left="210" w:leftChars="100"/>
              <w:rPr>
                <w:rFonts w:hint="default"/>
                <w:color w:val="auto"/>
              </w:rPr>
            </w:pPr>
            <w:r>
              <w:rPr>
                <w:rFonts w:ascii="仿宋" w:hAnsi="仿宋" w:eastAsia="仿宋" w:cs="仿宋"/>
                <w:color w:val="auto"/>
                <w:sz w:val="22"/>
                <w:szCs w:val="22"/>
                <w:lang w:val="zh-TW"/>
              </w:rPr>
              <w:t>（</w:t>
            </w:r>
            <w:r>
              <w:rPr>
                <w:rFonts w:ascii="仿宋" w:hAnsi="仿宋" w:eastAsia="仿宋" w:cs="仿宋"/>
                <w:color w:val="auto"/>
                <w:sz w:val="22"/>
                <w:szCs w:val="22"/>
              </w:rPr>
              <w:t>5</w:t>
            </w:r>
            <w:r>
              <w:rPr>
                <w:rFonts w:ascii="仿宋" w:hAnsi="仿宋" w:eastAsia="仿宋" w:cs="仿宋"/>
                <w:color w:val="auto"/>
                <w:sz w:val="22"/>
                <w:szCs w:val="22"/>
                <w:lang w:val="zh-TW"/>
              </w:rPr>
              <w:t>）</w:t>
            </w:r>
            <w:r>
              <w:rPr>
                <w:rFonts w:hint="default" w:ascii="仿宋" w:hAnsi="仿宋" w:eastAsia="仿宋" w:cs="仿宋"/>
                <w:color w:val="auto"/>
                <w:sz w:val="22"/>
                <w:szCs w:val="22"/>
                <w:lang w:val="zh-TW" w:eastAsia="zh-TW"/>
              </w:rPr>
              <w:t>询比价报价截止当天及之后</w:t>
            </w:r>
            <w:r>
              <w:rPr>
                <w:rFonts w:ascii="仿宋" w:hAnsi="仿宋" w:eastAsia="仿宋" w:cs="仿宋"/>
                <w:color w:val="auto"/>
                <w:sz w:val="22"/>
                <w:szCs w:val="22"/>
              </w:rPr>
              <w:t>2</w:t>
            </w:r>
            <w:r>
              <w:rPr>
                <w:rFonts w:hint="default" w:ascii="仿宋" w:hAnsi="仿宋" w:eastAsia="仿宋" w:cs="仿宋"/>
                <w:color w:val="auto"/>
                <w:sz w:val="22"/>
                <w:szCs w:val="22"/>
                <w:lang w:val="zh-TW" w:eastAsia="zh-TW"/>
              </w:rPr>
              <w:t>个工作日内</w:t>
            </w:r>
            <w:r>
              <w:rPr>
                <w:rFonts w:hint="default" w:ascii="仿宋" w:hAnsi="仿宋" w:eastAsia="仿宋" w:cs="仿宋"/>
                <w:color w:val="auto"/>
                <w:sz w:val="22"/>
                <w:szCs w:val="22"/>
                <w:lang w:val="zh-TW"/>
              </w:rPr>
              <w:t>，</w:t>
            </w:r>
            <w:r>
              <w:rPr>
                <w:rFonts w:ascii="仿宋" w:hAnsi="仿宋" w:eastAsia="仿宋" w:cs="仿宋"/>
                <w:color w:val="auto"/>
                <w:sz w:val="22"/>
                <w:szCs w:val="22"/>
                <w:lang w:val="zh-TW"/>
              </w:rPr>
              <w:t>供应商</w:t>
            </w:r>
            <w:r>
              <w:rPr>
                <w:rFonts w:hint="default" w:ascii="仿宋" w:hAnsi="仿宋" w:eastAsia="仿宋" w:cs="仿宋"/>
                <w:color w:val="auto"/>
                <w:sz w:val="22"/>
                <w:szCs w:val="22"/>
                <w:lang w:val="zh-TW" w:eastAsia="zh-TW"/>
              </w:rPr>
              <w:t>应保证或选文件中所写明的法定代表人或委托代理人的</w:t>
            </w:r>
            <w:r>
              <w:rPr>
                <w:rFonts w:hint="default" w:ascii="仿宋" w:hAnsi="仿宋" w:eastAsia="仿宋" w:cs="仿宋"/>
                <w:color w:val="auto"/>
                <w:sz w:val="22"/>
                <w:szCs w:val="22"/>
                <w:lang w:val="zh-TW"/>
              </w:rPr>
              <w:t>联系方式的畅通，并确保其具备与采购人就本项目进行沟通的条件</w:t>
            </w:r>
            <w:r>
              <w:rPr>
                <w:rFonts w:hint="default" w:ascii="仿宋" w:hAnsi="仿宋" w:eastAsia="仿宋" w:cs="仿宋"/>
                <w:color w:val="auto"/>
                <w:sz w:val="22"/>
                <w:szCs w:val="22"/>
                <w:lang w:val="zh-TW" w:eastAsia="zh-TW"/>
              </w:rPr>
              <w:t>。</w:t>
            </w:r>
          </w:p>
        </w:tc>
      </w:tr>
      <w:tr w14:paraId="44452A2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15" w:hRule="atLeast"/>
          <w:jc w:val="center"/>
        </w:trPr>
        <w:tc>
          <w:tcPr>
            <w:tcW w:w="533" w:type="dxa"/>
            <w:vAlign w:val="center"/>
          </w:tcPr>
          <w:p w14:paraId="74A4565D">
            <w:pPr>
              <w:pStyle w:val="42"/>
              <w:numPr>
                <w:ilvl w:val="0"/>
                <w:numId w:val="10"/>
              </w:numPr>
              <w:tabs>
                <w:tab w:val="left" w:pos="220"/>
                <w:tab w:val="clear" w:pos="0"/>
              </w:tabs>
              <w:adjustRightInd w:val="0"/>
              <w:snapToGrid w:val="0"/>
              <w:jc w:val="both"/>
              <w:rPr>
                <w:rFonts w:hint="default" w:ascii="仿宋" w:hAnsi="仿宋" w:eastAsia="仿宋" w:cs="仿宋"/>
                <w:color w:val="auto"/>
              </w:rPr>
            </w:pPr>
          </w:p>
        </w:tc>
        <w:tc>
          <w:tcPr>
            <w:tcW w:w="1765" w:type="dxa"/>
            <w:vAlign w:val="center"/>
          </w:tcPr>
          <w:p w14:paraId="5F921C27">
            <w:pPr>
              <w:pStyle w:val="32"/>
              <w:spacing w:line="360" w:lineRule="auto"/>
              <w:ind w:left="420" w:leftChars="200" w:firstLine="0" w:firstLineChars="0"/>
              <w:jc w:val="left"/>
              <w:rPr>
                <w:rFonts w:hint="default" w:ascii="仿宋" w:hAnsi="仿宋" w:eastAsia="仿宋" w:cs="仿宋"/>
                <w:color w:val="auto"/>
                <w:lang w:val="zh-TW" w:eastAsia="zh-TW"/>
              </w:rPr>
            </w:pPr>
            <w:r>
              <w:rPr>
                <w:rFonts w:ascii="仿宋" w:hAnsi="仿宋" w:eastAsia="仿宋" w:cs="仿宋"/>
                <w:color w:val="auto"/>
                <w:lang w:val="zh-TW" w:eastAsia="zh-TW"/>
              </w:rPr>
              <w:t>总体说明</w:t>
            </w:r>
          </w:p>
          <w:p w14:paraId="034EF371">
            <w:pPr>
              <w:spacing w:line="360" w:lineRule="auto"/>
              <w:jc w:val="center"/>
              <w:rPr>
                <w:rFonts w:hint="default" w:ascii="仿宋" w:hAnsi="仿宋" w:eastAsia="仿宋" w:cs="仿宋"/>
                <w:color w:val="auto"/>
                <w:lang w:val="zh-TW" w:eastAsia="zh-TW"/>
              </w:rPr>
            </w:pPr>
          </w:p>
        </w:tc>
        <w:tc>
          <w:tcPr>
            <w:tcW w:w="6801" w:type="dxa"/>
            <w:vAlign w:val="center"/>
          </w:tcPr>
          <w:p w14:paraId="06DDDF6A">
            <w:pPr>
              <w:spacing w:line="360" w:lineRule="auto"/>
              <w:ind w:left="210" w:leftChars="100"/>
              <w:rPr>
                <w:rFonts w:hint="default" w:ascii="仿宋" w:hAnsi="仿宋" w:eastAsia="仿宋" w:cs="仿宋"/>
                <w:color w:val="auto"/>
                <w:sz w:val="22"/>
                <w:szCs w:val="22"/>
              </w:rPr>
            </w:pPr>
            <w:r>
              <w:rPr>
                <w:rFonts w:ascii="仿宋" w:hAnsi="仿宋" w:eastAsia="仿宋" w:cs="仿宋"/>
                <w:color w:val="auto"/>
                <w:sz w:val="22"/>
                <w:szCs w:val="22"/>
              </w:rPr>
              <w:t>(1)参与询比价产生的一切费用由供应商自行承担。</w:t>
            </w:r>
          </w:p>
          <w:p w14:paraId="08D0A32E">
            <w:pPr>
              <w:spacing w:line="360" w:lineRule="auto"/>
              <w:ind w:left="210" w:leftChars="100"/>
              <w:rPr>
                <w:rFonts w:hint="default" w:ascii="仿宋" w:hAnsi="仿宋" w:eastAsia="仿宋" w:cs="仿宋"/>
                <w:color w:val="auto"/>
                <w:sz w:val="22"/>
                <w:szCs w:val="22"/>
              </w:rPr>
            </w:pPr>
            <w:r>
              <w:rPr>
                <w:rFonts w:ascii="仿宋" w:hAnsi="仿宋" w:eastAsia="仿宋" w:cs="仿宋"/>
                <w:color w:val="auto"/>
                <w:sz w:val="22"/>
                <w:szCs w:val="22"/>
              </w:rPr>
              <w:t>(2)本采购文件中的条款为实质性要求，供应商必须符合和满足，否则将视为无效响应处理。</w:t>
            </w:r>
          </w:p>
          <w:p w14:paraId="4710D2A0">
            <w:pPr>
              <w:spacing w:line="360" w:lineRule="auto"/>
              <w:ind w:left="210" w:leftChars="100"/>
              <w:rPr>
                <w:rFonts w:hint="default" w:ascii="仿宋" w:hAnsi="仿宋" w:eastAsia="仿宋" w:cs="仿宋"/>
                <w:color w:val="auto"/>
                <w:sz w:val="22"/>
                <w:szCs w:val="22"/>
              </w:rPr>
            </w:pPr>
            <w:r>
              <w:rPr>
                <w:rFonts w:ascii="仿宋" w:hAnsi="仿宋" w:eastAsia="仿宋" w:cs="仿宋"/>
                <w:color w:val="auto"/>
                <w:sz w:val="22"/>
                <w:szCs w:val="22"/>
              </w:rPr>
              <w:t>(3)“采购人”系指本次组织采购项目的四川省人民医院。</w:t>
            </w:r>
          </w:p>
          <w:p w14:paraId="6B6D142D">
            <w:pPr>
              <w:spacing w:line="360" w:lineRule="auto"/>
              <w:ind w:left="210" w:leftChars="100"/>
              <w:rPr>
                <w:rFonts w:hint="default" w:ascii="仿宋" w:hAnsi="仿宋" w:eastAsia="仿宋" w:cs="仿宋"/>
                <w:color w:val="auto"/>
                <w:sz w:val="22"/>
                <w:szCs w:val="22"/>
              </w:rPr>
            </w:pPr>
            <w:r>
              <w:rPr>
                <w:rFonts w:ascii="仿宋" w:hAnsi="仿宋" w:eastAsia="仿宋" w:cs="仿宋"/>
                <w:color w:val="auto"/>
                <w:sz w:val="22"/>
                <w:szCs w:val="22"/>
              </w:rPr>
              <w:t>(4)本文件中的“供应商”系指获取了本项目采购文件，拟参与本次询比价采购活动的潜在供应商。</w:t>
            </w:r>
          </w:p>
          <w:p w14:paraId="52ABE34E">
            <w:pPr>
              <w:spacing w:line="360" w:lineRule="auto"/>
              <w:ind w:left="210" w:leftChars="100"/>
              <w:rPr>
                <w:rFonts w:hint="default" w:ascii="仿宋" w:hAnsi="仿宋" w:eastAsia="仿宋" w:cs="仿宋"/>
                <w:color w:val="auto"/>
                <w:sz w:val="22"/>
                <w:szCs w:val="22"/>
              </w:rPr>
            </w:pPr>
            <w:r>
              <w:rPr>
                <w:rFonts w:ascii="仿宋" w:hAnsi="仿宋" w:eastAsia="仿宋" w:cs="仿宋"/>
                <w:color w:val="auto"/>
                <w:sz w:val="22"/>
                <w:szCs w:val="22"/>
              </w:rPr>
              <w:t>(5)若遇特殊情况，采购人有权终止采购项目。</w:t>
            </w:r>
          </w:p>
          <w:p w14:paraId="273C02D3">
            <w:pPr>
              <w:spacing w:line="360" w:lineRule="auto"/>
              <w:ind w:left="210" w:leftChars="100"/>
              <w:rPr>
                <w:rFonts w:hint="default" w:ascii="仿宋" w:hAnsi="仿宋" w:eastAsia="仿宋" w:cs="仿宋"/>
                <w:color w:val="auto"/>
                <w:sz w:val="22"/>
                <w:szCs w:val="22"/>
              </w:rPr>
            </w:pPr>
            <w:r>
              <w:rPr>
                <w:rFonts w:ascii="仿宋" w:hAnsi="仿宋" w:eastAsia="仿宋" w:cs="仿宋"/>
                <w:color w:val="auto"/>
                <w:sz w:val="22"/>
                <w:szCs w:val="22"/>
              </w:rPr>
              <w:t>(6)本采购文件最终解释权归采购人所有。</w:t>
            </w:r>
          </w:p>
        </w:tc>
      </w:tr>
    </w:tbl>
    <w:p w14:paraId="2C6FCBCD">
      <w:pPr>
        <w:pStyle w:val="32"/>
        <w:kinsoku w:val="0"/>
        <w:wordWrap w:val="0"/>
        <w:overflowPunct w:val="0"/>
        <w:autoSpaceDE w:val="0"/>
        <w:autoSpaceDN w:val="0"/>
        <w:spacing w:line="360" w:lineRule="auto"/>
        <w:ind w:left="420" w:leftChars="200" w:firstLine="0" w:firstLineChars="0"/>
        <w:jc w:val="left"/>
        <w:rPr>
          <w:rFonts w:hint="default" w:ascii="Times New Roman" w:hAnsi="Times New Roman" w:eastAsia="宋体" w:cs="Times New Roman"/>
          <w:color w:val="auto"/>
          <w:lang w:val="zh-TW" w:eastAsia="zh-TW"/>
        </w:rPr>
      </w:pPr>
    </w:p>
    <w:p w14:paraId="57EA4DF0">
      <w:pPr>
        <w:rPr>
          <w:rStyle w:val="21"/>
          <w:rFonts w:hint="default" w:asciiTheme="majorEastAsia" w:hAnsiTheme="majorEastAsia" w:eastAsiaTheme="majorEastAsia"/>
          <w:b/>
          <w:bCs/>
          <w:color w:val="auto"/>
          <w:sz w:val="32"/>
          <w:szCs w:val="32"/>
          <w:u w:val="none"/>
          <w:lang w:eastAsia="zh-TW"/>
        </w:rPr>
      </w:pPr>
      <w:bookmarkStart w:id="4" w:name="第三章"/>
    </w:p>
    <w:p w14:paraId="52BCE18E">
      <w:pPr>
        <w:pStyle w:val="2"/>
        <w:ind w:firstLine="0"/>
        <w:rPr>
          <w:rStyle w:val="21"/>
          <w:rFonts w:asciiTheme="majorEastAsia" w:hAnsiTheme="majorEastAsia" w:eastAsiaTheme="majorEastAsia"/>
          <w:sz w:val="32"/>
          <w:szCs w:val="32"/>
          <w:u w:val="none"/>
          <w:lang w:eastAsia="zh-TW"/>
        </w:rPr>
      </w:pPr>
      <w:bookmarkStart w:id="5" w:name="_Toc14719"/>
      <w:r>
        <w:rPr>
          <w:rStyle w:val="43"/>
          <w:b/>
          <w:bCs/>
          <w:lang w:val="zh-TW" w:eastAsia="zh-TW"/>
        </w:rPr>
        <w:fldChar w:fldCharType="begin"/>
      </w:r>
      <w:r>
        <w:rPr>
          <w:rStyle w:val="43"/>
          <w:b/>
          <w:bCs/>
          <w:lang w:val="zh-TW" w:eastAsia="zh-TW"/>
        </w:rPr>
        <w:instrText xml:space="preserve"> HYPERLINK  \l "目录" </w:instrText>
      </w:r>
      <w:r>
        <w:rPr>
          <w:rStyle w:val="43"/>
          <w:b/>
          <w:bCs/>
          <w:lang w:val="zh-TW" w:eastAsia="zh-TW"/>
        </w:rPr>
        <w:fldChar w:fldCharType="separate"/>
      </w:r>
      <w:r>
        <w:rPr>
          <w:rStyle w:val="43"/>
          <w:b/>
          <w:bCs/>
          <w:lang w:val="zh-TW" w:eastAsia="zh-TW"/>
        </w:rPr>
        <w:t>资格要求</w:t>
      </w:r>
      <w:r>
        <w:rPr>
          <w:rStyle w:val="43"/>
          <w:b/>
          <w:bCs/>
          <w:lang w:eastAsia="zh-TW"/>
        </w:rPr>
        <w:t>及采购需求</w:t>
      </w:r>
      <w:r>
        <w:rPr>
          <w:rStyle w:val="43"/>
          <w:b/>
          <w:bCs/>
          <w:lang w:val="zh-TW" w:eastAsia="zh-TW"/>
        </w:rPr>
        <w:fldChar w:fldCharType="end"/>
      </w:r>
      <w:bookmarkEnd w:id="5"/>
    </w:p>
    <w:bookmarkEnd w:id="4"/>
    <w:p w14:paraId="3325D79C">
      <w:pPr>
        <w:pStyle w:val="3"/>
        <w:numPr>
          <w:ilvl w:val="0"/>
          <w:numId w:val="0"/>
        </w:numPr>
        <w:ind w:left="0" w:leftChars="0" w:firstLine="420" w:firstLineChars="0"/>
        <w:rPr>
          <w:szCs w:val="24"/>
        </w:rPr>
      </w:pPr>
      <w:bookmarkStart w:id="6" w:name="_Toc5866"/>
      <w:r>
        <w:rPr>
          <w:rFonts w:hint="eastAsia" w:ascii="Times New Roman" w:hAnsi="Times New Roman" w:eastAsia="宋体" w:cs="Times New Roman"/>
          <w:b/>
          <w:bCs/>
          <w:color w:val="000000"/>
          <w:kern w:val="2"/>
          <w:sz w:val="24"/>
          <w:szCs w:val="24"/>
          <w:u w:color="000000"/>
          <w:lang w:val="zh-CN" w:eastAsia="zh-CN" w:bidi="ar-SA"/>
        </w:rPr>
        <w:t>一、</w:t>
      </w:r>
      <w:r>
        <w:rPr>
          <w:szCs w:val="24"/>
        </w:rPr>
        <w:t>资格要求：</w:t>
      </w:r>
      <w:bookmarkEnd w:id="6"/>
    </w:p>
    <w:tbl>
      <w:tblPr>
        <w:tblStyle w:val="15"/>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7" w:type="dxa"/>
          <w:left w:w="57" w:type="dxa"/>
          <w:bottom w:w="57" w:type="dxa"/>
          <w:right w:w="57" w:type="dxa"/>
        </w:tblCellMar>
      </w:tblPr>
      <w:tblGrid>
        <w:gridCol w:w="522"/>
        <w:gridCol w:w="3775"/>
        <w:gridCol w:w="3558"/>
        <w:gridCol w:w="1772"/>
      </w:tblGrid>
      <w:tr w14:paraId="257F23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0" w:hRule="atLeast"/>
          <w:tblHeader/>
          <w:jc w:val="center"/>
        </w:trPr>
        <w:tc>
          <w:tcPr>
            <w:tcW w:w="508" w:type="dxa"/>
            <w:vAlign w:val="center"/>
          </w:tcPr>
          <w:p w14:paraId="4DCD390A">
            <w:pPr>
              <w:widowControl/>
              <w:jc w:val="center"/>
              <w:rPr>
                <w:rFonts w:hint="default" w:ascii="Times New Roman" w:hAnsi="Times New Roman" w:eastAsia="宋体" w:cs="Times New Roman"/>
                <w:b/>
                <w:bCs/>
                <w:color w:val="auto"/>
              </w:rPr>
            </w:pPr>
            <w:r>
              <w:rPr>
                <w:rFonts w:hint="default" w:ascii="Times New Roman" w:hAnsi="Times New Roman" w:eastAsia="宋体" w:cs="Times New Roman"/>
                <w:b/>
                <w:bCs/>
                <w:color w:val="auto"/>
              </w:rPr>
              <w:t>序号</w:t>
            </w:r>
          </w:p>
        </w:tc>
        <w:tc>
          <w:tcPr>
            <w:tcW w:w="3836" w:type="dxa"/>
            <w:vAlign w:val="center"/>
          </w:tcPr>
          <w:p w14:paraId="55120568">
            <w:pPr>
              <w:widowControl/>
              <w:jc w:val="center"/>
              <w:rPr>
                <w:rFonts w:hint="default" w:ascii="Times New Roman" w:hAnsi="Times New Roman" w:eastAsia="宋体" w:cs="Times New Roman"/>
                <w:b/>
                <w:bCs/>
                <w:color w:val="auto"/>
              </w:rPr>
            </w:pPr>
            <w:r>
              <w:rPr>
                <w:rFonts w:hint="default" w:ascii="Times New Roman" w:hAnsi="Times New Roman" w:eastAsia="宋体" w:cs="Times New Roman"/>
                <w:b/>
                <w:bCs/>
                <w:color w:val="auto"/>
              </w:rPr>
              <w:t>资格要求内容</w:t>
            </w:r>
          </w:p>
        </w:tc>
        <w:tc>
          <w:tcPr>
            <w:tcW w:w="3615" w:type="dxa"/>
            <w:vAlign w:val="center"/>
          </w:tcPr>
          <w:p w14:paraId="2F663947">
            <w:pPr>
              <w:widowControl/>
              <w:jc w:val="center"/>
              <w:rPr>
                <w:rFonts w:hint="default" w:ascii="Times New Roman" w:hAnsi="Times New Roman" w:eastAsia="宋体" w:cs="Times New Roman"/>
                <w:b/>
                <w:bCs/>
                <w:color w:val="auto"/>
              </w:rPr>
            </w:pPr>
            <w:r>
              <w:rPr>
                <w:rFonts w:hint="default" w:ascii="Times New Roman" w:hAnsi="Times New Roman" w:eastAsia="宋体" w:cs="Times New Roman"/>
                <w:b/>
                <w:bCs/>
                <w:color w:val="auto"/>
              </w:rPr>
              <w:t>通过条件</w:t>
            </w:r>
          </w:p>
        </w:tc>
        <w:tc>
          <w:tcPr>
            <w:tcW w:w="1787" w:type="dxa"/>
            <w:vAlign w:val="center"/>
          </w:tcPr>
          <w:p w14:paraId="7FB0321B">
            <w:pPr>
              <w:widowControl/>
              <w:jc w:val="center"/>
              <w:rPr>
                <w:rFonts w:hint="default" w:ascii="Times New Roman" w:hAnsi="Times New Roman" w:eastAsia="宋体" w:cs="Times New Roman"/>
                <w:b/>
                <w:bCs/>
                <w:color w:val="auto"/>
              </w:rPr>
            </w:pPr>
            <w:r>
              <w:rPr>
                <w:rFonts w:hint="default" w:ascii="Times New Roman" w:hAnsi="Times New Roman" w:eastAsia="宋体" w:cs="Times New Roman"/>
                <w:b/>
                <w:bCs/>
                <w:color w:val="auto"/>
              </w:rPr>
              <w:t>备注</w:t>
            </w:r>
          </w:p>
        </w:tc>
      </w:tr>
      <w:tr w14:paraId="5C6530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552" w:hRule="atLeast"/>
          <w:jc w:val="center"/>
        </w:trPr>
        <w:tc>
          <w:tcPr>
            <w:tcW w:w="508" w:type="dxa"/>
            <w:vAlign w:val="center"/>
          </w:tcPr>
          <w:p w14:paraId="197F02E9">
            <w:pPr>
              <w:jc w:val="center"/>
              <w:rPr>
                <w:rFonts w:hint="default" w:ascii="Times New Roman" w:hAnsi="Times New Roman" w:eastAsia="宋体" w:cs="Times New Roman"/>
                <w:color w:val="auto"/>
              </w:rPr>
            </w:pPr>
            <w:r>
              <w:rPr>
                <w:rFonts w:hint="default" w:ascii="Times New Roman" w:hAnsi="Times New Roman" w:eastAsia="宋体" w:cs="Times New Roman"/>
                <w:color w:val="auto"/>
              </w:rPr>
              <w:t>1</w:t>
            </w:r>
          </w:p>
        </w:tc>
        <w:tc>
          <w:tcPr>
            <w:tcW w:w="3836" w:type="dxa"/>
            <w:vAlign w:val="center"/>
          </w:tcPr>
          <w:p w14:paraId="389F7737">
            <w:pPr>
              <w:jc w:val="left"/>
              <w:rPr>
                <w:rFonts w:hint="default" w:ascii="Times New Roman" w:hAnsi="Times New Roman" w:eastAsia="宋体" w:cs="Times New Roman"/>
                <w:bCs/>
                <w:color w:val="auto"/>
              </w:rPr>
            </w:pPr>
            <w:r>
              <w:rPr>
                <w:rFonts w:hint="default" w:ascii="Times New Roman" w:hAnsi="Times New Roman" w:eastAsia="宋体" w:cs="Times New Roman"/>
                <w:bCs/>
                <w:color w:val="auto"/>
              </w:rPr>
              <w:t>具有良好的商业信誉和健全的财务会计制度</w:t>
            </w:r>
          </w:p>
        </w:tc>
        <w:tc>
          <w:tcPr>
            <w:tcW w:w="3615" w:type="dxa"/>
            <w:vMerge w:val="restart"/>
            <w:vAlign w:val="center"/>
          </w:tcPr>
          <w:p w14:paraId="58AD5943">
            <w:pPr>
              <w:rPr>
                <w:rFonts w:hint="default" w:ascii="Times New Roman" w:hAnsi="Times New Roman" w:eastAsia="宋体" w:cs="Times New Roman"/>
                <w:color w:val="auto"/>
              </w:rPr>
            </w:pPr>
            <w:r>
              <w:rPr>
                <w:rFonts w:hint="default" w:ascii="Times New Roman" w:hAnsi="Times New Roman" w:eastAsia="宋体" w:cs="Times New Roman"/>
                <w:color w:val="auto"/>
              </w:rPr>
              <w:t>统一提供承诺函(格式见</w:t>
            </w:r>
            <w:r>
              <w:rPr>
                <w:rFonts w:ascii="Times New Roman" w:hAnsi="Times New Roman" w:eastAsia="宋体" w:cs="Times New Roman"/>
                <w:color w:val="auto"/>
              </w:rPr>
              <w:t>本文件</w:t>
            </w:r>
            <w:r>
              <w:rPr>
                <w:rFonts w:hint="default" w:ascii="Times New Roman" w:hAnsi="Times New Roman" w:eastAsia="宋体" w:cs="Times New Roman"/>
                <w:color w:val="auto"/>
              </w:rPr>
              <w:t>第</w:t>
            </w:r>
            <w:r>
              <w:rPr>
                <w:rFonts w:ascii="Times New Roman" w:hAnsi="Times New Roman" w:eastAsia="宋体" w:cs="Times New Roman"/>
                <w:color w:val="auto"/>
              </w:rPr>
              <w:t>四</w:t>
            </w:r>
            <w:r>
              <w:rPr>
                <w:rFonts w:hint="default" w:ascii="Times New Roman" w:hAnsi="Times New Roman" w:eastAsia="宋体" w:cs="Times New Roman"/>
                <w:color w:val="auto"/>
              </w:rPr>
              <w:t>章</w:t>
            </w:r>
            <w:r>
              <w:fldChar w:fldCharType="begin"/>
            </w:r>
            <w:r>
              <w:instrText xml:space="preserve"> HYPERLINK \l "承诺函" </w:instrText>
            </w:r>
            <w:r>
              <w:fldChar w:fldCharType="separate"/>
            </w:r>
            <w:r>
              <w:rPr>
                <w:rStyle w:val="21"/>
                <w:rFonts w:hint="default" w:ascii="Times New Roman" w:hAnsi="Times New Roman" w:eastAsia="宋体" w:cs="Times New Roman"/>
                <w:color w:val="auto"/>
              </w:rPr>
              <w:t>格式</w:t>
            </w:r>
            <w:r>
              <w:rPr>
                <w:rStyle w:val="21"/>
                <w:rFonts w:ascii="Times New Roman" w:hAnsi="Times New Roman" w:eastAsia="宋体" w:cs="Times New Roman"/>
                <w:color w:val="auto"/>
              </w:rPr>
              <w:t>二</w:t>
            </w:r>
            <w:r>
              <w:rPr>
                <w:rStyle w:val="21"/>
                <w:rFonts w:hint="default" w:ascii="Times New Roman" w:hAnsi="Times New Roman" w:eastAsia="宋体" w:cs="Times New Roman"/>
                <w:color w:val="auto"/>
              </w:rPr>
              <w:t>《承诺函》</w:t>
            </w:r>
            <w:r>
              <w:rPr>
                <w:rStyle w:val="21"/>
                <w:rFonts w:hint="default" w:ascii="Times New Roman" w:hAnsi="Times New Roman" w:eastAsia="宋体" w:cs="Times New Roman"/>
                <w:color w:val="auto"/>
              </w:rPr>
              <w:fldChar w:fldCharType="end"/>
            </w:r>
            <w:r>
              <w:rPr>
                <w:rFonts w:hint="default" w:ascii="Times New Roman" w:hAnsi="Times New Roman" w:eastAsia="宋体" w:cs="Times New Roman"/>
                <w:color w:val="auto"/>
              </w:rPr>
              <w:t>)</w:t>
            </w:r>
          </w:p>
        </w:tc>
        <w:tc>
          <w:tcPr>
            <w:tcW w:w="1787" w:type="dxa"/>
            <w:vMerge w:val="restart"/>
            <w:vAlign w:val="center"/>
          </w:tcPr>
          <w:p w14:paraId="0D4648D8">
            <w:pPr>
              <w:pStyle w:val="6"/>
              <w:jc w:val="center"/>
              <w:rPr>
                <w:rFonts w:hint="default" w:ascii="Times New Roman" w:hAnsi="Times New Roman" w:eastAsia="宋体" w:cs="Times New Roman"/>
                <w:color w:val="auto"/>
              </w:rPr>
            </w:pPr>
            <w:r>
              <w:rPr>
                <w:rFonts w:ascii="Times New Roman" w:hAnsi="Times New Roman" w:eastAsia="宋体" w:cs="Times New Roman"/>
                <w:color w:val="auto"/>
              </w:rPr>
              <w:t>无</w:t>
            </w:r>
          </w:p>
        </w:tc>
      </w:tr>
      <w:tr w14:paraId="5EFADE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0" w:hRule="atLeast"/>
          <w:jc w:val="center"/>
        </w:trPr>
        <w:tc>
          <w:tcPr>
            <w:tcW w:w="508" w:type="dxa"/>
            <w:vAlign w:val="center"/>
          </w:tcPr>
          <w:p w14:paraId="30FCDB24">
            <w:pPr>
              <w:jc w:val="center"/>
              <w:rPr>
                <w:rFonts w:hint="default" w:ascii="Times New Roman" w:hAnsi="Times New Roman" w:eastAsia="宋体" w:cs="Times New Roman"/>
                <w:color w:val="auto"/>
              </w:rPr>
            </w:pPr>
            <w:r>
              <w:rPr>
                <w:rFonts w:hint="default" w:ascii="Times New Roman" w:hAnsi="Times New Roman" w:eastAsia="宋体" w:cs="Times New Roman"/>
                <w:color w:val="auto"/>
              </w:rPr>
              <w:t>2</w:t>
            </w:r>
          </w:p>
        </w:tc>
        <w:tc>
          <w:tcPr>
            <w:tcW w:w="3836" w:type="dxa"/>
            <w:vAlign w:val="center"/>
          </w:tcPr>
          <w:p w14:paraId="6F6FC3E0">
            <w:pPr>
              <w:jc w:val="left"/>
              <w:rPr>
                <w:rFonts w:hint="default" w:ascii="Times New Roman" w:hAnsi="Times New Roman" w:eastAsia="宋体" w:cs="Times New Roman"/>
                <w:bCs/>
                <w:color w:val="auto"/>
              </w:rPr>
            </w:pPr>
            <w:r>
              <w:rPr>
                <w:rFonts w:hint="default" w:ascii="Times New Roman" w:hAnsi="Times New Roman" w:eastAsia="宋体" w:cs="Times New Roman"/>
                <w:bCs/>
                <w:color w:val="auto"/>
              </w:rPr>
              <w:t>具有履行合同所必需的设备和专业技术能力</w:t>
            </w:r>
          </w:p>
        </w:tc>
        <w:tc>
          <w:tcPr>
            <w:tcW w:w="3615" w:type="dxa"/>
            <w:vMerge w:val="continue"/>
            <w:vAlign w:val="center"/>
          </w:tcPr>
          <w:p w14:paraId="2DBA5360">
            <w:pPr>
              <w:pStyle w:val="32"/>
              <w:numPr>
                <w:ilvl w:val="0"/>
                <w:numId w:val="12"/>
              </w:numPr>
              <w:ind w:firstLine="420"/>
              <w:rPr>
                <w:rFonts w:hint="default" w:ascii="Times New Roman" w:hAnsi="Times New Roman" w:eastAsia="宋体" w:cs="Times New Roman"/>
                <w:color w:val="auto"/>
              </w:rPr>
            </w:pPr>
          </w:p>
        </w:tc>
        <w:tc>
          <w:tcPr>
            <w:tcW w:w="1787" w:type="dxa"/>
            <w:vMerge w:val="continue"/>
            <w:vAlign w:val="center"/>
          </w:tcPr>
          <w:p w14:paraId="601D4C09">
            <w:pPr>
              <w:pStyle w:val="6"/>
              <w:rPr>
                <w:rFonts w:hint="default" w:ascii="Times New Roman" w:hAnsi="Times New Roman" w:eastAsia="宋体" w:cs="Times New Roman"/>
                <w:color w:val="auto"/>
              </w:rPr>
            </w:pPr>
          </w:p>
        </w:tc>
      </w:tr>
      <w:tr w14:paraId="242C44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0" w:hRule="atLeast"/>
          <w:jc w:val="center"/>
        </w:trPr>
        <w:tc>
          <w:tcPr>
            <w:tcW w:w="508" w:type="dxa"/>
            <w:vAlign w:val="center"/>
          </w:tcPr>
          <w:p w14:paraId="59243D1B">
            <w:pPr>
              <w:jc w:val="center"/>
              <w:rPr>
                <w:rFonts w:hint="default" w:ascii="Times New Roman" w:hAnsi="Times New Roman" w:eastAsia="宋体" w:cs="Times New Roman"/>
                <w:color w:val="auto"/>
              </w:rPr>
            </w:pPr>
            <w:r>
              <w:rPr>
                <w:rFonts w:hint="default" w:ascii="Times New Roman" w:hAnsi="Times New Roman" w:eastAsia="宋体" w:cs="Times New Roman"/>
                <w:color w:val="auto"/>
              </w:rPr>
              <w:t>3</w:t>
            </w:r>
          </w:p>
        </w:tc>
        <w:tc>
          <w:tcPr>
            <w:tcW w:w="3836" w:type="dxa"/>
            <w:vAlign w:val="center"/>
          </w:tcPr>
          <w:p w14:paraId="5E492619">
            <w:pPr>
              <w:jc w:val="left"/>
              <w:rPr>
                <w:rFonts w:hint="default" w:ascii="Times New Roman" w:hAnsi="Times New Roman" w:eastAsia="宋体" w:cs="Times New Roman"/>
                <w:bCs/>
                <w:color w:val="auto"/>
              </w:rPr>
            </w:pPr>
            <w:r>
              <w:rPr>
                <w:rFonts w:hint="default" w:ascii="Times New Roman" w:hAnsi="Times New Roman" w:eastAsia="宋体" w:cs="Times New Roman"/>
                <w:bCs/>
                <w:color w:val="auto"/>
              </w:rPr>
              <w:t>有依法缴纳税收和社会保障资金的良好记录</w:t>
            </w:r>
          </w:p>
        </w:tc>
        <w:tc>
          <w:tcPr>
            <w:tcW w:w="3615" w:type="dxa"/>
            <w:vMerge w:val="continue"/>
            <w:vAlign w:val="center"/>
          </w:tcPr>
          <w:p w14:paraId="37477F80">
            <w:pPr>
              <w:pStyle w:val="32"/>
              <w:numPr>
                <w:ilvl w:val="0"/>
                <w:numId w:val="12"/>
              </w:numPr>
              <w:ind w:firstLine="420"/>
              <w:rPr>
                <w:rFonts w:hint="default" w:ascii="Times New Roman" w:hAnsi="Times New Roman" w:eastAsia="宋体" w:cs="Times New Roman"/>
                <w:color w:val="auto"/>
              </w:rPr>
            </w:pPr>
          </w:p>
        </w:tc>
        <w:tc>
          <w:tcPr>
            <w:tcW w:w="1787" w:type="dxa"/>
            <w:vMerge w:val="continue"/>
            <w:vAlign w:val="center"/>
          </w:tcPr>
          <w:p w14:paraId="4CF312FD">
            <w:pPr>
              <w:pStyle w:val="6"/>
              <w:rPr>
                <w:rFonts w:hint="default" w:ascii="Times New Roman" w:hAnsi="Times New Roman" w:eastAsia="宋体" w:cs="Times New Roman"/>
                <w:color w:val="auto"/>
              </w:rPr>
            </w:pPr>
          </w:p>
        </w:tc>
      </w:tr>
      <w:tr w14:paraId="59A401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0" w:hRule="atLeast"/>
          <w:jc w:val="center"/>
        </w:trPr>
        <w:tc>
          <w:tcPr>
            <w:tcW w:w="508" w:type="dxa"/>
            <w:vAlign w:val="center"/>
          </w:tcPr>
          <w:p w14:paraId="514560B7">
            <w:pPr>
              <w:jc w:val="center"/>
              <w:rPr>
                <w:rFonts w:hint="default" w:ascii="Times New Roman" w:hAnsi="Times New Roman" w:eastAsia="宋体" w:cs="Times New Roman"/>
                <w:color w:val="auto"/>
              </w:rPr>
            </w:pPr>
            <w:r>
              <w:rPr>
                <w:rFonts w:hint="default" w:ascii="Times New Roman" w:hAnsi="Times New Roman" w:eastAsia="宋体" w:cs="Times New Roman"/>
                <w:color w:val="auto"/>
              </w:rPr>
              <w:t>4</w:t>
            </w:r>
          </w:p>
        </w:tc>
        <w:tc>
          <w:tcPr>
            <w:tcW w:w="3836" w:type="dxa"/>
            <w:vAlign w:val="center"/>
          </w:tcPr>
          <w:p w14:paraId="6D9C3A66">
            <w:pPr>
              <w:jc w:val="left"/>
              <w:rPr>
                <w:rFonts w:hint="default" w:ascii="Times New Roman" w:hAnsi="Times New Roman" w:eastAsia="宋体" w:cs="Times New Roman"/>
                <w:bCs/>
                <w:color w:val="auto"/>
              </w:rPr>
            </w:pPr>
            <w:r>
              <w:rPr>
                <w:rFonts w:hint="default" w:ascii="Times New Roman" w:hAnsi="Times New Roman" w:eastAsia="宋体" w:cs="Times New Roman"/>
                <w:bCs/>
                <w:color w:val="auto"/>
              </w:rPr>
              <w:t>参加本次采购活动前三年内，在经营活动中没有重大违法记录</w:t>
            </w:r>
          </w:p>
        </w:tc>
        <w:tc>
          <w:tcPr>
            <w:tcW w:w="3615" w:type="dxa"/>
            <w:vMerge w:val="continue"/>
            <w:vAlign w:val="center"/>
          </w:tcPr>
          <w:p w14:paraId="1D7946CE">
            <w:pPr>
              <w:pStyle w:val="32"/>
              <w:numPr>
                <w:ilvl w:val="0"/>
                <w:numId w:val="12"/>
              </w:numPr>
              <w:ind w:firstLine="420"/>
              <w:rPr>
                <w:rFonts w:hint="default" w:ascii="Times New Roman" w:hAnsi="Times New Roman" w:eastAsia="宋体" w:cs="Times New Roman"/>
                <w:color w:val="auto"/>
              </w:rPr>
            </w:pPr>
          </w:p>
        </w:tc>
        <w:tc>
          <w:tcPr>
            <w:tcW w:w="1787" w:type="dxa"/>
            <w:vMerge w:val="continue"/>
            <w:vAlign w:val="center"/>
          </w:tcPr>
          <w:p w14:paraId="509E07F4">
            <w:pPr>
              <w:pStyle w:val="6"/>
              <w:rPr>
                <w:rFonts w:hint="default" w:ascii="Times New Roman" w:hAnsi="Times New Roman" w:eastAsia="宋体" w:cs="Times New Roman"/>
                <w:color w:val="auto"/>
              </w:rPr>
            </w:pPr>
          </w:p>
        </w:tc>
      </w:tr>
      <w:tr w14:paraId="5F569F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0" w:hRule="atLeast"/>
          <w:jc w:val="center"/>
        </w:trPr>
        <w:tc>
          <w:tcPr>
            <w:tcW w:w="508" w:type="dxa"/>
            <w:vAlign w:val="center"/>
          </w:tcPr>
          <w:p w14:paraId="03DC0C8A">
            <w:pPr>
              <w:jc w:val="center"/>
              <w:rPr>
                <w:rFonts w:hint="default" w:ascii="Times New Roman" w:hAnsi="Times New Roman" w:eastAsia="宋体" w:cs="Times New Roman"/>
                <w:color w:val="auto"/>
              </w:rPr>
            </w:pPr>
            <w:r>
              <w:rPr>
                <w:rFonts w:hint="default" w:ascii="Times New Roman" w:hAnsi="Times New Roman" w:eastAsia="宋体" w:cs="Times New Roman"/>
                <w:color w:val="auto"/>
              </w:rPr>
              <w:t>5</w:t>
            </w:r>
          </w:p>
        </w:tc>
        <w:tc>
          <w:tcPr>
            <w:tcW w:w="3836" w:type="dxa"/>
            <w:vAlign w:val="center"/>
          </w:tcPr>
          <w:p w14:paraId="2BD9B1D9">
            <w:pPr>
              <w:jc w:val="left"/>
              <w:rPr>
                <w:rFonts w:hint="default" w:ascii="Times New Roman" w:hAnsi="Times New Roman" w:eastAsia="宋体" w:cs="Times New Roman"/>
                <w:bCs/>
                <w:color w:val="auto"/>
              </w:rPr>
            </w:pPr>
            <w:r>
              <w:rPr>
                <w:rFonts w:hint="default" w:ascii="Times New Roman" w:hAnsi="Times New Roman" w:eastAsia="宋体" w:cs="Times New Roman"/>
                <w:bCs/>
                <w:color w:val="auto"/>
              </w:rPr>
              <w:t>法律、行政法规规定的其他条件</w:t>
            </w:r>
          </w:p>
        </w:tc>
        <w:tc>
          <w:tcPr>
            <w:tcW w:w="3615" w:type="dxa"/>
            <w:vMerge w:val="continue"/>
            <w:vAlign w:val="center"/>
          </w:tcPr>
          <w:p w14:paraId="59888FA6">
            <w:pPr>
              <w:pStyle w:val="32"/>
              <w:numPr>
                <w:ilvl w:val="0"/>
                <w:numId w:val="12"/>
              </w:numPr>
              <w:ind w:firstLine="420"/>
              <w:rPr>
                <w:rFonts w:hint="default" w:ascii="Times New Roman" w:hAnsi="Times New Roman" w:eastAsia="宋体" w:cs="Times New Roman"/>
                <w:color w:val="auto"/>
              </w:rPr>
            </w:pPr>
          </w:p>
        </w:tc>
        <w:tc>
          <w:tcPr>
            <w:tcW w:w="1787" w:type="dxa"/>
            <w:vMerge w:val="continue"/>
            <w:vAlign w:val="center"/>
          </w:tcPr>
          <w:p w14:paraId="66FBA786">
            <w:pPr>
              <w:pStyle w:val="6"/>
              <w:rPr>
                <w:rFonts w:hint="default" w:ascii="Times New Roman" w:hAnsi="Times New Roman" w:eastAsia="宋体" w:cs="Times New Roman"/>
                <w:color w:val="auto"/>
              </w:rPr>
            </w:pPr>
          </w:p>
        </w:tc>
      </w:tr>
      <w:tr w14:paraId="1839B5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1130" w:hRule="atLeast"/>
          <w:jc w:val="center"/>
        </w:trPr>
        <w:tc>
          <w:tcPr>
            <w:tcW w:w="508" w:type="dxa"/>
            <w:vAlign w:val="center"/>
          </w:tcPr>
          <w:p w14:paraId="193DCA21">
            <w:pPr>
              <w:jc w:val="center"/>
              <w:rPr>
                <w:rFonts w:hint="default" w:ascii="Times New Roman" w:hAnsi="Times New Roman" w:eastAsia="宋体" w:cs="Times New Roman"/>
                <w:color w:val="auto"/>
              </w:rPr>
            </w:pPr>
            <w:r>
              <w:rPr>
                <w:rFonts w:hint="default" w:ascii="Times New Roman" w:hAnsi="Times New Roman" w:eastAsia="宋体" w:cs="Times New Roman"/>
                <w:color w:val="auto"/>
              </w:rPr>
              <w:t>6</w:t>
            </w:r>
          </w:p>
        </w:tc>
        <w:tc>
          <w:tcPr>
            <w:tcW w:w="3836" w:type="dxa"/>
            <w:vAlign w:val="center"/>
          </w:tcPr>
          <w:p w14:paraId="7280061D">
            <w:pPr>
              <w:jc w:val="left"/>
              <w:rPr>
                <w:rFonts w:hint="default" w:ascii="Times New Roman" w:hAnsi="Times New Roman" w:eastAsia="宋体" w:cs="Times New Roman"/>
                <w:bCs/>
                <w:color w:val="auto"/>
              </w:rPr>
            </w:pPr>
            <w:r>
              <w:rPr>
                <w:rFonts w:hint="default" w:ascii="Times New Roman" w:hAnsi="Times New Roman" w:eastAsia="宋体" w:cs="Times New Roman"/>
                <w:bCs/>
                <w:color w:val="auto"/>
              </w:rPr>
              <w:t>未被列入失信被执行人、重大税收违法案件当事人名单、政府采购严重违法失信行为记录名单</w:t>
            </w:r>
          </w:p>
        </w:tc>
        <w:tc>
          <w:tcPr>
            <w:tcW w:w="3615" w:type="dxa"/>
            <w:vMerge w:val="continue"/>
            <w:vAlign w:val="center"/>
          </w:tcPr>
          <w:p w14:paraId="3477743B">
            <w:pPr>
              <w:pStyle w:val="32"/>
              <w:numPr>
                <w:ilvl w:val="0"/>
                <w:numId w:val="12"/>
              </w:numPr>
              <w:ind w:firstLine="420"/>
              <w:rPr>
                <w:rFonts w:hint="default" w:ascii="Times New Roman" w:hAnsi="Times New Roman" w:eastAsia="宋体" w:cs="Times New Roman"/>
                <w:color w:val="auto"/>
              </w:rPr>
            </w:pPr>
          </w:p>
        </w:tc>
        <w:tc>
          <w:tcPr>
            <w:tcW w:w="1787" w:type="dxa"/>
            <w:vMerge w:val="continue"/>
            <w:vAlign w:val="center"/>
          </w:tcPr>
          <w:p w14:paraId="65B2D246">
            <w:pPr>
              <w:pStyle w:val="6"/>
              <w:rPr>
                <w:rFonts w:hint="default" w:ascii="Times New Roman" w:hAnsi="Times New Roman" w:eastAsia="宋体" w:cs="Times New Roman"/>
                <w:color w:val="auto"/>
              </w:rPr>
            </w:pPr>
          </w:p>
        </w:tc>
      </w:tr>
      <w:tr w14:paraId="41B2B5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0" w:hRule="atLeast"/>
          <w:jc w:val="center"/>
        </w:trPr>
        <w:tc>
          <w:tcPr>
            <w:tcW w:w="508" w:type="dxa"/>
            <w:vAlign w:val="center"/>
          </w:tcPr>
          <w:p w14:paraId="78EC2335">
            <w:pPr>
              <w:jc w:val="center"/>
              <w:rPr>
                <w:rFonts w:hint="default" w:ascii="Times New Roman" w:hAnsi="Times New Roman" w:eastAsia="宋体" w:cs="Times New Roman"/>
                <w:color w:val="auto"/>
              </w:rPr>
            </w:pPr>
            <w:r>
              <w:rPr>
                <w:rFonts w:hint="default" w:ascii="Times New Roman" w:hAnsi="Times New Roman" w:eastAsia="宋体" w:cs="Times New Roman"/>
                <w:color w:val="auto"/>
              </w:rPr>
              <w:t>7</w:t>
            </w:r>
          </w:p>
        </w:tc>
        <w:tc>
          <w:tcPr>
            <w:tcW w:w="3836" w:type="dxa"/>
            <w:vAlign w:val="center"/>
          </w:tcPr>
          <w:p w14:paraId="160F8DDC">
            <w:pPr>
              <w:widowControl/>
              <w:rPr>
                <w:rFonts w:hint="default" w:ascii="Times New Roman" w:hAnsi="Times New Roman" w:eastAsia="宋体" w:cs="Times New Roman"/>
                <w:color w:val="auto"/>
              </w:rPr>
            </w:pPr>
            <w:r>
              <w:rPr>
                <w:rFonts w:ascii="Times New Roman" w:hAnsi="Times New Roman" w:eastAsia="宋体" w:cs="Times New Roman"/>
                <w:color w:val="auto"/>
              </w:rPr>
              <w:t>供应商</w:t>
            </w:r>
            <w:r>
              <w:rPr>
                <w:rFonts w:hint="default" w:ascii="Times New Roman" w:hAnsi="Times New Roman" w:eastAsia="宋体" w:cs="Times New Roman"/>
                <w:color w:val="auto"/>
              </w:rPr>
              <w:t>应具备独立承担民事责任的能力及行业主管部门要求的各项资质</w:t>
            </w:r>
          </w:p>
        </w:tc>
        <w:tc>
          <w:tcPr>
            <w:tcW w:w="3615" w:type="dxa"/>
            <w:vMerge w:val="continue"/>
            <w:vAlign w:val="center"/>
          </w:tcPr>
          <w:p w14:paraId="6DC1F015">
            <w:pPr>
              <w:pStyle w:val="32"/>
              <w:numPr>
                <w:ilvl w:val="0"/>
                <w:numId w:val="12"/>
              </w:numPr>
              <w:ind w:firstLineChars="0"/>
              <w:rPr>
                <w:rFonts w:hint="default" w:ascii="Times New Roman" w:hAnsi="Times New Roman" w:eastAsia="宋体" w:cs="Times New Roman"/>
                <w:color w:val="auto"/>
              </w:rPr>
            </w:pPr>
          </w:p>
        </w:tc>
        <w:tc>
          <w:tcPr>
            <w:tcW w:w="1787" w:type="dxa"/>
            <w:vMerge w:val="continue"/>
            <w:vAlign w:val="center"/>
          </w:tcPr>
          <w:p w14:paraId="44245A8D">
            <w:pPr>
              <w:pStyle w:val="6"/>
              <w:rPr>
                <w:rFonts w:hint="default" w:ascii="Times New Roman" w:hAnsi="Times New Roman" w:eastAsia="宋体" w:cs="Times New Roman"/>
                <w:color w:val="auto"/>
              </w:rPr>
            </w:pPr>
          </w:p>
        </w:tc>
      </w:tr>
      <w:tr w14:paraId="65272D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0" w:hRule="atLeast"/>
          <w:jc w:val="center"/>
        </w:trPr>
        <w:tc>
          <w:tcPr>
            <w:tcW w:w="508" w:type="dxa"/>
            <w:vAlign w:val="center"/>
          </w:tcPr>
          <w:p w14:paraId="7FF94138">
            <w:pPr>
              <w:jc w:val="center"/>
              <w:rPr>
                <w:rFonts w:hint="default" w:ascii="Times New Roman" w:hAnsi="Times New Roman" w:eastAsia="宋体" w:cs="Times New Roman"/>
                <w:color w:val="auto"/>
              </w:rPr>
            </w:pPr>
            <w:r>
              <w:rPr>
                <w:rFonts w:hint="default" w:ascii="Times New Roman" w:hAnsi="Times New Roman" w:eastAsia="宋体" w:cs="Times New Roman"/>
                <w:color w:val="auto"/>
              </w:rPr>
              <w:t>8</w:t>
            </w:r>
          </w:p>
        </w:tc>
        <w:tc>
          <w:tcPr>
            <w:tcW w:w="3836" w:type="dxa"/>
            <w:vAlign w:val="center"/>
          </w:tcPr>
          <w:p w14:paraId="18480D8A">
            <w:pPr>
              <w:widowControl/>
              <w:rPr>
                <w:rFonts w:hint="default" w:ascii="Times New Roman" w:hAnsi="Times New Roman" w:eastAsia="宋体" w:cs="Times New Roman"/>
                <w:bCs/>
                <w:color w:val="auto"/>
              </w:rPr>
            </w:pPr>
            <w:r>
              <w:rPr>
                <w:rFonts w:hint="default" w:ascii="Times New Roman" w:hAnsi="Times New Roman" w:eastAsia="宋体" w:cs="Times New Roman"/>
                <w:bCs/>
                <w:color w:val="auto"/>
                <w:lang w:val="zh-TW" w:eastAsia="zh-TW"/>
              </w:rPr>
              <w:t>法定代表人授权委托书</w:t>
            </w:r>
          </w:p>
        </w:tc>
        <w:tc>
          <w:tcPr>
            <w:tcW w:w="3615" w:type="dxa"/>
            <w:vAlign w:val="center"/>
          </w:tcPr>
          <w:p w14:paraId="1F3C14EB">
            <w:pPr>
              <w:jc w:val="left"/>
              <w:rPr>
                <w:rFonts w:hint="default" w:ascii="Times New Roman" w:hAnsi="Times New Roman" w:eastAsia="宋体" w:cs="Times New Roman"/>
                <w:color w:val="auto"/>
              </w:rPr>
            </w:pPr>
            <w:r>
              <w:rPr>
                <w:rFonts w:hint="default" w:ascii="Times New Roman" w:hAnsi="Times New Roman" w:eastAsia="宋体" w:cs="Times New Roman"/>
                <w:color w:val="auto"/>
              </w:rPr>
              <w:t>参选代理人授权书（加盖</w:t>
            </w:r>
            <w:r>
              <w:rPr>
                <w:rFonts w:ascii="Times New Roman" w:hAnsi="Times New Roman" w:eastAsia="宋体" w:cs="Times New Roman"/>
                <w:color w:val="auto"/>
              </w:rPr>
              <w:t>供应商</w:t>
            </w:r>
            <w:r>
              <w:rPr>
                <w:rFonts w:hint="default" w:ascii="Times New Roman" w:hAnsi="Times New Roman" w:eastAsia="宋体" w:cs="Times New Roman"/>
                <w:color w:val="auto"/>
              </w:rPr>
              <w:t>公章）。参选代理人身份证正反面复印件（加盖</w:t>
            </w:r>
            <w:r>
              <w:rPr>
                <w:rFonts w:ascii="Times New Roman" w:hAnsi="Times New Roman" w:eastAsia="宋体" w:cs="Times New Roman"/>
                <w:color w:val="auto"/>
              </w:rPr>
              <w:t>供应商</w:t>
            </w:r>
            <w:r>
              <w:rPr>
                <w:rFonts w:hint="default" w:ascii="Times New Roman" w:hAnsi="Times New Roman" w:eastAsia="宋体" w:cs="Times New Roman"/>
                <w:color w:val="auto"/>
              </w:rPr>
              <w:t>公章）。</w:t>
            </w:r>
          </w:p>
        </w:tc>
        <w:tc>
          <w:tcPr>
            <w:tcW w:w="1787" w:type="dxa"/>
            <w:vAlign w:val="center"/>
          </w:tcPr>
          <w:p w14:paraId="5EFB2E2C">
            <w:pPr>
              <w:pStyle w:val="6"/>
              <w:rPr>
                <w:rFonts w:hint="default" w:ascii="Times New Roman" w:hAnsi="Times New Roman" w:eastAsia="宋体" w:cs="Times New Roman"/>
                <w:color w:val="auto"/>
              </w:rPr>
            </w:pPr>
            <w:r>
              <w:rPr>
                <w:rFonts w:ascii="Times New Roman" w:hAnsi="Times New Roman" w:eastAsia="宋体" w:cs="Times New Roman"/>
                <w:color w:val="auto"/>
              </w:rPr>
              <w:t>格式详见第四章格式三</w:t>
            </w:r>
          </w:p>
        </w:tc>
      </w:tr>
      <w:tr w14:paraId="776D2A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0" w:hRule="atLeast"/>
          <w:jc w:val="center"/>
        </w:trPr>
        <w:tc>
          <w:tcPr>
            <w:tcW w:w="508" w:type="dxa"/>
            <w:vAlign w:val="center"/>
          </w:tcPr>
          <w:p w14:paraId="2B0FD13D">
            <w:pPr>
              <w:jc w:val="center"/>
              <w:rPr>
                <w:rFonts w:hint="default" w:ascii="宋体" w:hAnsi="宋体" w:eastAsia="宋体" w:cs="宋体"/>
                <w:color w:val="000000"/>
                <w:kern w:val="2"/>
                <w:sz w:val="21"/>
                <w:szCs w:val="21"/>
                <w:u w:color="000000"/>
                <w:lang w:val="en-US" w:eastAsia="zh-CN" w:bidi="ar-SA"/>
              </w:rPr>
            </w:pPr>
            <w:r>
              <w:rPr>
                <w:rFonts w:hint="eastAsia" w:ascii="宋体" w:hAnsi="宋体" w:eastAsia="宋体" w:cs="宋体"/>
                <w:color w:val="000000"/>
                <w:kern w:val="2"/>
                <w:sz w:val="21"/>
                <w:szCs w:val="21"/>
                <w:u w:color="000000"/>
                <w:lang w:val="en-US" w:eastAsia="zh-CN" w:bidi="ar-SA"/>
              </w:rPr>
              <w:t>9</w:t>
            </w:r>
          </w:p>
        </w:tc>
        <w:tc>
          <w:tcPr>
            <w:tcW w:w="3836" w:type="dxa"/>
            <w:vAlign w:val="center"/>
          </w:tcPr>
          <w:p w14:paraId="4965A3F8">
            <w:pPr>
              <w:widowControl/>
              <w:rPr>
                <w:rFonts w:hint="default" w:ascii="宋体" w:hAnsi="宋体" w:eastAsia="宋体" w:cs="宋体"/>
                <w:color w:val="000000"/>
                <w:kern w:val="2"/>
                <w:sz w:val="21"/>
                <w:szCs w:val="21"/>
                <w:u w:color="000000"/>
                <w:lang w:val="en-US" w:eastAsia="zh-CN" w:bidi="ar-SA"/>
              </w:rPr>
            </w:pPr>
            <w:r>
              <w:rPr>
                <w:rFonts w:hint="eastAsia" w:ascii="宋体" w:hAnsi="宋体" w:eastAsia="宋体" w:cs="宋体"/>
                <w:color w:val="000000"/>
                <w:kern w:val="2"/>
                <w:sz w:val="21"/>
                <w:szCs w:val="21"/>
                <w:u w:color="000000"/>
                <w:lang w:val="en-US" w:eastAsia="zh-CN" w:bidi="ar-SA"/>
              </w:rPr>
              <w:t>其它资格要求：/</w:t>
            </w:r>
          </w:p>
        </w:tc>
        <w:tc>
          <w:tcPr>
            <w:tcW w:w="3615" w:type="dxa"/>
            <w:vAlign w:val="center"/>
          </w:tcPr>
          <w:p w14:paraId="758B61E9">
            <w:pPr>
              <w:jc w:val="left"/>
              <w:rPr>
                <w:rFonts w:hint="default" w:ascii="Times New Roman" w:hAnsi="Times New Roman" w:eastAsia="宋体" w:cs="Times New Roman"/>
                <w:color w:val="auto"/>
                <w:lang w:val="en-US" w:eastAsia="zh-CN"/>
              </w:rPr>
            </w:pPr>
          </w:p>
        </w:tc>
        <w:tc>
          <w:tcPr>
            <w:tcW w:w="1787" w:type="dxa"/>
            <w:vAlign w:val="center"/>
          </w:tcPr>
          <w:p w14:paraId="273355BE">
            <w:pPr>
              <w:pStyle w:val="6"/>
              <w:jc w:val="center"/>
              <w:rPr>
                <w:rFonts w:hint="default" w:ascii="Times New Roman" w:hAnsi="Times New Roman" w:eastAsia="宋体" w:cs="Times New Roman"/>
                <w:color w:val="auto"/>
              </w:rPr>
            </w:pPr>
          </w:p>
        </w:tc>
      </w:tr>
    </w:tbl>
    <w:p w14:paraId="31F2E7E6">
      <w:pPr>
        <w:pStyle w:val="6"/>
        <w:rPr>
          <w:rFonts w:hint="default" w:ascii="Times New Roman" w:hAnsi="Times New Roman" w:eastAsia="宋体" w:cs="Times New Roman"/>
          <w:color w:val="auto"/>
          <w:lang w:eastAsia="zh-TW"/>
        </w:rPr>
      </w:pPr>
    </w:p>
    <w:p w14:paraId="24CE453A">
      <w:pPr>
        <w:pStyle w:val="3"/>
        <w:numPr>
          <w:ilvl w:val="0"/>
          <w:numId w:val="0"/>
        </w:numPr>
        <w:ind w:left="0" w:leftChars="0" w:firstLine="420" w:firstLineChars="0"/>
        <w:rPr>
          <w:rFonts w:hint="eastAsia" w:cs="Times New Roman"/>
          <w:b/>
          <w:bCs/>
          <w:color w:val="000000"/>
          <w:kern w:val="2"/>
          <w:sz w:val="24"/>
          <w:szCs w:val="32"/>
          <w:u w:color="000000"/>
          <w:lang w:val="en-US" w:eastAsia="zh-CN" w:bidi="ar-SA"/>
        </w:rPr>
      </w:pPr>
      <w:bookmarkStart w:id="7" w:name="_Toc21556"/>
      <w:r>
        <w:rPr>
          <w:rFonts w:hint="eastAsia" w:ascii="Times New Roman" w:hAnsi="Times New Roman" w:eastAsia="宋体" w:cs="Times New Roman"/>
          <w:b/>
          <w:bCs/>
          <w:color w:val="000000"/>
          <w:kern w:val="2"/>
          <w:sz w:val="24"/>
          <w:szCs w:val="32"/>
          <w:u w:color="000000"/>
          <w:lang w:val="en-US" w:eastAsia="zh-CN" w:bidi="ar-SA"/>
        </w:rPr>
        <w:t>二、</w:t>
      </w:r>
      <w:r>
        <w:rPr>
          <w:rFonts w:hint="eastAsia" w:cs="Times New Roman"/>
          <w:b/>
          <w:bCs/>
          <w:color w:val="000000"/>
          <w:kern w:val="2"/>
          <w:sz w:val="24"/>
          <w:szCs w:val="32"/>
          <w:u w:color="000000"/>
          <w:lang w:val="en-US" w:eastAsia="zh-CN" w:bidi="ar-SA"/>
        </w:rPr>
        <w:t>项目概况</w:t>
      </w:r>
    </w:p>
    <w:p w14:paraId="7457B532">
      <w:pPr>
        <w:pStyle w:val="14"/>
        <w:spacing w:line="360" w:lineRule="auto"/>
        <w:ind w:left="0" w:leftChars="0" w:firstLine="420" w:firstLineChars="2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本项目拟确定一家供应商提供四川省人民医院消除三病母婴传播权益保障医务社工服务。</w:t>
      </w:r>
    </w:p>
    <w:p w14:paraId="119E417B">
      <w:pPr>
        <w:pStyle w:val="14"/>
        <w:spacing w:line="360" w:lineRule="auto"/>
        <w:ind w:left="0" w:leftChars="0" w:firstLine="420" w:firstLineChars="200"/>
        <w:rPr>
          <w:rFonts w:hint="default" w:ascii="宋体" w:hAnsi="宋体" w:eastAsia="宋体" w:cs="宋体"/>
          <w:b w:val="0"/>
          <w:bCs w:val="0"/>
          <w:color w:val="auto"/>
          <w:kern w:val="2"/>
          <w:sz w:val="21"/>
          <w:szCs w:val="21"/>
          <w:highlight w:val="none"/>
          <w:lang w:val="en-US" w:eastAsia="zh-CN" w:bidi="ar-SA"/>
        </w:rPr>
      </w:pPr>
      <w:r>
        <w:rPr>
          <w:rFonts w:hint="default" w:ascii="宋体" w:hAnsi="宋体" w:eastAsia="宋体" w:cs="宋体"/>
          <w:b w:val="0"/>
          <w:bCs w:val="0"/>
          <w:color w:val="auto"/>
          <w:kern w:val="2"/>
          <w:sz w:val="21"/>
          <w:szCs w:val="21"/>
          <w:highlight w:val="none"/>
          <w:lang w:val="en-US" w:eastAsia="zh-CN" w:bidi="ar-SA"/>
        </w:rPr>
        <w:t>每年三病孕产妇、儿童约140-200例左右</w:t>
      </w:r>
      <w:r>
        <w:rPr>
          <w:rFonts w:hint="eastAsia" w:ascii="宋体" w:hAnsi="宋体" w:eastAsia="宋体" w:cs="宋体"/>
          <w:b w:val="0"/>
          <w:bCs w:val="0"/>
          <w:color w:val="auto"/>
          <w:kern w:val="2"/>
          <w:sz w:val="21"/>
          <w:szCs w:val="21"/>
          <w:highlight w:val="none"/>
          <w:lang w:val="en-US" w:eastAsia="zh-CN" w:bidi="ar-SA"/>
        </w:rPr>
        <w:t>，</w:t>
      </w:r>
      <w:r>
        <w:rPr>
          <w:rFonts w:hint="default" w:ascii="宋体" w:hAnsi="宋体" w:eastAsia="宋体" w:cs="宋体"/>
          <w:b w:val="0"/>
          <w:bCs w:val="0"/>
          <w:color w:val="auto"/>
          <w:kern w:val="2"/>
          <w:sz w:val="21"/>
          <w:szCs w:val="21"/>
          <w:highlight w:val="none"/>
          <w:lang w:val="en-US" w:eastAsia="zh-CN" w:bidi="ar-SA"/>
        </w:rPr>
        <w:t>需要建立常态化对接机制，加强与妇产科的深度对接，医务社工主动参与妇产科相关工作，获取三病感染孕产妇、儿童的基础服务信息，开展针对性需求评估，明确其在医疗、经济、心理、资源对接等方面的核心需求。调动多方力量，参与三病感染孕产妇及配偶\性伴、儿童服务，强化专业能力提升，开展三病防治相关专项培训，由医疗专家讲解三病医学知识、诊疗流程、防护规范等内容，提升医务社工医疗知识储备和专业介入能力，更好配合医疗团队开展服务。 强化三病感染孕产妇、儿童的关怀救助机制，在收集与评估其实际需求，针对的医疗救助、生活救助、教育支持、心理支持、反对家庭暴力、未成年保护等方面的需求，梳理权益保障政策，并提供针对性关怀救助服务。</w:t>
      </w:r>
    </w:p>
    <w:p w14:paraId="4091CE66">
      <w:pPr>
        <w:pStyle w:val="3"/>
        <w:numPr>
          <w:ilvl w:val="0"/>
          <w:numId w:val="0"/>
        </w:numPr>
        <w:ind w:left="0" w:leftChars="0" w:firstLine="420" w:firstLineChars="0"/>
      </w:pPr>
      <w:r>
        <w:rPr>
          <w:rFonts w:hint="eastAsia" w:cs="Times New Roman"/>
          <w:b/>
          <w:bCs/>
          <w:color w:val="000000"/>
          <w:kern w:val="2"/>
          <w:sz w:val="24"/>
          <w:szCs w:val="32"/>
          <w:u w:color="000000"/>
          <w:lang w:val="en-US" w:eastAsia="zh-CN" w:bidi="ar-SA"/>
        </w:rPr>
        <w:t>三</w:t>
      </w:r>
      <w:r>
        <w:rPr>
          <w:rFonts w:hint="eastAsia" w:ascii="Times New Roman" w:hAnsi="Times New Roman" w:eastAsia="宋体" w:cs="Times New Roman"/>
          <w:b/>
          <w:bCs/>
          <w:color w:val="000000"/>
          <w:kern w:val="2"/>
          <w:sz w:val="24"/>
          <w:szCs w:val="32"/>
          <w:u w:color="000000"/>
          <w:lang w:val="zh-CN" w:eastAsia="zh-CN" w:bidi="ar-SA"/>
        </w:rPr>
        <w:t>、</w:t>
      </w:r>
      <w:r>
        <w:rPr>
          <w:rStyle w:val="44"/>
          <w:b/>
          <w:bCs/>
        </w:rPr>
        <w:t>采购需求</w:t>
      </w:r>
      <w:bookmarkEnd w:id="7"/>
    </w:p>
    <w:p w14:paraId="0E2AA837">
      <w:pPr>
        <w:pStyle w:val="14"/>
        <w:spacing w:line="360" w:lineRule="auto"/>
        <w:ind w:left="0" w:leftChars="0" w:firstLine="420" w:firstLineChars="200"/>
        <w:rPr>
          <w:rFonts w:hint="default" w:ascii="宋体" w:hAnsi="宋体" w:eastAsia="宋体" w:cs="宋体"/>
          <w:b w:val="0"/>
          <w:bCs w:val="0"/>
          <w:lang w:val="en-US" w:eastAsia="zh-CN"/>
        </w:rPr>
      </w:pPr>
      <w:r>
        <w:rPr>
          <w:rFonts w:hint="eastAsia" w:ascii="宋体" w:hAnsi="宋体" w:eastAsia="宋体" w:cs="宋体"/>
          <w:b w:val="0"/>
          <w:bCs w:val="0"/>
          <w:lang w:val="en-US" w:eastAsia="zh-CN"/>
        </w:rPr>
        <w:t>（一）总体要求</w:t>
      </w:r>
    </w:p>
    <w:p w14:paraId="41DAF80F">
      <w:pPr>
        <w:pStyle w:val="14"/>
        <w:spacing w:line="360" w:lineRule="auto"/>
        <w:ind w:left="0" w:leftChars="0" w:firstLine="420" w:firstLineChars="200"/>
        <w:rPr>
          <w:rFonts w:hint="eastAsia" w:ascii="宋体" w:hAnsi="宋体" w:eastAsia="宋体" w:cs="宋体"/>
          <w:b w:val="0"/>
          <w:bCs w:val="0"/>
          <w:lang w:val="en-US" w:eastAsia="zh-CN"/>
        </w:rPr>
      </w:pPr>
      <w:r>
        <w:rPr>
          <w:rFonts w:hint="eastAsia" w:ascii="宋体" w:hAnsi="宋体" w:eastAsia="宋体" w:cs="宋体"/>
          <w:b w:val="0"/>
          <w:bCs w:val="0"/>
          <w:lang w:val="en-US" w:eastAsia="zh-CN"/>
        </w:rPr>
        <w:t>1.服务对象：</w:t>
      </w:r>
    </w:p>
    <w:p w14:paraId="2F986786">
      <w:pPr>
        <w:pStyle w:val="14"/>
        <w:spacing w:line="360" w:lineRule="auto"/>
        <w:ind w:left="0" w:leftChars="0" w:firstLine="420" w:firstLineChars="200"/>
        <w:rPr>
          <w:rFonts w:hint="eastAsia" w:ascii="宋体" w:hAnsi="宋体" w:eastAsia="宋体" w:cs="宋体"/>
          <w:b w:val="0"/>
          <w:bCs w:val="0"/>
          <w:lang w:val="en-US" w:eastAsia="zh-CN"/>
        </w:rPr>
      </w:pPr>
      <w:r>
        <w:rPr>
          <w:rFonts w:hint="eastAsia" w:ascii="宋体" w:hAnsi="宋体" w:eastAsia="宋体" w:cs="宋体"/>
          <w:b w:val="0"/>
          <w:bCs w:val="0"/>
          <w:lang w:val="en-US" w:eastAsia="zh-CN"/>
        </w:rPr>
        <w:t>（1）直接服务对象：四川省人民医院院内妇产科、儿科、感染科、皮肤科等就诊的三病感染孕产妇、育龄女性、死胎死产孕产妇，以及少数民族、外籍、流动人口、监管场所等感染孕产妇及其他有需要的患者，含其配偶及共同居住家属；重点关注三病感染的流动人口、未成年人、低收入群体、少数民族、跨境婚姻人口。</w:t>
      </w:r>
    </w:p>
    <w:p w14:paraId="6D48F03D">
      <w:pPr>
        <w:pStyle w:val="14"/>
        <w:spacing w:line="360" w:lineRule="auto"/>
        <w:ind w:left="0" w:leftChars="0" w:firstLine="420" w:firstLineChars="200"/>
        <w:rPr>
          <w:rFonts w:hint="eastAsia" w:ascii="宋体" w:hAnsi="宋体" w:eastAsia="宋体" w:cs="宋体"/>
          <w:b w:val="0"/>
          <w:bCs w:val="0"/>
          <w:lang w:val="en-US" w:eastAsia="zh-CN"/>
        </w:rPr>
      </w:pPr>
      <w:r>
        <w:rPr>
          <w:rFonts w:hint="eastAsia" w:ascii="宋体" w:hAnsi="宋体" w:eastAsia="宋体" w:cs="宋体"/>
          <w:b w:val="0"/>
          <w:bCs w:val="0"/>
          <w:lang w:val="en-US" w:eastAsia="zh-CN"/>
        </w:rPr>
        <w:t>（2）间接服务对象：四川省人民医院院内妇产科、生殖中心、感染科等相关科室的医护人员，以及未来来院治疗的感染者和家属。</w:t>
      </w:r>
    </w:p>
    <w:p w14:paraId="6BCBB4D9">
      <w:pPr>
        <w:pStyle w:val="14"/>
        <w:spacing w:line="360" w:lineRule="auto"/>
        <w:ind w:left="0" w:leftChars="0" w:firstLine="420" w:firstLineChars="200"/>
        <w:rPr>
          <w:rFonts w:hint="eastAsia" w:ascii="宋体" w:hAnsi="宋体" w:eastAsia="宋体" w:cs="宋体"/>
          <w:b w:val="0"/>
          <w:bCs w:val="0"/>
          <w:lang w:val="en-US" w:eastAsia="zh-CN"/>
        </w:rPr>
      </w:pPr>
      <w:r>
        <w:rPr>
          <w:rFonts w:hint="eastAsia" w:ascii="宋体" w:hAnsi="宋体" w:eastAsia="宋体" w:cs="宋体"/>
          <w:b w:val="0"/>
          <w:bCs w:val="0"/>
          <w:lang w:val="en-US" w:eastAsia="zh-CN"/>
        </w:rPr>
        <w:t>2.服务团队及运行机制：供应商须组建专职医务社工服务团队至少三人，配备项目负责人、执行人员及项目督导，明确专人负责；项目办设在医务部，建立“医务社工—妇产科”常态化对接机制，社工深度对接妇产科，常态化开展孕产妇需求评估，建立院内干预、社区衔接的闭环帮扶服务。</w:t>
      </w:r>
    </w:p>
    <w:p w14:paraId="43A0928F">
      <w:pPr>
        <w:pStyle w:val="14"/>
        <w:spacing w:line="360" w:lineRule="auto"/>
        <w:ind w:left="0" w:leftChars="0" w:firstLine="420" w:firstLineChars="200"/>
        <w:rPr>
          <w:rFonts w:hint="eastAsia" w:ascii="宋体" w:hAnsi="宋体" w:eastAsia="宋体" w:cs="宋体"/>
          <w:b w:val="0"/>
          <w:bCs w:val="0"/>
          <w:lang w:val="en-US" w:eastAsia="zh-CN"/>
        </w:rPr>
      </w:pPr>
      <w:r>
        <w:rPr>
          <w:rFonts w:hint="eastAsia" w:ascii="宋体" w:hAnsi="宋体" w:eastAsia="宋体" w:cs="宋体"/>
          <w:b w:val="0"/>
          <w:bCs w:val="0"/>
          <w:lang w:val="en-US" w:eastAsia="zh-CN"/>
        </w:rPr>
        <w:t>以上人员要求：</w:t>
      </w:r>
    </w:p>
    <w:p w14:paraId="52408DB6">
      <w:pPr>
        <w:pStyle w:val="14"/>
        <w:spacing w:line="360" w:lineRule="auto"/>
        <w:ind w:left="0" w:leftChars="0" w:firstLine="420" w:firstLineChars="200"/>
        <w:rPr>
          <w:rFonts w:hint="eastAsia" w:ascii="宋体" w:hAnsi="宋体" w:eastAsia="宋体" w:cs="宋体"/>
          <w:b w:val="0"/>
          <w:bCs w:val="0"/>
          <w:lang w:val="en-US" w:eastAsia="zh-CN"/>
        </w:rPr>
      </w:pPr>
      <w:r>
        <w:rPr>
          <w:rFonts w:hint="eastAsia" w:ascii="宋体" w:hAnsi="宋体" w:eastAsia="宋体" w:cs="宋体"/>
          <w:b w:val="0"/>
          <w:bCs w:val="0"/>
          <w:lang w:val="en-US" w:eastAsia="zh-CN"/>
        </w:rPr>
        <w:t>（1）具有大专及以上医学（护理学、临床医学、药学类。基础医学类）或社会学（社会学、心理学、社会工作、公共管理）相关学历。</w:t>
      </w:r>
    </w:p>
    <w:p w14:paraId="7A7CEE5E">
      <w:pPr>
        <w:pStyle w:val="14"/>
        <w:spacing w:line="360" w:lineRule="auto"/>
        <w:ind w:left="0" w:leftChars="0" w:firstLine="420" w:firstLineChars="200"/>
        <w:rPr>
          <w:rFonts w:hint="eastAsia" w:ascii="宋体" w:hAnsi="宋体" w:eastAsia="宋体" w:cs="宋体"/>
          <w:b w:val="0"/>
          <w:bCs w:val="0"/>
          <w:lang w:val="en-US" w:eastAsia="zh-CN"/>
        </w:rPr>
      </w:pPr>
      <w:r>
        <w:rPr>
          <w:rFonts w:hint="eastAsia" w:ascii="宋体" w:hAnsi="宋体" w:eastAsia="宋体" w:cs="宋体"/>
          <w:b w:val="0"/>
          <w:bCs w:val="0"/>
          <w:lang w:val="en-US" w:eastAsia="zh-CN"/>
        </w:rPr>
        <w:t>所有服务人员须取得助理社会工作师(含)以上职业资格证书。</w:t>
      </w:r>
    </w:p>
    <w:p w14:paraId="2E7653A3">
      <w:pPr>
        <w:pStyle w:val="14"/>
        <w:spacing w:line="360" w:lineRule="auto"/>
        <w:ind w:left="0" w:leftChars="0" w:firstLine="420" w:firstLineChars="200"/>
        <w:rPr>
          <w:rFonts w:hint="eastAsia" w:ascii="宋体" w:hAnsi="宋体" w:eastAsia="宋体" w:cs="宋体"/>
          <w:b w:val="0"/>
          <w:bCs w:val="0"/>
          <w:lang w:val="en-US" w:eastAsia="zh-CN"/>
        </w:rPr>
      </w:pPr>
      <w:r>
        <w:rPr>
          <w:rFonts w:hint="eastAsia" w:ascii="宋体" w:hAnsi="宋体" w:eastAsia="宋体" w:cs="宋体"/>
          <w:b w:val="0"/>
          <w:bCs w:val="0"/>
          <w:lang w:val="en-US" w:eastAsia="zh-CN"/>
        </w:rPr>
        <w:t>注：以上两项须提供证书复印件并加盖供应商公章。</w:t>
      </w:r>
    </w:p>
    <w:p w14:paraId="7422B984">
      <w:pPr>
        <w:pStyle w:val="14"/>
        <w:spacing w:line="360" w:lineRule="auto"/>
        <w:ind w:left="0" w:leftChars="0" w:firstLine="420" w:firstLineChars="200"/>
        <w:rPr>
          <w:rFonts w:hint="eastAsia" w:ascii="宋体" w:hAnsi="宋体" w:eastAsia="宋体" w:cs="宋体"/>
          <w:b w:val="0"/>
          <w:bCs w:val="0"/>
          <w:lang w:val="en-US" w:eastAsia="zh-CN"/>
        </w:rPr>
      </w:pPr>
      <w:r>
        <w:rPr>
          <w:rFonts w:hint="eastAsia" w:ascii="宋体" w:hAnsi="宋体" w:eastAsia="宋体" w:cs="宋体"/>
          <w:b w:val="0"/>
          <w:bCs w:val="0"/>
          <w:lang w:val="en-US" w:eastAsia="zh-CN"/>
        </w:rPr>
        <w:t>3.服务内容及服务量指标：</w:t>
      </w:r>
    </w:p>
    <w:p w14:paraId="13D3DCA0">
      <w:pPr>
        <w:pStyle w:val="14"/>
        <w:spacing w:line="360" w:lineRule="auto"/>
        <w:ind w:left="0" w:leftChars="0" w:firstLine="420" w:firstLineChars="200"/>
        <w:rPr>
          <w:rFonts w:hint="eastAsia" w:ascii="宋体" w:hAnsi="宋体" w:eastAsia="宋体" w:cs="宋体"/>
          <w:b w:val="0"/>
          <w:bCs w:val="0"/>
          <w:lang w:val="en-US" w:eastAsia="zh-CN"/>
        </w:rPr>
      </w:pPr>
      <w:r>
        <w:rPr>
          <w:rFonts w:hint="eastAsia" w:ascii="宋体" w:hAnsi="宋体" w:eastAsia="宋体" w:cs="宋体"/>
          <w:b w:val="0"/>
          <w:bCs w:val="0"/>
          <w:lang w:val="en-US" w:eastAsia="zh-CN"/>
        </w:rPr>
        <w:t>（1）医务社工服务介入机制与流程：结合医务部及相关科室在三病防治中的人文关怀需要，制定医务社工参与三病防治的工作机制及服务流程（1项）。</w:t>
      </w:r>
    </w:p>
    <w:p w14:paraId="4B26DF8B">
      <w:pPr>
        <w:pStyle w:val="14"/>
        <w:spacing w:line="360" w:lineRule="auto"/>
        <w:ind w:left="0" w:leftChars="0" w:firstLine="420" w:firstLineChars="200"/>
        <w:rPr>
          <w:rFonts w:hint="eastAsia" w:ascii="宋体" w:hAnsi="宋体" w:eastAsia="宋体" w:cs="宋体"/>
          <w:b w:val="0"/>
          <w:bCs w:val="0"/>
          <w:lang w:val="en-US" w:eastAsia="zh-CN"/>
        </w:rPr>
      </w:pPr>
      <w:r>
        <w:rPr>
          <w:rFonts w:hint="eastAsia" w:ascii="宋体" w:hAnsi="宋体" w:eastAsia="宋体" w:cs="宋体"/>
          <w:b w:val="0"/>
          <w:bCs w:val="0"/>
          <w:lang w:val="en-US" w:eastAsia="zh-CN"/>
        </w:rPr>
        <w:t>（2）三病孕产妇、儿童（及其他特殊人群）救助政策梳理：梳理省、市级妇女儿童权益保护法律法规、政策、文件，以及三病感染、少数民族、外籍、流动等孕产妇特殊人群清单及相关救助政策、定点医疗机构、帮扶机构等专项资源（1项）。</w:t>
      </w:r>
    </w:p>
    <w:p w14:paraId="7B6F5A6D">
      <w:pPr>
        <w:pStyle w:val="14"/>
        <w:spacing w:line="360" w:lineRule="auto"/>
        <w:ind w:left="0" w:leftChars="0" w:firstLine="420" w:firstLineChars="200"/>
        <w:rPr>
          <w:rFonts w:hint="eastAsia" w:ascii="宋体" w:hAnsi="宋体" w:eastAsia="宋体" w:cs="宋体"/>
          <w:b w:val="0"/>
          <w:bCs w:val="0"/>
          <w:lang w:val="en-US" w:eastAsia="zh-CN"/>
        </w:rPr>
      </w:pPr>
      <w:r>
        <w:rPr>
          <w:rFonts w:hint="eastAsia" w:ascii="宋体" w:hAnsi="宋体" w:eastAsia="宋体" w:cs="宋体"/>
          <w:b w:val="0"/>
          <w:bCs w:val="0"/>
          <w:lang w:val="en-US" w:eastAsia="zh-CN"/>
        </w:rPr>
        <w:t>（3）三病防治知识普及培训：邀请专家面向医务社工、社会组织讲解三病医学知识、诊疗流程、防护规范（2场）。</w:t>
      </w:r>
    </w:p>
    <w:p w14:paraId="40FCA625">
      <w:pPr>
        <w:pStyle w:val="14"/>
        <w:spacing w:line="360" w:lineRule="auto"/>
        <w:ind w:left="0" w:leftChars="0" w:firstLine="420" w:firstLineChars="200"/>
        <w:rPr>
          <w:rFonts w:hint="eastAsia" w:ascii="宋体" w:hAnsi="宋体" w:eastAsia="宋体" w:cs="宋体"/>
          <w:b w:val="0"/>
          <w:bCs w:val="0"/>
          <w:lang w:val="en-US" w:eastAsia="zh-CN"/>
        </w:rPr>
      </w:pPr>
      <w:r>
        <w:rPr>
          <w:rFonts w:hint="eastAsia" w:ascii="宋体" w:hAnsi="宋体" w:eastAsia="宋体" w:cs="宋体"/>
          <w:b w:val="0"/>
          <w:bCs w:val="0"/>
          <w:lang w:val="en-US" w:eastAsia="zh-CN"/>
        </w:rPr>
        <w:t>（4）科室服务宣讲：向科室介绍医务社会工作服务内容及与医护合作方式（1场）。</w:t>
      </w:r>
    </w:p>
    <w:p w14:paraId="283F88D7">
      <w:pPr>
        <w:pStyle w:val="14"/>
        <w:spacing w:line="360" w:lineRule="auto"/>
        <w:ind w:left="0" w:leftChars="0" w:firstLine="420" w:firstLineChars="200"/>
        <w:rPr>
          <w:rFonts w:hint="eastAsia" w:ascii="宋体" w:hAnsi="宋体" w:eastAsia="宋体" w:cs="宋体"/>
          <w:b w:val="0"/>
          <w:bCs w:val="0"/>
          <w:lang w:val="en-US" w:eastAsia="zh-CN"/>
        </w:rPr>
      </w:pPr>
      <w:r>
        <w:rPr>
          <w:rFonts w:hint="eastAsia" w:ascii="宋体" w:hAnsi="宋体" w:eastAsia="宋体" w:cs="宋体"/>
          <w:b w:val="0"/>
          <w:bCs w:val="0"/>
          <w:lang w:val="en-US" w:eastAsia="zh-CN"/>
        </w:rPr>
        <w:t>（5）咨询服务：为有经济救助、感染告知、孕期知识、儿童保护等咨询需求的三病感染患者及特殊人群提供咨询（50人次）。</w:t>
      </w:r>
    </w:p>
    <w:p w14:paraId="4A1D4607">
      <w:pPr>
        <w:pStyle w:val="14"/>
        <w:spacing w:line="360" w:lineRule="auto"/>
        <w:ind w:left="0" w:leftChars="0" w:firstLine="420" w:firstLineChars="200"/>
        <w:rPr>
          <w:rFonts w:hint="eastAsia" w:ascii="宋体" w:hAnsi="宋体" w:eastAsia="宋体" w:cs="宋体"/>
          <w:b w:val="0"/>
          <w:bCs w:val="0"/>
          <w:lang w:val="en-US" w:eastAsia="zh-CN"/>
        </w:rPr>
      </w:pPr>
      <w:r>
        <w:rPr>
          <w:rFonts w:hint="eastAsia" w:ascii="宋体" w:hAnsi="宋体" w:eastAsia="宋体" w:cs="宋体"/>
          <w:b w:val="0"/>
          <w:bCs w:val="0"/>
          <w:lang w:val="en-US" w:eastAsia="zh-CN"/>
        </w:rPr>
        <w:t>（6）个案管理服务：对经医生评估存在经济困难、家庭暴力及心理关怀需求的感染孕产妇、患儿、死胎死产孕产妇及少数民族、外籍、流动、监管场所等特殊人群，转介医务社工，评估社会心理需求、制定关怀支持计划、链接资源，提供医疗救助、生活救助、教育支持、心理支持、反家暴、反歧视等服务（5例）。</w:t>
      </w:r>
    </w:p>
    <w:p w14:paraId="04D4EDB2">
      <w:pPr>
        <w:pStyle w:val="14"/>
        <w:spacing w:line="360" w:lineRule="auto"/>
        <w:ind w:left="0" w:leftChars="0" w:firstLine="420" w:firstLineChars="200"/>
        <w:rPr>
          <w:rFonts w:hint="eastAsia" w:ascii="宋体" w:hAnsi="宋体" w:eastAsia="宋体" w:cs="宋体"/>
          <w:b w:val="0"/>
          <w:bCs w:val="0"/>
          <w:lang w:val="en-US" w:eastAsia="zh-CN"/>
        </w:rPr>
      </w:pPr>
      <w:r>
        <w:rPr>
          <w:rFonts w:hint="eastAsia" w:ascii="宋体" w:hAnsi="宋体" w:eastAsia="宋体" w:cs="宋体"/>
          <w:b w:val="0"/>
          <w:bCs w:val="0"/>
          <w:lang w:val="en-US" w:eastAsia="zh-CN"/>
        </w:rPr>
        <w:t>（7）出院随访：开展三病感染孕产妇、儿童转回社区后的随访（50例）。</w:t>
      </w:r>
    </w:p>
    <w:p w14:paraId="35438652">
      <w:pPr>
        <w:pStyle w:val="14"/>
        <w:spacing w:line="360" w:lineRule="auto"/>
        <w:ind w:left="0" w:leftChars="0" w:firstLine="420" w:firstLineChars="200"/>
        <w:rPr>
          <w:rFonts w:hint="eastAsia" w:ascii="宋体" w:hAnsi="宋体" w:eastAsia="宋体" w:cs="宋体"/>
          <w:b w:val="0"/>
          <w:bCs w:val="0"/>
          <w:lang w:val="en-US" w:eastAsia="zh-CN"/>
        </w:rPr>
      </w:pPr>
      <w:r>
        <w:rPr>
          <w:rFonts w:hint="eastAsia" w:ascii="宋体" w:hAnsi="宋体" w:eastAsia="宋体" w:cs="宋体"/>
          <w:b w:val="0"/>
          <w:bCs w:val="0"/>
          <w:lang w:val="en-US" w:eastAsia="zh-CN"/>
        </w:rPr>
        <w:t>（8）志愿服务：邀请病情控制稳定、有意愿的三病感染女性以志愿者身份参与服务（2次）。</w:t>
      </w:r>
    </w:p>
    <w:p w14:paraId="2BD9AFC7">
      <w:pPr>
        <w:pStyle w:val="14"/>
        <w:spacing w:line="360" w:lineRule="auto"/>
        <w:ind w:left="0" w:leftChars="0" w:firstLine="420" w:firstLineChars="200"/>
        <w:rPr>
          <w:rFonts w:hint="eastAsia" w:ascii="宋体" w:hAnsi="宋体" w:eastAsia="宋体" w:cs="宋体"/>
          <w:b w:val="0"/>
          <w:bCs w:val="0"/>
          <w:lang w:val="en-US" w:eastAsia="zh-CN"/>
        </w:rPr>
      </w:pPr>
      <w:r>
        <w:rPr>
          <w:rFonts w:hint="eastAsia" w:ascii="宋体" w:hAnsi="宋体" w:eastAsia="宋体" w:cs="宋体"/>
          <w:b w:val="0"/>
          <w:bCs w:val="0"/>
          <w:lang w:val="en-US" w:eastAsia="zh-CN"/>
        </w:rPr>
        <w:t>（9）健康宣教：由医务社工牵头协同临床医护编纂三病防治健康宣教手册（1本，印刷100份）；组织院内专项三病防治健康义诊活动（1场）。</w:t>
      </w:r>
    </w:p>
    <w:p w14:paraId="2EAC39FE">
      <w:pPr>
        <w:pStyle w:val="14"/>
        <w:spacing w:line="360" w:lineRule="auto"/>
        <w:ind w:left="0" w:leftChars="0" w:firstLine="420" w:firstLineChars="200"/>
        <w:rPr>
          <w:rFonts w:hint="eastAsia" w:ascii="宋体" w:hAnsi="宋体" w:eastAsia="宋体" w:cs="宋体"/>
          <w:b w:val="0"/>
          <w:bCs w:val="0"/>
          <w:lang w:val="en-US" w:eastAsia="zh-CN"/>
        </w:rPr>
      </w:pPr>
      <w:r>
        <w:rPr>
          <w:rFonts w:hint="eastAsia" w:ascii="宋体" w:hAnsi="宋体" w:eastAsia="宋体" w:cs="宋体"/>
          <w:b w:val="0"/>
          <w:bCs w:val="0"/>
          <w:lang w:val="en-US" w:eastAsia="zh-CN"/>
        </w:rPr>
        <w:t>（10）三病防治人文关怀联席会议：每季度</w:t>
      </w:r>
      <w:bookmarkStart w:id="44" w:name="_GoBack"/>
      <w:bookmarkEnd w:id="44"/>
      <w:r>
        <w:rPr>
          <w:rFonts w:hint="eastAsia" w:ascii="宋体" w:hAnsi="宋体" w:eastAsia="宋体" w:cs="宋体"/>
          <w:b w:val="0"/>
          <w:bCs w:val="0"/>
          <w:lang w:val="en-US" w:eastAsia="zh-CN"/>
        </w:rPr>
        <w:t>组织召开三病防治督导会，汇集政策性倡议（4次，每季度1次）。</w:t>
      </w:r>
    </w:p>
    <w:p w14:paraId="3CEB374A">
      <w:pPr>
        <w:pStyle w:val="14"/>
        <w:spacing w:line="360" w:lineRule="auto"/>
        <w:ind w:left="0" w:leftChars="0" w:firstLine="420" w:firstLineChars="200"/>
        <w:rPr>
          <w:rFonts w:hint="eastAsia" w:ascii="宋体" w:hAnsi="宋体" w:eastAsia="宋体" w:cs="宋体"/>
          <w:b w:val="0"/>
          <w:bCs w:val="0"/>
          <w:lang w:val="en-US" w:eastAsia="zh-CN"/>
        </w:rPr>
      </w:pPr>
      <w:r>
        <w:rPr>
          <w:rFonts w:hint="eastAsia" w:ascii="宋体" w:hAnsi="宋体" w:eastAsia="宋体" w:cs="宋体"/>
          <w:b w:val="0"/>
          <w:bCs w:val="0"/>
          <w:lang w:val="en-US" w:eastAsia="zh-CN"/>
        </w:rPr>
        <w:t>（11）母婴关怀人文医疗服务宣传片：组织拍摄医护人员及医务社工为三病感染孕产妇、儿童及其他患者开展人文医疗服务的宣传短片（1场）。</w:t>
      </w:r>
    </w:p>
    <w:p w14:paraId="37E40849">
      <w:pPr>
        <w:pStyle w:val="14"/>
        <w:spacing w:line="360" w:lineRule="auto"/>
        <w:ind w:left="0" w:leftChars="0" w:firstLine="420" w:firstLineChars="200"/>
        <w:rPr>
          <w:rFonts w:hint="eastAsia" w:ascii="宋体" w:hAnsi="宋体" w:eastAsia="宋体" w:cs="宋体"/>
          <w:b w:val="0"/>
          <w:bCs w:val="0"/>
          <w:lang w:val="en-US" w:eastAsia="zh-CN"/>
        </w:rPr>
      </w:pPr>
      <w:r>
        <w:rPr>
          <w:rFonts w:hint="eastAsia" w:ascii="宋体" w:hAnsi="宋体" w:eastAsia="宋体" w:cs="宋体"/>
          <w:b w:val="0"/>
          <w:bCs w:val="0"/>
          <w:lang w:val="en-US" w:eastAsia="zh-CN"/>
        </w:rPr>
        <w:t>4.服务标准：</w:t>
      </w:r>
    </w:p>
    <w:p w14:paraId="43833B70">
      <w:pPr>
        <w:pStyle w:val="14"/>
        <w:spacing w:line="360" w:lineRule="auto"/>
        <w:ind w:left="0" w:leftChars="0" w:firstLine="420" w:firstLineChars="200"/>
        <w:rPr>
          <w:rFonts w:hint="eastAsia" w:ascii="宋体" w:hAnsi="宋体" w:eastAsia="宋体" w:cs="宋体"/>
          <w:b w:val="0"/>
          <w:bCs w:val="0"/>
          <w:lang w:val="en-US" w:eastAsia="zh-CN"/>
        </w:rPr>
      </w:pPr>
      <w:r>
        <w:rPr>
          <w:rFonts w:hint="eastAsia" w:ascii="宋体" w:hAnsi="宋体" w:eastAsia="宋体" w:cs="宋体"/>
          <w:b w:val="0"/>
          <w:bCs w:val="0"/>
          <w:lang w:val="en-US" w:eastAsia="zh-CN"/>
        </w:rPr>
        <w:t>（1）服务产出（交付物）标准：</w:t>
      </w:r>
    </w:p>
    <w:p w14:paraId="24FD8038">
      <w:pPr>
        <w:pStyle w:val="14"/>
        <w:spacing w:line="360" w:lineRule="auto"/>
        <w:ind w:left="0" w:leftChars="0" w:firstLine="420" w:firstLineChars="200"/>
        <w:rPr>
          <w:rFonts w:hint="eastAsia" w:ascii="宋体" w:hAnsi="宋体" w:eastAsia="宋体" w:cs="宋体"/>
          <w:b w:val="0"/>
          <w:bCs w:val="0"/>
          <w:lang w:val="en-US" w:eastAsia="zh-CN"/>
        </w:rPr>
      </w:pPr>
      <w:r>
        <w:rPr>
          <w:rFonts w:hint="eastAsia" w:ascii="宋体" w:hAnsi="宋体" w:eastAsia="宋体" w:cs="宋体"/>
          <w:b w:val="0"/>
          <w:bCs w:val="0"/>
          <w:lang w:val="en-US" w:eastAsia="zh-CN"/>
        </w:rPr>
        <w:t>1）供应商须逐项提交工作机制及服务流程文本、培训方案及签到表／简报／课程资料、宣讲会方案及签到表／简报、咨询服务台账、个案评估表／知情同意书／个案服务计划／服务记录／接案转介报告、三病感染孕产妇及儿童随访台账、志愿服务照片及服务记录、健康宣教手册、义诊活动方案／简报／签到表／照片、督导会议申请表／记录／政策倡议、宣传片拍摄计划及成片等资料。</w:t>
      </w:r>
    </w:p>
    <w:p w14:paraId="25F3AB19">
      <w:pPr>
        <w:pStyle w:val="14"/>
        <w:spacing w:line="360" w:lineRule="auto"/>
        <w:ind w:left="0" w:leftChars="0" w:firstLine="420" w:firstLineChars="200"/>
        <w:rPr>
          <w:rFonts w:hint="eastAsia" w:ascii="宋体" w:hAnsi="宋体" w:eastAsia="宋体" w:cs="宋体"/>
          <w:b w:val="0"/>
          <w:bCs w:val="0"/>
          <w:lang w:val="en-US" w:eastAsia="zh-CN"/>
        </w:rPr>
      </w:pPr>
      <w:r>
        <w:rPr>
          <w:rFonts w:hint="eastAsia" w:ascii="宋体" w:hAnsi="宋体" w:eastAsia="宋体" w:cs="宋体"/>
          <w:b w:val="0"/>
          <w:bCs w:val="0"/>
          <w:lang w:val="en-US" w:eastAsia="zh-CN"/>
        </w:rPr>
        <w:t>2）供应商于合同签订生效后 1 个月内，建成并交付消除艾滋病、梅毒、乙肝母婴传播权益保障专项法律政策资源库（电子版），内容涵盖相关法律、法规、国家及省级政策、院内制度、反歧视与隐私保密规范、强制报告流程及配套工具模板（知情同意书、转介单、随访记录表、权益保障告知书等），按"法律层—政策层—权益保障专项—工具层"四级分类，同步提交可检索的资源清单（含文件名、发文机关、文号、生效日期）。资源库按季度滚动更新，重大政策出台 7 个工作日内增补，项目期满前 1 个月提交年度汇总版。以“目录＋全文”双交付为验收标准。</w:t>
      </w:r>
    </w:p>
    <w:p w14:paraId="04D513F5">
      <w:pPr>
        <w:pStyle w:val="14"/>
        <w:spacing w:line="360" w:lineRule="auto"/>
        <w:ind w:left="0" w:leftChars="0" w:firstLine="420" w:firstLineChars="200"/>
        <w:rPr>
          <w:rFonts w:hint="eastAsia" w:ascii="宋体" w:hAnsi="宋体" w:eastAsia="宋体" w:cs="宋体"/>
          <w:b w:val="0"/>
          <w:bCs w:val="0"/>
          <w:lang w:val="en-US" w:eastAsia="zh-CN"/>
        </w:rPr>
      </w:pPr>
      <w:r>
        <w:rPr>
          <w:rFonts w:hint="eastAsia" w:ascii="宋体" w:hAnsi="宋体" w:eastAsia="宋体" w:cs="宋体"/>
          <w:b w:val="0"/>
          <w:bCs w:val="0"/>
          <w:lang w:val="en-US" w:eastAsia="zh-CN"/>
        </w:rPr>
        <w:t>（2）响应速度：采购人通过电话、微信、现场提出的支持需求，供应商须于当日完成响应。</w:t>
      </w:r>
    </w:p>
    <w:p w14:paraId="0B5D181E">
      <w:pPr>
        <w:pStyle w:val="14"/>
        <w:spacing w:line="360" w:lineRule="auto"/>
        <w:ind w:left="0" w:leftChars="0" w:firstLine="420" w:firstLineChars="200"/>
        <w:rPr>
          <w:rFonts w:hint="eastAsia" w:ascii="宋体" w:hAnsi="宋体" w:eastAsia="宋体" w:cs="宋体"/>
          <w:b w:val="0"/>
          <w:bCs w:val="0"/>
          <w:lang w:val="en-US" w:eastAsia="zh-CN"/>
        </w:rPr>
      </w:pPr>
      <w:r>
        <w:rPr>
          <w:rFonts w:hint="eastAsia" w:ascii="宋体" w:hAnsi="宋体" w:eastAsia="宋体" w:cs="宋体"/>
          <w:b w:val="0"/>
          <w:bCs w:val="0"/>
          <w:lang w:val="en-US" w:eastAsia="zh-CN"/>
        </w:rPr>
        <w:t>（3）培训服务：每年提供≥2次培训服务，并提交培训方案和签到表。</w:t>
      </w:r>
    </w:p>
    <w:p w14:paraId="2955D026">
      <w:pPr>
        <w:pStyle w:val="14"/>
        <w:spacing w:line="360" w:lineRule="auto"/>
        <w:ind w:left="0" w:leftChars="0" w:firstLine="420" w:firstLineChars="200"/>
        <w:rPr>
          <w:rFonts w:hint="eastAsia" w:ascii="宋体" w:hAnsi="宋体" w:eastAsia="宋体" w:cs="宋体"/>
          <w:b w:val="0"/>
          <w:bCs w:val="0"/>
          <w:lang w:val="en-US" w:eastAsia="zh-CN"/>
        </w:rPr>
      </w:pPr>
      <w:r>
        <w:rPr>
          <w:rFonts w:hint="eastAsia" w:ascii="宋体" w:hAnsi="宋体" w:eastAsia="宋体" w:cs="宋体"/>
          <w:b w:val="0"/>
          <w:bCs w:val="0"/>
          <w:lang w:val="en-US" w:eastAsia="zh-CN"/>
        </w:rPr>
        <w:t>（4）定期巡检／督导：服务期内每季度提供至少1次报告。</w:t>
      </w:r>
    </w:p>
    <w:p w14:paraId="2B095E31">
      <w:pPr>
        <w:pStyle w:val="14"/>
        <w:spacing w:line="360" w:lineRule="auto"/>
        <w:ind w:left="0" w:leftChars="0" w:firstLine="420" w:firstLineChars="200"/>
        <w:rPr>
          <w:rFonts w:hint="eastAsia" w:ascii="宋体" w:hAnsi="宋体" w:eastAsia="宋体" w:cs="宋体"/>
          <w:b w:val="0"/>
          <w:bCs w:val="0"/>
          <w:lang w:val="en-US" w:eastAsia="zh-CN"/>
        </w:rPr>
      </w:pPr>
      <w:r>
        <w:rPr>
          <w:rFonts w:hint="eastAsia" w:ascii="宋体" w:hAnsi="宋体" w:eastAsia="宋体" w:cs="宋体"/>
          <w:b w:val="0"/>
          <w:bCs w:val="0"/>
          <w:lang w:val="en-US" w:eastAsia="zh-CN"/>
        </w:rPr>
        <w:t>（5）文档服务：服务期满提交服务记录签字扫描版本。</w:t>
      </w:r>
    </w:p>
    <w:p w14:paraId="720BB37E">
      <w:pPr>
        <w:pStyle w:val="14"/>
        <w:spacing w:line="360" w:lineRule="auto"/>
        <w:ind w:left="0" w:leftChars="0" w:firstLine="420" w:firstLineChars="200"/>
        <w:rPr>
          <w:rFonts w:hint="eastAsia" w:ascii="宋体" w:hAnsi="宋体" w:eastAsia="宋体" w:cs="宋体"/>
          <w:b w:val="0"/>
          <w:bCs w:val="0"/>
          <w:lang w:val="en-US" w:eastAsia="zh-CN"/>
        </w:rPr>
      </w:pPr>
      <w:r>
        <w:rPr>
          <w:rFonts w:hint="eastAsia" w:ascii="宋体" w:hAnsi="宋体" w:eastAsia="宋体" w:cs="宋体"/>
          <w:b w:val="0"/>
          <w:bCs w:val="0"/>
          <w:lang w:val="en-US" w:eastAsia="zh-CN"/>
        </w:rPr>
        <w:t>5.权益保障与保密要求：供应商须落实家庭暴力风险评估、反歧视、未成年人强制报告等权益保障要求，服务过程做好记录与留痕；服务信息涉及感染者隐私，须严格执行知情同意与保密要求，明确保密范畴与保密例外（如家暴报告义务），所有服务介入前须签署知情同意书。</w:t>
      </w:r>
    </w:p>
    <w:p w14:paraId="4515E21B">
      <w:pPr>
        <w:pStyle w:val="14"/>
        <w:spacing w:line="360" w:lineRule="auto"/>
        <w:ind w:left="0" w:leftChars="0" w:firstLine="420" w:firstLineChars="200"/>
        <w:rPr>
          <w:rFonts w:hint="eastAsia" w:ascii="宋体" w:hAnsi="宋体" w:eastAsia="宋体" w:cs="宋体"/>
          <w:b w:val="0"/>
          <w:bCs w:val="0"/>
          <w:lang w:val="en-US" w:eastAsia="zh-CN"/>
        </w:rPr>
      </w:pPr>
      <w:r>
        <w:rPr>
          <w:rFonts w:hint="eastAsia" w:ascii="宋体" w:hAnsi="宋体" w:eastAsia="宋体" w:cs="宋体"/>
          <w:b w:val="0"/>
          <w:bCs w:val="0"/>
          <w:lang w:val="en-US" w:eastAsia="zh-CN"/>
        </w:rPr>
        <w:t>6.产出指标</w:t>
      </w:r>
    </w:p>
    <w:p w14:paraId="0C8098C6">
      <w:pPr>
        <w:pStyle w:val="14"/>
        <w:spacing w:line="360" w:lineRule="auto"/>
        <w:ind w:left="0" w:leftChars="0" w:firstLine="420" w:firstLineChars="200"/>
        <w:rPr>
          <w:rFonts w:hint="eastAsia" w:ascii="宋体" w:hAnsi="宋体" w:eastAsia="宋体" w:cs="宋体"/>
          <w:b w:val="0"/>
          <w:bCs w:val="0"/>
          <w:lang w:val="en-US" w:eastAsia="zh-CN"/>
        </w:rPr>
      </w:pPr>
      <w:r>
        <w:rPr>
          <w:rFonts w:hint="eastAsia" w:ascii="宋体" w:hAnsi="宋体" w:eastAsia="宋体" w:cs="宋体"/>
          <w:b w:val="0"/>
          <w:bCs w:val="0"/>
          <w:lang w:val="en-US" w:eastAsia="zh-CN"/>
        </w:rPr>
        <w:t>（1）质量指标：服务资料留痕完整率（台账、评估表、知情同意书、服务记录等）达标。</w:t>
      </w:r>
    </w:p>
    <w:p w14:paraId="41C386C7">
      <w:pPr>
        <w:pStyle w:val="14"/>
        <w:spacing w:line="360" w:lineRule="auto"/>
        <w:ind w:left="0" w:leftChars="0" w:firstLine="420" w:firstLineChars="200"/>
        <w:rPr>
          <w:rFonts w:hint="eastAsia" w:ascii="宋体" w:hAnsi="宋体" w:eastAsia="宋体" w:cs="宋体"/>
          <w:b w:val="0"/>
          <w:bCs w:val="0"/>
          <w:lang w:val="en-US" w:eastAsia="zh-CN"/>
        </w:rPr>
      </w:pPr>
      <w:r>
        <w:rPr>
          <w:rFonts w:hint="eastAsia" w:ascii="宋体" w:hAnsi="宋体" w:eastAsia="宋体" w:cs="宋体"/>
          <w:b w:val="0"/>
          <w:bCs w:val="0"/>
          <w:lang w:val="en-US" w:eastAsia="zh-CN"/>
        </w:rPr>
        <w:t>（2）时效指标：服务期12个月；支持需求响应时限为当日响应。</w:t>
      </w:r>
    </w:p>
    <w:p w14:paraId="57965976">
      <w:pPr>
        <w:pStyle w:val="14"/>
        <w:spacing w:line="360" w:lineRule="auto"/>
        <w:ind w:left="0" w:leftChars="0" w:firstLine="420" w:firstLineChars="200"/>
        <w:rPr>
          <w:rFonts w:hint="eastAsia" w:ascii="宋体" w:hAnsi="宋体" w:eastAsia="宋体" w:cs="宋体"/>
          <w:b w:val="0"/>
          <w:bCs w:val="0"/>
          <w:lang w:val="en-US" w:eastAsia="zh-CN"/>
        </w:rPr>
      </w:pPr>
      <w:r>
        <w:rPr>
          <w:rFonts w:hint="eastAsia" w:ascii="宋体" w:hAnsi="宋体" w:eastAsia="宋体" w:cs="宋体"/>
          <w:b w:val="0"/>
          <w:bCs w:val="0"/>
          <w:lang w:val="en-US" w:eastAsia="zh-CN"/>
        </w:rPr>
        <w:t>7.效益指标</w:t>
      </w:r>
    </w:p>
    <w:p w14:paraId="37812481">
      <w:pPr>
        <w:pStyle w:val="14"/>
        <w:spacing w:line="360" w:lineRule="auto"/>
        <w:ind w:left="0" w:leftChars="0" w:firstLine="420" w:firstLineChars="200"/>
        <w:rPr>
          <w:rFonts w:hint="eastAsia" w:ascii="宋体" w:hAnsi="宋体" w:eastAsia="宋体" w:cs="宋体"/>
          <w:b w:val="0"/>
          <w:bCs w:val="0"/>
          <w:lang w:val="en-US" w:eastAsia="zh-CN"/>
        </w:rPr>
      </w:pPr>
      <w:r>
        <w:rPr>
          <w:rFonts w:hint="eastAsia" w:ascii="宋体" w:hAnsi="宋体" w:eastAsia="宋体" w:cs="宋体"/>
          <w:b w:val="0"/>
          <w:bCs w:val="0"/>
          <w:lang w:val="en-US" w:eastAsia="zh-CN"/>
        </w:rPr>
        <w:t>（1）社会效益指标：感染孕产妇及儿童“院内干预—社区衔接”服务闭环形成；出院随访失访率≤5%。</w:t>
      </w:r>
    </w:p>
    <w:p w14:paraId="1D33D1BA">
      <w:pPr>
        <w:pStyle w:val="14"/>
        <w:spacing w:line="360" w:lineRule="auto"/>
        <w:ind w:left="0" w:leftChars="0" w:firstLine="420" w:firstLineChars="200"/>
        <w:rPr>
          <w:rFonts w:hint="eastAsia" w:ascii="宋体" w:hAnsi="宋体" w:eastAsia="宋体" w:cs="宋体"/>
          <w:b w:val="0"/>
          <w:bCs w:val="0"/>
          <w:lang w:val="en-US" w:eastAsia="zh-CN"/>
        </w:rPr>
      </w:pPr>
      <w:r>
        <w:rPr>
          <w:rFonts w:hint="eastAsia" w:ascii="宋体" w:hAnsi="宋体" w:eastAsia="宋体" w:cs="宋体"/>
          <w:b w:val="0"/>
          <w:bCs w:val="0"/>
          <w:lang w:val="en-US" w:eastAsia="zh-CN"/>
        </w:rPr>
        <w:t>（2）管理效益指标：综合指导“社工服务”“权益保障”相关问题整改销号，整改率100%。</w:t>
      </w:r>
    </w:p>
    <w:p w14:paraId="34D2C10E">
      <w:pPr>
        <w:pStyle w:val="14"/>
        <w:spacing w:line="360" w:lineRule="auto"/>
        <w:ind w:left="0" w:leftChars="0" w:firstLine="420" w:firstLineChars="200"/>
        <w:rPr>
          <w:rFonts w:hint="eastAsia" w:ascii="宋体" w:hAnsi="宋体" w:eastAsia="宋体" w:cs="宋体"/>
          <w:b w:val="0"/>
          <w:bCs w:val="0"/>
          <w:lang w:val="en-US" w:eastAsia="zh-CN"/>
        </w:rPr>
      </w:pPr>
      <w:r>
        <w:rPr>
          <w:rFonts w:hint="eastAsia" w:ascii="宋体" w:hAnsi="宋体" w:eastAsia="宋体" w:cs="宋体"/>
          <w:b w:val="0"/>
          <w:bCs w:val="0"/>
          <w:lang w:val="en-US" w:eastAsia="zh-CN"/>
        </w:rPr>
        <w:t>8.满意度指标</w:t>
      </w:r>
    </w:p>
    <w:p w14:paraId="014313B9">
      <w:pPr>
        <w:pStyle w:val="14"/>
        <w:spacing w:line="360" w:lineRule="auto"/>
        <w:ind w:left="0" w:leftChars="0" w:firstLine="420" w:firstLineChars="200"/>
        <w:rPr>
          <w:rFonts w:hint="eastAsia" w:ascii="宋体" w:hAnsi="宋体" w:eastAsia="宋体" w:cs="宋体"/>
          <w:b w:val="0"/>
          <w:bCs w:val="0"/>
          <w:lang w:val="en-US" w:eastAsia="zh-CN"/>
        </w:rPr>
      </w:pPr>
      <w:r>
        <w:rPr>
          <w:rFonts w:hint="eastAsia" w:ascii="宋体" w:hAnsi="宋体" w:eastAsia="宋体" w:cs="宋体"/>
          <w:b w:val="0"/>
          <w:bCs w:val="0"/>
          <w:lang w:val="en-US" w:eastAsia="zh-CN"/>
        </w:rPr>
        <w:t>（1）服务对象满意度：三病感染孕产妇及家属服务满意度≥98%。</w:t>
      </w:r>
    </w:p>
    <w:p w14:paraId="3F1DE7FB">
      <w:pPr>
        <w:pStyle w:val="14"/>
        <w:spacing w:line="360" w:lineRule="auto"/>
        <w:ind w:left="0" w:leftChars="0" w:firstLine="420" w:firstLineChars="200"/>
        <w:rPr>
          <w:rFonts w:hint="eastAsia" w:ascii="宋体" w:hAnsi="宋体" w:eastAsia="宋体" w:cs="宋体"/>
          <w:b w:val="0"/>
          <w:bCs w:val="0"/>
          <w:lang w:val="en-US" w:eastAsia="zh-CN"/>
        </w:rPr>
      </w:pPr>
      <w:r>
        <w:rPr>
          <w:rFonts w:hint="eastAsia" w:ascii="宋体" w:hAnsi="宋体" w:eastAsia="宋体" w:cs="宋体"/>
          <w:b w:val="0"/>
          <w:bCs w:val="0"/>
          <w:lang w:val="en-US" w:eastAsia="zh-CN"/>
        </w:rPr>
        <w:t>（2）内部用户满意度：临床科室（妇产科、儿科等）对社工服务满意度≥98%。</w:t>
      </w:r>
    </w:p>
    <w:p w14:paraId="7D0D325E">
      <w:pPr>
        <w:pStyle w:val="14"/>
        <w:spacing w:line="360" w:lineRule="auto"/>
        <w:ind w:left="0" w:leftChars="0" w:firstLine="420" w:firstLineChars="200"/>
        <w:rPr>
          <w:rFonts w:hint="eastAsia" w:ascii="宋体" w:hAnsi="宋体" w:eastAsia="宋体" w:cs="宋体"/>
          <w:b w:val="0"/>
          <w:bCs w:val="0"/>
          <w:lang w:val="en-US" w:eastAsia="zh-CN"/>
        </w:rPr>
      </w:pPr>
      <w:r>
        <w:rPr>
          <w:rFonts w:hint="eastAsia" w:ascii="宋体" w:hAnsi="宋体" w:eastAsia="宋体" w:cs="宋体"/>
          <w:b w:val="0"/>
          <w:bCs w:val="0"/>
          <w:lang w:val="en-US" w:eastAsia="zh-CN"/>
        </w:rPr>
        <w:t>（二）售后服务要求：</w:t>
      </w:r>
    </w:p>
    <w:p w14:paraId="2D3729FE">
      <w:pPr>
        <w:pStyle w:val="14"/>
        <w:spacing w:line="360" w:lineRule="auto"/>
        <w:ind w:left="0" w:leftChars="0" w:firstLine="420" w:firstLineChars="200"/>
        <w:rPr>
          <w:rFonts w:hint="eastAsia" w:ascii="宋体" w:hAnsi="宋体" w:eastAsia="宋体" w:cs="宋体"/>
          <w:b w:val="0"/>
          <w:bCs w:val="0"/>
          <w:lang w:val="en-US" w:eastAsia="zh-CN"/>
        </w:rPr>
      </w:pPr>
      <w:r>
        <w:rPr>
          <w:rFonts w:hint="eastAsia" w:ascii="宋体" w:hAnsi="宋体" w:eastAsia="宋体" w:cs="宋体"/>
          <w:b w:val="0"/>
          <w:bCs w:val="0"/>
          <w:lang w:val="en-US" w:eastAsia="zh-CN"/>
        </w:rPr>
        <w:t>1.供应商须按采购人需求提供三病防治知识普及培训（≥2场／年）及科室服务宣讲（≥1场），保证受训人员掌握三病防治知识、诊疗流程及防护规范；如未达到上述要求，采购人有权延后支付合同价款。</w:t>
      </w:r>
    </w:p>
    <w:p w14:paraId="37094853">
      <w:pPr>
        <w:pStyle w:val="14"/>
        <w:spacing w:line="360" w:lineRule="auto"/>
        <w:ind w:left="0" w:leftChars="0" w:firstLine="420" w:firstLineChars="200"/>
        <w:rPr>
          <w:rFonts w:hint="eastAsia" w:ascii="宋体" w:hAnsi="宋体" w:eastAsia="宋体" w:cs="宋体"/>
          <w:b w:val="0"/>
          <w:bCs w:val="0"/>
          <w:lang w:val="en-US" w:eastAsia="zh-CN"/>
        </w:rPr>
      </w:pPr>
      <w:r>
        <w:rPr>
          <w:rFonts w:hint="eastAsia" w:ascii="宋体" w:hAnsi="宋体" w:eastAsia="宋体" w:cs="宋体"/>
          <w:b w:val="0"/>
          <w:bCs w:val="0"/>
          <w:lang w:val="en-US" w:eastAsia="zh-CN"/>
        </w:rPr>
        <w:t>2.服务期内出现服务质量问题，供应商须在接到采购人通知后2小时内响应，24小时内到场处理，并承担相关费用。</w:t>
      </w:r>
    </w:p>
    <w:p w14:paraId="78129BEE">
      <w:pPr>
        <w:pStyle w:val="14"/>
        <w:spacing w:line="360" w:lineRule="auto"/>
        <w:ind w:left="0" w:leftChars="0" w:firstLine="420" w:firstLineChars="200"/>
        <w:rPr>
          <w:rFonts w:hint="eastAsia" w:ascii="宋体" w:hAnsi="宋体" w:eastAsia="宋体" w:cs="宋体"/>
          <w:b w:val="0"/>
          <w:bCs w:val="0"/>
          <w:lang w:val="en-US" w:eastAsia="zh-CN"/>
        </w:rPr>
      </w:pPr>
      <w:r>
        <w:rPr>
          <w:rFonts w:hint="eastAsia" w:ascii="宋体" w:hAnsi="宋体" w:eastAsia="宋体" w:cs="宋体"/>
          <w:b w:val="0"/>
          <w:bCs w:val="0"/>
          <w:lang w:val="en-US" w:eastAsia="zh-CN"/>
        </w:rPr>
        <w:t>3.服务质量经供应商两次整改仍不能达到本项目约定的服务要求及国家法律法规规定的质量标准的，采购人有权要求供应商更换服务团队或终止合同，并追究供应商违约责任。</w:t>
      </w:r>
    </w:p>
    <w:p w14:paraId="1B14A6A2">
      <w:pPr>
        <w:pStyle w:val="14"/>
        <w:spacing w:line="360" w:lineRule="auto"/>
        <w:ind w:left="0" w:leftChars="0" w:firstLine="420" w:firstLineChars="200"/>
        <w:rPr>
          <w:rFonts w:hint="eastAsia" w:ascii="宋体" w:hAnsi="宋体" w:eastAsia="宋体" w:cs="宋体"/>
          <w:b w:val="0"/>
          <w:bCs w:val="0"/>
          <w:lang w:val="en-US" w:eastAsia="zh-CN"/>
        </w:rPr>
      </w:pPr>
      <w:r>
        <w:rPr>
          <w:rFonts w:hint="eastAsia" w:ascii="宋体" w:hAnsi="宋体" w:eastAsia="宋体" w:cs="宋体"/>
          <w:b w:val="0"/>
          <w:bCs w:val="0"/>
          <w:lang w:val="en-US" w:eastAsia="zh-CN"/>
        </w:rPr>
        <w:t>4.服务期内，供应商须保证服务连续稳定，非因采购人原因不得中断服务；因供应商自身原因导致服务人员缺岗的，须及时派驻具备同等能力的人员替代，确保服务不受影响。</w:t>
      </w:r>
    </w:p>
    <w:p w14:paraId="2C4177A0">
      <w:pPr>
        <w:pStyle w:val="14"/>
        <w:spacing w:line="360" w:lineRule="auto"/>
        <w:ind w:left="0" w:leftChars="0" w:firstLine="420" w:firstLineChars="200"/>
        <w:rPr>
          <w:rFonts w:hint="eastAsia" w:ascii="宋体" w:hAnsi="宋体" w:eastAsia="宋体" w:cs="宋体"/>
          <w:b w:val="0"/>
          <w:bCs w:val="0"/>
          <w:lang w:val="en-US" w:eastAsia="zh-CN"/>
        </w:rPr>
      </w:pPr>
      <w:r>
        <w:rPr>
          <w:rFonts w:hint="eastAsia" w:ascii="宋体" w:hAnsi="宋体" w:eastAsia="宋体" w:cs="宋体"/>
          <w:b w:val="0"/>
          <w:bCs w:val="0"/>
          <w:lang w:val="en-US" w:eastAsia="zh-CN"/>
        </w:rPr>
        <w:t>5.供应商须指派专人负责与采购人联系售后服务事宜，落实“医务社工—妇产科”常态化对接机制；服务信息涉及感染者隐私的，严格执行知情同意与保密要求。</w:t>
      </w:r>
    </w:p>
    <w:p w14:paraId="4B7F4191">
      <w:pPr>
        <w:pStyle w:val="14"/>
        <w:spacing w:line="360" w:lineRule="auto"/>
        <w:ind w:left="0" w:leftChars="0" w:firstLine="420" w:firstLineChars="200"/>
        <w:rPr>
          <w:rFonts w:hint="eastAsia" w:ascii="宋体" w:hAnsi="宋体" w:eastAsia="宋体" w:cs="宋体"/>
          <w:b w:val="0"/>
          <w:bCs w:val="0"/>
          <w:lang w:val="en-US" w:eastAsia="zh-CN"/>
        </w:rPr>
      </w:pPr>
      <w:r>
        <w:rPr>
          <w:rFonts w:hint="eastAsia" w:ascii="宋体" w:hAnsi="宋体" w:eastAsia="宋体" w:cs="宋体"/>
          <w:b w:val="0"/>
          <w:bCs w:val="0"/>
          <w:lang w:val="en-US" w:eastAsia="zh-CN"/>
        </w:rPr>
        <w:t>6.服务质量保证要求：</w:t>
      </w:r>
    </w:p>
    <w:p w14:paraId="398B11AD">
      <w:pPr>
        <w:pStyle w:val="14"/>
        <w:spacing w:line="360" w:lineRule="auto"/>
        <w:ind w:left="0" w:leftChars="0" w:firstLine="420" w:firstLineChars="200"/>
        <w:rPr>
          <w:rFonts w:hint="eastAsia" w:ascii="宋体" w:hAnsi="宋体" w:eastAsia="宋体" w:cs="宋体"/>
          <w:b w:val="0"/>
          <w:bCs w:val="0"/>
          <w:lang w:val="en-US" w:eastAsia="zh-CN"/>
        </w:rPr>
      </w:pPr>
      <w:r>
        <w:rPr>
          <w:rFonts w:hint="eastAsia" w:ascii="宋体" w:hAnsi="宋体" w:eastAsia="宋体" w:cs="宋体"/>
          <w:b w:val="0"/>
          <w:bCs w:val="0"/>
          <w:lang w:val="en-US" w:eastAsia="zh-CN"/>
        </w:rPr>
        <w:t xml:space="preserve">（1）服务期内因供应商服务质量未达到本项目约定要求或标准的，供应商须整改、补足或重新提供服务，直至符合要求，并承担由此产生的全部费用。 </w:t>
      </w:r>
    </w:p>
    <w:p w14:paraId="7A0FD7DF">
      <w:pPr>
        <w:pStyle w:val="14"/>
        <w:spacing w:line="360" w:lineRule="auto"/>
        <w:ind w:left="0" w:leftChars="0" w:firstLine="420" w:firstLineChars="200"/>
        <w:rPr>
          <w:rFonts w:hint="default" w:ascii="宋体" w:hAnsi="宋体" w:eastAsia="宋体" w:cs="宋体"/>
          <w:b w:val="0"/>
          <w:bCs w:val="0"/>
          <w:lang w:val="en-US" w:eastAsia="zh-CN"/>
        </w:rPr>
      </w:pPr>
      <w:r>
        <w:rPr>
          <w:rFonts w:hint="eastAsia" w:ascii="宋体" w:hAnsi="宋体" w:eastAsia="宋体" w:cs="宋体"/>
          <w:b w:val="0"/>
          <w:bCs w:val="0"/>
          <w:lang w:val="en-US" w:eastAsia="zh-CN"/>
        </w:rPr>
        <w:t>（2）范围：含本项目全部服务内容（服务期内涉及整改、返工、补足服务、材料更换、人工费用等一切费用包含在本项目报价中）</w:t>
      </w:r>
    </w:p>
    <w:p w14:paraId="73B9580F">
      <w:pPr>
        <w:pStyle w:val="3"/>
        <w:numPr>
          <w:ilvl w:val="0"/>
          <w:numId w:val="0"/>
        </w:numPr>
        <w:ind w:left="0" w:leftChars="0" w:firstLine="420" w:firstLineChars="0"/>
        <w:rPr>
          <w:rFonts w:hint="default" w:ascii="Times New Roman" w:hAnsi="Times New Roman" w:eastAsia="宋体" w:cs="Times New Roman"/>
          <w:b/>
          <w:bCs/>
          <w:color w:val="000000"/>
          <w:kern w:val="2"/>
          <w:sz w:val="24"/>
          <w:szCs w:val="32"/>
          <w:u w:color="000000"/>
          <w:lang w:val="zh-CN" w:eastAsia="zh-CN" w:bidi="ar-SA"/>
        </w:rPr>
      </w:pPr>
      <w:r>
        <w:rPr>
          <w:rFonts w:hint="eastAsia" w:cs="Times New Roman"/>
          <w:b/>
          <w:bCs/>
          <w:color w:val="000000"/>
          <w:kern w:val="2"/>
          <w:sz w:val="24"/>
          <w:szCs w:val="32"/>
          <w:u w:color="000000"/>
          <w:lang w:val="en-US" w:eastAsia="zh-CN" w:bidi="ar-SA"/>
        </w:rPr>
        <w:t>四</w:t>
      </w:r>
      <w:r>
        <w:rPr>
          <w:rFonts w:hint="eastAsia" w:ascii="Times New Roman" w:hAnsi="Times New Roman" w:eastAsia="宋体" w:cs="Times New Roman"/>
          <w:b/>
          <w:bCs/>
          <w:color w:val="000000"/>
          <w:kern w:val="2"/>
          <w:sz w:val="24"/>
          <w:szCs w:val="32"/>
          <w:u w:color="000000"/>
          <w:lang w:val="en-US" w:eastAsia="zh-CN" w:bidi="ar-SA"/>
        </w:rPr>
        <w:t>、</w:t>
      </w:r>
      <w:r>
        <w:rPr>
          <w:rFonts w:hint="eastAsia" w:ascii="Times New Roman" w:hAnsi="Times New Roman" w:eastAsia="宋体" w:cs="Times New Roman"/>
          <w:b/>
          <w:bCs/>
          <w:color w:val="000000"/>
          <w:kern w:val="2"/>
          <w:sz w:val="24"/>
          <w:szCs w:val="32"/>
          <w:u w:color="000000"/>
          <w:lang w:val="zh-CN" w:eastAsia="zh-CN" w:bidi="ar-SA"/>
        </w:rPr>
        <w:t>商务要求</w:t>
      </w:r>
    </w:p>
    <w:p w14:paraId="46080556">
      <w:pPr>
        <w:pStyle w:val="14"/>
        <w:spacing w:line="360" w:lineRule="auto"/>
        <w:ind w:left="0" w:leftChars="0" w:firstLine="420" w:firstLineChars="200"/>
        <w:rPr>
          <w:rFonts w:hint="eastAsia" w:ascii="宋体" w:hAnsi="宋体" w:eastAsia="宋体" w:cs="宋体"/>
          <w:b w:val="0"/>
          <w:bCs w:val="0"/>
          <w:color w:val="auto"/>
          <w:kern w:val="2"/>
          <w:sz w:val="21"/>
          <w:szCs w:val="21"/>
          <w:highlight w:val="none"/>
          <w:u w:color="000000"/>
          <w:lang w:val="en-US" w:eastAsia="zh-CN" w:bidi="ar-SA"/>
        </w:rPr>
      </w:pPr>
      <w:r>
        <w:rPr>
          <w:rFonts w:hint="eastAsia" w:ascii="宋体" w:hAnsi="宋体" w:eastAsia="宋体" w:cs="宋体"/>
          <w:b w:val="0"/>
          <w:bCs w:val="0"/>
          <w:color w:val="auto"/>
          <w:kern w:val="2"/>
          <w:sz w:val="21"/>
          <w:szCs w:val="21"/>
          <w:highlight w:val="none"/>
          <w:u w:color="000000"/>
          <w:lang w:val="en-US" w:eastAsia="zh-CN" w:bidi="ar-SA"/>
        </w:rPr>
        <w:t>1、资金支付条款：验收合格后，供应商须在5日内向采购人出具合法有效票据及其它相关请款资料，采购人自收到上述票据及资料后55日内向供应商支付合同总金额的100%。</w:t>
      </w:r>
    </w:p>
    <w:p w14:paraId="00B76F7F">
      <w:pPr>
        <w:pStyle w:val="14"/>
        <w:spacing w:line="360" w:lineRule="auto"/>
        <w:ind w:left="0" w:leftChars="0" w:firstLine="420" w:firstLineChars="200"/>
        <w:rPr>
          <w:rFonts w:hint="default" w:ascii="宋体" w:hAnsi="宋体" w:eastAsia="宋体" w:cs="宋体"/>
          <w:b w:val="0"/>
          <w:bCs w:val="0"/>
          <w:color w:val="auto"/>
          <w:kern w:val="2"/>
          <w:sz w:val="21"/>
          <w:szCs w:val="21"/>
          <w:u w:color="000000"/>
          <w:lang w:val="en-US" w:eastAsia="zh-CN" w:bidi="ar-SA"/>
        </w:rPr>
      </w:pPr>
      <w:r>
        <w:rPr>
          <w:rFonts w:hint="eastAsia" w:ascii="宋体" w:hAnsi="宋体" w:eastAsia="宋体" w:cs="宋体"/>
          <w:b w:val="0"/>
          <w:bCs w:val="0"/>
          <w:color w:val="auto"/>
          <w:kern w:val="2"/>
          <w:sz w:val="21"/>
          <w:szCs w:val="21"/>
          <w:u w:color="000000"/>
          <w:lang w:val="en-US" w:eastAsia="zh-CN" w:bidi="ar-SA"/>
        </w:rPr>
        <w:t>2、服务地点：四川省人民医院院内妇产科、儿科、感染科、皮肤科等三病母婴传播相关科室的门诊与住院区域，并延伸至出院后社区随访。</w:t>
      </w:r>
    </w:p>
    <w:p w14:paraId="6792FB9F">
      <w:pPr>
        <w:pStyle w:val="14"/>
        <w:spacing w:line="360" w:lineRule="auto"/>
        <w:ind w:left="0" w:leftChars="0" w:firstLine="420" w:firstLineChars="200"/>
        <w:rPr>
          <w:rFonts w:hint="eastAsia" w:ascii="宋体" w:hAnsi="宋体" w:eastAsia="宋体" w:cs="宋体"/>
          <w:b w:val="0"/>
          <w:bCs w:val="0"/>
          <w:color w:val="auto"/>
          <w:kern w:val="2"/>
          <w:sz w:val="21"/>
          <w:szCs w:val="21"/>
          <w:u w:color="000000"/>
          <w:lang w:val="en-US" w:eastAsia="zh-CN" w:bidi="ar-SA"/>
        </w:rPr>
      </w:pPr>
      <w:r>
        <w:rPr>
          <w:rFonts w:hint="eastAsia" w:ascii="宋体" w:hAnsi="宋体" w:eastAsia="宋体" w:cs="宋体"/>
          <w:b w:val="0"/>
          <w:bCs w:val="0"/>
          <w:color w:val="auto"/>
          <w:kern w:val="2"/>
          <w:sz w:val="21"/>
          <w:szCs w:val="21"/>
          <w:u w:color="000000"/>
          <w:lang w:val="en-US" w:eastAsia="zh-CN" w:bidi="ar-SA"/>
        </w:rPr>
        <w:t>3、服务期限：</w:t>
      </w:r>
    </w:p>
    <w:p w14:paraId="3CCE35CC">
      <w:pPr>
        <w:pStyle w:val="14"/>
        <w:spacing w:line="360" w:lineRule="auto"/>
        <w:rPr>
          <w:rFonts w:hint="eastAsia" w:ascii="宋体" w:hAnsi="宋体" w:eastAsia="宋体" w:cs="宋体"/>
          <w:b w:val="0"/>
          <w:bCs w:val="0"/>
          <w:color w:val="auto"/>
          <w:kern w:val="2"/>
          <w:sz w:val="21"/>
          <w:szCs w:val="21"/>
          <w:highlight w:val="none"/>
          <w:u w:color="000000"/>
          <w:lang w:val="en-US" w:eastAsia="zh-CN" w:bidi="ar-SA"/>
        </w:rPr>
      </w:pPr>
      <w:r>
        <w:rPr>
          <w:rFonts w:hint="eastAsia" w:ascii="宋体" w:hAnsi="宋体" w:eastAsia="宋体" w:cs="宋体"/>
          <w:b w:val="0"/>
          <w:bCs w:val="0"/>
          <w:color w:val="auto"/>
          <w:kern w:val="2"/>
          <w:sz w:val="21"/>
          <w:szCs w:val="21"/>
          <w:highlight w:val="none"/>
          <w:u w:color="000000"/>
          <w:lang w:val="en-US" w:eastAsia="zh-CN" w:bidi="ar-SA"/>
        </w:rPr>
        <w:t>合同签订生效之日起30日内，供应商须完成医务社工服务团队组建、人员报备并正式进驻，按采购人要求启动各项医务社工服务；服务期自合同签订生效之日起12个月。如供应商因其自身原因逾期进驻或逾期提供服务，应向采购人按逾期天数支付违约金；如供应商因其自身原因逾期超过10天仍未进驻或仍未提供服务，采购人有权单方面解除合同，供应商应向采购人支付违约金。</w:t>
      </w:r>
    </w:p>
    <w:p w14:paraId="43628FB1">
      <w:pPr>
        <w:pStyle w:val="14"/>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bCs w:val="0"/>
          <w:color w:val="auto"/>
          <w:kern w:val="2"/>
          <w:sz w:val="21"/>
          <w:szCs w:val="21"/>
          <w:u w:color="000000"/>
          <w:lang w:val="en-US" w:eastAsia="zh-CN" w:bidi="ar-SA"/>
        </w:rPr>
      </w:pPr>
      <w:r>
        <w:rPr>
          <w:rFonts w:hint="eastAsia" w:ascii="宋体" w:hAnsi="宋体" w:eastAsia="宋体" w:cs="宋体"/>
          <w:b w:val="0"/>
          <w:bCs w:val="0"/>
          <w:color w:val="auto"/>
          <w:kern w:val="2"/>
          <w:sz w:val="21"/>
          <w:szCs w:val="21"/>
          <w:u w:color="000000"/>
          <w:lang w:val="en-US" w:eastAsia="zh-CN" w:bidi="ar-SA"/>
        </w:rPr>
        <w:t>4、验收方案：</w:t>
      </w:r>
    </w:p>
    <w:p w14:paraId="1262EDD5">
      <w:pPr>
        <w:pStyle w:val="14"/>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bCs w:val="0"/>
          <w:color w:val="auto"/>
          <w:kern w:val="2"/>
          <w:sz w:val="21"/>
          <w:szCs w:val="21"/>
          <w:u w:color="000000"/>
          <w:lang w:val="en-US" w:eastAsia="zh-CN" w:bidi="ar-SA"/>
        </w:rPr>
      </w:pPr>
      <w:r>
        <w:rPr>
          <w:rFonts w:hint="eastAsia" w:ascii="宋体" w:hAnsi="宋体" w:eastAsia="宋体" w:cs="宋体"/>
          <w:b w:val="0"/>
          <w:bCs w:val="0"/>
          <w:color w:val="auto"/>
          <w:kern w:val="2"/>
          <w:sz w:val="21"/>
          <w:szCs w:val="21"/>
          <w:u w:color="000000"/>
          <w:lang w:val="en-US" w:eastAsia="zh-CN" w:bidi="ar-SA"/>
        </w:rPr>
        <w:t>4.1验收时间：服务期满且供应商完成本项目涉及的所有服务并具备验收条件后，于5日内通知采购人验收，采购人接供应商通知后10日内组织验收。</w:t>
      </w:r>
    </w:p>
    <w:p w14:paraId="5E753C8E">
      <w:pPr>
        <w:pStyle w:val="14"/>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bCs w:val="0"/>
          <w:color w:val="auto"/>
          <w:kern w:val="2"/>
          <w:sz w:val="21"/>
          <w:szCs w:val="21"/>
          <w:u w:color="000000"/>
          <w:lang w:val="en-US" w:eastAsia="zh-CN" w:bidi="ar-SA"/>
        </w:rPr>
      </w:pPr>
      <w:r>
        <w:rPr>
          <w:rFonts w:hint="eastAsia" w:ascii="宋体" w:hAnsi="宋体" w:eastAsia="宋体" w:cs="宋体"/>
          <w:b w:val="0"/>
          <w:bCs w:val="0"/>
          <w:color w:val="auto"/>
          <w:kern w:val="2"/>
          <w:sz w:val="21"/>
          <w:szCs w:val="21"/>
          <w:u w:color="000000"/>
          <w:lang w:val="en-US" w:eastAsia="zh-CN" w:bidi="ar-SA"/>
        </w:rPr>
        <w:t xml:space="preserve">4.2验收主体：采购人      </w:t>
      </w:r>
    </w:p>
    <w:p w14:paraId="2DD763C1">
      <w:pPr>
        <w:pStyle w:val="14"/>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bCs w:val="0"/>
          <w:color w:val="auto"/>
          <w:kern w:val="2"/>
          <w:sz w:val="21"/>
          <w:szCs w:val="21"/>
          <w:u w:color="000000"/>
          <w:lang w:val="en-US" w:eastAsia="zh-CN" w:bidi="ar-SA"/>
        </w:rPr>
      </w:pPr>
      <w:r>
        <w:rPr>
          <w:rFonts w:hint="eastAsia" w:ascii="宋体" w:hAnsi="宋体" w:eastAsia="宋体" w:cs="宋体"/>
          <w:b w:val="0"/>
          <w:bCs w:val="0"/>
          <w:color w:val="auto"/>
          <w:kern w:val="2"/>
          <w:sz w:val="21"/>
          <w:szCs w:val="21"/>
          <w:u w:color="000000"/>
          <w:lang w:val="en-US" w:eastAsia="zh-CN" w:bidi="ar-SA"/>
        </w:rPr>
        <w:t>4.3验收组织方式：自行验收</w:t>
      </w:r>
    </w:p>
    <w:p w14:paraId="79AB326C">
      <w:pPr>
        <w:pStyle w:val="14"/>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bCs w:val="0"/>
          <w:color w:val="auto"/>
          <w:kern w:val="2"/>
          <w:sz w:val="21"/>
          <w:szCs w:val="21"/>
          <w:u w:color="000000"/>
          <w:lang w:val="en-US" w:eastAsia="zh-CN" w:bidi="ar-SA"/>
        </w:rPr>
      </w:pPr>
      <w:r>
        <w:rPr>
          <w:rFonts w:hint="eastAsia" w:ascii="宋体" w:hAnsi="宋体" w:eastAsia="宋体" w:cs="宋体"/>
          <w:b w:val="0"/>
          <w:bCs w:val="0"/>
          <w:color w:val="auto"/>
          <w:kern w:val="2"/>
          <w:sz w:val="21"/>
          <w:szCs w:val="21"/>
          <w:u w:color="000000"/>
          <w:lang w:val="en-US" w:eastAsia="zh-CN" w:bidi="ar-SA"/>
        </w:rPr>
        <w:t xml:space="preserve">4.4验收方式：现场整体验收  </w:t>
      </w:r>
    </w:p>
    <w:p w14:paraId="75D35A7F">
      <w:pPr>
        <w:pStyle w:val="14"/>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bCs w:val="0"/>
          <w:color w:val="auto"/>
          <w:kern w:val="2"/>
          <w:sz w:val="21"/>
          <w:szCs w:val="21"/>
          <w:u w:color="000000"/>
          <w:lang w:val="en-US" w:eastAsia="zh-CN" w:bidi="ar-SA"/>
        </w:rPr>
      </w:pPr>
      <w:r>
        <w:rPr>
          <w:rFonts w:hint="eastAsia" w:ascii="宋体" w:hAnsi="宋体" w:eastAsia="宋体" w:cs="宋体"/>
          <w:b w:val="0"/>
          <w:bCs w:val="0"/>
          <w:color w:val="auto"/>
          <w:kern w:val="2"/>
          <w:sz w:val="21"/>
          <w:szCs w:val="21"/>
          <w:u w:color="000000"/>
          <w:lang w:val="en-US" w:eastAsia="zh-CN" w:bidi="ar-SA"/>
        </w:rPr>
        <w:t>4.5验收程序：一次性验收</w:t>
      </w:r>
    </w:p>
    <w:p w14:paraId="3D5AE229">
      <w:pPr>
        <w:pStyle w:val="14"/>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bCs w:val="0"/>
          <w:color w:val="auto"/>
          <w:kern w:val="2"/>
          <w:sz w:val="21"/>
          <w:szCs w:val="21"/>
          <w:u w:color="000000"/>
          <w:lang w:val="en-US" w:eastAsia="zh-CN" w:bidi="ar-SA"/>
        </w:rPr>
      </w:pPr>
      <w:r>
        <w:rPr>
          <w:rFonts w:hint="eastAsia" w:ascii="宋体" w:hAnsi="宋体" w:eastAsia="宋体" w:cs="宋体"/>
          <w:b w:val="0"/>
          <w:bCs w:val="0"/>
          <w:color w:val="auto"/>
          <w:kern w:val="2"/>
          <w:sz w:val="21"/>
          <w:szCs w:val="21"/>
          <w:u w:color="000000"/>
          <w:lang w:val="en-US" w:eastAsia="zh-CN" w:bidi="ar-SA"/>
        </w:rPr>
        <w:t>4.6验收内容：按照基于本项目采购需求编制的采购文件要求及供应商响应文件情况，由供应商向采购人提供的全部服务。</w:t>
      </w:r>
    </w:p>
    <w:p w14:paraId="04F04400">
      <w:pPr>
        <w:pStyle w:val="14"/>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bCs w:val="0"/>
          <w:color w:val="auto"/>
          <w:kern w:val="2"/>
          <w:sz w:val="21"/>
          <w:szCs w:val="21"/>
          <w:u w:color="000000"/>
          <w:lang w:val="en-US" w:eastAsia="zh-CN" w:bidi="ar-SA"/>
        </w:rPr>
      </w:pPr>
      <w:r>
        <w:rPr>
          <w:rFonts w:hint="eastAsia" w:ascii="宋体" w:hAnsi="宋体" w:eastAsia="宋体" w:cs="宋体"/>
          <w:b w:val="0"/>
          <w:bCs w:val="0"/>
          <w:color w:val="auto"/>
          <w:kern w:val="2"/>
          <w:sz w:val="21"/>
          <w:szCs w:val="21"/>
          <w:u w:color="000000"/>
          <w:lang w:val="en-US" w:eastAsia="zh-CN" w:bidi="ar-SA"/>
        </w:rPr>
        <w:t>4.7验收标准：</w:t>
      </w:r>
      <w:bookmarkStart w:id="8" w:name="OLE_LINK4"/>
    </w:p>
    <w:p w14:paraId="2D0D1D79">
      <w:pPr>
        <w:pStyle w:val="14"/>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bCs w:val="0"/>
          <w:color w:val="auto"/>
          <w:kern w:val="2"/>
          <w:sz w:val="21"/>
          <w:szCs w:val="21"/>
          <w:u w:color="000000"/>
          <w:lang w:val="en-US" w:eastAsia="zh-CN" w:bidi="ar-SA"/>
        </w:rPr>
      </w:pPr>
      <w:r>
        <w:rPr>
          <w:rFonts w:hint="eastAsia" w:ascii="宋体" w:hAnsi="宋体" w:eastAsia="宋体" w:cs="宋体"/>
          <w:b w:val="0"/>
          <w:bCs w:val="0"/>
          <w:color w:val="auto"/>
          <w:kern w:val="2"/>
          <w:sz w:val="21"/>
          <w:szCs w:val="21"/>
          <w:u w:color="000000"/>
          <w:lang w:val="en-US" w:eastAsia="zh-CN" w:bidi="ar-SA"/>
        </w:rPr>
        <w:t>4.7.1国家相关法律法规、行业标准、技术规范。</w:t>
      </w:r>
    </w:p>
    <w:p w14:paraId="68101BE1">
      <w:pPr>
        <w:pStyle w:val="14"/>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bCs w:val="0"/>
          <w:color w:val="auto"/>
          <w:kern w:val="2"/>
          <w:sz w:val="21"/>
          <w:szCs w:val="21"/>
          <w:u w:color="000000"/>
          <w:lang w:val="en-US" w:eastAsia="zh-CN" w:bidi="ar-SA"/>
        </w:rPr>
      </w:pPr>
      <w:r>
        <w:rPr>
          <w:rFonts w:hint="eastAsia" w:ascii="宋体" w:hAnsi="宋体" w:eastAsia="宋体" w:cs="宋体"/>
          <w:b w:val="0"/>
          <w:bCs w:val="0"/>
          <w:color w:val="auto"/>
          <w:kern w:val="2"/>
          <w:sz w:val="21"/>
          <w:szCs w:val="21"/>
          <w:u w:color="000000"/>
          <w:lang w:val="en-US" w:eastAsia="zh-CN" w:bidi="ar-SA"/>
        </w:rPr>
        <w:t>4.7.2基于本项目采购需求编制的谈判文件相关技术、服务要求、成交供应商响应文件相关响应内容。</w:t>
      </w:r>
    </w:p>
    <w:bookmarkEnd w:id="8"/>
    <w:p w14:paraId="3CF78951">
      <w:pPr>
        <w:pStyle w:val="14"/>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bCs w:val="0"/>
          <w:color w:val="auto"/>
          <w:kern w:val="2"/>
          <w:sz w:val="21"/>
          <w:szCs w:val="21"/>
          <w:u w:color="000000"/>
          <w:lang w:val="en-US" w:eastAsia="zh-CN" w:bidi="ar-SA"/>
        </w:rPr>
      </w:pPr>
      <w:r>
        <w:rPr>
          <w:rFonts w:hint="eastAsia" w:ascii="宋体" w:hAnsi="宋体" w:eastAsia="宋体" w:cs="宋体"/>
          <w:b w:val="0"/>
          <w:bCs w:val="0"/>
          <w:color w:val="auto"/>
          <w:kern w:val="2"/>
          <w:sz w:val="21"/>
          <w:szCs w:val="21"/>
          <w:u w:color="000000"/>
          <w:lang w:val="en-US" w:eastAsia="zh-CN" w:bidi="ar-SA"/>
        </w:rPr>
        <w:t>4.7.3产品生产厂家出具的产品说明书、技术白皮书、医疗器械注册证或备案凭证等官方技术资料（如涉及）。</w:t>
      </w:r>
    </w:p>
    <w:p w14:paraId="4A980EFB">
      <w:pPr>
        <w:pStyle w:val="14"/>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bCs w:val="0"/>
          <w:color w:val="auto"/>
          <w:kern w:val="2"/>
          <w:sz w:val="21"/>
          <w:szCs w:val="21"/>
          <w:u w:color="000000"/>
          <w:lang w:val="en-US" w:eastAsia="zh-CN" w:bidi="ar-SA"/>
        </w:rPr>
      </w:pPr>
      <w:r>
        <w:rPr>
          <w:rFonts w:hint="eastAsia" w:ascii="宋体" w:hAnsi="宋体" w:eastAsia="宋体" w:cs="宋体"/>
          <w:b w:val="0"/>
          <w:bCs w:val="0"/>
          <w:color w:val="auto"/>
          <w:kern w:val="2"/>
          <w:sz w:val="21"/>
          <w:szCs w:val="21"/>
          <w:u w:color="000000"/>
          <w:lang w:val="en-US" w:eastAsia="zh-CN" w:bidi="ar-SA"/>
        </w:rPr>
        <w:t>4.7.4如验收时，采购人与供应商认为本项目验收标准中的技术指标、质量要求等内容存在相互抵触或对其理解存在异议，应按照其中更严格的要求、标准等进行验收。</w:t>
      </w:r>
    </w:p>
    <w:p w14:paraId="069C8C29">
      <w:pPr>
        <w:pStyle w:val="14"/>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bCs w:val="0"/>
          <w:color w:val="auto"/>
          <w:kern w:val="2"/>
          <w:sz w:val="21"/>
          <w:szCs w:val="21"/>
          <w:u w:color="000000"/>
          <w:lang w:val="en-US" w:eastAsia="zh-CN" w:bidi="ar-SA"/>
        </w:rPr>
      </w:pPr>
      <w:r>
        <w:rPr>
          <w:rFonts w:hint="eastAsia" w:ascii="宋体" w:hAnsi="宋体" w:eastAsia="宋体" w:cs="宋体"/>
          <w:b w:val="0"/>
          <w:bCs w:val="0"/>
          <w:color w:val="auto"/>
          <w:kern w:val="2"/>
          <w:sz w:val="21"/>
          <w:szCs w:val="21"/>
          <w:u w:color="000000"/>
          <w:lang w:val="en-US" w:eastAsia="zh-CN" w:bidi="ar-SA"/>
        </w:rPr>
        <w:t>4.7.5参照《财政部关于进一步加强政府采购需求和履约验收管理的指导意见》（财库〔2016〕205号）的要求进行验收。</w:t>
      </w:r>
    </w:p>
    <w:p w14:paraId="3E778AEA">
      <w:pPr>
        <w:pStyle w:val="14"/>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bCs w:val="0"/>
          <w:color w:val="auto"/>
          <w:kern w:val="2"/>
          <w:sz w:val="21"/>
          <w:szCs w:val="21"/>
          <w:u w:color="000000"/>
          <w:lang w:val="en-US" w:eastAsia="zh-CN" w:bidi="ar-SA"/>
        </w:rPr>
      </w:pPr>
      <w:r>
        <w:rPr>
          <w:rFonts w:hint="eastAsia" w:ascii="宋体" w:hAnsi="宋体" w:eastAsia="宋体" w:cs="宋体"/>
          <w:b w:val="0"/>
          <w:bCs w:val="0"/>
          <w:color w:val="auto"/>
          <w:kern w:val="2"/>
          <w:sz w:val="21"/>
          <w:szCs w:val="21"/>
          <w:u w:color="000000"/>
          <w:lang w:val="en-US" w:eastAsia="zh-CN" w:bidi="ar-SA"/>
        </w:rPr>
        <w:t xml:space="preserve">4.7.6其他验收标准：供应商须按各项服务内容提交对应交付物资料并完整留痕，作为验收依据。 </w:t>
      </w:r>
    </w:p>
    <w:p w14:paraId="45BB7EF9">
      <w:pPr>
        <w:pStyle w:val="14"/>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default" w:ascii="宋体" w:hAnsi="宋体" w:eastAsia="宋体" w:cs="宋体"/>
          <w:b w:val="0"/>
          <w:bCs w:val="0"/>
          <w:color w:val="auto"/>
          <w:kern w:val="2"/>
          <w:sz w:val="21"/>
          <w:szCs w:val="21"/>
          <w:u w:color="000000"/>
          <w:lang w:val="en-US" w:eastAsia="zh-CN" w:bidi="ar-SA"/>
        </w:rPr>
      </w:pPr>
      <w:r>
        <w:rPr>
          <w:rFonts w:hint="eastAsia" w:ascii="宋体" w:hAnsi="宋体" w:eastAsia="宋体" w:cs="宋体"/>
          <w:b w:val="0"/>
          <w:bCs w:val="0"/>
          <w:color w:val="auto"/>
          <w:kern w:val="2"/>
          <w:sz w:val="21"/>
          <w:szCs w:val="21"/>
          <w:u w:color="000000"/>
          <w:lang w:val="en-US" w:eastAsia="zh-CN" w:bidi="ar-SA"/>
        </w:rPr>
        <w:t>4.8其它验收要求：无</w:t>
      </w:r>
    </w:p>
    <w:p w14:paraId="0F1E14A5">
      <w:pPr>
        <w:pStyle w:val="14"/>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bCs w:val="0"/>
          <w:color w:val="auto"/>
          <w:kern w:val="2"/>
          <w:sz w:val="21"/>
          <w:szCs w:val="21"/>
          <w:u w:color="000000"/>
          <w:lang w:val="en-US" w:eastAsia="zh-CN" w:bidi="ar-SA"/>
        </w:rPr>
      </w:pPr>
      <w:r>
        <w:rPr>
          <w:rFonts w:hint="eastAsia" w:ascii="宋体" w:hAnsi="宋体" w:eastAsia="宋体" w:cs="宋体"/>
          <w:b w:val="0"/>
          <w:bCs w:val="0"/>
          <w:color w:val="auto"/>
          <w:kern w:val="2"/>
          <w:sz w:val="21"/>
          <w:szCs w:val="21"/>
          <w:u w:color="000000"/>
          <w:lang w:val="en-US" w:eastAsia="zh-CN" w:bidi="ar-SA"/>
        </w:rPr>
        <w:t>4.9是否委托第三方机构验收：否。</w:t>
      </w:r>
    </w:p>
    <w:p w14:paraId="1032939C">
      <w:pPr>
        <w:pStyle w:val="14"/>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bCs w:val="0"/>
          <w:color w:val="auto"/>
          <w:kern w:val="2"/>
          <w:sz w:val="21"/>
          <w:szCs w:val="21"/>
          <w:u w:color="000000"/>
          <w:lang w:val="en-US" w:eastAsia="zh-CN" w:bidi="ar-SA"/>
        </w:rPr>
      </w:pPr>
      <w:r>
        <w:rPr>
          <w:rFonts w:hint="eastAsia" w:ascii="宋体" w:hAnsi="宋体" w:eastAsia="宋体" w:cs="宋体"/>
          <w:b w:val="0"/>
          <w:bCs w:val="0"/>
          <w:color w:val="auto"/>
          <w:kern w:val="2"/>
          <w:sz w:val="21"/>
          <w:szCs w:val="21"/>
          <w:u w:color="000000"/>
          <w:lang w:val="en-US" w:eastAsia="zh-CN" w:bidi="ar-SA"/>
        </w:rPr>
        <w:t>4.10是否邀请本项目的其他供应商：否</w:t>
      </w:r>
    </w:p>
    <w:p w14:paraId="21351E43">
      <w:pPr>
        <w:pStyle w:val="14"/>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bCs w:val="0"/>
          <w:color w:val="auto"/>
          <w:kern w:val="2"/>
          <w:sz w:val="21"/>
          <w:szCs w:val="21"/>
          <w:u w:color="000000"/>
          <w:lang w:val="en-US" w:eastAsia="zh-CN" w:bidi="ar-SA"/>
        </w:rPr>
      </w:pPr>
      <w:r>
        <w:rPr>
          <w:rFonts w:hint="eastAsia" w:ascii="宋体" w:hAnsi="宋体" w:eastAsia="宋体" w:cs="宋体"/>
          <w:b w:val="0"/>
          <w:bCs w:val="0"/>
          <w:color w:val="auto"/>
          <w:kern w:val="2"/>
          <w:sz w:val="21"/>
          <w:szCs w:val="21"/>
          <w:u w:color="000000"/>
          <w:lang w:val="en-US" w:eastAsia="zh-CN" w:bidi="ar-SA"/>
        </w:rPr>
        <w:t>4.11是否邀请服务对象：否</w:t>
      </w:r>
    </w:p>
    <w:p w14:paraId="1EA54FC3">
      <w:pPr>
        <w:pStyle w:val="14"/>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bCs w:val="0"/>
          <w:color w:val="auto"/>
          <w:kern w:val="2"/>
          <w:sz w:val="21"/>
          <w:szCs w:val="21"/>
          <w:u w:color="000000"/>
          <w:lang w:val="en-US" w:eastAsia="zh-CN" w:bidi="ar-SA"/>
        </w:rPr>
      </w:pPr>
      <w:r>
        <w:rPr>
          <w:rFonts w:hint="eastAsia" w:ascii="宋体" w:hAnsi="宋体" w:eastAsia="宋体" w:cs="宋体"/>
          <w:b w:val="0"/>
          <w:bCs w:val="0"/>
          <w:color w:val="auto"/>
          <w:kern w:val="2"/>
          <w:sz w:val="21"/>
          <w:szCs w:val="21"/>
          <w:u w:color="000000"/>
          <w:lang w:val="en-US" w:eastAsia="zh-CN" w:bidi="ar-SA"/>
        </w:rPr>
        <w:t>4.12是否邀请专家：否</w:t>
      </w:r>
      <w:bookmarkStart w:id="9" w:name="_Toc15867"/>
      <w:bookmarkStart w:id="10" w:name="第四章"/>
    </w:p>
    <w:p w14:paraId="5F24542B">
      <w:pPr>
        <w:pStyle w:val="14"/>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hint="default" w:cs="Times New Roman" w:asciiTheme="majorEastAsia" w:hAnsiTheme="majorEastAsia" w:eastAsiaTheme="majorEastAsia"/>
          <w:b/>
          <w:bCs/>
          <w:color w:val="auto"/>
          <w:szCs w:val="36"/>
          <w:lang w:val="zh-TW"/>
        </w:rPr>
      </w:pPr>
      <w:r>
        <w:rPr>
          <w:rFonts w:hint="default" w:cs="Times New Roman" w:asciiTheme="majorEastAsia" w:hAnsiTheme="majorEastAsia" w:eastAsiaTheme="majorEastAsia"/>
          <w:b/>
          <w:bCs/>
          <w:color w:val="auto"/>
          <w:szCs w:val="36"/>
          <w:lang w:val="zh-TW"/>
        </w:rPr>
        <w:br w:type="page"/>
      </w:r>
    </w:p>
    <w:p w14:paraId="76321327">
      <w:pPr>
        <w:rPr>
          <w:rFonts w:hint="default" w:cs="Times New Roman" w:asciiTheme="majorEastAsia" w:hAnsiTheme="majorEastAsia" w:eastAsiaTheme="majorEastAsia"/>
          <w:b/>
          <w:bCs/>
          <w:color w:val="auto"/>
          <w:szCs w:val="36"/>
          <w:lang w:val="zh-TW"/>
        </w:rPr>
      </w:pPr>
    </w:p>
    <w:p w14:paraId="0A575420">
      <w:pPr>
        <w:pStyle w:val="2"/>
        <w:rPr>
          <w:rFonts w:cs="Times New Roman" w:asciiTheme="majorEastAsia" w:hAnsiTheme="majorEastAsia" w:eastAsiaTheme="majorEastAsia"/>
          <w:szCs w:val="36"/>
          <w:lang w:val="zh-TW"/>
        </w:rPr>
      </w:pPr>
      <w:r>
        <w:fldChar w:fldCharType="begin"/>
      </w:r>
      <w:r>
        <w:instrText xml:space="preserve"> HYPERLINK \l "目录" </w:instrText>
      </w:r>
      <w:r>
        <w:fldChar w:fldCharType="separate"/>
      </w:r>
      <w:r>
        <w:rPr>
          <w:rStyle w:val="21"/>
          <w:rFonts w:hint="eastAsia" w:cs="Times New Roman" w:asciiTheme="majorEastAsia" w:hAnsiTheme="majorEastAsia" w:eastAsiaTheme="majorEastAsia"/>
          <w:szCs w:val="36"/>
          <w:u w:val="none"/>
          <w:lang w:val="zh-TW"/>
        </w:rPr>
        <w:t>报价文件</w:t>
      </w:r>
      <w:r>
        <w:rPr>
          <w:rStyle w:val="21"/>
          <w:rFonts w:hint="eastAsia" w:cs="Times New Roman" w:asciiTheme="majorEastAsia" w:hAnsiTheme="majorEastAsia" w:eastAsiaTheme="majorEastAsia"/>
          <w:szCs w:val="36"/>
          <w:u w:val="none"/>
          <w:lang w:val="zh-TW"/>
        </w:rPr>
        <w:fldChar w:fldCharType="end"/>
      </w:r>
      <w:bookmarkEnd w:id="9"/>
      <w:r>
        <w:rPr>
          <w:rFonts w:hint="eastAsia"/>
          <w:lang w:val="en-US"/>
        </w:rPr>
        <w:t>格式</w:t>
      </w:r>
    </w:p>
    <w:bookmarkEnd w:id="10"/>
    <w:p w14:paraId="534301C0">
      <w:pPr>
        <w:pStyle w:val="6"/>
        <w:numPr>
          <w:ilvl w:val="0"/>
          <w:numId w:val="13"/>
        </w:numPr>
        <w:spacing w:line="360" w:lineRule="auto"/>
        <w:jc w:val="left"/>
        <w:rPr>
          <w:rFonts w:hint="default" w:ascii="Times New Roman" w:hAnsi="Times New Roman" w:eastAsia="宋体" w:cs="Times New Roman"/>
          <w:color w:val="auto"/>
        </w:rPr>
      </w:pPr>
      <w:r>
        <w:rPr>
          <w:rFonts w:ascii="Times New Roman" w:hAnsi="Times New Roman" w:eastAsia="宋体" w:cs="Times New Roman"/>
          <w:color w:val="auto"/>
        </w:rPr>
        <w:t>编制说明：</w:t>
      </w:r>
    </w:p>
    <w:p w14:paraId="4CA71072">
      <w:pPr>
        <w:pStyle w:val="6"/>
        <w:numPr>
          <w:ilvl w:val="0"/>
          <w:numId w:val="14"/>
        </w:numPr>
        <w:spacing w:line="360" w:lineRule="auto"/>
        <w:ind w:left="0" w:firstLine="420" w:firstLineChars="200"/>
        <w:jc w:val="left"/>
        <w:rPr>
          <w:rFonts w:hint="default" w:ascii="Times New Roman" w:hAnsi="Times New Roman" w:eastAsia="宋体" w:cs="Times New Roman"/>
          <w:color w:val="auto"/>
        </w:rPr>
      </w:pPr>
      <w:r>
        <w:rPr>
          <w:rFonts w:ascii="Times New Roman" w:hAnsi="Times New Roman" w:eastAsia="宋体" w:cs="Times New Roman"/>
          <w:color w:val="auto"/>
        </w:rPr>
        <w:t>供应商须按照本章提供的文件格式及顺序编制《报价文件》。</w:t>
      </w:r>
    </w:p>
    <w:p w14:paraId="402EBC42">
      <w:pPr>
        <w:pStyle w:val="6"/>
        <w:numPr>
          <w:ilvl w:val="0"/>
          <w:numId w:val="14"/>
        </w:numPr>
        <w:spacing w:line="360" w:lineRule="auto"/>
        <w:ind w:left="0" w:firstLine="420" w:firstLineChars="200"/>
        <w:jc w:val="left"/>
        <w:rPr>
          <w:rFonts w:hint="default" w:ascii="Times New Roman" w:hAnsi="Times New Roman" w:eastAsia="宋体" w:cs="Times New Roman"/>
          <w:color w:val="auto"/>
        </w:rPr>
      </w:pPr>
      <w:r>
        <w:rPr>
          <w:rFonts w:ascii="Times New Roman" w:hAnsi="Times New Roman" w:eastAsia="宋体" w:cs="Times New Roman"/>
          <w:color w:val="auto"/>
        </w:rPr>
        <w:t>《报价文件》</w:t>
      </w:r>
      <w:r>
        <w:rPr>
          <w:rFonts w:ascii="Times New Roman" w:hAnsi="Times New Roman" w:eastAsia="宋体" w:cs="Times New Roman"/>
          <w:b/>
          <w:bCs/>
          <w:color w:val="auto"/>
        </w:rPr>
        <w:t>每一页均须加盖供应商公章（盖章位置无要求），并在写明需要签字（章）处进行签署。</w:t>
      </w:r>
    </w:p>
    <w:p w14:paraId="5BF8F775">
      <w:pPr>
        <w:pStyle w:val="6"/>
        <w:numPr>
          <w:ilvl w:val="0"/>
          <w:numId w:val="14"/>
        </w:numPr>
        <w:spacing w:line="360" w:lineRule="auto"/>
        <w:ind w:left="0" w:firstLine="420" w:firstLineChars="200"/>
        <w:jc w:val="left"/>
        <w:rPr>
          <w:rFonts w:hint="default" w:ascii="Times New Roman" w:hAnsi="Times New Roman" w:eastAsia="宋体" w:cs="Times New Roman"/>
          <w:color w:val="auto"/>
        </w:rPr>
      </w:pPr>
      <w:r>
        <w:rPr>
          <w:rFonts w:ascii="Times New Roman" w:hAnsi="Times New Roman" w:eastAsia="宋体" w:cs="Times New Roman"/>
          <w:color w:val="auto"/>
        </w:rPr>
        <w:t>供应商须通过采购人</w:t>
      </w:r>
      <w:r>
        <w:rPr>
          <w:rFonts w:hint="default" w:ascii="Times New Roman" w:hAnsi="Times New Roman" w:eastAsia="宋体" w:cs="Times New Roman"/>
          <w:color w:val="auto"/>
        </w:rPr>
        <w:t>官方网站电子招标采购平台（网址</w:t>
      </w:r>
      <w:r>
        <w:rPr>
          <w:rFonts w:ascii="Times New Roman" w:hAnsi="Times New Roman" w:eastAsia="宋体" w:cs="Times New Roman"/>
          <w:color w:val="auto"/>
        </w:rPr>
        <w:t>：</w:t>
      </w:r>
      <w:r>
        <w:rPr>
          <w:rFonts w:hint="default" w:ascii="Times New Roman" w:hAnsi="Times New Roman" w:eastAsia="宋体" w:cs="Times New Roman"/>
          <w:color w:val="auto"/>
        </w:rPr>
        <w:t>http://cg.samsph.com）</w:t>
      </w:r>
      <w:r>
        <w:rPr>
          <w:rFonts w:ascii="Times New Roman" w:hAnsi="Times New Roman" w:eastAsia="宋体" w:cs="Times New Roman"/>
          <w:color w:val="auto"/>
        </w:rPr>
        <w:t>将编制完成并按要求签署、盖章后的《报价文件》扫描件进行上传。</w:t>
      </w:r>
    </w:p>
    <w:p w14:paraId="793A2847">
      <w:pPr>
        <w:pStyle w:val="6"/>
        <w:spacing w:line="360" w:lineRule="auto"/>
        <w:jc w:val="left"/>
        <w:rPr>
          <w:rFonts w:hint="default" w:ascii="Times New Roman" w:hAnsi="Times New Roman" w:eastAsia="宋体" w:cs="Times New Roman"/>
          <w:color w:val="auto"/>
        </w:rPr>
      </w:pPr>
      <w:r>
        <w:rPr>
          <w:rFonts w:ascii="Times New Roman" w:hAnsi="Times New Roman" w:eastAsia="宋体" w:cs="Times New Roman"/>
          <w:color w:val="auto"/>
        </w:rPr>
        <w:t>二、报价文件格式：</w:t>
      </w:r>
    </w:p>
    <w:p w14:paraId="472837C2">
      <w:pPr>
        <w:pStyle w:val="6"/>
        <w:numPr>
          <w:ilvl w:val="0"/>
          <w:numId w:val="15"/>
        </w:numPr>
        <w:spacing w:line="360" w:lineRule="auto"/>
        <w:ind w:left="0" w:firstLine="420" w:firstLineChars="200"/>
        <w:jc w:val="left"/>
        <w:rPr>
          <w:rFonts w:hint="default" w:ascii="Times New Roman" w:hAnsi="Times New Roman" w:eastAsia="宋体" w:cs="Times New Roman"/>
          <w:color w:val="auto"/>
        </w:rPr>
      </w:pPr>
      <w:r>
        <w:rPr>
          <w:rFonts w:ascii="Times New Roman" w:hAnsi="Times New Roman" w:eastAsia="宋体" w:cs="Times New Roman"/>
          <w:color w:val="auto"/>
        </w:rPr>
        <w:t>报价文件应至少包含本章写明的格式一至格式五的相关材料，并按照此顺序依次编制。</w:t>
      </w:r>
    </w:p>
    <w:p w14:paraId="6CEFF301">
      <w:pPr>
        <w:pStyle w:val="6"/>
        <w:numPr>
          <w:ilvl w:val="0"/>
          <w:numId w:val="15"/>
        </w:numPr>
        <w:spacing w:line="360" w:lineRule="auto"/>
        <w:ind w:left="0" w:firstLine="420" w:firstLineChars="200"/>
        <w:jc w:val="left"/>
        <w:rPr>
          <w:rFonts w:hint="default" w:ascii="Times New Roman" w:hAnsi="Times New Roman" w:eastAsia="宋体" w:cs="Times New Roman"/>
          <w:color w:val="auto"/>
        </w:rPr>
      </w:pPr>
      <w:r>
        <w:rPr>
          <w:rFonts w:ascii="Times New Roman" w:hAnsi="Times New Roman" w:eastAsia="宋体" w:cs="Times New Roman"/>
          <w:color w:val="auto"/>
        </w:rPr>
        <w:t>如有供应商认为需要提供</w:t>
      </w:r>
      <w:r>
        <w:rPr>
          <w:rFonts w:hint="default" w:ascii="Times New Roman" w:hAnsi="Times New Roman" w:eastAsia="宋体" w:cs="Times New Roman"/>
          <w:color w:val="auto"/>
        </w:rPr>
        <w:t>的</w:t>
      </w:r>
      <w:r>
        <w:rPr>
          <w:rFonts w:ascii="Times New Roman" w:hAnsi="Times New Roman" w:eastAsia="宋体" w:cs="Times New Roman"/>
          <w:color w:val="auto"/>
        </w:rPr>
        <w:t>其它内容</w:t>
      </w:r>
      <w:r>
        <w:rPr>
          <w:rFonts w:hint="default" w:ascii="Times New Roman" w:hAnsi="Times New Roman" w:eastAsia="宋体" w:cs="Times New Roman"/>
          <w:color w:val="auto"/>
        </w:rPr>
        <w:t>，由</w:t>
      </w:r>
      <w:r>
        <w:rPr>
          <w:rFonts w:ascii="Times New Roman" w:hAnsi="Times New Roman" w:eastAsia="宋体" w:cs="Times New Roman"/>
          <w:color w:val="auto"/>
        </w:rPr>
        <w:t>供应商</w:t>
      </w:r>
      <w:r>
        <w:rPr>
          <w:rFonts w:hint="default" w:ascii="Times New Roman" w:hAnsi="Times New Roman" w:eastAsia="宋体" w:cs="Times New Roman"/>
          <w:color w:val="auto"/>
        </w:rPr>
        <w:t>根据实际情况</w:t>
      </w:r>
      <w:r>
        <w:rPr>
          <w:rFonts w:ascii="Times New Roman" w:hAnsi="Times New Roman" w:eastAsia="宋体" w:cs="Times New Roman"/>
          <w:color w:val="auto"/>
        </w:rPr>
        <w:t>自行在格式六中拟定并作为报价文件的一部分一并提供。</w:t>
      </w:r>
    </w:p>
    <w:p w14:paraId="4C4A4BEC">
      <w:pPr>
        <w:pStyle w:val="6"/>
        <w:spacing w:line="360" w:lineRule="auto"/>
        <w:ind w:firstLine="422" w:firstLineChars="200"/>
        <w:jc w:val="left"/>
        <w:rPr>
          <w:rFonts w:hint="default" w:ascii="Times New Roman" w:hAnsi="Times New Roman" w:eastAsia="宋体" w:cs="Times New Roman"/>
          <w:b/>
          <w:bCs/>
          <w:color w:val="auto"/>
        </w:rPr>
      </w:pPr>
      <w:r>
        <w:rPr>
          <w:rFonts w:ascii="Times New Roman" w:hAnsi="Times New Roman" w:eastAsia="宋体" w:cs="Times New Roman"/>
          <w:b/>
          <w:bCs/>
          <w:color w:val="auto"/>
        </w:rPr>
        <w:t>注：报价文件在平台中上传报价文件处上传。</w:t>
      </w:r>
    </w:p>
    <w:p w14:paraId="594F7F6A">
      <w:pPr>
        <w:pStyle w:val="6"/>
        <w:jc w:val="left"/>
        <w:rPr>
          <w:rFonts w:hint="default" w:ascii="Times New Roman" w:hAnsi="Times New Roman" w:eastAsia="宋体" w:cs="Times New Roman"/>
          <w:color w:val="auto"/>
          <w:sz w:val="24"/>
          <w:szCs w:val="24"/>
        </w:rPr>
      </w:pPr>
    </w:p>
    <w:p w14:paraId="59D7E7D0">
      <w:pPr>
        <w:rPr>
          <w:rFonts w:hint="default" w:cs="Times New Roman" w:asciiTheme="majorEastAsia" w:hAnsiTheme="majorEastAsia" w:eastAsiaTheme="majorEastAsia"/>
          <w:color w:val="auto"/>
          <w:sz w:val="30"/>
          <w:szCs w:val="30"/>
          <w:lang w:val="zh-TW" w:eastAsia="zh-TW"/>
        </w:rPr>
      </w:pPr>
      <w:r>
        <w:rPr>
          <w:rFonts w:hint="default" w:cs="Times New Roman" w:asciiTheme="majorEastAsia" w:hAnsiTheme="majorEastAsia" w:eastAsiaTheme="majorEastAsia"/>
          <w:color w:val="auto"/>
          <w:sz w:val="30"/>
          <w:szCs w:val="30"/>
          <w:lang w:val="zh-TW" w:eastAsia="zh-TW"/>
        </w:rPr>
        <w:br w:type="page"/>
      </w:r>
    </w:p>
    <w:p w14:paraId="4AE4FC64">
      <w:pPr>
        <w:pStyle w:val="6"/>
        <w:jc w:val="left"/>
        <w:rPr>
          <w:rFonts w:hint="default" w:cs="Times New Roman" w:asciiTheme="majorEastAsia" w:hAnsiTheme="majorEastAsia" w:eastAsiaTheme="majorEastAsia"/>
          <w:color w:val="auto"/>
          <w:sz w:val="30"/>
          <w:szCs w:val="30"/>
          <w:lang w:val="zh-TW"/>
        </w:rPr>
      </w:pPr>
      <w:r>
        <w:rPr>
          <w:rFonts w:hint="default" w:cs="Times New Roman" w:asciiTheme="majorEastAsia" w:hAnsiTheme="majorEastAsia" w:eastAsiaTheme="majorEastAsia"/>
          <w:color w:val="auto"/>
          <w:sz w:val="30"/>
          <w:szCs w:val="30"/>
          <w:lang w:val="zh-TW" w:eastAsia="zh-TW"/>
        </w:rPr>
        <w:t>格式一</w:t>
      </w:r>
      <w:r>
        <w:rPr>
          <w:rFonts w:hint="default" w:cs="Times New Roman" w:asciiTheme="majorEastAsia" w:hAnsiTheme="majorEastAsia" w:eastAsiaTheme="majorEastAsia"/>
          <w:color w:val="auto"/>
          <w:sz w:val="30"/>
          <w:szCs w:val="30"/>
          <w:lang w:val="zh-TW"/>
        </w:rPr>
        <w:t>：</w:t>
      </w:r>
      <w:r>
        <w:rPr>
          <w:rFonts w:cs="Times New Roman" w:asciiTheme="majorEastAsia" w:hAnsiTheme="majorEastAsia" w:eastAsiaTheme="majorEastAsia"/>
          <w:color w:val="auto"/>
          <w:sz w:val="30"/>
          <w:szCs w:val="30"/>
          <w:lang w:val="zh-TW"/>
        </w:rPr>
        <w:t>报价文件封面</w:t>
      </w:r>
    </w:p>
    <w:p w14:paraId="4DB35C66">
      <w:pPr>
        <w:pStyle w:val="6"/>
        <w:jc w:val="center"/>
        <w:rPr>
          <w:rFonts w:hint="default" w:ascii="Times New Roman" w:hAnsi="Times New Roman" w:eastAsia="宋体" w:cs="Times New Roman"/>
          <w:b/>
          <w:bCs/>
          <w:color w:val="auto"/>
          <w:sz w:val="24"/>
          <w:szCs w:val="24"/>
          <w:lang w:val="zh-TW"/>
        </w:rPr>
      </w:pPr>
    </w:p>
    <w:p w14:paraId="74EC8740">
      <w:pPr>
        <w:jc w:val="left"/>
        <w:rPr>
          <w:rFonts w:hint="default" w:ascii="Times New Roman" w:hAnsi="Times New Roman" w:eastAsia="宋体" w:cs="Times New Roman"/>
          <w:color w:val="auto"/>
          <w:sz w:val="24"/>
          <w:szCs w:val="24"/>
        </w:rPr>
      </w:pPr>
      <w:bookmarkStart w:id="11" w:name="_Toc30609"/>
      <w:bookmarkStart w:id="12" w:name="_Toc19851"/>
      <w:bookmarkStart w:id="13" w:name="_Toc9428"/>
    </w:p>
    <w:p w14:paraId="310D860E">
      <w:pPr>
        <w:jc w:val="left"/>
        <w:rPr>
          <w:rFonts w:hint="default" w:ascii="Times New Roman" w:hAnsi="Times New Roman" w:eastAsia="宋体" w:cs="Times New Roman"/>
          <w:b/>
          <w:bCs/>
          <w:color w:val="auto"/>
          <w:sz w:val="28"/>
          <w:szCs w:val="28"/>
        </w:rPr>
      </w:pPr>
      <w:r>
        <w:rPr>
          <w:rFonts w:hint="default" w:ascii="Times New Roman" w:hAnsi="Times New Roman" w:eastAsia="宋体" w:cs="Times New Roman"/>
          <w:b/>
          <w:bCs/>
          <w:color w:val="auto"/>
          <w:sz w:val="28"/>
          <w:szCs w:val="28"/>
        </w:rPr>
        <w:t>项目名称：</w:t>
      </w:r>
      <w:bookmarkEnd w:id="11"/>
      <w:bookmarkEnd w:id="12"/>
      <w:bookmarkEnd w:id="13"/>
      <w:r>
        <w:rPr>
          <w:rFonts w:ascii="Times New Roman" w:hAnsi="Times New Roman" w:eastAsia="宋体" w:cs="Times New Roman"/>
          <w:b/>
          <w:bCs/>
          <w:color w:val="auto"/>
          <w:sz w:val="28"/>
          <w:szCs w:val="28"/>
          <w:u w:val="single"/>
        </w:rPr>
        <w:t>XXX</w:t>
      </w:r>
    </w:p>
    <w:p w14:paraId="6EDC9ED3">
      <w:pPr>
        <w:jc w:val="left"/>
        <w:rPr>
          <w:rFonts w:hint="default" w:ascii="Times New Roman" w:hAnsi="Times New Roman" w:eastAsia="宋体" w:cs="Times New Roman"/>
          <w:b/>
          <w:bCs/>
          <w:color w:val="auto"/>
          <w:sz w:val="28"/>
          <w:szCs w:val="28"/>
        </w:rPr>
      </w:pPr>
      <w:bookmarkStart w:id="14" w:name="_Toc32352"/>
      <w:bookmarkStart w:id="15" w:name="_Toc1544"/>
      <w:bookmarkStart w:id="16" w:name="_Toc9041"/>
      <w:r>
        <w:rPr>
          <w:rFonts w:hint="default" w:ascii="Times New Roman" w:hAnsi="Times New Roman" w:eastAsia="宋体" w:cs="Times New Roman"/>
          <w:b/>
          <w:bCs/>
          <w:color w:val="auto"/>
          <w:sz w:val="28"/>
          <w:szCs w:val="28"/>
        </w:rPr>
        <w:t>项目编号：</w:t>
      </w:r>
      <w:bookmarkEnd w:id="14"/>
      <w:bookmarkEnd w:id="15"/>
      <w:bookmarkEnd w:id="16"/>
      <w:r>
        <w:rPr>
          <w:rFonts w:ascii="Times New Roman" w:hAnsi="Times New Roman" w:eastAsia="宋体" w:cs="Times New Roman"/>
          <w:b/>
          <w:bCs/>
          <w:color w:val="auto"/>
          <w:sz w:val="28"/>
          <w:szCs w:val="28"/>
          <w:u w:val="single"/>
        </w:rPr>
        <w:t>XXX</w:t>
      </w:r>
    </w:p>
    <w:p w14:paraId="20C5F965">
      <w:pPr>
        <w:rPr>
          <w:rFonts w:hint="default" w:ascii="Times New Roman" w:hAnsi="Times New Roman" w:eastAsia="宋体" w:cs="Times New Roman"/>
          <w:color w:val="auto"/>
        </w:rPr>
      </w:pPr>
    </w:p>
    <w:p w14:paraId="65FD4B04">
      <w:pPr>
        <w:rPr>
          <w:rFonts w:hint="default" w:ascii="Times New Roman" w:hAnsi="Times New Roman" w:eastAsia="宋体" w:cs="Times New Roman"/>
          <w:color w:val="auto"/>
        </w:rPr>
      </w:pPr>
    </w:p>
    <w:p w14:paraId="4133C28D">
      <w:pPr>
        <w:rPr>
          <w:rFonts w:hint="default" w:ascii="Times New Roman" w:hAnsi="Times New Roman" w:eastAsia="宋体" w:cs="Times New Roman"/>
          <w:color w:val="auto"/>
        </w:rPr>
      </w:pPr>
    </w:p>
    <w:p w14:paraId="79BB7CDA">
      <w:pPr>
        <w:jc w:val="left"/>
        <w:rPr>
          <w:rFonts w:hint="default" w:ascii="Times New Roman" w:hAnsi="Times New Roman" w:eastAsia="宋体" w:cs="Times New Roman"/>
          <w:color w:val="auto"/>
          <w:sz w:val="84"/>
          <w:szCs w:val="24"/>
        </w:rPr>
      </w:pPr>
      <w:bookmarkStart w:id="17" w:name="_Toc24097"/>
      <w:bookmarkStart w:id="18" w:name="_Toc21472"/>
    </w:p>
    <w:bookmarkEnd w:id="17"/>
    <w:bookmarkEnd w:id="18"/>
    <w:p w14:paraId="28B1AB09">
      <w:pPr>
        <w:jc w:val="center"/>
        <w:rPr>
          <w:rFonts w:hint="default" w:ascii="Times New Roman" w:hAnsi="Times New Roman" w:eastAsia="宋体" w:cs="Times New Roman"/>
          <w:b/>
          <w:bCs/>
          <w:color w:val="auto"/>
          <w:sz w:val="96"/>
          <w:szCs w:val="24"/>
        </w:rPr>
      </w:pPr>
      <w:r>
        <w:rPr>
          <w:rFonts w:ascii="Times New Roman" w:hAnsi="Times New Roman" w:eastAsia="宋体" w:cs="Times New Roman"/>
          <w:b/>
          <w:bCs/>
          <w:color w:val="auto"/>
          <w:sz w:val="96"/>
          <w:szCs w:val="24"/>
        </w:rPr>
        <w:t>报价文件</w:t>
      </w:r>
    </w:p>
    <w:p w14:paraId="42FB4B11">
      <w:pPr>
        <w:rPr>
          <w:rFonts w:hint="default" w:ascii="Times New Roman" w:hAnsi="Times New Roman" w:eastAsia="宋体" w:cs="Times New Roman"/>
          <w:color w:val="auto"/>
        </w:rPr>
      </w:pPr>
    </w:p>
    <w:p w14:paraId="3D7B9A00">
      <w:pPr>
        <w:rPr>
          <w:rFonts w:hint="default" w:ascii="Times New Roman" w:hAnsi="Times New Roman" w:eastAsia="宋体" w:cs="Times New Roman"/>
          <w:color w:val="auto"/>
        </w:rPr>
      </w:pPr>
    </w:p>
    <w:p w14:paraId="49CFCF23">
      <w:pPr>
        <w:rPr>
          <w:rFonts w:hint="default" w:ascii="Times New Roman" w:hAnsi="Times New Roman" w:eastAsia="宋体" w:cs="Times New Roman"/>
          <w:color w:val="auto"/>
        </w:rPr>
      </w:pPr>
    </w:p>
    <w:p w14:paraId="444A4316">
      <w:pPr>
        <w:rPr>
          <w:rFonts w:hint="default" w:ascii="Times New Roman" w:hAnsi="Times New Roman" w:eastAsia="宋体" w:cs="Times New Roman"/>
          <w:color w:val="auto"/>
        </w:rPr>
      </w:pPr>
    </w:p>
    <w:p w14:paraId="6FFC86DE">
      <w:pPr>
        <w:rPr>
          <w:rFonts w:hint="default" w:ascii="Times New Roman" w:hAnsi="Times New Roman" w:eastAsia="宋体" w:cs="Times New Roman"/>
          <w:color w:val="auto"/>
        </w:rPr>
      </w:pPr>
    </w:p>
    <w:p w14:paraId="45CEF7B9">
      <w:pPr>
        <w:jc w:val="left"/>
        <w:rPr>
          <w:rFonts w:hint="default" w:ascii="Times New Roman" w:hAnsi="Times New Roman" w:eastAsia="宋体" w:cs="Times New Roman"/>
          <w:color w:val="auto"/>
          <w:sz w:val="28"/>
          <w:szCs w:val="24"/>
        </w:rPr>
      </w:pPr>
      <w:bookmarkStart w:id="19" w:name="_Toc24859"/>
      <w:bookmarkStart w:id="20" w:name="_Toc1690"/>
      <w:bookmarkStart w:id="21" w:name="_Toc17163"/>
      <w:bookmarkStart w:id="22" w:name="_Toc32749"/>
    </w:p>
    <w:p w14:paraId="30023E76">
      <w:pPr>
        <w:jc w:val="left"/>
        <w:rPr>
          <w:rFonts w:hint="default" w:ascii="Times New Roman" w:hAnsi="Times New Roman" w:eastAsia="宋体" w:cs="Times New Roman"/>
          <w:color w:val="auto"/>
          <w:sz w:val="28"/>
          <w:szCs w:val="24"/>
        </w:rPr>
      </w:pPr>
    </w:p>
    <w:p w14:paraId="61230EEE">
      <w:pPr>
        <w:jc w:val="left"/>
        <w:rPr>
          <w:rFonts w:hint="default" w:ascii="Times New Roman" w:hAnsi="Times New Roman" w:eastAsia="宋体" w:cs="Times New Roman"/>
          <w:color w:val="auto"/>
          <w:sz w:val="28"/>
          <w:szCs w:val="24"/>
        </w:rPr>
      </w:pPr>
    </w:p>
    <w:p w14:paraId="1900A70A">
      <w:pPr>
        <w:jc w:val="left"/>
        <w:rPr>
          <w:rFonts w:hint="default" w:ascii="Times New Roman" w:hAnsi="Times New Roman" w:eastAsia="宋体" w:cs="Times New Roman"/>
          <w:color w:val="auto"/>
          <w:sz w:val="28"/>
          <w:szCs w:val="24"/>
        </w:rPr>
      </w:pPr>
    </w:p>
    <w:p w14:paraId="4914F7A9">
      <w:pPr>
        <w:jc w:val="left"/>
        <w:rPr>
          <w:rFonts w:hint="default" w:ascii="Times New Roman" w:hAnsi="Times New Roman" w:eastAsia="宋体" w:cs="Times New Roman"/>
          <w:color w:val="auto"/>
          <w:sz w:val="28"/>
          <w:szCs w:val="24"/>
        </w:rPr>
      </w:pPr>
    </w:p>
    <w:p w14:paraId="446DDDBE">
      <w:pPr>
        <w:jc w:val="left"/>
        <w:rPr>
          <w:rFonts w:hint="default" w:ascii="Times New Roman" w:hAnsi="Times New Roman" w:eastAsia="宋体" w:cs="Times New Roman"/>
          <w:color w:val="auto"/>
          <w:sz w:val="28"/>
          <w:szCs w:val="24"/>
        </w:rPr>
      </w:pPr>
    </w:p>
    <w:p w14:paraId="45E0A993">
      <w:pPr>
        <w:jc w:val="left"/>
        <w:rPr>
          <w:rFonts w:hint="default" w:ascii="Times New Roman" w:hAnsi="Times New Roman" w:eastAsia="宋体" w:cs="Times New Roman"/>
          <w:color w:val="auto"/>
          <w:sz w:val="28"/>
          <w:szCs w:val="24"/>
        </w:rPr>
      </w:pPr>
    </w:p>
    <w:p w14:paraId="56D6474A">
      <w:pPr>
        <w:jc w:val="left"/>
        <w:rPr>
          <w:rFonts w:hint="default" w:ascii="Times New Roman" w:hAnsi="Times New Roman" w:eastAsia="宋体" w:cs="Times New Roman"/>
          <w:color w:val="auto"/>
          <w:sz w:val="28"/>
          <w:szCs w:val="24"/>
        </w:rPr>
      </w:pPr>
    </w:p>
    <w:p w14:paraId="7579C862">
      <w:pPr>
        <w:jc w:val="left"/>
        <w:rPr>
          <w:rFonts w:hint="default" w:ascii="Times New Roman" w:hAnsi="Times New Roman" w:eastAsia="宋体" w:cs="Times New Roman"/>
          <w:color w:val="auto"/>
          <w:sz w:val="28"/>
          <w:szCs w:val="24"/>
        </w:rPr>
      </w:pPr>
    </w:p>
    <w:p w14:paraId="5C094405">
      <w:pPr>
        <w:jc w:val="left"/>
        <w:rPr>
          <w:rFonts w:hint="default" w:ascii="Times New Roman" w:hAnsi="Times New Roman" w:eastAsia="宋体" w:cs="Times New Roman"/>
          <w:color w:val="auto"/>
          <w:sz w:val="28"/>
          <w:szCs w:val="24"/>
        </w:rPr>
      </w:pPr>
    </w:p>
    <w:p w14:paraId="6A836DB9">
      <w:pPr>
        <w:jc w:val="left"/>
        <w:rPr>
          <w:rFonts w:hint="default" w:ascii="Times New Roman" w:hAnsi="Times New Roman" w:eastAsia="宋体" w:cs="Times New Roman"/>
          <w:color w:val="auto"/>
          <w:sz w:val="28"/>
          <w:szCs w:val="24"/>
        </w:rPr>
      </w:pPr>
    </w:p>
    <w:p w14:paraId="4F15405A">
      <w:pPr>
        <w:jc w:val="left"/>
        <w:rPr>
          <w:rFonts w:hint="default" w:ascii="Times New Roman" w:hAnsi="Times New Roman" w:eastAsia="宋体" w:cs="Times New Roman"/>
          <w:color w:val="auto"/>
          <w:sz w:val="28"/>
          <w:szCs w:val="24"/>
        </w:rPr>
      </w:pPr>
    </w:p>
    <w:p w14:paraId="7D5296FB">
      <w:pPr>
        <w:jc w:val="left"/>
        <w:rPr>
          <w:rFonts w:hint="default" w:ascii="Times New Roman" w:hAnsi="Times New Roman" w:eastAsia="宋体" w:cs="Times New Roman"/>
          <w:b/>
          <w:bCs/>
          <w:color w:val="auto"/>
          <w:sz w:val="28"/>
          <w:szCs w:val="24"/>
        </w:rPr>
      </w:pPr>
      <w:r>
        <w:rPr>
          <w:rFonts w:ascii="Times New Roman" w:hAnsi="Times New Roman" w:eastAsia="宋体" w:cs="Times New Roman"/>
          <w:b/>
          <w:bCs/>
          <w:color w:val="auto"/>
          <w:sz w:val="28"/>
          <w:szCs w:val="24"/>
        </w:rPr>
        <w:t>供应商</w:t>
      </w:r>
      <w:r>
        <w:rPr>
          <w:rFonts w:hint="default" w:ascii="Times New Roman" w:hAnsi="Times New Roman" w:eastAsia="宋体" w:cs="Times New Roman"/>
          <w:b/>
          <w:bCs/>
          <w:color w:val="auto"/>
          <w:sz w:val="28"/>
          <w:szCs w:val="24"/>
        </w:rPr>
        <w:t>名称（公章）：</w:t>
      </w:r>
      <w:bookmarkEnd w:id="19"/>
      <w:bookmarkEnd w:id="20"/>
      <w:bookmarkEnd w:id="21"/>
      <w:bookmarkEnd w:id="22"/>
      <w:r>
        <w:rPr>
          <w:rFonts w:ascii="Times New Roman" w:hAnsi="Times New Roman" w:eastAsia="宋体" w:cs="Times New Roman"/>
          <w:b/>
          <w:bCs/>
          <w:color w:val="auto"/>
          <w:sz w:val="28"/>
          <w:szCs w:val="24"/>
          <w:u w:val="double"/>
        </w:rPr>
        <w:t>XXX</w:t>
      </w:r>
    </w:p>
    <w:p w14:paraId="647716AA">
      <w:pPr>
        <w:pStyle w:val="6"/>
        <w:rPr>
          <w:rFonts w:hint="default" w:eastAsia="宋体"/>
          <w:color w:val="auto"/>
        </w:rPr>
      </w:pPr>
    </w:p>
    <w:p w14:paraId="47AD5EC9">
      <w:pPr>
        <w:jc w:val="left"/>
        <w:rPr>
          <w:rFonts w:hint="default" w:ascii="Times New Roman" w:hAnsi="Times New Roman" w:eastAsia="宋体" w:cs="Times New Roman"/>
          <w:b/>
          <w:bCs/>
          <w:color w:val="auto"/>
          <w:sz w:val="28"/>
          <w:szCs w:val="24"/>
          <w:u w:val="double"/>
        </w:rPr>
      </w:pPr>
      <w:r>
        <w:rPr>
          <w:rFonts w:ascii="Times New Roman" w:hAnsi="Times New Roman" w:eastAsia="宋体" w:cs="Times New Roman"/>
          <w:b/>
          <w:bCs/>
          <w:color w:val="auto"/>
          <w:sz w:val="28"/>
          <w:szCs w:val="24"/>
        </w:rPr>
        <w:t>供应商授权代理人：</w:t>
      </w:r>
      <w:r>
        <w:rPr>
          <w:rFonts w:ascii="Times New Roman" w:hAnsi="Times New Roman" w:eastAsia="宋体" w:cs="Times New Roman"/>
          <w:b/>
          <w:bCs/>
          <w:color w:val="auto"/>
          <w:sz w:val="28"/>
          <w:szCs w:val="24"/>
          <w:u w:val="double"/>
        </w:rPr>
        <w:t>XXX</w:t>
      </w:r>
    </w:p>
    <w:p w14:paraId="611A157E">
      <w:pPr>
        <w:pStyle w:val="6"/>
        <w:rPr>
          <w:rFonts w:hint="default" w:eastAsia="宋体"/>
          <w:color w:val="auto"/>
        </w:rPr>
      </w:pPr>
    </w:p>
    <w:p w14:paraId="40B75FC2">
      <w:pPr>
        <w:jc w:val="left"/>
        <w:rPr>
          <w:rFonts w:hint="default" w:ascii="Times New Roman" w:hAnsi="Times New Roman" w:eastAsia="宋体" w:cs="Times New Roman"/>
          <w:b/>
          <w:bCs/>
          <w:color w:val="auto"/>
          <w:sz w:val="28"/>
          <w:szCs w:val="24"/>
        </w:rPr>
      </w:pPr>
      <w:bookmarkStart w:id="23" w:name="_Toc5996"/>
      <w:bookmarkStart w:id="24" w:name="_Toc27135"/>
      <w:bookmarkStart w:id="25" w:name="_Toc2989"/>
      <w:bookmarkStart w:id="26" w:name="_Toc27526"/>
      <w:r>
        <w:rPr>
          <w:rFonts w:ascii="Times New Roman" w:hAnsi="Times New Roman" w:eastAsia="宋体" w:cs="Times New Roman"/>
          <w:b/>
          <w:bCs/>
          <w:color w:val="auto"/>
          <w:sz w:val="28"/>
          <w:szCs w:val="24"/>
        </w:rPr>
        <w:t>经办人</w:t>
      </w:r>
      <w:r>
        <w:rPr>
          <w:rFonts w:hint="default" w:ascii="Times New Roman" w:hAnsi="Times New Roman" w:eastAsia="宋体" w:cs="Times New Roman"/>
          <w:b/>
          <w:bCs/>
          <w:color w:val="auto"/>
          <w:sz w:val="28"/>
          <w:szCs w:val="24"/>
        </w:rPr>
        <w:t>联系方式（移动电话）：</w:t>
      </w:r>
      <w:bookmarkEnd w:id="23"/>
      <w:bookmarkEnd w:id="24"/>
      <w:bookmarkEnd w:id="25"/>
      <w:bookmarkEnd w:id="26"/>
      <w:r>
        <w:rPr>
          <w:rFonts w:ascii="Times New Roman" w:hAnsi="Times New Roman" w:eastAsia="宋体" w:cs="Times New Roman"/>
          <w:b/>
          <w:bCs/>
          <w:color w:val="auto"/>
          <w:sz w:val="28"/>
          <w:szCs w:val="24"/>
          <w:u w:val="double"/>
        </w:rPr>
        <w:t>XXX</w:t>
      </w:r>
    </w:p>
    <w:p w14:paraId="55E17F46">
      <w:pPr>
        <w:pStyle w:val="6"/>
        <w:rPr>
          <w:rFonts w:hint="default" w:ascii="Times New Roman" w:hAnsi="Times New Roman" w:eastAsia="宋体" w:cs="Times New Roman"/>
          <w:color w:val="auto"/>
        </w:rPr>
      </w:pPr>
    </w:p>
    <w:p w14:paraId="46DC8C8D">
      <w:pPr>
        <w:pStyle w:val="6"/>
        <w:rPr>
          <w:rFonts w:hint="default" w:ascii="Times New Roman" w:hAnsi="Times New Roman" w:eastAsia="宋体" w:cs="Times New Roman"/>
          <w:color w:val="auto"/>
        </w:rPr>
      </w:pPr>
    </w:p>
    <w:p w14:paraId="1608DB30">
      <w:pPr>
        <w:pStyle w:val="6"/>
        <w:rPr>
          <w:rFonts w:hint="default" w:ascii="Times New Roman" w:hAnsi="Times New Roman" w:eastAsia="宋体" w:cs="Times New Roman"/>
          <w:color w:val="auto"/>
        </w:rPr>
      </w:pPr>
    </w:p>
    <w:p w14:paraId="6CCD6B5E">
      <w:pPr>
        <w:pStyle w:val="6"/>
        <w:rPr>
          <w:rFonts w:hint="default" w:ascii="Times New Roman" w:hAnsi="Times New Roman" w:eastAsia="宋体" w:cs="Times New Roman"/>
          <w:color w:val="auto"/>
        </w:rPr>
      </w:pPr>
    </w:p>
    <w:p w14:paraId="1F9CF86D">
      <w:pPr>
        <w:pStyle w:val="6"/>
        <w:rPr>
          <w:rFonts w:hint="default" w:ascii="Times New Roman" w:hAnsi="Times New Roman" w:eastAsia="宋体" w:cs="Times New Roman"/>
          <w:color w:val="auto"/>
        </w:rPr>
      </w:pPr>
    </w:p>
    <w:p w14:paraId="63F32A10">
      <w:pPr>
        <w:pStyle w:val="6"/>
        <w:jc w:val="center"/>
        <w:rPr>
          <w:rFonts w:hint="default" w:ascii="Times New Roman" w:hAnsi="Times New Roman" w:eastAsia="宋体" w:cs="Times New Roman"/>
          <w:b/>
          <w:bCs/>
          <w:color w:val="auto"/>
          <w:sz w:val="24"/>
          <w:szCs w:val="24"/>
          <w:lang w:val="zh-TW" w:eastAsia="zh-TW"/>
        </w:rPr>
      </w:pPr>
      <w:bookmarkStart w:id="27" w:name="_Toc2031"/>
      <w:bookmarkStart w:id="28" w:name="_Toc19987"/>
      <w:bookmarkStart w:id="29" w:name="_Toc5056"/>
      <w:bookmarkStart w:id="30" w:name="_Toc7233"/>
      <w:r>
        <w:rPr>
          <w:rFonts w:hint="default" w:ascii="Times New Roman" w:hAnsi="Times New Roman" w:eastAsia="宋体" w:cs="Times New Roman"/>
          <w:color w:val="auto"/>
          <w:sz w:val="28"/>
          <w:szCs w:val="24"/>
        </w:rPr>
        <w:t>日期：202</w:t>
      </w:r>
      <w:r>
        <w:rPr>
          <w:rFonts w:ascii="Times New Roman" w:hAnsi="Times New Roman" w:eastAsia="宋体" w:cs="Times New Roman"/>
          <w:color w:val="auto"/>
          <w:sz w:val="28"/>
          <w:szCs w:val="24"/>
        </w:rPr>
        <w:t>5</w:t>
      </w:r>
      <w:r>
        <w:rPr>
          <w:rFonts w:hint="default" w:ascii="Times New Roman" w:hAnsi="Times New Roman" w:eastAsia="宋体" w:cs="Times New Roman"/>
          <w:color w:val="auto"/>
          <w:sz w:val="28"/>
          <w:szCs w:val="24"/>
        </w:rPr>
        <w:t>年</w:t>
      </w:r>
      <w:r>
        <w:rPr>
          <w:rFonts w:ascii="Times New Roman" w:hAnsi="Times New Roman" w:eastAsia="宋体" w:cs="Times New Roman"/>
          <w:color w:val="auto"/>
          <w:sz w:val="28"/>
          <w:szCs w:val="24"/>
        </w:rPr>
        <w:t>XXX</w:t>
      </w:r>
      <w:r>
        <w:rPr>
          <w:rFonts w:hint="default" w:ascii="Times New Roman" w:hAnsi="Times New Roman" w:eastAsia="宋体" w:cs="Times New Roman"/>
          <w:color w:val="auto"/>
          <w:sz w:val="28"/>
          <w:szCs w:val="24"/>
        </w:rPr>
        <w:t>月</w:t>
      </w:r>
      <w:r>
        <w:rPr>
          <w:rFonts w:ascii="Times New Roman" w:hAnsi="Times New Roman" w:eastAsia="宋体" w:cs="Times New Roman"/>
          <w:color w:val="auto"/>
          <w:sz w:val="28"/>
          <w:szCs w:val="24"/>
        </w:rPr>
        <w:t>XXX</w:t>
      </w:r>
      <w:r>
        <w:rPr>
          <w:rFonts w:hint="default" w:ascii="Times New Roman" w:hAnsi="Times New Roman" w:eastAsia="宋体" w:cs="Times New Roman"/>
          <w:color w:val="auto"/>
          <w:sz w:val="28"/>
          <w:szCs w:val="24"/>
        </w:rPr>
        <w:t>日</w:t>
      </w:r>
      <w:bookmarkEnd w:id="27"/>
      <w:bookmarkEnd w:id="28"/>
      <w:bookmarkEnd w:id="29"/>
      <w:bookmarkEnd w:id="30"/>
    </w:p>
    <w:p w14:paraId="02A1980F">
      <w:pPr>
        <w:rPr>
          <w:rFonts w:hint="default" w:cs="Times New Roman" w:asciiTheme="majorEastAsia" w:hAnsiTheme="majorEastAsia" w:eastAsiaTheme="majorEastAsia"/>
          <w:color w:val="auto"/>
          <w:sz w:val="30"/>
          <w:szCs w:val="30"/>
          <w:lang w:val="zh-TW" w:eastAsia="zh-TW"/>
        </w:rPr>
      </w:pPr>
      <w:bookmarkStart w:id="31" w:name="承诺函"/>
      <w:r>
        <w:rPr>
          <w:rFonts w:hint="default" w:cs="Times New Roman" w:asciiTheme="majorEastAsia" w:hAnsiTheme="majorEastAsia" w:eastAsiaTheme="majorEastAsia"/>
          <w:color w:val="auto"/>
          <w:sz w:val="30"/>
          <w:szCs w:val="30"/>
          <w:lang w:val="zh-TW" w:eastAsia="zh-TW"/>
        </w:rPr>
        <w:br w:type="page"/>
      </w:r>
    </w:p>
    <w:p w14:paraId="0C532EAD">
      <w:pPr>
        <w:pStyle w:val="6"/>
        <w:jc w:val="left"/>
        <w:rPr>
          <w:rFonts w:hint="default" w:cs="Times New Roman" w:asciiTheme="majorEastAsia" w:hAnsiTheme="majorEastAsia" w:eastAsiaTheme="majorEastAsia"/>
          <w:color w:val="auto"/>
          <w:sz w:val="30"/>
          <w:szCs w:val="30"/>
          <w:lang w:val="zh-TW" w:eastAsia="zh-TW"/>
        </w:rPr>
      </w:pPr>
      <w:r>
        <w:rPr>
          <w:rFonts w:hint="default" w:cs="Times New Roman" w:asciiTheme="majorEastAsia" w:hAnsiTheme="majorEastAsia" w:eastAsiaTheme="majorEastAsia"/>
          <w:color w:val="auto"/>
          <w:sz w:val="30"/>
          <w:szCs w:val="30"/>
          <w:lang w:val="zh-TW" w:eastAsia="zh-TW"/>
        </w:rPr>
        <w:t>格式</w:t>
      </w:r>
      <w:r>
        <w:rPr>
          <w:rFonts w:cs="Times New Roman" w:asciiTheme="majorEastAsia" w:hAnsiTheme="majorEastAsia" w:eastAsiaTheme="majorEastAsia"/>
          <w:color w:val="auto"/>
          <w:sz w:val="30"/>
          <w:szCs w:val="30"/>
          <w:lang w:val="zh-TW" w:eastAsia="zh-TW"/>
        </w:rPr>
        <w:t>二</w:t>
      </w:r>
      <w:r>
        <w:rPr>
          <w:rFonts w:hint="default" w:cs="Times New Roman" w:asciiTheme="majorEastAsia" w:hAnsiTheme="majorEastAsia" w:eastAsiaTheme="majorEastAsia"/>
          <w:color w:val="auto"/>
          <w:sz w:val="30"/>
          <w:szCs w:val="30"/>
          <w:lang w:val="zh-TW" w:eastAsia="zh-TW"/>
        </w:rPr>
        <w:t>：承诺函</w:t>
      </w:r>
    </w:p>
    <w:bookmarkEnd w:id="31"/>
    <w:p w14:paraId="6E32514E">
      <w:pPr>
        <w:pStyle w:val="6"/>
        <w:jc w:val="left"/>
        <w:rPr>
          <w:rFonts w:hint="default" w:ascii="Times New Roman" w:hAnsi="Times New Roman" w:eastAsia="宋体" w:cs="Times New Roman"/>
          <w:b/>
          <w:bCs/>
          <w:color w:val="auto"/>
          <w:lang w:val="zh-TW"/>
        </w:rPr>
      </w:pPr>
    </w:p>
    <w:p w14:paraId="1B65FF7C">
      <w:pPr>
        <w:jc w:val="center"/>
        <w:rPr>
          <w:rStyle w:val="39"/>
          <w:rFonts w:hint="default" w:ascii="Times New Roman" w:hAnsi="Times New Roman" w:cs="Times New Roman" w:eastAsiaTheme="majorEastAsia"/>
          <w:b/>
          <w:bCs/>
          <w:color w:val="auto"/>
          <w:sz w:val="32"/>
          <w:szCs w:val="32"/>
        </w:rPr>
      </w:pPr>
      <w:r>
        <w:rPr>
          <w:rStyle w:val="39"/>
          <w:rFonts w:hint="default" w:ascii="Times New Roman" w:hAnsi="Times New Roman" w:cs="Times New Roman" w:eastAsiaTheme="majorEastAsia"/>
          <w:b/>
          <w:bCs/>
          <w:color w:val="auto"/>
          <w:sz w:val="32"/>
          <w:szCs w:val="32"/>
        </w:rPr>
        <w:t>承诺函</w:t>
      </w:r>
    </w:p>
    <w:p w14:paraId="330700A7">
      <w:pPr>
        <w:pStyle w:val="6"/>
        <w:rPr>
          <w:rFonts w:hint="default" w:ascii="Times New Roman" w:hAnsi="Times New Roman" w:eastAsia="宋体" w:cs="Times New Roman"/>
          <w:color w:val="auto"/>
        </w:rPr>
      </w:pPr>
    </w:p>
    <w:p w14:paraId="2EB0E0E2">
      <w:pPr>
        <w:spacing w:line="360" w:lineRule="auto"/>
        <w:contextualSpacing/>
        <w:rPr>
          <w:rFonts w:hint="default" w:ascii="宋体" w:hAnsi="宋体" w:eastAsia="宋体" w:cs="宋体"/>
          <w:color w:val="auto"/>
        </w:rPr>
      </w:pPr>
      <w:r>
        <w:rPr>
          <w:rFonts w:ascii="宋体" w:hAnsi="宋体" w:eastAsia="宋体" w:cs="宋体"/>
          <w:color w:val="auto"/>
        </w:rPr>
        <w:t>致四川省人民医院：</w:t>
      </w:r>
    </w:p>
    <w:p w14:paraId="52B00C40">
      <w:pPr>
        <w:spacing w:line="360" w:lineRule="auto"/>
        <w:ind w:firstLine="420" w:firstLineChars="200"/>
        <w:contextualSpacing/>
        <w:rPr>
          <w:rFonts w:hint="default" w:ascii="宋体" w:hAnsi="宋体" w:eastAsia="宋体" w:cs="宋体"/>
          <w:color w:val="auto"/>
        </w:rPr>
      </w:pPr>
      <w:r>
        <w:rPr>
          <w:rFonts w:ascii="宋体" w:hAnsi="宋体" w:eastAsia="宋体" w:cs="宋体"/>
          <w:color w:val="auto"/>
        </w:rPr>
        <w:t>本公司</w:t>
      </w:r>
      <w:r>
        <w:rPr>
          <w:rFonts w:ascii="宋体" w:hAnsi="宋体" w:eastAsia="宋体" w:cs="宋体"/>
          <w:color w:val="auto"/>
          <w:u w:val="single"/>
        </w:rPr>
        <w:t>XXX</w:t>
      </w:r>
      <w:r>
        <w:rPr>
          <w:rFonts w:ascii="宋体" w:hAnsi="宋体" w:eastAsia="宋体" w:cs="宋体"/>
          <w:color w:val="auto"/>
        </w:rPr>
        <w:t>（供应商名称）参加你单位</w:t>
      </w:r>
      <w:r>
        <w:rPr>
          <w:rFonts w:ascii="宋体" w:hAnsi="宋体" w:eastAsia="宋体" w:cs="宋体"/>
          <w:color w:val="auto"/>
          <w:u w:val="single"/>
        </w:rPr>
        <w:t>XXX</w:t>
      </w:r>
      <w:r>
        <w:rPr>
          <w:rFonts w:ascii="宋体" w:hAnsi="宋体" w:eastAsia="宋体" w:cs="宋体"/>
          <w:color w:val="auto"/>
        </w:rPr>
        <w:t>（项目名称）的采购项目，并授权</w:t>
      </w:r>
      <w:r>
        <w:rPr>
          <w:rFonts w:ascii="宋体" w:hAnsi="宋体" w:eastAsia="宋体" w:cs="宋体"/>
          <w:color w:val="auto"/>
          <w:u w:val="single"/>
        </w:rPr>
        <w:t>XXX</w:t>
      </w:r>
      <w:r>
        <w:rPr>
          <w:rFonts w:ascii="宋体" w:hAnsi="宋体" w:eastAsia="宋体" w:cs="宋体"/>
          <w:color w:val="auto"/>
        </w:rPr>
        <w:t>（身份证号：</w:t>
      </w:r>
      <w:r>
        <w:rPr>
          <w:rFonts w:ascii="宋体" w:hAnsi="宋体" w:eastAsia="宋体" w:cs="宋体"/>
          <w:color w:val="auto"/>
          <w:u w:val="single"/>
        </w:rPr>
        <w:t>XXX</w:t>
      </w:r>
      <w:r>
        <w:rPr>
          <w:rFonts w:ascii="宋体" w:hAnsi="宋体" w:eastAsia="宋体" w:cs="宋体"/>
          <w:color w:val="auto"/>
        </w:rPr>
        <w:t>）作为本项目代理人，以本公司的名义参加本项目相关的采购活动，该代理人在本项目相关的采购活动中所签署的一切文件及处理与之有关的一切事务，本公司均予以承认，并由本公司承担全部法律责任。</w:t>
      </w:r>
    </w:p>
    <w:p w14:paraId="46D2DE66">
      <w:pPr>
        <w:spacing w:line="360" w:lineRule="auto"/>
        <w:ind w:firstLine="420" w:firstLineChars="200"/>
        <w:contextualSpacing/>
        <w:rPr>
          <w:rFonts w:hint="default" w:ascii="宋体" w:hAnsi="宋体" w:eastAsia="宋体" w:cs="宋体"/>
          <w:color w:val="auto"/>
        </w:rPr>
      </w:pPr>
      <w:r>
        <w:rPr>
          <w:rFonts w:ascii="宋体" w:hAnsi="宋体" w:eastAsia="宋体" w:cs="宋体"/>
          <w:color w:val="auto"/>
        </w:rPr>
        <w:t>本公司现承诺：</w:t>
      </w:r>
    </w:p>
    <w:p w14:paraId="22AABF28">
      <w:pPr>
        <w:pStyle w:val="32"/>
        <w:numPr>
          <w:ilvl w:val="0"/>
          <w:numId w:val="16"/>
        </w:numPr>
        <w:spacing w:line="360" w:lineRule="auto"/>
        <w:ind w:left="0" w:firstLine="420"/>
        <w:contextualSpacing/>
        <w:rPr>
          <w:rFonts w:hint="default" w:ascii="宋体" w:hAnsi="宋体" w:eastAsia="宋体" w:cs="宋体"/>
          <w:color w:val="auto"/>
        </w:rPr>
      </w:pPr>
      <w:r>
        <w:rPr>
          <w:rFonts w:ascii="宋体" w:hAnsi="宋体" w:eastAsia="宋体" w:cs="宋体"/>
          <w:color w:val="auto"/>
        </w:rPr>
        <w:t>我公司满足关于供应商的资格要求，包括（不限于）：</w:t>
      </w:r>
    </w:p>
    <w:p w14:paraId="0B741BAE">
      <w:pPr>
        <w:widowControl/>
        <w:spacing w:line="360" w:lineRule="auto"/>
        <w:ind w:firstLine="420" w:firstLineChars="200"/>
        <w:contextualSpacing/>
        <w:jc w:val="left"/>
        <w:rPr>
          <w:rFonts w:hint="default" w:ascii="宋体" w:hAnsi="宋体" w:eastAsia="宋体" w:cs="宋体"/>
          <w:color w:val="auto"/>
        </w:rPr>
      </w:pPr>
      <w:r>
        <w:rPr>
          <w:rFonts w:ascii="宋体" w:hAnsi="宋体" w:eastAsia="宋体" w:cs="宋体"/>
          <w:color w:val="auto"/>
        </w:rPr>
        <w:t>（1）供应商应具备独立承担民事责任的能力及行业主管部门要求的各项资质。</w:t>
      </w:r>
    </w:p>
    <w:p w14:paraId="005693E5">
      <w:pPr>
        <w:widowControl/>
        <w:spacing w:line="360" w:lineRule="auto"/>
        <w:ind w:firstLine="420" w:firstLineChars="200"/>
        <w:contextualSpacing/>
        <w:jc w:val="left"/>
        <w:rPr>
          <w:rFonts w:hint="default" w:ascii="宋体" w:hAnsi="宋体" w:eastAsia="宋体" w:cs="宋体"/>
          <w:color w:val="auto"/>
        </w:rPr>
      </w:pPr>
      <w:r>
        <w:rPr>
          <w:rFonts w:ascii="宋体" w:hAnsi="宋体" w:eastAsia="宋体" w:cs="宋体"/>
          <w:color w:val="auto"/>
        </w:rPr>
        <w:t>（2）具有良好的商业信誉和健全的财务会计制度；</w:t>
      </w:r>
    </w:p>
    <w:p w14:paraId="147455B7">
      <w:pPr>
        <w:widowControl/>
        <w:spacing w:line="360" w:lineRule="auto"/>
        <w:ind w:firstLine="420" w:firstLineChars="200"/>
        <w:contextualSpacing/>
        <w:jc w:val="left"/>
        <w:rPr>
          <w:rFonts w:hint="default" w:ascii="宋体" w:hAnsi="宋体" w:eastAsia="宋体" w:cs="宋体"/>
          <w:color w:val="auto"/>
        </w:rPr>
      </w:pPr>
      <w:r>
        <w:rPr>
          <w:rFonts w:ascii="宋体" w:hAnsi="宋体" w:eastAsia="宋体" w:cs="宋体"/>
          <w:color w:val="auto"/>
        </w:rPr>
        <w:t>（3）具有履行合同所必需的设备和专业技术能力；</w:t>
      </w:r>
    </w:p>
    <w:p w14:paraId="4E0916B0">
      <w:pPr>
        <w:widowControl/>
        <w:spacing w:line="360" w:lineRule="auto"/>
        <w:ind w:firstLine="420" w:firstLineChars="200"/>
        <w:contextualSpacing/>
        <w:jc w:val="left"/>
        <w:rPr>
          <w:rFonts w:hint="default" w:ascii="宋体" w:hAnsi="宋体" w:eastAsia="宋体" w:cs="宋体"/>
          <w:color w:val="auto"/>
        </w:rPr>
      </w:pPr>
      <w:r>
        <w:rPr>
          <w:rFonts w:ascii="宋体" w:hAnsi="宋体" w:eastAsia="宋体" w:cs="宋体"/>
          <w:color w:val="auto"/>
        </w:rPr>
        <w:t>（4）有依法缴纳税收和社会保障资金的良好记录；</w:t>
      </w:r>
    </w:p>
    <w:p w14:paraId="4DB8318A">
      <w:pPr>
        <w:widowControl/>
        <w:spacing w:line="360" w:lineRule="auto"/>
        <w:ind w:firstLine="420" w:firstLineChars="200"/>
        <w:contextualSpacing/>
        <w:jc w:val="left"/>
        <w:rPr>
          <w:rFonts w:hint="default" w:ascii="宋体" w:hAnsi="宋体" w:eastAsia="宋体" w:cs="宋体"/>
          <w:color w:val="auto"/>
        </w:rPr>
      </w:pPr>
      <w:r>
        <w:rPr>
          <w:rFonts w:ascii="宋体" w:hAnsi="宋体" w:eastAsia="宋体" w:cs="宋体"/>
          <w:color w:val="auto"/>
        </w:rPr>
        <w:t>（5）参加采购活动前三年内，在经营活动中没有重大违法记录；</w:t>
      </w:r>
    </w:p>
    <w:p w14:paraId="2E5151C0">
      <w:pPr>
        <w:widowControl/>
        <w:spacing w:line="360" w:lineRule="auto"/>
        <w:ind w:firstLine="420" w:firstLineChars="200"/>
        <w:contextualSpacing/>
        <w:jc w:val="left"/>
        <w:rPr>
          <w:rFonts w:hint="default" w:ascii="宋体" w:hAnsi="宋体" w:eastAsia="宋体" w:cs="宋体"/>
          <w:color w:val="auto"/>
        </w:rPr>
      </w:pPr>
      <w:r>
        <w:rPr>
          <w:rFonts w:ascii="宋体" w:hAnsi="宋体" w:eastAsia="宋体" w:cs="宋体"/>
          <w:color w:val="auto"/>
        </w:rPr>
        <w:t>（6）法律、行政法规规定的其他条件；</w:t>
      </w:r>
    </w:p>
    <w:p w14:paraId="00BA0BB2">
      <w:pPr>
        <w:widowControl/>
        <w:spacing w:line="360" w:lineRule="auto"/>
        <w:ind w:firstLine="420" w:firstLineChars="200"/>
        <w:contextualSpacing/>
        <w:jc w:val="left"/>
        <w:rPr>
          <w:rFonts w:hint="default" w:ascii="宋体" w:hAnsi="宋体" w:eastAsia="宋体" w:cs="宋体"/>
          <w:color w:val="auto"/>
        </w:rPr>
      </w:pPr>
      <w:r>
        <w:rPr>
          <w:rFonts w:ascii="宋体" w:hAnsi="宋体" w:eastAsia="宋体" w:cs="宋体"/>
          <w:color w:val="auto"/>
        </w:rPr>
        <w:t>（7）根据采购项目提出的特殊条件。</w:t>
      </w:r>
    </w:p>
    <w:p w14:paraId="7C5F5013">
      <w:pPr>
        <w:pStyle w:val="6"/>
        <w:spacing w:line="360" w:lineRule="auto"/>
        <w:ind w:firstLine="420" w:firstLineChars="200"/>
        <w:contextualSpacing/>
        <w:jc w:val="left"/>
        <w:rPr>
          <w:rFonts w:hint="default" w:ascii="宋体" w:hAnsi="宋体" w:eastAsia="宋体" w:cs="宋体"/>
          <w:color w:val="auto"/>
        </w:rPr>
      </w:pPr>
      <w:r>
        <w:rPr>
          <w:rFonts w:ascii="宋体" w:hAnsi="宋体" w:eastAsia="宋体" w:cs="宋体"/>
          <w:color w:val="auto"/>
        </w:rPr>
        <w:t>（8）至报价截止时间未被列入“信用中国”网站(www.creditchina.gov.cn)、中国政府采购网(www.ccgp.gov.cn)渠道信用记录失信被执行人、重大税收违法案件当事人名单、政府采购严重违法失信行为记录名单；未处于政府部门禁止代理政府采购业务处罚期。</w:t>
      </w:r>
    </w:p>
    <w:p w14:paraId="6F8FF3BE">
      <w:pPr>
        <w:pStyle w:val="32"/>
        <w:numPr>
          <w:ilvl w:val="0"/>
          <w:numId w:val="16"/>
        </w:numPr>
        <w:spacing w:line="360" w:lineRule="auto"/>
        <w:ind w:left="0" w:firstLine="420"/>
        <w:contextualSpacing/>
        <w:rPr>
          <w:rFonts w:hint="default" w:ascii="宋体" w:hAnsi="宋体" w:eastAsia="宋体" w:cs="宋体"/>
          <w:color w:val="auto"/>
        </w:rPr>
      </w:pPr>
      <w:r>
        <w:rPr>
          <w:rFonts w:ascii="宋体" w:hAnsi="宋体" w:eastAsia="宋体" w:cs="宋体"/>
          <w:color w:val="auto"/>
        </w:rPr>
        <w:t>我方已认真阅读并接受本项目采购文件的全部实质性要求，不存在对采购文件有异议的同时又参加本次采购活动以求侥幸成交或者为实现其他非法目的的行为。</w:t>
      </w:r>
    </w:p>
    <w:p w14:paraId="0086BB96">
      <w:pPr>
        <w:pStyle w:val="32"/>
        <w:numPr>
          <w:ilvl w:val="0"/>
          <w:numId w:val="16"/>
        </w:numPr>
        <w:spacing w:line="360" w:lineRule="auto"/>
        <w:ind w:left="0" w:firstLine="420"/>
        <w:contextualSpacing/>
        <w:rPr>
          <w:rFonts w:hint="default" w:ascii="宋体" w:hAnsi="宋体" w:eastAsia="宋体" w:cs="宋体"/>
          <w:color w:val="auto"/>
        </w:rPr>
      </w:pPr>
      <w:r>
        <w:rPr>
          <w:rFonts w:ascii="宋体" w:hAnsi="宋体" w:eastAsia="宋体" w:cs="宋体"/>
          <w:color w:val="auto"/>
        </w:rPr>
        <w:t>响应情况中提供的任何资料和技术、服务、商务等响应承诺情况都是真实的、有效的、合法的。</w:t>
      </w:r>
    </w:p>
    <w:p w14:paraId="4BD70AD6">
      <w:pPr>
        <w:pStyle w:val="32"/>
        <w:numPr>
          <w:ilvl w:val="0"/>
          <w:numId w:val="16"/>
        </w:numPr>
        <w:spacing w:line="360" w:lineRule="auto"/>
        <w:ind w:left="0" w:firstLine="420"/>
        <w:contextualSpacing/>
        <w:rPr>
          <w:rFonts w:hint="default" w:ascii="宋体" w:hAnsi="宋体" w:eastAsia="宋体" w:cs="宋体"/>
          <w:color w:val="auto"/>
        </w:rPr>
      </w:pPr>
      <w:r>
        <w:rPr>
          <w:rFonts w:ascii="宋体" w:hAnsi="宋体" w:eastAsia="宋体" w:cs="宋体"/>
          <w:color w:val="auto"/>
        </w:rPr>
        <w:t>如本项目进行过程中需要提供样品，则我方提供的样品即为成交后将要提供的成交产品，我方对提供样品的性能和质量负责，因样品存在缺陷或者不符合采购文件要求导致未能成交的，我方愿意承担相应不利后果。</w:t>
      </w:r>
    </w:p>
    <w:p w14:paraId="13C78711">
      <w:pPr>
        <w:pStyle w:val="32"/>
        <w:numPr>
          <w:ilvl w:val="0"/>
          <w:numId w:val="16"/>
        </w:numPr>
        <w:spacing w:line="360" w:lineRule="auto"/>
        <w:ind w:left="0" w:firstLine="420"/>
        <w:contextualSpacing/>
        <w:rPr>
          <w:rFonts w:hint="default" w:ascii="宋体" w:hAnsi="宋体" w:eastAsia="宋体" w:cs="宋体"/>
          <w:color w:val="auto"/>
        </w:rPr>
      </w:pPr>
      <w:r>
        <w:rPr>
          <w:rFonts w:ascii="宋体" w:hAnsi="宋体" w:eastAsia="宋体" w:cs="宋体"/>
          <w:color w:val="auto"/>
        </w:rPr>
        <w:t>国家或行业主管部门对采购产品的技术标准、质量标准和资格资质条件等有强制性规定的，我方承诺符合其要求。</w:t>
      </w:r>
    </w:p>
    <w:p w14:paraId="68955584">
      <w:pPr>
        <w:pStyle w:val="32"/>
        <w:numPr>
          <w:ilvl w:val="0"/>
          <w:numId w:val="16"/>
        </w:numPr>
        <w:spacing w:line="360" w:lineRule="auto"/>
        <w:ind w:left="0" w:firstLine="420"/>
        <w:contextualSpacing/>
        <w:rPr>
          <w:rFonts w:hint="default" w:ascii="宋体" w:hAnsi="宋体" w:eastAsia="宋体" w:cs="宋体"/>
          <w:color w:val="auto"/>
        </w:rPr>
      </w:pPr>
      <w:r>
        <w:rPr>
          <w:rFonts w:ascii="宋体" w:hAnsi="宋体" w:eastAsia="宋体" w:cs="宋体"/>
          <w:color w:val="auto"/>
        </w:rPr>
        <w:t>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采购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43FE8796">
      <w:pPr>
        <w:pStyle w:val="32"/>
        <w:numPr>
          <w:ilvl w:val="0"/>
          <w:numId w:val="16"/>
        </w:numPr>
        <w:spacing w:line="360" w:lineRule="auto"/>
        <w:ind w:left="0" w:firstLine="420"/>
        <w:contextualSpacing/>
        <w:rPr>
          <w:rFonts w:hint="default" w:ascii="宋体" w:hAnsi="宋体" w:eastAsia="宋体" w:cs="宋体"/>
          <w:color w:val="auto"/>
        </w:rPr>
      </w:pPr>
      <w:r>
        <w:rPr>
          <w:rFonts w:ascii="宋体" w:hAnsi="宋体" w:eastAsia="宋体" w:cs="宋体"/>
          <w:color w:val="auto"/>
        </w:rPr>
        <w:t>我方自愿按照采购文件规定的各项要求向采购人提供所需货物和服务。</w:t>
      </w:r>
    </w:p>
    <w:p w14:paraId="16A46F25">
      <w:pPr>
        <w:pStyle w:val="32"/>
        <w:numPr>
          <w:ilvl w:val="0"/>
          <w:numId w:val="16"/>
        </w:numPr>
        <w:spacing w:line="360" w:lineRule="auto"/>
        <w:ind w:left="0" w:firstLine="420"/>
        <w:contextualSpacing/>
        <w:rPr>
          <w:rFonts w:hint="default" w:ascii="宋体" w:hAnsi="宋体" w:eastAsia="宋体" w:cs="宋体"/>
          <w:color w:val="auto"/>
        </w:rPr>
      </w:pPr>
      <w:r>
        <w:rPr>
          <w:rFonts w:ascii="宋体" w:hAnsi="宋体" w:eastAsia="宋体" w:cs="宋体"/>
          <w:color w:val="auto"/>
        </w:rPr>
        <w:t>一旦我方中选，我方将严格履行采购文件、合同（协议）规定和约定的责任和义务。</w:t>
      </w:r>
    </w:p>
    <w:p w14:paraId="3D489643">
      <w:pPr>
        <w:pStyle w:val="32"/>
        <w:numPr>
          <w:ilvl w:val="0"/>
          <w:numId w:val="16"/>
        </w:numPr>
        <w:spacing w:line="360" w:lineRule="auto"/>
        <w:ind w:left="0" w:firstLine="420"/>
        <w:contextualSpacing/>
        <w:rPr>
          <w:rFonts w:hint="default" w:ascii="宋体" w:hAnsi="宋体" w:eastAsia="宋体" w:cs="宋体"/>
          <w:color w:val="auto"/>
        </w:rPr>
      </w:pPr>
      <w:r>
        <w:rPr>
          <w:rFonts w:ascii="宋体" w:hAnsi="宋体" w:eastAsia="宋体" w:cs="宋体"/>
          <w:color w:val="auto"/>
        </w:rPr>
        <w:t>我方愿意提供贵单位可能另外要求的，与报价有关的文件资料，并保证我方已提供和将要提供的文件资料是真实、准确的。</w:t>
      </w:r>
    </w:p>
    <w:p w14:paraId="24B96E8B">
      <w:pPr>
        <w:pStyle w:val="32"/>
        <w:numPr>
          <w:ilvl w:val="0"/>
          <w:numId w:val="16"/>
        </w:numPr>
        <w:spacing w:line="360" w:lineRule="auto"/>
        <w:ind w:left="0" w:firstLine="420"/>
        <w:contextualSpacing/>
        <w:rPr>
          <w:rFonts w:hint="default" w:ascii="宋体" w:hAnsi="宋体" w:eastAsia="宋体" w:cs="宋体"/>
          <w:color w:val="auto"/>
        </w:rPr>
      </w:pPr>
      <w:r>
        <w:rPr>
          <w:rFonts w:ascii="宋体" w:hAnsi="宋体" w:eastAsia="宋体" w:cs="宋体"/>
          <w:color w:val="auto"/>
        </w:rPr>
        <w:t>我方承诺向贵单位供货的同规格型号同质量等级医用物资为全四川省最低价，办公用品、装修材料、营养科食材、工会福利等为同时期成都市集团采购最低价。</w:t>
      </w:r>
    </w:p>
    <w:p w14:paraId="78D29B0A">
      <w:pPr>
        <w:pStyle w:val="32"/>
        <w:numPr>
          <w:ilvl w:val="0"/>
          <w:numId w:val="16"/>
        </w:numPr>
        <w:spacing w:line="360" w:lineRule="auto"/>
        <w:ind w:left="0" w:firstLine="420"/>
        <w:contextualSpacing/>
        <w:rPr>
          <w:rFonts w:hint="default" w:ascii="宋体" w:hAnsi="宋体" w:eastAsia="宋体" w:cs="宋体"/>
          <w:color w:val="auto"/>
        </w:rPr>
      </w:pPr>
      <w:r>
        <w:rPr>
          <w:rFonts w:ascii="宋体" w:hAnsi="宋体" w:eastAsia="宋体" w:cs="宋体"/>
          <w:color w:val="auto"/>
        </w:rPr>
        <w:t>本单位对上述承诺的内容事项真实性负责。如经查实上述承诺的内容事项存在虚假，我单位愿意接受以提供虚假材料谋取成交追究法律责任。</w:t>
      </w:r>
    </w:p>
    <w:p w14:paraId="4292D8F3">
      <w:pPr>
        <w:adjustRightInd w:val="0"/>
        <w:spacing w:line="360" w:lineRule="auto"/>
        <w:ind w:firstLine="787" w:firstLineChars="375"/>
        <w:contextualSpacing/>
        <w:rPr>
          <w:rFonts w:hint="default" w:ascii="宋体" w:hAnsi="宋体" w:eastAsia="宋体" w:cs="宋体"/>
          <w:color w:val="auto"/>
        </w:rPr>
      </w:pPr>
    </w:p>
    <w:p w14:paraId="1699C7F5">
      <w:pPr>
        <w:adjustRightInd w:val="0"/>
        <w:spacing w:line="360" w:lineRule="auto"/>
        <w:contextualSpacing/>
        <w:jc w:val="right"/>
        <w:rPr>
          <w:rFonts w:hint="default" w:ascii="宋体" w:hAnsi="宋体" w:eastAsia="宋体" w:cs="宋体"/>
          <w:color w:val="auto"/>
        </w:rPr>
      </w:pPr>
    </w:p>
    <w:p w14:paraId="2498C824">
      <w:pPr>
        <w:adjustRightInd w:val="0"/>
        <w:spacing w:line="360" w:lineRule="auto"/>
        <w:contextualSpacing/>
        <w:jc w:val="left"/>
        <w:rPr>
          <w:rFonts w:hint="default" w:ascii="宋体" w:hAnsi="宋体" w:eastAsia="宋体" w:cs="宋体"/>
          <w:color w:val="auto"/>
        </w:rPr>
      </w:pPr>
      <w:r>
        <w:rPr>
          <w:rFonts w:ascii="宋体" w:hAnsi="宋体" w:eastAsia="宋体" w:cs="宋体"/>
          <w:color w:val="auto"/>
        </w:rPr>
        <w:t>供应商名称：</w:t>
      </w:r>
      <w:r>
        <w:rPr>
          <w:rFonts w:ascii="宋体" w:hAnsi="宋体" w:eastAsia="宋体" w:cs="宋体"/>
          <w:color w:val="auto"/>
          <w:u w:val="single"/>
        </w:rPr>
        <w:t>XXX</w:t>
      </w:r>
      <w:r>
        <w:rPr>
          <w:rFonts w:ascii="宋体" w:hAnsi="宋体" w:eastAsia="宋体" w:cs="宋体"/>
          <w:color w:val="auto"/>
        </w:rPr>
        <w:t>（供应商公章）</w:t>
      </w:r>
    </w:p>
    <w:p w14:paraId="1442C128">
      <w:pPr>
        <w:pStyle w:val="6"/>
        <w:spacing w:line="360" w:lineRule="auto"/>
        <w:rPr>
          <w:rFonts w:hint="default" w:ascii="宋体" w:hAnsi="宋体" w:eastAsia="宋体" w:cs="宋体"/>
          <w:color w:val="auto"/>
        </w:rPr>
      </w:pPr>
    </w:p>
    <w:p w14:paraId="5FF8D839">
      <w:pPr>
        <w:pStyle w:val="6"/>
        <w:spacing w:line="360" w:lineRule="auto"/>
        <w:rPr>
          <w:rFonts w:hint="default" w:ascii="宋体" w:hAnsi="宋体" w:eastAsia="宋体" w:cs="宋体"/>
          <w:color w:val="auto"/>
        </w:rPr>
      </w:pPr>
      <w:r>
        <w:rPr>
          <w:rFonts w:ascii="宋体" w:hAnsi="宋体" w:eastAsia="宋体" w:cs="宋体"/>
          <w:color w:val="auto"/>
        </w:rPr>
        <w:t>供应商法人签字（章）：</w:t>
      </w:r>
    </w:p>
    <w:p w14:paraId="688BE17D">
      <w:pPr>
        <w:pStyle w:val="6"/>
        <w:spacing w:line="360" w:lineRule="auto"/>
        <w:contextualSpacing/>
        <w:jc w:val="left"/>
        <w:rPr>
          <w:rFonts w:hint="default" w:ascii="宋体" w:hAnsi="宋体" w:eastAsia="宋体" w:cs="宋体"/>
          <w:color w:val="auto"/>
        </w:rPr>
      </w:pPr>
    </w:p>
    <w:p w14:paraId="59566FFF">
      <w:pPr>
        <w:pStyle w:val="6"/>
        <w:spacing w:line="360" w:lineRule="auto"/>
        <w:contextualSpacing/>
        <w:jc w:val="left"/>
        <w:rPr>
          <w:rFonts w:hint="default" w:ascii="宋体" w:hAnsi="宋体" w:eastAsia="宋体" w:cs="宋体"/>
          <w:color w:val="auto"/>
          <w:lang w:val="zh-TW" w:eastAsia="zh-TW"/>
        </w:rPr>
      </w:pPr>
      <w:r>
        <w:rPr>
          <w:rFonts w:ascii="宋体" w:hAnsi="宋体" w:eastAsia="宋体" w:cs="宋体"/>
          <w:color w:val="auto"/>
        </w:rPr>
        <w:t>时间：2025年XXX月XXX日</w:t>
      </w:r>
    </w:p>
    <w:p w14:paraId="64135F94">
      <w:pPr>
        <w:rPr>
          <w:rFonts w:hint="default" w:cs="Times New Roman" w:asciiTheme="majorEastAsia" w:hAnsiTheme="majorEastAsia" w:eastAsiaTheme="majorEastAsia"/>
          <w:color w:val="auto"/>
          <w:sz w:val="30"/>
          <w:szCs w:val="30"/>
          <w:lang w:val="zh-TW" w:eastAsia="zh-TW"/>
        </w:rPr>
      </w:pPr>
      <w:r>
        <w:rPr>
          <w:rFonts w:hint="default" w:cs="Times New Roman" w:asciiTheme="majorEastAsia" w:hAnsiTheme="majorEastAsia" w:eastAsiaTheme="majorEastAsia"/>
          <w:color w:val="auto"/>
          <w:sz w:val="30"/>
          <w:szCs w:val="30"/>
          <w:lang w:val="zh-TW" w:eastAsia="zh-TW"/>
        </w:rPr>
        <w:br w:type="page"/>
      </w:r>
    </w:p>
    <w:p w14:paraId="564697B7">
      <w:pPr>
        <w:pStyle w:val="6"/>
        <w:jc w:val="left"/>
        <w:rPr>
          <w:rFonts w:hint="default" w:cs="Times New Roman" w:asciiTheme="majorEastAsia" w:hAnsiTheme="majorEastAsia" w:eastAsiaTheme="majorEastAsia"/>
          <w:color w:val="auto"/>
          <w:sz w:val="30"/>
          <w:szCs w:val="30"/>
          <w:lang w:val="zh-TW"/>
        </w:rPr>
      </w:pPr>
      <w:r>
        <w:rPr>
          <w:rFonts w:hint="default" w:cs="Times New Roman" w:asciiTheme="majorEastAsia" w:hAnsiTheme="majorEastAsia" w:eastAsiaTheme="majorEastAsia"/>
          <w:color w:val="auto"/>
          <w:sz w:val="30"/>
          <w:szCs w:val="30"/>
          <w:lang w:val="zh-TW" w:eastAsia="zh-TW"/>
        </w:rPr>
        <w:t>格式</w:t>
      </w:r>
      <w:r>
        <w:rPr>
          <w:rFonts w:cs="Times New Roman" w:asciiTheme="majorEastAsia" w:hAnsiTheme="majorEastAsia" w:eastAsiaTheme="majorEastAsia"/>
          <w:color w:val="auto"/>
          <w:sz w:val="30"/>
          <w:szCs w:val="30"/>
          <w:lang w:val="zh-TW" w:eastAsia="zh-TW"/>
        </w:rPr>
        <w:t>三</w:t>
      </w:r>
      <w:r>
        <w:rPr>
          <w:rFonts w:hint="default" w:cs="Times New Roman" w:asciiTheme="majorEastAsia" w:hAnsiTheme="majorEastAsia" w:eastAsiaTheme="majorEastAsia"/>
          <w:color w:val="auto"/>
          <w:sz w:val="30"/>
          <w:szCs w:val="30"/>
          <w:lang w:val="zh-TW" w:eastAsia="zh-TW"/>
        </w:rPr>
        <w:t>：法定代表人授权委托书</w:t>
      </w:r>
    </w:p>
    <w:p w14:paraId="6D373759">
      <w:pPr>
        <w:pStyle w:val="6"/>
        <w:jc w:val="center"/>
        <w:rPr>
          <w:rFonts w:hint="default" w:cs="Times New Roman" w:asciiTheme="majorEastAsia" w:hAnsiTheme="majorEastAsia" w:eastAsiaTheme="majorEastAsia"/>
          <w:color w:val="auto"/>
          <w:sz w:val="30"/>
          <w:szCs w:val="30"/>
          <w:lang w:val="zh-TW" w:eastAsia="zh-TW"/>
        </w:rPr>
      </w:pPr>
    </w:p>
    <w:p w14:paraId="7A533270">
      <w:pPr>
        <w:pStyle w:val="6"/>
        <w:jc w:val="center"/>
        <w:rPr>
          <w:rFonts w:hint="default" w:cs="Times New Roman" w:asciiTheme="majorEastAsia" w:hAnsiTheme="majorEastAsia" w:eastAsiaTheme="majorEastAsia"/>
          <w:b/>
          <w:bCs/>
          <w:color w:val="auto"/>
          <w:sz w:val="30"/>
          <w:szCs w:val="30"/>
          <w:lang w:val="zh-TW" w:eastAsia="zh-TW"/>
        </w:rPr>
      </w:pPr>
      <w:r>
        <w:rPr>
          <w:rFonts w:hint="default" w:cs="Times New Roman" w:asciiTheme="majorEastAsia" w:hAnsiTheme="majorEastAsia" w:eastAsiaTheme="majorEastAsia"/>
          <w:color w:val="auto"/>
          <w:sz w:val="30"/>
          <w:szCs w:val="30"/>
          <w:lang w:val="zh-TW" w:eastAsia="zh-TW"/>
        </w:rPr>
        <w:t>法定代表人授权委托书</w:t>
      </w:r>
    </w:p>
    <w:p w14:paraId="64C2DC1C">
      <w:pPr>
        <w:snapToGrid w:val="0"/>
        <w:spacing w:line="540" w:lineRule="exact"/>
        <w:rPr>
          <w:rFonts w:hint="default" w:ascii="仿宋" w:hAnsi="仿宋" w:eastAsia="仿宋" w:cs="仿宋"/>
          <w:color w:val="auto"/>
          <w:sz w:val="28"/>
          <w:szCs w:val="28"/>
          <w:u w:val="single"/>
        </w:rPr>
      </w:pPr>
      <w:r>
        <w:rPr>
          <w:rFonts w:ascii="仿宋" w:hAnsi="仿宋" w:eastAsia="仿宋" w:cs="仿宋"/>
          <w:color w:val="auto"/>
          <w:sz w:val="28"/>
          <w:szCs w:val="28"/>
        </w:rPr>
        <w:t>委托人：</w:t>
      </w:r>
    </w:p>
    <w:p w14:paraId="22830DE4">
      <w:pPr>
        <w:snapToGrid w:val="0"/>
        <w:spacing w:line="540" w:lineRule="exact"/>
        <w:rPr>
          <w:rFonts w:hint="default" w:ascii="仿宋" w:hAnsi="仿宋" w:eastAsia="仿宋" w:cs="仿宋"/>
          <w:color w:val="auto"/>
          <w:sz w:val="28"/>
          <w:szCs w:val="28"/>
          <w:u w:val="single"/>
        </w:rPr>
      </w:pPr>
      <w:r>
        <w:rPr>
          <w:rFonts w:ascii="仿宋" w:hAnsi="仿宋" w:eastAsia="仿宋" w:cs="仿宋"/>
          <w:color w:val="auto"/>
          <w:sz w:val="28"/>
          <w:szCs w:val="28"/>
        </w:rPr>
        <w:t>地址：</w:t>
      </w:r>
    </w:p>
    <w:p w14:paraId="18B8B700">
      <w:pPr>
        <w:snapToGrid w:val="0"/>
        <w:spacing w:line="540" w:lineRule="exact"/>
        <w:rPr>
          <w:rFonts w:hint="default" w:ascii="仿宋" w:hAnsi="仿宋" w:eastAsia="仿宋" w:cs="仿宋"/>
          <w:color w:val="auto"/>
          <w:sz w:val="28"/>
          <w:szCs w:val="28"/>
          <w:u w:val="single"/>
        </w:rPr>
      </w:pPr>
      <w:r>
        <w:rPr>
          <w:rFonts w:ascii="仿宋" w:hAnsi="仿宋" w:eastAsia="仿宋" w:cs="仿宋"/>
          <w:color w:val="auto"/>
          <w:sz w:val="28"/>
          <w:szCs w:val="28"/>
        </w:rPr>
        <w:t>法定代表人：</w:t>
      </w:r>
    </w:p>
    <w:p w14:paraId="0151464F">
      <w:pPr>
        <w:snapToGrid w:val="0"/>
        <w:spacing w:line="540" w:lineRule="exact"/>
        <w:rPr>
          <w:rFonts w:hint="default" w:ascii="仿宋" w:hAnsi="仿宋" w:eastAsia="仿宋" w:cs="仿宋"/>
          <w:color w:val="auto"/>
          <w:sz w:val="28"/>
          <w:szCs w:val="28"/>
          <w:u w:val="single"/>
        </w:rPr>
      </w:pPr>
      <w:r>
        <w:rPr>
          <w:rFonts w:ascii="仿宋" w:hAnsi="仿宋" w:eastAsia="仿宋" w:cs="仿宋"/>
          <w:color w:val="auto"/>
          <w:sz w:val="28"/>
          <w:szCs w:val="28"/>
        </w:rPr>
        <w:t>委托代理人姓名：</w:t>
      </w:r>
    </w:p>
    <w:p w14:paraId="2602E6DE">
      <w:pPr>
        <w:snapToGrid w:val="0"/>
        <w:spacing w:line="540" w:lineRule="exact"/>
        <w:rPr>
          <w:rFonts w:hint="default" w:ascii="仿宋" w:hAnsi="仿宋" w:eastAsia="仿宋" w:cs="仿宋"/>
          <w:color w:val="auto"/>
          <w:sz w:val="28"/>
          <w:szCs w:val="28"/>
          <w:u w:val="single"/>
        </w:rPr>
      </w:pPr>
      <w:r>
        <w:rPr>
          <w:rFonts w:ascii="仿宋" w:hAnsi="仿宋" w:eastAsia="仿宋" w:cs="仿宋"/>
          <w:color w:val="auto"/>
          <w:sz w:val="28"/>
          <w:szCs w:val="28"/>
        </w:rPr>
        <w:t>委托代理人职务：</w:t>
      </w:r>
    </w:p>
    <w:p w14:paraId="585FA5E5">
      <w:pPr>
        <w:snapToGrid w:val="0"/>
        <w:spacing w:line="540" w:lineRule="exact"/>
        <w:rPr>
          <w:rFonts w:hint="default" w:ascii="仿宋" w:hAnsi="仿宋" w:eastAsia="仿宋" w:cs="仿宋"/>
          <w:color w:val="auto"/>
          <w:sz w:val="28"/>
          <w:szCs w:val="28"/>
          <w:u w:val="single"/>
        </w:rPr>
      </w:pPr>
      <w:r>
        <w:rPr>
          <w:rFonts w:ascii="仿宋" w:hAnsi="仿宋" w:eastAsia="仿宋" w:cs="仿宋"/>
          <w:color w:val="auto"/>
          <w:sz w:val="28"/>
          <w:szCs w:val="28"/>
        </w:rPr>
        <w:t>委托代理人身份证号：</w:t>
      </w:r>
    </w:p>
    <w:p w14:paraId="686C1FF6">
      <w:pPr>
        <w:snapToGrid w:val="0"/>
        <w:spacing w:line="540" w:lineRule="exact"/>
        <w:ind w:firstLine="560" w:firstLineChars="200"/>
        <w:jc w:val="left"/>
        <w:rPr>
          <w:rFonts w:hint="default" w:ascii="仿宋" w:hAnsi="仿宋" w:eastAsia="仿宋" w:cs="仿宋"/>
          <w:color w:val="auto"/>
          <w:sz w:val="28"/>
          <w:szCs w:val="28"/>
        </w:rPr>
      </w:pPr>
      <w:r>
        <w:rPr>
          <w:rFonts w:ascii="仿宋" w:hAnsi="仿宋" w:eastAsia="仿宋" w:cs="仿宋"/>
          <w:color w:val="auto"/>
          <w:sz w:val="28"/>
          <w:szCs w:val="28"/>
        </w:rPr>
        <w:t>委托人现委托上列受委托人为我公司代理人，以本公司的名义参加</w:t>
      </w:r>
      <w:r>
        <w:rPr>
          <w:rFonts w:ascii="仿宋" w:hAnsi="仿宋" w:eastAsia="仿宋" w:cs="仿宋"/>
          <w:color w:val="auto"/>
          <w:sz w:val="28"/>
          <w:szCs w:val="28"/>
          <w:u w:val="single"/>
        </w:rPr>
        <w:t xml:space="preserve">     </w:t>
      </w:r>
      <w:r>
        <w:rPr>
          <w:rFonts w:ascii="仿宋" w:hAnsi="仿宋" w:eastAsia="仿宋" w:cs="仿宋"/>
          <w:color w:val="auto"/>
          <w:sz w:val="28"/>
          <w:szCs w:val="28"/>
        </w:rPr>
        <w:t>响应的相关活动，该受委托人在响应、合同谈判、合同签订、履行过程中所签署的一切文件及处理与之有关的一切事务，本委托人均予以承认，并由本委托人承担全部法律责任。</w:t>
      </w:r>
    </w:p>
    <w:p w14:paraId="171319D4">
      <w:pPr>
        <w:snapToGrid w:val="0"/>
        <w:spacing w:line="540" w:lineRule="exact"/>
        <w:ind w:firstLine="560" w:firstLineChars="200"/>
        <w:jc w:val="left"/>
        <w:rPr>
          <w:rFonts w:hint="default" w:ascii="仿宋" w:hAnsi="仿宋" w:eastAsia="仿宋" w:cs="仿宋"/>
          <w:color w:val="auto"/>
          <w:sz w:val="28"/>
          <w:szCs w:val="28"/>
        </w:rPr>
      </w:pPr>
      <w:r>
        <w:rPr>
          <w:rFonts w:ascii="仿宋" w:hAnsi="仿宋" w:eastAsia="仿宋" w:cs="仿宋"/>
          <w:color w:val="auto"/>
          <w:sz w:val="28"/>
          <w:szCs w:val="28"/>
        </w:rPr>
        <w:t>委托期限：自本授权委托书签署之日起至本授权委托书书面终止日为止。</w:t>
      </w:r>
    </w:p>
    <w:p w14:paraId="52D29E59">
      <w:pPr>
        <w:snapToGrid w:val="0"/>
        <w:spacing w:line="540" w:lineRule="exact"/>
        <w:ind w:firstLine="560" w:firstLineChars="200"/>
        <w:jc w:val="left"/>
        <w:rPr>
          <w:rFonts w:hint="default" w:ascii="仿宋" w:hAnsi="仿宋" w:eastAsia="仿宋" w:cs="仿宋"/>
          <w:color w:val="auto"/>
          <w:sz w:val="28"/>
          <w:szCs w:val="28"/>
        </w:rPr>
      </w:pPr>
      <w:r>
        <w:rPr>
          <w:rFonts w:ascii="仿宋" w:hAnsi="仿宋" w:eastAsia="仿宋" w:cs="仿宋"/>
          <w:color w:val="auto"/>
          <w:sz w:val="28"/>
          <w:szCs w:val="28"/>
        </w:rPr>
        <w:t>受委托代理人无转委托权。</w:t>
      </w:r>
    </w:p>
    <w:p w14:paraId="7511AF58">
      <w:pPr>
        <w:snapToGrid w:val="0"/>
        <w:spacing w:line="540" w:lineRule="exact"/>
        <w:ind w:firstLine="560" w:firstLineChars="200"/>
        <w:rPr>
          <w:rFonts w:hint="default" w:ascii="仿宋" w:hAnsi="仿宋" w:eastAsia="仿宋" w:cs="仿宋"/>
          <w:color w:val="auto"/>
          <w:sz w:val="28"/>
          <w:szCs w:val="28"/>
        </w:rPr>
      </w:pPr>
      <w:r>
        <w:rPr>
          <w:rFonts w:ascii="仿宋" w:hAnsi="仿宋" w:eastAsia="仿宋" w:cs="仿宋"/>
          <w:color w:val="auto"/>
          <w:sz w:val="28"/>
          <w:szCs w:val="28"/>
        </w:rPr>
        <w:t>特此委托！（附：委托代理人身份证复印件并盖章）</w:t>
      </w:r>
    </w:p>
    <w:p w14:paraId="4280BC34">
      <w:pPr>
        <w:snapToGrid w:val="0"/>
        <w:spacing w:line="540" w:lineRule="exact"/>
        <w:ind w:firstLine="560" w:firstLineChars="200"/>
        <w:rPr>
          <w:rFonts w:hint="default" w:ascii="仿宋" w:hAnsi="仿宋" w:eastAsia="仿宋" w:cs="仿宋"/>
          <w:color w:val="auto"/>
          <w:sz w:val="28"/>
          <w:szCs w:val="28"/>
        </w:rPr>
      </w:pPr>
    </w:p>
    <w:p w14:paraId="5FC0ECAF">
      <w:pPr>
        <w:snapToGrid w:val="0"/>
        <w:spacing w:line="540" w:lineRule="exact"/>
        <w:ind w:firstLine="280"/>
        <w:rPr>
          <w:rFonts w:hint="default" w:ascii="仿宋" w:hAnsi="仿宋" w:eastAsia="仿宋" w:cs="仿宋"/>
          <w:color w:val="auto"/>
          <w:sz w:val="28"/>
          <w:szCs w:val="28"/>
        </w:rPr>
      </w:pPr>
      <w:r>
        <w:rPr>
          <w:rFonts w:ascii="仿宋" w:hAnsi="仿宋" w:eastAsia="仿宋" w:cs="仿宋"/>
          <w:color w:val="auto"/>
          <w:sz w:val="28"/>
          <w:szCs w:val="28"/>
        </w:rPr>
        <w:t xml:space="preserve">委托人：           （盖章）      </w:t>
      </w:r>
    </w:p>
    <w:p w14:paraId="0744CE98">
      <w:pPr>
        <w:snapToGrid w:val="0"/>
        <w:spacing w:line="540" w:lineRule="exact"/>
        <w:ind w:firstLine="280"/>
        <w:rPr>
          <w:rFonts w:hint="default" w:ascii="仿宋" w:hAnsi="仿宋" w:eastAsia="仿宋" w:cs="仿宋"/>
          <w:color w:val="auto"/>
          <w:sz w:val="28"/>
          <w:szCs w:val="28"/>
        </w:rPr>
      </w:pPr>
    </w:p>
    <w:p w14:paraId="75B64899">
      <w:pPr>
        <w:snapToGrid w:val="0"/>
        <w:spacing w:line="540" w:lineRule="exact"/>
        <w:ind w:firstLine="280"/>
        <w:rPr>
          <w:rFonts w:hint="default" w:ascii="仿宋" w:hAnsi="仿宋" w:eastAsia="仿宋" w:cs="仿宋"/>
          <w:color w:val="auto"/>
          <w:sz w:val="28"/>
          <w:szCs w:val="28"/>
        </w:rPr>
      </w:pPr>
      <w:r>
        <w:rPr>
          <w:rFonts w:ascii="仿宋" w:hAnsi="仿宋" w:eastAsia="仿宋" w:cs="仿宋"/>
          <w:color w:val="auto"/>
          <w:sz w:val="28"/>
          <w:szCs w:val="28"/>
        </w:rPr>
        <w:t>委托代理人：       （签名）</w:t>
      </w:r>
    </w:p>
    <w:p w14:paraId="6D0C1C4D">
      <w:pPr>
        <w:snapToGrid w:val="0"/>
        <w:spacing w:line="540" w:lineRule="exact"/>
        <w:ind w:firstLine="280"/>
        <w:rPr>
          <w:rFonts w:hint="default" w:ascii="仿宋" w:hAnsi="仿宋" w:eastAsia="仿宋" w:cs="仿宋"/>
          <w:color w:val="auto"/>
          <w:sz w:val="28"/>
          <w:szCs w:val="28"/>
        </w:rPr>
      </w:pPr>
    </w:p>
    <w:p w14:paraId="04A6A672">
      <w:pPr>
        <w:snapToGrid w:val="0"/>
        <w:spacing w:line="540" w:lineRule="exact"/>
        <w:ind w:firstLine="280"/>
        <w:rPr>
          <w:rFonts w:hint="default" w:ascii="仿宋" w:hAnsi="仿宋" w:eastAsia="仿宋" w:cs="仿宋"/>
          <w:color w:val="auto"/>
          <w:sz w:val="28"/>
          <w:szCs w:val="28"/>
        </w:rPr>
      </w:pPr>
      <w:r>
        <w:rPr>
          <w:rFonts w:ascii="仿宋" w:hAnsi="仿宋" w:eastAsia="仿宋" w:cs="仿宋"/>
          <w:color w:val="auto"/>
          <w:sz w:val="28"/>
          <w:szCs w:val="28"/>
        </w:rPr>
        <w:t xml:space="preserve">法定代表人：       （签名）      </w:t>
      </w:r>
    </w:p>
    <w:p w14:paraId="084C0942">
      <w:pPr>
        <w:snapToGrid w:val="0"/>
        <w:spacing w:line="540" w:lineRule="exact"/>
        <w:ind w:firstLine="705"/>
        <w:jc w:val="right"/>
        <w:rPr>
          <w:rFonts w:hint="default" w:ascii="仿宋" w:hAnsi="仿宋" w:eastAsia="仿宋" w:cs="仿宋"/>
          <w:color w:val="auto"/>
          <w:sz w:val="28"/>
          <w:szCs w:val="28"/>
        </w:rPr>
      </w:pPr>
    </w:p>
    <w:p w14:paraId="680BD209">
      <w:pPr>
        <w:jc w:val="left"/>
        <w:rPr>
          <w:rStyle w:val="39"/>
          <w:rFonts w:hint="default" w:cs="Times New Roman" w:asciiTheme="majorEastAsia" w:hAnsiTheme="majorEastAsia" w:eastAsiaTheme="majorEastAsia"/>
          <w:b/>
          <w:bCs/>
          <w:color w:val="auto"/>
          <w:sz w:val="32"/>
          <w:szCs w:val="32"/>
        </w:rPr>
      </w:pPr>
      <w:r>
        <w:rPr>
          <w:rFonts w:ascii="仿宋" w:hAnsi="仿宋" w:eastAsia="仿宋" w:cs="仿宋"/>
          <w:color w:val="auto"/>
          <w:sz w:val="28"/>
          <w:szCs w:val="28"/>
        </w:rPr>
        <w:t xml:space="preserve">  </w:t>
      </w:r>
      <w:r>
        <w:rPr>
          <w:rFonts w:ascii="仿宋" w:hAnsi="仿宋" w:eastAsia="仿宋" w:cs="仿宋"/>
          <w:color w:val="auto"/>
          <w:sz w:val="28"/>
          <w:szCs w:val="28"/>
          <w:u w:val="single"/>
        </w:rPr>
        <w:t xml:space="preserve">      </w:t>
      </w:r>
      <w:r>
        <w:rPr>
          <w:rFonts w:ascii="仿宋" w:hAnsi="仿宋" w:eastAsia="仿宋" w:cs="仿宋"/>
          <w:color w:val="auto"/>
          <w:sz w:val="28"/>
          <w:szCs w:val="28"/>
        </w:rPr>
        <w:t>年</w:t>
      </w:r>
      <w:r>
        <w:rPr>
          <w:rFonts w:ascii="仿宋" w:hAnsi="仿宋" w:eastAsia="仿宋" w:cs="仿宋"/>
          <w:color w:val="auto"/>
          <w:sz w:val="28"/>
          <w:szCs w:val="28"/>
          <w:u w:val="single"/>
        </w:rPr>
        <w:t xml:space="preserve">   </w:t>
      </w:r>
      <w:r>
        <w:rPr>
          <w:rFonts w:ascii="仿宋" w:hAnsi="仿宋" w:eastAsia="仿宋" w:cs="仿宋"/>
          <w:color w:val="auto"/>
          <w:sz w:val="28"/>
          <w:szCs w:val="28"/>
        </w:rPr>
        <w:t>月</w:t>
      </w:r>
      <w:r>
        <w:rPr>
          <w:rFonts w:ascii="仿宋" w:hAnsi="仿宋" w:eastAsia="仿宋" w:cs="仿宋"/>
          <w:color w:val="auto"/>
          <w:sz w:val="28"/>
          <w:szCs w:val="28"/>
          <w:u w:val="single"/>
        </w:rPr>
        <w:t xml:space="preserve">   </w:t>
      </w:r>
      <w:r>
        <w:rPr>
          <w:rFonts w:ascii="仿宋" w:hAnsi="仿宋" w:eastAsia="仿宋" w:cs="仿宋"/>
          <w:color w:val="auto"/>
          <w:sz w:val="28"/>
          <w:szCs w:val="28"/>
        </w:rPr>
        <w:t>日</w:t>
      </w:r>
    </w:p>
    <w:p w14:paraId="288591CA">
      <w:pPr>
        <w:pStyle w:val="6"/>
        <w:jc w:val="left"/>
        <w:rPr>
          <w:rFonts w:hint="default" w:cs="Times New Roman" w:asciiTheme="majorEastAsia" w:hAnsiTheme="majorEastAsia" w:eastAsiaTheme="majorEastAsia"/>
          <w:b/>
          <w:bCs/>
          <w:color w:val="auto"/>
          <w:sz w:val="30"/>
          <w:szCs w:val="30"/>
          <w:lang w:val="zh-TW" w:eastAsia="zh-TW"/>
        </w:rPr>
      </w:pPr>
    </w:p>
    <w:p w14:paraId="2736C927">
      <w:pPr>
        <w:pStyle w:val="6"/>
        <w:jc w:val="left"/>
        <w:rPr>
          <w:rFonts w:hint="default" w:cs="Times New Roman" w:asciiTheme="majorEastAsia" w:hAnsiTheme="majorEastAsia" w:eastAsiaTheme="majorEastAsia"/>
          <w:b/>
          <w:bCs/>
          <w:color w:val="auto"/>
          <w:sz w:val="30"/>
          <w:szCs w:val="30"/>
          <w:lang w:val="zh-TW" w:eastAsia="zh-TW"/>
        </w:rPr>
      </w:pPr>
    </w:p>
    <w:p w14:paraId="7BCF9DAE">
      <w:pPr>
        <w:rPr>
          <w:rFonts w:hint="default" w:cs="Times New Roman" w:asciiTheme="majorEastAsia" w:hAnsiTheme="majorEastAsia" w:eastAsiaTheme="majorEastAsia"/>
          <w:color w:val="auto"/>
          <w:sz w:val="30"/>
          <w:szCs w:val="30"/>
          <w:lang w:val="zh-TW" w:eastAsia="zh-TW"/>
        </w:rPr>
      </w:pPr>
      <w:r>
        <w:rPr>
          <w:rFonts w:hint="default" w:cs="Times New Roman" w:asciiTheme="majorEastAsia" w:hAnsiTheme="majorEastAsia" w:eastAsiaTheme="majorEastAsia"/>
          <w:color w:val="auto"/>
          <w:sz w:val="30"/>
          <w:szCs w:val="30"/>
          <w:lang w:val="zh-TW" w:eastAsia="zh-TW"/>
        </w:rPr>
        <w:br w:type="page"/>
      </w:r>
    </w:p>
    <w:p w14:paraId="66E1051C">
      <w:pPr>
        <w:pStyle w:val="6"/>
        <w:jc w:val="left"/>
        <w:rPr>
          <w:rFonts w:hint="default" w:cs="Times New Roman" w:asciiTheme="majorEastAsia" w:hAnsiTheme="majorEastAsia" w:eastAsiaTheme="majorEastAsia"/>
          <w:color w:val="auto"/>
          <w:sz w:val="30"/>
          <w:szCs w:val="30"/>
          <w:lang w:val="zh-TW" w:eastAsia="zh-TW"/>
        </w:rPr>
      </w:pPr>
      <w:r>
        <w:rPr>
          <w:rFonts w:hint="default" w:cs="Times New Roman" w:asciiTheme="majorEastAsia" w:hAnsiTheme="majorEastAsia" w:eastAsiaTheme="majorEastAsia"/>
          <w:color w:val="auto"/>
          <w:sz w:val="30"/>
          <w:szCs w:val="30"/>
          <w:lang w:val="zh-TW" w:eastAsia="zh-TW"/>
        </w:rPr>
        <w:t>格式</w:t>
      </w:r>
      <w:r>
        <w:rPr>
          <w:rFonts w:cs="Times New Roman" w:asciiTheme="majorEastAsia" w:hAnsiTheme="majorEastAsia" w:eastAsiaTheme="majorEastAsia"/>
          <w:color w:val="auto"/>
          <w:sz w:val="30"/>
          <w:szCs w:val="30"/>
          <w:lang w:val="zh-TW" w:eastAsia="zh-TW"/>
        </w:rPr>
        <w:t>四</w:t>
      </w:r>
      <w:r>
        <w:rPr>
          <w:rFonts w:hint="default" w:cs="Times New Roman" w:asciiTheme="majorEastAsia" w:hAnsiTheme="majorEastAsia" w:eastAsiaTheme="majorEastAsia"/>
          <w:color w:val="auto"/>
          <w:sz w:val="30"/>
          <w:szCs w:val="30"/>
          <w:lang w:val="zh-TW" w:eastAsia="zh-TW"/>
        </w:rPr>
        <w:t>：采购需求</w:t>
      </w:r>
      <w:r>
        <w:rPr>
          <w:rFonts w:cs="Times New Roman" w:asciiTheme="majorEastAsia" w:hAnsiTheme="majorEastAsia" w:eastAsiaTheme="majorEastAsia"/>
          <w:color w:val="auto"/>
          <w:sz w:val="30"/>
          <w:szCs w:val="30"/>
          <w:lang w:val="zh-TW" w:eastAsia="zh-TW"/>
        </w:rPr>
        <w:t>响应表</w:t>
      </w:r>
    </w:p>
    <w:p w14:paraId="618DE866">
      <w:pPr>
        <w:pStyle w:val="6"/>
        <w:jc w:val="center"/>
        <w:rPr>
          <w:rFonts w:hint="default" w:ascii="Times New Roman" w:hAnsi="Times New Roman" w:eastAsia="宋体" w:cs="Times New Roman"/>
          <w:b/>
          <w:bCs/>
          <w:color w:val="auto"/>
          <w:sz w:val="36"/>
          <w:szCs w:val="36"/>
          <w:lang w:eastAsia="zh-TW"/>
        </w:rPr>
      </w:pPr>
    </w:p>
    <w:p w14:paraId="1C197A1B">
      <w:pPr>
        <w:pStyle w:val="6"/>
        <w:rPr>
          <w:rFonts w:hint="default" w:ascii="Times New Roman" w:hAnsi="Times New Roman" w:eastAsia="宋体" w:cs="Times New Roman"/>
          <w:color w:val="auto"/>
          <w:kern w:val="0"/>
          <w:sz w:val="24"/>
          <w:szCs w:val="24"/>
          <w:lang w:val="zh-TW"/>
        </w:rPr>
      </w:pPr>
    </w:p>
    <w:tbl>
      <w:tblPr>
        <w:tblStyle w:val="15"/>
        <w:tblW w:w="5000" w:type="pct"/>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4954"/>
        <w:gridCol w:w="4664"/>
      </w:tblGrid>
      <w:tr w14:paraId="53C17E8F">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690" w:hRule="atLeast"/>
          <w:jc w:val="center"/>
        </w:trPr>
        <w:tc>
          <w:tcPr>
            <w:tcW w:w="495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86E2A9D">
            <w:pPr>
              <w:pStyle w:val="10"/>
              <w:pBdr>
                <w:bottom w:val="none" w:color="auto" w:sz="0" w:space="0"/>
              </w:pBdr>
              <w:tabs>
                <w:tab w:val="clear" w:pos="4153"/>
                <w:tab w:val="clear" w:pos="8306"/>
              </w:tabs>
              <w:jc w:val="center"/>
              <w:rPr>
                <w:rFonts w:hint="default" w:ascii="宋体" w:hAnsi="宋体" w:cs="Times New Roman"/>
                <w:b/>
                <w:bCs/>
                <w:color w:val="auto"/>
                <w:sz w:val="21"/>
                <w:szCs w:val="21"/>
              </w:rPr>
            </w:pPr>
            <w:r>
              <w:rPr>
                <w:rFonts w:ascii="宋体" w:hAnsi="宋体" w:cs="Times New Roman"/>
                <w:b/>
                <w:bCs/>
                <w:color w:val="auto"/>
                <w:sz w:val="21"/>
                <w:szCs w:val="21"/>
              </w:rPr>
              <w:t>采购需求内容</w:t>
            </w:r>
          </w:p>
        </w:tc>
        <w:tc>
          <w:tcPr>
            <w:tcW w:w="46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565837A">
            <w:pPr>
              <w:pStyle w:val="10"/>
              <w:pBdr>
                <w:bottom w:val="none" w:color="auto" w:sz="0" w:space="0"/>
              </w:pBdr>
              <w:tabs>
                <w:tab w:val="clear" w:pos="4153"/>
                <w:tab w:val="clear" w:pos="8306"/>
              </w:tabs>
              <w:jc w:val="center"/>
              <w:rPr>
                <w:rFonts w:hint="default" w:ascii="宋体" w:hAnsi="宋体" w:cs="Times New Roman"/>
                <w:b/>
                <w:bCs/>
                <w:color w:val="auto"/>
                <w:kern w:val="0"/>
                <w:sz w:val="21"/>
                <w:szCs w:val="21"/>
                <w:lang w:val="zh-TW" w:eastAsia="zh-TW"/>
              </w:rPr>
            </w:pPr>
            <w:r>
              <w:rPr>
                <w:rFonts w:hint="default" w:ascii="宋体" w:hAnsi="宋体" w:cs="Times New Roman"/>
                <w:b/>
                <w:bCs/>
                <w:color w:val="auto"/>
                <w:kern w:val="0"/>
                <w:sz w:val="21"/>
                <w:szCs w:val="21"/>
                <w:lang w:val="zh-TW" w:eastAsia="zh-TW"/>
              </w:rPr>
              <w:t>响应情况</w:t>
            </w:r>
          </w:p>
          <w:p w14:paraId="3271D33C">
            <w:pPr>
              <w:pStyle w:val="10"/>
              <w:pBdr>
                <w:bottom w:val="none" w:color="auto" w:sz="0" w:space="0"/>
              </w:pBdr>
              <w:tabs>
                <w:tab w:val="clear" w:pos="4153"/>
                <w:tab w:val="clear" w:pos="8306"/>
              </w:tabs>
              <w:jc w:val="center"/>
              <w:rPr>
                <w:rFonts w:hint="default" w:ascii="宋体" w:hAnsi="宋体" w:cs="Times New Roman"/>
                <w:b/>
                <w:bCs/>
                <w:color w:val="auto"/>
                <w:sz w:val="21"/>
                <w:szCs w:val="21"/>
              </w:rPr>
            </w:pPr>
            <w:r>
              <w:rPr>
                <w:rFonts w:hint="default" w:ascii="宋体" w:hAnsi="宋体" w:cs="Times New Roman"/>
                <w:b/>
                <w:bCs/>
                <w:color w:val="auto"/>
                <w:kern w:val="0"/>
                <w:sz w:val="21"/>
                <w:szCs w:val="21"/>
                <w:lang w:val="zh-TW" w:eastAsia="zh-TW"/>
              </w:rPr>
              <w:t>（</w:t>
            </w:r>
            <w:r>
              <w:rPr>
                <w:rFonts w:ascii="宋体" w:hAnsi="宋体" w:cs="Times New Roman"/>
                <w:b/>
                <w:bCs/>
                <w:color w:val="auto"/>
                <w:kern w:val="0"/>
                <w:sz w:val="21"/>
                <w:szCs w:val="21"/>
                <w:lang w:val="zh-TW" w:eastAsia="zh-TW"/>
              </w:rPr>
              <w:t>请根据实际情况</w:t>
            </w:r>
            <w:r>
              <w:rPr>
                <w:rFonts w:hint="default" w:ascii="宋体" w:hAnsi="宋体" w:cs="Times New Roman"/>
                <w:b/>
                <w:bCs/>
                <w:color w:val="auto"/>
                <w:kern w:val="0"/>
                <w:sz w:val="21"/>
                <w:szCs w:val="21"/>
                <w:lang w:val="zh-TW" w:eastAsia="zh-TW"/>
              </w:rPr>
              <w:t>填写</w:t>
            </w:r>
            <w:r>
              <w:rPr>
                <w:rFonts w:ascii="宋体" w:hAnsi="宋体" w:cs="Times New Roman"/>
                <w:b/>
                <w:bCs/>
                <w:color w:val="auto"/>
                <w:kern w:val="0"/>
                <w:sz w:val="21"/>
                <w:szCs w:val="21"/>
                <w:lang w:val="zh-TW"/>
              </w:rPr>
              <w:t>“</w:t>
            </w:r>
            <w:r>
              <w:rPr>
                <w:rFonts w:ascii="宋体" w:hAnsi="宋体" w:cs="Times New Roman"/>
                <w:b/>
                <w:bCs/>
                <w:color w:val="auto"/>
                <w:kern w:val="0"/>
                <w:sz w:val="21"/>
                <w:szCs w:val="21"/>
                <w:lang w:val="zh-TW" w:eastAsia="zh-TW"/>
              </w:rPr>
              <w:t>全部</w:t>
            </w:r>
            <w:r>
              <w:rPr>
                <w:rFonts w:hint="default" w:ascii="宋体" w:hAnsi="宋体" w:cs="Times New Roman"/>
                <w:b/>
                <w:bCs/>
                <w:color w:val="auto"/>
                <w:kern w:val="0"/>
                <w:sz w:val="21"/>
                <w:szCs w:val="21"/>
                <w:lang w:val="zh-TW" w:eastAsia="zh-TW"/>
              </w:rPr>
              <w:t>响应</w:t>
            </w:r>
            <w:r>
              <w:rPr>
                <w:rFonts w:ascii="宋体" w:hAnsi="宋体" w:cs="Times New Roman"/>
                <w:b/>
                <w:bCs/>
                <w:color w:val="auto"/>
                <w:kern w:val="0"/>
                <w:sz w:val="21"/>
                <w:szCs w:val="21"/>
                <w:lang w:val="zh-TW"/>
              </w:rPr>
              <w:t>”</w:t>
            </w:r>
            <w:r>
              <w:rPr>
                <w:rFonts w:hint="default" w:ascii="宋体" w:hAnsi="宋体" w:cs="Times New Roman"/>
                <w:b/>
                <w:bCs/>
                <w:color w:val="auto"/>
                <w:kern w:val="0"/>
                <w:sz w:val="21"/>
                <w:szCs w:val="21"/>
                <w:lang w:val="zh-TW" w:eastAsia="zh-TW"/>
              </w:rPr>
              <w:t>或</w:t>
            </w:r>
            <w:r>
              <w:rPr>
                <w:rFonts w:ascii="宋体" w:hAnsi="宋体" w:cs="Times New Roman"/>
                <w:b/>
                <w:bCs/>
                <w:color w:val="auto"/>
                <w:kern w:val="0"/>
                <w:sz w:val="21"/>
                <w:szCs w:val="21"/>
                <w:lang w:val="zh-TW"/>
              </w:rPr>
              <w:t>“</w:t>
            </w:r>
            <w:r>
              <w:rPr>
                <w:rFonts w:ascii="宋体" w:hAnsi="宋体" w:cs="Times New Roman"/>
                <w:b/>
                <w:bCs/>
                <w:color w:val="auto"/>
                <w:kern w:val="0"/>
                <w:sz w:val="21"/>
                <w:szCs w:val="21"/>
                <w:lang w:val="zh-TW" w:eastAsia="zh-TW"/>
              </w:rPr>
              <w:t>无法全部</w:t>
            </w:r>
            <w:r>
              <w:rPr>
                <w:rFonts w:hint="default" w:ascii="宋体" w:hAnsi="宋体" w:cs="Times New Roman"/>
                <w:b/>
                <w:bCs/>
                <w:color w:val="auto"/>
                <w:kern w:val="0"/>
                <w:sz w:val="21"/>
                <w:szCs w:val="21"/>
                <w:lang w:val="zh-TW" w:eastAsia="zh-TW"/>
              </w:rPr>
              <w:t>响应</w:t>
            </w:r>
            <w:r>
              <w:rPr>
                <w:rFonts w:ascii="宋体" w:hAnsi="宋体" w:cs="Times New Roman"/>
                <w:b/>
                <w:bCs/>
                <w:color w:val="auto"/>
                <w:kern w:val="0"/>
                <w:sz w:val="21"/>
                <w:szCs w:val="21"/>
                <w:lang w:val="zh-TW"/>
              </w:rPr>
              <w:t>”</w:t>
            </w:r>
            <w:r>
              <w:rPr>
                <w:rFonts w:hint="default" w:ascii="宋体" w:hAnsi="宋体" w:cs="Times New Roman"/>
                <w:b/>
                <w:bCs/>
                <w:color w:val="auto"/>
                <w:kern w:val="0"/>
                <w:sz w:val="21"/>
                <w:szCs w:val="21"/>
                <w:lang w:val="zh-TW" w:eastAsia="zh-TW"/>
              </w:rPr>
              <w:t>）</w:t>
            </w:r>
          </w:p>
        </w:tc>
      </w:tr>
      <w:tr w14:paraId="24F0BC95">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994" w:hRule="atLeast"/>
          <w:jc w:val="center"/>
        </w:trPr>
        <w:tc>
          <w:tcPr>
            <w:tcW w:w="495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1212504">
            <w:pPr>
              <w:rPr>
                <w:rFonts w:hint="default" w:ascii="宋体" w:hAnsi="宋体" w:eastAsia="宋体" w:cs="Times New Roman"/>
                <w:color w:val="auto"/>
              </w:rPr>
            </w:pPr>
            <w:r>
              <w:rPr>
                <w:rFonts w:ascii="宋体" w:hAnsi="宋体" w:eastAsia="宋体" w:cs="Times New Roman"/>
                <w:color w:val="auto"/>
                <w:kern w:val="0"/>
                <w:lang w:val="zh-TW" w:eastAsia="zh-TW"/>
              </w:rPr>
              <w:t>技术要</w:t>
            </w:r>
            <w:r>
              <w:rPr>
                <w:rFonts w:hint="default" w:ascii="宋体" w:hAnsi="宋体" w:eastAsia="宋体" w:cs="Times New Roman"/>
                <w:color w:val="auto"/>
                <w:kern w:val="0"/>
                <w:lang w:val="zh-TW" w:eastAsia="zh-TW"/>
              </w:rPr>
              <w:t>求</w:t>
            </w:r>
            <w:r>
              <w:rPr>
                <w:rFonts w:ascii="宋体" w:hAnsi="宋体" w:eastAsia="宋体" w:cs="Times New Roman"/>
                <w:color w:val="auto"/>
                <w:kern w:val="0"/>
                <w:lang w:val="zh-TW"/>
              </w:rPr>
              <w:t>（以本文件第三章第二条内容为准）</w:t>
            </w:r>
          </w:p>
        </w:tc>
        <w:tc>
          <w:tcPr>
            <w:tcW w:w="46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F95E7F7">
            <w:pPr>
              <w:jc w:val="center"/>
              <w:rPr>
                <w:rFonts w:hint="default" w:ascii="宋体" w:hAnsi="宋体" w:eastAsia="宋体" w:cs="Times New Roman"/>
                <w:color w:val="auto"/>
              </w:rPr>
            </w:pPr>
            <w:r>
              <w:rPr>
                <w:rFonts w:ascii="宋体" w:hAnsi="宋体" w:eastAsia="宋体" w:cs="Times New Roman"/>
                <w:color w:val="auto"/>
              </w:rPr>
              <w:t>X</w:t>
            </w:r>
            <w:r>
              <w:rPr>
                <w:rFonts w:hint="default" w:ascii="宋体" w:hAnsi="宋体" w:eastAsia="宋体" w:cs="Times New Roman"/>
                <w:color w:val="auto"/>
              </w:rPr>
              <w:t>XX</w:t>
            </w:r>
          </w:p>
        </w:tc>
      </w:tr>
      <w:tr w14:paraId="4437160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109" w:hRule="atLeast"/>
          <w:jc w:val="center"/>
        </w:trPr>
        <w:tc>
          <w:tcPr>
            <w:tcW w:w="495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7F6F67">
            <w:pPr>
              <w:rPr>
                <w:rFonts w:hint="default" w:ascii="宋体" w:hAnsi="宋体" w:eastAsia="宋体" w:cs="Times New Roman"/>
                <w:color w:val="auto"/>
              </w:rPr>
            </w:pPr>
            <w:r>
              <w:rPr>
                <w:rFonts w:hint="default" w:ascii="宋体" w:hAnsi="宋体" w:eastAsia="宋体" w:cs="Times New Roman"/>
                <w:color w:val="auto"/>
                <w:kern w:val="0"/>
                <w:lang w:val="zh-TW" w:eastAsia="zh-TW"/>
              </w:rPr>
              <w:t>商务要求</w:t>
            </w:r>
            <w:r>
              <w:rPr>
                <w:rFonts w:ascii="宋体" w:hAnsi="宋体" w:eastAsia="宋体" w:cs="Times New Roman"/>
                <w:color w:val="auto"/>
                <w:kern w:val="0"/>
                <w:lang w:val="zh-TW"/>
              </w:rPr>
              <w:t>（以本文件第三章第二条内容为准）</w:t>
            </w:r>
          </w:p>
        </w:tc>
        <w:tc>
          <w:tcPr>
            <w:tcW w:w="46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DE1A301">
            <w:pPr>
              <w:jc w:val="center"/>
              <w:rPr>
                <w:rFonts w:hint="default" w:ascii="宋体" w:hAnsi="宋体" w:eastAsia="宋体" w:cs="Times New Roman"/>
                <w:color w:val="auto"/>
              </w:rPr>
            </w:pPr>
            <w:r>
              <w:rPr>
                <w:rFonts w:ascii="宋体" w:hAnsi="宋体" w:eastAsia="宋体" w:cs="Times New Roman"/>
                <w:color w:val="auto"/>
              </w:rPr>
              <w:t>X</w:t>
            </w:r>
            <w:r>
              <w:rPr>
                <w:rFonts w:hint="default" w:ascii="宋体" w:hAnsi="宋体" w:eastAsia="宋体" w:cs="Times New Roman"/>
                <w:color w:val="auto"/>
              </w:rPr>
              <w:t>XX</w:t>
            </w:r>
          </w:p>
        </w:tc>
      </w:tr>
    </w:tbl>
    <w:p w14:paraId="105430DB">
      <w:pPr>
        <w:pStyle w:val="6"/>
        <w:rPr>
          <w:rFonts w:hint="default" w:ascii="Times New Roman" w:hAnsi="Times New Roman" w:cs="Times New Roman" w:eastAsiaTheme="minorEastAsia"/>
          <w:color w:val="auto"/>
          <w:kern w:val="0"/>
          <w:sz w:val="24"/>
          <w:szCs w:val="24"/>
          <w:lang w:val="zh-TW"/>
        </w:rPr>
      </w:pPr>
      <w:r>
        <w:rPr>
          <w:rFonts w:ascii="Times New Roman" w:hAnsi="Times New Roman" w:cs="Times New Roman" w:eastAsiaTheme="minorEastAsia"/>
          <w:color w:val="auto"/>
          <w:kern w:val="0"/>
          <w:sz w:val="24"/>
          <w:szCs w:val="24"/>
          <w:lang w:val="zh-TW"/>
        </w:rPr>
        <w:t xml:space="preserve"> </w:t>
      </w:r>
    </w:p>
    <w:p w14:paraId="08E30B24">
      <w:pPr>
        <w:spacing w:line="360" w:lineRule="auto"/>
        <w:ind w:firstLine="369"/>
        <w:jc w:val="left"/>
        <w:rPr>
          <w:rFonts w:hint="default" w:ascii="Times New Roman" w:hAnsi="Times New Roman" w:eastAsia="宋体" w:cs="Times New Roman"/>
          <w:b/>
          <w:bCs/>
          <w:color w:val="auto"/>
          <w:sz w:val="24"/>
          <w:szCs w:val="24"/>
        </w:rPr>
      </w:pPr>
    </w:p>
    <w:p w14:paraId="092F25CB">
      <w:pPr>
        <w:rPr>
          <w:rFonts w:hint="default" w:ascii="Times New Roman" w:hAnsi="Times New Roman" w:eastAsia="宋体" w:cs="Times New Roman"/>
          <w:color w:val="auto"/>
          <w:sz w:val="24"/>
          <w:szCs w:val="24"/>
          <w:lang w:val="zh-TW" w:eastAsia="zh-TW"/>
        </w:rPr>
      </w:pPr>
      <w:r>
        <w:rPr>
          <w:rFonts w:ascii="Times New Roman" w:hAnsi="Times New Roman" w:eastAsia="宋体" w:cs="Times New Roman"/>
          <w:color w:val="auto"/>
          <w:sz w:val="24"/>
          <w:szCs w:val="24"/>
          <w:lang w:val="zh-TW"/>
        </w:rPr>
        <w:t>供应商</w:t>
      </w:r>
      <w:r>
        <w:rPr>
          <w:rFonts w:hint="default" w:ascii="Times New Roman" w:hAnsi="Times New Roman" w:eastAsia="宋体" w:cs="Times New Roman"/>
          <w:color w:val="auto"/>
          <w:sz w:val="24"/>
          <w:szCs w:val="24"/>
          <w:lang w:val="zh-TW" w:eastAsia="zh-TW"/>
        </w:rPr>
        <w:t>名称：</w:t>
      </w:r>
      <w:r>
        <w:rPr>
          <w:rFonts w:ascii="Times New Roman" w:hAnsi="Times New Roman" w:eastAsia="宋体" w:cs="Times New Roman"/>
          <w:color w:val="auto"/>
          <w:sz w:val="24"/>
          <w:szCs w:val="24"/>
          <w:u w:val="single"/>
          <w:lang w:val="zh-TW" w:eastAsia="zh-TW"/>
        </w:rPr>
        <w:t>XXX</w:t>
      </w:r>
      <w:r>
        <w:rPr>
          <w:rFonts w:hint="default" w:ascii="Times New Roman" w:hAnsi="Times New Roman" w:eastAsia="宋体" w:cs="Times New Roman"/>
          <w:color w:val="auto"/>
          <w:sz w:val="24"/>
          <w:szCs w:val="24"/>
          <w:lang w:val="zh-TW" w:eastAsia="zh-TW"/>
        </w:rPr>
        <w:t>（</w:t>
      </w:r>
      <w:r>
        <w:rPr>
          <w:rFonts w:ascii="Times New Roman" w:hAnsi="Times New Roman" w:eastAsia="宋体" w:cs="Times New Roman"/>
          <w:color w:val="auto"/>
          <w:sz w:val="24"/>
          <w:szCs w:val="24"/>
          <w:lang w:val="zh-TW"/>
        </w:rPr>
        <w:t>供应商</w:t>
      </w:r>
      <w:r>
        <w:rPr>
          <w:rFonts w:hint="default" w:ascii="Times New Roman" w:hAnsi="Times New Roman" w:eastAsia="宋体" w:cs="Times New Roman"/>
          <w:color w:val="auto"/>
          <w:sz w:val="24"/>
          <w:szCs w:val="24"/>
          <w:lang w:val="zh-TW" w:eastAsia="zh-TW"/>
        </w:rPr>
        <w:t>公章）</w:t>
      </w:r>
    </w:p>
    <w:p w14:paraId="70C99BAF">
      <w:pPr>
        <w:rPr>
          <w:rFonts w:hint="default" w:cs="Times New Roman" w:asciiTheme="majorEastAsia" w:hAnsiTheme="majorEastAsia" w:eastAsiaTheme="majorEastAsia"/>
          <w:color w:val="auto"/>
          <w:sz w:val="30"/>
          <w:szCs w:val="30"/>
          <w:lang w:val="zh-TW" w:eastAsia="zh-TW"/>
        </w:rPr>
      </w:pPr>
      <w:bookmarkStart w:id="32" w:name="格式五报价情况"/>
      <w:r>
        <w:rPr>
          <w:rFonts w:hint="default" w:cs="Times New Roman" w:asciiTheme="majorEastAsia" w:hAnsiTheme="majorEastAsia" w:eastAsiaTheme="majorEastAsia"/>
          <w:color w:val="auto"/>
          <w:sz w:val="30"/>
          <w:szCs w:val="30"/>
          <w:lang w:val="zh-TW" w:eastAsia="zh-TW"/>
        </w:rPr>
        <w:br w:type="page"/>
      </w:r>
    </w:p>
    <w:p w14:paraId="01667899">
      <w:pPr>
        <w:pStyle w:val="6"/>
        <w:spacing w:line="360" w:lineRule="auto"/>
        <w:jc w:val="left"/>
        <w:rPr>
          <w:rFonts w:hint="default" w:cs="Times New Roman" w:asciiTheme="majorEastAsia" w:hAnsiTheme="majorEastAsia" w:eastAsiaTheme="majorEastAsia"/>
          <w:color w:val="auto"/>
          <w:sz w:val="30"/>
          <w:szCs w:val="30"/>
          <w:lang w:val="zh-TW" w:eastAsia="zh-TW"/>
        </w:rPr>
      </w:pPr>
      <w:r>
        <w:fldChar w:fldCharType="begin"/>
      </w:r>
      <w:r>
        <w:instrText xml:space="preserve"> HYPERLINK \l "第二章" </w:instrText>
      </w:r>
      <w:r>
        <w:fldChar w:fldCharType="separate"/>
      </w:r>
      <w:r>
        <w:rPr>
          <w:rStyle w:val="21"/>
          <w:rFonts w:hint="default" w:cs="Times New Roman" w:asciiTheme="majorEastAsia" w:hAnsiTheme="majorEastAsia" w:eastAsiaTheme="majorEastAsia"/>
          <w:color w:val="auto"/>
          <w:sz w:val="30"/>
          <w:szCs w:val="30"/>
          <w:u w:val="none"/>
          <w:lang w:val="zh-TW" w:eastAsia="zh-TW"/>
        </w:rPr>
        <w:t>格式</w:t>
      </w:r>
      <w:r>
        <w:rPr>
          <w:rStyle w:val="21"/>
          <w:rFonts w:cs="Times New Roman" w:asciiTheme="majorEastAsia" w:hAnsiTheme="majorEastAsia" w:eastAsiaTheme="majorEastAsia"/>
          <w:color w:val="auto"/>
          <w:sz w:val="30"/>
          <w:szCs w:val="30"/>
          <w:u w:val="none"/>
          <w:lang w:val="zh-TW" w:eastAsia="zh-TW"/>
        </w:rPr>
        <w:t>五</w:t>
      </w:r>
      <w:r>
        <w:rPr>
          <w:rStyle w:val="21"/>
          <w:rFonts w:hint="default" w:cs="Times New Roman" w:asciiTheme="majorEastAsia" w:hAnsiTheme="majorEastAsia" w:eastAsiaTheme="majorEastAsia"/>
          <w:color w:val="auto"/>
          <w:sz w:val="30"/>
          <w:szCs w:val="30"/>
          <w:u w:val="none"/>
          <w:lang w:val="zh-TW"/>
        </w:rPr>
        <w:t>：报价</w:t>
      </w:r>
      <w:r>
        <w:rPr>
          <w:rStyle w:val="21"/>
          <w:rFonts w:cs="Times New Roman" w:asciiTheme="majorEastAsia" w:hAnsiTheme="majorEastAsia" w:eastAsiaTheme="majorEastAsia"/>
          <w:color w:val="auto"/>
          <w:sz w:val="30"/>
          <w:szCs w:val="30"/>
          <w:u w:val="none"/>
          <w:lang w:val="zh-TW"/>
        </w:rPr>
        <w:t>情况</w:t>
      </w:r>
      <w:r>
        <w:rPr>
          <w:rStyle w:val="21"/>
          <w:rFonts w:cs="Times New Roman" w:asciiTheme="majorEastAsia" w:hAnsiTheme="majorEastAsia" w:eastAsiaTheme="majorEastAsia"/>
          <w:color w:val="auto"/>
          <w:sz w:val="30"/>
          <w:szCs w:val="30"/>
          <w:u w:val="none"/>
          <w:lang w:val="zh-TW"/>
        </w:rPr>
        <w:fldChar w:fldCharType="end"/>
      </w:r>
    </w:p>
    <w:p w14:paraId="532D27F9">
      <w:pPr>
        <w:jc w:val="center"/>
        <w:rPr>
          <w:rStyle w:val="21"/>
          <w:rFonts w:hint="default" w:cs="Times New Roman" w:asciiTheme="majorEastAsia" w:hAnsiTheme="majorEastAsia" w:eastAsiaTheme="majorEastAsia"/>
          <w:color w:val="auto"/>
          <w:sz w:val="30"/>
          <w:szCs w:val="30"/>
        </w:rPr>
      </w:pPr>
      <w:r>
        <w:rPr>
          <w:rStyle w:val="21"/>
          <w:rFonts w:cs="Times New Roman" w:asciiTheme="majorEastAsia" w:hAnsiTheme="majorEastAsia" w:eastAsiaTheme="majorEastAsia"/>
          <w:color w:val="auto"/>
          <w:sz w:val="30"/>
          <w:szCs w:val="30"/>
        </w:rPr>
        <w:t>报价一览表</w:t>
      </w:r>
    </w:p>
    <w:p w14:paraId="0663639D">
      <w:pPr>
        <w:rPr>
          <w:rFonts w:hint="default"/>
          <w:color w:val="auto"/>
        </w:rPr>
      </w:pPr>
    </w:p>
    <w:bookmarkEnd w:id="32"/>
    <w:p w14:paraId="2DF1290C">
      <w:pPr>
        <w:spacing w:line="360" w:lineRule="auto"/>
        <w:ind w:firstLine="660"/>
        <w:rPr>
          <w:rFonts w:hint="default" w:ascii="宋体" w:hAnsi="宋体" w:eastAsia="宋体" w:cs="宋体"/>
          <w:color w:val="auto"/>
        </w:rPr>
      </w:pPr>
      <w:r>
        <w:rPr>
          <w:rFonts w:ascii="宋体" w:hAnsi="宋体" w:eastAsia="宋体" w:cs="宋体"/>
          <w:color w:val="auto"/>
        </w:rPr>
        <w:t>我单位作为响应供应商,对此次评审活动中我方所承诺的条款已经完全明确,也深知所承诺的事项和作出的报价可能给我方带来的风险和后果。如果我方在评审活动中有弄虚作假等违法违规行为，以及中选后因报价低或不执行承诺条款而不履约,本单位愿承担一切责任（包括赔偿损失、取消评审及中选资格等），我单位报价为：</w:t>
      </w:r>
    </w:p>
    <w:tbl>
      <w:tblPr>
        <w:tblStyle w:val="16"/>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69"/>
        <w:gridCol w:w="3926"/>
        <w:gridCol w:w="3270"/>
        <w:gridCol w:w="1261"/>
      </w:tblGrid>
      <w:tr w14:paraId="71D339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7" w:hRule="atLeast"/>
        </w:trPr>
        <w:tc>
          <w:tcPr>
            <w:tcW w:w="607" w:type="pct"/>
          </w:tcPr>
          <w:p w14:paraId="22B31D3D">
            <w:pPr>
              <w:pStyle w:val="6"/>
              <w:jc w:val="center"/>
              <w:rPr>
                <w:rFonts w:hint="eastAsia" w:ascii="宋体" w:hAnsi="宋体" w:eastAsia="宋体" w:cs="宋体"/>
                <w:color w:val="auto"/>
                <w:kern w:val="2"/>
                <w:sz w:val="21"/>
                <w:szCs w:val="21"/>
                <w:u w:color="000000"/>
                <w:lang w:val="en-US" w:eastAsia="zh-CN" w:bidi="ar-SA"/>
              </w:rPr>
            </w:pPr>
            <w:r>
              <w:rPr>
                <w:rFonts w:hint="eastAsia" w:ascii="宋体" w:hAnsi="宋体" w:eastAsia="宋体" w:cs="宋体"/>
                <w:color w:val="auto"/>
                <w:kern w:val="2"/>
                <w:sz w:val="21"/>
                <w:szCs w:val="21"/>
                <w:u w:color="000000"/>
                <w:lang w:val="en-US" w:eastAsia="zh-CN" w:bidi="ar-SA"/>
              </w:rPr>
              <w:t>序号</w:t>
            </w:r>
          </w:p>
        </w:tc>
        <w:tc>
          <w:tcPr>
            <w:tcW w:w="2039" w:type="pct"/>
          </w:tcPr>
          <w:p w14:paraId="49C04466">
            <w:pPr>
              <w:pStyle w:val="6"/>
              <w:jc w:val="center"/>
              <w:rPr>
                <w:rFonts w:hint="default" w:ascii="宋体" w:hAnsi="宋体" w:eastAsia="宋体" w:cs="宋体"/>
                <w:color w:val="auto"/>
                <w:kern w:val="2"/>
                <w:sz w:val="21"/>
                <w:szCs w:val="21"/>
                <w:u w:color="000000"/>
                <w:lang w:val="en-US" w:eastAsia="zh-CN" w:bidi="ar-SA"/>
              </w:rPr>
            </w:pPr>
            <w:r>
              <w:rPr>
                <w:rFonts w:hint="eastAsia" w:ascii="宋体" w:hAnsi="宋体" w:eastAsia="宋体" w:cs="宋体"/>
                <w:color w:val="auto"/>
                <w:kern w:val="2"/>
                <w:sz w:val="21"/>
                <w:szCs w:val="21"/>
                <w:u w:color="000000"/>
                <w:lang w:val="en-US" w:eastAsia="zh-CN" w:bidi="ar-SA"/>
              </w:rPr>
              <w:t>报价内容</w:t>
            </w:r>
          </w:p>
        </w:tc>
        <w:tc>
          <w:tcPr>
            <w:tcW w:w="1698" w:type="pct"/>
          </w:tcPr>
          <w:p w14:paraId="3AB602FF">
            <w:pPr>
              <w:pStyle w:val="6"/>
              <w:jc w:val="center"/>
              <w:rPr>
                <w:rFonts w:hint="eastAsia" w:ascii="宋体" w:hAnsi="宋体" w:eastAsia="宋体" w:cs="宋体"/>
                <w:color w:val="auto"/>
                <w:kern w:val="2"/>
                <w:sz w:val="21"/>
                <w:szCs w:val="21"/>
                <w:u w:color="000000"/>
                <w:lang w:val="en-US" w:eastAsia="zh-CN" w:bidi="ar-SA"/>
              </w:rPr>
            </w:pPr>
            <w:r>
              <w:rPr>
                <w:rFonts w:hint="eastAsia" w:ascii="宋体" w:hAnsi="宋体" w:eastAsia="宋体" w:cs="宋体"/>
                <w:color w:val="auto"/>
                <w:kern w:val="2"/>
                <w:sz w:val="21"/>
                <w:szCs w:val="21"/>
                <w:u w:color="000000"/>
                <w:lang w:val="en-US" w:eastAsia="zh-CN" w:bidi="ar-SA"/>
              </w:rPr>
              <w:t>报价（元）</w:t>
            </w:r>
          </w:p>
        </w:tc>
        <w:tc>
          <w:tcPr>
            <w:tcW w:w="655" w:type="pct"/>
          </w:tcPr>
          <w:p w14:paraId="50913C69">
            <w:pPr>
              <w:pStyle w:val="6"/>
              <w:jc w:val="center"/>
              <w:rPr>
                <w:rFonts w:hint="default" w:ascii="宋体" w:hAnsi="宋体" w:eastAsia="宋体" w:cs="宋体"/>
                <w:color w:val="auto"/>
                <w:kern w:val="2"/>
                <w:sz w:val="21"/>
                <w:szCs w:val="21"/>
                <w:u w:color="000000"/>
                <w:lang w:val="en-US" w:eastAsia="zh-CN" w:bidi="ar-SA"/>
              </w:rPr>
            </w:pPr>
            <w:r>
              <w:rPr>
                <w:rFonts w:hint="eastAsia" w:ascii="宋体" w:hAnsi="宋体" w:eastAsia="宋体" w:cs="宋体"/>
                <w:color w:val="auto"/>
                <w:kern w:val="2"/>
                <w:sz w:val="21"/>
                <w:szCs w:val="21"/>
                <w:u w:color="000000"/>
                <w:lang w:val="en-US" w:eastAsia="zh-CN" w:bidi="ar-SA"/>
              </w:rPr>
              <w:t>备注</w:t>
            </w:r>
          </w:p>
        </w:tc>
      </w:tr>
      <w:tr w14:paraId="090A1B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6" w:hRule="atLeast"/>
        </w:trPr>
        <w:tc>
          <w:tcPr>
            <w:tcW w:w="607" w:type="pct"/>
            <w:vAlign w:val="center"/>
          </w:tcPr>
          <w:p w14:paraId="0455A687">
            <w:pPr>
              <w:pStyle w:val="6"/>
              <w:jc w:val="center"/>
              <w:rPr>
                <w:rFonts w:hint="eastAsia" w:ascii="宋体" w:hAnsi="宋体" w:eastAsia="宋体" w:cs="宋体"/>
                <w:color w:val="auto"/>
                <w:kern w:val="2"/>
                <w:sz w:val="21"/>
                <w:szCs w:val="21"/>
                <w:u w:color="000000"/>
                <w:lang w:val="en-US" w:eastAsia="zh-CN" w:bidi="ar-SA"/>
              </w:rPr>
            </w:pPr>
            <w:r>
              <w:rPr>
                <w:rFonts w:hint="eastAsia" w:ascii="宋体" w:hAnsi="宋体" w:eastAsia="宋体" w:cs="宋体"/>
                <w:color w:val="auto"/>
                <w:kern w:val="2"/>
                <w:sz w:val="21"/>
                <w:szCs w:val="21"/>
                <w:u w:color="000000"/>
                <w:lang w:val="en-US" w:eastAsia="zh-CN" w:bidi="ar-SA"/>
              </w:rPr>
              <w:t>1</w:t>
            </w:r>
          </w:p>
        </w:tc>
        <w:tc>
          <w:tcPr>
            <w:tcW w:w="2039" w:type="pct"/>
            <w:vAlign w:val="center"/>
          </w:tcPr>
          <w:p w14:paraId="2E2F03F6">
            <w:pPr>
              <w:pStyle w:val="6"/>
              <w:jc w:val="center"/>
              <w:rPr>
                <w:rFonts w:hint="default" w:ascii="宋体" w:hAnsi="宋体" w:eastAsia="宋体" w:cs="宋体"/>
                <w:color w:val="auto"/>
                <w:kern w:val="2"/>
                <w:sz w:val="21"/>
                <w:szCs w:val="21"/>
                <w:u w:color="000000"/>
                <w:lang w:val="en-US" w:eastAsia="zh-CN" w:bidi="ar-SA"/>
              </w:rPr>
            </w:pPr>
            <w:r>
              <w:rPr>
                <w:rFonts w:hint="default" w:ascii="宋体" w:hAnsi="宋体" w:eastAsia="宋体" w:cs="宋体"/>
                <w:color w:val="auto"/>
                <w:kern w:val="2"/>
                <w:sz w:val="21"/>
                <w:szCs w:val="21"/>
                <w:u w:color="000000"/>
                <w:lang w:val="en-US" w:eastAsia="zh-CN" w:bidi="ar-SA"/>
              </w:rPr>
              <w:t>四川省人民医院消除艾梅乙母婴传播权益保障社工服务</w:t>
            </w:r>
          </w:p>
        </w:tc>
        <w:tc>
          <w:tcPr>
            <w:tcW w:w="1698" w:type="pct"/>
            <w:vAlign w:val="center"/>
          </w:tcPr>
          <w:p w14:paraId="06611027">
            <w:pPr>
              <w:pStyle w:val="6"/>
              <w:jc w:val="left"/>
              <w:rPr>
                <w:rFonts w:hint="eastAsia" w:ascii="宋体" w:hAnsi="宋体" w:eastAsia="宋体" w:cs="宋体"/>
                <w:color w:val="auto"/>
                <w:kern w:val="2"/>
                <w:sz w:val="21"/>
                <w:szCs w:val="21"/>
                <w:u w:color="000000"/>
                <w:lang w:val="en-US" w:eastAsia="zh-CN" w:bidi="ar-SA"/>
              </w:rPr>
            </w:pPr>
            <w:r>
              <w:rPr>
                <w:rFonts w:hint="eastAsia" w:ascii="宋体" w:hAnsi="宋体" w:eastAsia="宋体" w:cs="宋体"/>
                <w:color w:val="auto"/>
                <w:kern w:val="2"/>
                <w:sz w:val="21"/>
                <w:szCs w:val="21"/>
                <w:u w:color="000000"/>
                <w:lang w:val="en-US" w:eastAsia="zh-CN" w:bidi="ar-SA"/>
              </w:rPr>
              <w:t>大写：</w:t>
            </w:r>
          </w:p>
          <w:p w14:paraId="29DEF653">
            <w:pPr>
              <w:pStyle w:val="6"/>
              <w:jc w:val="left"/>
              <w:rPr>
                <w:rFonts w:hint="default" w:ascii="宋体" w:hAnsi="宋体" w:eastAsia="宋体" w:cs="宋体"/>
                <w:color w:val="auto"/>
                <w:kern w:val="2"/>
                <w:sz w:val="21"/>
                <w:szCs w:val="21"/>
                <w:u w:color="000000"/>
                <w:lang w:val="en-US" w:eastAsia="zh-CN" w:bidi="ar-SA"/>
              </w:rPr>
            </w:pPr>
            <w:r>
              <w:rPr>
                <w:rFonts w:hint="eastAsia" w:ascii="宋体" w:hAnsi="宋体" w:eastAsia="宋体" w:cs="宋体"/>
                <w:color w:val="auto"/>
                <w:kern w:val="2"/>
                <w:sz w:val="21"/>
                <w:szCs w:val="21"/>
                <w:u w:color="000000"/>
                <w:lang w:val="en-US" w:eastAsia="zh-CN" w:bidi="ar-SA"/>
              </w:rPr>
              <w:t>小写：</w:t>
            </w:r>
          </w:p>
        </w:tc>
        <w:tc>
          <w:tcPr>
            <w:tcW w:w="655" w:type="pct"/>
            <w:vAlign w:val="center"/>
          </w:tcPr>
          <w:p w14:paraId="4557FEA6">
            <w:pPr>
              <w:pStyle w:val="6"/>
              <w:jc w:val="center"/>
              <w:rPr>
                <w:rFonts w:hint="default" w:ascii="宋体" w:hAnsi="宋体" w:eastAsia="宋体" w:cs="宋体"/>
                <w:color w:val="auto"/>
                <w:kern w:val="2"/>
                <w:sz w:val="21"/>
                <w:szCs w:val="21"/>
                <w:u w:color="000000"/>
                <w:lang w:val="en-US" w:eastAsia="zh-CN" w:bidi="ar-SA"/>
              </w:rPr>
            </w:pPr>
          </w:p>
        </w:tc>
      </w:tr>
    </w:tbl>
    <w:p w14:paraId="0B4229D7">
      <w:pPr>
        <w:widowControl/>
        <w:spacing w:line="360" w:lineRule="auto"/>
        <w:ind w:firstLine="420" w:firstLineChars="200"/>
        <w:jc w:val="left"/>
        <w:rPr>
          <w:rFonts w:hint="default" w:ascii="宋体" w:hAnsi="宋体" w:eastAsia="宋体" w:cs="宋体"/>
          <w:color w:val="auto"/>
        </w:rPr>
      </w:pPr>
      <w:r>
        <w:rPr>
          <w:rFonts w:ascii="宋体" w:hAnsi="宋体" w:eastAsia="宋体" w:cs="宋体"/>
          <w:color w:val="auto"/>
        </w:rPr>
        <w:t>所有报价均用人民币表示。运输、安装、调试、检验、培训、税金和保险等费用以及采购文件规定的其他费用均应包含在报价中；应完整填写产品的品牌和型号或项目内容。</w:t>
      </w:r>
    </w:p>
    <w:p w14:paraId="6B86DC92">
      <w:pPr>
        <w:widowControl/>
        <w:spacing w:line="360" w:lineRule="auto"/>
        <w:jc w:val="left"/>
        <w:rPr>
          <w:rFonts w:hint="default" w:ascii="宋体" w:hAnsi="宋体" w:eastAsia="宋体" w:cs="宋体"/>
          <w:color w:val="auto"/>
        </w:rPr>
      </w:pPr>
    </w:p>
    <w:p w14:paraId="19418F99">
      <w:pPr>
        <w:widowControl/>
        <w:spacing w:line="360" w:lineRule="auto"/>
        <w:jc w:val="left"/>
        <w:rPr>
          <w:rFonts w:hint="default" w:ascii="宋体" w:hAnsi="宋体" w:eastAsia="宋体" w:cs="宋体"/>
          <w:color w:val="auto"/>
        </w:rPr>
      </w:pPr>
    </w:p>
    <w:p w14:paraId="032E94E3">
      <w:pPr>
        <w:widowControl/>
        <w:spacing w:line="360" w:lineRule="auto"/>
        <w:jc w:val="left"/>
        <w:rPr>
          <w:rFonts w:hint="default" w:ascii="宋体" w:hAnsi="宋体" w:eastAsia="宋体" w:cs="宋体"/>
          <w:color w:val="auto"/>
        </w:rPr>
      </w:pPr>
      <w:r>
        <w:rPr>
          <w:rFonts w:ascii="宋体" w:hAnsi="宋体" w:eastAsia="宋体" w:cs="宋体"/>
          <w:color w:val="auto"/>
        </w:rPr>
        <w:t>供应商名称：                 （单位公章）</w:t>
      </w:r>
    </w:p>
    <w:p w14:paraId="2D1273B3">
      <w:pPr>
        <w:widowControl/>
        <w:spacing w:line="360" w:lineRule="auto"/>
        <w:jc w:val="left"/>
        <w:rPr>
          <w:rFonts w:hint="default" w:ascii="宋体" w:hAnsi="宋体" w:eastAsia="宋体" w:cs="宋体"/>
          <w:color w:val="auto"/>
        </w:rPr>
      </w:pPr>
      <w:r>
        <w:rPr>
          <w:rFonts w:ascii="宋体" w:hAnsi="宋体" w:eastAsia="宋体" w:cs="宋体"/>
          <w:color w:val="auto"/>
        </w:rPr>
        <w:t>法定代表（负责人）或授权代表人</w:t>
      </w:r>
    </w:p>
    <w:p w14:paraId="37ED6C74">
      <w:pPr>
        <w:widowControl/>
        <w:spacing w:line="360" w:lineRule="auto"/>
        <w:jc w:val="left"/>
        <w:rPr>
          <w:rFonts w:hint="default" w:ascii="宋体" w:hAnsi="宋体" w:eastAsia="宋体" w:cs="宋体"/>
          <w:color w:val="auto"/>
        </w:rPr>
      </w:pPr>
      <w:r>
        <w:rPr>
          <w:rFonts w:ascii="宋体" w:hAnsi="宋体" w:eastAsia="宋体" w:cs="宋体"/>
          <w:color w:val="auto"/>
        </w:rPr>
        <w:t>（签字或加盖个人名章）：</w:t>
      </w:r>
    </w:p>
    <w:p w14:paraId="2A666121">
      <w:pPr>
        <w:spacing w:line="360" w:lineRule="auto"/>
        <w:jc w:val="right"/>
        <w:rPr>
          <w:rFonts w:hint="default" w:ascii="宋体" w:hAnsi="宋体" w:eastAsia="宋体" w:cs="宋体"/>
          <w:color w:val="auto"/>
        </w:rPr>
      </w:pPr>
    </w:p>
    <w:p w14:paraId="34A8F14D">
      <w:pPr>
        <w:spacing w:line="360" w:lineRule="auto"/>
        <w:jc w:val="right"/>
        <w:rPr>
          <w:rFonts w:hint="default" w:ascii="宋体" w:hAnsi="宋体" w:eastAsia="宋体" w:cs="宋体"/>
          <w:color w:val="auto"/>
        </w:rPr>
      </w:pPr>
      <w:r>
        <w:rPr>
          <w:rFonts w:ascii="宋体" w:hAnsi="宋体" w:eastAsia="宋体" w:cs="宋体"/>
          <w:color w:val="auto"/>
        </w:rPr>
        <w:t>_____年</w:t>
      </w:r>
      <w:r>
        <w:rPr>
          <w:rFonts w:ascii="宋体" w:hAnsi="宋体" w:eastAsia="宋体" w:cs="宋体"/>
          <w:color w:val="auto"/>
          <w:u w:val="single"/>
        </w:rPr>
        <w:t xml:space="preserve">  </w:t>
      </w:r>
      <w:r>
        <w:rPr>
          <w:rFonts w:ascii="宋体" w:hAnsi="宋体" w:eastAsia="宋体" w:cs="宋体"/>
          <w:color w:val="auto"/>
        </w:rPr>
        <w:t>月</w:t>
      </w:r>
      <w:r>
        <w:rPr>
          <w:rFonts w:ascii="宋体" w:hAnsi="宋体" w:eastAsia="宋体" w:cs="宋体"/>
          <w:color w:val="auto"/>
          <w:u w:val="single"/>
        </w:rPr>
        <w:t xml:space="preserve">  </w:t>
      </w:r>
      <w:r>
        <w:rPr>
          <w:rFonts w:ascii="宋体" w:hAnsi="宋体" w:eastAsia="宋体" w:cs="宋体"/>
          <w:color w:val="auto"/>
        </w:rPr>
        <w:t>日</w:t>
      </w:r>
    </w:p>
    <w:p w14:paraId="503DE74C">
      <w:pPr>
        <w:widowControl/>
        <w:jc w:val="left"/>
        <w:rPr>
          <w:rFonts w:hint="default" w:ascii="Times New Roman" w:hAnsi="Times New Roman" w:eastAsia="宋体" w:cs="Times New Roman"/>
          <w:color w:val="auto"/>
          <w:lang w:val="zh-TW" w:eastAsia="zh-TW"/>
        </w:rPr>
      </w:pPr>
    </w:p>
    <w:p w14:paraId="71DF1DA8">
      <w:pPr>
        <w:rPr>
          <w:rFonts w:hint="default" w:cs="Times New Roman" w:asciiTheme="majorEastAsia" w:hAnsiTheme="majorEastAsia" w:eastAsiaTheme="majorEastAsia"/>
          <w:color w:val="auto"/>
          <w:sz w:val="30"/>
          <w:szCs w:val="30"/>
          <w:lang w:val="zh-TW" w:eastAsia="zh-TW"/>
        </w:rPr>
      </w:pPr>
      <w:bookmarkStart w:id="33" w:name="第七章"/>
      <w:r>
        <w:rPr>
          <w:rFonts w:hint="default" w:cs="Times New Roman" w:asciiTheme="majorEastAsia" w:hAnsiTheme="majorEastAsia" w:eastAsiaTheme="majorEastAsia"/>
          <w:color w:val="auto"/>
          <w:sz w:val="30"/>
          <w:szCs w:val="30"/>
          <w:lang w:val="zh-TW" w:eastAsia="zh-TW"/>
        </w:rPr>
        <w:br w:type="page"/>
      </w:r>
    </w:p>
    <w:p w14:paraId="1781A813">
      <w:pPr>
        <w:pStyle w:val="6"/>
        <w:jc w:val="left"/>
        <w:rPr>
          <w:rFonts w:hint="default" w:cs="Times New Roman" w:asciiTheme="majorEastAsia" w:hAnsiTheme="majorEastAsia" w:eastAsiaTheme="majorEastAsia"/>
          <w:color w:val="auto"/>
          <w:sz w:val="30"/>
          <w:szCs w:val="30"/>
        </w:rPr>
      </w:pPr>
      <w:r>
        <w:rPr>
          <w:rFonts w:hint="default" w:cs="Times New Roman" w:asciiTheme="majorEastAsia" w:hAnsiTheme="majorEastAsia" w:eastAsiaTheme="majorEastAsia"/>
          <w:color w:val="auto"/>
          <w:sz w:val="30"/>
          <w:szCs w:val="30"/>
          <w:lang w:val="zh-TW" w:eastAsia="zh-TW"/>
        </w:rPr>
        <w:t>格式</w:t>
      </w:r>
      <w:r>
        <w:rPr>
          <w:rFonts w:cs="Times New Roman" w:asciiTheme="majorEastAsia" w:hAnsiTheme="majorEastAsia" w:eastAsiaTheme="majorEastAsia"/>
          <w:color w:val="auto"/>
          <w:sz w:val="30"/>
          <w:szCs w:val="30"/>
          <w:lang w:val="zh-TW" w:eastAsia="zh-TW"/>
        </w:rPr>
        <w:t>六</w:t>
      </w:r>
      <w:r>
        <w:rPr>
          <w:rFonts w:hint="default" w:cs="Times New Roman" w:asciiTheme="majorEastAsia" w:hAnsiTheme="majorEastAsia" w:eastAsiaTheme="majorEastAsia"/>
          <w:color w:val="auto"/>
          <w:sz w:val="30"/>
          <w:szCs w:val="30"/>
          <w:lang w:val="zh-TW"/>
        </w:rPr>
        <w:t>：供应商认为需要提供的其他材料</w:t>
      </w:r>
      <w:r>
        <w:rPr>
          <w:rFonts w:cs="Times New Roman" w:asciiTheme="majorEastAsia" w:hAnsiTheme="majorEastAsia" w:eastAsiaTheme="majorEastAsia"/>
          <w:color w:val="auto"/>
          <w:sz w:val="30"/>
          <w:szCs w:val="30"/>
          <w:lang w:val="zh-TW"/>
        </w:rPr>
        <w:t>（如有则提供，格式自拟）</w:t>
      </w:r>
    </w:p>
    <w:p w14:paraId="6419A5E9">
      <w:pPr>
        <w:pStyle w:val="6"/>
        <w:rPr>
          <w:rFonts w:hint="default" w:ascii="Times New Roman" w:hAnsi="Times New Roman" w:eastAsia="PMingLiU" w:cs="Times New Roman"/>
          <w:b/>
          <w:bCs/>
          <w:color w:val="auto"/>
          <w:sz w:val="36"/>
          <w:szCs w:val="36"/>
          <w:lang w:val="zh-TW" w:eastAsia="zh-TW"/>
        </w:rPr>
      </w:pPr>
    </w:p>
    <w:p w14:paraId="46FEC0A6">
      <w:pPr>
        <w:pStyle w:val="6"/>
        <w:rPr>
          <w:rFonts w:hint="default" w:ascii="Times New Roman" w:hAnsi="Times New Roman" w:eastAsia="宋体" w:cs="Times New Roman"/>
          <w:b/>
          <w:bCs/>
          <w:color w:val="auto"/>
          <w:sz w:val="36"/>
          <w:szCs w:val="36"/>
          <w:lang w:val="zh-TW" w:eastAsia="zh-TW"/>
        </w:rPr>
      </w:pPr>
      <w:r>
        <w:rPr>
          <w:rFonts w:ascii="Times New Roman" w:hAnsi="Times New Roman" w:eastAsia="宋体" w:cs="Times New Roman"/>
          <w:b/>
          <w:bCs/>
          <w:color w:val="auto"/>
          <w:sz w:val="36"/>
          <w:szCs w:val="36"/>
          <w:lang w:val="zh-TW" w:eastAsia="zh-TW"/>
        </w:rPr>
        <w:t>XXX</w:t>
      </w:r>
    </w:p>
    <w:p w14:paraId="36317473">
      <w:pPr>
        <w:pStyle w:val="6"/>
        <w:rPr>
          <w:rFonts w:hint="default" w:ascii="Times New Roman" w:hAnsi="Times New Roman" w:eastAsia="PMingLiU" w:cs="Times New Roman"/>
          <w:b/>
          <w:bCs/>
          <w:color w:val="auto"/>
          <w:sz w:val="36"/>
          <w:szCs w:val="36"/>
          <w:lang w:val="zh-TW" w:eastAsia="zh-TW"/>
        </w:rPr>
      </w:pPr>
    </w:p>
    <w:p w14:paraId="224D38F2">
      <w:pPr>
        <w:pStyle w:val="6"/>
        <w:rPr>
          <w:rFonts w:hint="default" w:ascii="Times New Roman" w:hAnsi="Times New Roman" w:eastAsia="PMingLiU" w:cs="Times New Roman"/>
          <w:b/>
          <w:bCs/>
          <w:color w:val="auto"/>
          <w:sz w:val="36"/>
          <w:szCs w:val="36"/>
          <w:lang w:val="zh-TW" w:eastAsia="zh-TW"/>
        </w:rPr>
      </w:pPr>
    </w:p>
    <w:bookmarkEnd w:id="33"/>
    <w:p w14:paraId="078E553D">
      <w:pPr>
        <w:rPr>
          <w:rFonts w:hint="default" w:cs="Times New Roman" w:asciiTheme="majorEastAsia" w:hAnsiTheme="majorEastAsia" w:eastAsiaTheme="majorEastAsia"/>
          <w:b/>
          <w:bCs/>
          <w:color w:val="auto"/>
          <w:sz w:val="32"/>
          <w:szCs w:val="32"/>
          <w:lang w:val="zh-TW" w:eastAsia="zh-TW"/>
        </w:rPr>
      </w:pPr>
      <w:bookmarkStart w:id="34" w:name="第五章"/>
      <w:r>
        <w:rPr>
          <w:rFonts w:hint="default" w:cs="Times New Roman" w:asciiTheme="majorEastAsia" w:hAnsiTheme="majorEastAsia" w:eastAsiaTheme="majorEastAsia"/>
          <w:b/>
          <w:bCs/>
          <w:color w:val="auto"/>
          <w:sz w:val="32"/>
          <w:szCs w:val="32"/>
          <w:lang w:val="zh-TW" w:eastAsia="zh-TW"/>
        </w:rPr>
        <w:br w:type="page"/>
      </w:r>
    </w:p>
    <w:p w14:paraId="7A68B6E9">
      <w:pPr>
        <w:pStyle w:val="2"/>
        <w:ind w:firstLine="0"/>
        <w:rPr>
          <w:lang w:val="zh-TW" w:eastAsia="zh-TW"/>
        </w:rPr>
      </w:pPr>
      <w:bookmarkStart w:id="35" w:name="_Toc11837"/>
      <w:r>
        <w:rPr>
          <w:lang w:val="zh-TW" w:eastAsia="zh-TW"/>
        </w:rPr>
        <w:fldChar w:fldCharType="begin"/>
      </w:r>
      <w:r>
        <w:rPr>
          <w:lang w:val="zh-TW" w:eastAsia="zh-TW"/>
        </w:rPr>
        <w:instrText xml:space="preserve"> HYPERLINK  \l "目录" </w:instrText>
      </w:r>
      <w:r>
        <w:rPr>
          <w:lang w:val="zh-TW" w:eastAsia="zh-TW"/>
        </w:rPr>
        <w:fldChar w:fldCharType="separate"/>
      </w:r>
      <w:r>
        <w:rPr>
          <w:rStyle w:val="21"/>
          <w:rFonts w:cs="Times New Roman" w:asciiTheme="majorEastAsia" w:hAnsiTheme="majorEastAsia" w:eastAsiaTheme="majorEastAsia"/>
          <w:szCs w:val="32"/>
          <w:lang w:val="zh-TW" w:eastAsia="zh-TW"/>
        </w:rPr>
        <w:t>合同</w:t>
      </w:r>
      <w:r>
        <w:rPr>
          <w:rStyle w:val="21"/>
          <w:rFonts w:cs="Times New Roman" w:asciiTheme="majorEastAsia" w:hAnsiTheme="majorEastAsia" w:eastAsiaTheme="majorEastAsia"/>
          <w:szCs w:val="32"/>
          <w:lang w:val="zh-TW"/>
        </w:rPr>
        <w:t>（协议）</w:t>
      </w:r>
      <w:r>
        <w:rPr>
          <w:rStyle w:val="21"/>
          <w:rFonts w:cs="Times New Roman" w:asciiTheme="majorEastAsia" w:hAnsiTheme="majorEastAsia" w:eastAsiaTheme="majorEastAsia"/>
          <w:szCs w:val="32"/>
          <w:lang w:val="zh-TW" w:eastAsia="zh-TW"/>
        </w:rPr>
        <w:t>主要条款</w:t>
      </w:r>
      <w:r>
        <w:rPr>
          <w:lang w:val="zh-TW" w:eastAsia="zh-TW"/>
        </w:rPr>
        <w:fldChar w:fldCharType="end"/>
      </w:r>
      <w:bookmarkEnd w:id="35"/>
    </w:p>
    <w:bookmarkEnd w:id="34"/>
    <w:p w14:paraId="1E3DF9DD">
      <w:pPr>
        <w:pStyle w:val="6"/>
        <w:jc w:val="center"/>
        <w:rPr>
          <w:rFonts w:hint="default" w:eastAsia="宋体"/>
          <w:color w:val="auto"/>
          <w:szCs w:val="20"/>
        </w:rPr>
      </w:pPr>
      <w:r>
        <w:rPr>
          <w:rFonts w:hint="default" w:ascii="Times New Roman" w:hAnsi="Times New Roman" w:eastAsia="宋体" w:cs="Times New Roman"/>
          <w:color w:val="auto"/>
          <w:sz w:val="32"/>
          <w:szCs w:val="32"/>
        </w:rPr>
        <w:t xml:space="preserve">  </w:t>
      </w:r>
    </w:p>
    <w:p w14:paraId="38FA2FF1">
      <w:pPr>
        <w:pStyle w:val="6"/>
        <w:jc w:val="center"/>
        <w:rPr>
          <w:rFonts w:hint="eastAsia" w:ascii="黑体" w:hAnsi="黑体" w:eastAsia="黑体" w:cs="黑体"/>
          <w:b/>
          <w:bCs/>
          <w:sz w:val="48"/>
          <w:szCs w:val="48"/>
        </w:rPr>
      </w:pPr>
      <w:r>
        <w:rPr>
          <w:rFonts w:hint="eastAsia" w:ascii="黑体" w:hAnsi="黑体" w:eastAsia="黑体" w:cs="黑体"/>
          <w:b/>
          <w:bCs/>
          <w:sz w:val="48"/>
          <w:szCs w:val="48"/>
        </w:rPr>
        <w:t>***服务项目</w:t>
      </w:r>
    </w:p>
    <w:p w14:paraId="7EB7578D">
      <w:pPr>
        <w:pStyle w:val="40"/>
        <w:rPr>
          <w:rFonts w:hint="eastAsia" w:ascii="黑体" w:hAnsi="黑体" w:eastAsia="黑体" w:cs="黑体"/>
          <w:b/>
          <w:bCs/>
          <w:sz w:val="48"/>
          <w:szCs w:val="48"/>
        </w:rPr>
      </w:pPr>
      <w:r>
        <w:rPr>
          <w:rFonts w:hint="eastAsia" w:ascii="黑体" w:hAnsi="黑体" w:eastAsia="黑体" w:cs="黑体"/>
          <w:b/>
          <w:bCs/>
          <w:sz w:val="48"/>
          <w:szCs w:val="48"/>
        </w:rPr>
        <w:t>采购合同</w:t>
      </w:r>
    </w:p>
    <w:p w14:paraId="7FCB0CE3">
      <w:pPr>
        <w:rPr>
          <w:sz w:val="24"/>
        </w:rPr>
        <w:sectPr>
          <w:headerReference r:id="rId7" w:type="default"/>
          <w:footerReference r:id="rId8" w:type="default"/>
          <w:footerReference r:id="rId9" w:type="even"/>
          <w:pgSz w:w="11906" w:h="16838"/>
          <w:pgMar w:top="1134" w:right="1134" w:bottom="1134" w:left="1134" w:header="850" w:footer="567" w:gutter="0"/>
          <w:pgNumType w:fmt="decimal" w:start="1"/>
          <w:cols w:space="720" w:num="1"/>
          <w:docGrid w:linePitch="312" w:charSpace="0"/>
        </w:sectPr>
      </w:pPr>
    </w:p>
    <w:p w14:paraId="78EE5BF4">
      <w:pPr>
        <w:adjustRightInd w:val="0"/>
        <w:ind w:firstLine="420" w:firstLineChars="200"/>
        <w:contextualSpacing/>
        <w:jc w:val="left"/>
        <w:rPr>
          <w:color w:val="000000"/>
          <w:szCs w:val="21"/>
        </w:rPr>
      </w:pPr>
    </w:p>
    <w:p w14:paraId="4EA91734">
      <w:pPr>
        <w:adjustRightInd w:val="0"/>
        <w:ind w:firstLine="420" w:firstLineChars="200"/>
        <w:contextualSpacing/>
        <w:jc w:val="left"/>
        <w:rPr>
          <w:color w:val="000000"/>
          <w:szCs w:val="21"/>
        </w:rPr>
      </w:pPr>
    </w:p>
    <w:tbl>
      <w:tblPr>
        <w:tblStyle w:val="15"/>
        <w:tblW w:w="5000" w:type="pct"/>
        <w:jc w:val="center"/>
        <w:tblLayout w:type="autofit"/>
        <w:tblCellMar>
          <w:top w:w="0" w:type="dxa"/>
          <w:left w:w="0" w:type="dxa"/>
          <w:bottom w:w="0" w:type="dxa"/>
          <w:right w:w="0" w:type="dxa"/>
        </w:tblCellMar>
      </w:tblPr>
      <w:tblGrid>
        <w:gridCol w:w="4688"/>
        <w:gridCol w:w="4950"/>
      </w:tblGrid>
      <w:tr w14:paraId="0B524B91">
        <w:tblPrEx>
          <w:tblCellMar>
            <w:top w:w="0" w:type="dxa"/>
            <w:left w:w="0" w:type="dxa"/>
            <w:bottom w:w="0" w:type="dxa"/>
            <w:right w:w="0" w:type="dxa"/>
          </w:tblCellMar>
        </w:tblPrEx>
        <w:trPr>
          <w:trHeight w:val="767" w:hRule="atLeast"/>
          <w:jc w:val="center"/>
        </w:trPr>
        <w:tc>
          <w:tcPr>
            <w:tcW w:w="10204" w:type="dxa"/>
            <w:gridSpan w:val="2"/>
            <w:noWrap w:val="0"/>
            <w:vAlign w:val="top"/>
          </w:tcPr>
          <w:p w14:paraId="49BF99C8">
            <w:pPr>
              <w:contextualSpacing/>
              <w:rPr>
                <w:color w:val="000000"/>
                <w:szCs w:val="21"/>
              </w:rPr>
            </w:pPr>
            <w:r>
              <w:rPr>
                <w:b/>
                <w:bCs/>
                <w:color w:val="000000"/>
                <w:szCs w:val="21"/>
              </w:rPr>
              <w:t>合同编号</w:t>
            </w:r>
            <w:r>
              <w:rPr>
                <w:color w:val="000000"/>
                <w:szCs w:val="21"/>
              </w:rPr>
              <w:t>：CGZX-***</w:t>
            </w:r>
          </w:p>
          <w:p w14:paraId="29FF4B4F">
            <w:pPr>
              <w:contextualSpacing/>
              <w:rPr>
                <w:color w:val="000000"/>
                <w:szCs w:val="21"/>
              </w:rPr>
            </w:pPr>
            <w:r>
              <w:rPr>
                <w:b/>
                <w:bCs/>
                <w:color w:val="000000"/>
                <w:szCs w:val="21"/>
              </w:rPr>
              <w:t>签订地点</w:t>
            </w:r>
            <w:r>
              <w:rPr>
                <w:color w:val="000000"/>
                <w:szCs w:val="21"/>
              </w:rPr>
              <w:t>：四川省人民医院</w:t>
            </w:r>
          </w:p>
        </w:tc>
      </w:tr>
      <w:tr w14:paraId="56B78AE8">
        <w:tblPrEx>
          <w:tblCellMar>
            <w:top w:w="0" w:type="dxa"/>
            <w:left w:w="0" w:type="dxa"/>
            <w:bottom w:w="0" w:type="dxa"/>
            <w:right w:w="0" w:type="dxa"/>
          </w:tblCellMar>
        </w:tblPrEx>
        <w:trPr>
          <w:jc w:val="center"/>
        </w:trPr>
        <w:tc>
          <w:tcPr>
            <w:tcW w:w="4962" w:type="dxa"/>
            <w:noWrap w:val="0"/>
            <w:vAlign w:val="top"/>
          </w:tcPr>
          <w:p w14:paraId="476515DC">
            <w:pPr>
              <w:rPr>
                <w:szCs w:val="21"/>
              </w:rPr>
            </w:pPr>
            <w:r>
              <w:rPr>
                <w:b/>
                <w:bCs/>
                <w:szCs w:val="21"/>
              </w:rPr>
              <w:t>采购人（以下简称甲方）</w:t>
            </w:r>
            <w:r>
              <w:rPr>
                <w:szCs w:val="21"/>
              </w:rPr>
              <w:t>：四川省人民医院</w:t>
            </w:r>
          </w:p>
          <w:p w14:paraId="08E9CFD9">
            <w:pPr>
              <w:rPr>
                <w:szCs w:val="21"/>
              </w:rPr>
            </w:pPr>
            <w:r>
              <w:rPr>
                <w:b/>
                <w:bCs/>
                <w:szCs w:val="21"/>
              </w:rPr>
              <w:t>地址</w:t>
            </w:r>
            <w:r>
              <w:rPr>
                <w:szCs w:val="21"/>
              </w:rPr>
              <w:t>：四川省成都市一环路西二段32号</w:t>
            </w:r>
          </w:p>
          <w:p w14:paraId="6D4E0473">
            <w:pPr>
              <w:rPr>
                <w:szCs w:val="21"/>
              </w:rPr>
            </w:pPr>
            <w:r>
              <w:rPr>
                <w:b/>
                <w:bCs/>
                <w:szCs w:val="21"/>
              </w:rPr>
              <w:t>项目联系人</w:t>
            </w:r>
            <w:r>
              <w:rPr>
                <w:szCs w:val="21"/>
              </w:rPr>
              <w:t xml:space="preserve">：*** </w:t>
            </w:r>
            <w:r>
              <w:rPr>
                <w:b/>
                <w:bCs/>
                <w:szCs w:val="21"/>
              </w:rPr>
              <w:t>电话</w:t>
            </w:r>
            <w:r>
              <w:rPr>
                <w:szCs w:val="21"/>
              </w:rPr>
              <w:t>：***</w:t>
            </w:r>
          </w:p>
          <w:p w14:paraId="5E72EEE7">
            <w:r>
              <w:rPr>
                <w:rFonts w:hint="eastAsia"/>
                <w:b/>
                <w:bCs/>
                <w:szCs w:val="21"/>
              </w:rPr>
              <w:t>电子邮件：</w:t>
            </w:r>
            <w:r>
              <w:rPr>
                <w:rFonts w:hint="eastAsia"/>
                <w:szCs w:val="21"/>
              </w:rPr>
              <w:t>*</w:t>
            </w:r>
            <w:r>
              <w:rPr>
                <w:szCs w:val="21"/>
              </w:rPr>
              <w:t>**</w:t>
            </w:r>
          </w:p>
        </w:tc>
        <w:tc>
          <w:tcPr>
            <w:tcW w:w="5242" w:type="dxa"/>
            <w:noWrap w:val="0"/>
            <w:vAlign w:val="top"/>
          </w:tcPr>
          <w:p w14:paraId="7E4FDC47">
            <w:pPr>
              <w:rPr>
                <w:b/>
                <w:bCs/>
                <w:szCs w:val="21"/>
              </w:rPr>
            </w:pPr>
            <w:r>
              <w:rPr>
                <w:b/>
                <w:bCs/>
                <w:szCs w:val="21"/>
              </w:rPr>
              <w:t>供应商（以下简称乙方）：***</w:t>
            </w:r>
          </w:p>
          <w:p w14:paraId="7D4D1B06">
            <w:pPr>
              <w:rPr>
                <w:b/>
                <w:bCs/>
                <w:szCs w:val="21"/>
              </w:rPr>
            </w:pPr>
            <w:r>
              <w:rPr>
                <w:b/>
                <w:bCs/>
                <w:szCs w:val="21"/>
              </w:rPr>
              <w:t>地址：***</w:t>
            </w:r>
          </w:p>
          <w:p w14:paraId="04ED4905">
            <w:pPr>
              <w:rPr>
                <w:b/>
                <w:bCs/>
                <w:szCs w:val="21"/>
              </w:rPr>
            </w:pPr>
            <w:r>
              <w:rPr>
                <w:b/>
                <w:bCs/>
                <w:szCs w:val="21"/>
              </w:rPr>
              <w:t>移动电话：***</w:t>
            </w:r>
          </w:p>
          <w:p w14:paraId="7A528A4D">
            <w:pPr>
              <w:contextualSpacing/>
              <w:rPr>
                <w:b/>
                <w:bCs/>
                <w:szCs w:val="21"/>
              </w:rPr>
            </w:pPr>
            <w:r>
              <w:rPr>
                <w:b/>
                <w:bCs/>
                <w:szCs w:val="21"/>
              </w:rPr>
              <w:t>联系人：***</w:t>
            </w:r>
          </w:p>
          <w:p w14:paraId="55828919">
            <w:pPr>
              <w:rPr>
                <w:bCs/>
                <w:szCs w:val="21"/>
              </w:rPr>
            </w:pPr>
            <w:r>
              <w:rPr>
                <w:rFonts w:hint="eastAsia"/>
                <w:b/>
                <w:bCs/>
                <w:szCs w:val="21"/>
              </w:rPr>
              <w:t>电子邮件：</w:t>
            </w:r>
            <w:r>
              <w:rPr>
                <w:rFonts w:hint="eastAsia"/>
                <w:szCs w:val="21"/>
              </w:rPr>
              <w:t>*</w:t>
            </w:r>
            <w:r>
              <w:rPr>
                <w:szCs w:val="21"/>
              </w:rPr>
              <w:t>**</w:t>
            </w:r>
          </w:p>
        </w:tc>
      </w:tr>
    </w:tbl>
    <w:p w14:paraId="6D304AB6">
      <w:pPr>
        <w:ind w:firstLine="420" w:firstLineChars="200"/>
        <w:contextualSpacing/>
        <w:jc w:val="left"/>
        <w:rPr>
          <w:color w:val="000000"/>
          <w:szCs w:val="21"/>
        </w:rPr>
      </w:pPr>
    </w:p>
    <w:p w14:paraId="620F978F">
      <w:pPr>
        <w:adjustRightInd w:val="0"/>
        <w:ind w:firstLine="420" w:firstLineChars="200"/>
        <w:contextualSpacing/>
        <w:jc w:val="left"/>
        <w:rPr>
          <w:b/>
          <w:szCs w:val="21"/>
        </w:rPr>
      </w:pPr>
      <w:r>
        <w:rPr>
          <w:rFonts w:hint="eastAsia"/>
          <w:color w:val="000000"/>
          <w:szCs w:val="21"/>
        </w:rPr>
        <w:t>根</w:t>
      </w:r>
      <w:r>
        <w:rPr>
          <w:color w:val="000000"/>
          <w:szCs w:val="21"/>
        </w:rPr>
        <w:t>据《中华人民共和国民法典》及甲方发布的***项目（项目编号</w:t>
      </w:r>
      <w:permStart w:id="0" w:edGrp="everyone"/>
      <w:r>
        <w:rPr>
          <w:color w:val="000000"/>
          <w:szCs w:val="21"/>
        </w:rPr>
        <w:t>：</w:t>
      </w:r>
      <w:r>
        <w:rPr>
          <w:szCs w:val="21"/>
        </w:rPr>
        <w:t>***</w:t>
      </w:r>
      <w:permEnd w:id="0"/>
      <w:r>
        <w:rPr>
          <w:color w:val="000000"/>
          <w:szCs w:val="21"/>
        </w:rPr>
        <w:t>）《采购文件》、乙方的《</w:t>
      </w:r>
      <w:r>
        <w:rPr>
          <w:rFonts w:hint="eastAsia"/>
          <w:color w:val="000000"/>
          <w:szCs w:val="21"/>
        </w:rPr>
        <w:t>响应</w:t>
      </w:r>
      <w:r>
        <w:rPr>
          <w:color w:val="000000"/>
          <w:szCs w:val="21"/>
        </w:rPr>
        <w:t>文件》，甲、乙双方同意签订本合同。详细技术说明及其他有关合同项目的特定信息可由合同附件予以说明，合同附件及本项目的《采购文件》、《</w:t>
      </w:r>
      <w:r>
        <w:rPr>
          <w:rFonts w:hint="eastAsia"/>
          <w:color w:val="000000"/>
          <w:szCs w:val="21"/>
        </w:rPr>
        <w:t>响应</w:t>
      </w:r>
      <w:r>
        <w:rPr>
          <w:color w:val="000000"/>
          <w:szCs w:val="21"/>
        </w:rPr>
        <w:t>文件》等均为本合同不可分割的部分。双方同意共同遵守以下条款：</w:t>
      </w:r>
    </w:p>
    <w:p w14:paraId="1EAF393C">
      <w:pPr>
        <w:contextualSpacing/>
        <w:jc w:val="left"/>
        <w:rPr>
          <w:b/>
          <w:szCs w:val="21"/>
        </w:rPr>
      </w:pPr>
    </w:p>
    <w:p w14:paraId="1D7D6579">
      <w:pPr>
        <w:pStyle w:val="32"/>
        <w:numPr>
          <w:ilvl w:val="0"/>
          <w:numId w:val="17"/>
        </w:numPr>
        <w:ind w:left="0" w:firstLine="0" w:firstLineChars="0"/>
        <w:contextualSpacing/>
        <w:jc w:val="left"/>
        <w:rPr>
          <w:b/>
          <w:szCs w:val="21"/>
        </w:rPr>
      </w:pPr>
      <w:r>
        <w:rPr>
          <w:b/>
          <w:szCs w:val="21"/>
        </w:rPr>
        <w:t>合同标的</w:t>
      </w:r>
    </w:p>
    <w:p w14:paraId="364E1880">
      <w:pPr>
        <w:pStyle w:val="8"/>
        <w:numPr>
          <w:ilvl w:val="0"/>
          <w:numId w:val="18"/>
        </w:numPr>
        <w:spacing w:after="0" w:line="240" w:lineRule="auto"/>
        <w:ind w:left="210" w:leftChars="0" w:hanging="210" w:hangingChars="100"/>
        <w:contextualSpacing/>
        <w:jc w:val="left"/>
        <w:rPr>
          <w:szCs w:val="21"/>
        </w:rPr>
      </w:pPr>
      <w:r>
        <w:rPr>
          <w:szCs w:val="21"/>
        </w:rPr>
        <w:t>标的名称：</w:t>
      </w:r>
      <w:permStart w:id="1" w:edGrp="everyone"/>
      <w:r>
        <w:rPr>
          <w:szCs w:val="21"/>
        </w:rPr>
        <w:t>***</w:t>
      </w:r>
      <w:permEnd w:id="1"/>
      <w:r>
        <w:rPr>
          <w:szCs w:val="21"/>
        </w:rPr>
        <w:t>。</w:t>
      </w:r>
    </w:p>
    <w:p w14:paraId="7E3BAB14">
      <w:pPr>
        <w:pStyle w:val="8"/>
        <w:numPr>
          <w:ilvl w:val="0"/>
          <w:numId w:val="18"/>
        </w:numPr>
        <w:spacing w:after="0" w:line="240" w:lineRule="auto"/>
        <w:ind w:left="210" w:leftChars="0" w:hanging="210" w:hangingChars="100"/>
        <w:contextualSpacing/>
        <w:jc w:val="left"/>
        <w:rPr>
          <w:szCs w:val="21"/>
        </w:rPr>
      </w:pPr>
      <w:r>
        <w:rPr>
          <w:rFonts w:hint="eastAsia"/>
          <w:szCs w:val="21"/>
        </w:rPr>
        <w:t>乙方向甲方提供服务的主要内容：*</w:t>
      </w:r>
      <w:r>
        <w:rPr>
          <w:szCs w:val="21"/>
        </w:rPr>
        <w:t>**</w:t>
      </w:r>
      <w:r>
        <w:rPr>
          <w:rFonts w:hint="eastAsia"/>
          <w:szCs w:val="21"/>
        </w:rPr>
        <w:t>。</w:t>
      </w:r>
    </w:p>
    <w:p w14:paraId="1F8215E0">
      <w:pPr>
        <w:pStyle w:val="8"/>
        <w:numPr>
          <w:ilvl w:val="0"/>
          <w:numId w:val="18"/>
        </w:numPr>
        <w:spacing w:after="0" w:line="240" w:lineRule="auto"/>
        <w:ind w:left="210" w:leftChars="0" w:hanging="210" w:hangingChars="100"/>
        <w:contextualSpacing/>
        <w:jc w:val="left"/>
        <w:rPr>
          <w:szCs w:val="21"/>
        </w:rPr>
      </w:pPr>
      <w:r>
        <w:rPr>
          <w:rFonts w:hint="eastAsia"/>
          <w:szCs w:val="21"/>
        </w:rPr>
        <w:t>服务分项明细：</w:t>
      </w:r>
      <w:r>
        <w:rPr>
          <w:rFonts w:hint="eastAsia"/>
          <w:i/>
          <w:iCs/>
          <w:color w:val="000000"/>
          <w:szCs w:val="21"/>
          <w:highlight w:val="yellow"/>
          <w:lang w:val="zh-CN"/>
        </w:rPr>
        <w:t>&lt;本条款如不涉及请删除；按实结算项目的单价，请在第二条及附件1中进行编制说明。&gt;</w:t>
      </w:r>
    </w:p>
    <w:tbl>
      <w:tblPr>
        <w:tblStyle w:val="15"/>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548"/>
        <w:gridCol w:w="2796"/>
        <w:gridCol w:w="3458"/>
        <w:gridCol w:w="928"/>
        <w:gridCol w:w="1898"/>
      </w:tblGrid>
      <w:tr w14:paraId="7557FE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noWrap w:val="0"/>
            <w:vAlign w:val="center"/>
          </w:tcPr>
          <w:p w14:paraId="42A13BF6">
            <w:pPr>
              <w:pStyle w:val="32"/>
              <w:ind w:firstLine="0" w:firstLineChars="0"/>
              <w:jc w:val="center"/>
              <w:rPr>
                <w:color w:val="000000"/>
                <w:szCs w:val="21"/>
              </w:rPr>
            </w:pPr>
            <w:r>
              <w:rPr>
                <w:color w:val="000000"/>
                <w:szCs w:val="21"/>
              </w:rPr>
              <w:t>序号</w:t>
            </w:r>
          </w:p>
        </w:tc>
        <w:tc>
          <w:tcPr>
            <w:tcW w:w="2977" w:type="dxa"/>
            <w:noWrap w:val="0"/>
            <w:vAlign w:val="center"/>
          </w:tcPr>
          <w:p w14:paraId="1BF95D48">
            <w:pPr>
              <w:pStyle w:val="32"/>
              <w:ind w:firstLine="0" w:firstLineChars="0"/>
              <w:jc w:val="center"/>
              <w:rPr>
                <w:color w:val="000000"/>
                <w:szCs w:val="21"/>
              </w:rPr>
            </w:pPr>
            <w:r>
              <w:rPr>
                <w:color w:val="000000"/>
                <w:szCs w:val="21"/>
              </w:rPr>
              <w:t>分项</w:t>
            </w:r>
            <w:r>
              <w:rPr>
                <w:rFonts w:hint="eastAsia"/>
                <w:color w:val="000000"/>
                <w:szCs w:val="21"/>
              </w:rPr>
              <w:t>服务</w:t>
            </w:r>
            <w:r>
              <w:rPr>
                <w:color w:val="000000"/>
                <w:szCs w:val="21"/>
              </w:rPr>
              <w:t>名称</w:t>
            </w:r>
          </w:p>
        </w:tc>
        <w:tc>
          <w:tcPr>
            <w:tcW w:w="3686" w:type="dxa"/>
            <w:noWrap w:val="0"/>
            <w:vAlign w:val="center"/>
          </w:tcPr>
          <w:p w14:paraId="7A1D4627">
            <w:pPr>
              <w:pStyle w:val="32"/>
              <w:ind w:firstLine="0" w:firstLineChars="0"/>
              <w:jc w:val="center"/>
              <w:rPr>
                <w:color w:val="000000"/>
                <w:szCs w:val="21"/>
              </w:rPr>
            </w:pPr>
            <w:r>
              <w:rPr>
                <w:color w:val="000000"/>
                <w:szCs w:val="21"/>
              </w:rPr>
              <w:t>具体内容</w:t>
            </w:r>
          </w:p>
        </w:tc>
        <w:tc>
          <w:tcPr>
            <w:tcW w:w="963" w:type="dxa"/>
            <w:noWrap w:val="0"/>
            <w:vAlign w:val="center"/>
          </w:tcPr>
          <w:p w14:paraId="14E159AC">
            <w:pPr>
              <w:pStyle w:val="32"/>
              <w:ind w:firstLine="0" w:firstLineChars="0"/>
              <w:jc w:val="center"/>
              <w:rPr>
                <w:color w:val="000000"/>
                <w:szCs w:val="21"/>
              </w:rPr>
            </w:pPr>
            <w:r>
              <w:rPr>
                <w:color w:val="000000"/>
                <w:szCs w:val="21"/>
              </w:rPr>
              <w:t>分项价格（万元）</w:t>
            </w:r>
          </w:p>
        </w:tc>
        <w:tc>
          <w:tcPr>
            <w:tcW w:w="2016" w:type="dxa"/>
            <w:noWrap w:val="0"/>
            <w:vAlign w:val="top"/>
          </w:tcPr>
          <w:p w14:paraId="1E5709F6">
            <w:pPr>
              <w:pStyle w:val="32"/>
              <w:ind w:firstLine="0" w:firstLineChars="0"/>
              <w:jc w:val="center"/>
              <w:rPr>
                <w:color w:val="000000"/>
                <w:szCs w:val="21"/>
              </w:rPr>
            </w:pPr>
            <w:r>
              <w:rPr>
                <w:color w:val="000000"/>
                <w:szCs w:val="21"/>
              </w:rPr>
              <w:t>备注</w:t>
            </w:r>
          </w:p>
        </w:tc>
      </w:tr>
      <w:tr w14:paraId="284198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noWrap w:val="0"/>
            <w:vAlign w:val="center"/>
          </w:tcPr>
          <w:p w14:paraId="7C942E17">
            <w:pPr>
              <w:pStyle w:val="32"/>
              <w:ind w:firstLine="0" w:firstLineChars="0"/>
              <w:jc w:val="center"/>
              <w:rPr>
                <w:color w:val="000000"/>
                <w:szCs w:val="21"/>
              </w:rPr>
            </w:pPr>
            <w:r>
              <w:rPr>
                <w:rFonts w:hint="eastAsia"/>
                <w:color w:val="000000"/>
                <w:szCs w:val="21"/>
              </w:rPr>
              <w:t>1</w:t>
            </w:r>
          </w:p>
        </w:tc>
        <w:tc>
          <w:tcPr>
            <w:tcW w:w="2977" w:type="dxa"/>
            <w:noWrap w:val="0"/>
            <w:vAlign w:val="center"/>
          </w:tcPr>
          <w:p w14:paraId="5A75EDEB">
            <w:pPr>
              <w:pStyle w:val="32"/>
              <w:ind w:firstLine="0" w:firstLineChars="0"/>
              <w:rPr>
                <w:color w:val="000000"/>
                <w:szCs w:val="21"/>
              </w:rPr>
            </w:pPr>
          </w:p>
        </w:tc>
        <w:tc>
          <w:tcPr>
            <w:tcW w:w="3686" w:type="dxa"/>
            <w:noWrap w:val="0"/>
            <w:vAlign w:val="center"/>
          </w:tcPr>
          <w:p w14:paraId="7F9B6E48">
            <w:pPr>
              <w:pStyle w:val="32"/>
              <w:ind w:firstLine="0" w:firstLineChars="0"/>
              <w:rPr>
                <w:color w:val="000000"/>
                <w:szCs w:val="21"/>
              </w:rPr>
            </w:pPr>
          </w:p>
        </w:tc>
        <w:tc>
          <w:tcPr>
            <w:tcW w:w="963" w:type="dxa"/>
            <w:noWrap w:val="0"/>
            <w:vAlign w:val="center"/>
          </w:tcPr>
          <w:p w14:paraId="2A256794">
            <w:pPr>
              <w:pStyle w:val="32"/>
              <w:ind w:firstLine="0" w:firstLineChars="0"/>
              <w:jc w:val="center"/>
              <w:rPr>
                <w:color w:val="000000"/>
                <w:szCs w:val="21"/>
              </w:rPr>
            </w:pPr>
          </w:p>
        </w:tc>
        <w:tc>
          <w:tcPr>
            <w:tcW w:w="2016" w:type="dxa"/>
            <w:noWrap w:val="0"/>
            <w:vAlign w:val="top"/>
          </w:tcPr>
          <w:p w14:paraId="1828DBD6">
            <w:pPr>
              <w:pStyle w:val="32"/>
              <w:ind w:firstLine="0" w:firstLineChars="0"/>
              <w:rPr>
                <w:color w:val="000000"/>
                <w:szCs w:val="21"/>
              </w:rPr>
            </w:pPr>
          </w:p>
        </w:tc>
      </w:tr>
      <w:tr w14:paraId="150BBD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noWrap w:val="0"/>
            <w:vAlign w:val="center"/>
          </w:tcPr>
          <w:p w14:paraId="4ECD5286">
            <w:pPr>
              <w:pStyle w:val="32"/>
              <w:ind w:firstLine="0" w:firstLineChars="0"/>
              <w:jc w:val="center"/>
              <w:rPr>
                <w:color w:val="000000"/>
                <w:szCs w:val="21"/>
              </w:rPr>
            </w:pPr>
            <w:r>
              <w:rPr>
                <w:rFonts w:hint="eastAsia"/>
                <w:color w:val="000000"/>
                <w:szCs w:val="21"/>
              </w:rPr>
              <w:t>2</w:t>
            </w:r>
          </w:p>
        </w:tc>
        <w:tc>
          <w:tcPr>
            <w:tcW w:w="2977" w:type="dxa"/>
            <w:noWrap w:val="0"/>
            <w:vAlign w:val="center"/>
          </w:tcPr>
          <w:p w14:paraId="6EFA58E2">
            <w:pPr>
              <w:pStyle w:val="32"/>
              <w:ind w:firstLine="0" w:firstLineChars="0"/>
              <w:rPr>
                <w:color w:val="000000"/>
                <w:szCs w:val="21"/>
              </w:rPr>
            </w:pPr>
          </w:p>
        </w:tc>
        <w:tc>
          <w:tcPr>
            <w:tcW w:w="3686" w:type="dxa"/>
            <w:noWrap w:val="0"/>
            <w:vAlign w:val="center"/>
          </w:tcPr>
          <w:p w14:paraId="49859C7B">
            <w:pPr>
              <w:pStyle w:val="32"/>
              <w:ind w:firstLine="0" w:firstLineChars="0"/>
              <w:rPr>
                <w:color w:val="000000"/>
                <w:szCs w:val="21"/>
              </w:rPr>
            </w:pPr>
          </w:p>
        </w:tc>
        <w:tc>
          <w:tcPr>
            <w:tcW w:w="963" w:type="dxa"/>
            <w:noWrap w:val="0"/>
            <w:vAlign w:val="center"/>
          </w:tcPr>
          <w:p w14:paraId="5D62762E">
            <w:pPr>
              <w:pStyle w:val="32"/>
              <w:ind w:firstLine="0" w:firstLineChars="0"/>
              <w:jc w:val="center"/>
              <w:rPr>
                <w:color w:val="000000"/>
                <w:szCs w:val="21"/>
              </w:rPr>
            </w:pPr>
          </w:p>
        </w:tc>
        <w:tc>
          <w:tcPr>
            <w:tcW w:w="2016" w:type="dxa"/>
            <w:noWrap w:val="0"/>
            <w:vAlign w:val="top"/>
          </w:tcPr>
          <w:p w14:paraId="1932B358">
            <w:pPr>
              <w:pStyle w:val="32"/>
              <w:ind w:firstLine="0" w:firstLineChars="0"/>
              <w:rPr>
                <w:color w:val="000000"/>
                <w:szCs w:val="21"/>
              </w:rPr>
            </w:pPr>
          </w:p>
        </w:tc>
      </w:tr>
      <w:tr w14:paraId="01C4F2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noWrap w:val="0"/>
            <w:vAlign w:val="center"/>
          </w:tcPr>
          <w:p w14:paraId="1C4EADD1">
            <w:pPr>
              <w:pStyle w:val="32"/>
              <w:ind w:firstLine="0" w:firstLineChars="0"/>
              <w:jc w:val="center"/>
              <w:rPr>
                <w:color w:val="000000"/>
                <w:szCs w:val="21"/>
              </w:rPr>
            </w:pPr>
            <w:r>
              <w:rPr>
                <w:rFonts w:hint="eastAsia"/>
                <w:color w:val="000000"/>
                <w:szCs w:val="21"/>
              </w:rPr>
              <w:t>3</w:t>
            </w:r>
          </w:p>
        </w:tc>
        <w:tc>
          <w:tcPr>
            <w:tcW w:w="2977" w:type="dxa"/>
            <w:noWrap w:val="0"/>
            <w:vAlign w:val="center"/>
          </w:tcPr>
          <w:p w14:paraId="55FC592C">
            <w:pPr>
              <w:pStyle w:val="32"/>
              <w:ind w:firstLine="0" w:firstLineChars="0"/>
              <w:rPr>
                <w:color w:val="000000"/>
                <w:szCs w:val="21"/>
              </w:rPr>
            </w:pPr>
          </w:p>
        </w:tc>
        <w:tc>
          <w:tcPr>
            <w:tcW w:w="3686" w:type="dxa"/>
            <w:noWrap w:val="0"/>
            <w:vAlign w:val="center"/>
          </w:tcPr>
          <w:p w14:paraId="601A00E2">
            <w:pPr>
              <w:pStyle w:val="32"/>
              <w:ind w:firstLine="0" w:firstLineChars="0"/>
              <w:rPr>
                <w:color w:val="000000"/>
                <w:szCs w:val="21"/>
              </w:rPr>
            </w:pPr>
          </w:p>
        </w:tc>
        <w:tc>
          <w:tcPr>
            <w:tcW w:w="963" w:type="dxa"/>
            <w:noWrap w:val="0"/>
            <w:vAlign w:val="center"/>
          </w:tcPr>
          <w:p w14:paraId="16F3EB7E">
            <w:pPr>
              <w:pStyle w:val="32"/>
              <w:ind w:firstLine="0" w:firstLineChars="0"/>
              <w:jc w:val="center"/>
              <w:rPr>
                <w:color w:val="000000"/>
                <w:szCs w:val="21"/>
              </w:rPr>
            </w:pPr>
          </w:p>
        </w:tc>
        <w:tc>
          <w:tcPr>
            <w:tcW w:w="2016" w:type="dxa"/>
            <w:noWrap w:val="0"/>
            <w:vAlign w:val="top"/>
          </w:tcPr>
          <w:p w14:paraId="40F361C4">
            <w:pPr>
              <w:pStyle w:val="32"/>
              <w:ind w:firstLine="0" w:firstLineChars="0"/>
              <w:rPr>
                <w:color w:val="000000"/>
                <w:szCs w:val="21"/>
              </w:rPr>
            </w:pPr>
          </w:p>
        </w:tc>
      </w:tr>
      <w:tr w14:paraId="44ACB1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noWrap w:val="0"/>
            <w:vAlign w:val="center"/>
          </w:tcPr>
          <w:p w14:paraId="74C413AE">
            <w:pPr>
              <w:pStyle w:val="32"/>
              <w:ind w:firstLine="0" w:firstLineChars="0"/>
              <w:jc w:val="center"/>
              <w:rPr>
                <w:color w:val="000000"/>
                <w:szCs w:val="21"/>
              </w:rPr>
            </w:pPr>
            <w:r>
              <w:rPr>
                <w:color w:val="000000"/>
                <w:szCs w:val="21"/>
              </w:rPr>
              <w:t>…</w:t>
            </w:r>
          </w:p>
        </w:tc>
        <w:tc>
          <w:tcPr>
            <w:tcW w:w="2977" w:type="dxa"/>
            <w:noWrap w:val="0"/>
            <w:vAlign w:val="center"/>
          </w:tcPr>
          <w:p w14:paraId="409CF2EA">
            <w:pPr>
              <w:pStyle w:val="32"/>
              <w:ind w:firstLine="0" w:firstLineChars="0"/>
              <w:rPr>
                <w:color w:val="000000"/>
                <w:szCs w:val="21"/>
              </w:rPr>
            </w:pPr>
          </w:p>
        </w:tc>
        <w:tc>
          <w:tcPr>
            <w:tcW w:w="3686" w:type="dxa"/>
            <w:noWrap w:val="0"/>
            <w:vAlign w:val="center"/>
          </w:tcPr>
          <w:p w14:paraId="2E5BB335">
            <w:pPr>
              <w:pStyle w:val="32"/>
              <w:ind w:firstLine="0" w:firstLineChars="0"/>
              <w:rPr>
                <w:color w:val="000000"/>
                <w:szCs w:val="21"/>
              </w:rPr>
            </w:pPr>
          </w:p>
        </w:tc>
        <w:tc>
          <w:tcPr>
            <w:tcW w:w="963" w:type="dxa"/>
            <w:noWrap w:val="0"/>
            <w:vAlign w:val="center"/>
          </w:tcPr>
          <w:p w14:paraId="773B6F22">
            <w:pPr>
              <w:pStyle w:val="32"/>
              <w:ind w:firstLine="0" w:firstLineChars="0"/>
              <w:jc w:val="center"/>
              <w:rPr>
                <w:color w:val="000000"/>
                <w:szCs w:val="21"/>
              </w:rPr>
            </w:pPr>
          </w:p>
        </w:tc>
        <w:tc>
          <w:tcPr>
            <w:tcW w:w="2016" w:type="dxa"/>
            <w:noWrap w:val="0"/>
            <w:vAlign w:val="top"/>
          </w:tcPr>
          <w:p w14:paraId="51E52F80">
            <w:pPr>
              <w:pStyle w:val="32"/>
              <w:ind w:firstLine="0" w:firstLineChars="0"/>
              <w:rPr>
                <w:color w:val="000000"/>
                <w:szCs w:val="21"/>
              </w:rPr>
            </w:pPr>
          </w:p>
        </w:tc>
      </w:tr>
    </w:tbl>
    <w:p w14:paraId="22C10D6C">
      <w:pPr>
        <w:pStyle w:val="32"/>
        <w:numPr>
          <w:ilvl w:val="0"/>
          <w:numId w:val="17"/>
        </w:numPr>
        <w:ind w:firstLineChars="0"/>
        <w:jc w:val="left"/>
        <w:rPr>
          <w:b/>
          <w:szCs w:val="21"/>
        </w:rPr>
      </w:pPr>
      <w:r>
        <w:rPr>
          <w:b/>
          <w:szCs w:val="21"/>
        </w:rPr>
        <w:t>合同</w:t>
      </w:r>
      <w:r>
        <w:rPr>
          <w:rFonts w:hint="eastAsia"/>
          <w:b/>
          <w:szCs w:val="21"/>
        </w:rPr>
        <w:t>价款</w:t>
      </w:r>
    </w:p>
    <w:p w14:paraId="45737B80">
      <w:pPr>
        <w:ind w:firstLine="480"/>
        <w:contextualSpacing/>
        <w:jc w:val="left"/>
        <w:rPr>
          <w:szCs w:val="21"/>
        </w:rPr>
      </w:pPr>
      <w:bookmarkStart w:id="36" w:name="OLE_LINK1"/>
      <w:bookmarkStart w:id="37" w:name="OLE_LINK2"/>
      <w:r>
        <w:rPr>
          <w:color w:val="000000"/>
          <w:szCs w:val="21"/>
        </w:rPr>
        <w:sym w:font="Wingdings 2" w:char="F052"/>
      </w:r>
      <w:r>
        <w:rPr>
          <w:rFonts w:hint="eastAsia"/>
          <w:szCs w:val="21"/>
        </w:rPr>
        <w:t>全包服务</w:t>
      </w:r>
    </w:p>
    <w:p w14:paraId="00220762">
      <w:pPr>
        <w:ind w:left="420" w:leftChars="200" w:firstLine="420" w:firstLineChars="200"/>
        <w:contextualSpacing/>
        <w:jc w:val="left"/>
        <w:rPr>
          <w:szCs w:val="21"/>
        </w:rPr>
      </w:pPr>
      <w:r>
        <w:rPr>
          <w:szCs w:val="21"/>
        </w:rPr>
        <w:t>合同总价（含税）为人民币大写：*** 圆整，即RMB *** 元</w:t>
      </w:r>
      <w:r>
        <w:rPr>
          <w:rFonts w:hint="eastAsia"/>
          <w:szCs w:val="21"/>
        </w:rPr>
        <w:t>，</w:t>
      </w:r>
      <w:r>
        <w:rPr>
          <w:szCs w:val="21"/>
        </w:rPr>
        <w:t>该合同总价已包括本合同标的所涉及的所有相关费用（包括但不限于技术服务、差旅</w:t>
      </w:r>
      <w:r>
        <w:rPr>
          <w:rFonts w:hint="eastAsia"/>
          <w:szCs w:val="21"/>
        </w:rPr>
        <w:t>交通</w:t>
      </w:r>
      <w:r>
        <w:rPr>
          <w:szCs w:val="21"/>
        </w:rPr>
        <w:t>、</w:t>
      </w:r>
      <w:r>
        <w:rPr>
          <w:rFonts w:hint="eastAsia"/>
          <w:szCs w:val="21"/>
        </w:rPr>
        <w:t>原材料、备品备件及</w:t>
      </w:r>
      <w:r>
        <w:rPr>
          <w:szCs w:val="21"/>
        </w:rPr>
        <w:t>税费</w:t>
      </w:r>
      <w:r>
        <w:rPr>
          <w:rFonts w:hint="eastAsia"/>
          <w:szCs w:val="21"/>
        </w:rPr>
        <w:t>等在内</w:t>
      </w:r>
      <w:r>
        <w:rPr>
          <w:szCs w:val="21"/>
        </w:rPr>
        <w:t>的全部含税费用）。本合同执行期间合同总价不变，甲方无须另向乙方支付本合同规定之外的其他任何费用。</w:t>
      </w:r>
    </w:p>
    <w:p w14:paraId="76591B43">
      <w:pPr>
        <w:ind w:firstLine="480"/>
        <w:contextualSpacing/>
        <w:jc w:val="left"/>
      </w:pPr>
      <w:r>
        <w:rPr>
          <w:color w:val="000000"/>
          <w:szCs w:val="21"/>
          <w:shd w:val="clear" w:color="auto" w:fill="FFFFFF"/>
        </w:rPr>
        <w:sym w:font="Wingdings" w:char="F0A8"/>
      </w:r>
      <w:r>
        <w:rPr>
          <w:rFonts w:hint="eastAsia"/>
        </w:rPr>
        <w:t>半包服务</w:t>
      </w:r>
    </w:p>
    <w:p w14:paraId="7221C467">
      <w:pPr>
        <w:ind w:left="420" w:leftChars="200" w:firstLine="420" w:firstLineChars="200"/>
        <w:contextualSpacing/>
        <w:jc w:val="left"/>
        <w:rPr>
          <w:szCs w:val="21"/>
        </w:rPr>
      </w:pPr>
      <w:r>
        <w:rPr>
          <w:rFonts w:hint="eastAsia"/>
          <w:szCs w:val="21"/>
        </w:rPr>
        <w:t>1</w:t>
      </w:r>
      <w:r>
        <w:rPr>
          <w:szCs w:val="21"/>
        </w:rPr>
        <w:t>.</w:t>
      </w:r>
      <w:r>
        <w:rPr>
          <w:rFonts w:hint="eastAsia"/>
          <w:szCs w:val="21"/>
        </w:rPr>
        <w:t>本合同固定部分价款为</w:t>
      </w:r>
      <w:bookmarkStart w:id="38" w:name="OLE_LINK28"/>
      <w:r>
        <w:rPr>
          <w:szCs w:val="21"/>
        </w:rPr>
        <w:t>人民币大写：*** 圆整，即RMB *** 元</w:t>
      </w:r>
      <w:bookmarkEnd w:id="38"/>
      <w:r>
        <w:rPr>
          <w:rFonts w:hint="eastAsia"/>
          <w:szCs w:val="21"/>
        </w:rPr>
        <w:t>，</w:t>
      </w:r>
      <w:r>
        <w:rPr>
          <w:szCs w:val="21"/>
        </w:rPr>
        <w:t>该</w:t>
      </w:r>
      <w:r>
        <w:rPr>
          <w:rFonts w:hint="eastAsia"/>
          <w:szCs w:val="21"/>
        </w:rPr>
        <w:t>部分价款</w:t>
      </w:r>
      <w:r>
        <w:rPr>
          <w:szCs w:val="21"/>
        </w:rPr>
        <w:t>已包括</w:t>
      </w:r>
      <w:r>
        <w:rPr>
          <w:rFonts w:hint="eastAsia"/>
          <w:szCs w:val="21"/>
        </w:rPr>
        <w:t>*</w:t>
      </w:r>
      <w:r>
        <w:rPr>
          <w:szCs w:val="21"/>
        </w:rPr>
        <w:t>**</w:t>
      </w:r>
      <w:r>
        <w:rPr>
          <w:rFonts w:hint="eastAsia"/>
          <w:szCs w:val="21"/>
        </w:rPr>
        <w:t>及</w:t>
      </w:r>
      <w:r>
        <w:rPr>
          <w:szCs w:val="21"/>
        </w:rPr>
        <w:t>税费</w:t>
      </w:r>
      <w:r>
        <w:rPr>
          <w:rFonts w:hint="eastAsia"/>
          <w:szCs w:val="21"/>
        </w:rPr>
        <w:t>在内</w:t>
      </w:r>
      <w:r>
        <w:rPr>
          <w:szCs w:val="21"/>
        </w:rPr>
        <w:t>的全部含税费用。本合同执行期间</w:t>
      </w:r>
      <w:r>
        <w:rPr>
          <w:rFonts w:hint="eastAsia"/>
          <w:szCs w:val="21"/>
        </w:rPr>
        <w:t>该部分</w:t>
      </w:r>
      <w:r>
        <w:rPr>
          <w:szCs w:val="21"/>
        </w:rPr>
        <w:t>合同</w:t>
      </w:r>
      <w:r>
        <w:rPr>
          <w:rFonts w:hint="eastAsia"/>
          <w:szCs w:val="21"/>
        </w:rPr>
        <w:t>价款</w:t>
      </w:r>
      <w:r>
        <w:rPr>
          <w:szCs w:val="21"/>
        </w:rPr>
        <w:t>不变，甲方无须向乙方支付本合同规定之外的其他任何费用。</w:t>
      </w:r>
    </w:p>
    <w:p w14:paraId="32866798">
      <w:pPr>
        <w:ind w:left="420" w:leftChars="200" w:firstLine="420" w:firstLineChars="200"/>
        <w:contextualSpacing/>
        <w:jc w:val="left"/>
        <w:rPr>
          <w:szCs w:val="21"/>
        </w:rPr>
      </w:pPr>
      <w:r>
        <w:rPr>
          <w:rFonts w:hint="eastAsia"/>
          <w:szCs w:val="21"/>
        </w:rPr>
        <w:t>2</w:t>
      </w:r>
      <w:r>
        <w:rPr>
          <w:szCs w:val="21"/>
        </w:rPr>
        <w:t>.</w:t>
      </w:r>
      <w:r>
        <w:rPr>
          <w:rFonts w:hint="eastAsia"/>
          <w:szCs w:val="21"/>
        </w:rPr>
        <w:t>本合同按实结算部分支付总额不超过</w:t>
      </w:r>
      <w:r>
        <w:rPr>
          <w:szCs w:val="21"/>
        </w:rPr>
        <w:t>人民币大写：*** 圆整，即RMB *** 元</w:t>
      </w:r>
      <w:r>
        <w:rPr>
          <w:rFonts w:hint="eastAsia"/>
          <w:szCs w:val="21"/>
        </w:rPr>
        <w:t>，依据本合同单价进行结算，结算依据及标准为：*</w:t>
      </w:r>
      <w:r>
        <w:rPr>
          <w:szCs w:val="21"/>
        </w:rPr>
        <w:t>**</w:t>
      </w:r>
      <w:r>
        <w:rPr>
          <w:rFonts w:hint="eastAsia"/>
          <w:szCs w:val="21"/>
        </w:rPr>
        <w:t>，结算单价详见附件1《结算单价清单》。</w:t>
      </w:r>
      <w:r>
        <w:rPr>
          <w:i/>
          <w:iCs/>
          <w:szCs w:val="21"/>
          <w:highlight w:val="yellow"/>
        </w:rPr>
        <w:t>&lt;根据项目实际情况</w:t>
      </w:r>
      <w:r>
        <w:rPr>
          <w:rFonts w:hint="eastAsia"/>
          <w:i/>
          <w:iCs/>
          <w:szCs w:val="21"/>
          <w:highlight w:val="yellow"/>
        </w:rPr>
        <w:t>编制结算依据、标准等必要内容</w:t>
      </w:r>
      <w:r>
        <w:rPr>
          <w:i/>
          <w:iCs/>
          <w:szCs w:val="21"/>
          <w:highlight w:val="yellow"/>
        </w:rPr>
        <w:t>&gt;</w:t>
      </w:r>
    </w:p>
    <w:p w14:paraId="68C2B45E">
      <w:pPr>
        <w:ind w:firstLine="480"/>
        <w:contextualSpacing/>
        <w:jc w:val="left"/>
      </w:pPr>
      <w:r>
        <w:rPr>
          <w:color w:val="000000"/>
          <w:szCs w:val="21"/>
          <w:shd w:val="clear" w:color="auto" w:fill="FFFFFF"/>
        </w:rPr>
        <w:sym w:font="Wingdings" w:char="F0A8"/>
      </w:r>
      <w:r>
        <w:rPr>
          <w:rFonts w:hint="eastAsia"/>
        </w:rPr>
        <w:t>按实结算</w:t>
      </w:r>
    </w:p>
    <w:p w14:paraId="221F210A">
      <w:pPr>
        <w:ind w:left="420" w:leftChars="200" w:firstLine="420" w:firstLineChars="200"/>
        <w:contextualSpacing/>
        <w:jc w:val="left"/>
        <w:rPr>
          <w:szCs w:val="21"/>
        </w:rPr>
      </w:pPr>
      <w:r>
        <w:rPr>
          <w:rFonts w:hint="eastAsia"/>
          <w:szCs w:val="21"/>
        </w:rPr>
        <w:t>本合同支付总额不超过</w:t>
      </w:r>
      <w:r>
        <w:rPr>
          <w:szCs w:val="21"/>
        </w:rPr>
        <w:t>人民币大写：*** 圆整，即RMB *** 元</w:t>
      </w:r>
      <w:r>
        <w:rPr>
          <w:rFonts w:hint="eastAsia"/>
          <w:szCs w:val="21"/>
        </w:rPr>
        <w:t>，依据本合同单价进行结算，结算单价详见附件1《结算单价清单》。</w:t>
      </w:r>
    </w:p>
    <w:bookmarkEnd w:id="36"/>
    <w:bookmarkEnd w:id="37"/>
    <w:p w14:paraId="6391A712">
      <w:pPr>
        <w:pStyle w:val="32"/>
        <w:numPr>
          <w:ilvl w:val="0"/>
          <w:numId w:val="17"/>
        </w:numPr>
        <w:ind w:left="0" w:firstLine="0" w:firstLineChars="0"/>
        <w:jc w:val="left"/>
        <w:rPr>
          <w:b/>
          <w:szCs w:val="21"/>
        </w:rPr>
      </w:pPr>
      <w:r>
        <w:rPr>
          <w:b/>
          <w:szCs w:val="21"/>
        </w:rPr>
        <w:t>服务期限</w:t>
      </w:r>
      <w:r>
        <w:rPr>
          <w:i/>
          <w:iCs/>
          <w:szCs w:val="21"/>
          <w:highlight w:val="yellow"/>
        </w:rPr>
        <w:t>&lt;根据项目实际情况选择&gt;</w:t>
      </w:r>
    </w:p>
    <w:p w14:paraId="6D536744">
      <w:pPr>
        <w:pStyle w:val="32"/>
        <w:jc w:val="left"/>
        <w:rPr>
          <w:bCs/>
          <w:szCs w:val="21"/>
        </w:rPr>
      </w:pPr>
      <w:r>
        <w:rPr>
          <w:color w:val="000000"/>
          <w:szCs w:val="21"/>
        </w:rPr>
        <w:sym w:font="Wingdings 2" w:char="F052"/>
      </w:r>
      <w:r>
        <w:rPr>
          <w:rFonts w:hint="eastAsia"/>
          <w:color w:val="000000"/>
          <w:szCs w:val="21"/>
        </w:rPr>
        <w:t>本</w:t>
      </w:r>
      <w:r>
        <w:rPr>
          <w:bCs/>
          <w:szCs w:val="21"/>
        </w:rPr>
        <w:t>合同服务期限为 *** 年，自 202* 年 *** 月 *** 日起至 202* 年 *** 月 *** 日。</w:t>
      </w:r>
    </w:p>
    <w:p w14:paraId="076EAD2E">
      <w:pPr>
        <w:pStyle w:val="32"/>
        <w:jc w:val="left"/>
        <w:rPr>
          <w:bCs/>
          <w:szCs w:val="21"/>
        </w:rPr>
      </w:pPr>
    </w:p>
    <w:p w14:paraId="10A0978B">
      <w:pPr>
        <w:pStyle w:val="32"/>
        <w:jc w:val="left"/>
        <w:rPr>
          <w:bCs/>
          <w:szCs w:val="21"/>
        </w:rPr>
      </w:pPr>
      <w:r>
        <w:rPr>
          <w:color w:val="000000"/>
          <w:szCs w:val="21"/>
        </w:rPr>
        <w:sym w:font="Wingdings 2" w:char="F052"/>
      </w:r>
      <w:r>
        <w:rPr>
          <w:bCs/>
          <w:szCs w:val="21"/>
        </w:rPr>
        <w:t>本合同服务期限为</w:t>
      </w:r>
      <w:r>
        <w:rPr>
          <w:rFonts w:hint="eastAsia"/>
          <w:bCs/>
          <w:szCs w:val="21"/>
        </w:rPr>
        <w:t xml:space="preserve">双方签字盖章生效之日起 </w:t>
      </w:r>
      <w:r>
        <w:rPr>
          <w:bCs/>
          <w:szCs w:val="21"/>
        </w:rPr>
        <w:t>*** 年，</w:t>
      </w:r>
      <w:r>
        <w:rPr>
          <w:rFonts w:hint="eastAsia"/>
          <w:bCs/>
          <w:szCs w:val="21"/>
        </w:rPr>
        <w:t>即</w:t>
      </w:r>
      <w:r>
        <w:rPr>
          <w:bCs/>
          <w:szCs w:val="21"/>
        </w:rPr>
        <w:t>自 202* 年 *** 月 *** 日起至 202* 年 *** 月 *** 日。</w:t>
      </w:r>
    </w:p>
    <w:p w14:paraId="6C60281C">
      <w:pPr>
        <w:pStyle w:val="32"/>
        <w:jc w:val="left"/>
        <w:rPr>
          <w:bCs/>
          <w:szCs w:val="21"/>
        </w:rPr>
      </w:pPr>
    </w:p>
    <w:p w14:paraId="76D67E63">
      <w:pPr>
        <w:pStyle w:val="32"/>
        <w:ind w:left="105" w:leftChars="50" w:firstLine="315" w:firstLineChars="150"/>
        <w:jc w:val="left"/>
        <w:rPr>
          <w:b/>
          <w:szCs w:val="21"/>
        </w:rPr>
      </w:pPr>
      <w:r>
        <w:rPr>
          <w:color w:val="000000"/>
          <w:szCs w:val="21"/>
        </w:rPr>
        <w:sym w:font="Wingdings 2" w:char="F052"/>
      </w:r>
      <w:r>
        <w:rPr>
          <w:bCs/>
          <w:szCs w:val="21"/>
        </w:rPr>
        <w:t>本项目服务期为</w:t>
      </w:r>
      <w:r>
        <w:rPr>
          <w:bCs/>
          <w:szCs w:val="21"/>
          <w:u w:val="single"/>
        </w:rPr>
        <w:t>叁</w:t>
      </w:r>
      <w:r>
        <w:rPr>
          <w:bCs/>
          <w:szCs w:val="21"/>
        </w:rPr>
        <w:t>年（自202*年**月**日到202*年**月**日），合同一年一签，每年服务费为人民币 *** 元（大写：*** 圆整）。本合同为第***期，服务期为自202*年***月***日至202*年**月**日</w:t>
      </w:r>
      <w:r>
        <w:rPr>
          <w:bCs/>
          <w:szCs w:val="21"/>
          <w:u w:val="single"/>
        </w:rPr>
        <w:t>，经甲方考核合格后续签下一年合同</w:t>
      </w:r>
      <w:bookmarkStart w:id="39" w:name="OLE_LINK29"/>
      <w:r>
        <w:rPr>
          <w:rFonts w:hint="eastAsia"/>
          <w:bCs/>
          <w:szCs w:val="21"/>
        </w:rPr>
        <w:t>，考核标准详见附件</w:t>
      </w:r>
      <w:r>
        <w:rPr>
          <w:rFonts w:hint="eastAsia"/>
          <w:bCs/>
          <w:szCs w:val="21"/>
          <w:u w:val="single"/>
        </w:rPr>
        <w:t>2</w:t>
      </w:r>
      <w:r>
        <w:rPr>
          <w:rFonts w:hint="eastAsia"/>
          <w:bCs/>
          <w:szCs w:val="21"/>
        </w:rPr>
        <w:t>《考核标准》</w:t>
      </w:r>
      <w:bookmarkEnd w:id="39"/>
      <w:r>
        <w:rPr>
          <w:bCs/>
          <w:szCs w:val="21"/>
        </w:rPr>
        <w:t>。</w:t>
      </w:r>
    </w:p>
    <w:p w14:paraId="7582AD21">
      <w:pPr>
        <w:pStyle w:val="32"/>
        <w:numPr>
          <w:ilvl w:val="0"/>
          <w:numId w:val="17"/>
        </w:numPr>
        <w:ind w:left="0" w:firstLine="0" w:firstLineChars="0"/>
        <w:contextualSpacing/>
        <w:jc w:val="left"/>
        <w:rPr>
          <w:b/>
          <w:szCs w:val="21"/>
        </w:rPr>
      </w:pPr>
      <w:r>
        <w:rPr>
          <w:b/>
          <w:szCs w:val="21"/>
        </w:rPr>
        <w:t>服务</w:t>
      </w:r>
      <w:r>
        <w:rPr>
          <w:rFonts w:hint="eastAsia"/>
          <w:b/>
          <w:szCs w:val="21"/>
        </w:rPr>
        <w:t>方案</w:t>
      </w:r>
    </w:p>
    <w:p w14:paraId="0CBAE5F7">
      <w:pPr>
        <w:ind w:firstLine="420" w:firstLineChars="200"/>
        <w:contextualSpacing/>
        <w:jc w:val="left"/>
        <w:rPr>
          <w:szCs w:val="21"/>
        </w:rPr>
      </w:pPr>
      <w:r>
        <w:rPr>
          <w:rFonts w:hint="eastAsia"/>
          <w:bCs/>
          <w:szCs w:val="21"/>
        </w:rPr>
        <w:t>乙方应严格按照本合同服务方案和甲方要求提供服务，服务方案</w:t>
      </w:r>
      <w:r>
        <w:rPr>
          <w:bCs/>
          <w:szCs w:val="21"/>
        </w:rPr>
        <w:t>详见附件3《服务</w:t>
      </w:r>
      <w:r>
        <w:rPr>
          <w:rFonts w:hint="eastAsia"/>
          <w:bCs/>
          <w:szCs w:val="21"/>
        </w:rPr>
        <w:t>方案</w:t>
      </w:r>
      <w:r>
        <w:rPr>
          <w:bCs/>
          <w:szCs w:val="21"/>
        </w:rPr>
        <w:t>》</w:t>
      </w:r>
      <w:r>
        <w:rPr>
          <w:rFonts w:hint="eastAsia"/>
          <w:bCs/>
          <w:szCs w:val="21"/>
        </w:rPr>
        <w:t>。</w:t>
      </w:r>
    </w:p>
    <w:p w14:paraId="4B47CBF8">
      <w:pPr>
        <w:pStyle w:val="32"/>
        <w:numPr>
          <w:ilvl w:val="0"/>
          <w:numId w:val="17"/>
        </w:numPr>
        <w:ind w:left="0" w:firstLine="0" w:firstLineChars="0"/>
        <w:contextualSpacing/>
        <w:jc w:val="left"/>
        <w:rPr>
          <w:b/>
          <w:szCs w:val="21"/>
        </w:rPr>
      </w:pPr>
      <w:r>
        <w:rPr>
          <w:b/>
          <w:szCs w:val="21"/>
        </w:rPr>
        <w:t>验收</w:t>
      </w:r>
    </w:p>
    <w:p w14:paraId="0131D6E8">
      <w:pPr>
        <w:pStyle w:val="32"/>
        <w:numPr>
          <w:ilvl w:val="0"/>
          <w:numId w:val="19"/>
        </w:numPr>
        <w:ind w:left="0" w:firstLine="0" w:firstLineChars="0"/>
        <w:contextualSpacing/>
        <w:rPr>
          <w:szCs w:val="21"/>
        </w:rPr>
      </w:pPr>
      <w:r>
        <w:rPr>
          <w:szCs w:val="21"/>
        </w:rPr>
        <w:t>甲、乙双方确定，按照本合同约定的验收方案对乙方按本合同约定所提供的服务进行验收。</w:t>
      </w:r>
    </w:p>
    <w:p w14:paraId="6E7F8CDA">
      <w:pPr>
        <w:pStyle w:val="32"/>
        <w:numPr>
          <w:ilvl w:val="0"/>
          <w:numId w:val="19"/>
        </w:numPr>
        <w:ind w:left="0" w:firstLine="0" w:firstLineChars="0"/>
        <w:contextualSpacing/>
        <w:rPr>
          <w:szCs w:val="21"/>
        </w:rPr>
      </w:pPr>
      <w:r>
        <w:rPr>
          <w:szCs w:val="21"/>
        </w:rPr>
        <w:t>验收方案：</w:t>
      </w:r>
    </w:p>
    <w:p w14:paraId="12C99439">
      <w:pPr>
        <w:pStyle w:val="32"/>
        <w:numPr>
          <w:ilvl w:val="0"/>
          <w:numId w:val="20"/>
        </w:numPr>
        <w:ind w:firstLineChars="0"/>
        <w:contextualSpacing/>
        <w:rPr>
          <w:color w:val="000000"/>
          <w:szCs w:val="21"/>
        </w:rPr>
      </w:pPr>
      <w:r>
        <w:rPr>
          <w:rFonts w:hint="eastAsia"/>
          <w:color w:val="000000"/>
          <w:szCs w:val="21"/>
        </w:rPr>
        <w:t>验收主体：甲方</w:t>
      </w:r>
    </w:p>
    <w:p w14:paraId="03883745">
      <w:pPr>
        <w:pStyle w:val="32"/>
        <w:numPr>
          <w:ilvl w:val="0"/>
          <w:numId w:val="20"/>
        </w:numPr>
        <w:ind w:firstLineChars="0"/>
        <w:contextualSpacing/>
        <w:rPr>
          <w:color w:val="000000"/>
          <w:szCs w:val="21"/>
        </w:rPr>
      </w:pPr>
      <w:r>
        <w:rPr>
          <w:rFonts w:hint="eastAsia"/>
          <w:color w:val="000000"/>
          <w:szCs w:val="21"/>
        </w:rPr>
        <w:t>验收组织方式：自行验收</w:t>
      </w:r>
    </w:p>
    <w:p w14:paraId="0DAD48F4">
      <w:pPr>
        <w:pStyle w:val="32"/>
        <w:numPr>
          <w:ilvl w:val="0"/>
          <w:numId w:val="20"/>
        </w:numPr>
        <w:ind w:firstLineChars="0"/>
        <w:contextualSpacing/>
        <w:rPr>
          <w:color w:val="000000"/>
          <w:szCs w:val="21"/>
        </w:rPr>
      </w:pPr>
      <w:r>
        <w:rPr>
          <w:color w:val="000000"/>
          <w:szCs w:val="21"/>
        </w:rPr>
        <w:t>验收程序：</w:t>
      </w:r>
      <w:r>
        <w:rPr/>
        <w:sym w:font="Wingdings 2" w:char="F052"/>
      </w:r>
      <w:r>
        <w:rPr>
          <w:rFonts w:hint="eastAsia"/>
          <w:color w:val="000000"/>
          <w:szCs w:val="21"/>
        </w:rPr>
        <w:t>一次性验收</w:t>
      </w:r>
      <w:r>
        <w:rPr>
          <w:color w:val="000000"/>
          <w:szCs w:val="21"/>
        </w:rPr>
        <w:t xml:space="preserve">   </w:t>
      </w:r>
      <w:r>
        <w:rPr/>
        <w:sym w:font="Wingdings" w:char="F0A8"/>
      </w:r>
      <w:r>
        <w:rPr>
          <w:rFonts w:hint="eastAsia"/>
          <w:color w:val="000000"/>
          <w:szCs w:val="21"/>
        </w:rPr>
        <w:t>分段</w:t>
      </w:r>
      <w:r>
        <w:rPr>
          <w:color w:val="000000"/>
          <w:szCs w:val="21"/>
        </w:rPr>
        <w:t>/</w:t>
      </w:r>
      <w:r>
        <w:rPr>
          <w:rFonts w:hint="eastAsia"/>
          <w:color w:val="000000"/>
          <w:szCs w:val="21"/>
        </w:rPr>
        <w:t>分期验收</w:t>
      </w:r>
    </w:p>
    <w:p w14:paraId="01280E49">
      <w:pPr>
        <w:pStyle w:val="32"/>
        <w:numPr>
          <w:ilvl w:val="0"/>
          <w:numId w:val="20"/>
        </w:numPr>
        <w:ind w:firstLineChars="0"/>
        <w:contextualSpacing/>
        <w:rPr>
          <w:color w:val="000000"/>
          <w:szCs w:val="21"/>
        </w:rPr>
      </w:pPr>
      <w:r>
        <w:rPr>
          <w:color w:val="000000"/>
          <w:szCs w:val="21"/>
        </w:rPr>
        <w:t>验收方式：</w:t>
      </w:r>
      <w:r>
        <w:rPr>
          <w:color w:val="000000"/>
        </w:rPr>
        <w:sym w:font="Wingdings 2" w:char="F052"/>
      </w:r>
      <w:r>
        <w:rPr>
          <w:rFonts w:hint="eastAsia"/>
          <w:color w:val="000000"/>
        </w:rPr>
        <w:t>现场整体验收</w:t>
      </w:r>
      <w:r>
        <w:rPr>
          <w:color w:val="000000"/>
          <w:kern w:val="0"/>
          <w:szCs w:val="21"/>
          <w:shd w:val="clear" w:color="auto" w:fill="FFFFFF"/>
        </w:rPr>
        <w:t xml:space="preserve">   </w:t>
      </w:r>
      <w:r>
        <w:rPr>
          <w:color w:val="000000"/>
          <w:shd w:val="clear" w:color="auto" w:fill="FFFFFF"/>
        </w:rPr>
        <w:sym w:font="Wingdings" w:char="F0A8"/>
      </w:r>
      <w:r>
        <w:rPr>
          <w:rFonts w:hint="eastAsia"/>
          <w:color w:val="000000"/>
          <w:shd w:val="clear" w:color="auto" w:fill="FFFFFF"/>
        </w:rPr>
        <w:t>考核验收</w:t>
      </w:r>
      <w:r>
        <w:rPr>
          <w:color w:val="000000"/>
          <w:kern w:val="0"/>
          <w:szCs w:val="21"/>
          <w:shd w:val="clear" w:color="auto" w:fill="FFFFFF"/>
        </w:rPr>
        <w:t xml:space="preserve">   </w:t>
      </w:r>
      <w:r>
        <w:rPr>
          <w:color w:val="000000"/>
          <w:shd w:val="clear" w:color="auto" w:fill="FFFFFF"/>
        </w:rPr>
        <w:sym w:font="Wingdings" w:char="F0A8"/>
      </w:r>
      <w:r>
        <w:rPr>
          <w:rFonts w:hint="eastAsia"/>
          <w:color w:val="000000"/>
          <w:shd w:val="clear" w:color="auto" w:fill="FFFFFF"/>
        </w:rPr>
        <w:t>其它验收方式：</w:t>
      </w:r>
      <w:r>
        <w:rPr>
          <w:color w:val="000000"/>
          <w:u w:val="single"/>
          <w:shd w:val="clear" w:color="auto" w:fill="FFFFFF"/>
        </w:rPr>
        <w:t>***</w:t>
      </w:r>
    </w:p>
    <w:p w14:paraId="093C0A1E">
      <w:pPr>
        <w:pStyle w:val="32"/>
        <w:numPr>
          <w:ilvl w:val="0"/>
          <w:numId w:val="20"/>
        </w:numPr>
        <w:ind w:firstLineChars="0"/>
        <w:contextualSpacing/>
        <w:rPr>
          <w:szCs w:val="21"/>
        </w:rPr>
      </w:pPr>
      <w:r>
        <w:rPr>
          <w:rFonts w:hint="eastAsia"/>
          <w:szCs w:val="21"/>
        </w:rPr>
        <w:t>履约</w:t>
      </w:r>
      <w:r>
        <w:rPr>
          <w:szCs w:val="21"/>
        </w:rPr>
        <w:t>验收内容：</w:t>
      </w:r>
      <w:r>
        <w:rPr>
          <w:rFonts w:hint="eastAsia"/>
          <w:szCs w:val="21"/>
        </w:rPr>
        <w:t>按照甲方的采购文件要求及乙方响应文件响应情况，由乙方向甲方提供的</w:t>
      </w:r>
      <w:r>
        <w:rPr>
          <w:rFonts w:hint="eastAsia"/>
          <w:szCs w:val="21"/>
          <w:u w:val="single"/>
        </w:rPr>
        <w:t>全部服务</w:t>
      </w:r>
      <w:r>
        <w:rPr>
          <w:rFonts w:hint="eastAsia"/>
          <w:szCs w:val="21"/>
        </w:rPr>
        <w:t>的履约情况。</w:t>
      </w:r>
    </w:p>
    <w:p w14:paraId="29803C8D">
      <w:pPr>
        <w:pStyle w:val="32"/>
        <w:numPr>
          <w:ilvl w:val="0"/>
          <w:numId w:val="20"/>
        </w:numPr>
        <w:ind w:firstLineChars="0"/>
        <w:contextualSpacing/>
        <w:rPr>
          <w:color w:val="000000"/>
          <w:szCs w:val="21"/>
        </w:rPr>
      </w:pPr>
      <w:r>
        <w:rPr>
          <w:rFonts w:hint="eastAsia"/>
          <w:color w:val="000000"/>
          <w:szCs w:val="21"/>
        </w:rPr>
        <w:t>履约</w:t>
      </w:r>
      <w:r>
        <w:rPr>
          <w:color w:val="000000"/>
          <w:szCs w:val="21"/>
        </w:rPr>
        <w:t>验收时间：</w:t>
      </w:r>
    </w:p>
    <w:p w14:paraId="6EFDC392">
      <w:pPr>
        <w:pStyle w:val="14"/>
        <w:spacing w:after="0"/>
        <w:ind w:left="420" w:leftChars="200" w:firstLine="0" w:firstLineChars="0"/>
        <w:contextualSpacing/>
        <w:rPr>
          <w:rFonts w:ascii="Times New Roman" w:hAnsi="Times New Roman"/>
          <w:color w:val="000000"/>
          <w:szCs w:val="21"/>
        </w:rPr>
      </w:pPr>
      <w:r>
        <w:rPr>
          <w:rFonts w:ascii="Times New Roman" w:hAnsi="Times New Roman"/>
          <w:color w:val="000000"/>
          <w:szCs w:val="21"/>
        </w:rPr>
        <w:sym w:font="Wingdings 2" w:char="F052"/>
      </w:r>
      <w:r>
        <w:rPr>
          <w:rFonts w:ascii="Times New Roman" w:hAnsi="Times New Roman"/>
          <w:color w:val="000000"/>
          <w:szCs w:val="21"/>
        </w:rPr>
        <w:t>服务期满且</w:t>
      </w:r>
      <w:r>
        <w:rPr>
          <w:rFonts w:hint="eastAsia" w:ascii="Times New Roman" w:hAnsi="Times New Roman"/>
          <w:color w:val="000000"/>
          <w:szCs w:val="21"/>
        </w:rPr>
        <w:t>乙方</w:t>
      </w:r>
      <w:r>
        <w:rPr>
          <w:rFonts w:ascii="Times New Roman" w:hAnsi="Times New Roman"/>
          <w:color w:val="000000"/>
          <w:szCs w:val="21"/>
        </w:rPr>
        <w:t>完成所有服务内容后X日内通知</w:t>
      </w:r>
      <w:r>
        <w:rPr>
          <w:rFonts w:hint="eastAsia" w:ascii="Times New Roman" w:hAnsi="Times New Roman"/>
          <w:color w:val="000000"/>
          <w:szCs w:val="21"/>
        </w:rPr>
        <w:t>甲方</w:t>
      </w:r>
      <w:r>
        <w:rPr>
          <w:rFonts w:ascii="Times New Roman" w:hAnsi="Times New Roman"/>
          <w:color w:val="000000"/>
          <w:szCs w:val="21"/>
        </w:rPr>
        <w:t>验收，</w:t>
      </w:r>
      <w:r>
        <w:rPr>
          <w:rFonts w:hint="eastAsia" w:ascii="Times New Roman" w:hAnsi="Times New Roman"/>
          <w:color w:val="000000"/>
          <w:szCs w:val="21"/>
        </w:rPr>
        <w:t>甲方</w:t>
      </w:r>
      <w:r>
        <w:rPr>
          <w:rFonts w:ascii="Times New Roman" w:hAnsi="Times New Roman"/>
          <w:color w:val="000000"/>
          <w:szCs w:val="21"/>
        </w:rPr>
        <w:t>接</w:t>
      </w:r>
      <w:r>
        <w:rPr>
          <w:rFonts w:hint="eastAsia" w:ascii="Times New Roman" w:hAnsi="Times New Roman"/>
          <w:color w:val="000000"/>
          <w:szCs w:val="21"/>
        </w:rPr>
        <w:t>乙方</w:t>
      </w:r>
      <w:r>
        <w:rPr>
          <w:rFonts w:ascii="Times New Roman" w:hAnsi="Times New Roman"/>
          <w:color w:val="000000"/>
          <w:szCs w:val="21"/>
        </w:rPr>
        <w:t>通知后X日内组织验收</w:t>
      </w:r>
    </w:p>
    <w:p w14:paraId="2C09FED3">
      <w:pPr>
        <w:pStyle w:val="14"/>
        <w:spacing w:after="0"/>
        <w:ind w:left="420" w:leftChars="200" w:firstLine="0" w:firstLineChars="0"/>
        <w:contextualSpacing/>
        <w:rPr>
          <w:rFonts w:ascii="Times New Roman" w:hAnsi="Times New Roman"/>
          <w:color w:val="000000"/>
          <w:szCs w:val="21"/>
        </w:rPr>
      </w:pPr>
      <w:r>
        <w:rPr>
          <w:rFonts w:ascii="Times New Roman" w:hAnsi="Times New Roman"/>
          <w:color w:val="000000"/>
          <w:szCs w:val="21"/>
        </w:rPr>
        <w:sym w:font="Wingdings" w:char="F0A8"/>
      </w:r>
      <w:r>
        <w:rPr>
          <w:rFonts w:hint="eastAsia" w:ascii="Times New Roman" w:hAnsi="Times New Roman"/>
          <w:color w:val="000000"/>
          <w:szCs w:val="21"/>
        </w:rPr>
        <w:t>乙方</w:t>
      </w:r>
      <w:r>
        <w:rPr>
          <w:rFonts w:ascii="Times New Roman" w:hAnsi="Times New Roman"/>
          <w:color w:val="000000"/>
          <w:szCs w:val="21"/>
        </w:rPr>
        <w:t>完成每一阶段或轮次服务内容后X日内通知</w:t>
      </w:r>
      <w:r>
        <w:rPr>
          <w:rFonts w:hint="eastAsia" w:ascii="Times New Roman" w:hAnsi="Times New Roman"/>
          <w:color w:val="000000"/>
          <w:szCs w:val="21"/>
        </w:rPr>
        <w:t>甲方</w:t>
      </w:r>
      <w:r>
        <w:rPr>
          <w:rFonts w:ascii="Times New Roman" w:hAnsi="Times New Roman"/>
          <w:color w:val="000000"/>
          <w:szCs w:val="21"/>
        </w:rPr>
        <w:t>验收，</w:t>
      </w:r>
      <w:r>
        <w:rPr>
          <w:rFonts w:hint="eastAsia" w:ascii="Times New Roman" w:hAnsi="Times New Roman"/>
          <w:color w:val="000000"/>
          <w:szCs w:val="21"/>
        </w:rPr>
        <w:t>甲方</w:t>
      </w:r>
      <w:r>
        <w:rPr>
          <w:rFonts w:ascii="Times New Roman" w:hAnsi="Times New Roman"/>
          <w:color w:val="000000"/>
          <w:szCs w:val="21"/>
        </w:rPr>
        <w:t>接</w:t>
      </w:r>
      <w:r>
        <w:rPr>
          <w:rFonts w:hint="eastAsia" w:ascii="Times New Roman" w:hAnsi="Times New Roman"/>
          <w:color w:val="000000"/>
          <w:szCs w:val="21"/>
        </w:rPr>
        <w:t>乙方</w:t>
      </w:r>
      <w:r>
        <w:rPr>
          <w:rFonts w:ascii="Times New Roman" w:hAnsi="Times New Roman"/>
          <w:color w:val="000000"/>
          <w:szCs w:val="21"/>
        </w:rPr>
        <w:t>通知后X日内组织验收</w:t>
      </w:r>
    </w:p>
    <w:p w14:paraId="46F00A3A">
      <w:pPr>
        <w:pStyle w:val="14"/>
        <w:spacing w:after="0"/>
        <w:ind w:left="420" w:leftChars="200" w:firstLine="0" w:firstLineChars="0"/>
        <w:contextualSpacing/>
        <w:rPr>
          <w:rFonts w:ascii="Times New Roman" w:hAnsi="Times New Roman"/>
          <w:color w:val="000000"/>
          <w:szCs w:val="21"/>
        </w:rPr>
      </w:pPr>
      <w:r>
        <w:rPr>
          <w:rFonts w:ascii="Times New Roman" w:hAnsi="Times New Roman"/>
          <w:color w:val="000000"/>
          <w:szCs w:val="21"/>
        </w:rPr>
        <w:sym w:font="Wingdings" w:char="F0A8"/>
      </w:r>
      <w:r>
        <w:rPr>
          <w:rFonts w:ascii="Times New Roman" w:hAnsi="Times New Roman"/>
          <w:color w:val="000000"/>
          <w:szCs w:val="21"/>
        </w:rPr>
        <w:t>甲</w:t>
      </w:r>
      <w:r>
        <w:rPr>
          <w:rFonts w:hint="eastAsia" w:ascii="Times New Roman" w:hAnsi="Times New Roman"/>
          <w:color w:val="000000"/>
          <w:szCs w:val="21"/>
        </w:rPr>
        <w:t>方</w:t>
      </w:r>
      <w:r>
        <w:rPr>
          <w:rFonts w:ascii="Times New Roman" w:hAnsi="Times New Roman"/>
          <w:color w:val="000000"/>
          <w:szCs w:val="21"/>
        </w:rPr>
        <w:t>完成考核后X日内组织验收</w:t>
      </w:r>
    </w:p>
    <w:p w14:paraId="59A64454">
      <w:pPr>
        <w:pStyle w:val="14"/>
        <w:spacing w:after="0"/>
        <w:ind w:left="420" w:leftChars="200" w:firstLine="0" w:firstLineChars="0"/>
        <w:contextualSpacing/>
        <w:rPr>
          <w:rFonts w:ascii="Times New Roman" w:hAnsi="Times New Roman"/>
          <w:color w:val="000000"/>
          <w:szCs w:val="21"/>
          <w:shd w:val="clear" w:color="auto" w:fill="FFFFFF"/>
        </w:rPr>
      </w:pPr>
      <w:r>
        <w:rPr>
          <w:rFonts w:ascii="Times New Roman" w:hAnsi="Times New Roman"/>
          <w:color w:val="000000"/>
          <w:szCs w:val="21"/>
        </w:rPr>
        <w:sym w:font="Wingdings" w:char="F0A8"/>
      </w:r>
      <w:r>
        <w:rPr>
          <w:rFonts w:ascii="Times New Roman" w:hAnsi="Times New Roman"/>
          <w:color w:val="000000"/>
          <w:szCs w:val="21"/>
        </w:rPr>
        <w:t xml:space="preserve">其它验收时间：            </w:t>
      </w:r>
    </w:p>
    <w:p w14:paraId="7F21931B">
      <w:pPr>
        <w:pStyle w:val="32"/>
        <w:numPr>
          <w:ilvl w:val="0"/>
          <w:numId w:val="20"/>
        </w:numPr>
        <w:ind w:firstLineChars="0"/>
        <w:contextualSpacing/>
        <w:rPr>
          <w:szCs w:val="21"/>
        </w:rPr>
      </w:pPr>
      <w:r>
        <w:rPr>
          <w:rFonts w:hint="eastAsia"/>
          <w:szCs w:val="21"/>
        </w:rPr>
        <w:t xml:space="preserve">是否邀请本项目的其他供应商： </w:t>
      </w:r>
      <w:r>
        <w:rPr>
          <w:kern w:val="0"/>
          <w:shd w:val="clear" w:color="auto" w:fill="FFFFFF"/>
        </w:rPr>
        <w:sym w:font="Wingdings" w:char="F0A8"/>
      </w:r>
      <w:r>
        <w:rPr>
          <w:szCs w:val="21"/>
          <w:shd w:val="clear" w:color="auto" w:fill="FFFFFF"/>
        </w:rPr>
        <w:t xml:space="preserve">是   </w:t>
      </w:r>
      <w:r>
        <w:rPr>
          <w:kern w:val="0"/>
        </w:rPr>
        <w:sym w:font="Wingdings 2" w:char="F052"/>
      </w:r>
      <w:r>
        <w:rPr>
          <w:szCs w:val="21"/>
          <w:shd w:val="clear" w:color="auto" w:fill="FFFFFF"/>
        </w:rPr>
        <w:t>否</w:t>
      </w:r>
    </w:p>
    <w:p w14:paraId="220A7D61">
      <w:pPr>
        <w:pStyle w:val="32"/>
        <w:numPr>
          <w:ilvl w:val="0"/>
          <w:numId w:val="20"/>
        </w:numPr>
        <w:ind w:firstLineChars="0"/>
        <w:contextualSpacing/>
        <w:rPr>
          <w:szCs w:val="21"/>
        </w:rPr>
      </w:pPr>
      <w:r>
        <w:rPr>
          <w:rFonts w:hint="eastAsia"/>
          <w:szCs w:val="21"/>
        </w:rPr>
        <w:t xml:space="preserve">是否邀请专家： </w:t>
      </w:r>
      <w:r>
        <w:rPr>
          <w:kern w:val="0"/>
          <w:shd w:val="clear" w:color="auto" w:fill="FFFFFF"/>
        </w:rPr>
        <w:sym w:font="Wingdings" w:char="F0A8"/>
      </w:r>
      <w:r>
        <w:rPr>
          <w:szCs w:val="21"/>
          <w:shd w:val="clear" w:color="auto" w:fill="FFFFFF"/>
        </w:rPr>
        <w:t xml:space="preserve">是   </w:t>
      </w:r>
      <w:r>
        <w:rPr>
          <w:kern w:val="0"/>
        </w:rPr>
        <w:sym w:font="Wingdings 2" w:char="F052"/>
      </w:r>
      <w:r>
        <w:rPr>
          <w:szCs w:val="21"/>
          <w:shd w:val="clear" w:color="auto" w:fill="FFFFFF"/>
        </w:rPr>
        <w:t>否</w:t>
      </w:r>
    </w:p>
    <w:p w14:paraId="319BE616">
      <w:pPr>
        <w:pStyle w:val="32"/>
        <w:numPr>
          <w:ilvl w:val="0"/>
          <w:numId w:val="20"/>
        </w:numPr>
        <w:ind w:firstLineChars="0"/>
        <w:contextualSpacing/>
        <w:rPr>
          <w:szCs w:val="21"/>
        </w:rPr>
      </w:pPr>
      <w:r>
        <w:rPr>
          <w:rFonts w:hint="eastAsia"/>
          <w:szCs w:val="21"/>
        </w:rPr>
        <w:t xml:space="preserve">是否邀请服务对象： </w:t>
      </w:r>
      <w:r>
        <w:rPr>
          <w:kern w:val="0"/>
          <w:shd w:val="clear" w:color="auto" w:fill="FFFFFF"/>
        </w:rPr>
        <w:sym w:font="Wingdings" w:char="F0A8"/>
      </w:r>
      <w:r>
        <w:rPr>
          <w:szCs w:val="21"/>
          <w:shd w:val="clear" w:color="auto" w:fill="FFFFFF"/>
        </w:rPr>
        <w:t xml:space="preserve">是   </w:t>
      </w:r>
      <w:r>
        <w:rPr>
          <w:kern w:val="0"/>
        </w:rPr>
        <w:sym w:font="Wingdings 2" w:char="F052"/>
      </w:r>
      <w:r>
        <w:rPr>
          <w:szCs w:val="21"/>
          <w:shd w:val="clear" w:color="auto" w:fill="FFFFFF"/>
        </w:rPr>
        <w:t>否</w:t>
      </w:r>
    </w:p>
    <w:p w14:paraId="5E30C955">
      <w:pPr>
        <w:pStyle w:val="32"/>
        <w:numPr>
          <w:ilvl w:val="0"/>
          <w:numId w:val="20"/>
        </w:numPr>
        <w:ind w:firstLineChars="0"/>
        <w:contextualSpacing/>
        <w:rPr>
          <w:szCs w:val="21"/>
        </w:rPr>
      </w:pPr>
      <w:r>
        <w:rPr>
          <w:szCs w:val="21"/>
        </w:rPr>
        <w:t>是否</w:t>
      </w:r>
      <w:r>
        <w:rPr>
          <w:rFonts w:hint="eastAsia"/>
          <w:szCs w:val="21"/>
        </w:rPr>
        <w:t>邀请</w:t>
      </w:r>
      <w:r>
        <w:rPr>
          <w:szCs w:val="21"/>
        </w:rPr>
        <w:t>第三方检测机构：</w:t>
      </w:r>
      <w:r>
        <w:rPr>
          <w:kern w:val="0"/>
          <w:shd w:val="clear" w:color="auto" w:fill="FFFFFF"/>
        </w:rPr>
        <w:t xml:space="preserve"> </w:t>
      </w:r>
      <w:r>
        <w:rPr>
          <w:kern w:val="0"/>
          <w:shd w:val="clear" w:color="auto" w:fill="FFFFFF"/>
        </w:rPr>
        <w:sym w:font="Wingdings" w:char="F0A8"/>
      </w:r>
      <w:r>
        <w:rPr>
          <w:szCs w:val="21"/>
          <w:shd w:val="clear" w:color="auto" w:fill="FFFFFF"/>
        </w:rPr>
        <w:t xml:space="preserve">是   </w:t>
      </w:r>
      <w:r>
        <w:rPr>
          <w:kern w:val="0"/>
        </w:rPr>
        <w:sym w:font="Wingdings 2" w:char="F052"/>
      </w:r>
      <w:r>
        <w:rPr>
          <w:szCs w:val="21"/>
          <w:shd w:val="clear" w:color="auto" w:fill="FFFFFF"/>
        </w:rPr>
        <w:t>否</w:t>
      </w:r>
    </w:p>
    <w:p w14:paraId="5E056D10">
      <w:pPr>
        <w:pStyle w:val="32"/>
        <w:numPr>
          <w:ilvl w:val="0"/>
          <w:numId w:val="20"/>
        </w:numPr>
        <w:ind w:firstLineChars="0"/>
        <w:contextualSpacing/>
        <w:rPr>
          <w:szCs w:val="21"/>
        </w:rPr>
      </w:pPr>
      <w:r>
        <w:rPr>
          <w:szCs w:val="21"/>
        </w:rPr>
        <w:t>验收标准：</w:t>
      </w:r>
    </w:p>
    <w:p w14:paraId="2925A285">
      <w:pPr>
        <w:pStyle w:val="14"/>
        <w:numPr>
          <w:ilvl w:val="0"/>
          <w:numId w:val="21"/>
        </w:numPr>
        <w:spacing w:after="0"/>
        <w:ind w:firstLineChars="0"/>
        <w:contextualSpacing/>
        <w:rPr>
          <w:rFonts w:ascii="Times New Roman" w:hAnsi="Times New Roman"/>
          <w:szCs w:val="21"/>
        </w:rPr>
      </w:pPr>
      <w:r>
        <w:rPr>
          <w:rFonts w:ascii="Times New Roman" w:hAnsi="Times New Roman"/>
          <w:szCs w:val="21"/>
          <w:shd w:val="clear" w:color="auto" w:fill="FFFFFF"/>
        </w:rPr>
        <w:t>国家相关法律法规、行业标准、技术规范。</w:t>
      </w:r>
    </w:p>
    <w:p w14:paraId="65C5F5CB">
      <w:pPr>
        <w:pStyle w:val="14"/>
        <w:numPr>
          <w:ilvl w:val="0"/>
          <w:numId w:val="21"/>
        </w:numPr>
        <w:spacing w:after="0"/>
        <w:ind w:firstLineChars="0"/>
        <w:contextualSpacing/>
        <w:rPr>
          <w:rFonts w:ascii="Times New Roman" w:hAnsi="Times New Roman"/>
          <w:szCs w:val="21"/>
        </w:rPr>
      </w:pPr>
      <w:r>
        <w:rPr>
          <w:rFonts w:hint="eastAsia" w:ascii="Times New Roman" w:hAnsi="Times New Roman"/>
          <w:szCs w:val="21"/>
        </w:rPr>
        <w:t>甲方采购</w:t>
      </w:r>
      <w:r>
        <w:rPr>
          <w:rFonts w:ascii="Times New Roman" w:hAnsi="Times New Roman"/>
          <w:szCs w:val="21"/>
        </w:rPr>
        <w:t>文件相关技术、服务要求、</w:t>
      </w:r>
      <w:r>
        <w:rPr>
          <w:rFonts w:hint="eastAsia" w:ascii="Times New Roman" w:hAnsi="Times New Roman"/>
          <w:szCs w:val="21"/>
        </w:rPr>
        <w:t>乙方响应</w:t>
      </w:r>
      <w:r>
        <w:rPr>
          <w:rFonts w:ascii="Times New Roman" w:hAnsi="Times New Roman"/>
          <w:szCs w:val="21"/>
        </w:rPr>
        <w:t>文件相关响应内容。</w:t>
      </w:r>
    </w:p>
    <w:p w14:paraId="217393A8">
      <w:pPr>
        <w:pStyle w:val="14"/>
        <w:numPr>
          <w:ilvl w:val="0"/>
          <w:numId w:val="21"/>
        </w:numPr>
        <w:spacing w:after="0"/>
        <w:ind w:firstLineChars="0"/>
        <w:contextualSpacing/>
        <w:rPr>
          <w:rFonts w:ascii="Times New Roman" w:hAnsi="Times New Roman"/>
          <w:szCs w:val="21"/>
        </w:rPr>
      </w:pPr>
      <w:r>
        <w:rPr>
          <w:rFonts w:ascii="Times New Roman" w:hAnsi="Times New Roman"/>
          <w:szCs w:val="21"/>
        </w:rPr>
        <w:t>如本项目验收方式为考核验收，则考核结果须为合格。</w:t>
      </w:r>
    </w:p>
    <w:p w14:paraId="46EE3AFF">
      <w:pPr>
        <w:pStyle w:val="14"/>
        <w:numPr>
          <w:ilvl w:val="0"/>
          <w:numId w:val="21"/>
        </w:numPr>
        <w:spacing w:after="0"/>
        <w:ind w:firstLineChars="0"/>
        <w:contextualSpacing/>
        <w:rPr>
          <w:rFonts w:ascii="Times New Roman" w:hAnsi="Times New Roman"/>
          <w:szCs w:val="21"/>
        </w:rPr>
      </w:pPr>
      <w:r>
        <w:rPr>
          <w:rFonts w:ascii="Times New Roman" w:hAnsi="Times New Roman"/>
          <w:szCs w:val="21"/>
        </w:rPr>
        <w:t>如验收时，</w:t>
      </w:r>
      <w:r>
        <w:rPr>
          <w:rFonts w:hint="eastAsia" w:ascii="Times New Roman" w:hAnsi="Times New Roman"/>
          <w:szCs w:val="21"/>
        </w:rPr>
        <w:t>甲方</w:t>
      </w:r>
      <w:r>
        <w:rPr>
          <w:rFonts w:ascii="Times New Roman" w:hAnsi="Times New Roman"/>
          <w:szCs w:val="21"/>
        </w:rPr>
        <w:t>与</w:t>
      </w:r>
      <w:r>
        <w:rPr>
          <w:rFonts w:hint="eastAsia" w:ascii="Times New Roman" w:hAnsi="Times New Roman"/>
          <w:szCs w:val="21"/>
        </w:rPr>
        <w:t>乙方</w:t>
      </w:r>
      <w:r>
        <w:rPr>
          <w:rFonts w:ascii="Times New Roman" w:hAnsi="Times New Roman"/>
          <w:szCs w:val="21"/>
        </w:rPr>
        <w:t>认为本项目验收标准中的技术指标、质量要求等内容存在相互抵触或对其理解存在异议，应按照其中更严格的要求、标准等进行验收。</w:t>
      </w:r>
    </w:p>
    <w:p w14:paraId="7ACE1C63">
      <w:pPr>
        <w:pStyle w:val="14"/>
        <w:numPr>
          <w:ilvl w:val="0"/>
          <w:numId w:val="21"/>
        </w:numPr>
        <w:spacing w:after="0"/>
        <w:ind w:firstLineChars="0"/>
        <w:contextualSpacing/>
        <w:rPr>
          <w:rFonts w:ascii="Times New Roman" w:hAnsi="Times New Roman"/>
          <w:szCs w:val="21"/>
        </w:rPr>
      </w:pPr>
      <w:r>
        <w:rPr>
          <w:rFonts w:hint="eastAsia" w:ascii="Times New Roman" w:hAnsi="Times New Roman"/>
          <w:szCs w:val="21"/>
        </w:rPr>
        <w:t>参照</w:t>
      </w:r>
      <w:r>
        <w:rPr>
          <w:rFonts w:ascii="Times New Roman" w:hAnsi="Times New Roman"/>
          <w:szCs w:val="21"/>
        </w:rPr>
        <w:t>《财政部关于进一步加强政府采购需求和履约验收管理的指导意见》（财库〔2016〕205号）的要求进行验收。</w:t>
      </w:r>
    </w:p>
    <w:p w14:paraId="203120EB">
      <w:pPr>
        <w:pStyle w:val="14"/>
        <w:numPr>
          <w:ilvl w:val="0"/>
          <w:numId w:val="21"/>
        </w:numPr>
        <w:spacing w:after="0"/>
        <w:ind w:firstLineChars="0"/>
        <w:contextualSpacing/>
        <w:rPr>
          <w:rFonts w:ascii="Times New Roman" w:hAnsi="Times New Roman"/>
          <w:szCs w:val="21"/>
        </w:rPr>
      </w:pPr>
      <w:r>
        <w:rPr>
          <w:rFonts w:hint="eastAsia" w:ascii="Times New Roman" w:hAnsi="Times New Roman"/>
          <w:szCs w:val="21"/>
        </w:rPr>
        <w:t>其它标准：</w:t>
      </w:r>
      <w:r>
        <w:rPr>
          <w:rFonts w:hint="eastAsia" w:ascii="Times New Roman" w:hAnsi="Times New Roman"/>
          <w:szCs w:val="21"/>
          <w:u w:val="single"/>
        </w:rPr>
        <w:t>无。</w:t>
      </w:r>
    </w:p>
    <w:p w14:paraId="1572C6FB">
      <w:pPr>
        <w:pStyle w:val="32"/>
        <w:numPr>
          <w:ilvl w:val="0"/>
          <w:numId w:val="20"/>
        </w:numPr>
        <w:ind w:firstLineChars="0"/>
        <w:contextualSpacing/>
        <w:rPr>
          <w:szCs w:val="21"/>
        </w:rPr>
      </w:pPr>
      <w:r>
        <w:rPr>
          <w:szCs w:val="21"/>
        </w:rPr>
        <w:t>其它验收要求：</w:t>
      </w:r>
      <w:r>
        <w:rPr>
          <w:color w:val="000000"/>
          <w:kern w:val="0"/>
          <w:szCs w:val="21"/>
          <w:u w:val="single"/>
        </w:rPr>
        <w:t>无</w:t>
      </w:r>
      <w:r>
        <w:rPr>
          <w:i/>
          <w:iCs/>
          <w:color w:val="000000"/>
          <w:kern w:val="0"/>
          <w:szCs w:val="21"/>
          <w:highlight w:val="yellow"/>
        </w:rPr>
        <w:t>&lt;如有请填写</w:t>
      </w:r>
      <w:r>
        <w:rPr>
          <w:i/>
          <w:iCs/>
          <w:color w:val="000000"/>
          <w:kern w:val="0"/>
          <w:szCs w:val="21"/>
        </w:rPr>
        <w:t>&gt;</w:t>
      </w:r>
    </w:p>
    <w:p w14:paraId="385FF9C3">
      <w:pPr>
        <w:pStyle w:val="32"/>
        <w:numPr>
          <w:ilvl w:val="0"/>
          <w:numId w:val="19"/>
        </w:numPr>
        <w:ind w:left="0" w:firstLine="0" w:firstLineChars="0"/>
        <w:rPr>
          <w:szCs w:val="21"/>
        </w:rPr>
      </w:pPr>
      <w:r>
        <w:rPr>
          <w:szCs w:val="21"/>
        </w:rPr>
        <w:t>如验收合格，双方签署验收报告；如验收不合格，甲方应进行详尽的现场记录，或由甲乙双方签署备忘录，此现场记录或备忘录可用作修改和更正相关问题的有效证据，由此产生的时间延误与经济损失由乙方承担，验收期限相应顺延，且甲方有权拒绝签署验收报告，并要求乙方无条件修改和更正，而后进行再次验收，乙方应承担因此额外产生的全部费用。如果仍不合格，甲方有权终止本合同并视作乙方无法按本合同约定提供相应服务而须支付合同总价</w:t>
      </w:r>
      <w:r>
        <w:rPr>
          <w:rFonts w:hint="eastAsia"/>
          <w:szCs w:val="21"/>
        </w:rPr>
        <w:t>10</w:t>
      </w:r>
      <w:r>
        <w:rPr>
          <w:szCs w:val="21"/>
        </w:rPr>
        <w:t>%的违约金给甲方，违约金不能弥补甲方损失的，乙方应全额赔偿。</w:t>
      </w:r>
    </w:p>
    <w:p w14:paraId="3C3118BB">
      <w:pPr>
        <w:pStyle w:val="32"/>
        <w:numPr>
          <w:ilvl w:val="0"/>
          <w:numId w:val="17"/>
        </w:numPr>
        <w:ind w:left="0" w:firstLine="0" w:firstLineChars="0"/>
        <w:contextualSpacing/>
        <w:jc w:val="left"/>
        <w:rPr>
          <w:b/>
          <w:szCs w:val="21"/>
        </w:rPr>
      </w:pPr>
      <w:r>
        <w:rPr>
          <w:b/>
          <w:szCs w:val="21"/>
        </w:rPr>
        <w:t>付款方式</w:t>
      </w:r>
    </w:p>
    <w:p w14:paraId="2A8346C8">
      <w:pPr>
        <w:pStyle w:val="8"/>
        <w:numPr>
          <w:ilvl w:val="0"/>
          <w:numId w:val="22"/>
        </w:numPr>
        <w:spacing w:after="0" w:line="240" w:lineRule="auto"/>
        <w:ind w:left="227" w:leftChars="0" w:hanging="227"/>
        <w:contextualSpacing/>
        <w:jc w:val="left"/>
        <w:rPr>
          <w:szCs w:val="21"/>
        </w:rPr>
      </w:pPr>
      <w:r>
        <w:rPr>
          <w:szCs w:val="21"/>
        </w:rPr>
        <w:t>履约保证金：</w:t>
      </w:r>
    </w:p>
    <w:p w14:paraId="23C09AC7">
      <w:pPr>
        <w:pStyle w:val="14"/>
        <w:spacing w:after="0"/>
        <w:ind w:left="420" w:leftChars="200" w:firstLine="0" w:firstLineChars="0"/>
        <w:contextualSpacing/>
        <w:rPr>
          <w:rFonts w:ascii="Times New Roman" w:hAnsi="Times New Roman"/>
          <w:color w:val="000000"/>
          <w:szCs w:val="21"/>
        </w:rPr>
      </w:pPr>
      <w:r>
        <w:rPr>
          <w:rFonts w:ascii="Times New Roman" w:hAnsi="Times New Roman"/>
          <w:color w:val="000000"/>
          <w:szCs w:val="21"/>
        </w:rPr>
        <w:sym w:font="Wingdings 2" w:char="F052"/>
      </w:r>
      <w:r>
        <w:rPr>
          <w:rFonts w:ascii="Times New Roman" w:hAnsi="Times New Roman"/>
          <w:color w:val="000000"/>
          <w:szCs w:val="21"/>
        </w:rPr>
        <w:t>乙方在合同签订生效之日起的</w:t>
      </w:r>
      <w:r>
        <w:rPr>
          <w:rFonts w:ascii="Times New Roman" w:hAnsi="Times New Roman"/>
          <w:color w:val="000000"/>
          <w:szCs w:val="21"/>
          <w:u w:val="single"/>
        </w:rPr>
        <w:t>***</w:t>
      </w:r>
      <w:r>
        <w:rPr>
          <w:rFonts w:ascii="Times New Roman" w:hAnsi="Times New Roman"/>
          <w:color w:val="000000"/>
          <w:szCs w:val="21"/>
        </w:rPr>
        <w:t>个工作日内，按合同总价</w:t>
      </w:r>
      <w:r>
        <w:rPr>
          <w:rFonts w:ascii="Times New Roman" w:hAnsi="Times New Roman"/>
          <w:color w:val="000000"/>
          <w:szCs w:val="21"/>
          <w:u w:val="single"/>
        </w:rPr>
        <w:t>***</w:t>
      </w:r>
      <w:r>
        <w:rPr>
          <w:rFonts w:ascii="Times New Roman" w:hAnsi="Times New Roman"/>
          <w:color w:val="000000"/>
          <w:szCs w:val="21"/>
        </w:rPr>
        <w:t>%支付履约保证金；本合同</w:t>
      </w:r>
      <w:r>
        <w:rPr>
          <w:rFonts w:hint="eastAsia" w:ascii="Times New Roman" w:hAnsi="Times New Roman"/>
          <w:color w:val="000000"/>
          <w:szCs w:val="21"/>
        </w:rPr>
        <w:t>服务期满且验收合格</w:t>
      </w:r>
      <w:r>
        <w:rPr>
          <w:rFonts w:ascii="Times New Roman" w:hAnsi="Times New Roman"/>
          <w:color w:val="000000"/>
          <w:szCs w:val="21"/>
        </w:rPr>
        <w:t>后，甲方接到乙方付款申请后</w:t>
      </w:r>
      <w:r>
        <w:rPr>
          <w:rFonts w:ascii="Times New Roman" w:hAnsi="Times New Roman"/>
          <w:color w:val="000000"/>
          <w:szCs w:val="21"/>
          <w:u w:val="single"/>
        </w:rPr>
        <w:t>30</w:t>
      </w:r>
      <w:r>
        <w:rPr>
          <w:rFonts w:ascii="Times New Roman" w:hAnsi="Times New Roman"/>
          <w:color w:val="000000"/>
          <w:szCs w:val="21"/>
        </w:rPr>
        <w:t>个工作日内，甲方一次性无息退还乙方的履约保证金；经验收后乙方履约不合格的，履约保证金不予退还。</w:t>
      </w:r>
    </w:p>
    <w:p w14:paraId="7D28DA6A">
      <w:pPr>
        <w:pStyle w:val="14"/>
        <w:spacing w:after="0"/>
        <w:ind w:left="420" w:leftChars="200" w:firstLine="0" w:firstLineChars="0"/>
        <w:contextualSpacing/>
        <w:rPr>
          <w:rFonts w:ascii="Times New Roman" w:hAnsi="Times New Roman"/>
          <w:color w:val="000000"/>
          <w:szCs w:val="21"/>
        </w:rPr>
      </w:pPr>
      <w:r>
        <w:rPr>
          <w:rFonts w:ascii="Times New Roman" w:hAnsi="Times New Roman"/>
          <w:color w:val="000000"/>
          <w:szCs w:val="21"/>
        </w:rPr>
        <w:sym w:font="Wingdings" w:char="F0A8"/>
      </w:r>
      <w:r>
        <w:rPr>
          <w:rFonts w:ascii="Times New Roman" w:hAnsi="Times New Roman"/>
          <w:color w:val="000000"/>
          <w:szCs w:val="21"/>
        </w:rPr>
        <w:t>本合同不涉及履约保证金。</w:t>
      </w:r>
    </w:p>
    <w:p w14:paraId="1FF7F741">
      <w:pPr>
        <w:pStyle w:val="8"/>
        <w:numPr>
          <w:ilvl w:val="0"/>
          <w:numId w:val="22"/>
        </w:numPr>
        <w:spacing w:after="0" w:line="240" w:lineRule="auto"/>
        <w:ind w:left="227" w:leftChars="0" w:hanging="227"/>
        <w:contextualSpacing/>
        <w:jc w:val="left"/>
        <w:rPr>
          <w:szCs w:val="21"/>
        </w:rPr>
      </w:pPr>
      <w:r>
        <w:rPr>
          <w:szCs w:val="21"/>
        </w:rPr>
        <w:t>本</w:t>
      </w:r>
      <w:r>
        <w:rPr>
          <w:rFonts w:hint="eastAsia"/>
          <w:szCs w:val="21"/>
        </w:rPr>
        <w:t>合同</w:t>
      </w:r>
      <w:r>
        <w:rPr>
          <w:szCs w:val="21"/>
        </w:rPr>
        <w:t>价款采用以下方式支付，以人民币结算：</w:t>
      </w:r>
    </w:p>
    <w:p w14:paraId="2EA1E8DB">
      <w:pPr>
        <w:pStyle w:val="14"/>
        <w:spacing w:after="0"/>
        <w:ind w:left="420" w:leftChars="200" w:firstLine="0" w:firstLineChars="0"/>
        <w:contextualSpacing/>
        <w:rPr>
          <w:rFonts w:ascii="Times New Roman" w:hAnsi="Times New Roman"/>
          <w:color w:val="000000"/>
          <w:szCs w:val="21"/>
        </w:rPr>
      </w:pPr>
      <w:r>
        <w:rPr>
          <w:rFonts w:ascii="Times New Roman" w:hAnsi="Times New Roman"/>
          <w:color w:val="000000"/>
          <w:szCs w:val="21"/>
        </w:rPr>
        <w:sym w:font="Wingdings 2" w:char="F052"/>
      </w:r>
      <w:r>
        <w:rPr>
          <w:rFonts w:ascii="Times New Roman" w:hAnsi="Times New Roman"/>
          <w:color w:val="000000"/>
          <w:szCs w:val="21"/>
        </w:rPr>
        <w:t>一次性支付：</w:t>
      </w:r>
    </w:p>
    <w:p w14:paraId="71322EA9">
      <w:pPr>
        <w:pStyle w:val="14"/>
        <w:spacing w:after="0"/>
        <w:ind w:left="840" w:leftChars="400" w:firstLineChars="200"/>
        <w:contextualSpacing/>
        <w:rPr>
          <w:rFonts w:ascii="Times New Roman" w:hAnsi="Times New Roman"/>
          <w:color w:val="000000"/>
          <w:szCs w:val="21"/>
        </w:rPr>
      </w:pPr>
      <w:r>
        <w:rPr>
          <w:rFonts w:ascii="Times New Roman" w:hAnsi="Times New Roman"/>
          <w:szCs w:val="21"/>
        </w:rPr>
        <w:t>本合同</w:t>
      </w:r>
      <w:r>
        <w:rPr>
          <w:rFonts w:hint="eastAsia" w:ascii="Times New Roman" w:hAnsi="Times New Roman"/>
          <w:szCs w:val="21"/>
        </w:rPr>
        <w:t>服务期满且经甲方验收合格后</w:t>
      </w:r>
      <w:r>
        <w:rPr>
          <w:rFonts w:ascii="Times New Roman" w:hAnsi="Times New Roman"/>
          <w:szCs w:val="21"/>
          <w:u w:val="single"/>
        </w:rPr>
        <w:t>5</w:t>
      </w:r>
      <w:r>
        <w:rPr>
          <w:rFonts w:ascii="Times New Roman" w:hAnsi="Times New Roman"/>
          <w:szCs w:val="21"/>
        </w:rPr>
        <w:t>日内</w:t>
      </w:r>
      <w:r>
        <w:rPr>
          <w:rFonts w:ascii="Times New Roman" w:hAnsi="Times New Roman"/>
          <w:color w:val="000000"/>
          <w:szCs w:val="21"/>
        </w:rPr>
        <w:t>，乙方须向甲方</w:t>
      </w:r>
      <w:r>
        <w:rPr>
          <w:rFonts w:hint="eastAsia" w:ascii="Times New Roman" w:hAnsi="Times New Roman"/>
          <w:color w:val="000000"/>
          <w:szCs w:val="21"/>
        </w:rPr>
        <w:t>提供合法有效票据及其他相关请款资料</w:t>
      </w:r>
      <w:r>
        <w:rPr>
          <w:rFonts w:ascii="Times New Roman" w:hAnsi="Times New Roman"/>
          <w:color w:val="000000"/>
          <w:szCs w:val="21"/>
        </w:rPr>
        <w:t>，甲方自收到</w:t>
      </w:r>
      <w:r>
        <w:rPr>
          <w:rFonts w:hint="eastAsia" w:ascii="Times New Roman" w:hAnsi="Times New Roman"/>
          <w:color w:val="000000"/>
          <w:szCs w:val="21"/>
        </w:rPr>
        <w:t>乙方请款</w:t>
      </w:r>
      <w:r>
        <w:rPr>
          <w:rFonts w:ascii="Times New Roman" w:hAnsi="Times New Roman"/>
          <w:color w:val="000000"/>
          <w:szCs w:val="21"/>
        </w:rPr>
        <w:t>资料后</w:t>
      </w:r>
      <w:r>
        <w:rPr>
          <w:rFonts w:ascii="Times New Roman" w:hAnsi="Times New Roman"/>
          <w:color w:val="000000"/>
          <w:szCs w:val="21"/>
          <w:u w:val="single"/>
        </w:rPr>
        <w:t>55</w:t>
      </w:r>
      <w:r>
        <w:rPr>
          <w:rFonts w:ascii="Times New Roman" w:hAnsi="Times New Roman"/>
          <w:color w:val="000000"/>
          <w:szCs w:val="21"/>
        </w:rPr>
        <w:t>日内支付合同总价100%的</w:t>
      </w:r>
      <w:r>
        <w:rPr>
          <w:rFonts w:hint="eastAsia" w:ascii="Times New Roman" w:hAnsi="Times New Roman"/>
          <w:color w:val="000000"/>
          <w:szCs w:val="21"/>
        </w:rPr>
        <w:t>金额</w:t>
      </w:r>
      <w:r>
        <w:rPr>
          <w:rFonts w:ascii="Times New Roman" w:hAnsi="Times New Roman"/>
          <w:color w:val="000000"/>
          <w:szCs w:val="21"/>
        </w:rPr>
        <w:t>给乙方。</w:t>
      </w:r>
    </w:p>
    <w:p w14:paraId="0FBCB0E4">
      <w:pPr>
        <w:pStyle w:val="14"/>
        <w:spacing w:after="0"/>
        <w:ind w:left="420" w:leftChars="200" w:firstLine="0" w:firstLineChars="0"/>
        <w:contextualSpacing/>
        <w:rPr>
          <w:rFonts w:ascii="Times New Roman" w:hAnsi="Times New Roman"/>
          <w:color w:val="000000"/>
          <w:szCs w:val="21"/>
        </w:rPr>
      </w:pPr>
      <w:r>
        <w:rPr>
          <w:rFonts w:ascii="Times New Roman" w:hAnsi="Times New Roman"/>
          <w:color w:val="000000"/>
          <w:szCs w:val="21"/>
        </w:rPr>
        <w:sym w:font="Wingdings" w:char="F0A8"/>
      </w:r>
      <w:r>
        <w:rPr>
          <w:rFonts w:ascii="Times New Roman" w:hAnsi="Times New Roman"/>
          <w:color w:val="000000"/>
          <w:szCs w:val="21"/>
        </w:rPr>
        <w:t>分阶段支付，支付期限</w:t>
      </w:r>
      <w:r>
        <w:rPr>
          <w:rFonts w:hint="eastAsia" w:ascii="Times New Roman" w:hAnsi="Times New Roman"/>
          <w:color w:val="000000"/>
          <w:szCs w:val="21"/>
        </w:rPr>
        <w:t>、方式</w:t>
      </w:r>
      <w:r>
        <w:rPr>
          <w:rFonts w:ascii="Times New Roman" w:hAnsi="Times New Roman"/>
          <w:color w:val="000000"/>
          <w:szCs w:val="21"/>
        </w:rPr>
        <w:t>及额度如下：</w:t>
      </w:r>
    </w:p>
    <w:p w14:paraId="730B38AB">
      <w:pPr>
        <w:pStyle w:val="14"/>
        <w:spacing w:after="0"/>
        <w:ind w:left="840" w:leftChars="400" w:firstLineChars="200"/>
        <w:contextualSpacing/>
        <w:rPr>
          <w:rFonts w:ascii="Times New Roman" w:hAnsi="Times New Roman"/>
          <w:color w:val="000000"/>
          <w:szCs w:val="21"/>
        </w:rPr>
      </w:pPr>
      <w:r>
        <w:rPr>
          <w:rFonts w:ascii="Times New Roman" w:hAnsi="Times New Roman"/>
          <w:color w:val="000000"/>
          <w:szCs w:val="21"/>
        </w:rPr>
        <w:t>（1）</w:t>
      </w:r>
      <w:bookmarkStart w:id="40" w:name="OLE_LINK30"/>
      <w:r>
        <w:rPr>
          <w:rFonts w:hint="eastAsia"/>
          <w:szCs w:val="21"/>
        </w:rPr>
        <w:t>固定部分价款</w:t>
      </w:r>
      <w:bookmarkEnd w:id="40"/>
      <w:r>
        <w:rPr>
          <w:rFonts w:ascii="Times New Roman" w:hAnsi="Times New Roman"/>
          <w:color w:val="000000"/>
          <w:szCs w:val="21"/>
        </w:rPr>
        <w:t>：</w:t>
      </w:r>
      <w:r>
        <w:rPr>
          <w:rFonts w:ascii="Times New Roman" w:hAnsi="Times New Roman"/>
          <w:szCs w:val="21"/>
        </w:rPr>
        <w:t>本合同</w:t>
      </w:r>
      <w:r>
        <w:rPr>
          <w:rFonts w:hint="eastAsia" w:ascii="Times New Roman" w:hAnsi="Times New Roman"/>
          <w:szCs w:val="21"/>
        </w:rPr>
        <w:t>服务期满且经甲方验收合格后</w:t>
      </w:r>
      <w:r>
        <w:rPr>
          <w:rFonts w:ascii="Times New Roman" w:hAnsi="Times New Roman"/>
          <w:szCs w:val="21"/>
        </w:rPr>
        <w:t>5日内</w:t>
      </w:r>
      <w:r>
        <w:rPr>
          <w:rFonts w:ascii="Times New Roman" w:hAnsi="Times New Roman"/>
          <w:color w:val="000000"/>
          <w:szCs w:val="21"/>
        </w:rPr>
        <w:t>，乙方须向甲方</w:t>
      </w:r>
      <w:r>
        <w:rPr>
          <w:rFonts w:hint="eastAsia" w:ascii="Times New Roman" w:hAnsi="Times New Roman"/>
          <w:color w:val="000000"/>
          <w:szCs w:val="21"/>
        </w:rPr>
        <w:t>提供合法有效票据及其他相关请款资料</w:t>
      </w:r>
      <w:r>
        <w:rPr>
          <w:rFonts w:ascii="Times New Roman" w:hAnsi="Times New Roman"/>
          <w:color w:val="000000"/>
          <w:szCs w:val="21"/>
        </w:rPr>
        <w:t>，甲方自收到</w:t>
      </w:r>
      <w:r>
        <w:rPr>
          <w:rFonts w:hint="eastAsia" w:ascii="Times New Roman" w:hAnsi="Times New Roman"/>
          <w:color w:val="000000"/>
          <w:szCs w:val="21"/>
        </w:rPr>
        <w:t>乙方请款</w:t>
      </w:r>
      <w:r>
        <w:rPr>
          <w:rFonts w:ascii="Times New Roman" w:hAnsi="Times New Roman"/>
          <w:color w:val="000000"/>
          <w:szCs w:val="21"/>
        </w:rPr>
        <w:t>资料后55日内</w:t>
      </w:r>
      <w:r>
        <w:rPr>
          <w:rFonts w:hint="eastAsia" w:ascii="Times New Roman" w:hAnsi="Times New Roman"/>
          <w:color w:val="000000"/>
          <w:szCs w:val="21"/>
        </w:rPr>
        <w:t>向乙方</w:t>
      </w:r>
      <w:r>
        <w:rPr>
          <w:rFonts w:ascii="Times New Roman" w:hAnsi="Times New Roman"/>
          <w:color w:val="000000"/>
          <w:szCs w:val="21"/>
        </w:rPr>
        <w:t>支付</w:t>
      </w:r>
      <w:r>
        <w:rPr>
          <w:rFonts w:hint="eastAsia" w:ascii="Times New Roman" w:hAnsi="Times New Roman"/>
          <w:color w:val="000000"/>
          <w:szCs w:val="21"/>
        </w:rPr>
        <w:t>本合同</w:t>
      </w:r>
      <w:r>
        <w:rPr>
          <w:rFonts w:hint="eastAsia" w:ascii="Times New Roman" w:hAnsi="Times New Roman"/>
          <w:color w:val="000000"/>
          <w:szCs w:val="21"/>
          <w:u w:val="single"/>
        </w:rPr>
        <w:t>第二条</w:t>
      </w:r>
      <w:r>
        <w:rPr>
          <w:rFonts w:hint="eastAsia" w:ascii="Times New Roman" w:hAnsi="Times New Roman"/>
          <w:color w:val="000000"/>
          <w:szCs w:val="21"/>
        </w:rPr>
        <w:t>写明的全部</w:t>
      </w:r>
      <w:r>
        <w:rPr>
          <w:rFonts w:hint="eastAsia"/>
          <w:szCs w:val="21"/>
        </w:rPr>
        <w:t>固定部分价款</w:t>
      </w:r>
      <w:r>
        <w:rPr>
          <w:rFonts w:ascii="Times New Roman" w:hAnsi="Times New Roman"/>
          <w:color w:val="000000"/>
          <w:szCs w:val="21"/>
        </w:rPr>
        <w:t>。</w:t>
      </w:r>
    </w:p>
    <w:p w14:paraId="5752E08F">
      <w:pPr>
        <w:pStyle w:val="14"/>
        <w:spacing w:after="0"/>
        <w:ind w:left="840" w:leftChars="400" w:firstLineChars="200"/>
        <w:contextualSpacing/>
        <w:rPr>
          <w:rFonts w:ascii="Times New Roman" w:hAnsi="Times New Roman"/>
          <w:color w:val="000000"/>
          <w:szCs w:val="21"/>
        </w:rPr>
      </w:pPr>
      <w:r>
        <w:rPr>
          <w:rFonts w:ascii="Times New Roman" w:hAnsi="Times New Roman"/>
          <w:color w:val="000000"/>
          <w:szCs w:val="21"/>
        </w:rPr>
        <w:t>（2）</w:t>
      </w:r>
      <w:r>
        <w:rPr>
          <w:rFonts w:hint="eastAsia" w:ascii="Times New Roman" w:hAnsi="Times New Roman"/>
          <w:color w:val="000000"/>
          <w:szCs w:val="21"/>
        </w:rPr>
        <w:t>按实结算部分：每</w:t>
      </w:r>
      <w:r>
        <w:rPr>
          <w:rFonts w:hint="eastAsia" w:ascii="Times New Roman" w:hAnsi="Times New Roman"/>
          <w:color w:val="000000"/>
          <w:szCs w:val="21"/>
          <w:u w:val="single"/>
        </w:rPr>
        <w:t>XX</w:t>
      </w:r>
      <w:r>
        <w:rPr>
          <w:rFonts w:ascii="Times New Roman" w:hAnsi="Times New Roman"/>
          <w:i/>
          <w:iCs/>
          <w:szCs w:val="21"/>
          <w:highlight w:val="yellow"/>
        </w:rPr>
        <w:t>&lt;</w:t>
      </w:r>
      <w:r>
        <w:rPr>
          <w:rFonts w:hint="eastAsia" w:ascii="Times New Roman" w:hAnsi="Times New Roman"/>
          <w:i/>
          <w:iCs/>
          <w:szCs w:val="21"/>
          <w:highlight w:val="yellow"/>
        </w:rPr>
        <w:t>约定按固定周期支付的（如每季度），</w:t>
      </w:r>
      <w:r>
        <w:rPr>
          <w:rFonts w:ascii="Times New Roman" w:hAnsi="Times New Roman"/>
          <w:i/>
          <w:iCs/>
          <w:szCs w:val="21"/>
          <w:highlight w:val="yellow"/>
        </w:rPr>
        <w:t>可根据项目具体情况编制</w:t>
      </w:r>
      <w:r>
        <w:rPr>
          <w:rFonts w:hint="eastAsia" w:ascii="Times New Roman" w:hAnsi="Times New Roman"/>
          <w:i/>
          <w:iCs/>
          <w:szCs w:val="21"/>
          <w:highlight w:val="yellow"/>
        </w:rPr>
        <w:t>本条款</w:t>
      </w:r>
      <w:r>
        <w:rPr>
          <w:rFonts w:ascii="Times New Roman" w:hAnsi="Times New Roman"/>
          <w:i/>
          <w:iCs/>
          <w:szCs w:val="21"/>
          <w:highlight w:val="yellow"/>
        </w:rPr>
        <w:t>&gt;</w:t>
      </w:r>
      <w:r>
        <w:rPr>
          <w:rFonts w:hint="eastAsia" w:ascii="Times New Roman" w:hAnsi="Times New Roman"/>
          <w:color w:val="000000"/>
          <w:szCs w:val="21"/>
        </w:rPr>
        <w:t>结算一次费用，结算单价以</w:t>
      </w:r>
      <w:r>
        <w:rPr>
          <w:rFonts w:hint="eastAsia"/>
          <w:szCs w:val="21"/>
        </w:rPr>
        <w:t>《结算单价清单》</w:t>
      </w:r>
      <w:r>
        <w:rPr>
          <w:rFonts w:hint="eastAsia" w:ascii="Times New Roman" w:hAnsi="Times New Roman"/>
          <w:color w:val="000000"/>
          <w:szCs w:val="21"/>
        </w:rPr>
        <w:t>为准。</w:t>
      </w:r>
      <w:r>
        <w:rPr>
          <w:rFonts w:hint="eastAsia"/>
          <w:lang w:bidi="ar"/>
        </w:rPr>
        <w:t>结算前，乙方须向甲方提供结算费用清单进行确认，并在确认后 5 日内按清单金额向甲方提供合法有效票据及其他相关请款资料，甲方接到乙方请款资料后的</w:t>
      </w:r>
      <w:r>
        <w:rPr>
          <w:rFonts w:hint="eastAsia"/>
          <w:u w:val="single"/>
          <w:lang w:bidi="ar"/>
        </w:rPr>
        <w:t>55</w:t>
      </w:r>
      <w:r>
        <w:rPr>
          <w:rFonts w:hint="eastAsia"/>
          <w:lang w:bidi="ar"/>
        </w:rPr>
        <w:t>日内，向乙方全额支付上述结算费用。</w:t>
      </w:r>
    </w:p>
    <w:p w14:paraId="3D7508DA">
      <w:pPr>
        <w:pStyle w:val="8"/>
        <w:numPr>
          <w:ilvl w:val="0"/>
          <w:numId w:val="22"/>
        </w:numPr>
        <w:spacing w:after="0" w:line="240" w:lineRule="auto"/>
        <w:ind w:left="227" w:leftChars="0" w:hanging="227"/>
        <w:contextualSpacing/>
        <w:jc w:val="left"/>
        <w:rPr>
          <w:szCs w:val="21"/>
        </w:rPr>
      </w:pPr>
      <w:r>
        <w:rPr>
          <w:szCs w:val="21"/>
        </w:rPr>
        <w:t>甲方付款前，乙方需</w:t>
      </w:r>
      <w:r>
        <w:rPr>
          <w:rFonts w:hint="eastAsia"/>
          <w:lang w:bidi="ar"/>
        </w:rPr>
        <w:t>提供合法有效票据及其他相关请款资料</w:t>
      </w:r>
      <w:r>
        <w:rPr>
          <w:szCs w:val="21"/>
        </w:rPr>
        <w:t>，否则甲方有权拒绝支付且不承担任何违约责任，且乙方不得因此停止</w:t>
      </w:r>
      <w:r>
        <w:rPr>
          <w:rFonts w:hint="eastAsia"/>
          <w:szCs w:val="21"/>
        </w:rPr>
        <w:t>服务</w:t>
      </w:r>
      <w:r>
        <w:rPr>
          <w:szCs w:val="21"/>
        </w:rPr>
        <w:t>。</w:t>
      </w:r>
    </w:p>
    <w:p w14:paraId="57AC5500">
      <w:pPr>
        <w:pStyle w:val="8"/>
        <w:numPr>
          <w:ilvl w:val="0"/>
          <w:numId w:val="22"/>
        </w:numPr>
        <w:spacing w:after="0" w:line="240" w:lineRule="auto"/>
        <w:ind w:left="227" w:leftChars="0" w:hanging="227"/>
        <w:contextualSpacing/>
        <w:jc w:val="left"/>
        <w:rPr>
          <w:szCs w:val="21"/>
        </w:rPr>
      </w:pPr>
      <w:r>
        <w:rPr>
          <w:szCs w:val="21"/>
        </w:rPr>
        <w:t>乙方开票信息应与合同预留账户信息一致。如有变更，乙方应当在变更后3日内通知甲方。否则，由此造成的损失由乙方自行承担。</w:t>
      </w:r>
    </w:p>
    <w:p w14:paraId="243D24F2">
      <w:pPr>
        <w:pStyle w:val="32"/>
        <w:numPr>
          <w:ilvl w:val="0"/>
          <w:numId w:val="17"/>
        </w:numPr>
        <w:ind w:left="0" w:firstLine="0" w:firstLineChars="0"/>
        <w:contextualSpacing/>
        <w:jc w:val="left"/>
        <w:rPr>
          <w:b/>
          <w:szCs w:val="21"/>
        </w:rPr>
      </w:pPr>
      <w:r>
        <w:rPr>
          <w:b/>
          <w:szCs w:val="21"/>
        </w:rPr>
        <w:t>双方权利与义务</w:t>
      </w:r>
    </w:p>
    <w:p w14:paraId="0334469C">
      <w:pPr>
        <w:pStyle w:val="8"/>
        <w:numPr>
          <w:ilvl w:val="0"/>
          <w:numId w:val="23"/>
        </w:numPr>
        <w:spacing w:after="0" w:line="240" w:lineRule="auto"/>
        <w:ind w:left="227" w:leftChars="0" w:hanging="227"/>
        <w:contextualSpacing/>
        <w:jc w:val="left"/>
        <w:rPr>
          <w:szCs w:val="21"/>
        </w:rPr>
      </w:pPr>
      <w:r>
        <w:rPr>
          <w:szCs w:val="21"/>
        </w:rPr>
        <w:t>甲方权利与义务</w:t>
      </w:r>
    </w:p>
    <w:p w14:paraId="4F40DC66">
      <w:pPr>
        <w:pStyle w:val="32"/>
        <w:numPr>
          <w:ilvl w:val="0"/>
          <w:numId w:val="24"/>
        </w:numPr>
        <w:adjustRightInd w:val="0"/>
        <w:ind w:left="525" w:hanging="525" w:hangingChars="250"/>
        <w:contextualSpacing/>
        <w:jc w:val="left"/>
        <w:rPr>
          <w:szCs w:val="21"/>
        </w:rPr>
      </w:pPr>
      <w:r>
        <w:rPr>
          <w:szCs w:val="21"/>
        </w:rPr>
        <w:t>按合同约定向乙方支付费用。</w:t>
      </w:r>
    </w:p>
    <w:p w14:paraId="2F35BE44">
      <w:pPr>
        <w:pStyle w:val="32"/>
        <w:numPr>
          <w:ilvl w:val="0"/>
          <w:numId w:val="24"/>
        </w:numPr>
        <w:adjustRightInd w:val="0"/>
        <w:ind w:left="525" w:hanging="525" w:hangingChars="250"/>
        <w:contextualSpacing/>
        <w:jc w:val="left"/>
        <w:rPr>
          <w:szCs w:val="21"/>
        </w:rPr>
      </w:pPr>
      <w:r>
        <w:rPr>
          <w:szCs w:val="21"/>
        </w:rPr>
        <w:t>保证乙方实施服务所必须的外部条件如电源、水源的正常供应及开启、关闭等。</w:t>
      </w:r>
    </w:p>
    <w:p w14:paraId="00CBBEC9">
      <w:pPr>
        <w:pStyle w:val="32"/>
        <w:numPr>
          <w:ilvl w:val="0"/>
          <w:numId w:val="24"/>
        </w:numPr>
        <w:adjustRightInd w:val="0"/>
        <w:ind w:left="525" w:hanging="525" w:hangingChars="250"/>
        <w:contextualSpacing/>
        <w:jc w:val="left"/>
        <w:rPr>
          <w:szCs w:val="21"/>
        </w:rPr>
      </w:pPr>
      <w:r>
        <w:rPr>
          <w:szCs w:val="21"/>
        </w:rPr>
        <w:t>对于乙方在提供</w:t>
      </w:r>
      <w:r>
        <w:rPr>
          <w:rFonts w:hint="eastAsia"/>
          <w:szCs w:val="21"/>
        </w:rPr>
        <w:t>服务</w:t>
      </w:r>
      <w:r>
        <w:rPr>
          <w:szCs w:val="21"/>
        </w:rPr>
        <w:t>期间所提供的信息，甲方应予保密，未经乙方书面同意，甲方不得擅自使用或透露给第三方。</w:t>
      </w:r>
    </w:p>
    <w:p w14:paraId="76AF6A82">
      <w:pPr>
        <w:pStyle w:val="32"/>
        <w:numPr>
          <w:ilvl w:val="0"/>
          <w:numId w:val="24"/>
        </w:numPr>
        <w:adjustRightInd w:val="0"/>
        <w:ind w:left="525" w:hanging="525" w:hangingChars="250"/>
        <w:contextualSpacing/>
        <w:jc w:val="left"/>
        <w:rPr>
          <w:szCs w:val="21"/>
        </w:rPr>
      </w:pPr>
      <w:r>
        <w:rPr>
          <w:rFonts w:hint="eastAsia"/>
          <w:szCs w:val="21"/>
        </w:rPr>
        <w:t>甲方对服务人员不满意的，有权要求乙方在7日内更换相关服务人员。</w:t>
      </w:r>
    </w:p>
    <w:p w14:paraId="2E72FD78">
      <w:pPr>
        <w:pStyle w:val="8"/>
        <w:numPr>
          <w:ilvl w:val="0"/>
          <w:numId w:val="23"/>
        </w:numPr>
        <w:spacing w:after="0" w:line="240" w:lineRule="auto"/>
        <w:ind w:left="227" w:leftChars="0" w:hanging="227"/>
        <w:contextualSpacing/>
        <w:jc w:val="left"/>
        <w:rPr>
          <w:szCs w:val="21"/>
        </w:rPr>
      </w:pPr>
      <w:r>
        <w:rPr>
          <w:szCs w:val="21"/>
        </w:rPr>
        <w:t>乙方权利与义务</w:t>
      </w:r>
    </w:p>
    <w:p w14:paraId="140F5574">
      <w:pPr>
        <w:pStyle w:val="8"/>
        <w:numPr>
          <w:ilvl w:val="0"/>
          <w:numId w:val="25"/>
        </w:numPr>
        <w:spacing w:after="0" w:line="240" w:lineRule="auto"/>
        <w:ind w:left="525" w:leftChars="0" w:hanging="525" w:hangingChars="250"/>
        <w:contextualSpacing/>
        <w:jc w:val="left"/>
        <w:rPr>
          <w:szCs w:val="21"/>
        </w:rPr>
      </w:pPr>
      <w:r>
        <w:rPr>
          <w:szCs w:val="21"/>
        </w:rPr>
        <w:t>按本合同约定向甲方提供服务</w:t>
      </w:r>
      <w:r>
        <w:rPr>
          <w:rFonts w:hint="eastAsia"/>
          <w:szCs w:val="21"/>
        </w:rPr>
        <w:t>。</w:t>
      </w:r>
    </w:p>
    <w:p w14:paraId="3C106E6D">
      <w:pPr>
        <w:pStyle w:val="8"/>
        <w:numPr>
          <w:ilvl w:val="0"/>
          <w:numId w:val="25"/>
        </w:numPr>
        <w:spacing w:after="0" w:line="240" w:lineRule="auto"/>
        <w:ind w:left="525" w:leftChars="0" w:hanging="525" w:hangingChars="250"/>
        <w:contextualSpacing/>
        <w:jc w:val="left"/>
        <w:rPr>
          <w:szCs w:val="21"/>
        </w:rPr>
      </w:pPr>
      <w:r>
        <w:rPr>
          <w:rFonts w:hint="eastAsia"/>
          <w:szCs w:val="21"/>
        </w:rPr>
        <w:t>乙方应保证提供的服务人员具备相应的服务能力和服务资质（如涉及）</w:t>
      </w:r>
      <w:r>
        <w:rPr>
          <w:szCs w:val="21"/>
        </w:rPr>
        <w:t>。</w:t>
      </w:r>
    </w:p>
    <w:p w14:paraId="5FC186C1">
      <w:pPr>
        <w:pStyle w:val="8"/>
        <w:numPr>
          <w:ilvl w:val="0"/>
          <w:numId w:val="25"/>
        </w:numPr>
        <w:spacing w:after="0" w:line="240" w:lineRule="auto"/>
        <w:ind w:left="525" w:leftChars="0" w:hanging="525" w:hangingChars="250"/>
        <w:contextualSpacing/>
        <w:jc w:val="left"/>
        <w:rPr>
          <w:szCs w:val="21"/>
        </w:rPr>
      </w:pPr>
      <w:r>
        <w:rPr>
          <w:rFonts w:hint="eastAsia"/>
          <w:szCs w:val="21"/>
        </w:rPr>
        <w:t>如服务涉及更换备品备件、材料等，</w:t>
      </w:r>
      <w:r>
        <w:rPr>
          <w:szCs w:val="21"/>
        </w:rPr>
        <w:t>乙方应保证服务中更换的</w:t>
      </w:r>
      <w:r>
        <w:rPr>
          <w:rFonts w:hint="eastAsia"/>
          <w:szCs w:val="21"/>
        </w:rPr>
        <w:t>备品</w:t>
      </w:r>
      <w:r>
        <w:rPr>
          <w:szCs w:val="21"/>
        </w:rPr>
        <w:t>备件、材料</w:t>
      </w:r>
      <w:r>
        <w:rPr>
          <w:rFonts w:hint="eastAsia"/>
          <w:szCs w:val="21"/>
        </w:rPr>
        <w:t>达到本项目采购文件及乙方响应文件中的技术要求和质量标准，</w:t>
      </w:r>
      <w:r>
        <w:rPr>
          <w:szCs w:val="21"/>
        </w:rPr>
        <w:t>符合或优于国家（行业）标准，并保证所更换的</w:t>
      </w:r>
      <w:r>
        <w:rPr>
          <w:rFonts w:hint="eastAsia"/>
          <w:szCs w:val="21"/>
        </w:rPr>
        <w:t>备品</w:t>
      </w:r>
      <w:r>
        <w:rPr>
          <w:szCs w:val="21"/>
        </w:rPr>
        <w:t>备件、</w:t>
      </w:r>
      <w:r>
        <w:rPr>
          <w:rFonts w:hint="eastAsia"/>
          <w:szCs w:val="21"/>
        </w:rPr>
        <w:t>原</w:t>
      </w:r>
      <w:r>
        <w:rPr>
          <w:szCs w:val="21"/>
        </w:rPr>
        <w:t>材料在正确安装及正常使用和保养条件下，于其使用寿命期内性能</w:t>
      </w:r>
      <w:r>
        <w:rPr>
          <w:rFonts w:hint="eastAsia"/>
          <w:szCs w:val="21"/>
        </w:rPr>
        <w:t>满足甲方需求</w:t>
      </w:r>
      <w:r>
        <w:rPr>
          <w:szCs w:val="21"/>
        </w:rPr>
        <w:t>。</w:t>
      </w:r>
    </w:p>
    <w:p w14:paraId="3B60F1B7">
      <w:pPr>
        <w:pStyle w:val="8"/>
        <w:numPr>
          <w:ilvl w:val="0"/>
          <w:numId w:val="25"/>
        </w:numPr>
        <w:spacing w:after="0" w:line="240" w:lineRule="auto"/>
        <w:ind w:left="525" w:leftChars="0" w:hanging="525" w:hangingChars="250"/>
        <w:contextualSpacing/>
        <w:jc w:val="left"/>
        <w:rPr>
          <w:szCs w:val="21"/>
        </w:rPr>
      </w:pPr>
      <w:r>
        <w:rPr>
          <w:szCs w:val="21"/>
        </w:rPr>
        <w:t>如服务涉及计算机软件产品的，乙方须承诺在服务中设备安装的软件已获得软件厂商的正规授权。</w:t>
      </w:r>
    </w:p>
    <w:p w14:paraId="13A04CF2">
      <w:pPr>
        <w:pStyle w:val="8"/>
        <w:numPr>
          <w:ilvl w:val="0"/>
          <w:numId w:val="25"/>
        </w:numPr>
        <w:spacing w:after="0" w:line="240" w:lineRule="auto"/>
        <w:ind w:left="525" w:leftChars="0" w:hanging="525" w:hangingChars="250"/>
        <w:contextualSpacing/>
        <w:jc w:val="left"/>
        <w:rPr>
          <w:szCs w:val="21"/>
        </w:rPr>
      </w:pPr>
      <w:r>
        <w:rPr>
          <w:szCs w:val="21"/>
        </w:rPr>
        <w:t>乙方对在按本合同约定向甲方提供服务过程中所获得的所有数据、商业秘密或其它技术及经营信息负有保密的义务，不得向任何第三方透露或泄露。</w:t>
      </w:r>
    </w:p>
    <w:p w14:paraId="13C4060B">
      <w:pPr>
        <w:pStyle w:val="32"/>
        <w:numPr>
          <w:ilvl w:val="0"/>
          <w:numId w:val="17"/>
        </w:numPr>
        <w:ind w:left="0" w:firstLine="0" w:firstLineChars="0"/>
        <w:contextualSpacing/>
        <w:jc w:val="left"/>
        <w:rPr>
          <w:b/>
          <w:szCs w:val="21"/>
        </w:rPr>
      </w:pPr>
      <w:r>
        <w:rPr>
          <w:b/>
          <w:szCs w:val="21"/>
        </w:rPr>
        <w:t>违约责任</w:t>
      </w:r>
      <w:r>
        <w:rPr>
          <w:bCs/>
          <w:i/>
          <w:iCs/>
          <w:szCs w:val="21"/>
          <w:highlight w:val="yellow"/>
        </w:rPr>
        <w:t>&lt;本条款中违约金比例可根据项目实际情况确定</w:t>
      </w:r>
      <w:r>
        <w:rPr>
          <w:rFonts w:hint="eastAsia"/>
          <w:bCs/>
          <w:i/>
          <w:iCs/>
          <w:szCs w:val="21"/>
          <w:highlight w:val="yellow"/>
        </w:rPr>
        <w:t>，如合同无固定总金额的，请按实际需求调整表述</w:t>
      </w:r>
      <w:r>
        <w:rPr>
          <w:bCs/>
          <w:i/>
          <w:iCs/>
          <w:szCs w:val="21"/>
          <w:highlight w:val="yellow"/>
        </w:rPr>
        <w:t>&gt;</w:t>
      </w:r>
    </w:p>
    <w:p w14:paraId="4F1EE21A">
      <w:pPr>
        <w:pStyle w:val="8"/>
        <w:numPr>
          <w:ilvl w:val="0"/>
          <w:numId w:val="26"/>
        </w:numPr>
        <w:spacing w:after="0" w:line="240" w:lineRule="auto"/>
        <w:ind w:left="227" w:leftChars="0" w:hanging="227"/>
        <w:contextualSpacing/>
        <w:jc w:val="left"/>
        <w:rPr>
          <w:szCs w:val="21"/>
        </w:rPr>
      </w:pPr>
      <w:r>
        <w:rPr>
          <w:szCs w:val="21"/>
        </w:rPr>
        <w:t>甲方违约责任：甲方无正当理由拒绝乙方按本合同约定提供服务的，甲方应偿付合同总</w:t>
      </w:r>
      <w:r>
        <w:rPr>
          <w:rFonts w:hint="eastAsia"/>
          <w:szCs w:val="21"/>
        </w:rPr>
        <w:t>金额的</w:t>
      </w:r>
      <w:r>
        <w:rPr>
          <w:szCs w:val="21"/>
          <w:u w:val="single"/>
        </w:rPr>
        <w:t>10%</w:t>
      </w:r>
      <w:r>
        <w:rPr>
          <w:rFonts w:hint="eastAsia"/>
          <w:szCs w:val="21"/>
        </w:rPr>
        <w:t>作为</w:t>
      </w:r>
      <w:r>
        <w:rPr>
          <w:szCs w:val="21"/>
        </w:rPr>
        <w:t>违约金。</w:t>
      </w:r>
    </w:p>
    <w:p w14:paraId="5661912B">
      <w:pPr>
        <w:pStyle w:val="32"/>
        <w:numPr>
          <w:ilvl w:val="0"/>
          <w:numId w:val="26"/>
        </w:numPr>
        <w:ind w:left="0" w:firstLine="0" w:firstLineChars="0"/>
        <w:rPr>
          <w:szCs w:val="21"/>
        </w:rPr>
      </w:pPr>
      <w:r>
        <w:rPr>
          <w:szCs w:val="21"/>
        </w:rPr>
        <w:t>乙方违约责任：</w:t>
      </w:r>
    </w:p>
    <w:p w14:paraId="39C6B76F">
      <w:pPr>
        <w:pStyle w:val="8"/>
        <w:numPr>
          <w:ilvl w:val="0"/>
          <w:numId w:val="27"/>
        </w:numPr>
        <w:spacing w:after="0" w:line="240" w:lineRule="auto"/>
        <w:ind w:left="525" w:leftChars="0" w:hanging="525" w:hangingChars="250"/>
        <w:contextualSpacing/>
        <w:jc w:val="left"/>
        <w:rPr>
          <w:szCs w:val="21"/>
        </w:rPr>
      </w:pPr>
      <w:bookmarkStart w:id="41" w:name="OLE_LINK17"/>
      <w:bookmarkStart w:id="42" w:name="OLE_LINK18"/>
      <w:r>
        <w:rPr>
          <w:szCs w:val="21"/>
        </w:rPr>
        <w:t>乙方应派遣具备相关资质的技术人员为甲方提供服务，服务过程中，乙方技术人员因操作不当、未采取必要的安全防范措施等原因导致安全责任事故的，由乙方承担由此造成的全部法律责任。</w:t>
      </w:r>
    </w:p>
    <w:p w14:paraId="493468F9">
      <w:pPr>
        <w:pStyle w:val="8"/>
        <w:numPr>
          <w:ilvl w:val="0"/>
          <w:numId w:val="27"/>
        </w:numPr>
        <w:spacing w:after="0" w:line="240" w:lineRule="auto"/>
        <w:ind w:left="525" w:leftChars="0" w:hanging="525" w:hangingChars="250"/>
        <w:contextualSpacing/>
        <w:jc w:val="left"/>
        <w:rPr>
          <w:szCs w:val="21"/>
        </w:rPr>
      </w:pPr>
      <w:r>
        <w:rPr>
          <w:szCs w:val="21"/>
        </w:rPr>
        <w:t>因乙方在服务中更换的</w:t>
      </w:r>
      <w:r>
        <w:rPr>
          <w:rFonts w:hint="eastAsia"/>
          <w:szCs w:val="21"/>
        </w:rPr>
        <w:t>备品</w:t>
      </w:r>
      <w:r>
        <w:rPr>
          <w:szCs w:val="21"/>
        </w:rPr>
        <w:t>备件</w:t>
      </w:r>
      <w:r>
        <w:rPr>
          <w:rFonts w:hint="eastAsia"/>
          <w:szCs w:val="21"/>
        </w:rPr>
        <w:t>或原</w:t>
      </w:r>
      <w:r>
        <w:rPr>
          <w:szCs w:val="21"/>
        </w:rPr>
        <w:t>材料在质保期内并在正常使用情况下出现质量原因导致甲方或第三方财产或人身损害的，由乙方承担赔偿责任。</w:t>
      </w:r>
    </w:p>
    <w:p w14:paraId="3C1C0FB0">
      <w:pPr>
        <w:pStyle w:val="8"/>
        <w:numPr>
          <w:ilvl w:val="0"/>
          <w:numId w:val="27"/>
        </w:numPr>
        <w:spacing w:after="0" w:line="240" w:lineRule="auto"/>
        <w:ind w:left="525" w:leftChars="0" w:hanging="525" w:hangingChars="250"/>
        <w:contextualSpacing/>
        <w:jc w:val="left"/>
        <w:rPr>
          <w:szCs w:val="21"/>
        </w:rPr>
      </w:pPr>
      <w:r>
        <w:rPr>
          <w:szCs w:val="21"/>
        </w:rPr>
        <w:t>在本合同的履行中，</w:t>
      </w:r>
      <w:r>
        <w:rPr>
          <w:rFonts w:hint="eastAsia"/>
          <w:szCs w:val="21"/>
        </w:rPr>
        <w:t>如</w:t>
      </w:r>
      <w:r>
        <w:rPr>
          <w:szCs w:val="21"/>
        </w:rPr>
        <w:t>乙方提供的服务存在设计、工艺或材料缺陷（包括潜在缺陷），乙方应当对由于上述缺陷造成的损失负责。</w:t>
      </w:r>
    </w:p>
    <w:p w14:paraId="2C990921">
      <w:pPr>
        <w:pStyle w:val="8"/>
        <w:numPr>
          <w:ilvl w:val="0"/>
          <w:numId w:val="27"/>
        </w:numPr>
        <w:spacing w:after="0" w:line="240" w:lineRule="auto"/>
        <w:ind w:left="525" w:leftChars="0" w:hanging="525" w:hangingChars="250"/>
        <w:contextualSpacing/>
        <w:jc w:val="left"/>
        <w:rPr>
          <w:szCs w:val="21"/>
        </w:rPr>
      </w:pPr>
      <w:r>
        <w:rPr>
          <w:szCs w:val="21"/>
        </w:rPr>
        <w:t>在本合同履行中，</w:t>
      </w:r>
      <w:r>
        <w:rPr>
          <w:rFonts w:hint="eastAsia"/>
          <w:szCs w:val="21"/>
        </w:rPr>
        <w:t>如</w:t>
      </w:r>
      <w:r>
        <w:rPr>
          <w:szCs w:val="21"/>
        </w:rPr>
        <w:t>乙方</w:t>
      </w:r>
      <w:r>
        <w:rPr>
          <w:rFonts w:hint="eastAsia"/>
          <w:szCs w:val="21"/>
        </w:rPr>
        <w:t>未按本合同约定及时向甲方提供服务</w:t>
      </w:r>
      <w:r>
        <w:rPr>
          <w:szCs w:val="21"/>
        </w:rPr>
        <w:t>，每发生一次，乙方应按</w:t>
      </w:r>
      <w:r>
        <w:rPr>
          <w:rFonts w:hint="eastAsia"/>
          <w:szCs w:val="21"/>
          <w:u w:val="single"/>
        </w:rPr>
        <w:t>合同总金额</w:t>
      </w:r>
      <w:r>
        <w:rPr>
          <w:szCs w:val="21"/>
        </w:rPr>
        <w:t>的</w:t>
      </w:r>
      <w:r>
        <w:rPr>
          <w:rFonts w:hint="eastAsia"/>
          <w:szCs w:val="21"/>
          <w:u w:val="single"/>
        </w:rPr>
        <w:t>***</w:t>
      </w:r>
      <w:r>
        <w:rPr>
          <w:rFonts w:hint="eastAsia"/>
          <w:szCs w:val="21"/>
        </w:rPr>
        <w:t>‰</w:t>
      </w:r>
      <w:r>
        <w:rPr>
          <w:szCs w:val="21"/>
        </w:rPr>
        <w:t>向甲方支付违约金。甲方可采取必要的补救措施，但由此而产生的风险责任和费用将由乙方负担，甲方根据合同规定对乙方行使的其他权利不受影响。</w:t>
      </w:r>
    </w:p>
    <w:p w14:paraId="216AD267">
      <w:pPr>
        <w:pStyle w:val="8"/>
        <w:numPr>
          <w:ilvl w:val="0"/>
          <w:numId w:val="27"/>
        </w:numPr>
        <w:spacing w:after="0" w:line="240" w:lineRule="auto"/>
        <w:ind w:left="525" w:leftChars="0" w:hanging="525" w:hangingChars="250"/>
        <w:contextualSpacing/>
        <w:jc w:val="left"/>
        <w:rPr>
          <w:szCs w:val="21"/>
        </w:rPr>
      </w:pPr>
      <w:r>
        <w:rPr>
          <w:szCs w:val="21"/>
        </w:rPr>
        <w:t>乙方在</w:t>
      </w:r>
      <w:r>
        <w:rPr>
          <w:rFonts w:hint="eastAsia"/>
          <w:szCs w:val="21"/>
        </w:rPr>
        <w:t>提供服务</w:t>
      </w:r>
      <w:r>
        <w:rPr>
          <w:szCs w:val="21"/>
        </w:rPr>
        <w:t>过程</w:t>
      </w:r>
      <w:r>
        <w:rPr>
          <w:rFonts w:hint="eastAsia"/>
          <w:szCs w:val="21"/>
        </w:rPr>
        <w:t>中</w:t>
      </w:r>
      <w:r>
        <w:rPr>
          <w:szCs w:val="21"/>
        </w:rPr>
        <w:t>侵犯他人知识产权，甲方有权单方解除合同，并要求乙方赔偿所造成的损失，同时甲方有权要求对方按照</w:t>
      </w:r>
      <w:r>
        <w:rPr>
          <w:szCs w:val="21"/>
          <w:u w:val="single"/>
        </w:rPr>
        <w:t>合同总金额</w:t>
      </w:r>
      <w:r>
        <w:rPr>
          <w:szCs w:val="21"/>
        </w:rPr>
        <w:t>的</w:t>
      </w:r>
      <w:r>
        <w:rPr>
          <w:szCs w:val="21"/>
          <w:u w:val="single"/>
        </w:rPr>
        <w:t>10</w:t>
      </w:r>
      <w:r>
        <w:rPr>
          <w:szCs w:val="21"/>
        </w:rPr>
        <w:t>%</w:t>
      </w:r>
      <w:r>
        <w:rPr>
          <w:rFonts w:hint="eastAsia"/>
          <w:szCs w:val="21"/>
        </w:rPr>
        <w:t>支付</w:t>
      </w:r>
      <w:r>
        <w:rPr>
          <w:szCs w:val="21"/>
        </w:rPr>
        <w:t>违约金。</w:t>
      </w:r>
    </w:p>
    <w:p w14:paraId="3A06EF5C">
      <w:pPr>
        <w:pStyle w:val="8"/>
        <w:numPr>
          <w:ilvl w:val="0"/>
          <w:numId w:val="27"/>
        </w:numPr>
        <w:spacing w:after="0" w:line="240" w:lineRule="auto"/>
        <w:ind w:left="525" w:leftChars="0" w:hanging="525" w:hangingChars="250"/>
        <w:contextualSpacing/>
        <w:jc w:val="left"/>
        <w:rPr>
          <w:szCs w:val="21"/>
        </w:rPr>
      </w:pPr>
      <w:r>
        <w:rPr>
          <w:szCs w:val="21"/>
        </w:rPr>
        <w:t>乙方违反保密义务，甲方有权单方解除合同，乙方应按甲方实际损失向甲方进行赔偿并向甲方支付</w:t>
      </w:r>
      <w:r>
        <w:rPr>
          <w:rFonts w:hint="eastAsia"/>
          <w:szCs w:val="21"/>
          <w:u w:val="single"/>
        </w:rPr>
        <w:t>合同总金额</w:t>
      </w:r>
      <w:r>
        <w:rPr>
          <w:rFonts w:hint="eastAsia"/>
          <w:szCs w:val="21"/>
        </w:rPr>
        <w:t>的</w:t>
      </w:r>
      <w:r>
        <w:rPr>
          <w:szCs w:val="21"/>
          <w:u w:val="single"/>
        </w:rPr>
        <w:t>10</w:t>
      </w:r>
      <w:r>
        <w:rPr>
          <w:szCs w:val="21"/>
        </w:rPr>
        <w:t>%</w:t>
      </w:r>
      <w:r>
        <w:rPr>
          <w:rFonts w:hint="eastAsia"/>
          <w:szCs w:val="21"/>
        </w:rPr>
        <w:t>作为</w:t>
      </w:r>
      <w:r>
        <w:rPr>
          <w:szCs w:val="21"/>
        </w:rPr>
        <w:t>违约金。</w:t>
      </w:r>
    </w:p>
    <w:bookmarkEnd w:id="41"/>
    <w:bookmarkEnd w:id="42"/>
    <w:p w14:paraId="36ECE9DD">
      <w:pPr>
        <w:pStyle w:val="8"/>
        <w:numPr>
          <w:ilvl w:val="0"/>
          <w:numId w:val="27"/>
        </w:numPr>
        <w:spacing w:after="0" w:line="240" w:lineRule="auto"/>
        <w:ind w:left="525" w:leftChars="0" w:hanging="525" w:hangingChars="250"/>
        <w:contextualSpacing/>
        <w:jc w:val="left"/>
        <w:rPr>
          <w:szCs w:val="21"/>
        </w:rPr>
      </w:pPr>
      <w:r>
        <w:rPr>
          <w:szCs w:val="21"/>
        </w:rPr>
        <w:t>乙方偿付的违约金不足以弥补甲方损失的，还应按甲方损失尚未弥补的部分，支付赔偿金给甲方。</w:t>
      </w:r>
    </w:p>
    <w:p w14:paraId="2C25AAE6">
      <w:pPr>
        <w:pStyle w:val="8"/>
        <w:numPr>
          <w:ilvl w:val="0"/>
          <w:numId w:val="27"/>
        </w:numPr>
        <w:spacing w:after="0" w:line="240" w:lineRule="auto"/>
        <w:ind w:left="525" w:leftChars="0" w:hanging="525" w:hangingChars="250"/>
        <w:contextualSpacing/>
        <w:jc w:val="left"/>
        <w:rPr>
          <w:szCs w:val="21"/>
        </w:rPr>
      </w:pPr>
      <w:r>
        <w:rPr>
          <w:szCs w:val="21"/>
        </w:rPr>
        <w:t>乙方未按照本合同约定的时限提供合法发票或提供发票瑕疵（包括但不限于发票种类有误、发票金额有误等），甲方付款时限相应顺延并不承担任何延期支付的违约责任。</w:t>
      </w:r>
    </w:p>
    <w:p w14:paraId="090E44AF">
      <w:pPr>
        <w:pStyle w:val="8"/>
        <w:numPr>
          <w:ilvl w:val="0"/>
          <w:numId w:val="27"/>
        </w:numPr>
        <w:snapToGrid w:val="0"/>
        <w:spacing w:after="0" w:line="240" w:lineRule="auto"/>
        <w:ind w:left="525" w:leftChars="0" w:hanging="525" w:hangingChars="250"/>
        <w:contextualSpacing/>
        <w:jc w:val="left"/>
        <w:rPr>
          <w:szCs w:val="21"/>
        </w:rPr>
      </w:pPr>
      <w:r>
        <w:rPr>
          <w:szCs w:val="21"/>
        </w:rPr>
        <w:t>如本</w:t>
      </w:r>
      <w:r>
        <w:rPr>
          <w:rFonts w:ascii="宋体" w:hAnsi="宋体" w:cs="微软雅黑"/>
          <w:szCs w:val="21"/>
        </w:rPr>
        <w:t>合同</w:t>
      </w:r>
      <w:r>
        <w:rPr>
          <w:rFonts w:hint="cs" w:ascii="宋体" w:hAnsi="宋体"/>
          <w:szCs w:val="21"/>
          <w:cs/>
        </w:rPr>
        <w:t>要</w:t>
      </w:r>
      <w:r>
        <w:rPr>
          <w:szCs w:val="21"/>
        </w:rPr>
        <w:t>求乙方缴纳履约保证金，且因乙方严重违约从而导致甲乙双方无法继续履约，则乙方除向甲方支付相应违约金外，已缴纳的履约保证金不予退还；履约保证金未缴纳或已退还的，乙方应按照履约保证金的相同金额向甲方另行支付。</w:t>
      </w:r>
    </w:p>
    <w:p w14:paraId="75200132">
      <w:pPr>
        <w:pStyle w:val="8"/>
        <w:spacing w:after="0" w:line="240" w:lineRule="auto"/>
        <w:ind w:left="0" w:leftChars="0"/>
        <w:contextualSpacing/>
        <w:jc w:val="left"/>
        <w:rPr>
          <w:szCs w:val="21"/>
        </w:rPr>
      </w:pPr>
      <w:r>
        <w:rPr>
          <w:szCs w:val="21"/>
        </w:rPr>
        <w:t>3.本合同履行中如有任何一方违约，那么守约方为保障自己合法权益而产生的律师费、诉讼费、差旅费、公告费等，均由违约方承担。</w:t>
      </w:r>
    </w:p>
    <w:p w14:paraId="3ED9BF81">
      <w:pPr>
        <w:pStyle w:val="32"/>
        <w:numPr>
          <w:ilvl w:val="0"/>
          <w:numId w:val="17"/>
        </w:numPr>
        <w:ind w:left="0" w:firstLine="0" w:firstLineChars="0"/>
        <w:contextualSpacing/>
        <w:jc w:val="left"/>
        <w:rPr>
          <w:b/>
          <w:szCs w:val="21"/>
        </w:rPr>
      </w:pPr>
      <w:r>
        <w:rPr>
          <w:b/>
          <w:szCs w:val="21"/>
        </w:rPr>
        <w:t>不可抗力</w:t>
      </w:r>
    </w:p>
    <w:p w14:paraId="22BD6A45">
      <w:pPr>
        <w:pStyle w:val="32"/>
        <w:snapToGrid w:val="0"/>
        <w:rPr>
          <w:bCs/>
          <w:szCs w:val="21"/>
        </w:rPr>
      </w:pPr>
      <w:r>
        <w:rPr>
          <w:bCs/>
          <w:szCs w:val="21"/>
        </w:rPr>
        <w:t>如果遇到自然灾害和灾难及其他不可抗力事件而影响合同履行时，乙方应在三个工作日内以书面形式通知甲方。若不可抗力原因影响本合同执行时间超过***</w:t>
      </w:r>
      <w:r>
        <w:rPr>
          <w:rFonts w:hint="eastAsia"/>
          <w:bCs/>
          <w:szCs w:val="21"/>
        </w:rPr>
        <w:t>日</w:t>
      </w:r>
      <w:r>
        <w:rPr>
          <w:bCs/>
          <w:szCs w:val="21"/>
        </w:rPr>
        <w:t>，甲方有权解除合同，双方互不承担违约责任。</w:t>
      </w:r>
    </w:p>
    <w:p w14:paraId="5495DF51">
      <w:pPr>
        <w:pStyle w:val="32"/>
        <w:numPr>
          <w:ilvl w:val="0"/>
          <w:numId w:val="17"/>
        </w:numPr>
        <w:ind w:left="0" w:firstLine="0" w:firstLineChars="0"/>
        <w:contextualSpacing/>
        <w:jc w:val="left"/>
        <w:rPr>
          <w:b/>
          <w:szCs w:val="21"/>
        </w:rPr>
      </w:pPr>
      <w:r>
        <w:rPr>
          <w:b/>
          <w:szCs w:val="21"/>
        </w:rPr>
        <w:t>合同终止及解除</w:t>
      </w:r>
    </w:p>
    <w:p w14:paraId="63505DFC">
      <w:pPr>
        <w:pStyle w:val="32"/>
        <w:numPr>
          <w:ilvl w:val="0"/>
          <w:numId w:val="28"/>
        </w:numPr>
        <w:ind w:left="0" w:firstLine="0" w:firstLineChars="0"/>
        <w:rPr>
          <w:szCs w:val="21"/>
        </w:rPr>
      </w:pPr>
      <w:r>
        <w:rPr>
          <w:szCs w:val="21"/>
        </w:rPr>
        <w:t>合同一方发现可能致使本合同无法按约定继续履行的情形时，应当及时通知另一方并采取适当措施减少损失；没有及时通知并采取适当措施，致使损失扩大的，应当就扩大的损失承担责任。</w:t>
      </w:r>
    </w:p>
    <w:p w14:paraId="106DD2DD">
      <w:pPr>
        <w:pStyle w:val="32"/>
        <w:numPr>
          <w:ilvl w:val="0"/>
          <w:numId w:val="28"/>
        </w:numPr>
        <w:ind w:left="0" w:firstLine="0" w:firstLineChars="0"/>
        <w:rPr>
          <w:szCs w:val="21"/>
        </w:rPr>
      </w:pPr>
      <w:r>
        <w:rPr>
          <w:szCs w:val="21"/>
        </w:rPr>
        <w:t>在甲、乙任何一方有严重违约行为时，另一方有权单方解除合同。</w:t>
      </w:r>
    </w:p>
    <w:p w14:paraId="7A41A71D">
      <w:pPr>
        <w:pStyle w:val="32"/>
        <w:numPr>
          <w:ilvl w:val="0"/>
          <w:numId w:val="17"/>
        </w:numPr>
        <w:ind w:left="0" w:firstLine="0" w:firstLineChars="0"/>
        <w:contextualSpacing/>
        <w:jc w:val="left"/>
        <w:rPr>
          <w:b/>
          <w:szCs w:val="21"/>
        </w:rPr>
      </w:pPr>
      <w:r>
        <w:rPr>
          <w:b/>
          <w:szCs w:val="21"/>
        </w:rPr>
        <w:t>争议解决办法</w:t>
      </w:r>
    </w:p>
    <w:p w14:paraId="36C7FB72">
      <w:pPr>
        <w:pStyle w:val="32"/>
        <w:numPr>
          <w:ilvl w:val="0"/>
          <w:numId w:val="29"/>
        </w:numPr>
        <w:ind w:left="0" w:firstLine="0" w:firstLineChars="0"/>
        <w:rPr>
          <w:szCs w:val="21"/>
        </w:rPr>
      </w:pPr>
      <w:r>
        <w:rPr>
          <w:szCs w:val="21"/>
        </w:rPr>
        <w:t>因服务质量问题发生争议，由质量技术监督部门或其指定的质量鉴定机构进行质量鉴定，结果符合标准的，鉴定费由甲方承担；不符合标准的，鉴定费由乙方承担。</w:t>
      </w:r>
    </w:p>
    <w:p w14:paraId="60DFECDE">
      <w:pPr>
        <w:pStyle w:val="32"/>
        <w:numPr>
          <w:ilvl w:val="0"/>
          <w:numId w:val="29"/>
        </w:numPr>
        <w:ind w:left="0" w:firstLine="0" w:firstLineChars="0"/>
        <w:rPr>
          <w:szCs w:val="21"/>
        </w:rPr>
      </w:pPr>
      <w:r>
        <w:rPr>
          <w:szCs w:val="21"/>
        </w:rPr>
        <w:t>合同履行期间,若双方发生争议，可协商或由有关部门调解解决，协商或调解不成的，任何一方均有权向甲方所在地具有管辖权的人民法院起诉。</w:t>
      </w:r>
    </w:p>
    <w:p w14:paraId="5421C8F3">
      <w:pPr>
        <w:pStyle w:val="32"/>
        <w:numPr>
          <w:ilvl w:val="0"/>
          <w:numId w:val="17"/>
        </w:numPr>
        <w:ind w:left="0" w:firstLine="0" w:firstLineChars="0"/>
        <w:contextualSpacing/>
        <w:jc w:val="left"/>
        <w:rPr>
          <w:b/>
          <w:szCs w:val="21"/>
        </w:rPr>
      </w:pPr>
      <w:r>
        <w:rPr>
          <w:b/>
          <w:szCs w:val="21"/>
        </w:rPr>
        <w:t>送达（送达地址是司法机关、执法机关和仲裁机关将法律文书送达给当事人的收件地址）</w:t>
      </w:r>
    </w:p>
    <w:p w14:paraId="59B53F54">
      <w:pPr>
        <w:pStyle w:val="47"/>
        <w:numPr>
          <w:ilvl w:val="0"/>
          <w:numId w:val="30"/>
        </w:numPr>
        <w:ind w:left="0" w:firstLine="0"/>
        <w:rPr>
          <w:rFonts w:hAnsi="Times New Roman" w:eastAsia="宋体" w:cs="Times New Roman"/>
          <w:color w:val="auto"/>
        </w:rPr>
      </w:pPr>
      <w:r>
        <w:rPr>
          <w:rFonts w:hAnsi="Times New Roman" w:eastAsia="宋体" w:cs="Times New Roman"/>
          <w:color w:val="auto"/>
        </w:rPr>
        <w:t>甲方送达地址：四川省成都市青羊区一环路西二段32号。</w:t>
      </w:r>
    </w:p>
    <w:p w14:paraId="6F5C6FF4">
      <w:pPr>
        <w:pStyle w:val="47"/>
        <w:numPr>
          <w:ilvl w:val="0"/>
          <w:numId w:val="30"/>
        </w:numPr>
        <w:ind w:left="0" w:firstLine="0"/>
        <w:rPr>
          <w:rFonts w:hAnsi="Times New Roman" w:eastAsia="宋体" w:cs="Times New Roman"/>
          <w:color w:val="auto"/>
        </w:rPr>
      </w:pPr>
      <w:r>
        <w:rPr>
          <w:rFonts w:hAnsi="Times New Roman" w:eastAsia="宋体" w:cs="Times New Roman"/>
          <w:color w:val="auto"/>
        </w:rPr>
        <w:t>乙方送达地址：***</w:t>
      </w:r>
    </w:p>
    <w:p w14:paraId="076A62F4">
      <w:pPr>
        <w:pStyle w:val="47"/>
        <w:numPr>
          <w:ilvl w:val="0"/>
          <w:numId w:val="30"/>
        </w:numPr>
        <w:ind w:left="0" w:firstLine="0"/>
        <w:rPr>
          <w:rFonts w:hAnsi="Times New Roman" w:eastAsia="宋体" w:cs="Times New Roman"/>
          <w:color w:val="auto"/>
        </w:rPr>
      </w:pPr>
      <w:r>
        <w:rPr>
          <w:rFonts w:hAnsi="Times New Roman" w:eastAsia="宋体" w:cs="Times New Roman"/>
          <w:color w:val="auto"/>
        </w:rPr>
        <w:t>甲乙双方关于本合同履行及相关事宜的通知，以及法院与国家机关因本合同争议发出的通知或司法文书（包括但不限于传票、判决书、裁定书、调解书等），应送达至甲乙双方在本合同中提供的地址或在此之后一方以书面形式通知另一方的其他地址。该等通知以专人递送在收到时视为正式送达、或以邮寄方式寄出3个工作日后视为正式送达，或以快递方式在交付后的第3个工作日视为正式送达。若一方地址发生变动，应及时书面通知另一方，否则仍以本合同载明的文书送达地址为准。</w:t>
      </w:r>
    </w:p>
    <w:p w14:paraId="50FA9D45">
      <w:pPr>
        <w:pStyle w:val="32"/>
        <w:numPr>
          <w:ilvl w:val="0"/>
          <w:numId w:val="17"/>
        </w:numPr>
        <w:ind w:left="0" w:firstLine="0" w:firstLineChars="0"/>
        <w:contextualSpacing/>
        <w:jc w:val="left"/>
        <w:rPr>
          <w:b/>
          <w:szCs w:val="21"/>
        </w:rPr>
      </w:pPr>
      <w:r>
        <w:rPr>
          <w:b/>
          <w:szCs w:val="21"/>
        </w:rPr>
        <w:t>其他</w:t>
      </w:r>
    </w:p>
    <w:p w14:paraId="2A713A78">
      <w:pPr>
        <w:pStyle w:val="32"/>
        <w:numPr>
          <w:ilvl w:val="0"/>
          <w:numId w:val="31"/>
        </w:numPr>
        <w:ind w:left="0" w:firstLine="0" w:firstLineChars="0"/>
        <w:rPr>
          <w:szCs w:val="21"/>
        </w:rPr>
      </w:pPr>
      <w:r>
        <w:rPr>
          <w:szCs w:val="21"/>
        </w:rPr>
        <w:t>如有未尽事宜，由双方依法订立补充合同。补充合同及本合同附件均为本合同的组成部分，与本合同具有同等法律效力。</w:t>
      </w:r>
    </w:p>
    <w:p w14:paraId="43562E80">
      <w:pPr>
        <w:pStyle w:val="32"/>
        <w:numPr>
          <w:ilvl w:val="0"/>
          <w:numId w:val="31"/>
        </w:numPr>
        <w:ind w:left="0" w:firstLine="0" w:firstLineChars="0"/>
        <w:rPr>
          <w:szCs w:val="21"/>
        </w:rPr>
      </w:pPr>
      <w:r>
        <w:rPr>
          <w:szCs w:val="21"/>
        </w:rPr>
        <w:t>本合同一式四份，自双方</w:t>
      </w:r>
      <w:r>
        <w:rPr>
          <w:rFonts w:hint="eastAsia"/>
          <w:szCs w:val="21"/>
        </w:rPr>
        <w:t>签字且盖章之</w:t>
      </w:r>
      <w:r>
        <w:rPr>
          <w:szCs w:val="21"/>
        </w:rPr>
        <w:t>日起生效。甲方三份，乙方一份。</w:t>
      </w:r>
    </w:p>
    <w:p w14:paraId="3CE895DB">
      <w:pPr>
        <w:pStyle w:val="32"/>
        <w:numPr>
          <w:ilvl w:val="0"/>
          <w:numId w:val="17"/>
        </w:numPr>
        <w:ind w:left="0" w:firstLine="0" w:firstLineChars="0"/>
        <w:contextualSpacing/>
        <w:jc w:val="left"/>
        <w:rPr>
          <w:b/>
          <w:szCs w:val="21"/>
        </w:rPr>
      </w:pPr>
      <w:r>
        <w:rPr>
          <w:b/>
          <w:szCs w:val="21"/>
        </w:rPr>
        <w:t>合同附件</w:t>
      </w:r>
    </w:p>
    <w:p w14:paraId="2AC263F5">
      <w:pPr>
        <w:rPr>
          <w:szCs w:val="21"/>
        </w:rPr>
      </w:pPr>
      <w:r>
        <w:rPr>
          <w:szCs w:val="21"/>
        </w:rPr>
        <w:t>本合同为</w:t>
      </w:r>
      <w:r>
        <w:rPr>
          <w:rFonts w:hint="eastAsia"/>
          <w:szCs w:val="21"/>
          <w:u w:val="single"/>
        </w:rPr>
        <w:t>有</w:t>
      </w:r>
      <w:r>
        <w:rPr>
          <w:szCs w:val="21"/>
        </w:rPr>
        <w:t>附件合同</w:t>
      </w:r>
      <w:r>
        <w:rPr>
          <w:rFonts w:hint="eastAsia"/>
          <w:szCs w:val="21"/>
        </w:rPr>
        <w:t>，附件如下：</w:t>
      </w:r>
      <w:r>
        <w:rPr>
          <w:i/>
          <w:iCs/>
          <w:szCs w:val="21"/>
          <w:highlight w:val="yellow"/>
        </w:rPr>
        <w:t>&lt;根据项目实际情况编制&gt;</w:t>
      </w:r>
    </w:p>
    <w:p w14:paraId="1EFECA95">
      <w:pPr>
        <w:jc w:val="left"/>
        <w:outlineLvl w:val="0"/>
        <w:rPr>
          <w:szCs w:val="21"/>
        </w:rPr>
      </w:pPr>
      <w:r>
        <w:rPr>
          <w:rFonts w:hint="eastAsia"/>
          <w:szCs w:val="21"/>
        </w:rPr>
        <w:t>附件1《</w:t>
      </w:r>
      <w:bookmarkStart w:id="43" w:name="OLE_LINK32"/>
      <w:r>
        <w:rPr>
          <w:rFonts w:hint="eastAsia"/>
          <w:szCs w:val="21"/>
        </w:rPr>
        <w:t>结算单价清单</w:t>
      </w:r>
      <w:bookmarkEnd w:id="43"/>
      <w:r>
        <w:rPr>
          <w:rFonts w:hint="eastAsia"/>
          <w:szCs w:val="21"/>
        </w:rPr>
        <w:t>》</w:t>
      </w:r>
    </w:p>
    <w:p w14:paraId="40C42D75">
      <w:pPr>
        <w:jc w:val="left"/>
        <w:outlineLvl w:val="0"/>
        <w:rPr>
          <w:szCs w:val="21"/>
        </w:rPr>
      </w:pPr>
      <w:r>
        <w:rPr>
          <w:rFonts w:hint="eastAsia"/>
          <w:szCs w:val="21"/>
        </w:rPr>
        <w:t>附件2《考核标准》</w:t>
      </w:r>
    </w:p>
    <w:p w14:paraId="6152A1E4">
      <w:pPr>
        <w:jc w:val="left"/>
        <w:outlineLvl w:val="0"/>
        <w:rPr>
          <w:szCs w:val="21"/>
        </w:rPr>
      </w:pPr>
      <w:r>
        <w:rPr>
          <w:szCs w:val="21"/>
        </w:rPr>
        <w:t>附件3《服务</w:t>
      </w:r>
      <w:r>
        <w:rPr>
          <w:rFonts w:hint="eastAsia"/>
          <w:szCs w:val="21"/>
        </w:rPr>
        <w:t>方案</w:t>
      </w:r>
      <w:r>
        <w:rPr>
          <w:szCs w:val="21"/>
        </w:rPr>
        <w:t>》</w:t>
      </w:r>
    </w:p>
    <w:p w14:paraId="415C6C3A">
      <w:pPr>
        <w:jc w:val="center"/>
        <w:rPr>
          <w:szCs w:val="21"/>
        </w:rPr>
      </w:pPr>
      <w:r>
        <w:rPr>
          <w:szCs w:val="21"/>
        </w:rPr>
        <w:t>——</w:t>
      </w:r>
      <w:r>
        <w:rPr>
          <w:sz w:val="18"/>
          <w:szCs w:val="18"/>
        </w:rPr>
        <w:t>以下无正文</w:t>
      </w:r>
      <w:r>
        <w:rPr>
          <w:szCs w:val="21"/>
        </w:rPr>
        <w:t>——</w:t>
      </w:r>
    </w:p>
    <w:tbl>
      <w:tblPr>
        <w:tblStyle w:val="15"/>
        <w:tblW w:w="5000" w:type="pct"/>
        <w:jc w:val="center"/>
        <w:tblLayout w:type="autofit"/>
        <w:tblCellMar>
          <w:top w:w="0" w:type="dxa"/>
          <w:left w:w="0" w:type="dxa"/>
          <w:bottom w:w="0" w:type="dxa"/>
          <w:right w:w="0" w:type="dxa"/>
        </w:tblCellMar>
      </w:tblPr>
      <w:tblGrid>
        <w:gridCol w:w="4688"/>
        <w:gridCol w:w="4950"/>
      </w:tblGrid>
      <w:tr w14:paraId="75F2D6EB">
        <w:tblPrEx>
          <w:tblCellMar>
            <w:top w:w="0" w:type="dxa"/>
            <w:left w:w="0" w:type="dxa"/>
            <w:bottom w:w="0" w:type="dxa"/>
            <w:right w:w="0" w:type="dxa"/>
          </w:tblCellMar>
        </w:tblPrEx>
        <w:trPr>
          <w:trHeight w:val="519" w:hRule="atLeast"/>
          <w:jc w:val="center"/>
        </w:trPr>
        <w:tc>
          <w:tcPr>
            <w:tcW w:w="10214" w:type="dxa"/>
            <w:gridSpan w:val="2"/>
            <w:noWrap w:val="0"/>
            <w:vAlign w:val="top"/>
          </w:tcPr>
          <w:p w14:paraId="22CABCAA">
            <w:pPr>
              <w:rPr>
                <w:szCs w:val="21"/>
              </w:rPr>
            </w:pPr>
            <w:r>
              <w:rPr>
                <w:szCs w:val="21"/>
              </w:rPr>
              <w:t>签订时间：</w:t>
            </w:r>
            <w:r>
              <w:t>202*</w:t>
            </w:r>
            <w:r>
              <w:rPr>
                <w:szCs w:val="21"/>
              </w:rPr>
              <w:t>年***月***日</w:t>
            </w:r>
          </w:p>
        </w:tc>
      </w:tr>
      <w:tr w14:paraId="2A56090D">
        <w:tblPrEx>
          <w:tblCellMar>
            <w:top w:w="0" w:type="dxa"/>
            <w:left w:w="0" w:type="dxa"/>
            <w:bottom w:w="0" w:type="dxa"/>
            <w:right w:w="0" w:type="dxa"/>
          </w:tblCellMar>
        </w:tblPrEx>
        <w:trPr>
          <w:jc w:val="center"/>
        </w:trPr>
        <w:tc>
          <w:tcPr>
            <w:tcW w:w="4967" w:type="dxa"/>
            <w:noWrap w:val="0"/>
            <w:vAlign w:val="top"/>
          </w:tcPr>
          <w:p w14:paraId="3EA8B8B0">
            <w:pPr>
              <w:rPr>
                <w:szCs w:val="21"/>
              </w:rPr>
            </w:pPr>
            <w:r>
              <w:rPr>
                <w:szCs w:val="21"/>
              </w:rPr>
              <w:t>甲方：四川省人民医院（盖章）</w:t>
            </w:r>
          </w:p>
          <w:p w14:paraId="02D679AC">
            <w:pPr>
              <w:rPr>
                <w:szCs w:val="21"/>
              </w:rPr>
            </w:pPr>
            <w:r>
              <w:rPr>
                <w:szCs w:val="21"/>
              </w:rPr>
              <w:t>法定代表人（授权代表签字）：</w:t>
            </w:r>
          </w:p>
          <w:p w14:paraId="09E92629">
            <w:pPr>
              <w:rPr>
                <w:szCs w:val="21"/>
              </w:rPr>
            </w:pPr>
            <w:r>
              <w:rPr>
                <w:szCs w:val="21"/>
              </w:rPr>
              <w:t>地    址：四川省成都市一环路西二段32号</w:t>
            </w:r>
          </w:p>
          <w:p w14:paraId="1628B4B0">
            <w:pPr>
              <w:rPr>
                <w:szCs w:val="21"/>
              </w:rPr>
            </w:pPr>
            <w:r>
              <w:rPr>
                <w:szCs w:val="21"/>
              </w:rPr>
              <w:t>开户银行：建设银行成都青羊支行</w:t>
            </w:r>
          </w:p>
          <w:p w14:paraId="38879FCC">
            <w:pPr>
              <w:rPr>
                <w:szCs w:val="21"/>
              </w:rPr>
            </w:pPr>
            <w:r>
              <w:rPr>
                <w:szCs w:val="21"/>
              </w:rPr>
              <w:t>账号：5100 1446 4360 5037 4282</w:t>
            </w:r>
          </w:p>
        </w:tc>
        <w:tc>
          <w:tcPr>
            <w:tcW w:w="5247" w:type="dxa"/>
            <w:noWrap w:val="0"/>
            <w:vAlign w:val="top"/>
          </w:tcPr>
          <w:p w14:paraId="158F5156">
            <w:pPr>
              <w:rPr>
                <w:szCs w:val="21"/>
              </w:rPr>
            </w:pPr>
            <w:r>
              <w:rPr>
                <w:szCs w:val="21"/>
              </w:rPr>
              <w:t>乙方：</w:t>
            </w:r>
            <w:permStart w:id="2" w:edGrp="everyone"/>
            <w:r>
              <w:rPr>
                <w:szCs w:val="21"/>
              </w:rPr>
              <w:t>***</w:t>
            </w:r>
            <w:permEnd w:id="2"/>
            <w:r>
              <w:rPr>
                <w:szCs w:val="21"/>
              </w:rPr>
              <w:t>（盖章）</w:t>
            </w:r>
          </w:p>
          <w:p w14:paraId="05A90BC9">
            <w:pPr>
              <w:rPr>
                <w:szCs w:val="21"/>
              </w:rPr>
            </w:pPr>
            <w:r>
              <w:rPr>
                <w:szCs w:val="21"/>
              </w:rPr>
              <w:t>法定代表人（授权代表签字）：</w:t>
            </w:r>
          </w:p>
          <w:p w14:paraId="114518AB">
            <w:pPr>
              <w:rPr>
                <w:szCs w:val="21"/>
              </w:rPr>
            </w:pPr>
            <w:r>
              <w:rPr>
                <w:szCs w:val="21"/>
              </w:rPr>
              <w:t>地址：</w:t>
            </w:r>
            <w:permStart w:id="3" w:edGrp="everyone"/>
            <w:r>
              <w:rPr>
                <w:szCs w:val="21"/>
              </w:rPr>
              <w:t>***</w:t>
            </w:r>
            <w:permEnd w:id="3"/>
          </w:p>
          <w:p w14:paraId="59A6E283">
            <w:pPr>
              <w:rPr>
                <w:szCs w:val="21"/>
              </w:rPr>
            </w:pPr>
            <w:r>
              <w:rPr>
                <w:szCs w:val="21"/>
              </w:rPr>
              <w:t>开户银行：</w:t>
            </w:r>
            <w:permStart w:id="4" w:edGrp="everyone"/>
            <w:r>
              <w:rPr>
                <w:szCs w:val="21"/>
              </w:rPr>
              <w:t>***</w:t>
            </w:r>
          </w:p>
          <w:permEnd w:id="4"/>
          <w:p w14:paraId="1215BB43">
            <w:pPr>
              <w:widowControl/>
              <w:jc w:val="left"/>
            </w:pPr>
            <w:r>
              <w:rPr>
                <w:szCs w:val="21"/>
              </w:rPr>
              <w:t>账号：</w:t>
            </w:r>
            <w:permStart w:id="5" w:edGrp="everyone"/>
            <w:r>
              <w:rPr>
                <w:szCs w:val="21"/>
              </w:rPr>
              <w:t>***</w:t>
            </w:r>
            <w:permEnd w:id="5"/>
          </w:p>
        </w:tc>
      </w:tr>
    </w:tbl>
    <w:p w14:paraId="6CA5270A">
      <w:pPr>
        <w:widowControl/>
        <w:jc w:val="left"/>
        <w:rPr>
          <w:szCs w:val="21"/>
        </w:rPr>
        <w:sectPr>
          <w:headerReference r:id="rId10" w:type="default"/>
          <w:footerReference r:id="rId11" w:type="default"/>
          <w:type w:val="continuous"/>
          <w:pgSz w:w="11906" w:h="16838"/>
          <w:pgMar w:top="851" w:right="1134" w:bottom="851" w:left="1134" w:header="0" w:footer="567" w:gutter="0"/>
          <w:pgNumType w:fmt="decimal"/>
          <w:cols w:space="720" w:num="1"/>
          <w:docGrid w:linePitch="312" w:charSpace="0"/>
        </w:sectPr>
      </w:pPr>
    </w:p>
    <w:p w14:paraId="49DBADC8">
      <w:pPr>
        <w:widowControl/>
        <w:jc w:val="left"/>
        <w:rPr>
          <w:b/>
          <w:bCs/>
          <w:szCs w:val="21"/>
        </w:rPr>
      </w:pPr>
      <w:r>
        <w:rPr>
          <w:b/>
          <w:bCs/>
          <w:szCs w:val="21"/>
        </w:rPr>
        <w:t>附件</w:t>
      </w:r>
      <w:r>
        <w:rPr>
          <w:rFonts w:hint="eastAsia"/>
          <w:b/>
          <w:bCs/>
          <w:szCs w:val="21"/>
        </w:rPr>
        <w:t>1</w:t>
      </w:r>
      <w:r>
        <w:rPr>
          <w:b/>
          <w:bCs/>
          <w:szCs w:val="21"/>
        </w:rPr>
        <w:t>：</w:t>
      </w:r>
      <w:r>
        <w:rPr>
          <w:rFonts w:hint="eastAsia"/>
          <w:b/>
          <w:bCs/>
          <w:szCs w:val="21"/>
        </w:rPr>
        <w:t>结算单价清单（人民币：元）</w:t>
      </w:r>
      <w:r>
        <w:rPr>
          <w:rFonts w:hint="eastAsia"/>
          <w:b/>
          <w:bCs/>
          <w:i/>
          <w:iCs/>
          <w:szCs w:val="21"/>
          <w:highlight w:val="yellow"/>
        </w:rPr>
        <w:t>&lt;根据项目实际情况编制</w:t>
      </w:r>
      <w:r>
        <w:rPr>
          <w:b/>
          <w:bCs/>
          <w:i/>
          <w:iCs/>
          <w:szCs w:val="21"/>
          <w:highlight w:val="yellow"/>
        </w:rPr>
        <w:t>&gt;</w:t>
      </w:r>
    </w:p>
    <w:p w14:paraId="1EBE3429">
      <w:pPr>
        <w:widowControl/>
        <w:jc w:val="left"/>
        <w:rPr>
          <w:szCs w:val="21"/>
        </w:rPr>
      </w:pPr>
    </w:p>
    <w:tbl>
      <w:tblPr>
        <w:tblStyle w:val="1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562"/>
        <w:gridCol w:w="3686"/>
        <w:gridCol w:w="3402"/>
        <w:gridCol w:w="992"/>
        <w:gridCol w:w="986"/>
      </w:tblGrid>
      <w:tr w14:paraId="13C3D4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562" w:type="dxa"/>
            <w:noWrap w:val="0"/>
            <w:vAlign w:val="center"/>
          </w:tcPr>
          <w:p w14:paraId="29DBFA79">
            <w:pPr>
              <w:widowControl/>
              <w:jc w:val="center"/>
              <w:rPr>
                <w:b/>
                <w:bCs/>
                <w:szCs w:val="21"/>
              </w:rPr>
            </w:pPr>
            <w:r>
              <w:rPr>
                <w:rFonts w:hint="eastAsia"/>
                <w:b/>
                <w:bCs/>
                <w:szCs w:val="21"/>
              </w:rPr>
              <w:t>序号</w:t>
            </w:r>
          </w:p>
        </w:tc>
        <w:tc>
          <w:tcPr>
            <w:tcW w:w="3686" w:type="dxa"/>
            <w:noWrap w:val="0"/>
            <w:vAlign w:val="center"/>
          </w:tcPr>
          <w:p w14:paraId="60E1F7FF">
            <w:pPr>
              <w:widowControl/>
              <w:jc w:val="center"/>
              <w:rPr>
                <w:b/>
                <w:bCs/>
                <w:szCs w:val="21"/>
              </w:rPr>
            </w:pPr>
            <w:r>
              <w:rPr>
                <w:rFonts w:hint="eastAsia"/>
                <w:b/>
                <w:bCs/>
                <w:szCs w:val="21"/>
              </w:rPr>
              <w:t>结算项目名称</w:t>
            </w:r>
          </w:p>
        </w:tc>
        <w:tc>
          <w:tcPr>
            <w:tcW w:w="3402" w:type="dxa"/>
            <w:noWrap w:val="0"/>
            <w:vAlign w:val="center"/>
          </w:tcPr>
          <w:p w14:paraId="54B3CA95">
            <w:pPr>
              <w:widowControl/>
              <w:jc w:val="center"/>
              <w:rPr>
                <w:b/>
                <w:bCs/>
                <w:i/>
                <w:iCs/>
                <w:szCs w:val="21"/>
              </w:rPr>
            </w:pPr>
            <w:r>
              <w:rPr>
                <w:rFonts w:hint="eastAsia"/>
                <w:b/>
                <w:bCs/>
                <w:szCs w:val="21"/>
              </w:rPr>
              <w:t>项目信息</w:t>
            </w:r>
            <w:r>
              <w:rPr>
                <w:rFonts w:hint="eastAsia"/>
                <w:b/>
                <w:bCs/>
                <w:i/>
                <w:iCs/>
                <w:szCs w:val="21"/>
                <w:highlight w:val="yellow"/>
              </w:rPr>
              <w:t>&lt;生产厂商、品牌、型号规格等</w:t>
            </w:r>
            <w:r>
              <w:rPr>
                <w:b/>
                <w:bCs/>
                <w:i/>
                <w:iCs/>
                <w:szCs w:val="21"/>
                <w:highlight w:val="yellow"/>
              </w:rPr>
              <w:t>&gt;</w:t>
            </w:r>
          </w:p>
        </w:tc>
        <w:tc>
          <w:tcPr>
            <w:tcW w:w="992" w:type="dxa"/>
            <w:noWrap w:val="0"/>
            <w:vAlign w:val="center"/>
          </w:tcPr>
          <w:p w14:paraId="4BD504DC">
            <w:pPr>
              <w:widowControl/>
              <w:jc w:val="center"/>
              <w:rPr>
                <w:b/>
                <w:bCs/>
                <w:szCs w:val="21"/>
              </w:rPr>
            </w:pPr>
            <w:r>
              <w:rPr>
                <w:rFonts w:hint="eastAsia"/>
                <w:b/>
                <w:bCs/>
                <w:szCs w:val="21"/>
              </w:rPr>
              <w:t>结算单位</w:t>
            </w:r>
            <w:r>
              <w:rPr>
                <w:rFonts w:hint="eastAsia"/>
                <w:b/>
                <w:bCs/>
                <w:i/>
                <w:iCs/>
                <w:szCs w:val="21"/>
                <w:highlight w:val="yellow"/>
              </w:rPr>
              <w:t>&lt;指货物的单位</w:t>
            </w:r>
            <w:r>
              <w:rPr>
                <w:b/>
                <w:bCs/>
                <w:i/>
                <w:iCs/>
                <w:szCs w:val="21"/>
                <w:highlight w:val="yellow"/>
              </w:rPr>
              <w:t>&gt;</w:t>
            </w:r>
          </w:p>
        </w:tc>
        <w:tc>
          <w:tcPr>
            <w:tcW w:w="986" w:type="dxa"/>
            <w:noWrap w:val="0"/>
            <w:vAlign w:val="center"/>
          </w:tcPr>
          <w:p w14:paraId="587EA7E5">
            <w:pPr>
              <w:widowControl/>
              <w:jc w:val="center"/>
              <w:rPr>
                <w:b/>
                <w:bCs/>
                <w:szCs w:val="21"/>
              </w:rPr>
            </w:pPr>
            <w:r>
              <w:rPr>
                <w:rFonts w:hint="eastAsia"/>
                <w:b/>
                <w:bCs/>
                <w:szCs w:val="21"/>
              </w:rPr>
              <w:t>结算单价</w:t>
            </w:r>
          </w:p>
        </w:tc>
      </w:tr>
      <w:tr w14:paraId="27D74F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562" w:type="dxa"/>
            <w:noWrap w:val="0"/>
            <w:vAlign w:val="center"/>
          </w:tcPr>
          <w:p w14:paraId="336A39A6">
            <w:pPr>
              <w:widowControl/>
              <w:jc w:val="center"/>
              <w:rPr>
                <w:szCs w:val="21"/>
              </w:rPr>
            </w:pPr>
            <w:r>
              <w:rPr>
                <w:rFonts w:hint="eastAsia"/>
                <w:szCs w:val="21"/>
              </w:rPr>
              <w:t>1</w:t>
            </w:r>
          </w:p>
        </w:tc>
        <w:tc>
          <w:tcPr>
            <w:tcW w:w="3686" w:type="dxa"/>
            <w:noWrap w:val="0"/>
            <w:vAlign w:val="center"/>
          </w:tcPr>
          <w:p w14:paraId="3BB657C6">
            <w:pPr>
              <w:widowControl/>
              <w:jc w:val="left"/>
              <w:rPr>
                <w:szCs w:val="21"/>
              </w:rPr>
            </w:pPr>
          </w:p>
        </w:tc>
        <w:tc>
          <w:tcPr>
            <w:tcW w:w="3402" w:type="dxa"/>
            <w:noWrap w:val="0"/>
            <w:vAlign w:val="center"/>
          </w:tcPr>
          <w:p w14:paraId="1557EFC5">
            <w:pPr>
              <w:widowControl/>
              <w:jc w:val="left"/>
              <w:rPr>
                <w:szCs w:val="21"/>
              </w:rPr>
            </w:pPr>
          </w:p>
        </w:tc>
        <w:tc>
          <w:tcPr>
            <w:tcW w:w="992" w:type="dxa"/>
            <w:noWrap w:val="0"/>
            <w:vAlign w:val="center"/>
          </w:tcPr>
          <w:p w14:paraId="44751D4F">
            <w:pPr>
              <w:widowControl/>
              <w:jc w:val="center"/>
              <w:rPr>
                <w:szCs w:val="21"/>
              </w:rPr>
            </w:pPr>
          </w:p>
        </w:tc>
        <w:tc>
          <w:tcPr>
            <w:tcW w:w="986" w:type="dxa"/>
            <w:noWrap w:val="0"/>
            <w:vAlign w:val="center"/>
          </w:tcPr>
          <w:p w14:paraId="7DA3F3F9">
            <w:pPr>
              <w:widowControl/>
              <w:jc w:val="center"/>
              <w:rPr>
                <w:szCs w:val="21"/>
              </w:rPr>
            </w:pPr>
          </w:p>
        </w:tc>
      </w:tr>
      <w:tr w14:paraId="0C7743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562" w:type="dxa"/>
            <w:noWrap w:val="0"/>
            <w:vAlign w:val="center"/>
          </w:tcPr>
          <w:p w14:paraId="4A54027E">
            <w:pPr>
              <w:widowControl/>
              <w:jc w:val="center"/>
              <w:rPr>
                <w:szCs w:val="21"/>
              </w:rPr>
            </w:pPr>
            <w:r>
              <w:rPr>
                <w:rFonts w:hint="eastAsia"/>
                <w:szCs w:val="21"/>
              </w:rPr>
              <w:t>2</w:t>
            </w:r>
          </w:p>
        </w:tc>
        <w:tc>
          <w:tcPr>
            <w:tcW w:w="3686" w:type="dxa"/>
            <w:noWrap w:val="0"/>
            <w:vAlign w:val="center"/>
          </w:tcPr>
          <w:p w14:paraId="7F3D011D">
            <w:pPr>
              <w:widowControl/>
              <w:jc w:val="left"/>
              <w:rPr>
                <w:szCs w:val="21"/>
              </w:rPr>
            </w:pPr>
          </w:p>
        </w:tc>
        <w:tc>
          <w:tcPr>
            <w:tcW w:w="3402" w:type="dxa"/>
            <w:noWrap w:val="0"/>
            <w:vAlign w:val="center"/>
          </w:tcPr>
          <w:p w14:paraId="4205B32D">
            <w:pPr>
              <w:widowControl/>
              <w:jc w:val="left"/>
              <w:rPr>
                <w:szCs w:val="21"/>
              </w:rPr>
            </w:pPr>
          </w:p>
        </w:tc>
        <w:tc>
          <w:tcPr>
            <w:tcW w:w="992" w:type="dxa"/>
            <w:noWrap w:val="0"/>
            <w:vAlign w:val="center"/>
          </w:tcPr>
          <w:p w14:paraId="0FC775C7">
            <w:pPr>
              <w:widowControl/>
              <w:jc w:val="center"/>
              <w:rPr>
                <w:szCs w:val="21"/>
              </w:rPr>
            </w:pPr>
          </w:p>
        </w:tc>
        <w:tc>
          <w:tcPr>
            <w:tcW w:w="986" w:type="dxa"/>
            <w:noWrap w:val="0"/>
            <w:vAlign w:val="center"/>
          </w:tcPr>
          <w:p w14:paraId="20B51361">
            <w:pPr>
              <w:widowControl/>
              <w:jc w:val="center"/>
              <w:rPr>
                <w:szCs w:val="21"/>
              </w:rPr>
            </w:pPr>
          </w:p>
        </w:tc>
      </w:tr>
      <w:tr w14:paraId="678230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562" w:type="dxa"/>
            <w:noWrap w:val="0"/>
            <w:vAlign w:val="center"/>
          </w:tcPr>
          <w:p w14:paraId="6738A546">
            <w:pPr>
              <w:widowControl/>
              <w:jc w:val="center"/>
              <w:rPr>
                <w:szCs w:val="21"/>
              </w:rPr>
            </w:pPr>
            <w:r>
              <w:rPr>
                <w:szCs w:val="21"/>
              </w:rPr>
              <w:t>…</w:t>
            </w:r>
          </w:p>
        </w:tc>
        <w:tc>
          <w:tcPr>
            <w:tcW w:w="3686" w:type="dxa"/>
            <w:noWrap w:val="0"/>
            <w:vAlign w:val="center"/>
          </w:tcPr>
          <w:p w14:paraId="0EC5777F">
            <w:pPr>
              <w:widowControl/>
              <w:jc w:val="left"/>
              <w:rPr>
                <w:szCs w:val="21"/>
              </w:rPr>
            </w:pPr>
          </w:p>
        </w:tc>
        <w:tc>
          <w:tcPr>
            <w:tcW w:w="3402" w:type="dxa"/>
            <w:noWrap w:val="0"/>
            <w:vAlign w:val="center"/>
          </w:tcPr>
          <w:p w14:paraId="20AAB22F">
            <w:pPr>
              <w:widowControl/>
              <w:jc w:val="left"/>
              <w:rPr>
                <w:szCs w:val="21"/>
              </w:rPr>
            </w:pPr>
          </w:p>
        </w:tc>
        <w:tc>
          <w:tcPr>
            <w:tcW w:w="992" w:type="dxa"/>
            <w:noWrap w:val="0"/>
            <w:vAlign w:val="center"/>
          </w:tcPr>
          <w:p w14:paraId="28B17E52">
            <w:pPr>
              <w:widowControl/>
              <w:jc w:val="center"/>
              <w:rPr>
                <w:szCs w:val="21"/>
              </w:rPr>
            </w:pPr>
          </w:p>
        </w:tc>
        <w:tc>
          <w:tcPr>
            <w:tcW w:w="986" w:type="dxa"/>
            <w:noWrap w:val="0"/>
            <w:vAlign w:val="center"/>
          </w:tcPr>
          <w:p w14:paraId="4B860A73">
            <w:pPr>
              <w:widowControl/>
              <w:jc w:val="center"/>
              <w:rPr>
                <w:szCs w:val="21"/>
              </w:rPr>
            </w:pPr>
          </w:p>
        </w:tc>
      </w:tr>
    </w:tbl>
    <w:p w14:paraId="76388EFE">
      <w:pPr>
        <w:widowControl/>
        <w:jc w:val="left"/>
        <w:rPr>
          <w:szCs w:val="21"/>
        </w:rPr>
        <w:sectPr>
          <w:footerReference r:id="rId12" w:type="default"/>
          <w:pgSz w:w="11906" w:h="16838"/>
          <w:pgMar w:top="851" w:right="1134" w:bottom="851" w:left="1134" w:header="0" w:footer="567" w:gutter="0"/>
          <w:pgNumType w:fmt="decimal"/>
          <w:cols w:space="720" w:num="1"/>
          <w:docGrid w:linePitch="312" w:charSpace="0"/>
        </w:sectPr>
      </w:pPr>
    </w:p>
    <w:p w14:paraId="5951D3CD">
      <w:pPr>
        <w:widowControl/>
        <w:jc w:val="left"/>
        <w:rPr>
          <w:rFonts w:ascii="宋体" w:hAnsi="宋体"/>
          <w:b/>
          <w:bCs/>
          <w:szCs w:val="21"/>
        </w:rPr>
      </w:pPr>
      <w:r>
        <w:rPr>
          <w:rFonts w:hint="eastAsia" w:ascii="宋体" w:hAnsi="宋体"/>
          <w:b/>
          <w:bCs/>
          <w:szCs w:val="21"/>
        </w:rPr>
        <w:t>附件2：考核标准</w:t>
      </w:r>
    </w:p>
    <w:p w14:paraId="291A1B28"/>
    <w:p w14:paraId="2A8D4674">
      <w:r>
        <w:rPr>
          <w:rFonts w:hint="eastAsia"/>
        </w:rPr>
        <w:t>*</w:t>
      </w:r>
      <w:r>
        <w:t>*</w:t>
      </w:r>
    </w:p>
    <w:p w14:paraId="6D64AC80"/>
    <w:p w14:paraId="604918AC"/>
    <w:p w14:paraId="0DED2041"/>
    <w:p w14:paraId="1AB59816"/>
    <w:p w14:paraId="56CB7B92"/>
    <w:p w14:paraId="5BE7323D">
      <w:pPr>
        <w:bidi w:val="0"/>
      </w:pPr>
    </w:p>
    <w:p w14:paraId="400FC42E">
      <w:pPr>
        <w:bidi w:val="0"/>
      </w:pPr>
    </w:p>
    <w:p w14:paraId="458BBCC7">
      <w:pPr>
        <w:bidi w:val="0"/>
      </w:pPr>
    </w:p>
    <w:p w14:paraId="07636458">
      <w:pPr>
        <w:bidi w:val="0"/>
      </w:pPr>
    </w:p>
    <w:p w14:paraId="1EA6713C">
      <w:pPr>
        <w:bidi w:val="0"/>
      </w:pPr>
    </w:p>
    <w:p w14:paraId="0FB49106">
      <w:pPr>
        <w:bidi w:val="0"/>
      </w:pPr>
    </w:p>
    <w:p w14:paraId="704FC556">
      <w:pPr>
        <w:bidi w:val="0"/>
      </w:pPr>
    </w:p>
    <w:p w14:paraId="39ECB4E5">
      <w:pPr>
        <w:bidi w:val="0"/>
      </w:pPr>
    </w:p>
    <w:p w14:paraId="298F510B">
      <w:pPr>
        <w:bidi w:val="0"/>
      </w:pPr>
    </w:p>
    <w:p w14:paraId="65C0B73A">
      <w:pPr>
        <w:bidi w:val="0"/>
      </w:pPr>
    </w:p>
    <w:p w14:paraId="7BBB1326">
      <w:pPr>
        <w:bidi w:val="0"/>
      </w:pPr>
    </w:p>
    <w:p w14:paraId="1692F317">
      <w:pPr>
        <w:bidi w:val="0"/>
      </w:pPr>
    </w:p>
    <w:p w14:paraId="1B086C7B">
      <w:pPr>
        <w:bidi w:val="0"/>
      </w:pPr>
    </w:p>
    <w:p w14:paraId="14886609">
      <w:pPr>
        <w:bidi w:val="0"/>
      </w:pPr>
    </w:p>
    <w:p w14:paraId="33AF10DD">
      <w:pPr>
        <w:bidi w:val="0"/>
      </w:pPr>
    </w:p>
    <w:p w14:paraId="364B2016">
      <w:pPr>
        <w:bidi w:val="0"/>
      </w:pPr>
    </w:p>
    <w:p w14:paraId="7192CF3A">
      <w:pPr>
        <w:bidi w:val="0"/>
      </w:pPr>
    </w:p>
    <w:p w14:paraId="188F2B21">
      <w:pPr>
        <w:bidi w:val="0"/>
      </w:pPr>
    </w:p>
    <w:p w14:paraId="46AFA5E9">
      <w:pPr>
        <w:bidi w:val="0"/>
      </w:pPr>
    </w:p>
    <w:p w14:paraId="32FC067C">
      <w:pPr>
        <w:bidi w:val="0"/>
      </w:pPr>
    </w:p>
    <w:p w14:paraId="0022E528">
      <w:pPr>
        <w:bidi w:val="0"/>
      </w:pPr>
    </w:p>
    <w:p w14:paraId="23C2418F">
      <w:pPr>
        <w:bidi w:val="0"/>
      </w:pPr>
    </w:p>
    <w:p w14:paraId="0CE762DE">
      <w:pPr>
        <w:bidi w:val="0"/>
      </w:pPr>
    </w:p>
    <w:p w14:paraId="43D22A78">
      <w:pPr>
        <w:bidi w:val="0"/>
      </w:pPr>
    </w:p>
    <w:p w14:paraId="17C93989">
      <w:pPr>
        <w:bidi w:val="0"/>
      </w:pPr>
    </w:p>
    <w:p w14:paraId="10CAA996">
      <w:pPr>
        <w:bidi w:val="0"/>
      </w:pPr>
    </w:p>
    <w:p w14:paraId="71185983">
      <w:pPr>
        <w:bidi w:val="0"/>
      </w:pPr>
    </w:p>
    <w:p w14:paraId="17D30E01">
      <w:pPr>
        <w:bidi w:val="0"/>
      </w:pPr>
    </w:p>
    <w:p w14:paraId="404FCB61">
      <w:pPr>
        <w:bidi w:val="0"/>
      </w:pPr>
    </w:p>
    <w:p w14:paraId="33331220">
      <w:pPr>
        <w:bidi w:val="0"/>
      </w:pPr>
    </w:p>
    <w:p w14:paraId="52400681">
      <w:pPr>
        <w:bidi w:val="0"/>
      </w:pPr>
    </w:p>
    <w:p w14:paraId="4B974DEA">
      <w:pPr>
        <w:bidi w:val="0"/>
      </w:pPr>
    </w:p>
    <w:p w14:paraId="28754166">
      <w:pPr>
        <w:bidi w:val="0"/>
      </w:pPr>
    </w:p>
    <w:p w14:paraId="4BB5546F">
      <w:pPr>
        <w:bidi w:val="0"/>
      </w:pPr>
    </w:p>
    <w:p w14:paraId="4B2C091E">
      <w:pPr>
        <w:bidi w:val="0"/>
        <w:jc w:val="left"/>
      </w:pPr>
      <w:r>
        <w:br w:type="page"/>
      </w:r>
    </w:p>
    <w:p w14:paraId="53556218">
      <w:pPr>
        <w:bidi w:val="0"/>
        <w:jc w:val="left"/>
        <w:rPr>
          <w:rFonts w:ascii="Helvetica Neue" w:hAnsi="Helvetica Neue" w:eastAsia="宋体" w:cs="Times New Roman"/>
          <w:kern w:val="2"/>
          <w:sz w:val="21"/>
          <w:szCs w:val="22"/>
          <w:lang w:val="en-US" w:eastAsia="zh-CN" w:bidi="ar-SA"/>
        </w:rPr>
      </w:pPr>
    </w:p>
    <w:p w14:paraId="53F8D614">
      <w:pPr>
        <w:widowControl/>
        <w:jc w:val="left"/>
        <w:rPr>
          <w:rFonts w:ascii="宋体" w:hAnsi="宋体"/>
          <w:b/>
          <w:bCs/>
          <w:szCs w:val="21"/>
        </w:rPr>
      </w:pPr>
      <w:r>
        <w:rPr>
          <w:rFonts w:hint="eastAsia" w:ascii="宋体" w:hAnsi="宋体"/>
          <w:b/>
          <w:bCs/>
          <w:szCs w:val="21"/>
        </w:rPr>
        <w:t>附件</w:t>
      </w:r>
      <w:r>
        <w:rPr>
          <w:rFonts w:ascii="宋体" w:hAnsi="宋体"/>
          <w:b/>
          <w:bCs/>
          <w:szCs w:val="21"/>
        </w:rPr>
        <w:t>3</w:t>
      </w:r>
      <w:r>
        <w:rPr>
          <w:rFonts w:hint="eastAsia" w:ascii="宋体" w:hAnsi="宋体"/>
          <w:b/>
          <w:bCs/>
          <w:szCs w:val="21"/>
        </w:rPr>
        <w:t>：</w:t>
      </w:r>
      <w:r>
        <w:rPr>
          <w:rFonts w:ascii="宋体" w:hAnsi="宋体"/>
          <w:b/>
          <w:bCs/>
          <w:szCs w:val="21"/>
        </w:rPr>
        <w:t>服务</w:t>
      </w:r>
      <w:r>
        <w:rPr>
          <w:rFonts w:hint="eastAsia" w:ascii="宋体" w:hAnsi="宋体"/>
          <w:b/>
          <w:bCs/>
          <w:szCs w:val="21"/>
        </w:rPr>
        <w:t>方案</w:t>
      </w:r>
    </w:p>
    <w:p w14:paraId="400A303E">
      <w:pPr>
        <w:rPr>
          <w:rFonts w:hint="eastAsia"/>
        </w:rPr>
      </w:pPr>
    </w:p>
    <w:p w14:paraId="1726F3A8">
      <w:r>
        <w:rPr>
          <w:rFonts w:hint="eastAsia"/>
        </w:rPr>
        <w:t>*</w:t>
      </w:r>
      <w:r>
        <w:t>*</w:t>
      </w:r>
    </w:p>
    <w:p w14:paraId="12B17DE8">
      <w:pPr>
        <w:pStyle w:val="6"/>
        <w:spacing w:line="276" w:lineRule="auto"/>
        <w:ind w:firstLine="420" w:firstLineChars="200"/>
        <w:jc w:val="left"/>
        <w:rPr>
          <w:rFonts w:hint="default" w:ascii="Times New Roman" w:hAnsi="Times New Roman" w:eastAsia="宋体" w:cs="Times New Roman"/>
          <w:color w:val="auto"/>
        </w:rPr>
      </w:pPr>
    </w:p>
    <w:sectPr>
      <w:footerReference r:id="rId15" w:type="first"/>
      <w:headerReference r:id="rId13" w:type="default"/>
      <w:footerReference r:id="rId14" w:type="default"/>
      <w:pgSz w:w="11900" w:h="16838"/>
      <w:pgMar w:top="1440" w:right="1803" w:bottom="1440" w:left="1803" w:header="850" w:footer="850" w:gutter="0"/>
      <w:pgNumType w:fmt="decimal"/>
      <w:cols w:space="0" w:num="1"/>
      <w:titlePg/>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Arial Unicode MS">
    <w:altName w:val="Arial"/>
    <w:panose1 w:val="020B0604020202020204"/>
    <w:charset w:val="80"/>
    <w:family w:val="swiss"/>
    <w:pitch w:val="default"/>
    <w:sig w:usb0="00000000" w:usb1="00000000" w:usb2="0000003F" w:usb3="00000000" w:csb0="603F01FF" w:csb1="FFFF0000"/>
  </w:font>
  <w:font w:name="Helvetica Neue">
    <w:altName w:val="Times New Roman"/>
    <w:panose1 w:val="02000503000000020004"/>
    <w:charset w:val="00"/>
    <w:family w:val="auto"/>
    <w:pitch w:val="default"/>
    <w:sig w:usb0="00000000" w:usb1="00000000" w:usb2="00000010" w:usb3="00000000" w:csb0="00000001" w:csb1="00000000"/>
  </w:font>
  <w:font w:name="FangSong_GB2312">
    <w:altName w:val="仿宋"/>
    <w:panose1 w:val="020B0604020202020204"/>
    <w:charset w:val="86"/>
    <w:family w:val="modern"/>
    <w:pitch w:val="default"/>
    <w:sig w:usb0="00000000" w:usb1="00000000" w:usb2="00000010" w:usb3="00000000" w:csb0="00040001" w:csb1="00000000"/>
  </w:font>
  <w:font w:name="仿宋">
    <w:panose1 w:val="02010609060101010101"/>
    <w:charset w:val="86"/>
    <w:family w:val="modern"/>
    <w:pitch w:val="default"/>
    <w:sig w:usb0="800002BF" w:usb1="38CF7CFA" w:usb2="00000016" w:usb3="00000000" w:csb0="00040001" w:csb1="00000000"/>
  </w:font>
  <w:font w:name="STHeiti Regular">
    <w:altName w:val="宋体"/>
    <w:panose1 w:val="02010600040101010101"/>
    <w:charset w:val="86"/>
    <w:family w:val="auto"/>
    <w:pitch w:val="default"/>
    <w:sig w:usb0="00000000" w:usb1="00000000" w:usb2="00000000" w:usb3="00000000" w:csb0="0004009F" w:csb1="DFD70000"/>
  </w:font>
  <w:font w:name="Times New Roman Regular">
    <w:altName w:val="Times New Roman"/>
    <w:panose1 w:val="020B0604020202020204"/>
    <w:charset w:val="00"/>
    <w:family w:val="auto"/>
    <w:pitch w:val="default"/>
    <w:sig w:usb0="00000000" w:usb1="00000000" w:usb2="00000001" w:usb3="00000000" w:csb0="400001BF" w:csb1="DFF70000"/>
  </w:font>
  <w:font w:name="Cambria Math">
    <w:panose1 w:val="02040503050406030204"/>
    <w:charset w:val="00"/>
    <w:family w:val="roman"/>
    <w:pitch w:val="default"/>
    <w:sig w:usb0="E00006FF" w:usb1="420024FF" w:usb2="02000000" w:usb3="00000000" w:csb0="2000019F" w:csb1="00000000"/>
  </w:font>
  <w:font w:name="Arial">
    <w:panose1 w:val="020B0604020202020204"/>
    <w:charset w:val="00"/>
    <w:family w:val="auto"/>
    <w:pitch w:val="default"/>
    <w:sig w:usb0="E0002EFF" w:usb1="C000785B" w:usb2="00000009" w:usb3="00000000" w:csb0="400001FF" w:csb1="FFFF0000"/>
  </w:font>
  <w:font w:name="KSOF6398537F">
    <w:panose1 w:val="020B0604020202020204"/>
    <w:charset w:val="86"/>
    <w:family w:val="auto"/>
    <w:pitch w:val="default"/>
    <w:sig w:usb0="00000001" w:usb1="00000000" w:usb2="00000000" w:usb3="00000000" w:csb0="003E0001" w:csb1="00000000"/>
  </w:font>
  <w:font w:name="PMingLiU">
    <w:altName w:val="PMingLiU-ExtB"/>
    <w:panose1 w:val="02020500000000000000"/>
    <w:charset w:val="88"/>
    <w:family w:val="roman"/>
    <w:pitch w:val="default"/>
    <w:sig w:usb0="00000000" w:usb1="00000000" w:usb2="00000016" w:usb3="00000000" w:csb0="00100001" w:csb1="00000000"/>
  </w:font>
  <w:font w:name="PMingLiU-ExtB">
    <w:panose1 w:val="02020500000000000000"/>
    <w:charset w:val="88"/>
    <w:family w:val="auto"/>
    <w:pitch w:val="default"/>
    <w:sig w:usb0="8000002F" w:usb1="02000008" w:usb2="00000000" w:usb3="00000000" w:csb0="00100001" w:csb1="00000000"/>
  </w:font>
  <w:font w:name="Wingdings 2">
    <w:altName w:val="Wingdings"/>
    <w:panose1 w:val="05020102010507070707"/>
    <w:charset w:val="4D"/>
    <w:family w:val="decorative"/>
    <w:pitch w:val="default"/>
    <w:sig w:usb0="00000000" w:usb1="00000000" w:usb2="00000000" w:usb3="00000000" w:csb0="80000000" w:csb1="00000000"/>
  </w:font>
  <w:font w:name="微软雅黑">
    <w:panose1 w:val="020B0503020204020204"/>
    <w:charset w:val="86"/>
    <w:family w:val="auto"/>
    <w:pitch w:val="default"/>
    <w:sig w:usb0="80000287" w:usb1="2ACF3C50" w:usb2="00000016" w:usb3="00000000" w:csb0="0004001F" w:csb1="00000000"/>
  </w:font>
  <w:font w:name="KSOF987E8EC0">
    <w:panose1 w:val="020B0704020202020204"/>
    <w:charset w:val="86"/>
    <w:family w:val="auto"/>
    <w:pitch w:val="default"/>
    <w:sig w:usb0="00000001" w:usb1="00000000" w:usb2="00000000" w:usb3="00000000" w:csb0="003E0001" w:csb1="00000000"/>
  </w:font>
  <w:font w:name="KSOFCD64CA01">
    <w:panose1 w:val="020B0604020202090204"/>
    <w:charset w:val="86"/>
    <w:family w:val="auto"/>
    <w:pitch w:val="default"/>
    <w:sig w:usb0="00000001" w:usb1="00000000" w:usb2="00000000" w:usb3="00000000" w:csb0="003E0001" w:csb1="00000000"/>
  </w:font>
  <w:font w:name="Kingsoft UE">
    <w:panose1 w:val="02000100010000000000"/>
    <w:charset w:val="00"/>
    <w:family w:val="auto"/>
    <w:pitch w:val="default"/>
    <w:sig w:usb0="00000001" w:usb1="00004000" w:usb2="00000000" w:usb3="00000000" w:csb0="00000001" w:csb1="00000000"/>
  </w:font>
  <w:font w:name="Arial">
    <w:panose1 w:val="020B0604020202020204"/>
    <w:charset w:val="80"/>
    <w:family w:val="swiss"/>
    <w:pitch w:val="default"/>
    <w:sig w:usb0="E0002EFF" w:usb1="C000785B" w:usb2="00000009" w:usb3="00000000" w:csb0="400001FF" w:csb1="FFFF0000"/>
  </w:font>
  <w:font w:name="KSOF024B0542">
    <w:panose1 w:val="020B0704020202090204"/>
    <w:charset w:val="86"/>
    <w:family w:val="auto"/>
    <w:pitch w:val="default"/>
    <w:sig w:usb0="00000001" w:usb1="00000000" w:usb2="00000000" w:usb3="00000000" w:csb0="003E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E2BA52">
    <w:pPr>
      <w:pStyle w:val="9"/>
      <w:rPr>
        <w:rFonts w:hint="default" w:ascii="Times New Roman" w:hAnsi="Times New Roman" w:cs="Times New Roman"/>
        <w:sz w:val="21"/>
        <w:szCs w:val="21"/>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39E70E">
    <w:pPr>
      <w:pStyle w:val="9"/>
      <w:tabs>
        <w:tab w:val="clear" w:pos="4153"/>
      </w:tabs>
      <w:jc w:val="cente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2700" cap="flat">
                        <a:noFill/>
                        <a:miter lim="400000"/>
                      </a:ln>
                      <a:effectLst/>
                    </wps:spPr>
                    <wps:txbx>
                      <w:txbxContent>
                        <w:p w14:paraId="30163347">
                          <w:pPr>
                            <w:pStyle w:val="9"/>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eastAsia="宋体"/>
                              <w:lang w:val="en-US" w:eastAsia="zh-CN"/>
                            </w:rPr>
                            <w:t>28</w:t>
                          </w:r>
                          <w:r>
                            <w:t>页</w:t>
                          </w:r>
                        </w:p>
                      </w:txbxContent>
                    </wps:txbx>
                    <wps:bodyPr rot="0" spcFirstLastPara="0" vertOverflow="overflow" horzOverflow="overflow" vert="horz" wrap="none" lIns="0" tIns="0" rIns="0" bIns="0" numCol="1" spcCol="3810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">
              <v:fill on="f" focussize="0,0"/>
              <v:stroke on="f" weight="1pt" miterlimit="4" joinstyle="miter"/>
              <v:imagedata o:title=""/>
              <o:lock v:ext="edit" aspectratio="f"/>
              <v:textbox inset="0mm,0mm,0mm,0mm" style="mso-fit-shape-to-text:t;">
                <w:txbxContent>
                  <w:p w14:paraId="30163347">
                    <w:pPr>
                      <w:pStyle w:val="9"/>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eastAsia="宋体"/>
                        <w:lang w:val="en-US" w:eastAsia="zh-CN"/>
                      </w:rPr>
                      <w:t>28</w:t>
                    </w:r>
                    <w:r>
                      <w:t>页</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9F5DE2">
    <w:pPr>
      <w:pStyle w:val="9"/>
      <w:framePr w:wrap="around" w:vAnchor="text" w:hAnchor="margin" w:xAlign="center" w:y="1"/>
      <w:rPr>
        <w:rStyle w:val="19"/>
      </w:rPr>
    </w:pPr>
    <w:r>
      <w:rPr>
        <w:rStyle w:val="19"/>
      </w:rPr>
      <w:fldChar w:fldCharType="begin"/>
    </w:r>
    <w:r>
      <w:rPr>
        <w:rStyle w:val="19"/>
      </w:rPr>
      <w:instrText xml:space="preserve">PAGE  </w:instrText>
    </w:r>
    <w:r>
      <w:rPr>
        <w:rStyle w:val="19"/>
      </w:rPr>
      <w:fldChar w:fldCharType="separate"/>
    </w:r>
    <w:r>
      <w:rPr>
        <w:rStyle w:val="19"/>
      </w:rPr>
      <w:t>1</w:t>
    </w:r>
    <w:r>
      <w:rPr>
        <w:rStyle w:val="19"/>
      </w:rPr>
      <w:fldChar w:fldCharType="end"/>
    </w:r>
  </w:p>
  <w:p w14:paraId="09D0435A">
    <w:pPr>
      <w:pStyle w:val="9"/>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E5C728">
    <w:pPr>
      <w:pStyle w:val="9"/>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2700" cap="flat">
                        <a:noFill/>
                        <a:miter lim="400000"/>
                      </a:ln>
                      <a:effectLst/>
                    </wps:spPr>
                    <wps:txbx>
                      <w:txbxContent>
                        <w:p w14:paraId="3FBC6500">
                          <w:pPr>
                            <w:pStyle w:val="9"/>
                          </w:pPr>
                          <w:r>
                            <w:t xml:space="preserve">第 </w:t>
                          </w:r>
                          <w:r>
                            <w:fldChar w:fldCharType="begin"/>
                          </w:r>
                          <w:r>
                            <w:instrText xml:space="preserve"> PAGE  \* MERGEFORMAT </w:instrText>
                          </w:r>
                          <w:r>
                            <w:fldChar w:fldCharType="separate"/>
                          </w:r>
                          <w:r>
                            <w:t>21</w:t>
                          </w:r>
                          <w:r>
                            <w:fldChar w:fldCharType="end"/>
                          </w:r>
                          <w:r>
                            <w:t xml:space="preserve"> 页 共 </w:t>
                          </w:r>
                          <w:r>
                            <w:rPr>
                              <w:rFonts w:hint="eastAsia" w:eastAsia="宋体"/>
                              <w:lang w:val="en-US" w:eastAsia="zh-CN"/>
                            </w:rPr>
                            <w:t>28</w:t>
                          </w:r>
                          <w:r>
                            <w:t>页</w:t>
                          </w:r>
                        </w:p>
                      </w:txbxContent>
                    </wps:txbx>
                    <wps:bodyPr rot="0" spcFirstLastPara="0" vertOverflow="overflow" horzOverflow="overflow" vert="horz" wrap="none" lIns="0" tIns="0" rIns="0" bIns="0" numCol="1" spcCol="3810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">
              <v:fill on="f" focussize="0,0"/>
              <v:stroke on="f" weight="1pt" miterlimit="4" joinstyle="miter"/>
              <v:imagedata o:title=""/>
              <o:lock v:ext="edit" aspectratio="f"/>
              <v:textbox inset="0mm,0mm,0mm,0mm" style="mso-fit-shape-to-text:t;">
                <w:txbxContent>
                  <w:p w14:paraId="3FBC6500">
                    <w:pPr>
                      <w:pStyle w:val="9"/>
                    </w:pPr>
                    <w:r>
                      <w:t xml:space="preserve">第 </w:t>
                    </w:r>
                    <w:r>
                      <w:fldChar w:fldCharType="begin"/>
                    </w:r>
                    <w:r>
                      <w:instrText xml:space="preserve"> PAGE  \* MERGEFORMAT </w:instrText>
                    </w:r>
                    <w:r>
                      <w:fldChar w:fldCharType="separate"/>
                    </w:r>
                    <w:r>
                      <w:t>21</w:t>
                    </w:r>
                    <w:r>
                      <w:fldChar w:fldCharType="end"/>
                    </w:r>
                    <w:r>
                      <w:t xml:space="preserve"> 页 共 </w:t>
                    </w:r>
                    <w:r>
                      <w:rPr>
                        <w:rFonts w:hint="eastAsia" w:eastAsia="宋体"/>
                        <w:lang w:val="en-US" w:eastAsia="zh-CN"/>
                      </w:rPr>
                      <w:t>28</w:t>
                    </w:r>
                    <w:r>
                      <w:t>页</w:t>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89F75B">
    <w:pPr>
      <w:pStyle w:val="9"/>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2700" cap="flat">
                        <a:noFill/>
                        <a:miter lim="400000"/>
                      </a:ln>
                      <a:effectLst/>
                    </wps:spPr>
                    <wps:txbx>
                      <w:txbxContent>
                        <w:p w14:paraId="31BFAF4A">
                          <w:pPr>
                            <w:pStyle w:val="9"/>
                          </w:pPr>
                          <w:r>
                            <w:t xml:space="preserve">第 </w:t>
                          </w:r>
                          <w:r>
                            <w:fldChar w:fldCharType="begin"/>
                          </w:r>
                          <w:r>
                            <w:instrText xml:space="preserve"> PAGE  \* MERGEFORMAT </w:instrText>
                          </w:r>
                          <w:r>
                            <w:fldChar w:fldCharType="separate"/>
                          </w:r>
                          <w:r>
                            <w:t>25</w:t>
                          </w:r>
                          <w:r>
                            <w:fldChar w:fldCharType="end"/>
                          </w:r>
                          <w:r>
                            <w:t xml:space="preserve"> 页 共 </w:t>
                          </w:r>
                          <w:r>
                            <w:rPr>
                              <w:rFonts w:hint="eastAsia" w:eastAsia="宋体"/>
                              <w:lang w:val="en-US" w:eastAsia="zh-CN"/>
                            </w:rPr>
                            <w:t>28</w:t>
                          </w:r>
                          <w:r>
                            <w:t>页</w:t>
                          </w:r>
                        </w:p>
                      </w:txbxContent>
                    </wps:txbx>
                    <wps:bodyPr rot="0" spcFirstLastPara="0" vertOverflow="overflow" horzOverflow="overflow" vert="horz" wrap="none" lIns="0" tIns="0" rIns="0" bIns="0" numCol="1" spcCol="3810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">
              <v:fill on="f" focussize="0,0"/>
              <v:stroke on="f" weight="1pt" miterlimit="4" joinstyle="miter"/>
              <v:imagedata o:title=""/>
              <o:lock v:ext="edit" aspectratio="f"/>
              <v:textbox inset="0mm,0mm,0mm,0mm" style="mso-fit-shape-to-text:t;">
                <w:txbxContent>
                  <w:p w14:paraId="31BFAF4A">
                    <w:pPr>
                      <w:pStyle w:val="9"/>
                    </w:pPr>
                    <w:r>
                      <w:t xml:space="preserve">第 </w:t>
                    </w:r>
                    <w:r>
                      <w:fldChar w:fldCharType="begin"/>
                    </w:r>
                    <w:r>
                      <w:instrText xml:space="preserve"> PAGE  \* MERGEFORMAT </w:instrText>
                    </w:r>
                    <w:r>
                      <w:fldChar w:fldCharType="separate"/>
                    </w:r>
                    <w:r>
                      <w:t>25</w:t>
                    </w:r>
                    <w:r>
                      <w:fldChar w:fldCharType="end"/>
                    </w:r>
                    <w:r>
                      <w:t xml:space="preserve"> 页 共 </w:t>
                    </w:r>
                    <w:r>
                      <w:rPr>
                        <w:rFonts w:hint="eastAsia" w:eastAsia="宋体"/>
                        <w:lang w:val="en-US" w:eastAsia="zh-CN"/>
                      </w:rPr>
                      <w:t>28</w:t>
                    </w:r>
                    <w:r>
                      <w:t>页</w:t>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2AF18A">
    <w:pPr>
      <w:pStyle w:val="9"/>
      <w:tabs>
        <w:tab w:val="center" w:pos="4147"/>
        <w:tab w:val="clear" w:pos="4153"/>
      </w:tabs>
      <w:rPr>
        <w:rFonts w:hint="default" w:ascii="Times New Roman" w:hAnsi="Times New Roman" w:cs="Times New Roman"/>
        <w:sz w:val="21"/>
        <w:szCs w:val="21"/>
      </w:rPr>
    </w:pPr>
    <w:r>
      <w:rPr>
        <w:sz w:val="21"/>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2700" cap="flat">
                        <a:noFill/>
                        <a:miter lim="400000"/>
                      </a:ln>
                    </wps:spPr>
                    <wps:style>
                      <a:lnRef idx="0">
                        <a:scrgbClr r="0" g="0" b="0"/>
                      </a:lnRef>
                      <a:fillRef idx="0">
                        <a:scrgbClr r="0" g="0" b="0"/>
                      </a:fillRef>
                      <a:effectRef idx="0">
                        <a:scrgbClr r="0" g="0" b="0"/>
                      </a:effectRef>
                      <a:fontRef idx="none"/>
                    </wps:style>
                    <wps:txbx>
                      <w:txbxContent>
                        <w:p w14:paraId="0343E783">
                          <w:pPr>
                            <w:pStyle w:val="9"/>
                          </w:pPr>
                          <w:r>
                            <w:t xml:space="preserve">第 </w:t>
                          </w:r>
                          <w:r>
                            <w:fldChar w:fldCharType="begin"/>
                          </w:r>
                          <w:r>
                            <w:instrText xml:space="preserve"> PAGE  \* MERGEFORMAT </w:instrText>
                          </w:r>
                          <w:r>
                            <w:fldChar w:fldCharType="separate"/>
                          </w:r>
                          <w:r>
                            <w:t>27</w:t>
                          </w:r>
                          <w:r>
                            <w:fldChar w:fldCharType="end"/>
                          </w:r>
                          <w:r>
                            <w:t xml:space="preserve"> 页 共 </w:t>
                          </w:r>
                          <w:r>
                            <w:rPr>
                              <w:rFonts w:hint="eastAsia" w:eastAsia="宋体"/>
                              <w:lang w:val="en-US" w:eastAsia="zh-CN"/>
                            </w:rPr>
                            <w:t>28</w:t>
                          </w:r>
                          <w:r>
                            <w:t xml:space="preserve"> 页</w:t>
                          </w:r>
                        </w:p>
                      </w:txbxContent>
                    </wps:txbx>
                    <wps:bodyPr rot="0" spcFirstLastPara="0" vertOverflow="overflow" horzOverflow="overflow" vert="horz" wrap="none" lIns="0" tIns="0" rIns="0" bIns="0" numCol="1" spcCol="3810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">
              <v:fill on="f" focussize="0,0"/>
              <v:stroke on="f" weight="1pt" miterlimit="4" joinstyle="miter"/>
              <v:imagedata o:title=""/>
              <o:lock v:ext="edit" aspectratio="f"/>
              <v:textbox inset="0mm,0mm,0mm,0mm" style="mso-fit-shape-to-text:t;">
                <w:txbxContent>
                  <w:p w14:paraId="0343E783">
                    <w:pPr>
                      <w:pStyle w:val="9"/>
                    </w:pPr>
                    <w:r>
                      <w:t xml:space="preserve">第 </w:t>
                    </w:r>
                    <w:r>
                      <w:fldChar w:fldCharType="begin"/>
                    </w:r>
                    <w:r>
                      <w:instrText xml:space="preserve"> PAGE  \* MERGEFORMAT </w:instrText>
                    </w:r>
                    <w:r>
                      <w:fldChar w:fldCharType="separate"/>
                    </w:r>
                    <w:r>
                      <w:t>27</w:t>
                    </w:r>
                    <w:r>
                      <w:fldChar w:fldCharType="end"/>
                    </w:r>
                    <w:r>
                      <w:t xml:space="preserve"> 页 共 </w:t>
                    </w:r>
                    <w:r>
                      <w:rPr>
                        <w:rFonts w:hint="eastAsia" w:eastAsia="宋体"/>
                        <w:lang w:val="en-US" w:eastAsia="zh-CN"/>
                      </w:rPr>
                      <w:t>28</w:t>
                    </w:r>
                    <w:r>
                      <w:t xml:space="preserve"> 页</w:t>
                    </w:r>
                  </w:p>
                </w:txbxContent>
              </v:textbox>
            </v:shape>
          </w:pict>
        </mc:Fallback>
      </mc:AlternateContent>
    </w:r>
    <w:r>
      <w:rPr>
        <w:rFonts w:ascii="Times New Roman" w:hAnsi="Times New Roman" w:eastAsia="宋体" w:cs="Times New Roman"/>
        <w:sz w:val="21"/>
        <w:szCs w:val="21"/>
      </w:rPr>
      <w:tab/>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96B09F">
    <w:pPr>
      <w:pStyle w:val="9"/>
      <w:rPr>
        <w:rFonts w:hint="default"/>
      </w:rPr>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2700" cap="flat">
                        <a:noFill/>
                        <a:miter lim="400000"/>
                      </a:ln>
                    </wps:spPr>
                    <wps:style>
                      <a:lnRef idx="0">
                        <a:scrgbClr r="0" g="0" b="0"/>
                      </a:lnRef>
                      <a:fillRef idx="0">
                        <a:scrgbClr r="0" g="0" b="0"/>
                      </a:fillRef>
                      <a:effectRef idx="0">
                        <a:scrgbClr r="0" g="0" b="0"/>
                      </a:effectRef>
                      <a:fontRef idx="none"/>
                    </wps:style>
                    <wps:txbx>
                      <w:txbxContent>
                        <w:p w14:paraId="6B219B3D">
                          <w:pPr>
                            <w:pStyle w:val="9"/>
                          </w:pPr>
                          <w:r>
                            <w:t xml:space="preserve">第 </w:t>
                          </w:r>
                          <w:r>
                            <w:fldChar w:fldCharType="begin"/>
                          </w:r>
                          <w:r>
                            <w:instrText xml:space="preserve"> PAGE  \* MERGEFORMAT </w:instrText>
                          </w:r>
                          <w:r>
                            <w:fldChar w:fldCharType="separate"/>
                          </w:r>
                          <w:r>
                            <w:t>26</w:t>
                          </w:r>
                          <w:r>
                            <w:fldChar w:fldCharType="end"/>
                          </w:r>
                          <w:r>
                            <w:t xml:space="preserve"> 页 共 </w:t>
                          </w:r>
                          <w:r>
                            <w:rPr>
                              <w:rFonts w:hint="eastAsia" w:eastAsia="宋体"/>
                              <w:lang w:val="en-US" w:eastAsia="zh-CN"/>
                            </w:rPr>
                            <w:t>28</w:t>
                          </w:r>
                          <w:r>
                            <w:t>页</w:t>
                          </w:r>
                        </w:p>
                      </w:txbxContent>
                    </wps:txbx>
                    <wps:bodyPr rot="0" spcFirstLastPara="0" vertOverflow="overflow" horzOverflow="overflow" vert="horz" wrap="none" lIns="0" tIns="0" rIns="0" bIns="0" numCol="1" spcCol="3810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">
              <v:fill on="f" focussize="0,0"/>
              <v:stroke on="f" weight="1pt" miterlimit="4" joinstyle="miter"/>
              <v:imagedata o:title=""/>
              <o:lock v:ext="edit" aspectratio="f"/>
              <v:textbox inset="0mm,0mm,0mm,0mm" style="mso-fit-shape-to-text:t;">
                <w:txbxContent>
                  <w:p w14:paraId="6B219B3D">
                    <w:pPr>
                      <w:pStyle w:val="9"/>
                    </w:pPr>
                    <w:r>
                      <w:t xml:space="preserve">第 </w:t>
                    </w:r>
                    <w:r>
                      <w:fldChar w:fldCharType="begin"/>
                    </w:r>
                    <w:r>
                      <w:instrText xml:space="preserve"> PAGE  \* MERGEFORMAT </w:instrText>
                    </w:r>
                    <w:r>
                      <w:fldChar w:fldCharType="separate"/>
                    </w:r>
                    <w:r>
                      <w:t>26</w:t>
                    </w:r>
                    <w:r>
                      <w:fldChar w:fldCharType="end"/>
                    </w:r>
                    <w:r>
                      <w:t xml:space="preserve"> 页 共 </w:t>
                    </w:r>
                    <w:r>
                      <w:rPr>
                        <w:rFonts w:hint="eastAsia" w:eastAsia="宋体"/>
                        <w:lang w:val="en-US" w:eastAsia="zh-CN"/>
                      </w:rPr>
                      <w:t>28</w:t>
                    </w:r>
                    <w:r>
                      <w:t>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72427E">
    <w:pPr>
      <w:pStyle w:val="10"/>
      <w:rPr>
        <w:rFonts w:hint="default" w:ascii="Times New Roman Regular" w:hAnsi="Times New Roman Regular" w:cs="Times New Roman Regular" w:eastAsiaTheme="minorEastAsia"/>
        <w:sz w:val="20"/>
        <w:szCs w:val="20"/>
      </w:rPr>
    </w:pPr>
    <w:r>
      <w:rPr>
        <w:rFonts w:hint="default" w:ascii="Times New Roman Regular" w:hAnsi="Times New Roman Regular" w:cs="Times New Roman Regular" w:eastAsiaTheme="minorEastAsia"/>
        <w:sz w:val="20"/>
        <w:szCs w:val="20"/>
      </w:rPr>
      <w:t>CGWJ-202502（</w:t>
    </w:r>
    <w:r>
      <w:rPr>
        <w:rFonts w:ascii="Times New Roman Regular" w:hAnsi="Times New Roman Regular" w:cs="Times New Roman Regular" w:eastAsiaTheme="minorEastAsia"/>
        <w:sz w:val="20"/>
        <w:szCs w:val="20"/>
      </w:rPr>
      <w:t>询比价</w:t>
    </w:r>
    <w:r>
      <w:rPr>
        <w:rFonts w:hint="default" w:ascii="Times New Roman Regular" w:hAnsi="Times New Roman Regular" w:cs="Times New Roman Regular" w:eastAsiaTheme="minorEastAsia"/>
        <w:sz w:val="20"/>
        <w:szCs w:val="20"/>
      </w:rPr>
      <w:t>）-试行</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F46FB1">
    <w:pPr>
      <w:pStyle w:val="10"/>
      <w:rPr>
        <w:rFonts w:hint="default"/>
      </w:rPr>
    </w:pPr>
    <w:r>
      <w:rPr>
        <w:rFonts w:hint="default" w:ascii="Times New Roman Regular" w:hAnsi="Times New Roman Regular" w:cs="Times New Roman Regular" w:eastAsiaTheme="minorEastAsia"/>
        <w:sz w:val="20"/>
        <w:szCs w:val="20"/>
      </w:rPr>
      <w:t>CGWJ-202502（</w:t>
    </w:r>
    <w:r>
      <w:rPr>
        <w:rFonts w:ascii="Times New Roman Regular" w:hAnsi="Times New Roman Regular" w:cs="Times New Roman Regular" w:eastAsiaTheme="minorEastAsia"/>
        <w:sz w:val="20"/>
        <w:szCs w:val="20"/>
      </w:rPr>
      <w:t>询比价</w:t>
    </w:r>
    <w:r>
      <w:rPr>
        <w:rFonts w:hint="default" w:ascii="Times New Roman Regular" w:hAnsi="Times New Roman Regular" w:cs="Times New Roman Regular" w:eastAsiaTheme="minorEastAsia"/>
        <w:sz w:val="20"/>
        <w:szCs w:val="20"/>
      </w:rPr>
      <w:t>）-试行</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EE2D32">
    <w:pPr>
      <w:pStyle w:val="10"/>
      <w:rPr>
        <w:rFonts w:hint="default"/>
      </w:rPr>
    </w:pPr>
    <w:r>
      <w:rPr>
        <w:rFonts w:hint="default" w:ascii="Times New Roman Regular" w:hAnsi="Times New Roman Regular" w:cs="Times New Roman Regular" w:eastAsiaTheme="minorEastAsia"/>
        <w:sz w:val="20"/>
        <w:szCs w:val="20"/>
      </w:rPr>
      <w:t>CGWJ-202502（</w:t>
    </w:r>
    <w:r>
      <w:rPr>
        <w:rFonts w:ascii="Times New Roman Regular" w:hAnsi="Times New Roman Regular" w:cs="Times New Roman Regular" w:eastAsiaTheme="minorEastAsia"/>
        <w:sz w:val="20"/>
        <w:szCs w:val="20"/>
      </w:rPr>
      <w:t>询比价</w:t>
    </w:r>
    <w:r>
      <w:rPr>
        <w:rFonts w:hint="default" w:ascii="Times New Roman Regular" w:hAnsi="Times New Roman Regular" w:cs="Times New Roman Regular" w:eastAsiaTheme="minorEastAsia"/>
        <w:sz w:val="20"/>
        <w:szCs w:val="20"/>
      </w:rPr>
      <w:t>）-试行</w:t>
    </w:r>
  </w:p>
  <w:p w14:paraId="7548BA24">
    <w:pPr>
      <w:pStyle w:val="24"/>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3350EF">
    <w:pPr>
      <w:pStyle w:val="10"/>
      <w:jc w:val="right"/>
    </w:pPr>
    <w:r>
      <w:rPr>
        <w:kern w:val="0"/>
      </w:rPr>
      <w:t>HTMB-</w:t>
    </w:r>
    <w:r>
      <w:rPr>
        <w:rFonts w:hint="eastAsia"/>
        <w:kern w:val="0"/>
      </w:rPr>
      <w:t>FW</w:t>
    </w:r>
    <w:r>
      <w:rPr>
        <w:kern w:val="0"/>
      </w:rPr>
      <w:t>-YN01-202</w:t>
    </w:r>
    <w:r>
      <w:rPr>
        <w:rFonts w:hint="eastAsia"/>
        <w:kern w:val="0"/>
      </w:rPr>
      <w:t>504</w:t>
    </w:r>
    <w:r>
      <w:rPr>
        <w:kern w:val="0"/>
      </w:rPr>
      <w:t>（试行）</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40FA33">
    <w:pPr>
      <w:pStyle w:val="10"/>
      <w:jc w:val="right"/>
    </w:pPr>
    <w:r>
      <w:rPr>
        <w:kern w:val="0"/>
      </w:rPr>
      <w:t>HTMB-</w:t>
    </w:r>
    <w:r>
      <w:rPr>
        <w:rFonts w:hint="eastAsia"/>
        <w:kern w:val="0"/>
      </w:rPr>
      <w:t>FW</w:t>
    </w:r>
    <w:r>
      <w:rPr>
        <w:kern w:val="0"/>
      </w:rPr>
      <w:t>-YN01-202309（试行）</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654246">
    <w:pPr>
      <w:pStyle w:val="10"/>
      <w:jc w:val="right"/>
    </w:pPr>
    <w:r>
      <w:rPr>
        <w:kern w:val="0"/>
      </w:rPr>
      <w:t>HTMB-</w:t>
    </w:r>
    <w:r>
      <w:rPr>
        <w:rFonts w:hint="eastAsia"/>
        <w:kern w:val="0"/>
      </w:rPr>
      <w:t>FW</w:t>
    </w:r>
    <w:r>
      <w:rPr>
        <w:kern w:val="0"/>
      </w:rPr>
      <w:t>-YN01-202309（试行）</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4411B4E"/>
    <w:multiLevelType w:val="singleLevel"/>
    <w:tmpl w:val="A4411B4E"/>
    <w:lvl w:ilvl="0" w:tentative="0">
      <w:start w:val="1"/>
      <w:numFmt w:val="decimal"/>
      <w:suff w:val="nothing"/>
      <w:lvlText w:val="（%1）"/>
      <w:lvlJc w:val="left"/>
    </w:lvl>
  </w:abstractNum>
  <w:abstractNum w:abstractNumId="1">
    <w:nsid w:val="B101E0C7"/>
    <w:multiLevelType w:val="singleLevel"/>
    <w:tmpl w:val="B101E0C7"/>
    <w:lvl w:ilvl="0" w:tentative="0">
      <w:start w:val="1"/>
      <w:numFmt w:val="decimal"/>
      <w:lvlText w:val="(%1)"/>
      <w:lvlJc w:val="left"/>
      <w:pPr>
        <w:ind w:left="425" w:hanging="425"/>
      </w:pPr>
      <w:rPr>
        <w:rFonts w:hint="default"/>
      </w:rPr>
    </w:lvl>
  </w:abstractNum>
  <w:abstractNum w:abstractNumId="2">
    <w:nsid w:val="F152F0B2"/>
    <w:multiLevelType w:val="singleLevel"/>
    <w:tmpl w:val="F152F0B2"/>
    <w:lvl w:ilvl="0" w:tentative="0">
      <w:start w:val="1"/>
      <w:numFmt w:val="decimal"/>
      <w:lvlText w:val="(%1)"/>
      <w:lvlJc w:val="left"/>
      <w:pPr>
        <w:tabs>
          <w:tab w:val="left" w:pos="0"/>
        </w:tabs>
        <w:ind w:left="-61" w:firstLine="61"/>
      </w:pPr>
      <w:rPr>
        <w:rFonts w:hint="default"/>
      </w:rPr>
    </w:lvl>
  </w:abstractNum>
  <w:abstractNum w:abstractNumId="3">
    <w:nsid w:val="FFFFFF7C"/>
    <w:multiLevelType w:val="singleLevel"/>
    <w:tmpl w:val="FFFFFF7C"/>
    <w:lvl w:ilvl="0" w:tentative="0">
      <w:start w:val="1"/>
      <w:numFmt w:val="decimal"/>
      <w:lvlText w:val="%1."/>
      <w:lvlJc w:val="left"/>
      <w:pPr>
        <w:tabs>
          <w:tab w:val="left" w:pos="1492"/>
        </w:tabs>
        <w:ind w:left="1492" w:hanging="360"/>
      </w:pPr>
    </w:lvl>
  </w:abstractNum>
  <w:abstractNum w:abstractNumId="4">
    <w:nsid w:val="001E3D53"/>
    <w:multiLevelType w:val="multilevel"/>
    <w:tmpl w:val="001E3D53"/>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
    <w:nsid w:val="00A55B8F"/>
    <w:multiLevelType w:val="multilevel"/>
    <w:tmpl w:val="00A55B8F"/>
    <w:lvl w:ilvl="0" w:tentative="0">
      <w:start w:val="1"/>
      <w:numFmt w:val="decimal"/>
      <w:lvlText w:val="%1."/>
      <w:lvlJc w:val="left"/>
      <w:pPr>
        <w:ind w:left="284" w:hanging="284"/>
      </w:pPr>
      <w:rPr>
        <w:rFonts w:hint="default" w:ascii="Times New Roman" w:hAnsi="Times New Roman"/>
        <w:sz w:val="21"/>
        <w:szCs w:val="24"/>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6">
    <w:nsid w:val="028F69B0"/>
    <w:multiLevelType w:val="multilevel"/>
    <w:tmpl w:val="028F69B0"/>
    <w:lvl w:ilvl="0" w:tentative="0">
      <w:start w:val="1"/>
      <w:numFmt w:val="decimal"/>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7">
    <w:nsid w:val="03EA5847"/>
    <w:multiLevelType w:val="multilevel"/>
    <w:tmpl w:val="03EA5847"/>
    <w:lvl w:ilvl="0" w:tentative="0">
      <w:start w:val="1"/>
      <w:numFmt w:val="decimal"/>
      <w:lvlText w:val="（%1）"/>
      <w:lvlJc w:val="left"/>
      <w:pPr>
        <w:ind w:left="624" w:hanging="624"/>
      </w:pPr>
      <w:rPr>
        <w:rFonts w:hint="default"/>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8">
    <w:nsid w:val="0AD53ECF"/>
    <w:multiLevelType w:val="multilevel"/>
    <w:tmpl w:val="0AD53ECF"/>
    <w:lvl w:ilvl="0" w:tentative="0">
      <w:start w:val="1"/>
      <w:numFmt w:val="decimal"/>
      <w:lvlText w:val="%1)"/>
      <w:lvlJc w:val="left"/>
      <w:pPr>
        <w:ind w:left="454" w:firstLine="0"/>
      </w:pPr>
      <w:rPr>
        <w:rFonts w:hint="default" w:ascii="Times New Roman" w:hAnsi="Times New Roman"/>
        <w:sz w:val="21"/>
        <w:szCs w:val="24"/>
      </w:rPr>
    </w:lvl>
    <w:lvl w:ilvl="1" w:tentative="0">
      <w:start w:val="1"/>
      <w:numFmt w:val="lowerLetter"/>
      <w:lvlText w:val="%2)"/>
      <w:lvlJc w:val="left"/>
      <w:pPr>
        <w:ind w:left="1320" w:hanging="440"/>
      </w:pPr>
    </w:lvl>
    <w:lvl w:ilvl="2" w:tentative="0">
      <w:start w:val="1"/>
      <w:numFmt w:val="lowerRoman"/>
      <w:lvlText w:val="%3."/>
      <w:lvlJc w:val="right"/>
      <w:pPr>
        <w:ind w:left="1760" w:hanging="440"/>
      </w:pPr>
    </w:lvl>
    <w:lvl w:ilvl="3" w:tentative="0">
      <w:start w:val="1"/>
      <w:numFmt w:val="decimal"/>
      <w:lvlText w:val="%4."/>
      <w:lvlJc w:val="left"/>
      <w:pPr>
        <w:ind w:left="2200" w:hanging="440"/>
      </w:pPr>
    </w:lvl>
    <w:lvl w:ilvl="4" w:tentative="0">
      <w:start w:val="1"/>
      <w:numFmt w:val="lowerLetter"/>
      <w:lvlText w:val="%5)"/>
      <w:lvlJc w:val="left"/>
      <w:pPr>
        <w:ind w:left="2640" w:hanging="440"/>
      </w:pPr>
    </w:lvl>
    <w:lvl w:ilvl="5" w:tentative="0">
      <w:start w:val="1"/>
      <w:numFmt w:val="lowerRoman"/>
      <w:lvlText w:val="%6."/>
      <w:lvlJc w:val="right"/>
      <w:pPr>
        <w:ind w:left="3080" w:hanging="440"/>
      </w:pPr>
    </w:lvl>
    <w:lvl w:ilvl="6" w:tentative="0">
      <w:start w:val="1"/>
      <w:numFmt w:val="decimal"/>
      <w:lvlText w:val="%7."/>
      <w:lvlJc w:val="left"/>
      <w:pPr>
        <w:ind w:left="3520" w:hanging="440"/>
      </w:pPr>
    </w:lvl>
    <w:lvl w:ilvl="7" w:tentative="0">
      <w:start w:val="1"/>
      <w:numFmt w:val="lowerLetter"/>
      <w:lvlText w:val="%8)"/>
      <w:lvlJc w:val="left"/>
      <w:pPr>
        <w:ind w:left="3960" w:hanging="440"/>
      </w:pPr>
    </w:lvl>
    <w:lvl w:ilvl="8" w:tentative="0">
      <w:start w:val="1"/>
      <w:numFmt w:val="lowerRoman"/>
      <w:lvlText w:val="%9."/>
      <w:lvlJc w:val="right"/>
      <w:pPr>
        <w:ind w:left="4400" w:hanging="440"/>
      </w:pPr>
    </w:lvl>
  </w:abstractNum>
  <w:abstractNum w:abstractNumId="9">
    <w:nsid w:val="0E5CA4B2"/>
    <w:multiLevelType w:val="singleLevel"/>
    <w:tmpl w:val="0E5CA4B2"/>
    <w:lvl w:ilvl="0" w:tentative="0">
      <w:start w:val="1"/>
      <w:numFmt w:val="chineseCounting"/>
      <w:pStyle w:val="3"/>
      <w:suff w:val="nothing"/>
      <w:lvlText w:val="%1、"/>
      <w:lvlJc w:val="left"/>
      <w:pPr>
        <w:ind w:left="0" w:firstLine="420"/>
      </w:pPr>
      <w:rPr>
        <w:rFonts w:hint="eastAsia"/>
      </w:rPr>
    </w:lvl>
  </w:abstractNum>
  <w:abstractNum w:abstractNumId="10">
    <w:nsid w:val="183604FB"/>
    <w:multiLevelType w:val="multilevel"/>
    <w:tmpl w:val="183604FB"/>
    <w:lvl w:ilvl="0" w:tentative="0">
      <w:start w:val="1"/>
      <w:numFmt w:val="decimal"/>
      <w:lvlText w:val="%1."/>
      <w:lvlJc w:val="left"/>
      <w:pPr>
        <w:ind w:left="420" w:hanging="420"/>
      </w:pPr>
      <w:rPr>
        <w:rFonts w:hint="eastAsia"/>
      </w:rPr>
    </w:lvl>
    <w:lvl w:ilvl="1" w:tentative="0">
      <w:start w:val="1"/>
      <w:numFmt w:val="ideographTraditional"/>
      <w:lvlText w:val="%2、"/>
      <w:lvlJc w:val="left"/>
      <w:pPr>
        <w:ind w:left="820" w:hanging="400"/>
      </w:pPr>
      <w:rPr>
        <w:rFonts w:hint="default"/>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1">
    <w:nsid w:val="1A085A1F"/>
    <w:multiLevelType w:val="multilevel"/>
    <w:tmpl w:val="1A085A1F"/>
    <w:lvl w:ilvl="0" w:tentative="0">
      <w:start w:val="1"/>
      <w:numFmt w:val="decimal"/>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12">
    <w:nsid w:val="1B1C43AC"/>
    <w:multiLevelType w:val="multilevel"/>
    <w:tmpl w:val="1B1C43AC"/>
    <w:lvl w:ilvl="0" w:tentative="0">
      <w:start w:val="1"/>
      <w:numFmt w:val="decimal"/>
      <w:lvlText w:val="%1."/>
      <w:lvlJc w:val="left"/>
      <w:pPr>
        <w:ind w:left="284" w:hanging="284"/>
      </w:pPr>
      <w:rPr>
        <w:rFonts w:hint="default" w:ascii="Times New Roman" w:hAnsi="Times New Roman"/>
        <w:sz w:val="21"/>
        <w:szCs w:val="24"/>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3">
    <w:nsid w:val="1BE83E73"/>
    <w:multiLevelType w:val="multilevel"/>
    <w:tmpl w:val="1BE83E73"/>
    <w:lvl w:ilvl="0" w:tentative="0">
      <w:start w:val="1"/>
      <w:numFmt w:val="japaneseCounting"/>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14">
    <w:nsid w:val="1C4363F0"/>
    <w:multiLevelType w:val="multilevel"/>
    <w:tmpl w:val="1C4363F0"/>
    <w:lvl w:ilvl="0" w:tentative="0">
      <w:start w:val="1"/>
      <w:numFmt w:val="none"/>
      <w:lvlText w:val="一、"/>
      <w:lvlJc w:val="left"/>
      <w:pPr>
        <w:ind w:left="480" w:hanging="48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5">
    <w:nsid w:val="1F712D09"/>
    <w:multiLevelType w:val="singleLevel"/>
    <w:tmpl w:val="1F712D09"/>
    <w:lvl w:ilvl="0" w:tentative="0">
      <w:start w:val="1"/>
      <w:numFmt w:val="decimal"/>
      <w:lvlText w:val="(%1)"/>
      <w:lvlJc w:val="left"/>
      <w:pPr>
        <w:ind w:left="220" w:hanging="425"/>
      </w:pPr>
      <w:rPr>
        <w:rFonts w:hint="default"/>
      </w:rPr>
    </w:lvl>
  </w:abstractNum>
  <w:abstractNum w:abstractNumId="16">
    <w:nsid w:val="21377D9F"/>
    <w:multiLevelType w:val="multilevel"/>
    <w:tmpl w:val="21377D9F"/>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7">
    <w:nsid w:val="23EC4413"/>
    <w:multiLevelType w:val="singleLevel"/>
    <w:tmpl w:val="23EC4413"/>
    <w:lvl w:ilvl="0" w:tentative="0">
      <w:start w:val="1"/>
      <w:numFmt w:val="decimal"/>
      <w:lvlText w:val="%1"/>
      <w:lvlJc w:val="left"/>
      <w:pPr>
        <w:tabs>
          <w:tab w:val="left" w:pos="0"/>
        </w:tabs>
        <w:ind w:left="210" w:firstLine="0"/>
      </w:pPr>
      <w:rPr>
        <w:rFonts w:hint="default"/>
      </w:rPr>
    </w:lvl>
  </w:abstractNum>
  <w:abstractNum w:abstractNumId="18">
    <w:nsid w:val="3A69C7D9"/>
    <w:multiLevelType w:val="singleLevel"/>
    <w:tmpl w:val="3A69C7D9"/>
    <w:lvl w:ilvl="0" w:tentative="0">
      <w:start w:val="1"/>
      <w:numFmt w:val="decimal"/>
      <w:lvlText w:val="(%1)"/>
      <w:lvlJc w:val="left"/>
      <w:pPr>
        <w:ind w:left="425" w:hanging="425"/>
      </w:pPr>
      <w:rPr>
        <w:rFonts w:hint="default"/>
      </w:rPr>
    </w:lvl>
  </w:abstractNum>
  <w:abstractNum w:abstractNumId="19">
    <w:nsid w:val="543701AF"/>
    <w:multiLevelType w:val="multilevel"/>
    <w:tmpl w:val="543701AF"/>
    <w:lvl w:ilvl="0" w:tentative="0">
      <w:start w:val="1"/>
      <w:numFmt w:val="decimal"/>
      <w:lvlText w:val="（%1）"/>
      <w:lvlJc w:val="left"/>
      <w:pPr>
        <w:ind w:left="900" w:hanging="420"/>
      </w:pPr>
      <w:rPr>
        <w:rFonts w:hint="eastAsia"/>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20">
    <w:nsid w:val="549EF94E"/>
    <w:multiLevelType w:val="multilevel"/>
    <w:tmpl w:val="549EF94E"/>
    <w:lvl w:ilvl="0" w:tentative="0">
      <w:start w:val="1"/>
      <w:numFmt w:val="chineseCounting"/>
      <w:pStyle w:val="2"/>
      <w:suff w:val="nothing"/>
      <w:lvlText w:val="第%1章 "/>
      <w:lvlJc w:val="left"/>
      <w:pPr>
        <w:tabs>
          <w:tab w:val="left" w:pos="0"/>
        </w:tabs>
        <w:ind w:left="0" w:firstLine="402"/>
      </w:pPr>
      <w:rPr>
        <w:rFonts w:hint="eastAsia"/>
        <w:sz w:val="36"/>
        <w:szCs w:val="36"/>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21">
    <w:nsid w:val="552B07AB"/>
    <w:multiLevelType w:val="multilevel"/>
    <w:tmpl w:val="552B07AB"/>
    <w:lvl w:ilvl="0" w:tentative="0">
      <w:start w:val="1"/>
      <w:numFmt w:val="decimal"/>
      <w:lvlText w:val="%1."/>
      <w:lvlJc w:val="left"/>
      <w:pPr>
        <w:ind w:left="284" w:hanging="284"/>
      </w:pPr>
      <w:rPr>
        <w:rFonts w:hint="default" w:ascii="Times New Roman" w:hAnsi="Times New Roman"/>
        <w:sz w:val="21"/>
        <w:szCs w:val="24"/>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2">
    <w:nsid w:val="573B3BF7"/>
    <w:multiLevelType w:val="multilevel"/>
    <w:tmpl w:val="573B3BF7"/>
    <w:lvl w:ilvl="0" w:tentative="0">
      <w:start w:val="1"/>
      <w:numFmt w:val="decimal"/>
      <w:lvlText w:val="（%1）"/>
      <w:lvlJc w:val="left"/>
      <w:pPr>
        <w:ind w:left="0" w:firstLine="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23">
    <w:nsid w:val="58365A2B"/>
    <w:multiLevelType w:val="multilevel"/>
    <w:tmpl w:val="58365A2B"/>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4">
    <w:nsid w:val="5DEFCE79"/>
    <w:multiLevelType w:val="singleLevel"/>
    <w:tmpl w:val="5DEFCE79"/>
    <w:lvl w:ilvl="0" w:tentative="0">
      <w:start w:val="1"/>
      <w:numFmt w:val="decimal"/>
      <w:lvlText w:val="%1."/>
      <w:lvlJc w:val="left"/>
      <w:pPr>
        <w:tabs>
          <w:tab w:val="left" w:pos="0"/>
        </w:tabs>
        <w:ind w:left="0" w:firstLine="0"/>
      </w:pPr>
      <w:rPr>
        <w:rFonts w:hint="default"/>
      </w:rPr>
    </w:lvl>
  </w:abstractNum>
  <w:abstractNum w:abstractNumId="25">
    <w:nsid w:val="61FE1EA8"/>
    <w:multiLevelType w:val="multilevel"/>
    <w:tmpl w:val="61FE1EA8"/>
    <w:lvl w:ilvl="0" w:tentative="0">
      <w:start w:val="1"/>
      <w:numFmt w:val="decimal"/>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26">
    <w:nsid w:val="63A571AA"/>
    <w:multiLevelType w:val="multilevel"/>
    <w:tmpl w:val="63A571AA"/>
    <w:lvl w:ilvl="0" w:tentative="0">
      <w:start w:val="1"/>
      <w:numFmt w:val="decimal"/>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27">
    <w:nsid w:val="648A4CE6"/>
    <w:multiLevelType w:val="multilevel"/>
    <w:tmpl w:val="648A4CE6"/>
    <w:lvl w:ilvl="0" w:tentative="0">
      <w:start w:val="1"/>
      <w:numFmt w:val="decimal"/>
      <w:lvlText w:val="（%1）"/>
      <w:lvlJc w:val="left"/>
      <w:pPr>
        <w:ind w:left="624" w:hanging="624"/>
      </w:pPr>
      <w:rPr>
        <w:rFonts w:hint="default" w:ascii="Times New Roman" w:hAnsi="Times New Roman"/>
        <w:sz w:val="21"/>
        <w:szCs w:val="24"/>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28">
    <w:nsid w:val="77831FE4"/>
    <w:multiLevelType w:val="multilevel"/>
    <w:tmpl w:val="77831FE4"/>
    <w:lvl w:ilvl="0" w:tentative="0">
      <w:start w:val="1"/>
      <w:numFmt w:val="decimal"/>
      <w:lvlText w:val="（%1）"/>
      <w:lvlJc w:val="left"/>
      <w:pPr>
        <w:ind w:left="0" w:firstLine="0"/>
      </w:pPr>
      <w:rPr>
        <w:rFonts w:hint="default"/>
        <w:sz w:val="21"/>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9">
    <w:nsid w:val="792C51F7"/>
    <w:multiLevelType w:val="multilevel"/>
    <w:tmpl w:val="792C51F7"/>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0">
    <w:nsid w:val="79578A8E"/>
    <w:multiLevelType w:val="singleLevel"/>
    <w:tmpl w:val="79578A8E"/>
    <w:lvl w:ilvl="0" w:tentative="0">
      <w:start w:val="1"/>
      <w:numFmt w:val="decimal"/>
      <w:lvlText w:val="%1"/>
      <w:lvlJc w:val="left"/>
      <w:pPr>
        <w:tabs>
          <w:tab w:val="left" w:pos="0"/>
        </w:tabs>
        <w:ind w:left="210" w:firstLine="0"/>
      </w:pPr>
      <w:rPr>
        <w:rFonts w:hint="default"/>
      </w:rPr>
    </w:lvl>
  </w:abstractNum>
  <w:num w:numId="1">
    <w:abstractNumId w:val="20"/>
  </w:num>
  <w:num w:numId="2">
    <w:abstractNumId w:val="9"/>
  </w:num>
  <w:num w:numId="3">
    <w:abstractNumId w:val="3"/>
  </w:num>
  <w:num w:numId="4">
    <w:abstractNumId w:val="30"/>
  </w:num>
  <w:num w:numId="5">
    <w:abstractNumId w:val="15"/>
  </w:num>
  <w:num w:numId="6">
    <w:abstractNumId w:val="24"/>
  </w:num>
  <w:num w:numId="7">
    <w:abstractNumId w:val="18"/>
  </w:num>
  <w:num w:numId="8">
    <w:abstractNumId w:val="2"/>
  </w:num>
  <w:num w:numId="9">
    <w:abstractNumId w:val="0"/>
  </w:num>
  <w:num w:numId="10">
    <w:abstractNumId w:val="17"/>
  </w:num>
  <w:num w:numId="11">
    <w:abstractNumId w:val="1"/>
  </w:num>
  <w:num w:numId="12">
    <w:abstractNumId w:val="28"/>
  </w:num>
  <w:num w:numId="13">
    <w:abstractNumId w:val="14"/>
  </w:num>
  <w:num w:numId="14">
    <w:abstractNumId w:val="12"/>
  </w:num>
  <w:num w:numId="15">
    <w:abstractNumId w:val="5"/>
  </w:num>
  <w:num w:numId="16">
    <w:abstractNumId w:val="21"/>
  </w:num>
  <w:num w:numId="17">
    <w:abstractNumId w:val="13"/>
  </w:num>
  <w:num w:numId="18">
    <w:abstractNumId w:val="25"/>
  </w:num>
  <w:num w:numId="19">
    <w:abstractNumId w:val="29"/>
  </w:num>
  <w:num w:numId="20">
    <w:abstractNumId w:val="22"/>
  </w:num>
  <w:num w:numId="21">
    <w:abstractNumId w:val="8"/>
  </w:num>
  <w:num w:numId="22">
    <w:abstractNumId w:val="6"/>
  </w:num>
  <w:num w:numId="23">
    <w:abstractNumId w:val="26"/>
  </w:num>
  <w:num w:numId="24">
    <w:abstractNumId w:val="19"/>
  </w:num>
  <w:num w:numId="25">
    <w:abstractNumId w:val="7"/>
  </w:num>
  <w:num w:numId="26">
    <w:abstractNumId w:val="11"/>
  </w:num>
  <w:num w:numId="27">
    <w:abstractNumId w:val="27"/>
  </w:num>
  <w:num w:numId="28">
    <w:abstractNumId w:val="4"/>
  </w:num>
  <w:num w:numId="29">
    <w:abstractNumId w:val="23"/>
  </w:num>
  <w:num w:numId="30">
    <w:abstractNumId w:val="10"/>
  </w:num>
  <w:num w:numId="31">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displayBackgroundShape w:val="1"/>
  <w:bordersDoNotSurroundHeader w:val="0"/>
  <w:bordersDoNotSurroundFooter w:val="0"/>
  <w:gutterAtTop/>
  <w:documentProtection w:edit="readOnly" w:enforcement="0"/>
  <w:defaultTabStop w:val="22"/>
  <w:displayHorizontalDrawingGridEvery w:val="1"/>
  <w:displayVerticalDrawingGridEvery w:val="1"/>
  <w:noPunctuationKerning w:val="1"/>
  <w:characterSpacingControl w:val="doNotCompress"/>
  <w:compat>
    <w:ulTrailSpace/>
    <w:doNotExpandShiftReturn/>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TE3YzY5ZGRmMGZjYjE3ZTA2OTZlNGYxY2RlMGIzMDkifQ=="/>
  </w:docVars>
  <w:rsids>
    <w:rsidRoot w:val="004471EB"/>
    <w:rsid w:val="00005209"/>
    <w:rsid w:val="000058FA"/>
    <w:rsid w:val="00023D61"/>
    <w:rsid w:val="000279D9"/>
    <w:rsid w:val="00037D8B"/>
    <w:rsid w:val="00043188"/>
    <w:rsid w:val="0006221E"/>
    <w:rsid w:val="00084276"/>
    <w:rsid w:val="000B3605"/>
    <w:rsid w:val="000B501D"/>
    <w:rsid w:val="000B703D"/>
    <w:rsid w:val="000C6533"/>
    <w:rsid w:val="000D2A27"/>
    <w:rsid w:val="000D4F95"/>
    <w:rsid w:val="000D6006"/>
    <w:rsid w:val="000D73EC"/>
    <w:rsid w:val="000D7660"/>
    <w:rsid w:val="000E3483"/>
    <w:rsid w:val="00111B83"/>
    <w:rsid w:val="00120031"/>
    <w:rsid w:val="001329B3"/>
    <w:rsid w:val="00135AB4"/>
    <w:rsid w:val="00147020"/>
    <w:rsid w:val="001475FF"/>
    <w:rsid w:val="00154395"/>
    <w:rsid w:val="00160592"/>
    <w:rsid w:val="001628A5"/>
    <w:rsid w:val="00172722"/>
    <w:rsid w:val="0018741E"/>
    <w:rsid w:val="00187D9F"/>
    <w:rsid w:val="001911AE"/>
    <w:rsid w:val="00194D7C"/>
    <w:rsid w:val="001B6FB1"/>
    <w:rsid w:val="001C57BF"/>
    <w:rsid w:val="001C68BC"/>
    <w:rsid w:val="001D6290"/>
    <w:rsid w:val="001E2CF7"/>
    <w:rsid w:val="001E46B8"/>
    <w:rsid w:val="001F0640"/>
    <w:rsid w:val="001F4EFE"/>
    <w:rsid w:val="001F5EE5"/>
    <w:rsid w:val="00205770"/>
    <w:rsid w:val="00206081"/>
    <w:rsid w:val="00206DB9"/>
    <w:rsid w:val="00212883"/>
    <w:rsid w:val="0023013C"/>
    <w:rsid w:val="00235142"/>
    <w:rsid w:val="00240D72"/>
    <w:rsid w:val="00243B05"/>
    <w:rsid w:val="002449E7"/>
    <w:rsid w:val="002541BE"/>
    <w:rsid w:val="00262254"/>
    <w:rsid w:val="00262732"/>
    <w:rsid w:val="0026719E"/>
    <w:rsid w:val="00270E0A"/>
    <w:rsid w:val="0027134F"/>
    <w:rsid w:val="00276EDD"/>
    <w:rsid w:val="002D1E67"/>
    <w:rsid w:val="002D6E48"/>
    <w:rsid w:val="002E7652"/>
    <w:rsid w:val="00304DE3"/>
    <w:rsid w:val="00310CDC"/>
    <w:rsid w:val="00331244"/>
    <w:rsid w:val="00331A42"/>
    <w:rsid w:val="00335EC8"/>
    <w:rsid w:val="00344E7C"/>
    <w:rsid w:val="0035107B"/>
    <w:rsid w:val="003526E5"/>
    <w:rsid w:val="00360D81"/>
    <w:rsid w:val="003633AF"/>
    <w:rsid w:val="00385941"/>
    <w:rsid w:val="00392A6B"/>
    <w:rsid w:val="00395DC3"/>
    <w:rsid w:val="00397F2F"/>
    <w:rsid w:val="003A00C9"/>
    <w:rsid w:val="003A3F63"/>
    <w:rsid w:val="003A5F91"/>
    <w:rsid w:val="003B3B68"/>
    <w:rsid w:val="003C672A"/>
    <w:rsid w:val="003D726A"/>
    <w:rsid w:val="003E12D1"/>
    <w:rsid w:val="003F025C"/>
    <w:rsid w:val="003F0E68"/>
    <w:rsid w:val="0040134F"/>
    <w:rsid w:val="00407FE2"/>
    <w:rsid w:val="00422B9D"/>
    <w:rsid w:val="00426918"/>
    <w:rsid w:val="0042748C"/>
    <w:rsid w:val="00436BA7"/>
    <w:rsid w:val="004373B5"/>
    <w:rsid w:val="0044214A"/>
    <w:rsid w:val="004456A7"/>
    <w:rsid w:val="004471EB"/>
    <w:rsid w:val="004723EA"/>
    <w:rsid w:val="004867D8"/>
    <w:rsid w:val="00493A1C"/>
    <w:rsid w:val="004A2220"/>
    <w:rsid w:val="004B0D44"/>
    <w:rsid w:val="004C2077"/>
    <w:rsid w:val="004C45F3"/>
    <w:rsid w:val="004D59AC"/>
    <w:rsid w:val="004E3A1D"/>
    <w:rsid w:val="004F417D"/>
    <w:rsid w:val="00500462"/>
    <w:rsid w:val="0051144F"/>
    <w:rsid w:val="0051287A"/>
    <w:rsid w:val="00512DC0"/>
    <w:rsid w:val="005275B7"/>
    <w:rsid w:val="00545655"/>
    <w:rsid w:val="0055510C"/>
    <w:rsid w:val="00562C35"/>
    <w:rsid w:val="005644F6"/>
    <w:rsid w:val="005832AD"/>
    <w:rsid w:val="005A5CE1"/>
    <w:rsid w:val="005A72E1"/>
    <w:rsid w:val="005F7898"/>
    <w:rsid w:val="00601955"/>
    <w:rsid w:val="0060227B"/>
    <w:rsid w:val="00602536"/>
    <w:rsid w:val="00605C3E"/>
    <w:rsid w:val="00615A24"/>
    <w:rsid w:val="00630926"/>
    <w:rsid w:val="00632060"/>
    <w:rsid w:val="006407B7"/>
    <w:rsid w:val="00641030"/>
    <w:rsid w:val="00643CF9"/>
    <w:rsid w:val="006539BD"/>
    <w:rsid w:val="00674CC9"/>
    <w:rsid w:val="006755CF"/>
    <w:rsid w:val="00675DF6"/>
    <w:rsid w:val="00676488"/>
    <w:rsid w:val="006833B2"/>
    <w:rsid w:val="00693678"/>
    <w:rsid w:val="006A0265"/>
    <w:rsid w:val="006A751F"/>
    <w:rsid w:val="006C3091"/>
    <w:rsid w:val="006D0E3B"/>
    <w:rsid w:val="006D25C5"/>
    <w:rsid w:val="006D2C06"/>
    <w:rsid w:val="006D4BFC"/>
    <w:rsid w:val="006E1254"/>
    <w:rsid w:val="006E475C"/>
    <w:rsid w:val="006F6F28"/>
    <w:rsid w:val="006F73A1"/>
    <w:rsid w:val="00707038"/>
    <w:rsid w:val="00713781"/>
    <w:rsid w:val="00720593"/>
    <w:rsid w:val="00722B8D"/>
    <w:rsid w:val="00722F19"/>
    <w:rsid w:val="00723DE6"/>
    <w:rsid w:val="00741420"/>
    <w:rsid w:val="00747498"/>
    <w:rsid w:val="00755118"/>
    <w:rsid w:val="007637B5"/>
    <w:rsid w:val="007638F7"/>
    <w:rsid w:val="007668E2"/>
    <w:rsid w:val="00776170"/>
    <w:rsid w:val="0078026B"/>
    <w:rsid w:val="00787E73"/>
    <w:rsid w:val="007937DD"/>
    <w:rsid w:val="007A1D42"/>
    <w:rsid w:val="007B0232"/>
    <w:rsid w:val="007B2844"/>
    <w:rsid w:val="007B3ECE"/>
    <w:rsid w:val="007B7BDA"/>
    <w:rsid w:val="007C1F4E"/>
    <w:rsid w:val="007C3DA2"/>
    <w:rsid w:val="007C6B7B"/>
    <w:rsid w:val="007C7853"/>
    <w:rsid w:val="007D0819"/>
    <w:rsid w:val="007D1A95"/>
    <w:rsid w:val="007D1D00"/>
    <w:rsid w:val="007D4698"/>
    <w:rsid w:val="007D6233"/>
    <w:rsid w:val="007E2571"/>
    <w:rsid w:val="007E28FE"/>
    <w:rsid w:val="007E2904"/>
    <w:rsid w:val="007F4BA1"/>
    <w:rsid w:val="00806A99"/>
    <w:rsid w:val="00811C3B"/>
    <w:rsid w:val="00812566"/>
    <w:rsid w:val="00820831"/>
    <w:rsid w:val="0082370B"/>
    <w:rsid w:val="0082422F"/>
    <w:rsid w:val="00831785"/>
    <w:rsid w:val="00832D3E"/>
    <w:rsid w:val="0084008D"/>
    <w:rsid w:val="00843F85"/>
    <w:rsid w:val="008524BE"/>
    <w:rsid w:val="00857972"/>
    <w:rsid w:val="00873306"/>
    <w:rsid w:val="00875E38"/>
    <w:rsid w:val="00882D3C"/>
    <w:rsid w:val="00884F8C"/>
    <w:rsid w:val="00885456"/>
    <w:rsid w:val="00890793"/>
    <w:rsid w:val="0089716D"/>
    <w:rsid w:val="008B1216"/>
    <w:rsid w:val="008B359B"/>
    <w:rsid w:val="008D2457"/>
    <w:rsid w:val="008D48BD"/>
    <w:rsid w:val="008E257E"/>
    <w:rsid w:val="008E2778"/>
    <w:rsid w:val="008E48A8"/>
    <w:rsid w:val="008F5798"/>
    <w:rsid w:val="009043FF"/>
    <w:rsid w:val="009338BA"/>
    <w:rsid w:val="0093426F"/>
    <w:rsid w:val="00935C32"/>
    <w:rsid w:val="00936352"/>
    <w:rsid w:val="00945E85"/>
    <w:rsid w:val="00956C3B"/>
    <w:rsid w:val="009635CD"/>
    <w:rsid w:val="0096745C"/>
    <w:rsid w:val="00967D1A"/>
    <w:rsid w:val="00992F65"/>
    <w:rsid w:val="009A5463"/>
    <w:rsid w:val="009B7EEA"/>
    <w:rsid w:val="009C3B7C"/>
    <w:rsid w:val="009C5908"/>
    <w:rsid w:val="009E7A17"/>
    <w:rsid w:val="00A20956"/>
    <w:rsid w:val="00A374CD"/>
    <w:rsid w:val="00A41BAF"/>
    <w:rsid w:val="00A45578"/>
    <w:rsid w:val="00A53C00"/>
    <w:rsid w:val="00A5750E"/>
    <w:rsid w:val="00A6655F"/>
    <w:rsid w:val="00A7142C"/>
    <w:rsid w:val="00A81A45"/>
    <w:rsid w:val="00A929A6"/>
    <w:rsid w:val="00AA19E9"/>
    <w:rsid w:val="00AA1A0D"/>
    <w:rsid w:val="00AA3F14"/>
    <w:rsid w:val="00AB18B8"/>
    <w:rsid w:val="00AB30A3"/>
    <w:rsid w:val="00AB4339"/>
    <w:rsid w:val="00AB7825"/>
    <w:rsid w:val="00AC7314"/>
    <w:rsid w:val="00AD16E8"/>
    <w:rsid w:val="00AF2646"/>
    <w:rsid w:val="00B05B56"/>
    <w:rsid w:val="00B1226D"/>
    <w:rsid w:val="00B14627"/>
    <w:rsid w:val="00B14688"/>
    <w:rsid w:val="00B225AD"/>
    <w:rsid w:val="00B22A93"/>
    <w:rsid w:val="00B33727"/>
    <w:rsid w:val="00B4603A"/>
    <w:rsid w:val="00B5565A"/>
    <w:rsid w:val="00B56EF3"/>
    <w:rsid w:val="00B65E87"/>
    <w:rsid w:val="00BA62B9"/>
    <w:rsid w:val="00BA7BDD"/>
    <w:rsid w:val="00BB3B56"/>
    <w:rsid w:val="00BC468C"/>
    <w:rsid w:val="00BE1E97"/>
    <w:rsid w:val="00BE45C2"/>
    <w:rsid w:val="00BF0789"/>
    <w:rsid w:val="00BF4ED9"/>
    <w:rsid w:val="00C10EA9"/>
    <w:rsid w:val="00C21386"/>
    <w:rsid w:val="00C41B35"/>
    <w:rsid w:val="00C453A4"/>
    <w:rsid w:val="00C4634F"/>
    <w:rsid w:val="00C6480D"/>
    <w:rsid w:val="00C66839"/>
    <w:rsid w:val="00C66AC3"/>
    <w:rsid w:val="00C7134B"/>
    <w:rsid w:val="00C7574F"/>
    <w:rsid w:val="00C87786"/>
    <w:rsid w:val="00C90D32"/>
    <w:rsid w:val="00C939B3"/>
    <w:rsid w:val="00C9463C"/>
    <w:rsid w:val="00C97816"/>
    <w:rsid w:val="00CA427A"/>
    <w:rsid w:val="00CA676C"/>
    <w:rsid w:val="00CB3CB0"/>
    <w:rsid w:val="00CB3E63"/>
    <w:rsid w:val="00CB5EC4"/>
    <w:rsid w:val="00CC07C9"/>
    <w:rsid w:val="00CC1264"/>
    <w:rsid w:val="00CD248D"/>
    <w:rsid w:val="00CD7961"/>
    <w:rsid w:val="00CE48E8"/>
    <w:rsid w:val="00CF5605"/>
    <w:rsid w:val="00D040B7"/>
    <w:rsid w:val="00D20903"/>
    <w:rsid w:val="00D7528A"/>
    <w:rsid w:val="00D82858"/>
    <w:rsid w:val="00D97034"/>
    <w:rsid w:val="00DA1995"/>
    <w:rsid w:val="00DA3792"/>
    <w:rsid w:val="00DB111C"/>
    <w:rsid w:val="00DB192B"/>
    <w:rsid w:val="00DB71C4"/>
    <w:rsid w:val="00DB7F1C"/>
    <w:rsid w:val="00DC382F"/>
    <w:rsid w:val="00DF044D"/>
    <w:rsid w:val="00E042B9"/>
    <w:rsid w:val="00E133F5"/>
    <w:rsid w:val="00E14627"/>
    <w:rsid w:val="00E14719"/>
    <w:rsid w:val="00E2100E"/>
    <w:rsid w:val="00E3171E"/>
    <w:rsid w:val="00E3400B"/>
    <w:rsid w:val="00E34AD8"/>
    <w:rsid w:val="00E409C3"/>
    <w:rsid w:val="00E758FE"/>
    <w:rsid w:val="00E77655"/>
    <w:rsid w:val="00E8059F"/>
    <w:rsid w:val="00E845FE"/>
    <w:rsid w:val="00E971EA"/>
    <w:rsid w:val="00EB0A84"/>
    <w:rsid w:val="00EB22C5"/>
    <w:rsid w:val="00ED6D8F"/>
    <w:rsid w:val="00EE6C7A"/>
    <w:rsid w:val="00F276AE"/>
    <w:rsid w:val="00F30661"/>
    <w:rsid w:val="00F50B93"/>
    <w:rsid w:val="00F6055A"/>
    <w:rsid w:val="00F70F0E"/>
    <w:rsid w:val="00F8735E"/>
    <w:rsid w:val="00FA46FD"/>
    <w:rsid w:val="00FC2274"/>
    <w:rsid w:val="00FC771A"/>
    <w:rsid w:val="00FD1EB9"/>
    <w:rsid w:val="00FD22D3"/>
    <w:rsid w:val="00FD6295"/>
    <w:rsid w:val="00FE43E3"/>
    <w:rsid w:val="00FE63CE"/>
    <w:rsid w:val="00FF3412"/>
    <w:rsid w:val="00FF43E5"/>
    <w:rsid w:val="00FF548E"/>
    <w:rsid w:val="017B351A"/>
    <w:rsid w:val="036F1F7B"/>
    <w:rsid w:val="045E1BB5"/>
    <w:rsid w:val="055A49B5"/>
    <w:rsid w:val="05BB5375"/>
    <w:rsid w:val="064D56B6"/>
    <w:rsid w:val="06826B71"/>
    <w:rsid w:val="07EE2F85"/>
    <w:rsid w:val="0B9C39D7"/>
    <w:rsid w:val="0BED0D1B"/>
    <w:rsid w:val="0C2D757F"/>
    <w:rsid w:val="0D612355"/>
    <w:rsid w:val="0DFF5E39"/>
    <w:rsid w:val="0E4311B9"/>
    <w:rsid w:val="0E5434E9"/>
    <w:rsid w:val="0E8508FD"/>
    <w:rsid w:val="0FF4760C"/>
    <w:rsid w:val="10376C1E"/>
    <w:rsid w:val="113A274F"/>
    <w:rsid w:val="120F276F"/>
    <w:rsid w:val="124C7D2B"/>
    <w:rsid w:val="13081A3E"/>
    <w:rsid w:val="136E5EEF"/>
    <w:rsid w:val="145E5C45"/>
    <w:rsid w:val="15957368"/>
    <w:rsid w:val="17B111EE"/>
    <w:rsid w:val="19143526"/>
    <w:rsid w:val="193A30BE"/>
    <w:rsid w:val="196B7938"/>
    <w:rsid w:val="196E37BF"/>
    <w:rsid w:val="1B776A68"/>
    <w:rsid w:val="1E6004DA"/>
    <w:rsid w:val="1E676920"/>
    <w:rsid w:val="1E840723"/>
    <w:rsid w:val="1ECD1D9F"/>
    <w:rsid w:val="1F592C41"/>
    <w:rsid w:val="20087C8F"/>
    <w:rsid w:val="21D86ECE"/>
    <w:rsid w:val="225F58EE"/>
    <w:rsid w:val="235C0A1E"/>
    <w:rsid w:val="23827050"/>
    <w:rsid w:val="267912AC"/>
    <w:rsid w:val="26BB58C9"/>
    <w:rsid w:val="26CD33AF"/>
    <w:rsid w:val="27463F98"/>
    <w:rsid w:val="29025453"/>
    <w:rsid w:val="297C274F"/>
    <w:rsid w:val="29FF6851"/>
    <w:rsid w:val="2A093B18"/>
    <w:rsid w:val="2A587987"/>
    <w:rsid w:val="2AA6086F"/>
    <w:rsid w:val="2AA617AC"/>
    <w:rsid w:val="2AF9738A"/>
    <w:rsid w:val="2B261911"/>
    <w:rsid w:val="2B617BB2"/>
    <w:rsid w:val="2C6B1CD2"/>
    <w:rsid w:val="2D7B2D11"/>
    <w:rsid w:val="2E777EF1"/>
    <w:rsid w:val="2F1F1070"/>
    <w:rsid w:val="2FAB12B7"/>
    <w:rsid w:val="2FEA0B69"/>
    <w:rsid w:val="30A471F6"/>
    <w:rsid w:val="31E159E4"/>
    <w:rsid w:val="32000BDF"/>
    <w:rsid w:val="34022063"/>
    <w:rsid w:val="342F5018"/>
    <w:rsid w:val="3519200F"/>
    <w:rsid w:val="35716C56"/>
    <w:rsid w:val="362105FE"/>
    <w:rsid w:val="367F23F7"/>
    <w:rsid w:val="36A74FE7"/>
    <w:rsid w:val="3763616F"/>
    <w:rsid w:val="38A81C3F"/>
    <w:rsid w:val="38F81DDC"/>
    <w:rsid w:val="396C0E37"/>
    <w:rsid w:val="39FC21BB"/>
    <w:rsid w:val="3A6D3892"/>
    <w:rsid w:val="3B311935"/>
    <w:rsid w:val="3BDA2173"/>
    <w:rsid w:val="3E8E341B"/>
    <w:rsid w:val="3F220916"/>
    <w:rsid w:val="3F2E7738"/>
    <w:rsid w:val="3F884943"/>
    <w:rsid w:val="3FBD0E9A"/>
    <w:rsid w:val="40C37031"/>
    <w:rsid w:val="41041EEE"/>
    <w:rsid w:val="418238EE"/>
    <w:rsid w:val="41A24C3E"/>
    <w:rsid w:val="43C05B54"/>
    <w:rsid w:val="441177D6"/>
    <w:rsid w:val="44AD5B3A"/>
    <w:rsid w:val="47491CA4"/>
    <w:rsid w:val="47901F7B"/>
    <w:rsid w:val="47C322FD"/>
    <w:rsid w:val="47E056CE"/>
    <w:rsid w:val="48376AB4"/>
    <w:rsid w:val="49373210"/>
    <w:rsid w:val="49AC6943"/>
    <w:rsid w:val="4CE85E1B"/>
    <w:rsid w:val="4CF51D9E"/>
    <w:rsid w:val="4DEC79E7"/>
    <w:rsid w:val="4E1A2AF8"/>
    <w:rsid w:val="4E685C19"/>
    <w:rsid w:val="4EC73630"/>
    <w:rsid w:val="4F091DE1"/>
    <w:rsid w:val="4FD36D7D"/>
    <w:rsid w:val="500E7836"/>
    <w:rsid w:val="51B051A5"/>
    <w:rsid w:val="51E9745D"/>
    <w:rsid w:val="53520B81"/>
    <w:rsid w:val="556C5FEF"/>
    <w:rsid w:val="567B5611"/>
    <w:rsid w:val="568A2F61"/>
    <w:rsid w:val="57F069BA"/>
    <w:rsid w:val="58E3481A"/>
    <w:rsid w:val="5A922353"/>
    <w:rsid w:val="5AA81FF6"/>
    <w:rsid w:val="5AC34E28"/>
    <w:rsid w:val="5B9B63DD"/>
    <w:rsid w:val="5DF16D2C"/>
    <w:rsid w:val="5EDD5D59"/>
    <w:rsid w:val="5FC57B6E"/>
    <w:rsid w:val="60822D96"/>
    <w:rsid w:val="60882223"/>
    <w:rsid w:val="61131A15"/>
    <w:rsid w:val="620829BD"/>
    <w:rsid w:val="62D16373"/>
    <w:rsid w:val="64D37E39"/>
    <w:rsid w:val="664E1F0F"/>
    <w:rsid w:val="66970432"/>
    <w:rsid w:val="66C3590C"/>
    <w:rsid w:val="66E16B34"/>
    <w:rsid w:val="684844AC"/>
    <w:rsid w:val="688768E9"/>
    <w:rsid w:val="693562E7"/>
    <w:rsid w:val="694F7E51"/>
    <w:rsid w:val="696279DD"/>
    <w:rsid w:val="6AC14AB2"/>
    <w:rsid w:val="6CF070AE"/>
    <w:rsid w:val="6D564496"/>
    <w:rsid w:val="6E7A1325"/>
    <w:rsid w:val="6EE80984"/>
    <w:rsid w:val="6F2766B3"/>
    <w:rsid w:val="6F651353"/>
    <w:rsid w:val="714F0E73"/>
    <w:rsid w:val="71A46BF3"/>
    <w:rsid w:val="732A5565"/>
    <w:rsid w:val="736C7698"/>
    <w:rsid w:val="747477EB"/>
    <w:rsid w:val="75BF7F65"/>
    <w:rsid w:val="75DA1174"/>
    <w:rsid w:val="768F26FA"/>
    <w:rsid w:val="769D1B10"/>
    <w:rsid w:val="76B03549"/>
    <w:rsid w:val="7874729B"/>
    <w:rsid w:val="792F06DC"/>
    <w:rsid w:val="7D0E1DFF"/>
    <w:rsid w:val="7E6F37DF"/>
    <w:rsid w:val="7EBA4878"/>
    <w:rsid w:val="E67F11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semiHidden="0" w:name="heading 2"/>
    <w:lsdException w:qFormat="1" w:uiPriority="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nhideWhenUsed="0" w:uiPriority="99" w:semiHidden="0"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iPriority="99" w:name="Body Text First Indent"/>
    <w:lsdException w:uiPriority="99" w:name="Body Text First Indent 2"/>
    <w:lsdException w:uiPriority="99" w:name="Note Heading"/>
    <w:lsdException w:uiPriority="99" w:name="Body Text 2"/>
    <w:lsdException w:uiPriority="99" w:name="Body Text 3"/>
    <w:lsdException w:qFormat="1" w:uiPriority="99" w:name="Body Text Indent 2"/>
    <w:lsdException w:uiPriority="99" w:name="Body Text Indent 3"/>
    <w:lsdException w:uiPriority="99" w:name="Block Text"/>
    <w:lsdException w:qFormat="1" w:unhideWhenUsed="0" w:uiPriority="0" w:semiHidden="0" w:name="Hyperlink"/>
    <w:lsdException w:qFormat="1" w:uiPriority="99" w:name="FollowedHyperlink"/>
    <w:lsdException w:qFormat="1" w:unhideWhenUsed="0" w:uiPriority="0"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hint="eastAsia" w:ascii="Arial Unicode MS" w:hAnsi="Arial Unicode MS" w:eastAsia="Calibri" w:cs="Arial Unicode MS"/>
      <w:color w:val="000000"/>
      <w:kern w:val="2"/>
      <w:sz w:val="21"/>
      <w:szCs w:val="21"/>
      <w:u w:color="000000"/>
      <w:lang w:val="en-US" w:eastAsia="zh-CN" w:bidi="ar-SA"/>
    </w:rPr>
  </w:style>
  <w:style w:type="paragraph" w:styleId="2">
    <w:name w:val="heading 1"/>
    <w:basedOn w:val="1"/>
    <w:next w:val="1"/>
    <w:link w:val="43"/>
    <w:qFormat/>
    <w:uiPriority w:val="0"/>
    <w:pPr>
      <w:keepNext/>
      <w:numPr>
        <w:ilvl w:val="0"/>
        <w:numId w:val="1"/>
      </w:numPr>
      <w:jc w:val="center"/>
      <w:outlineLvl w:val="0"/>
    </w:pPr>
    <w:rPr>
      <w:rFonts w:ascii="Arial" w:hAnsi="Arial" w:eastAsia="黑体" w:cs="Arial"/>
      <w:b/>
      <w:bCs/>
      <w:sz w:val="36"/>
      <w:szCs w:val="24"/>
      <w:lang w:val="zh-CN" w:eastAsia="zh-CN" w:bidi="ar-SA"/>
    </w:rPr>
  </w:style>
  <w:style w:type="paragraph" w:styleId="3">
    <w:name w:val="heading 2"/>
    <w:basedOn w:val="1"/>
    <w:next w:val="1"/>
    <w:link w:val="49"/>
    <w:unhideWhenUsed/>
    <w:qFormat/>
    <w:uiPriority w:val="9"/>
    <w:pPr>
      <w:keepNext/>
      <w:keepLines/>
      <w:numPr>
        <w:ilvl w:val="0"/>
        <w:numId w:val="2"/>
      </w:numPr>
      <w:spacing w:line="360" w:lineRule="auto"/>
      <w:outlineLvl w:val="1"/>
    </w:pPr>
    <w:rPr>
      <w:rFonts w:ascii="Times New Roman" w:hAnsi="Times New Roman" w:eastAsia="宋体" w:cs="Times New Roman"/>
      <w:b/>
      <w:bCs/>
      <w:sz w:val="24"/>
      <w:szCs w:val="32"/>
      <w:lang w:val="zh-CN" w:eastAsia="zh-CN" w:bidi="ar-SA"/>
    </w:rPr>
  </w:style>
  <w:style w:type="paragraph" w:styleId="4">
    <w:name w:val="heading 3"/>
    <w:basedOn w:val="1"/>
    <w:next w:val="1"/>
    <w:semiHidden/>
    <w:unhideWhenUsed/>
    <w:qFormat/>
    <w:uiPriority w:val="0"/>
    <w:pPr>
      <w:spacing w:before="0" w:beforeAutospacing="1" w:after="0" w:afterAutospacing="1"/>
      <w:jc w:val="left"/>
    </w:pPr>
    <w:rPr>
      <w:rFonts w:hint="eastAsia" w:ascii="宋体" w:hAnsi="宋体" w:eastAsia="宋体" w:cs="宋体"/>
      <w:b/>
      <w:bCs/>
      <w:kern w:val="0"/>
      <w:sz w:val="27"/>
      <w:szCs w:val="27"/>
      <w:lang w:val="en-US" w:eastAsia="zh-CN" w:bidi="ar"/>
    </w:rPr>
  </w:style>
  <w:style w:type="character" w:default="1" w:styleId="17">
    <w:name w:val="Default Paragraph Font"/>
    <w:semiHidden/>
    <w:unhideWhenUsed/>
    <w:qFormat/>
    <w:uiPriority w:val="1"/>
  </w:style>
  <w:style w:type="table" w:default="1" w:styleId="15">
    <w:name w:val="Normal Table"/>
    <w:semiHidden/>
    <w:unhideWhenUsed/>
    <w:qFormat/>
    <w:uiPriority w:val="99"/>
    <w:tblPr>
      <w:tblCellMar>
        <w:top w:w="0" w:type="dxa"/>
        <w:left w:w="108" w:type="dxa"/>
        <w:bottom w:w="0" w:type="dxa"/>
        <w:right w:w="108" w:type="dxa"/>
      </w:tblCellMar>
    </w:tblPr>
  </w:style>
  <w:style w:type="paragraph" w:styleId="5">
    <w:name w:val="annotation text"/>
    <w:basedOn w:val="1"/>
    <w:link w:val="33"/>
    <w:qFormat/>
    <w:uiPriority w:val="99"/>
  </w:style>
  <w:style w:type="paragraph" w:styleId="6">
    <w:name w:val="Body Text"/>
    <w:basedOn w:val="1"/>
    <w:link w:val="35"/>
    <w:qFormat/>
    <w:uiPriority w:val="0"/>
    <w:rPr>
      <w:rFonts w:eastAsia="Times New Roman"/>
    </w:rPr>
  </w:style>
  <w:style w:type="paragraph" w:styleId="7">
    <w:name w:val="Body Text Indent"/>
    <w:qFormat/>
    <w:uiPriority w:val="0"/>
    <w:pPr>
      <w:widowControl w:val="0"/>
      <w:spacing w:after="120"/>
      <w:ind w:left="420"/>
      <w:jc w:val="both"/>
    </w:pPr>
    <w:rPr>
      <w:rFonts w:hint="eastAsia" w:ascii="Arial Unicode MS" w:hAnsi="Arial Unicode MS" w:eastAsia="Calibri" w:cs="Arial Unicode MS"/>
      <w:color w:val="000000"/>
      <w:kern w:val="2"/>
      <w:sz w:val="21"/>
      <w:szCs w:val="21"/>
      <w:u w:color="000000"/>
      <w:lang w:val="zh-TW" w:eastAsia="zh-TW" w:bidi="ar-SA"/>
    </w:rPr>
  </w:style>
  <w:style w:type="paragraph" w:styleId="8">
    <w:name w:val="Body Text Indent 2"/>
    <w:basedOn w:val="1"/>
    <w:link w:val="39"/>
    <w:semiHidden/>
    <w:unhideWhenUsed/>
    <w:qFormat/>
    <w:uiPriority w:val="99"/>
    <w:pPr>
      <w:spacing w:after="120" w:line="480" w:lineRule="auto"/>
      <w:ind w:left="420" w:leftChars="200"/>
    </w:pPr>
  </w:style>
  <w:style w:type="paragraph" w:styleId="9">
    <w:name w:val="footer"/>
    <w:basedOn w:val="1"/>
    <w:qFormat/>
    <w:uiPriority w:val="0"/>
    <w:pPr>
      <w:tabs>
        <w:tab w:val="center" w:pos="4153"/>
        <w:tab w:val="right" w:pos="8306"/>
      </w:tabs>
    </w:pPr>
    <w:rPr>
      <w:rFonts w:ascii="Calibri" w:hAnsi="Calibri" w:eastAsia="Arial Unicode MS"/>
      <w:sz w:val="18"/>
      <w:szCs w:val="18"/>
    </w:rPr>
  </w:style>
  <w:style w:type="paragraph" w:styleId="10">
    <w:name w:val="header"/>
    <w:basedOn w:val="1"/>
    <w:next w:val="6"/>
    <w:qFormat/>
    <w:uiPriority w:val="0"/>
    <w:pPr>
      <w:pBdr>
        <w:bottom w:val="single" w:color="000000" w:sz="6" w:space="0"/>
      </w:pBdr>
      <w:tabs>
        <w:tab w:val="center" w:pos="4153"/>
        <w:tab w:val="right" w:pos="8306"/>
      </w:tabs>
      <w:jc w:val="right"/>
    </w:pPr>
    <w:rPr>
      <w:rFonts w:eastAsia="宋体"/>
      <w:sz w:val="18"/>
      <w:szCs w:val="18"/>
    </w:rPr>
  </w:style>
  <w:style w:type="paragraph" w:styleId="11">
    <w:name w:val="toc 1"/>
    <w:basedOn w:val="1"/>
    <w:next w:val="1"/>
    <w:qFormat/>
    <w:uiPriority w:val="0"/>
    <w:rPr>
      <w:rFonts w:hint="default" w:asciiTheme="minorHAnsi" w:hAnsiTheme="minorHAnsi" w:eastAsiaTheme="minorEastAsia" w:cstheme="minorBidi"/>
      <w:color w:val="auto"/>
      <w:szCs w:val="22"/>
    </w:rPr>
  </w:style>
  <w:style w:type="paragraph" w:styleId="12">
    <w:name w:val="toc 2"/>
    <w:basedOn w:val="1"/>
    <w:next w:val="1"/>
    <w:semiHidden/>
    <w:unhideWhenUsed/>
    <w:qFormat/>
    <w:uiPriority w:val="39"/>
    <w:pPr>
      <w:ind w:left="420" w:leftChars="200"/>
    </w:pPr>
  </w:style>
  <w:style w:type="paragraph" w:styleId="13">
    <w:name w:val="Normal (Web)"/>
    <w:basedOn w:val="1"/>
    <w:qFormat/>
    <w:uiPriority w:val="0"/>
    <w:pPr>
      <w:spacing w:beforeAutospacing="1" w:afterAutospacing="1"/>
      <w:jc w:val="left"/>
    </w:pPr>
    <w:rPr>
      <w:rFonts w:cs="Times New Roman"/>
      <w:kern w:val="0"/>
      <w:sz w:val="24"/>
    </w:rPr>
  </w:style>
  <w:style w:type="paragraph" w:styleId="14">
    <w:name w:val="Body Text First Indent"/>
    <w:basedOn w:val="6"/>
    <w:semiHidden/>
    <w:unhideWhenUsed/>
    <w:qFormat/>
    <w:uiPriority w:val="99"/>
    <w:pPr>
      <w:spacing w:line="440" w:lineRule="exact"/>
      <w:ind w:firstLine="420" w:firstLineChars="200"/>
    </w:pPr>
    <w:rPr>
      <w:szCs w:val="20"/>
    </w:rPr>
  </w:style>
  <w:style w:type="table" w:styleId="16">
    <w:name w:val="Table Grid"/>
    <w:basedOn w:val="15"/>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8">
    <w:name w:val="Strong"/>
    <w:basedOn w:val="17"/>
    <w:qFormat/>
    <w:uiPriority w:val="0"/>
    <w:rPr>
      <w:b/>
    </w:rPr>
  </w:style>
  <w:style w:type="character" w:styleId="19">
    <w:name w:val="page number"/>
    <w:basedOn w:val="17"/>
    <w:semiHidden/>
    <w:qFormat/>
    <w:uiPriority w:val="0"/>
  </w:style>
  <w:style w:type="character" w:styleId="20">
    <w:name w:val="FollowedHyperlink"/>
    <w:basedOn w:val="17"/>
    <w:semiHidden/>
    <w:unhideWhenUsed/>
    <w:qFormat/>
    <w:uiPriority w:val="99"/>
    <w:rPr>
      <w:color w:val="FF00FF" w:themeColor="followedHyperlink"/>
      <w:u w:val="single"/>
      <w14:textFill>
        <w14:solidFill>
          <w14:schemeClr w14:val="folHlink"/>
        </w14:solidFill>
      </w14:textFill>
    </w:rPr>
  </w:style>
  <w:style w:type="character" w:styleId="21">
    <w:name w:val="Hyperlink"/>
    <w:qFormat/>
    <w:uiPriority w:val="0"/>
    <w:rPr>
      <w:u w:val="single"/>
    </w:rPr>
  </w:style>
  <w:style w:type="paragraph" w:customStyle="1" w:styleId="22">
    <w:name w:val="标题 5（有编号）（绿盟科技）"/>
    <w:basedOn w:val="1"/>
    <w:next w:val="23"/>
    <w:qFormat/>
    <w:uiPriority w:val="99"/>
    <w:pPr>
      <w:keepNext/>
      <w:keepLines/>
      <w:numPr>
        <w:ilvl w:val="4"/>
        <w:numId w:val="3"/>
      </w:numPr>
      <w:tabs>
        <w:tab w:val="left" w:pos="0"/>
        <w:tab w:val="left" w:pos="1492"/>
      </w:tabs>
      <w:spacing w:before="280" w:after="156" w:line="377" w:lineRule="auto"/>
      <w:outlineLvl w:val="4"/>
    </w:pPr>
    <w:rPr>
      <w:rFonts w:ascii="Arial" w:hAnsi="Arial" w:eastAsia="黑体"/>
      <w:b/>
      <w:kern w:val="0"/>
      <w:szCs w:val="28"/>
    </w:rPr>
  </w:style>
  <w:style w:type="paragraph" w:customStyle="1" w:styleId="23">
    <w:name w:val="正文（绿盟科技）"/>
    <w:qFormat/>
    <w:uiPriority w:val="99"/>
    <w:pPr>
      <w:spacing w:line="300" w:lineRule="auto"/>
    </w:pPr>
    <w:rPr>
      <w:rFonts w:ascii="Arial" w:hAnsi="Arial" w:eastAsia="宋体" w:cs="黑体"/>
      <w:sz w:val="21"/>
      <w:szCs w:val="21"/>
      <w:lang w:val="en-US" w:eastAsia="zh-CN" w:bidi="ar-SA"/>
    </w:rPr>
  </w:style>
  <w:style w:type="paragraph" w:customStyle="1" w:styleId="24">
    <w:name w:val="Header &amp; Footer"/>
    <w:qFormat/>
    <w:uiPriority w:val="0"/>
    <w:pPr>
      <w:tabs>
        <w:tab w:val="right" w:pos="9020"/>
      </w:tabs>
    </w:pPr>
    <w:rPr>
      <w:rFonts w:ascii="Helvetica Neue" w:hAnsi="Helvetica Neue" w:eastAsia="Arial Unicode MS" w:cs="Arial Unicode MS"/>
      <w:color w:val="000000"/>
      <w:sz w:val="24"/>
      <w:szCs w:val="24"/>
      <w:lang w:val="en-US" w:eastAsia="zh-CN" w:bidi="ar-SA"/>
    </w:rPr>
  </w:style>
  <w:style w:type="paragraph" w:customStyle="1" w:styleId="25">
    <w:name w:val="Body"/>
    <w:qFormat/>
    <w:uiPriority w:val="0"/>
    <w:rPr>
      <w:rFonts w:ascii="Helvetica Neue" w:hAnsi="Helvetica Neue" w:eastAsia="Helvetica Neue" w:cs="Helvetica Neue"/>
      <w:color w:val="000000"/>
      <w:sz w:val="22"/>
      <w:szCs w:val="22"/>
      <w:lang w:val="en-US" w:eastAsia="zh-CN" w:bidi="ar-SA"/>
    </w:rPr>
  </w:style>
  <w:style w:type="character" w:customStyle="1" w:styleId="26">
    <w:name w:val="Link"/>
    <w:qFormat/>
    <w:uiPriority w:val="0"/>
    <w:rPr>
      <w:color w:val="0563C1"/>
      <w:u w:val="single" w:color="0563C1"/>
    </w:rPr>
  </w:style>
  <w:style w:type="character" w:customStyle="1" w:styleId="27">
    <w:name w:val="Hyperlink.0"/>
    <w:basedOn w:val="26"/>
    <w:qFormat/>
    <w:uiPriority w:val="0"/>
    <w:rPr>
      <w:rFonts w:ascii="FangSong_GB2312" w:hAnsi="FangSong_GB2312" w:eastAsia="FangSong_GB2312" w:cs="FangSong_GB2312"/>
      <w:color w:val="0563C1"/>
      <w:sz w:val="32"/>
      <w:szCs w:val="32"/>
      <w:u w:val="single" w:color="0563C1"/>
      <w:lang w:val="en-US"/>
    </w:rPr>
  </w:style>
  <w:style w:type="character" w:customStyle="1" w:styleId="28">
    <w:name w:val="Hyperlink.1"/>
    <w:basedOn w:val="26"/>
    <w:qFormat/>
    <w:uiPriority w:val="0"/>
    <w:rPr>
      <w:rFonts w:ascii="宋体" w:hAnsi="宋体" w:eastAsia="宋体" w:cs="宋体"/>
      <w:color w:val="000000"/>
      <w:u w:val="single" w:color="000000"/>
      <w:lang w:val="en-US"/>
    </w:rPr>
  </w:style>
  <w:style w:type="paragraph" w:customStyle="1" w:styleId="29">
    <w:name w:val="xl51"/>
    <w:qFormat/>
    <w:uiPriority w:val="0"/>
    <w:pPr>
      <w:pBdr>
        <w:bottom w:val="single" w:color="000000" w:sz="4" w:space="0"/>
      </w:pBdr>
      <w:spacing w:before="100" w:after="100"/>
      <w:jc w:val="center"/>
    </w:pPr>
    <w:rPr>
      <w:rFonts w:ascii="宋体" w:hAnsi="宋体" w:eastAsia="宋体" w:cs="宋体"/>
      <w:b/>
      <w:bCs/>
      <w:color w:val="000000"/>
      <w:sz w:val="32"/>
      <w:szCs w:val="32"/>
      <w:u w:color="000000"/>
      <w:lang w:val="en-US" w:eastAsia="zh-CN" w:bidi="ar-SA"/>
    </w:rPr>
  </w:style>
  <w:style w:type="paragraph" w:customStyle="1" w:styleId="30">
    <w:name w:val="_正文段落"/>
    <w:qFormat/>
    <w:uiPriority w:val="0"/>
    <w:pPr>
      <w:widowControl w:val="0"/>
      <w:spacing w:line="360" w:lineRule="auto"/>
      <w:jc w:val="both"/>
    </w:pPr>
    <w:rPr>
      <w:rFonts w:hint="eastAsia" w:ascii="Arial Unicode MS" w:hAnsi="Arial Unicode MS" w:eastAsia="Calibri" w:cs="Arial Unicode MS"/>
      <w:color w:val="000000"/>
      <w:kern w:val="2"/>
      <w:sz w:val="28"/>
      <w:szCs w:val="28"/>
      <w:u w:color="000000"/>
      <w:lang w:val="en-US" w:eastAsia="zh-CN" w:bidi="ar-SA"/>
    </w:rPr>
  </w:style>
  <w:style w:type="paragraph" w:customStyle="1" w:styleId="31">
    <w:name w:val="Revision1"/>
    <w:hidden/>
    <w:semiHidden/>
    <w:qFormat/>
    <w:uiPriority w:val="99"/>
    <w:rPr>
      <w:rFonts w:hint="eastAsia" w:ascii="Arial Unicode MS" w:hAnsi="Arial Unicode MS" w:eastAsia="Calibri" w:cs="Arial Unicode MS"/>
      <w:color w:val="000000"/>
      <w:kern w:val="2"/>
      <w:sz w:val="21"/>
      <w:szCs w:val="21"/>
      <w:u w:color="000000"/>
      <w:lang w:val="en-US" w:eastAsia="zh-CN" w:bidi="ar-SA"/>
    </w:rPr>
  </w:style>
  <w:style w:type="paragraph" w:styleId="32">
    <w:name w:val="List Paragraph"/>
    <w:basedOn w:val="1"/>
    <w:qFormat/>
    <w:uiPriority w:val="34"/>
    <w:pPr>
      <w:ind w:firstLine="420" w:firstLineChars="200"/>
    </w:pPr>
  </w:style>
  <w:style w:type="character" w:customStyle="1" w:styleId="33">
    <w:name w:val="Comment Text Char"/>
    <w:basedOn w:val="17"/>
    <w:link w:val="5"/>
    <w:qFormat/>
    <w:uiPriority w:val="99"/>
    <w:rPr>
      <w:rFonts w:ascii="Arial Unicode MS" w:hAnsi="Arial Unicode MS" w:eastAsia="Calibri" w:cs="Arial Unicode MS"/>
      <w:color w:val="000000"/>
      <w:kern w:val="2"/>
      <w:sz w:val="21"/>
      <w:szCs w:val="21"/>
      <w:u w:color="000000"/>
      <w:lang w:val="en-US"/>
    </w:rPr>
  </w:style>
  <w:style w:type="character" w:customStyle="1" w:styleId="34">
    <w:name w:val="font51"/>
    <w:basedOn w:val="17"/>
    <w:qFormat/>
    <w:uiPriority w:val="0"/>
    <w:rPr>
      <w:rFonts w:hint="eastAsia" w:ascii="宋体" w:hAnsi="宋体" w:eastAsia="宋体" w:cs="宋体"/>
      <w:b/>
      <w:color w:val="000000"/>
      <w:sz w:val="24"/>
      <w:szCs w:val="24"/>
      <w:u w:val="none"/>
    </w:rPr>
  </w:style>
  <w:style w:type="character" w:customStyle="1" w:styleId="35">
    <w:name w:val="Body Text Char"/>
    <w:basedOn w:val="17"/>
    <w:link w:val="6"/>
    <w:qFormat/>
    <w:uiPriority w:val="0"/>
    <w:rPr>
      <w:rFonts w:ascii="Arial Unicode MS" w:hAnsi="Arial Unicode MS" w:eastAsia="Times New Roman" w:cs="Arial Unicode MS"/>
      <w:color w:val="000000"/>
      <w:kern w:val="2"/>
      <w:sz w:val="21"/>
      <w:szCs w:val="21"/>
      <w:u w:color="000000"/>
    </w:rPr>
  </w:style>
  <w:style w:type="paragraph" w:customStyle="1" w:styleId="36">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character" w:customStyle="1" w:styleId="37">
    <w:name w:val="Unresolved Mention1"/>
    <w:basedOn w:val="17"/>
    <w:semiHidden/>
    <w:unhideWhenUsed/>
    <w:qFormat/>
    <w:uiPriority w:val="99"/>
    <w:rPr>
      <w:color w:val="605E5C"/>
      <w:shd w:val="clear" w:color="auto" w:fill="E1DFDD"/>
    </w:rPr>
  </w:style>
  <w:style w:type="paragraph" w:customStyle="1" w:styleId="38">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39">
    <w:name w:val="Body Text Indent 2 Char"/>
    <w:basedOn w:val="17"/>
    <w:link w:val="8"/>
    <w:qFormat/>
    <w:uiPriority w:val="0"/>
    <w:rPr>
      <w:rFonts w:ascii="Arial Unicode MS" w:hAnsi="Arial Unicode MS" w:eastAsia="Calibri" w:cs="Arial Unicode MS"/>
      <w:color w:val="000000"/>
      <w:kern w:val="2"/>
      <w:sz w:val="21"/>
      <w:szCs w:val="21"/>
      <w:u w:color="000000"/>
    </w:rPr>
  </w:style>
  <w:style w:type="paragraph" w:customStyle="1" w:styleId="40">
    <w:name w:val="sht标题1"/>
    <w:basedOn w:val="1"/>
    <w:next w:val="2"/>
    <w:qFormat/>
    <w:uiPriority w:val="0"/>
    <w:pPr>
      <w:jc w:val="center"/>
    </w:pPr>
    <w:rPr>
      <w:rFonts w:eastAsia="黑体"/>
      <w:b/>
      <w:sz w:val="52"/>
      <w:szCs w:val="24"/>
    </w:rPr>
  </w:style>
  <w:style w:type="paragraph" w:customStyle="1" w:styleId="41">
    <w:name w:val="p15"/>
    <w:basedOn w:val="1"/>
    <w:qFormat/>
    <w:uiPriority w:val="0"/>
    <w:rPr>
      <w:rFonts w:eastAsia="宋体" w:cs="宋体"/>
      <w:sz w:val="24"/>
    </w:rPr>
  </w:style>
  <w:style w:type="paragraph" w:customStyle="1" w:styleId="42">
    <w:name w:val="13、表格内居中正文"/>
    <w:basedOn w:val="1"/>
    <w:qFormat/>
    <w:uiPriority w:val="0"/>
    <w:pPr>
      <w:wordWrap w:val="0"/>
      <w:topLinePunct/>
      <w:spacing w:line="360" w:lineRule="exact"/>
      <w:jc w:val="center"/>
    </w:pPr>
    <w:rPr>
      <w:rFonts w:ascii="宋体" w:hAnsi="宋体" w:eastAsia="宋体"/>
    </w:rPr>
  </w:style>
  <w:style w:type="character" w:customStyle="1" w:styleId="43">
    <w:name w:val="Heading 1 Char"/>
    <w:link w:val="2"/>
    <w:qFormat/>
    <w:uiPriority w:val="0"/>
    <w:rPr>
      <w:rFonts w:ascii="Arial" w:hAnsi="Arial" w:eastAsia="黑体" w:cs="Arial"/>
      <w:b/>
      <w:bCs/>
      <w:sz w:val="36"/>
      <w:szCs w:val="24"/>
    </w:rPr>
  </w:style>
  <w:style w:type="character" w:customStyle="1" w:styleId="44">
    <w:name w:val="Heading 2 Char"/>
    <w:link w:val="3"/>
    <w:qFormat/>
    <w:uiPriority w:val="9"/>
    <w:rPr>
      <w:rFonts w:ascii="Times New Roman" w:hAnsi="Times New Roman" w:eastAsia="宋体"/>
      <w:b/>
      <w:bCs/>
      <w:sz w:val="24"/>
      <w:szCs w:val="32"/>
    </w:rPr>
  </w:style>
  <w:style w:type="paragraph" w:customStyle="1" w:styleId="45">
    <w:name w:val="Revision2"/>
    <w:hidden/>
    <w:unhideWhenUsed/>
    <w:qFormat/>
    <w:uiPriority w:val="99"/>
    <w:rPr>
      <w:rFonts w:hint="eastAsia" w:ascii="Arial Unicode MS" w:hAnsi="Arial Unicode MS" w:eastAsia="Calibri" w:cs="Arial Unicode MS"/>
      <w:color w:val="000000"/>
      <w:kern w:val="2"/>
      <w:sz w:val="21"/>
      <w:szCs w:val="21"/>
      <w:u w:color="000000"/>
      <w:lang w:val="en-US" w:eastAsia="zh-CN" w:bidi="ar-SA"/>
    </w:rPr>
  </w:style>
  <w:style w:type="paragraph" w:customStyle="1" w:styleId="46">
    <w:name w:val="Revision"/>
    <w:hidden/>
    <w:unhideWhenUsed/>
    <w:qFormat/>
    <w:uiPriority w:val="99"/>
    <w:rPr>
      <w:rFonts w:hint="eastAsia" w:ascii="Arial Unicode MS" w:hAnsi="Arial Unicode MS" w:eastAsia="Calibri" w:cs="Arial Unicode MS"/>
      <w:color w:val="000000"/>
      <w:kern w:val="2"/>
      <w:sz w:val="21"/>
      <w:szCs w:val="21"/>
      <w:u w:color="000000"/>
      <w:lang w:val="en-US" w:eastAsia="zh-CN" w:bidi="ar-SA"/>
    </w:rPr>
  </w:style>
  <w:style w:type="paragraph" w:customStyle="1" w:styleId="47">
    <w:name w:val="正文 A"/>
    <w:qFormat/>
    <w:uiPriority w:val="0"/>
    <w:pPr>
      <w:widowControl w:val="0"/>
      <w:jc w:val="both"/>
    </w:pPr>
    <w:rPr>
      <w:rFonts w:ascii="Times New Roman" w:hAnsi="Arial Unicode MS" w:eastAsia="Arial Unicode MS" w:cs="Arial Unicode MS"/>
      <w:color w:val="000000"/>
      <w:kern w:val="2"/>
      <w:sz w:val="21"/>
      <w:szCs w:val="21"/>
      <w:lang w:val="en-US" w:eastAsia="zh-CN" w:bidi="ar-SA"/>
    </w:rPr>
  </w:style>
  <w:style w:type="character" w:customStyle="1" w:styleId="48">
    <w:name w:val="font21"/>
    <w:basedOn w:val="17"/>
    <w:qFormat/>
    <w:uiPriority w:val="0"/>
    <w:rPr>
      <w:rFonts w:ascii="宋体" w:hAnsi="宋体" w:eastAsia="宋体" w:cs="宋体"/>
      <w:color w:val="000000"/>
      <w:sz w:val="20"/>
      <w:szCs w:val="20"/>
      <w:u w:val="none"/>
    </w:rPr>
  </w:style>
  <w:style w:type="character" w:customStyle="1" w:styleId="49">
    <w:name w:val="标题 2 Char"/>
    <w:link w:val="3"/>
    <w:qFormat/>
    <w:uiPriority w:val="9"/>
    <w:rPr>
      <w:rFonts w:ascii="Times New Roman" w:hAnsi="Times New Roman" w:eastAsia="宋体" w:cs="Times New Roman"/>
      <w:b/>
      <w:bCs/>
      <w:sz w:val="24"/>
      <w:szCs w:val="32"/>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footer" Target="footer2.xml"/><Relationship Id="rId7" Type="http://schemas.openxmlformats.org/officeDocument/2006/relationships/header" Target="header4.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1" Type="http://schemas.openxmlformats.org/officeDocument/2006/relationships/fontTable" Target="fontTable.xml"/><Relationship Id="rId20" Type="http://schemas.openxmlformats.org/officeDocument/2006/relationships/customXml" Target="../customXml/item3.xml"/><Relationship Id="rId2" Type="http://schemas.openxmlformats.org/officeDocument/2006/relationships/settings" Target="settings.xml"/><Relationship Id="rId19" Type="http://schemas.openxmlformats.org/officeDocument/2006/relationships/customXml" Target="../customXml/item2.xml"/><Relationship Id="rId18" Type="http://schemas.openxmlformats.org/officeDocument/2006/relationships/numbering" Target="numbering.xml"/><Relationship Id="rId17" Type="http://schemas.openxmlformats.org/officeDocument/2006/relationships/customXml" Target="../customXml/item1.xml"/><Relationship Id="rId16" Type="http://schemas.openxmlformats.org/officeDocument/2006/relationships/theme" Target="theme/theme1.xml"/><Relationship Id="rId15" Type="http://schemas.openxmlformats.org/officeDocument/2006/relationships/footer" Target="footer7.xml"/><Relationship Id="rId14" Type="http://schemas.openxmlformats.org/officeDocument/2006/relationships/footer" Target="footer6.xml"/><Relationship Id="rId13" Type="http://schemas.openxmlformats.org/officeDocument/2006/relationships/header" Target="header6.xml"/><Relationship Id="rId12" Type="http://schemas.openxmlformats.org/officeDocument/2006/relationships/footer" Target="footer5.xml"/><Relationship Id="rId11" Type="http://schemas.openxmlformats.org/officeDocument/2006/relationships/footer" Target="footer4.xml"/><Relationship Id="rId10" Type="http://schemas.openxmlformats.org/officeDocument/2006/relationships/header" Target="header5.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主题">
      <a:dk1>
        <a:srgbClr val="000000"/>
      </a:dk1>
      <a:lt1>
        <a:srgbClr val="FFFFFF"/>
      </a:lt1>
      <a:dk2>
        <a:srgbClr val="A7A7A7"/>
      </a:dk2>
      <a:lt2>
        <a:srgbClr val="535353"/>
      </a:lt2>
      <a:accent1>
        <a:srgbClr val="5B9BD5"/>
      </a:accent1>
      <a:accent2>
        <a:srgbClr val="ED7D31"/>
      </a:accent2>
      <a:accent3>
        <a:srgbClr val="A5A5A5"/>
      </a:accent3>
      <a:accent4>
        <a:srgbClr val="FFC000"/>
      </a:accent4>
      <a:accent5>
        <a:srgbClr val="4472C4"/>
      </a:accent5>
      <a:accent6>
        <a:srgbClr val="70AD47"/>
      </a:accent6>
      <a:hlink>
        <a:srgbClr val="0000FF"/>
      </a:hlink>
      <a:folHlink>
        <a:srgbClr val="FF00FF"/>
      </a:folHlink>
    </a:clrScheme>
    <a:fontScheme name="Office 主题">
      <a:majorFont>
        <a:latin typeface="Helvetica Neue"/>
        <a:ea typeface="SimHei"/>
        <a:cs typeface="Helvetica Neue"/>
      </a:majorFont>
      <a:minorFont>
        <a:latin typeface="Helvetica Neue"/>
        <a:ea typeface="SimSun"/>
        <a:cs typeface="Helvetica Neue"/>
      </a:minorFont>
    </a:fontScheme>
    <a:fmtScheme name="Office 主题">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spPr>
      <a:bodyPr rot="0" spcFirstLastPara="1" vertOverflow="overflow" horzOverflow="overflow" vert="horz" wrap="square" lIns="45719" tIns="45719" rIns="45719" bIns="45719" numCol="1" spcCol="38100" rtlCol="0" anchor="ctr">
        <a:spAutoFit/>
      </a:bodyPr>
      <a:lstStyle/>
      <a:style>
        <a:lnRef idx="0">
          <a:scrgbClr r="0" g="0" b="0"/>
        </a:lnRef>
        <a:fillRef idx="0">
          <a:scrgbClr r="0" g="0" b="0"/>
        </a:fillRef>
        <a:effectRef idx="0">
          <a:scrgbClr r="0" g="0" b="0"/>
        </a:effectRef>
        <a:fontRef idx="none"/>
      </a:style>
    </a:spDef>
    <a:lnDef>
      <a:spPr>
        <a:noFill/>
        <a:ln w="12700" cap="flat">
          <a:solidFill>
            <a:schemeClr val="accent1"/>
          </a:solidFill>
          <a:prstDash val="solid"/>
          <a:miter lim="800000"/>
        </a:ln>
      </a:spPr>
      <a:bodyPr rot="0" spcFirstLastPara="1" vertOverflow="overflow" horzOverflow="overflow" vert="horz" wrap="square" lIns="91439" tIns="45719" rIns="91439" bIns="45719" numCol="1" spcCol="38100" rtlCol="0" anchor="t">
        <a:noAutofit/>
      </a:bodyPr>
      <a:lstStyle/>
      <a:style>
        <a:lnRef idx="0">
          <a:scrgbClr r="0" g="0" b="0"/>
        </a:lnRef>
        <a:fillRef idx="0">
          <a:scrgbClr r="0" g="0" b="0"/>
        </a:fillRef>
        <a:effectRef idx="0">
          <a:scrgbClr r="0" g="0" b="0"/>
        </a:effectRef>
        <a:fontRef idx="none"/>
      </a:style>
    </a:lnDef>
    <a:txDef>
      <a:spPr>
        <a:noFill/>
        <a:ln w="12700" cap="flat">
          <a:noFill/>
          <a:miter lim="400000"/>
        </a:ln>
      </a:spPr>
      <a:bodyPr rot="0" spcFirstLastPara="1" vertOverflow="overflow" horzOverflow="overflow" vert="horz" wrap="square" lIns="45719" tIns="45719" rIns="45719" bIns="45719" numCol="1" spcCol="38100" rtlCol="0" anchor="t">
        <a:spAutoFit/>
      </a:bodyPr>
      <a:lstStyle/>
      <a:style>
        <a:lnRef idx="0">
          <a:scrgbClr r="0" g="0" b="0"/>
        </a:lnRef>
        <a:fillRef idx="0">
          <a:scrgbClr r="0" g="0" b="0"/>
        </a:fillRef>
        <a:effectRef idx="0">
          <a:scrgbClr r="0" g="0" b="0"/>
        </a:effectRef>
        <a:fontRef idx="none"/>
      </a:style>
    </a:txDef>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tyleName="APA" Version="6" SelectedStyle="/APASixthEditionOfficeOnline.xsl"/>
</file>

<file path=customXml/item3.xml><?xml version="1.0" encoding="utf-8"?>
<contractReview xmlns="http://schemas.wps.cn/vas-ai-hub/contract-review">
  <reviewItems>
    <reviewItem>
      <errorID>84759c7c-72d1-4082-a4b6-c57fc15b94c9</errorID>
      <errorWord>：</errorWord>
      <group>L1_Word</group>
      <groupName>字词问题</groupName>
      <ability>L2_Typo</ability>
      <abilityName>字词错误</abilityName>
      <candidateList>
        <item>：在</item>
      </candidateList>
      <explain/>
      <paraID> 3762167</paraID>
      <start>5</start>
      <end>6</end>
      <status>unmodified</status>
      <modifiedWord/>
      <trackRevisions>false</trackRevisions>
    </reviewItem>
    <reviewItem>
      <errorID>1592b74d-a3f0-4a83-9b96-ee69bb4db212</errorID>
      <errorWord>(</errorWord>
      <group>L1_Format</group>
      <groupName>格式问题</groupName>
      <ability>L2_HalfPunc_CN</ability>
      <abilityName>全半角问题</abilityName>
      <candidateList>
        <item>（</item>
      </candidateList>
      <explain>文本全半角错误。</explain>
      <paraID>5BA74577</paraID>
      <start>41</start>
      <end>42</end>
      <status>unmodified</status>
      <modifiedWord/>
      <trackRevisions>false</trackRevisions>
    </reviewItem>
    <reviewItem>
      <errorID>18e0af3e-8d1b-4297-9718-0ba55cab59ad</errorID>
      <errorWord>)</errorWord>
      <group>L1_Format</group>
      <groupName>格式问题</groupName>
      <ability>L2_HalfPunc_CN</ability>
      <abilityName>全半角问题</abilityName>
      <candidateList>
        <item>）</item>
      </candidateList>
      <explain>文本全半角错误。</explain>
      <paraID>5BA74577</paraID>
      <start>54</start>
      <end>55</end>
      <status>unmodified</status>
      <modifiedWord/>
      <trackRevisions>false</trackRevisions>
    </reviewItem>
    <reviewItem>
      <errorID>4c88d2c5-f6c0-4ec9-b86b-17ca80666881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69BF2297</paraID>
      <start>0</start>
      <end>3</end>
      <status>unmodified</status>
      <modifiedWord/>
      <trackRevisions>false</trackRevisions>
    </reviewItem>
    <reviewItem>
      <errorID>fb0db139-db29-4ee3-8562-afc3526fdb32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649EDBE3</paraID>
      <start>0</start>
      <end>3</end>
      <status>unmodified</status>
      <modifiedWord/>
      <trackRevisions>false</trackRevisions>
    </reviewItem>
    <reviewItem>
      <errorID>3cf33ed1-19dc-4f81-9341-d8898e565e0e</errorID>
      <errorWord>后的</errorWord>
      <group>L1_Word</group>
      <groupName>字词问题</groupName>
      <ability>L2_Typo</ability>
      <abilityName>字词错误</abilityName>
      <candidateList>
        <item>后</item>
      </candidateList>
      <explain>❶君主的妻子：皇～｜～妃。❷古代称君主：商之先～。❸（Hòu）〈名〉姓。</explain>
      <paraID>6393F00D</paraID>
      <start>94</start>
      <end>96</end>
      <status>unmodified</status>
      <modifiedWord/>
      <trackRevisions>false</trackRevisions>
    </reviewItem>
    <reviewItem>
      <errorID>a4b6eac7-5741-4009-a54c-d4884c75125d</errorID>
      <errorWord>做</errorWord>
      <group>L1_Word</group>
      <groupName>字词问题</groupName>
      <ability>L2_Typo</ability>
      <abilityName>字词错误</abilityName>
      <candidateList>
        <item>作</item>
      </candidateList>
      <explain>存在发音相同字词的误用。</explain>
      <paraID>6393F00D</paraID>
      <start>110</start>
      <end>111</end>
      <status>unmodified</status>
      <modifiedWord/>
      <trackRevisions>false</trackRevisions>
    </reviewItem>
    <reviewItem>
      <errorID>f1a03821-b89e-4ba9-b811-8633827d4913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5E54D11C</paraID>
      <start>0</start>
      <end>3</end>
      <status>unmodified</status>
      <modifiedWord/>
      <trackRevisions>false</trackRevisions>
    </reviewItem>
    <reviewItem>
      <errorID>5fd1074a-e737-4679-b61b-58a749630540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76E6FEED</paraID>
      <start>0</start>
      <end>3</end>
      <status>unmodified</status>
      <modifiedWord/>
      <trackRevisions>false</trackRevisions>
    </reviewItem>
    <reviewItem>
      <errorID>c69b4624-46d8-4483-9362-431565b94081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6DF3A698</paraID>
      <start>0</start>
      <end>3</end>
      <status>unmodified</status>
      <modifiedWord/>
      <trackRevisions>false</trackRevisions>
    </reviewItem>
    <reviewItem>
      <errorID>16ee3aef-7584-4969-8d47-bf43a40e033e</errorID>
      <errorWord>，</errorWord>
      <group>L1_Word</group>
      <groupName>字词问题</groupName>
      <ability>L2_Typo</ability>
      <abilityName>字词错误</abilityName>
      <candidateList>
        <item>，以</item>
      </candidateList>
      <explain/>
      <paraID>6DF3A698</paraID>
      <start>23</start>
      <end>24</end>
      <status>unmodified</status>
      <modifiedWord/>
      <trackRevisions>false</trackRevisions>
    </reviewItem>
    <reviewItem>
      <errorID>c1ba06d2-22d0-42c2-9b6d-2ed68ab0abe7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374AF89D</paraID>
      <start>0</start>
      <end>3</end>
      <status>unmodified</status>
      <modifiedWord/>
      <trackRevisions>false</trackRevisions>
    </reviewItem>
    <reviewItem>
      <errorID>76168c4d-f8ca-496e-a47f-cf6009d0e909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6C1A30C7</paraID>
      <start>0</start>
      <end>3</end>
      <status>unmodified</status>
      <modifiedWord/>
      <trackRevisions>false</trackRevisions>
    </reviewItem>
    <reviewItem>
      <errorID>292e147f-1a6b-429a-8f93-ceae29048e6e</errorID>
      <errorWord>其它</errorWord>
      <group>L1_Word</group>
      <groupName>字词问题</groupName>
      <ability>L2_Alias</ability>
      <abilityName>也作/曾用词</abilityName>
      <candidateList>
        <item>其他</item>
      </candidateList>
      <explain>词汇[其它]为不规范表述或旧称，其规范书面表述为[其他]。</explain>
      <paraID>6C1A30C7</paraID>
      <start>57</start>
      <end>59</end>
      <status>unmodified</status>
      <modifiedWord/>
      <trackRevisions>false</trackRevisions>
    </reviewItem>
    <reviewItem>
      <errorID>2dd517f6-d03b-4101-96f7-dc20482389e9</errorID>
      <errorWord>其它</errorWord>
      <group>L1_Word</group>
      <groupName>字词问题</groupName>
      <ability>L2_Alias</ability>
      <abilityName>也作/曾用词</abilityName>
      <candidateList>
        <item>其他</item>
      </candidateList>
      <explain>词汇[其它]为不规范表述或旧称，其规范书面表述为[其他]。</explain>
      <paraID>6C1A30C7</paraID>
      <start>85</start>
      <end>87</end>
      <status>unmodified</status>
      <modifiedWord/>
      <trackRevisions>false</trackRevisions>
    </reviewItem>
    <reviewItem>
      <errorID>8a40f0a6-d410-4384-a19d-d3dd81a0b760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43CE22F3</paraID>
      <start>0</start>
      <end>3</end>
      <status>unmodified</status>
      <modifiedWord/>
      <trackRevisions>false</trackRevisions>
    </reviewItem>
    <reviewItem>
      <errorID>d9d5e7f1-1ced-4348-b318-ae6af52c6635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561FAA41</paraID>
      <start>0</start>
      <end>3</end>
      <status>unmodified</status>
      <modifiedWord/>
      <trackRevisions>false</trackRevisions>
    </reviewItem>
    <reviewItem>
      <errorID>5c1710da-fb5c-467a-8f8a-a8820a71a324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7D4AC0F7</paraID>
      <start>0</start>
      <end>3</end>
      <status>unmodified</status>
      <modifiedWord/>
      <trackRevisions>false</trackRevisions>
    </reviewItem>
    <reviewItem>
      <errorID>dd898d7e-219e-45b1-941b-473dc0ef889a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37D9B59F</paraID>
      <start>0</start>
      <end>3</end>
      <status>unmodified</status>
      <modifiedWord/>
      <trackRevisions>false</trackRevisions>
    </reviewItem>
    <reviewItem>
      <errorID>31c21c8d-a554-4785-8d6d-ec3f0a1ae25c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36197233</paraID>
      <start>0</start>
      <end>3</end>
      <status>unmodified</status>
      <modifiedWord/>
      <trackRevisions>false</trackRevisions>
    </reviewItem>
    <reviewItem>
      <errorID>f3789e65-0a63-4268-be95-31d9dbfca6b7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6DDDF6A</paraID>
      <start>0</start>
      <end>3</end>
      <status>unmodified</status>
      <modifiedWord/>
      <trackRevisions>false</trackRevisions>
    </reviewItem>
    <reviewItem>
      <errorID>fc801e06-dd35-4e9a-9c08-1233405a8891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8D0A32E</paraID>
      <start>0</start>
      <end>3</end>
      <status>unmodified</status>
      <modifiedWord/>
      <trackRevisions>false</trackRevisions>
    </reviewItem>
    <reviewItem>
      <errorID>d78d2293-4fc0-41e4-80a9-6467b7c4cb8e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4710D2A0</paraID>
      <start>0</start>
      <end>3</end>
      <status>unmodified</status>
      <modifiedWord/>
      <trackRevisions>false</trackRevisions>
    </reviewItem>
    <reviewItem>
      <errorID>84333eda-1006-4261-8cee-26e01c85ff9c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6B6D142D</paraID>
      <start>0</start>
      <end>3</end>
      <status>unmodified</status>
      <modifiedWord/>
      <trackRevisions>false</trackRevisions>
    </reviewItem>
    <reviewItem>
      <errorID>46657679-89ab-4843-9889-68f675e65032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52ABE34E</paraID>
      <start>0</start>
      <end>3</end>
      <status>unmodified</status>
      <modifiedWord/>
      <trackRevisions>false</trackRevisions>
    </reviewItem>
    <reviewItem>
      <errorID>a16624d6-550b-4e9c-9cc1-7cfeec26ec7e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273C02D3</paraID>
      <start>0</start>
      <end>3</end>
      <status>unmodified</status>
      <modifiedWord/>
      <trackRevisions>false</trackRevisions>
    </reviewItem>
    <reviewItem>
      <errorID>73a6f2d0-4b37-46a6-9880-66230700b82d</errorID>
      <errorWord>(</errorWord>
      <group>L1_Format</group>
      <groupName>格式问题</groupName>
      <ability>L2_HalfPunc_CN</ability>
      <abilityName>全半角问题</abilityName>
      <candidateList>
        <item>（</item>
      </candidateList>
      <explain>文本全半角错误。</explain>
      <paraID>58AD5943</paraID>
      <start>7</start>
      <end>8</end>
      <status>unmodified</status>
      <modifiedWord/>
      <trackRevisions>false</trackRevisions>
    </reviewItem>
    <reviewItem>
      <errorID>c368b1bf-1164-4e4c-ab1e-399316ec0e5c</errorID>
      <errorWord>)</errorWord>
      <group>L1_Format</group>
      <groupName>格式问题</groupName>
      <ability>L2_HalfPunc_CN</ability>
      <abilityName>全半角问题</abilityName>
      <candidateList>
        <item>）</item>
      </candidateList>
      <explain>文本全半角错误。</explain>
      <paraID>58AD5943</paraID>
      <start>47</start>
      <end>48</end>
      <status>unmodified</status>
      <modifiedWord/>
      <trackRevisions>false</trackRevisions>
    </reviewItem>
    <reviewItem>
      <errorID>e85b8283-5a04-4431-b70d-3776b60452eb</errorID>
      <errorWord>其它</errorWord>
      <group>L1_Word</group>
      <groupName>字词问题</groupName>
      <ability>L2_Alias</ability>
      <abilityName>也作/曾用词</abilityName>
      <candidateList>
        <item>其他</item>
      </candidateList>
      <explain>词汇[其它]为不规范表述或旧称，其规范书面表述为[其他]。</explain>
      <paraID>46046EC5</paraID>
      <start>0</start>
      <end>2</end>
      <status>unmodified</status>
      <modifiedWord/>
      <trackRevisions>false</trackRevisions>
    </reviewItem>
    <reviewItem>
      <errorID>b412d57b-d073-409c-9169-2b1068acc526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46080556</paraID>
      <start>0</start>
      <end>2</end>
      <status>unmodified</status>
      <modifiedWord/>
      <trackRevisions>false</trackRevisions>
    </reviewItem>
    <reviewItem>
      <errorID>ae16c53d-2f3e-473c-ba57-b63afd18a860</errorID>
      <errorWord>向</errorWord>
      <group>L1_Word</group>
      <groupName>字词问题</groupName>
      <ability>L2_Typo</ability>
      <abilityName>字词错误</abilityName>
      <candidateList>
        <item>向采</item>
      </candidateList>
      <explain/>
      <paraID>46080556</paraID>
      <start>38</start>
      <end>39</end>
      <status>unmodified</status>
      <modifiedWord/>
      <trackRevisions>false</trackRevisions>
    </reviewItem>
    <reviewItem>
      <errorID>7cff4cbd-3f66-44be-a395-8895bb1d14c5</errorID>
      <errorWord>购</errorWord>
      <group>L1_Word</group>
      <groupName>字词问题</groupName>
      <ability>L2_Typo</ability>
      <abilityName>字词错误</abilityName>
      <candidateList>
        <item>购人</item>
      </candidateList>
      <explain/>
      <paraID>46080556</paraID>
      <start>90</start>
      <end>91</end>
      <status>unmodified</status>
      <modifiedWord/>
      <trackRevisions>false</trackRevisions>
    </reviewItem>
    <reviewItem>
      <errorID>d02efc75-267c-4db1-8b1c-53aaa192ec58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B76F7F</paraID>
      <start>0</start>
      <end>2</end>
      <status>unmodified</status>
      <modifiedWord/>
      <trackRevisions>false</trackRevisions>
    </reviewItem>
    <reviewItem>
      <errorID>17494f7b-29a6-4c49-b2d5-e81a8a919d0a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3CCE35CC</paraID>
      <start>0</start>
      <end>2</end>
      <status>unmodified</status>
      <modifiedWord/>
      <trackRevisions>false</trackRevisions>
    </reviewItem>
    <reviewItem>
      <errorID>de821fe6-b70d-4fc0-96e1-982da38f02e0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43628FB1</paraID>
      <start>0</start>
      <end>2</end>
      <status>unmodified</status>
      <modifiedWord/>
      <trackRevisions>false</trackRevisions>
    </reviewItem>
    <reviewItem>
      <errorID>557277c5-bedd-4481-8821-8036c9ac514c</errorID>
      <errorWord>其它</errorWord>
      <group>L1_Word</group>
      <groupName>字词问题</groupName>
      <ability>L2_Alias</ability>
      <abilityName>也作/曾用词</abilityName>
      <candidateList>
        <item>其他</item>
      </candidateList>
      <explain>词汇[其它]为不规范表述或旧称，其规范书面表述为[其他]。</explain>
      <paraID>45BB7EF9</paraID>
      <start>3</start>
      <end>5</end>
      <status>unmodified</status>
      <modifiedWord/>
      <trackRevisions>false</trackRevisions>
    </reviewItem>
    <reviewItem>
      <errorID>aecea268-08b9-402c-a7b1-b09db2dd2690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35485A9D</paraID>
      <start>0</start>
      <end>3</end>
      <status>unmodified</status>
      <modifiedWord/>
      <trackRevisions>false</trackRevisions>
    </reviewItem>
    <reviewItem>
      <errorID>f7c3f5f6-d42a-455a-9d98-b1aab8aae182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78DB2FFD</paraID>
      <start>0</start>
      <end>3</end>
      <status>unmodified</status>
      <modifiedWord/>
      <trackRevisions>false</trackRevisions>
    </reviewItem>
    <reviewItem>
      <errorID>48059468-3e00-4e12-b132-1bbf73a7f8c2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350B6FAD</paraID>
      <start>0</start>
      <end>3</end>
      <status>unmodified</status>
      <modifiedWord/>
      <trackRevisions>false</trackRevisions>
    </reviewItem>
    <reviewItem>
      <errorID>cb6c2245-48e2-44b0-915b-4d8a8b4cada6</errorID>
      <errorWord>响应</errorWord>
      <group>L1_Word</group>
      <groupName>字词问题</groupName>
      <ability>L2_Typo</ability>
      <abilityName>字词错误</abilityName>
      <candidateList>
        <item>相应</item>
      </candidateList>
      <explain>存在发音相同字词的误用。</explain>
      <paraID>350B6FAD</paraID>
      <start>77</start>
      <end>79</end>
      <status>unmodified</status>
      <modifiedWord/>
      <trackRevisions>false</trackRevisions>
    </reviewItem>
    <reviewItem>
      <errorID>39c71382-f45a-4286-a42e-013d7daf830b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14491311</paraID>
      <start>0</start>
      <end>3</end>
      <status>unmodified</status>
      <modifiedWord/>
      <trackRevisions>false</trackRevisions>
    </reviewItem>
    <reviewItem>
      <errorID>9f2069d7-1707-4787-bfe6-d20624027dc4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7C0D04CE</paraID>
      <start>0</start>
      <end>3</end>
      <status>unmodified</status>
      <modifiedWord/>
      <trackRevisions>false</trackRevisions>
    </reviewItem>
    <reviewItem>
      <errorID>10022e3c-ef74-4159-b3bd-8d70ddb2475f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34351C91</paraID>
      <start>0</start>
      <end>3</end>
      <status>unmodified</status>
      <modifiedWord/>
      <trackRevisions>false</trackRevisions>
    </reviewItem>
    <reviewItem>
      <errorID>25925572-7631-494e-9411-d5db09fc4ff3</errorID>
      <errorWord>(</errorWord>
      <group>L1_Format</group>
      <groupName>格式问题</groupName>
      <ability>L2_HalfPunc_CN</ability>
      <abilityName>全半角问题</abilityName>
      <candidateList>
        <item>（</item>
      </candidateList>
      <explain>文本全半角错误。</explain>
      <paraID>34351C91</paraID>
      <start>85</start>
      <end>86</end>
      <status>unmodified</status>
      <modifiedWord/>
      <trackRevisions>false</trackRevisions>
    </reviewItem>
    <reviewItem>
      <errorID>6aa3f87e-490d-4cd1-a0be-5caf1ce7a5b5</errorID>
      <errorWord>)</errorWord>
      <group>L1_Format</group>
      <groupName>格式问题</groupName>
      <ability>L2_HalfPunc_CN</ability>
      <abilityName>全半角问题</abilityName>
      <candidateList>
        <item>）</item>
      </candidateList>
      <explain>文本全半角错误。</explain>
      <paraID>34351C91</paraID>
      <start>93</start>
      <end>94</end>
      <status>unmodified</status>
      <modifiedWord/>
      <trackRevisions>false</trackRevisions>
    </reviewItem>
    <reviewItem>
      <errorID>8191f4d9-4292-4f3f-a76e-b99efb396f70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5ADE970D</paraID>
      <start>0</start>
      <end>3</end>
      <status>unmodified</status>
      <modifiedWord/>
      <trackRevisions>false</trackRevisions>
    </reviewItem>
    <reviewItem>
      <errorID>11a21eb5-f5d1-4d1b-89c6-50999ea38e36</errorID>
      <errorWord>其它</errorWord>
      <group>L1_Word</group>
      <groupName>字词问题</groupName>
      <ability>L2_Alias</ability>
      <abilityName>也作/曾用词</abilityName>
      <candidateList>
        <item>其他</item>
      </candidateList>
      <explain>词汇[其它]为不规范表述或旧称，其规范书面表述为[其他]。</explain>
      <paraID>6CEFF301</paraID>
      <start>12</start>
      <end>14</end>
      <status>unmodified</status>
      <modifiedWord/>
      <trackRevisions>false</trackRevisions>
    </reviewItem>
    <reviewItem>
      <errorID>09c17883-216f-40bf-b06f-cc72f59ab11e</errorID>
      <errorWord>(</errorWord>
      <group>L1_Format</group>
      <groupName>格式问题</groupName>
      <ability>L2_HalfPunc_CN</ability>
      <abilityName>全半角问题</abilityName>
      <candidateList>
        <item>（</item>
      </candidateList>
      <explain>文本全半角错误。</explain>
      <paraID>7C5F5013</paraID>
      <start>22</start>
      <end>23</end>
      <status>unmodified</status>
      <modifiedWord/>
      <trackRevisions>false</trackRevisions>
    </reviewItem>
    <reviewItem>
      <errorID>2e15ab1d-71c5-4026-9cb7-596189241c09</errorID>
      <errorWord>)</errorWord>
      <group>L1_Format</group>
      <groupName>格式问题</groupName>
      <ability>L2_HalfPunc_CN</ability>
      <abilityName>全半角问题</abilityName>
      <candidateList>
        <item>）</item>
      </candidateList>
      <explain>文本全半角错误。</explain>
      <paraID>7C5F5013</paraID>
      <start>45</start>
      <end>46</end>
      <status>unmodified</status>
      <modifiedWord/>
      <trackRevisions>false</trackRevisions>
    </reviewItem>
    <reviewItem>
      <errorID>629ccc3c-1125-4509-96e6-952f7548d0cf</errorID>
      <errorWord>(</errorWord>
      <group>L1_Format</group>
      <groupName>格式问题</groupName>
      <ability>L2_HalfPunc_CN</ability>
      <abilityName>全半角问题</abilityName>
      <candidateList>
        <item>（</item>
      </candidateList>
      <explain>文本全半角错误。</explain>
      <paraID>7C5F5013</paraID>
      <start>54</start>
      <end>55</end>
      <status>unmodified</status>
      <modifiedWord/>
      <trackRevisions>false</trackRevisions>
    </reviewItem>
    <reviewItem>
      <errorID>669f489b-c6f0-4fef-9063-833e39bcce23</errorID>
      <errorWord>)</errorWord>
      <group>L1_Format</group>
      <groupName>格式问题</groupName>
      <ability>L2_HalfPunc_CN</ability>
      <abilityName>全半角问题</abilityName>
      <candidateList>
        <item>）</item>
      </candidateList>
      <explain>文本全半角错误。</explain>
      <paraID>7C5F5013</paraID>
      <start>70</start>
      <end>71</end>
      <status>unmodified</status>
      <modifiedWord/>
      <trackRevisions>false</trackRevisions>
    </reviewItem>
    <reviewItem>
      <errorID>254e7a7c-fd5c-491d-a9c3-229df1184da5</errorID>
      <errorWord>其它</errorWord>
      <group>L1_Word</group>
      <groupName>字词问题</groupName>
      <ability>L2_Alias</ability>
      <abilityName>也作/曾用词</abilityName>
      <candidateList>
        <item>其他</item>
      </candidateList>
      <explain>词汇[其它]为不规范表述或旧称，其规范书面表述为[其他]。</explain>
      <paraID>68955584</paraID>
      <start>49</start>
      <end>51</end>
      <status>unmodified</status>
      <modifiedWord/>
      <trackRevisions>false</trackRevisions>
    </reviewItem>
    <reviewItem>
      <errorID>43f2ce09-5115-45c7-ab68-4bc8cc1481e5</errorID>
      <errorWord>其它</errorWord>
      <group>L1_Word</group>
      <groupName>字词问题</groupName>
      <ability>L2_Alias</ability>
      <abilityName>也作/曾用词</abilityName>
      <candidateList>
        <item>其他</item>
      </candidateList>
      <explain>词汇[其它]为不规范表述或旧称，其规范书面表述为[其他]。</explain>
      <paraID>68955584</paraID>
      <start>77</start>
      <end>79</end>
      <status>unmodified</status>
      <modifiedWord/>
      <trackRevisions>false</trackRevisions>
    </reviewItem>
    <reviewItem>
      <errorID>36de6ea2-5663-4c22-beed-0408cf1f80e0</errorID>
      <errorWord>自有的知识产权</errorWord>
      <group>L1_Political</group>
      <groupName>政治性问题</groupName>
      <ability>L2_Keyword</ability>
      <abilityName>固定表述</abilityName>
      <candidateList>
        <item>自主知识产权</item>
      </candidateList>
      <explain>词汇“自主知识产权”在特定场景下为固定表述形式，请确认此处的“自有的知识产权”是否存在不当。</explain>
      <paraID>68955584</paraID>
      <start>256</start>
      <end>263</end>
      <status>unmodified</status>
      <modifiedWord/>
      <trackRevisions>false</trackRevisions>
    </reviewItem>
    <reviewItem>
      <errorID>304848fa-5028-419b-a15b-d7c81fa35477</errorID>
      <errorWord>法人签字</errorWord>
      <group>L1_Word</group>
      <groupName>字词问题</groupName>
      <ability>L2_Typo</ability>
      <abilityName>字词错误</abilityName>
      <candidateList>
        <item>法人代表签字</item>
      </candidateList>
      <explain/>
      <paraID>5FF8D839</paraID>
      <start>3</start>
      <end>7</end>
      <status>unmodified</status>
      <modifiedWord/>
      <trackRevisions>false</trackRevisions>
    </reviewItem>
    <reviewItem>
      <errorID>521cf6eb-d8c7-42b2-a26d-c37442c12f9c</errorID>
      <errorWord>,</errorWord>
      <group>L1_Format</group>
      <groupName>格式问题</groupName>
      <ability>L2_HalfPunc_CN</ability>
      <abilityName>全半角问题</abilityName>
      <candidateList>
        <item>，</item>
      </candidateList>
      <explain>文本全半角错误。</explain>
      <paraID>2DF1290C</paraID>
      <start>10</start>
      <end>11</end>
      <status>unmodified</status>
      <modifiedWord/>
      <trackRevisions>false</trackRevisions>
    </reviewItem>
    <reviewItem>
      <errorID>d828bdc4-8440-4363-a593-f7ce76debbec</errorID>
      <errorWord>,</errorWord>
      <group>L1_Format</group>
      <groupName>格式问题</groupName>
      <ability>L2_HalfPunc_CN</ability>
      <abilityName>全半角问题</abilityName>
      <candidateList>
        <item>，</item>
      </candidateList>
      <explain>文本全半角错误。</explain>
      <paraID>2DF1290C</paraID>
      <start>33</start>
      <end>34</end>
      <status>unmodified</status>
      <modifiedWord/>
      <trackRevisions>false</trackRevisions>
    </reviewItem>
    <reviewItem>
      <errorID>9ad3cc49-e84c-4fc0-a0e8-a8f442f00b9f</errorID>
      <errorWord>,</errorWord>
      <group>L1_Format</group>
      <groupName>格式问题</groupName>
      <ability>L2_HalfPunc_CN</ability>
      <abilityName>全半角问题</abilityName>
      <candidateList>
        <item>，</item>
      </candidateList>
      <explain>文本全半角错误。</explain>
      <paraID>2DF1290C</paraID>
      <start>107</start>
      <end>108</end>
      <status>unmodified</status>
      <modifiedWord/>
      <trackRevisions>false</trackRevisions>
    </reviewItem>
    <reviewItem>
      <errorID>d1ad296d-7f2c-451d-87ff-86e62088612a</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2844CCE3</paraID>
      <start>110</start>
      <end>113</end>
      <status>unmodified</status>
      <modifiedWord/>
      <trackRevisions>false</trackRevisions>
    </reviewItem>
    <reviewItem>
      <errorID>241fbd0e-b2e2-43b2-b597-39b3b3bee7e5</errorID>
      <errorWord>获</errorWord>
      <group>L1_Word</group>
      <groupName>字词问题</groupName>
      <ability>L2_Typo</ability>
      <abilityName>字词错误</abilityName>
      <candidateList>
        <item>获得</item>
      </candidateList>
      <explain>〈动〉取得；得到（多用于抽象事物）：～好评｜～宝贵的经验｜～显著的成绩。</explain>
      <paraID>73A776C4</paraID>
      <start>48</start>
      <end>49</end>
      <status>unmodified</status>
      <modifiedWord/>
      <trackRevisions>false</trackRevisions>
    </reviewItem>
    <reviewItem>
      <errorID>a0db4047-d6c9-4c1b-97d5-3eb6046e0166</errorID>
      <errorWord>接</errorWord>
      <group>L1_Word</group>
      <groupName>字词问题</groupName>
      <ability>L2_Typo</ability>
      <abilityName>字词错误</abilityName>
      <candidateList>
        <item>接到</item>
      </candidateList>
      <explain/>
      <paraID>3BE21801</paraID>
      <start>49</start>
      <end>50</end>
      <status>unmodified</status>
      <modifiedWord/>
      <trackRevisions>false</trackRevisions>
    </reviewItem>
    <reviewItem>
      <errorID>1deb5ea7-e14a-4cd0-b1da-fa7ad87a1ef5</errorID>
      <errorWord>其它</errorWord>
      <group>L1_Word</group>
      <groupName>字词问题</groupName>
      <ability>L2_Alias</ability>
      <abilityName>也作/曾用词</abilityName>
      <candidateList>
        <item>其他</item>
      </candidateList>
      <explain>词汇[其它]为不规范表述或旧称，其规范书面表述为[其他]。</explain>
      <paraID> 204932D</paraID>
      <start>0</start>
      <end>2</end>
      <status>unmodified</status>
      <modifiedWord/>
      <trackRevisions>false</trackRevisions>
    </reviewItem>
    <reviewItem>
      <errorID>adff34c2-053e-40b4-936c-5d8e4c5446d0</errorID>
      <errorWord>其它</errorWord>
      <group>L1_Word</group>
      <groupName>字词问题</groupName>
      <ability>L2_Alias</ability>
      <abilityName>也作/曾用词</abilityName>
      <candidateList>
        <item>其他</item>
      </candidateList>
      <explain>词汇[其它]为不规范表述或旧称，其规范书面表述为[其他]。</explain>
      <paraID>22CA0430</paraID>
      <start>4</start>
      <end>6</end>
      <status>unmodified</status>
      <modifiedWord/>
      <trackRevisions>false</trackRevisions>
    </reviewItem>
    <reviewItem>
      <errorID>33f2f9f7-035d-4648-b619-0b0acd765830</errorID>
      <errorWord>&lt;</errorWord>
      <group>L1_Format</group>
      <groupName>格式问题</groupName>
      <ability>L2_HalfPunc_CN</ability>
      <abilityName>全半角问题</abilityName>
      <candidateList>
        <item>〈</item>
      </candidateList>
      <explain>文本全半角错误。</explain>
      <paraID>22CA0430</paraID>
      <start>11</start>
      <end>12</end>
      <status>unmodified</status>
      <modifiedWord/>
      <trackRevisions>false</trackRevisions>
    </reviewItem>
    <reviewItem>
      <errorID>17a37ff6-cfc9-46e2-be6b-76306c03ec53</errorID>
      <errorWord>&gt;</errorWord>
      <group>L1_Format</group>
      <groupName>格式问题</groupName>
      <ability>L2_HalfPunc_CN</ability>
      <abilityName>全半角问题</abilityName>
      <candidateList>
        <item>〉</item>
      </candidateList>
      <explain>文本全半角错误。</explain>
      <paraID>22CA0430</paraID>
      <start>17</start>
      <end>18</end>
      <status>unmodified</status>
      <modifiedWord/>
      <trackRevisions>false</trackRevisions>
    </reviewItem>
    <reviewItem>
      <errorID>d455e9f6-231e-4c68-bf8c-d79ddeddbfd8</errorID>
      <errorWord>&lt;</errorWord>
      <group>L1_Format</group>
      <groupName>格式问题</groupName>
      <ability>L2_HalfPunc_CN</ability>
      <abilityName>全半角问题</abilityName>
      <candidateList>
        <item>〈</item>
      </candidateList>
      <explain>文本全半角错误。</explain>
      <paraID> 61E8620</paraID>
      <start>16</start>
      <end>17</end>
      <status>unmodified</status>
      <modifiedWord/>
      <trackRevisions>false</trackRevisions>
    </reviewItem>
    <reviewItem>
      <errorID>a4a524a1-7ad3-40c9-9d53-23c344f59f49</errorID>
      <errorWord>&gt;</errorWord>
      <group>L1_Format</group>
      <groupName>格式问题</groupName>
      <ability>L2_HalfPunc_CN</ability>
      <abilityName>全半角问题</abilityName>
      <candidateList>
        <item>〉</item>
      </candidateList>
      <explain>文本全半角错误。</explain>
      <paraID> 61E8620</paraID>
      <start>27</start>
      <end>28</end>
      <status>unmodified</status>
      <modifiedWord/>
      <trackRevisions>false</trackRevisions>
    </reviewItem>
    <reviewItem>
      <errorID>f1978585-9404-4f2b-b534-b5c8ea363dc5</errorID>
      <errorWord>负</errorWord>
      <group>L1_Word</group>
      <groupName>字词问题</groupName>
      <ability>L2_Typo</ability>
      <abilityName>字词错误</abilityName>
      <candidateList>
        <item>负有</item>
      </candidateList>
      <explain/>
      <paraID>439F1BAF</paraID>
      <start>47</start>
      <end>48</end>
      <status>unmodified</status>
      <modifiedWord/>
      <trackRevisions>false</trackRevisions>
    </reviewItem>
    <reviewItem>
      <errorID>35f9e943-96f6-46f5-b678-5339667bff0b</errorID>
      <errorWord>日</errorWord>
      <group>L1_Word</group>
      <groupName>字词问题</groupName>
      <ability>L2_Typo</ability>
      <abilityName>字词错误</abilityName>
      <candidateList>
        <item>日起</item>
      </candidateList>
      <explain/>
      <paraID>2B4C41B3</paraID>
      <start>48</start>
      <end>49</end>
      <status>unmodified</status>
      <modifiedWord/>
      <trackRevisions>false</trackRevisions>
    </reviewItem>
    <reviewItem>
      <errorID>69ff1870-fe89-4d6a-8fff-65ed6e495853</errorID>
      <errorWord>&lt;</errorWord>
      <group>L1_Format</group>
      <groupName>格式问题</groupName>
      <ability>L2_HalfPunc_CN</ability>
      <abilityName>全半角问题</abilityName>
      <candidateList>
        <item>〈</item>
      </candidateList>
      <explain>文本全半角错误。</explain>
      <paraID>52F0F743</paraID>
      <start>18</start>
      <end>19</end>
      <status>unmodified</status>
      <modifiedWord/>
      <trackRevisions>false</trackRevisions>
    </reviewItem>
    <reviewItem>
      <errorID>d642d6ef-acd1-48e4-902d-0ccb9d6faf7a</errorID>
      <errorWord>&gt;。</errorWord>
      <group>L1_Punc</group>
      <groupName>标点问题</groupName>
      <ability>L2_Punc_CN</ability>
      <abilityName>标点符号问题</abilityName>
      <candidateList>
        <item>&gt;</item>
      </candidateList>
      <explain/>
      <paraID>52F0F743</paraID>
      <start>36</start>
      <end>38</end>
      <status>unmodified</status>
      <modifiedWord/>
      <trackRevisions>false</trackRevisions>
    </reviewItem>
    <reviewItem>
      <errorID>c5f82153-b7de-485c-98af-2225254391e3</errorID>
      <errorWord>,</errorWord>
      <group>L1_Format</group>
      <groupName>格式问题</groupName>
      <ability>L2_HalfPunc_CN</ability>
      <abilityName>全半角问题</abilityName>
      <candidateList>
        <item>，</item>
      </candidateList>
      <explain>文本全半角错误。</explain>
      <paraID>52BED1CA</paraID>
      <start>21</start>
      <end>22</end>
      <status>unmodified</status>
      <modifiedWord/>
      <trackRevisions>false</trackRevisions>
    </reviewItem>
    <reviewItem>
      <errorID>8442c30c-2f89-485f-84c6-afce8f1e3253</errorID>
      <errorWord>,</errorWord>
      <group>L1_Format</group>
      <groupName>格式问题</groupName>
      <ability>L2_HalfPunc_CN</ability>
      <abilityName>全半角问题</abilityName>
      <candidateList>
        <item>，</item>
      </candidateList>
      <explain>文本全半角错误。</explain>
      <paraID>52BED1CA</paraID>
      <start>26</start>
      <end>27</end>
      <status>unmodified</status>
      <modifiedWord/>
      <trackRevisions>false</trackRevisions>
    </reviewItem>
    <reviewItem>
      <errorID>d2d5677a-c4dc-42a6-8c15-8709e8f20a4c</errorID>
      <errorWord>,</errorWord>
      <group>L1_Format</group>
      <groupName>格式问题</groupName>
      <ability>L2_HalfPunc_CN</ability>
      <abilityName>全半角问题</abilityName>
      <candidateList>
        <item>，</item>
      </candidateList>
      <explain>文本全半角错误。</explain>
      <paraID>3A288F69</paraID>
      <start>48</start>
      <end>49</end>
      <status>unmodified</status>
      <modifiedWord/>
      <trackRevisions>false</trackRevisions>
    </reviewItem>
    <reviewItem>
      <errorID>1f98578d-bd9a-4e44-8053-3656f01c6186</errorID>
      <errorWord>符</errorWord>
      <group>L1_Word</group>
      <groupName>字词问题</groupName>
      <ability>L2_Typo</ability>
      <abilityName>字词错误</abilityName>
      <candidateList>
        <item>符合</item>
      </candidateList>
      <explain>〈动〉（数量、形状、情节等）相合：～事实｜这些产品不～质量标准。</explain>
      <paraID>5DA49B97</paraID>
      <start>24</start>
      <end>25</end>
      <status>unmodified</status>
      <modifiedWord/>
      <trackRevisions>false</trackRevisions>
    </reviewItem>
    <reviewItem>
      <errorID>0037b2cb-c66e-40e7-9b5a-82ddf60c3200</errorID>
      <errorWord>(</errorWord>
      <group>L1_Format</group>
      <groupName>格式问题</groupName>
      <ability>L2_HalfPunc_CN</ability>
      <abilityName>全半角问题</abilityName>
      <candidateList>
        <item>（</item>
      </candidateList>
      <explain>文本全半角错误。</explain>
      <paraID>3FACB92A</paraID>
      <start>34</start>
      <end>35</end>
      <status>unmodified</status>
      <modifiedWord/>
      <trackRevisions>false</trackRevisions>
    </reviewItem>
    <reviewItem>
      <errorID>5d8f5907-c6ae-4acb-966f-2023d51f5dc8</errorID>
      <errorWord>)</errorWord>
      <group>L1_Format</group>
      <groupName>格式问题</groupName>
      <ability>L2_HalfPunc_CN</ability>
      <abilityName>全半角问题</abilityName>
      <candidateList>
        <item>）</item>
      </candidateList>
      <explain>文本全半角错误。</explain>
      <paraID>3FACB92A</paraID>
      <start>56</start>
      <end>57</end>
      <status>unmodified</status>
      <modifiedWord/>
      <trackRevisions>false</trackRevisions>
    </reviewItem>
    <reviewItem>
      <errorID>009661c7-b5e9-43b3-9bce-9ff78660e26e</errorID>
      <errorWord>其它</errorWord>
      <group>L1_Word</group>
      <groupName>字词问题</groupName>
      <ability>L2_Alias</ability>
      <abilityName>也作/曾用词</abilityName>
      <candidateList>
        <item>其他</item>
      </candidateList>
      <explain>词汇[其它]为不规范表述或旧称，其规范书面表述为[其他]。</explain>
      <paraID>2E8592B4</paraID>
      <start>51</start>
      <end>53</end>
      <status>unmodified</status>
      <modifiedWord/>
      <trackRevisions>false</trackRevisions>
    </reviewItem>
    <reviewItem>
      <errorID>cf18261b-500e-44d5-90a0-f2bbe397b26a</errorID>
      <errorWord>&lt;</errorWord>
      <group>L1_Format</group>
      <groupName>格式问题</groupName>
      <ability>L2_HalfPunc_CN</ability>
      <abilityName>全半角问题</abilityName>
      <candidateList>
        <item>〈</item>
      </candidateList>
      <explain>文本全半角错误。</explain>
      <paraID>50542144</paraID>
      <start>4</start>
      <end>5</end>
      <status>unmodified</status>
      <modifiedWord/>
      <trackRevisions>false</trackRevisions>
    </reviewItem>
    <reviewItem>
      <errorID>3bd59a4b-a971-4b68-a322-ca884f1fa030</errorID>
      <errorWord>&gt;</errorWord>
      <group>L1_Format</group>
      <groupName>格式问题</groupName>
      <ability>L2_HalfPunc_CN</ability>
      <abilityName>全半角问题</abilityName>
      <candidateList>
        <item>〉</item>
      </candidateList>
      <explain>文本全半角错误。</explain>
      <paraID>50542144</paraID>
      <start>25</start>
      <end>26</end>
      <status>unmodified</status>
      <modifiedWord/>
      <trackRevisions>false</trackRevisions>
    </reviewItem>
    <reviewItem>
      <errorID>2bb555b7-68be-4936-b8c6-68eb6ff6819b</errorID>
      <errorWord>其它</errorWord>
      <group>L1_Word</group>
      <groupName>字词问题</groupName>
      <ability>L2_Alias</ability>
      <abilityName>也作/曾用词</abilityName>
      <candidateList>
        <item>其他</item>
      </candidateList>
      <explain>词汇[其它]为不规范表述或旧称，其规范书面表述为[其他]。</explain>
      <paraID>347CE1A1</paraID>
      <start>70</start>
      <end>72</end>
      <status>unmodified</status>
      <modifiedWord/>
      <trackRevisions>false</trackRevisions>
    </reviewItem>
    <reviewItem>
      <errorID>55647735-9aa9-4428-94f8-be3e677237ff</errorID>
      <errorWord>,</errorWord>
      <group>L1_Format</group>
      <groupName>格式问题</groupName>
      <ability>L2_HalfPunc_CN</ability>
      <abilityName>全半角问题</abilityName>
      <candidateList>
        <item>，</item>
      </candidateList>
      <explain>文本全半角错误。</explain>
      <paraID>17B9B98D</paraID>
      <start>6</start>
      <end>7</end>
      <status>unmodified</status>
      <modifiedWord/>
      <trackRevisions>false</trackRevisions>
    </reviewItem>
    <reviewItem>
      <errorID>b8e70674-2683-44cd-b046-af34930bfc9d</errorID>
      <errorWord>送达至</errorWord>
      <group>L1_Word</group>
      <groupName>字词问题</groupName>
      <ability>L2_Typo</ability>
      <abilityName>字词错误</abilityName>
      <candidateList>
        <item>送达</item>
      </candidateList>
      <explain/>
      <paraID>56341542</paraID>
      <start>70</start>
      <end>73</end>
      <status>unmodified</status>
      <modifiedWord/>
      <trackRevisions>false</trackRevisions>
    </reviewItem>
    <reviewItem>
      <errorID>fc286ae3-5013-47c1-ad03-4762eaef592c</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56341542</paraID>
      <start>129</start>
      <end>131</end>
      <status>unmodified</status>
      <modifiedWord/>
      <trackRevisions>false</trackRevisions>
    </reviewItem>
    <reviewItem>
      <errorID>8bbd1f78-5db9-4bcd-a66c-6249b6471e05</errorID>
      <errorWord>*</errorWord>
      <group>L1_Punc</group>
      <groupName>标点问题</groupName>
      <ability>L2_Punc_CN</ability>
      <abilityName>标点符号问题</abilityName>
      <candidateList/>
      <explain/>
      <paraID>7AB53BD0</paraID>
      <start>0</start>
      <end>1</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28C207E-A61F-0C41-85E3-AED308AFCA03}">
  <ds:schemaRefs/>
</ds:datastoreItem>
</file>

<file path=customXml/itemProps3.xml><?xml version="1.0" encoding="utf-8"?>
<ds:datastoreItem xmlns:ds="http://schemas.openxmlformats.org/officeDocument/2006/customXml" ds:itemID="{dfc7ee10-6840-4fa7-b3a6-df861fb238bd}">
  <ds:schemaRefs/>
</ds:datastoreItem>
</file>

<file path=docProps/app.xml><?xml version="1.0" encoding="utf-8"?>
<Properties xmlns="http://schemas.openxmlformats.org/officeDocument/2006/extended-properties" xmlns:vt="http://schemas.openxmlformats.org/officeDocument/2006/docPropsVTypes">
  <Template>Normal.dotm</Template>
  <Pages>30</Pages>
  <Words>110</Words>
  <Characters>115</Characters>
  <Lines>54</Lines>
  <Paragraphs>15</Paragraphs>
  <TotalTime>1</TotalTime>
  <ScaleCrop>false</ScaleCrop>
  <LinksUpToDate>false</LinksUpToDate>
  <CharactersWithSpaces>137</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2022-06-10T13:01:00Z</dcterms:created>
  <dc:creator>Weiwei He</dc:creator>
  <cp:lastModifiedBy>SHJ</cp:lastModifiedBy>
  <dcterms:modified xsi:type="dcterms:W3CDTF">2026-09-29T08:48:49Z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277CB1C5EBFD435F9DB6890A27AF347E_13</vt:lpwstr>
  </property>
  <property fmtid="{D5CDD505-2E9C-101B-9397-08002B2CF9AE}" pid="4" name="KSOTemplateDocerSaveRecord">
    <vt:lpwstr>eyJoZGlkIjoiMmYzMjBlOTBlMmU5YzA1ZjM4ZDczZjBmYWNjYjE4M2UiLCJ1c2VySWQiOiI2NTgwMTYxNjcifQ==</vt:lpwstr>
  </property>
</Properties>
</file>