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磁定位冷盐水灌注射频消融电极导管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3240"/>
      <w:bookmarkStart w:id="2" w:name="_Toc471310326"/>
      <w:bookmarkStart w:id="3" w:name="_Toc62832406"/>
      <w:bookmarkStart w:id="4" w:name="_Toc1907"/>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磁定位冷盐水灌注射频消融电极导管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磁定位冷盐水灌注射频消融电极导管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国械注准20213010062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960709</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G4674375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20条</w:t>
            </w:r>
          </w:p>
        </w:tc>
      </w:tr>
      <w:tr w14:paraId="0643D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9E0BA">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DD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磁定位冷盐水灌注射频消融电极导管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15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D35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国械注准20213010062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58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960711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78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G4674374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3DF4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9659CF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8FB0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128DD">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 xml:space="preserve">3 </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1CEE">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磁定位冷盐水灌注射频消融电极导管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D1B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深圳惠泰医疗器械股份有限公司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E1D2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国械注准20213010062</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10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960714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D0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G4674369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1370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F4F0B6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4EA800AA">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w:t>
      </w:r>
      <w:bookmarkStart w:id="95" w:name="_GoBack"/>
      <w:r>
        <w:rPr>
          <w:rFonts w:hint="eastAsia" w:ascii="Times New Roman" w:hAnsi="Times New Roman" w:eastAsia="宋体" w:cs="Times New Roman"/>
          <w:highlight w:val="none"/>
          <w:lang w:val="en-US" w:eastAsia="zh-CN"/>
        </w:rPr>
        <w:t>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highlight w:val="none"/>
          <w:lang w:val="en-US" w:eastAsia="zh-CN"/>
        </w:rPr>
        <w:t>（6）其他：</w:t>
      </w:r>
      <w:r>
        <w:rPr>
          <w:rFonts w:hint="eastAsia" w:ascii="宋体" w:hAnsi="宋体" w:eastAsia="宋体" w:cs="宋体"/>
          <w:sz w:val="21"/>
          <w:szCs w:val="21"/>
          <w:highlight w:val="none"/>
        </w:rPr>
        <w:t>中选供应商应保证在向</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交付</w:t>
      </w:r>
      <w:r>
        <w:rPr>
          <w:rFonts w:hint="eastAsia" w:ascii="宋体" w:hAnsi="宋体" w:eastAsia="宋体" w:cs="宋体"/>
          <w:sz w:val="21"/>
          <w:szCs w:val="21"/>
          <w:highlight w:val="none"/>
          <w:lang w:val="en-US" w:eastAsia="zh-CN"/>
        </w:rPr>
        <w:t>医用耗材</w:t>
      </w:r>
      <w:r>
        <w:rPr>
          <w:rFonts w:hint="eastAsia" w:ascii="宋体" w:hAnsi="宋体" w:eastAsia="宋体" w:cs="宋体"/>
          <w:sz w:val="21"/>
          <w:szCs w:val="21"/>
          <w:highlight w:val="none"/>
        </w:rPr>
        <w:t>时</w:t>
      </w:r>
      <w:bookmarkEnd w:id="95"/>
      <w:r>
        <w:rPr>
          <w:rFonts w:hint="eastAsia" w:ascii="宋体" w:hAnsi="宋体" w:eastAsia="宋体" w:cs="宋体"/>
          <w:sz w:val="21"/>
          <w:szCs w:val="21"/>
        </w:rPr>
        <w:t>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3023"/>
      <w:bookmarkStart w:id="50" w:name="_Toc21519"/>
      <w:bookmarkStart w:id="51" w:name="_Toc11352"/>
      <w:bookmarkStart w:id="52" w:name="_Toc160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0971"/>
      <w:bookmarkStart w:id="56" w:name="_Toc4305"/>
      <w:bookmarkStart w:id="57" w:name="_Toc31838"/>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20589"/>
      <w:bookmarkStart w:id="69" w:name="_Toc12015"/>
      <w:bookmarkStart w:id="70" w:name="_Toc15526"/>
      <w:bookmarkStart w:id="71" w:name="_Toc11351"/>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074"/>
      <w:bookmarkStart w:id="75" w:name="_Toc16435"/>
      <w:bookmarkStart w:id="76" w:name="_Toc26969"/>
      <w:bookmarkStart w:id="77" w:name="_Toc23967"/>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6839"/>
      <w:bookmarkStart w:id="81" w:name="_Toc24806"/>
      <w:bookmarkStart w:id="82" w:name="_Toc31686"/>
      <w:bookmarkStart w:id="83" w:name="_Toc28634"/>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D3DA9BF-C25D-475F-B1FF-9F22D1E7901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B79F774-AE24-4B9C-AC8F-1C217E1918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25046C3-D9B2-4B38-A34A-8DA62AA515A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84F496F-EA7A-45BD-AE0D-40974964D992}"/>
  </w:font>
  <w:font w:name="方正小标宋_GBK">
    <w:panose1 w:val="02000000000000000000"/>
    <w:charset w:val="86"/>
    <w:family w:val="script"/>
    <w:pitch w:val="default"/>
    <w:sig w:usb0="A00002BF" w:usb1="38CF7CFA" w:usb2="00082016" w:usb3="00000000" w:csb0="00040001" w:csb1="00000000"/>
    <w:embedRegular r:id="rId5" w:fontKey="{8A1EE463-E21D-48A3-AEA1-7A1511E9A0CD}"/>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EF77800"/>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6275DE"/>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5008A6"/>
    <w:rsid w:val="73714961"/>
    <w:rsid w:val="754D1D92"/>
    <w:rsid w:val="758350A9"/>
    <w:rsid w:val="77AD767D"/>
    <w:rsid w:val="77BC04BE"/>
    <w:rsid w:val="7B560FD7"/>
    <w:rsid w:val="7B5F74F8"/>
    <w:rsid w:val="7B690630"/>
    <w:rsid w:val="7BCB4B20"/>
    <w:rsid w:val="7C1508DF"/>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2026-05-13T03:36:54Z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