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A7FF9">
      <w:pPr>
        <w:rPr>
          <w:rFonts w:hint="default" w:ascii="Times New Roman" w:hAnsi="Times New Roman" w:eastAsia="宋体" w:cs="Times New Roman"/>
          <w:color w:val="auto"/>
          <w:highlight w:val="none"/>
        </w:rPr>
      </w:pPr>
    </w:p>
    <w:p w14:paraId="515823A6">
      <w:pPr>
        <w:spacing w:line="360" w:lineRule="auto"/>
        <w:ind w:firstLine="610" w:firstLineChars="100"/>
        <w:jc w:val="center"/>
        <w:rPr>
          <w:rFonts w:hint="default" w:ascii="STHeiti Regular" w:hAnsi="STHeiti Regular" w:eastAsia="STHeiti Regular" w:cs="STHeiti Regular"/>
          <w:b/>
          <w:color w:val="auto"/>
          <w:spacing w:val="24"/>
          <w:sz w:val="56"/>
          <w:szCs w:val="56"/>
          <w:highlight w:val="none"/>
        </w:rPr>
      </w:pPr>
    </w:p>
    <w:p w14:paraId="267C341F">
      <w:pPr>
        <w:spacing w:line="360" w:lineRule="auto"/>
        <w:ind w:firstLine="610" w:firstLineChars="100"/>
        <w:jc w:val="center"/>
        <w:rPr>
          <w:rFonts w:hint="eastAsia" w:ascii="STHeiti Regular" w:hAnsi="STHeiti Regular" w:eastAsia="STHeiti Regular" w:cs="STHeiti Regular"/>
          <w:b/>
          <w:color w:val="auto"/>
          <w:spacing w:val="24"/>
          <w:sz w:val="56"/>
          <w:szCs w:val="56"/>
          <w:highlight w:val="none"/>
          <w:lang w:eastAsia="zh-CN"/>
        </w:rPr>
      </w:pPr>
      <w:r>
        <w:rPr>
          <w:rFonts w:hint="eastAsia" w:ascii="STHeiti Regular" w:hAnsi="STHeiti Regular" w:eastAsia="STHeiti Regular" w:cs="STHeiti Regular"/>
          <w:b/>
          <w:color w:val="auto"/>
          <w:spacing w:val="24"/>
          <w:sz w:val="56"/>
          <w:szCs w:val="56"/>
          <w:highlight w:val="none"/>
          <w:lang w:eastAsia="zh-CN"/>
        </w:rPr>
        <w:t>四川省人民医院客户管理系统采购项目</w:t>
      </w:r>
    </w:p>
    <w:p w14:paraId="05E859BD">
      <w:pPr>
        <w:rPr>
          <w:rFonts w:hint="default" w:ascii="黑体" w:hAnsi="黑体" w:eastAsia="黑体" w:cs="黑体"/>
          <w:bCs/>
          <w:color w:val="auto"/>
          <w:highlight w:val="none"/>
        </w:rPr>
      </w:pPr>
    </w:p>
    <w:p w14:paraId="3DC75E49">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询</w:t>
      </w:r>
    </w:p>
    <w:p w14:paraId="2478D9F5">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比</w:t>
      </w:r>
    </w:p>
    <w:p w14:paraId="4B4E51C3">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价</w:t>
      </w:r>
    </w:p>
    <w:p w14:paraId="16A383CE">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文</w:t>
      </w:r>
    </w:p>
    <w:p w14:paraId="1A0420C6">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件</w:t>
      </w:r>
    </w:p>
    <w:p w14:paraId="2B6A027B">
      <w:pPr>
        <w:rPr>
          <w:rFonts w:hint="default" w:ascii="黑体" w:hAnsi="黑体" w:eastAsia="黑体" w:cs="黑体"/>
          <w:color w:val="auto"/>
          <w:highlight w:val="none"/>
        </w:rPr>
      </w:pPr>
    </w:p>
    <w:p w14:paraId="1CEDE527">
      <w:pPr>
        <w:spacing w:line="440" w:lineRule="exact"/>
        <w:jc w:val="center"/>
        <w:rPr>
          <w:rFonts w:hint="default" w:ascii="黑体" w:hAnsi="黑体" w:eastAsia="黑体" w:cs="黑体"/>
          <w:b/>
          <w:color w:val="auto"/>
          <w:sz w:val="36"/>
          <w:szCs w:val="36"/>
          <w:highlight w:val="none"/>
        </w:rPr>
      </w:pPr>
      <w:r>
        <w:rPr>
          <w:rFonts w:ascii="黑体" w:hAnsi="黑体" w:eastAsia="黑体" w:cs="黑体"/>
          <w:b/>
          <w:color w:val="auto"/>
          <w:sz w:val="36"/>
          <w:szCs w:val="36"/>
          <w:highlight w:val="none"/>
        </w:rPr>
        <w:t>四川省人民医院 招标采购中心</w:t>
      </w:r>
    </w:p>
    <w:p w14:paraId="6D7CD30B">
      <w:pPr>
        <w:spacing w:line="440" w:lineRule="exact"/>
        <w:jc w:val="center"/>
        <w:rPr>
          <w:rFonts w:hint="default" w:ascii="黑体" w:hAnsi="黑体" w:eastAsia="黑体" w:cs="黑体"/>
          <w:b/>
          <w:color w:val="auto"/>
          <w:sz w:val="36"/>
          <w:szCs w:val="36"/>
          <w:highlight w:val="none"/>
        </w:rPr>
      </w:pPr>
    </w:p>
    <w:p w14:paraId="68B950F1">
      <w:pPr>
        <w:spacing w:line="440" w:lineRule="exact"/>
        <w:jc w:val="center"/>
        <w:rPr>
          <w:rFonts w:hint="default" w:ascii="Times New Roman" w:hAnsi="Times New Roman" w:eastAsia="仿宋" w:cs="Times New Roman"/>
          <w:b/>
          <w:color w:val="auto"/>
          <w:sz w:val="36"/>
          <w:szCs w:val="36"/>
          <w:highlight w:val="none"/>
          <w:lang w:val="zh-CN"/>
        </w:rPr>
        <w:sectPr>
          <w:headerReference r:id="rId4" w:type="first"/>
          <w:headerReference r:id="rId3" w:type="default"/>
          <w:pgSz w:w="11905" w:h="16838"/>
          <w:pgMar w:top="1134" w:right="1134" w:bottom="1134" w:left="1134" w:header="850" w:footer="994" w:gutter="0"/>
          <w:cols w:space="0" w:num="1"/>
          <w:docGrid w:type="lines" w:linePitch="317" w:charSpace="0"/>
        </w:sectPr>
      </w:pPr>
      <w:r>
        <w:rPr>
          <w:rFonts w:hint="default" w:ascii="Times New Roman" w:hAnsi="Times New Roman" w:eastAsia="黑体" w:cs="Times New Roman"/>
          <w:b/>
          <w:color w:val="auto"/>
          <w:sz w:val="36"/>
          <w:szCs w:val="36"/>
          <w:highlight w:val="none"/>
        </w:rPr>
        <w:t>2026</w:t>
      </w:r>
      <w:r>
        <w:rPr>
          <w:rFonts w:ascii="黑体" w:hAnsi="黑体" w:eastAsia="黑体" w:cs="黑体"/>
          <w:b/>
          <w:color w:val="auto"/>
          <w:sz w:val="36"/>
          <w:szCs w:val="36"/>
          <w:highlight w:val="none"/>
          <w:lang w:val="zh-CN"/>
        </w:rPr>
        <w:t>年</w:t>
      </w:r>
      <w:r>
        <w:rPr>
          <w:rFonts w:hint="eastAsia" w:ascii="黑体" w:hAnsi="黑体" w:eastAsia="黑体" w:cs="黑体"/>
          <w:b/>
          <w:color w:val="auto"/>
          <w:sz w:val="36"/>
          <w:szCs w:val="36"/>
          <w:highlight w:val="none"/>
          <w:lang w:val="en-US" w:eastAsia="zh-CN"/>
        </w:rPr>
        <w:t>5</w:t>
      </w:r>
      <w:r>
        <w:rPr>
          <w:rFonts w:ascii="黑体" w:hAnsi="黑体" w:eastAsia="黑体" w:cs="黑体"/>
          <w:b/>
          <w:color w:val="auto"/>
          <w:sz w:val="36"/>
          <w:szCs w:val="36"/>
          <w:highlight w:val="none"/>
          <w:lang w:val="zh-CN"/>
        </w:rPr>
        <w:t>月</w:t>
      </w:r>
    </w:p>
    <w:sdt>
      <w:sdtPr>
        <w:rPr>
          <w:rFonts w:hint="default" w:ascii="黑体" w:hAnsi="黑体" w:eastAsia="黑体" w:cs="黑体"/>
          <w:color w:val="auto"/>
          <w:sz w:val="32"/>
          <w:szCs w:val="32"/>
          <w:highlight w:val="none"/>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highlight w:val="none"/>
        </w:rPr>
      </w:sdtEndPr>
      <w:sdtContent>
        <w:p w14:paraId="286328CF">
          <w:pPr>
            <w:spacing w:line="360" w:lineRule="auto"/>
            <w:jc w:val="center"/>
            <w:rPr>
              <w:rFonts w:hint="default" w:ascii="黑体" w:hAnsi="黑体" w:eastAsia="黑体" w:cs="黑体"/>
              <w:color w:val="auto"/>
              <w:sz w:val="32"/>
              <w:szCs w:val="32"/>
              <w:highlight w:val="none"/>
            </w:rPr>
          </w:pPr>
          <w:r>
            <w:rPr>
              <w:rFonts w:ascii="黑体" w:hAnsi="黑体" w:eastAsia="黑体" w:cs="黑体"/>
              <w:color w:val="auto"/>
              <w:sz w:val="32"/>
              <w:szCs w:val="32"/>
              <w:highlight w:val="none"/>
            </w:rPr>
            <w:t>目录</w:t>
          </w:r>
        </w:p>
        <w:p w14:paraId="7F215F51">
          <w:pPr>
            <w:pStyle w:val="11"/>
            <w:tabs>
              <w:tab w:val="right" w:leader="dot" w:pos="8294"/>
            </w:tabs>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color w:val="auto"/>
              <w:highlight w:val="none"/>
            </w:rPr>
            <w:fldChar w:fldCharType="begin"/>
          </w:r>
          <w:r>
            <w:rPr>
              <w:color w:val="auto"/>
              <w:highlight w:val="none"/>
            </w:rPr>
            <w:instrText xml:space="preserve"> HYPERLINK \l "_Toc21451" </w:instrText>
          </w:r>
          <w:r>
            <w:rPr>
              <w:color w:val="auto"/>
              <w:highlight w:val="none"/>
            </w:rPr>
            <w:fldChar w:fldCharType="separate"/>
          </w:r>
          <w:r>
            <w:rPr>
              <w:rFonts w:hint="eastAsia" w:ascii="仿宋" w:hAnsi="仿宋" w:eastAsia="仿宋" w:cs="仿宋"/>
              <w:color w:val="auto"/>
              <w:sz w:val="24"/>
              <w:szCs w:val="24"/>
              <w:highlight w:val="none"/>
              <w:lang w:val="zh-TW" w:eastAsia="zh-TW"/>
            </w:rPr>
            <w:t xml:space="preserve">第一章 </w:t>
          </w:r>
          <w:r>
            <w:rPr>
              <w:rFonts w:hint="eastAsia" w:ascii="仿宋" w:hAnsi="仿宋" w:eastAsia="仿宋" w:cs="仿宋"/>
              <w:bCs/>
              <w:color w:val="auto"/>
              <w:sz w:val="24"/>
              <w:szCs w:val="24"/>
              <w:highlight w:val="none"/>
              <w:lang w:val="zh-TW" w:eastAsia="zh-TW"/>
            </w:rPr>
            <w:t>项目概况</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_Toc21451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E52A9A0">
          <w:pPr>
            <w:pStyle w:val="11"/>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"_Toc18086" </w:instrText>
          </w:r>
          <w:r>
            <w:rPr>
              <w:color w:val="auto"/>
              <w:highlight w:val="none"/>
            </w:rPr>
            <w:fldChar w:fldCharType="separate"/>
          </w:r>
          <w:r>
            <w:rPr>
              <w:rFonts w:hint="eastAsia" w:ascii="仿宋" w:hAnsi="仿宋" w:eastAsia="仿宋" w:cs="仿宋"/>
              <w:bCs/>
              <w:color w:val="auto"/>
              <w:sz w:val="24"/>
              <w:szCs w:val="24"/>
              <w:highlight w:val="none"/>
            </w:rPr>
            <w:t xml:space="preserve">第二章 </w:t>
          </w:r>
          <w:r>
            <w:rPr>
              <w:rFonts w:hint="eastAsia" w:ascii="仿宋" w:hAnsi="仿宋" w:eastAsia="仿宋" w:cs="仿宋"/>
              <w:color w:val="auto"/>
              <w:sz w:val="24"/>
              <w:szCs w:val="24"/>
              <w:highlight w:val="none"/>
              <w:lang w:val="zh-TW"/>
            </w:rPr>
            <w:t>供应商须知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_Toc18086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04423B11">
          <w:pPr>
            <w:pStyle w:val="11"/>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"_Toc14719" </w:instrText>
          </w:r>
          <w:r>
            <w:rPr>
              <w:color w:val="auto"/>
              <w:highlight w:val="none"/>
            </w:rPr>
            <w:fldChar w:fldCharType="separate"/>
          </w:r>
          <w:r>
            <w:rPr>
              <w:rFonts w:hint="eastAsia" w:ascii="仿宋" w:hAnsi="仿宋" w:eastAsia="仿宋" w:cs="仿宋"/>
              <w:bCs/>
              <w:color w:val="auto"/>
              <w:sz w:val="24"/>
              <w:szCs w:val="24"/>
              <w:highlight w:val="none"/>
              <w:lang w:eastAsia="zh-TW"/>
            </w:rPr>
            <w:t xml:space="preserve">第三章 </w:t>
          </w:r>
          <w:r>
            <w:rPr>
              <w:rFonts w:hint="eastAsia" w:ascii="仿宋" w:hAnsi="仿宋" w:eastAsia="仿宋" w:cs="仿宋"/>
              <w:bCs/>
              <w:color w:val="auto"/>
              <w:sz w:val="24"/>
              <w:szCs w:val="24"/>
              <w:highlight w:val="none"/>
              <w:lang w:val="zh-TW" w:eastAsia="zh-TW"/>
            </w:rPr>
            <w:t>资格要求</w:t>
          </w:r>
          <w:r>
            <w:rPr>
              <w:rFonts w:hint="eastAsia" w:ascii="仿宋" w:hAnsi="仿宋" w:eastAsia="仿宋" w:cs="仿宋"/>
              <w:bCs/>
              <w:color w:val="auto"/>
              <w:sz w:val="24"/>
              <w:szCs w:val="24"/>
              <w:highlight w:val="none"/>
              <w:lang w:eastAsia="zh-TW"/>
            </w:rPr>
            <w:t>及采购需求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_Toc14719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7BE0A9C7">
          <w:pPr>
            <w:pStyle w:val="12"/>
            <w:tabs>
              <w:tab w:val="right" w:leader="dot" w:pos="8294"/>
            </w:tabs>
            <w:spacing w:line="360" w:lineRule="auto"/>
            <w:rPr>
              <w:rFonts w:hint="default"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"_Toc5866" </w:instrText>
          </w:r>
          <w:r>
            <w:rPr>
              <w:color w:val="auto"/>
              <w:highlight w:val="none"/>
            </w:rPr>
            <w:fldChar w:fldCharType="separate"/>
          </w:r>
          <w:r>
            <w:rPr>
              <w:rFonts w:ascii="仿宋" w:hAnsi="仿宋" w:eastAsia="仿宋" w:cs="仿宋"/>
              <w:color w:val="auto"/>
              <w:sz w:val="24"/>
              <w:szCs w:val="24"/>
              <w:highlight w:val="none"/>
            </w:rPr>
            <w:t>一、 资格要求：</w:t>
          </w:r>
          <w:r>
            <w:rPr>
              <w:rFonts w:ascii="仿宋" w:hAnsi="仿宋" w:eastAsia="仿宋" w:cs="仿宋"/>
              <w:color w:val="auto"/>
              <w:sz w:val="24"/>
              <w:szCs w:val="24"/>
              <w:highlight w:val="none"/>
            </w:rPr>
            <w:tab/>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PAGEREF _Toc5866 \h </w:instrText>
          </w:r>
          <w:r>
            <w:rPr>
              <w:rFonts w:ascii="仿宋" w:hAnsi="仿宋" w:eastAsia="仿宋" w:cs="仿宋"/>
              <w:color w:val="auto"/>
              <w:sz w:val="24"/>
              <w:szCs w:val="24"/>
              <w:highlight w:val="none"/>
            </w:rPr>
            <w:fldChar w:fldCharType="separate"/>
          </w:r>
          <w:r>
            <w:rPr>
              <w:rFonts w:ascii="仿宋" w:hAnsi="仿宋" w:eastAsia="仿宋" w:cs="仿宋"/>
              <w:color w:val="auto"/>
              <w:sz w:val="24"/>
              <w:szCs w:val="24"/>
              <w:highlight w:val="none"/>
            </w:rPr>
            <w:t>7</w:t>
          </w:r>
          <w:r>
            <w:rPr>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fldChar w:fldCharType="end"/>
          </w:r>
        </w:p>
        <w:p w14:paraId="74DE36BE">
          <w:pPr>
            <w:pStyle w:val="12"/>
            <w:tabs>
              <w:tab w:val="right" w:leader="dot" w:pos="8294"/>
            </w:tabs>
            <w:spacing w:line="360" w:lineRule="auto"/>
            <w:rPr>
              <w:rFonts w:hint="default"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"_Toc21556" </w:instrText>
          </w:r>
          <w:r>
            <w:rPr>
              <w:color w:val="auto"/>
              <w:highlight w:val="none"/>
            </w:rPr>
            <w:fldChar w:fldCharType="separate"/>
          </w:r>
          <w:r>
            <w:rPr>
              <w:rFonts w:ascii="仿宋" w:hAnsi="仿宋" w:eastAsia="仿宋" w:cs="仿宋"/>
              <w:color w:val="auto"/>
              <w:sz w:val="24"/>
              <w:szCs w:val="24"/>
              <w:highlight w:val="none"/>
            </w:rPr>
            <w:t xml:space="preserve">二、 </w:t>
          </w:r>
          <w:r>
            <w:rPr>
              <w:rFonts w:ascii="仿宋" w:hAnsi="仿宋" w:eastAsia="仿宋" w:cs="仿宋"/>
              <w:bCs/>
              <w:color w:val="auto"/>
              <w:sz w:val="24"/>
              <w:szCs w:val="24"/>
              <w:highlight w:val="none"/>
            </w:rPr>
            <w:t>采购需求：</w:t>
          </w:r>
          <w:r>
            <w:rPr>
              <w:rFonts w:ascii="仿宋" w:hAnsi="仿宋" w:eastAsia="仿宋" w:cs="仿宋"/>
              <w:color w:val="auto"/>
              <w:sz w:val="24"/>
              <w:szCs w:val="24"/>
              <w:highlight w:val="none"/>
            </w:rPr>
            <w:tab/>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PAGEREF _Toc21556 \h </w:instrText>
          </w:r>
          <w:r>
            <w:rPr>
              <w:rFonts w:ascii="仿宋" w:hAnsi="仿宋" w:eastAsia="仿宋" w:cs="仿宋"/>
              <w:color w:val="auto"/>
              <w:sz w:val="24"/>
              <w:szCs w:val="24"/>
              <w:highlight w:val="none"/>
            </w:rPr>
            <w:fldChar w:fldCharType="separate"/>
          </w:r>
          <w:r>
            <w:rPr>
              <w:rFonts w:ascii="仿宋" w:hAnsi="仿宋" w:eastAsia="仿宋" w:cs="仿宋"/>
              <w:color w:val="auto"/>
              <w:sz w:val="24"/>
              <w:szCs w:val="24"/>
              <w:highlight w:val="none"/>
            </w:rPr>
            <w:t>7</w:t>
          </w:r>
          <w:r>
            <w:rPr>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fldChar w:fldCharType="end"/>
          </w:r>
        </w:p>
        <w:p w14:paraId="0BE7162E">
          <w:pPr>
            <w:pStyle w:val="11"/>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"_Toc15867" </w:instrText>
          </w:r>
          <w:r>
            <w:rPr>
              <w:color w:val="auto"/>
              <w:highlight w:val="none"/>
            </w:rPr>
            <w:fldChar w:fldCharType="separate"/>
          </w:r>
          <w:r>
            <w:rPr>
              <w:rFonts w:hint="eastAsia" w:ascii="仿宋" w:hAnsi="仿宋" w:eastAsia="仿宋" w:cs="仿宋"/>
              <w:bCs/>
              <w:color w:val="auto"/>
              <w:sz w:val="24"/>
              <w:szCs w:val="24"/>
              <w:highlight w:val="none"/>
              <w:lang w:val="zh-TW"/>
            </w:rPr>
            <w:t>第四章 报价文件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_Toc15867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B4A9FA1">
          <w:pPr>
            <w:pStyle w:val="11"/>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"_Toc11837" </w:instrText>
          </w:r>
          <w:r>
            <w:rPr>
              <w:color w:val="auto"/>
              <w:highlight w:val="none"/>
            </w:rPr>
            <w:fldChar w:fldCharType="separate"/>
          </w:r>
          <w:r>
            <w:rPr>
              <w:rFonts w:hint="eastAsia" w:ascii="仿宋" w:hAnsi="仿宋" w:eastAsia="仿宋" w:cs="仿宋"/>
              <w:color w:val="auto"/>
              <w:sz w:val="24"/>
              <w:szCs w:val="24"/>
              <w:highlight w:val="none"/>
              <w:lang w:val="zh-TW" w:eastAsia="zh-TW"/>
            </w:rPr>
            <w:t xml:space="preserve">第五章 </w:t>
          </w:r>
          <w:r>
            <w:rPr>
              <w:rFonts w:hint="eastAsia" w:ascii="仿宋" w:hAnsi="仿宋" w:eastAsia="仿宋" w:cs="仿宋"/>
              <w:bCs/>
              <w:color w:val="auto"/>
              <w:sz w:val="24"/>
              <w:szCs w:val="24"/>
              <w:highlight w:val="none"/>
              <w:lang w:val="zh-TW" w:eastAsia="zh-TW"/>
            </w:rPr>
            <w:t>合同</w:t>
          </w:r>
          <w:r>
            <w:rPr>
              <w:rFonts w:hint="eastAsia" w:ascii="仿宋" w:hAnsi="仿宋" w:eastAsia="仿宋" w:cs="仿宋"/>
              <w:bCs/>
              <w:color w:val="auto"/>
              <w:sz w:val="24"/>
              <w:szCs w:val="24"/>
              <w:highlight w:val="none"/>
              <w:lang w:val="zh-TW"/>
            </w:rPr>
            <w:t>（协议）</w:t>
          </w:r>
          <w:r>
            <w:rPr>
              <w:rFonts w:hint="eastAsia" w:ascii="仿宋" w:hAnsi="仿宋" w:eastAsia="仿宋" w:cs="仿宋"/>
              <w:bCs/>
              <w:color w:val="auto"/>
              <w:sz w:val="24"/>
              <w:szCs w:val="24"/>
              <w:highlight w:val="none"/>
              <w:lang w:val="zh-TW" w:eastAsia="zh-TW"/>
            </w:rPr>
            <w:t>主要条款</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_Toc11837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8DAB0D1">
          <w:pPr>
            <w:pStyle w:val="11"/>
            <w:tabs>
              <w:tab w:val="right" w:leader="dot" w:pos="8294"/>
            </w:tabs>
            <w:spacing w:line="360" w:lineRule="auto"/>
            <w:rPr>
              <w:rFonts w:ascii="仿宋" w:hAnsi="仿宋" w:eastAsia="仿宋" w:cs="仿宋"/>
              <w:color w:val="auto"/>
              <w:sz w:val="24"/>
              <w:szCs w:val="24"/>
              <w:highlight w:val="none"/>
            </w:rPr>
          </w:pPr>
        </w:p>
        <w:p w14:paraId="38BE06C9">
          <w:pPr>
            <w:pStyle w:val="11"/>
            <w:tabs>
              <w:tab w:val="right" w:leader="dot" w:pos="8306"/>
            </w:tabs>
            <w:spacing w:line="360" w:lineRule="auto"/>
            <w:rPr>
              <w:rFonts w:ascii="Times New Roman" w:hAnsi="Times New Roman" w:eastAsia="宋体" w:cs="Times New Roman"/>
              <w:color w:val="auto"/>
              <w:sz w:val="28"/>
              <w:szCs w:val="32"/>
              <w:highlight w:val="none"/>
            </w:rPr>
          </w:pPr>
          <w:r>
            <w:rPr>
              <w:rFonts w:hint="eastAsia" w:ascii="仿宋" w:hAnsi="仿宋" w:eastAsia="仿宋" w:cs="仿宋"/>
              <w:color w:val="auto"/>
              <w:sz w:val="24"/>
              <w:szCs w:val="24"/>
              <w:highlight w:val="none"/>
            </w:rPr>
            <w:fldChar w:fldCharType="end"/>
          </w:r>
        </w:p>
      </w:sdtContent>
    </w:sdt>
    <w:p w14:paraId="6D172415">
      <w:pPr>
        <w:spacing w:line="360" w:lineRule="auto"/>
        <w:rPr>
          <w:rFonts w:hint="default" w:ascii="Times New Roman" w:hAnsi="Times New Roman" w:eastAsia="宋体" w:cs="Times New Roman"/>
          <w:color w:val="auto"/>
          <w:sz w:val="28"/>
          <w:szCs w:val="28"/>
          <w:highlight w:val="none"/>
        </w:rPr>
        <w:sectPr>
          <w:headerReference r:id="rId5" w:type="default"/>
          <w:footerReference r:id="rId6" w:type="default"/>
          <w:pgSz w:w="11900" w:h="16838"/>
          <w:pgMar w:top="1440" w:right="1803" w:bottom="1440" w:left="1803" w:header="850" w:footer="425" w:gutter="0"/>
          <w:cols w:space="0" w:num="1"/>
          <w:titlePg/>
        </w:sectPr>
      </w:pPr>
      <w:r>
        <w:rPr>
          <w:rFonts w:hint="default" w:ascii="Times New Roman" w:hAnsi="Times New Roman" w:eastAsia="宋体" w:cs="Times New Roman"/>
          <w:color w:val="auto"/>
          <w:sz w:val="28"/>
          <w:szCs w:val="28"/>
          <w:highlight w:val="none"/>
        </w:rPr>
        <w:br w:type="page"/>
      </w:r>
    </w:p>
    <w:p w14:paraId="2BD03C61">
      <w:pPr>
        <w:pStyle w:val="2"/>
        <w:ind w:firstLine="0"/>
        <w:rPr>
          <w:color w:val="auto"/>
          <w:highlight w:val="none"/>
          <w:lang w:val="zh-TW" w:eastAsia="zh-TW"/>
        </w:rPr>
      </w:pPr>
      <w:bookmarkStart w:id="0" w:name="第一章"/>
      <w:r>
        <w:rPr>
          <w:rFonts w:hint="eastAsia"/>
          <w:color w:val="auto"/>
          <w:highlight w:val="none"/>
          <w:lang w:val="en-US"/>
        </w:rPr>
        <w:t xml:space="preserve"> </w:t>
      </w:r>
      <w:bookmarkStart w:id="1" w:name="_Toc21451"/>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u w:val="none"/>
          <w:lang w:val="zh-TW" w:eastAsia="zh-TW"/>
        </w:rPr>
        <w:t>项目概况</w:t>
      </w:r>
      <w:r>
        <w:rPr>
          <w:color w:val="auto"/>
          <w:highlight w:val="none"/>
          <w:lang w:val="zh-TW" w:eastAsia="zh-TW"/>
        </w:rPr>
        <w:fldChar w:fldCharType="end"/>
      </w:r>
      <w:bookmarkEnd w:id="1"/>
    </w:p>
    <w:bookmarkEnd w:id="0"/>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2E6123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top w:val="single" w:color="auto" w:sz="18" w:space="0"/>
            </w:tcBorders>
            <w:vAlign w:val="center"/>
          </w:tcPr>
          <w:p w14:paraId="6EA92DBA">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序号</w:t>
            </w:r>
          </w:p>
        </w:tc>
        <w:tc>
          <w:tcPr>
            <w:tcW w:w="1765" w:type="dxa"/>
            <w:tcBorders>
              <w:top w:val="single" w:color="auto" w:sz="18" w:space="0"/>
            </w:tcBorders>
            <w:vAlign w:val="center"/>
          </w:tcPr>
          <w:p w14:paraId="6B4C2643">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应知事项</w:t>
            </w:r>
          </w:p>
        </w:tc>
        <w:tc>
          <w:tcPr>
            <w:tcW w:w="6801" w:type="dxa"/>
            <w:tcBorders>
              <w:top w:val="single" w:color="auto" w:sz="18" w:space="0"/>
            </w:tcBorders>
            <w:vAlign w:val="center"/>
          </w:tcPr>
          <w:p w14:paraId="6364D58B">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说明和要求</w:t>
            </w:r>
          </w:p>
        </w:tc>
      </w:tr>
      <w:tr w14:paraId="20DEE4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5F98854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793CF018">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采购人</w:t>
            </w:r>
          </w:p>
        </w:tc>
        <w:tc>
          <w:tcPr>
            <w:tcW w:w="6801" w:type="dxa"/>
            <w:tcBorders>
              <w:bottom w:val="single" w:color="auto" w:sz="4" w:space="0"/>
            </w:tcBorders>
            <w:vAlign w:val="center"/>
          </w:tcPr>
          <w:p w14:paraId="31D3AE9F">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四川省人民医院</w:t>
            </w:r>
          </w:p>
        </w:tc>
      </w:tr>
      <w:tr w14:paraId="3E2C8B5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21FC5A8D">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692A9109">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项目名称</w:t>
            </w:r>
          </w:p>
        </w:tc>
        <w:tc>
          <w:tcPr>
            <w:tcW w:w="6801" w:type="dxa"/>
            <w:tcBorders>
              <w:bottom w:val="single" w:color="auto" w:sz="4" w:space="0"/>
            </w:tcBorders>
            <w:vAlign w:val="center"/>
          </w:tcPr>
          <w:p w14:paraId="210B00DB">
            <w:pPr>
              <w:keepNext w:val="0"/>
              <w:keepLines w:val="0"/>
              <w:pageBreakBefore w:val="0"/>
              <w:kinsoku/>
              <w:overflowPunct/>
              <w:bidi w:val="0"/>
              <w:spacing w:line="288" w:lineRule="auto"/>
              <w:ind w:left="210" w:leftChars="100"/>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四川省人民医院客户管理系统采购项目</w:t>
            </w:r>
          </w:p>
        </w:tc>
      </w:tr>
      <w:tr w14:paraId="769A35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4DE9F114">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22D264C2">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项目编号</w:t>
            </w:r>
          </w:p>
        </w:tc>
        <w:tc>
          <w:tcPr>
            <w:tcW w:w="6801" w:type="dxa"/>
            <w:vAlign w:val="center"/>
          </w:tcPr>
          <w:p w14:paraId="7C702DCE">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CGZX-YXX20260569</w:t>
            </w:r>
          </w:p>
        </w:tc>
      </w:tr>
      <w:tr w14:paraId="4607E1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76" w:hRule="atLeast"/>
        </w:trPr>
        <w:tc>
          <w:tcPr>
            <w:tcW w:w="533" w:type="dxa"/>
            <w:vAlign w:val="center"/>
          </w:tcPr>
          <w:p w14:paraId="14F1AE8E">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16C2430C">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sz w:val="22"/>
                <w:szCs w:val="22"/>
                <w:highlight w:val="none"/>
                <w:lang w:val="zh-TW"/>
              </w:rPr>
              <w:t>最高限价</w:t>
            </w:r>
          </w:p>
        </w:tc>
        <w:tc>
          <w:tcPr>
            <w:tcW w:w="6801" w:type="dxa"/>
            <w:vAlign w:val="center"/>
          </w:tcPr>
          <w:p w14:paraId="3592E572">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lang w:val="en-US" w:eastAsia="zh-CN"/>
              </w:rPr>
            </w:pPr>
            <w:r>
              <w:rPr>
                <w:rFonts w:ascii="仿宋" w:hAnsi="仿宋" w:eastAsia="仿宋" w:cs="仿宋"/>
                <w:color w:val="auto"/>
                <w:sz w:val="22"/>
                <w:szCs w:val="22"/>
                <w:highlight w:val="none"/>
              </w:rPr>
              <w:t>人</w:t>
            </w:r>
            <w:r>
              <w:rPr>
                <w:rFonts w:ascii="仿宋" w:hAnsi="仿宋" w:eastAsia="仿宋" w:cs="仿宋"/>
                <w:color w:val="auto"/>
                <w:sz w:val="22"/>
                <w:szCs w:val="22"/>
                <w:highlight w:val="none"/>
                <w:u w:val="none" w:color="auto"/>
              </w:rPr>
              <w:t>民币</w:t>
            </w:r>
            <w:r>
              <w:rPr>
                <w:rFonts w:hint="eastAsia" w:ascii="仿宋" w:hAnsi="仿宋" w:eastAsia="仿宋" w:cs="仿宋"/>
                <w:color w:val="auto"/>
                <w:sz w:val="22"/>
                <w:szCs w:val="22"/>
                <w:highlight w:val="none"/>
                <w:u w:val="none" w:color="auto"/>
                <w:lang w:val="en-US" w:eastAsia="zh-CN"/>
              </w:rPr>
              <w:t>99000.00</w:t>
            </w:r>
            <w:r>
              <w:rPr>
                <w:rFonts w:ascii="仿宋" w:hAnsi="仿宋" w:eastAsia="仿宋" w:cs="仿宋"/>
                <w:color w:val="auto"/>
                <w:sz w:val="22"/>
                <w:szCs w:val="22"/>
                <w:highlight w:val="none"/>
                <w:u w:val="none" w:color="auto"/>
              </w:rPr>
              <w:t>元</w:t>
            </w:r>
            <w:r>
              <w:rPr>
                <w:rFonts w:hint="eastAsia" w:ascii="仿宋" w:hAnsi="仿宋" w:eastAsia="仿宋" w:cs="仿宋"/>
                <w:color w:val="auto"/>
                <w:sz w:val="22"/>
                <w:szCs w:val="22"/>
                <w:highlight w:val="none"/>
                <w:u w:val="none" w:color="auto"/>
                <w:lang w:eastAsia="zh-CN"/>
              </w:rPr>
              <w:t>，</w:t>
            </w:r>
            <w:r>
              <w:rPr>
                <w:rFonts w:hint="eastAsia" w:ascii="仿宋" w:hAnsi="仿宋" w:eastAsia="仿宋" w:cs="仿宋"/>
                <w:color w:val="auto"/>
                <w:sz w:val="22"/>
                <w:szCs w:val="22"/>
                <w:highlight w:val="none"/>
                <w:lang w:val="en-US" w:eastAsia="zh-CN"/>
              </w:rPr>
              <w:t>限高单价详见第三章。</w:t>
            </w:r>
          </w:p>
          <w:p w14:paraId="5F792832">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超过最高限价的报价，其报价文件作无效处理。</w:t>
            </w:r>
          </w:p>
        </w:tc>
      </w:tr>
      <w:tr w14:paraId="6D388E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765B552">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53E9DA5D">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邀请</w:t>
            </w:r>
            <w:r>
              <w:rPr>
                <w:rFonts w:ascii="仿宋" w:hAnsi="仿宋" w:eastAsia="仿宋" w:cs="仿宋"/>
                <w:color w:val="auto"/>
                <w:kern w:val="0"/>
                <w:sz w:val="22"/>
                <w:szCs w:val="22"/>
                <w:highlight w:val="none"/>
                <w:lang w:val="zh-CN"/>
              </w:rPr>
              <w:t>方式</w:t>
            </w:r>
          </w:p>
        </w:tc>
        <w:tc>
          <w:tcPr>
            <w:tcW w:w="6801" w:type="dxa"/>
            <w:vAlign w:val="center"/>
          </w:tcPr>
          <w:p w14:paraId="4D6AF7E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公开方式：四川省人民医院官方网站上以公告形式发布；</w:t>
            </w:r>
          </w:p>
          <w:p w14:paraId="1BB44144">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非公开方式：通过书面推荐意见，推荐符合相应资格条件的供应商参与本次采购活动</w:t>
            </w:r>
          </w:p>
        </w:tc>
      </w:tr>
      <w:tr w14:paraId="57CA132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DD17B97">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587F0BDF">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联合体</w:t>
            </w:r>
          </w:p>
        </w:tc>
        <w:tc>
          <w:tcPr>
            <w:tcW w:w="6801" w:type="dxa"/>
            <w:vAlign w:val="center"/>
          </w:tcPr>
          <w:p w14:paraId="1CF756CF">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不接受 </w:t>
            </w:r>
          </w:p>
        </w:tc>
      </w:tr>
      <w:tr w14:paraId="4958DD1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E4D6B5F">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sz w:val="22"/>
                <w:szCs w:val="22"/>
                <w:highlight w:val="none"/>
              </w:rPr>
            </w:pPr>
          </w:p>
        </w:tc>
        <w:tc>
          <w:tcPr>
            <w:tcW w:w="1765" w:type="dxa"/>
            <w:vAlign w:val="center"/>
          </w:tcPr>
          <w:p w14:paraId="7B1D2228">
            <w:pPr>
              <w:pStyle w:val="31"/>
              <w:keepNext w:val="0"/>
              <w:keepLines w:val="0"/>
              <w:pageBreakBefore w:val="0"/>
              <w:widowControl/>
              <w:kinsoku/>
              <w:overflowPunct/>
              <w:bidi w:val="0"/>
              <w:spacing w:line="288" w:lineRule="auto"/>
              <w:ind w:firstLine="0" w:firstLineChars="0"/>
              <w:jc w:val="center"/>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lang w:val="zh-TW"/>
              </w:rPr>
              <w:t>合同分包、转包</w:t>
            </w:r>
          </w:p>
        </w:tc>
        <w:tc>
          <w:tcPr>
            <w:tcW w:w="6801" w:type="dxa"/>
            <w:vAlign w:val="center"/>
          </w:tcPr>
          <w:p w14:paraId="27B4421B">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lang w:val="zh-TW"/>
              </w:rPr>
              <w:t>不接受</w:t>
            </w:r>
            <w:r>
              <w:rPr>
                <w:rFonts w:ascii="仿宋" w:hAnsi="仿宋" w:eastAsia="仿宋" w:cs="仿宋"/>
                <w:color w:val="auto"/>
                <w:sz w:val="22"/>
                <w:szCs w:val="22"/>
                <w:highlight w:val="none"/>
              </w:rPr>
              <w:t xml:space="preserve"> </w:t>
            </w:r>
          </w:p>
        </w:tc>
      </w:tr>
      <w:tr w14:paraId="3A44F4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7126F95F">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restart"/>
            <w:vAlign w:val="center"/>
          </w:tcPr>
          <w:p w14:paraId="7F39A3EC">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现场踏勘</w:t>
            </w:r>
          </w:p>
        </w:tc>
        <w:tc>
          <w:tcPr>
            <w:tcW w:w="6801" w:type="dxa"/>
            <w:tcBorders>
              <w:bottom w:val="single" w:color="auto" w:sz="4" w:space="0"/>
            </w:tcBorders>
            <w:vAlign w:val="center"/>
          </w:tcPr>
          <w:p w14:paraId="6152A306">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不举行         </w:t>
            </w:r>
          </w:p>
        </w:tc>
      </w:tr>
      <w:tr w14:paraId="2A520E4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026950A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continue"/>
            <w:vAlign w:val="center"/>
          </w:tcPr>
          <w:p w14:paraId="1D46F44D">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p>
        </w:tc>
        <w:tc>
          <w:tcPr>
            <w:tcW w:w="6801" w:type="dxa"/>
            <w:tcBorders>
              <w:top w:val="single" w:color="auto" w:sz="4" w:space="0"/>
            </w:tcBorders>
            <w:vAlign w:val="center"/>
          </w:tcPr>
          <w:p w14:paraId="4616F036">
            <w:pPr>
              <w:pStyle w:val="5"/>
              <w:keepNext w:val="0"/>
              <w:keepLines w:val="0"/>
              <w:pageBreakBefore w:val="0"/>
              <w:kinsoku/>
              <w:overflowPunct/>
              <w:bidi w:val="0"/>
              <w:spacing w:line="288" w:lineRule="auto"/>
              <w:ind w:firstLine="220" w:firstLine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举行  </w:t>
            </w:r>
          </w:p>
          <w:p w14:paraId="790A27F9">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踏勘签到时间：</w:t>
            </w:r>
          </w:p>
          <w:p w14:paraId="15AC6BED">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踏勘签到地点：</w:t>
            </w:r>
          </w:p>
          <w:p w14:paraId="12B52F4E">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踏勘开始时间：</w:t>
            </w:r>
          </w:p>
          <w:p w14:paraId="4BE46C65">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踏勘地点：</w:t>
            </w:r>
          </w:p>
          <w:p w14:paraId="151F4D37">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联系人：</w:t>
            </w:r>
          </w:p>
          <w:p w14:paraId="6CE1E762">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联系电话：</w:t>
            </w:r>
          </w:p>
          <w:p w14:paraId="3176817B">
            <w:pPr>
              <w:pStyle w:val="5"/>
              <w:keepNext w:val="0"/>
              <w:keepLines w:val="0"/>
              <w:pageBreakBefore w:val="0"/>
              <w:kinsoku/>
              <w:overflowPunct/>
              <w:bidi w:val="0"/>
              <w:snapToGrid w:val="0"/>
              <w:spacing w:line="288" w:lineRule="auto"/>
              <w:ind w:left="216" w:leftChars="103" w:firstLine="202" w:firstLineChars="92"/>
              <w:contextualSpacing/>
              <w:textAlignment w:val="auto"/>
              <w:rPr>
                <w:rFonts w:hint="default" w:ascii="仿宋" w:hAnsi="仿宋" w:eastAsia="仿宋" w:cs="仿宋"/>
                <w:color w:val="auto"/>
                <w:sz w:val="22"/>
                <w:szCs w:val="22"/>
                <w:highlight w:val="none"/>
              </w:rPr>
            </w:pPr>
            <w:r>
              <w:rPr>
                <w:rFonts w:ascii="Times New Roman" w:hAnsi="Times New Roman" w:eastAsia="仿宋" w:cs="Times New Roman"/>
                <w:color w:val="auto"/>
                <w:sz w:val="22"/>
                <w:szCs w:val="22"/>
                <w:highlight w:val="none"/>
              </w:rPr>
              <w:t>注：供应商自行前往踏勘签到地点，所产生的费用由供应商自行承担。未在要求时间内签到的供应商，视为自行放弃参与本项目踏勘。未在规定时间内签到或未参加</w:t>
            </w:r>
            <w:r>
              <w:rPr>
                <w:rFonts w:ascii="Times New Roman" w:hAnsi="Times New Roman" w:eastAsia="仿宋" w:cs="Times New Roman"/>
                <w:color w:val="auto"/>
                <w:sz w:val="22"/>
                <w:highlight w:val="none"/>
              </w:rPr>
              <w:t>踏勘</w:t>
            </w:r>
            <w:r>
              <w:rPr>
                <w:rFonts w:ascii="Times New Roman" w:hAnsi="Times New Roman" w:eastAsia="仿宋" w:cs="Times New Roman"/>
                <w:color w:val="auto"/>
                <w:sz w:val="22"/>
                <w:szCs w:val="22"/>
                <w:highlight w:val="none"/>
              </w:rPr>
              <w:t>的供应商，均视为无效供应商，其响应文件作无效处理，所引起的不利因素以及相关安全责任等问题均由供应商自行承担。</w:t>
            </w:r>
          </w:p>
        </w:tc>
      </w:tr>
      <w:tr w14:paraId="37790E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8FB3F72">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49BDB6FB">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答疑会</w:t>
            </w:r>
          </w:p>
        </w:tc>
        <w:tc>
          <w:tcPr>
            <w:tcW w:w="6801" w:type="dxa"/>
            <w:vAlign w:val="center"/>
          </w:tcPr>
          <w:p w14:paraId="0E21885D">
            <w:pPr>
              <w:keepNext w:val="0"/>
              <w:keepLines w:val="0"/>
              <w:pageBreakBefore w:val="0"/>
              <w:kinsoku/>
              <w:overflowPunct/>
              <w:bidi w:val="0"/>
              <w:spacing w:line="288" w:lineRule="auto"/>
              <w:ind w:firstLine="200" w:firstLineChars="91"/>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组织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不组织 </w:t>
            </w:r>
          </w:p>
        </w:tc>
      </w:tr>
      <w:tr w14:paraId="2075286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3A361510">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restart"/>
            <w:vAlign w:val="center"/>
          </w:tcPr>
          <w:p w14:paraId="47D2E273">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801" w:type="dxa"/>
            <w:tcBorders>
              <w:bottom w:val="single" w:color="auto" w:sz="4" w:space="0"/>
            </w:tcBorders>
            <w:vAlign w:val="center"/>
          </w:tcPr>
          <w:p w14:paraId="0046353D">
            <w:pPr>
              <w:pStyle w:val="35"/>
              <w:keepNext w:val="0"/>
              <w:keepLines w:val="0"/>
              <w:pageBreakBefore w:val="0"/>
              <w:kinsoku/>
              <w:overflowPunct/>
              <w:bidi w:val="0"/>
              <w:spacing w:line="288" w:lineRule="auto"/>
              <w:ind w:firstLine="200" w:firstLineChars="91"/>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不收取 </w:t>
            </w:r>
          </w:p>
        </w:tc>
      </w:tr>
      <w:tr w14:paraId="1FA844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499A9BBB">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continue"/>
            <w:vAlign w:val="center"/>
          </w:tcPr>
          <w:p w14:paraId="4B552748">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p>
        </w:tc>
        <w:tc>
          <w:tcPr>
            <w:tcW w:w="6801" w:type="dxa"/>
            <w:tcBorders>
              <w:top w:val="single" w:color="auto" w:sz="4" w:space="0"/>
            </w:tcBorders>
            <w:vAlign w:val="center"/>
          </w:tcPr>
          <w:p w14:paraId="1CD0C089">
            <w:pPr>
              <w:pStyle w:val="35"/>
              <w:keepNext w:val="0"/>
              <w:keepLines w:val="0"/>
              <w:pageBreakBefore w:val="0"/>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收取       </w:t>
            </w:r>
          </w:p>
          <w:p w14:paraId="0F771746">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交款金额：</w:t>
            </w:r>
            <w:r>
              <w:rPr>
                <w:rFonts w:hint="eastAsia" w:ascii="仿宋" w:hAnsi="仿宋" w:eastAsia="仿宋" w:cs="仿宋"/>
                <w:color w:val="auto"/>
                <w:sz w:val="22"/>
                <w:szCs w:val="22"/>
                <w:highlight w:val="none"/>
                <w:u w:val="single"/>
              </w:rPr>
              <w:t xml:space="preserve">     </w:t>
            </w:r>
          </w:p>
          <w:p w14:paraId="66C48130">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交款方式：履约保证金可以以支票、汇票、本票或者金融机构出具的保函等非现金形式提交（包括网银转账，电汇等方式），收款单位、开户行、银行账号签订合同前同采购人约定；</w:t>
            </w:r>
          </w:p>
          <w:p w14:paraId="1B9D0773">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14:paraId="723387AA">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14:paraId="3DE86A23">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14:paraId="183C916A">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14:paraId="66A35B09">
            <w:pPr>
              <w:pStyle w:val="35"/>
              <w:keepNext w:val="0"/>
              <w:keepLines w:val="0"/>
              <w:pageBreakBefore w:val="0"/>
              <w:tabs>
                <w:tab w:val="left" w:pos="220"/>
              </w:tabs>
              <w:kinsoku/>
              <w:overflowPunct/>
              <w:bidi w:val="0"/>
              <w:spacing w:line="288" w:lineRule="auto"/>
              <w:ind w:left="210" w:leftChars="10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zh-CN"/>
              </w:rPr>
              <w:t>采购合同签订后7个工作日内；</w:t>
            </w:r>
          </w:p>
          <w:p w14:paraId="23E845B5">
            <w:pPr>
              <w:pStyle w:val="35"/>
              <w:keepNext w:val="0"/>
              <w:keepLines w:val="0"/>
              <w:pageBreakBefore w:val="0"/>
              <w:tabs>
                <w:tab w:val="left" w:pos="220"/>
              </w:tabs>
              <w:kinsoku/>
              <w:overflowPunct/>
              <w:bidi w:val="0"/>
              <w:spacing w:line="288" w:lineRule="auto"/>
              <w:ind w:left="210" w:leftChars="10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rPr>
              <w:t>成交公告发出后7个</w:t>
            </w:r>
            <w:r>
              <w:rPr>
                <w:rFonts w:hint="eastAsia" w:ascii="仿宋" w:hAnsi="仿宋" w:eastAsia="仿宋" w:cs="仿宋"/>
                <w:color w:val="auto"/>
                <w:sz w:val="22"/>
                <w:szCs w:val="22"/>
                <w:highlight w:val="none"/>
                <w:lang w:val="zh-CN"/>
              </w:rPr>
              <w:t>工作日内。</w:t>
            </w:r>
          </w:p>
          <w:p w14:paraId="20C6F7A3">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退还时间及方式：合同服务期满履约验收合格后采购人接到成交供应商退款申请之日起30个工作日内无息退还；</w:t>
            </w:r>
          </w:p>
          <w:p w14:paraId="0C16FB9D">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14:paraId="68BF6FE1">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成交供应商不履行与采购人订立的合同的，给采购人造成的损失超过履约保证金数额的，还应当对超过部分予以赔偿；</w:t>
            </w:r>
          </w:p>
          <w:p w14:paraId="1333ED46">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项目验收结果不合格的；</w:t>
            </w:r>
          </w:p>
          <w:p w14:paraId="4A22446F">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其他违反国家相关法律法规的情形。</w:t>
            </w:r>
          </w:p>
        </w:tc>
      </w:tr>
      <w:tr w14:paraId="2BE7AC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1554AA04">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6C0B0E54">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lang w:val="zh-CN"/>
              </w:rPr>
              <w:t>评审方式</w:t>
            </w:r>
          </w:p>
        </w:tc>
        <w:tc>
          <w:tcPr>
            <w:tcW w:w="6801" w:type="dxa"/>
            <w:vAlign w:val="center"/>
          </w:tcPr>
          <w:p w14:paraId="7F31932A">
            <w:pPr>
              <w:keepNext w:val="0"/>
              <w:keepLines w:val="0"/>
              <w:pageBreakBefore w:val="0"/>
              <w:kinsoku/>
              <w:overflowPunct/>
              <w:bidi w:val="0"/>
              <w:spacing w:line="288" w:lineRule="auto"/>
              <w:textAlignment w:val="auto"/>
              <w:rPr>
                <w:rFonts w:hint="default"/>
                <w:color w:val="auto"/>
                <w:highlight w:val="none"/>
              </w:rPr>
            </w:pPr>
            <w:r>
              <w:rPr>
                <w:rFonts w:ascii="仿宋" w:hAnsi="仿宋" w:eastAsia="仿宋" w:cs="仿宋"/>
                <w:b/>
                <w:bCs/>
                <w:color w:val="auto"/>
                <w:kern w:val="0"/>
                <w:sz w:val="22"/>
                <w:szCs w:val="22"/>
                <w:highlight w:val="none"/>
                <w:lang w:val="zh-CN"/>
              </w:rPr>
              <w:t>最低价法</w:t>
            </w:r>
            <w:r>
              <w:rPr>
                <w:rFonts w:ascii="仿宋" w:hAnsi="仿宋" w:eastAsia="仿宋" w:cs="仿宋"/>
                <w:color w:val="auto"/>
                <w:kern w:val="0"/>
                <w:sz w:val="22"/>
                <w:szCs w:val="22"/>
                <w:highlight w:val="none"/>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639748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1D5F4B3">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381965EC">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询比价文件</w:t>
            </w:r>
          </w:p>
          <w:p w14:paraId="4167E1FB">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801" w:type="dxa"/>
            <w:vAlign w:val="center"/>
          </w:tcPr>
          <w:p w14:paraId="49552C74">
            <w:pPr>
              <w:pStyle w:val="35"/>
              <w:keepNext w:val="0"/>
              <w:keepLines w:val="0"/>
              <w:pageBreakBefore w:val="0"/>
              <w:kinsoku/>
              <w:overflowPunct/>
              <w:bidi w:val="0"/>
              <w:spacing w:line="288" w:lineRule="auto"/>
              <w:ind w:left="218" w:leftChars="104"/>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获取询比价文件。</w:t>
            </w:r>
          </w:p>
        </w:tc>
      </w:tr>
      <w:tr w14:paraId="141E255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DD50CA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kern w:val="0"/>
                <w:sz w:val="22"/>
                <w:highlight w:val="none"/>
              </w:rPr>
            </w:pPr>
          </w:p>
        </w:tc>
        <w:tc>
          <w:tcPr>
            <w:tcW w:w="1765" w:type="dxa"/>
            <w:vAlign w:val="center"/>
          </w:tcPr>
          <w:p w14:paraId="31524B3D">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报价文件提交方式</w:t>
            </w:r>
          </w:p>
        </w:tc>
        <w:tc>
          <w:tcPr>
            <w:tcW w:w="6801" w:type="dxa"/>
            <w:vAlign w:val="center"/>
          </w:tcPr>
          <w:p w14:paraId="3D1D3954">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线上提交：</w:t>
            </w:r>
          </w:p>
          <w:p w14:paraId="252D2103">
            <w:pPr>
              <w:keepNext w:val="0"/>
              <w:keepLines w:val="0"/>
              <w:pageBreakBefore w:val="0"/>
              <w:kinsoku/>
              <w:overflowPunct/>
              <w:bidi w:val="0"/>
              <w:spacing w:line="288" w:lineRule="auto"/>
              <w:ind w:left="210" w:leftChars="100"/>
              <w:jc w:val="left"/>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供应商应通过四川省人民医院电子招标采购平台（网址http://cg.samsph.com）提交报价文件，</w:t>
            </w:r>
            <w:r>
              <w:rPr>
                <w:rFonts w:ascii="仿宋" w:hAnsi="仿宋" w:eastAsia="仿宋" w:cs="仿宋"/>
                <w:color w:val="auto"/>
                <w:sz w:val="22"/>
                <w:highlight w:val="none"/>
              </w:rPr>
              <w:t>供应商不需要到现场（文件另有要求除外）</w:t>
            </w:r>
            <w:r>
              <w:rPr>
                <w:rFonts w:ascii="仿宋" w:hAnsi="仿宋" w:eastAsia="仿宋" w:cs="仿宋"/>
                <w:color w:val="auto"/>
                <w:sz w:val="22"/>
                <w:szCs w:val="22"/>
                <w:highlight w:val="none"/>
              </w:rPr>
              <w:t>；</w:t>
            </w:r>
          </w:p>
          <w:p w14:paraId="4F582D3B">
            <w:pPr>
              <w:pStyle w:val="35"/>
              <w:keepNext w:val="0"/>
              <w:keepLines w:val="0"/>
              <w:pageBreakBefore w:val="0"/>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现场提交：</w:t>
            </w:r>
          </w:p>
          <w:p w14:paraId="04CC12AB">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报价文件应在提交报价文件截止时间前送达指定地点；</w:t>
            </w:r>
          </w:p>
          <w:p w14:paraId="23F4E29E">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份</w:t>
            </w:r>
          </w:p>
          <w:p w14:paraId="04A69F98">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rPr>
              <w:t xml:space="preserve">      </w:t>
            </w:r>
          </w:p>
          <w:p w14:paraId="074535AE">
            <w:pPr>
              <w:pStyle w:val="35"/>
              <w:keepNext w:val="0"/>
              <w:keepLines w:val="0"/>
              <w:pageBreakBefore w:val="0"/>
              <w:kinsoku/>
              <w:overflowPunct/>
              <w:bidi w:val="0"/>
              <w:spacing w:line="288" w:lineRule="auto"/>
              <w:ind w:left="218" w:leftChars="104"/>
              <w:jc w:val="both"/>
              <w:textAlignment w:val="auto"/>
              <w:rPr>
                <w:rFonts w:ascii="仿宋" w:hAnsi="仿宋" w:eastAsia="仿宋" w:cs="仿宋"/>
                <w:b/>
                <w:bCs/>
                <w:color w:val="auto"/>
                <w:kern w:val="2"/>
                <w:sz w:val="22"/>
                <w:szCs w:val="22"/>
                <w:highlight w:val="none"/>
              </w:rPr>
            </w:pPr>
            <w:r>
              <w:rPr>
                <w:rFonts w:hint="eastAsia" w:ascii="仿宋" w:hAnsi="仿宋" w:eastAsia="仿宋" w:cs="仿宋"/>
                <w:b/>
                <w:bCs/>
                <w:color w:val="auto"/>
                <w:kern w:val="2"/>
                <w:sz w:val="22"/>
                <w:szCs w:val="22"/>
                <w:highlight w:val="none"/>
              </w:rPr>
              <w:t>注：报价文件应在提交报价文件截止时间前提交；</w:t>
            </w:r>
          </w:p>
          <w:p w14:paraId="0529152D">
            <w:pPr>
              <w:pStyle w:val="35"/>
              <w:keepNext w:val="0"/>
              <w:keepLines w:val="0"/>
              <w:pageBreakBefore w:val="0"/>
              <w:kinsoku/>
              <w:overflowPunct/>
              <w:bidi w:val="0"/>
              <w:spacing w:line="288" w:lineRule="auto"/>
              <w:ind w:left="218" w:leftChars="104"/>
              <w:jc w:val="both"/>
              <w:textAlignment w:val="auto"/>
              <w:rPr>
                <w:rFonts w:ascii="仿宋" w:hAnsi="仿宋" w:eastAsia="仿宋" w:cs="仿宋"/>
                <w:color w:val="auto"/>
                <w:sz w:val="22"/>
                <w:szCs w:val="22"/>
                <w:highlight w:val="none"/>
              </w:rPr>
            </w:pPr>
            <w:r>
              <w:rPr>
                <w:rFonts w:hint="eastAsia" w:ascii="仿宋" w:hAnsi="仿宋" w:eastAsia="仿宋" w:cs="仿宋"/>
                <w:b/>
                <w:bCs/>
                <w:color w:val="auto"/>
                <w:kern w:val="2"/>
                <w:sz w:val="22"/>
                <w:szCs w:val="22"/>
                <w:highlight w:val="none"/>
              </w:rPr>
              <w:t>未按方式提交或逾期送达或没有密封的报价文件恕不接收</w:t>
            </w:r>
          </w:p>
        </w:tc>
      </w:tr>
      <w:tr w14:paraId="7DAA2CE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638AFA6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kern w:val="0"/>
                <w:sz w:val="22"/>
                <w:highlight w:val="none"/>
              </w:rPr>
            </w:pPr>
          </w:p>
        </w:tc>
        <w:tc>
          <w:tcPr>
            <w:tcW w:w="1765" w:type="dxa"/>
            <w:vAlign w:val="center"/>
          </w:tcPr>
          <w:p w14:paraId="65B44689">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801" w:type="dxa"/>
            <w:vAlign w:val="center"/>
          </w:tcPr>
          <w:p w14:paraId="5002D3CE">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（1）采购部门：招标采购中心</w:t>
            </w:r>
          </w:p>
          <w:p w14:paraId="17845E1B">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丁</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87393463</w:t>
            </w:r>
          </w:p>
          <w:p w14:paraId="4C1AE43C">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（2）归口部门：医学信息中心</w:t>
            </w:r>
          </w:p>
          <w:p w14:paraId="3EB2B50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黄</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87393250</w:t>
            </w:r>
          </w:p>
          <w:p w14:paraId="68D6ADB8">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（3）监督部门：审计部</w:t>
            </w:r>
          </w:p>
          <w:p w14:paraId="0ED35B3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rPr>
            </w:pPr>
            <w:r>
              <w:rPr>
                <w:rFonts w:ascii="仿宋" w:hAnsi="仿宋" w:eastAsia="仿宋" w:cs="仿宋"/>
                <w:color w:val="auto"/>
                <w:sz w:val="22"/>
                <w:szCs w:val="22"/>
                <w:highlight w:val="none"/>
                <w:u w:val="none" w:color="auto"/>
              </w:rPr>
              <w:t>联系方式：028-87394709</w:t>
            </w:r>
          </w:p>
          <w:p w14:paraId="5D5E172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b/>
                <w:bCs/>
                <w:color w:val="auto"/>
                <w:sz w:val="22"/>
                <w:szCs w:val="22"/>
                <w:highlight w:val="none"/>
                <w:u w:val="none" w:color="auto"/>
              </w:rPr>
              <w:t>（4）采购平台</w:t>
            </w:r>
            <w:r>
              <w:rPr>
                <w:rFonts w:ascii="仿宋" w:hAnsi="仿宋" w:eastAsia="仿宋" w:cs="仿宋"/>
                <w:color w:val="auto"/>
                <w:sz w:val="22"/>
                <w:szCs w:val="22"/>
                <w:highlight w:val="none"/>
                <w:u w:val="none" w:color="auto"/>
              </w:rPr>
              <w:t>：隆道云400 0118 000，接通以后按1</w:t>
            </w:r>
          </w:p>
        </w:tc>
      </w:tr>
    </w:tbl>
    <w:p w14:paraId="04893A37">
      <w:pPr>
        <w:pStyle w:val="31"/>
        <w:widowControl/>
        <w:spacing w:line="360" w:lineRule="auto"/>
        <w:ind w:firstLine="0" w:firstLineChars="0"/>
        <w:jc w:val="left"/>
        <w:rPr>
          <w:rFonts w:hint="default" w:ascii="Times New Roman" w:hAnsi="Times New Roman" w:eastAsia="宋体" w:cs="Times New Roman"/>
          <w:color w:val="auto"/>
          <w:highlight w:val="none"/>
          <w:lang w:val="zh-TW" w:eastAsia="zh-TW"/>
        </w:rPr>
      </w:pPr>
    </w:p>
    <w:p w14:paraId="113CC27A">
      <w:pPr>
        <w:rPr>
          <w:rStyle w:val="20"/>
          <w:rFonts w:hint="default" w:asciiTheme="majorEastAsia" w:hAnsiTheme="majorEastAsia" w:eastAsiaTheme="majorEastAsia"/>
          <w:b/>
          <w:bCs/>
          <w:color w:val="auto"/>
          <w:szCs w:val="32"/>
          <w:highlight w:val="none"/>
        </w:rPr>
      </w:pPr>
      <w:bookmarkStart w:id="2" w:name="_Toc18086"/>
      <w:bookmarkStart w:id="3" w:name="第二章"/>
      <w:r>
        <w:rPr>
          <w:rStyle w:val="20"/>
          <w:rFonts w:hint="default" w:asciiTheme="majorEastAsia" w:hAnsiTheme="majorEastAsia" w:eastAsiaTheme="majorEastAsia"/>
          <w:b/>
          <w:bCs/>
          <w:color w:val="auto"/>
          <w:szCs w:val="32"/>
          <w:highlight w:val="none"/>
          <w:u w:val="none"/>
        </w:rPr>
        <w:br w:type="page"/>
      </w:r>
    </w:p>
    <w:p w14:paraId="62FD8587">
      <w:pPr>
        <w:pStyle w:val="2"/>
        <w:ind w:firstLine="0"/>
        <w:rPr>
          <w:rStyle w:val="20"/>
          <w:rFonts w:asciiTheme="majorEastAsia" w:hAnsiTheme="majorEastAsia" w:eastAsiaTheme="majorEastAsia"/>
          <w:color w:val="auto"/>
          <w:szCs w:val="32"/>
          <w:highlight w:val="none"/>
        </w:rPr>
      </w:pPr>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Fonts w:hint="eastAsia" w:eastAsiaTheme="majorEastAsia"/>
          <w:color w:val="auto"/>
          <w:highlight w:val="none"/>
          <w:lang w:val="zh-TW"/>
        </w:rPr>
        <w:t>供应商须知</w:t>
      </w:r>
      <w:r>
        <w:rPr>
          <w:rFonts w:hint="eastAsia" w:eastAsiaTheme="majorEastAsia"/>
          <w:color w:val="auto"/>
          <w:highlight w:val="none"/>
          <w:lang w:val="zh-TW"/>
        </w:rPr>
        <w:fldChar w:fldCharType="end"/>
      </w:r>
      <w:bookmarkEnd w:id="2"/>
    </w:p>
    <w:bookmarkEnd w:id="3"/>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1B1739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14:paraId="32F889A0">
            <w:pPr>
              <w:spacing w:line="360" w:lineRule="auto"/>
              <w:jc w:val="center"/>
              <w:rPr>
                <w:rFonts w:hint="default" w:ascii="仿宋" w:hAnsi="仿宋" w:eastAsia="仿宋" w:cs="仿宋"/>
                <w:b/>
                <w:bCs/>
                <w:color w:val="auto"/>
                <w:sz w:val="22"/>
                <w:highlight w:val="none"/>
              </w:rPr>
            </w:pPr>
            <w:r>
              <w:rPr>
                <w:rFonts w:ascii="仿宋" w:hAnsi="仿宋" w:eastAsia="仿宋" w:cs="仿宋"/>
                <w:b/>
                <w:bCs/>
                <w:color w:val="auto"/>
                <w:sz w:val="22"/>
                <w:highlight w:val="none"/>
              </w:rPr>
              <w:t>序号</w:t>
            </w:r>
          </w:p>
        </w:tc>
        <w:tc>
          <w:tcPr>
            <w:tcW w:w="1765" w:type="dxa"/>
            <w:tcBorders>
              <w:top w:val="single" w:color="auto" w:sz="18" w:space="0"/>
            </w:tcBorders>
            <w:vAlign w:val="center"/>
          </w:tcPr>
          <w:p w14:paraId="03C48317">
            <w:pPr>
              <w:spacing w:line="360" w:lineRule="auto"/>
              <w:jc w:val="center"/>
              <w:rPr>
                <w:rFonts w:hint="default" w:ascii="仿宋" w:hAnsi="仿宋" w:eastAsia="仿宋" w:cs="仿宋"/>
                <w:b/>
                <w:bCs/>
                <w:color w:val="auto"/>
                <w:sz w:val="22"/>
                <w:highlight w:val="none"/>
              </w:rPr>
            </w:pPr>
            <w:r>
              <w:rPr>
                <w:rFonts w:ascii="仿宋" w:hAnsi="仿宋" w:eastAsia="仿宋" w:cs="仿宋"/>
                <w:b/>
                <w:bCs/>
                <w:color w:val="auto"/>
                <w:sz w:val="22"/>
                <w:highlight w:val="none"/>
              </w:rPr>
              <w:t>应知事项</w:t>
            </w:r>
          </w:p>
        </w:tc>
        <w:tc>
          <w:tcPr>
            <w:tcW w:w="6801" w:type="dxa"/>
            <w:tcBorders>
              <w:top w:val="single" w:color="auto" w:sz="18" w:space="0"/>
            </w:tcBorders>
            <w:vAlign w:val="center"/>
          </w:tcPr>
          <w:p w14:paraId="24E5B32B">
            <w:pPr>
              <w:spacing w:line="360" w:lineRule="auto"/>
              <w:jc w:val="center"/>
              <w:rPr>
                <w:rFonts w:hint="default" w:ascii="仿宋" w:hAnsi="仿宋" w:eastAsia="仿宋" w:cs="仿宋"/>
                <w:b/>
                <w:bCs/>
                <w:color w:val="auto"/>
                <w:sz w:val="22"/>
                <w:highlight w:val="none"/>
              </w:rPr>
            </w:pPr>
            <w:r>
              <w:rPr>
                <w:rFonts w:ascii="仿宋" w:hAnsi="仿宋" w:eastAsia="仿宋" w:cs="仿宋"/>
                <w:b/>
                <w:bCs/>
                <w:color w:val="auto"/>
                <w:sz w:val="22"/>
                <w:highlight w:val="none"/>
              </w:rPr>
              <w:t>说明和要求</w:t>
            </w:r>
          </w:p>
        </w:tc>
      </w:tr>
      <w:tr w14:paraId="2BCB1E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650EB537">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004AE99C">
            <w:pPr>
              <w:spacing w:line="360" w:lineRule="auto"/>
              <w:jc w:val="center"/>
              <w:rPr>
                <w:rFonts w:hint="default" w:ascii="仿宋" w:hAnsi="仿宋" w:eastAsia="仿宋" w:cs="仿宋"/>
                <w:color w:val="auto"/>
                <w:kern w:val="0"/>
                <w:sz w:val="22"/>
                <w:szCs w:val="22"/>
                <w:highlight w:val="none"/>
              </w:rPr>
            </w:pPr>
            <w:r>
              <w:rPr>
                <w:rFonts w:ascii="仿宋" w:hAnsi="仿宋" w:eastAsia="仿宋" w:cs="仿宋"/>
                <w:color w:val="auto"/>
                <w:sz w:val="22"/>
                <w:szCs w:val="22"/>
                <w:highlight w:val="none"/>
                <w:lang w:val="zh-TW" w:eastAsia="zh-TW"/>
              </w:rPr>
              <w:t>报价</w:t>
            </w:r>
          </w:p>
        </w:tc>
        <w:tc>
          <w:tcPr>
            <w:tcW w:w="6801" w:type="dxa"/>
            <w:tcBorders>
              <w:bottom w:val="single" w:color="auto" w:sz="4" w:space="0"/>
            </w:tcBorders>
            <w:vAlign w:val="center"/>
          </w:tcPr>
          <w:p w14:paraId="54F0A4FE">
            <w:pPr>
              <w:numPr>
                <w:ilvl w:val="0"/>
                <w:numId w:val="11"/>
              </w:numPr>
              <w:spacing w:line="360" w:lineRule="auto"/>
              <w:ind w:left="220" w:firstLine="0"/>
              <w:rPr>
                <w:rFonts w:hint="default" w:ascii="仿宋" w:hAnsi="仿宋" w:eastAsia="仿宋" w:cs="仿宋"/>
                <w:color w:val="auto"/>
                <w:sz w:val="22"/>
                <w:szCs w:val="22"/>
                <w:highlight w:val="none"/>
                <w:lang w:val="zh-TW" w:eastAsia="zh-TW"/>
              </w:rPr>
            </w:pPr>
            <w:r>
              <w:rPr>
                <w:rFonts w:ascii="仿宋" w:hAnsi="仿宋" w:eastAsia="仿宋" w:cs="仿宋"/>
                <w:color w:val="auto"/>
                <w:sz w:val="22"/>
                <w:szCs w:val="22"/>
                <w:highlight w:val="none"/>
                <w:lang w:val="zh-TW" w:eastAsia="zh-TW"/>
              </w:rPr>
              <w:t>本次采购活动统一使用人民币报价</w:t>
            </w:r>
            <w:r>
              <w:rPr>
                <w:rFonts w:ascii="仿宋" w:hAnsi="仿宋" w:eastAsia="仿宋" w:cs="仿宋"/>
                <w:color w:val="auto"/>
                <w:sz w:val="22"/>
                <w:szCs w:val="22"/>
                <w:highlight w:val="none"/>
                <w:lang w:val="zh-TW"/>
              </w:rPr>
              <w:t>。</w:t>
            </w:r>
          </w:p>
          <w:p w14:paraId="2EF67B45">
            <w:pPr>
              <w:numPr>
                <w:ilvl w:val="0"/>
                <w:numId w:val="11"/>
              </w:numPr>
              <w:spacing w:line="360" w:lineRule="auto"/>
              <w:ind w:left="220" w:firstLine="0"/>
              <w:rPr>
                <w:rFonts w:hint="default" w:ascii="仿宋" w:hAnsi="仿宋" w:eastAsia="仿宋" w:cs="仿宋"/>
                <w:color w:val="auto"/>
                <w:sz w:val="22"/>
                <w:szCs w:val="22"/>
                <w:highlight w:val="none"/>
                <w:lang w:val="zh-TW" w:eastAsia="zh-TW"/>
              </w:rPr>
            </w:pPr>
            <w:r>
              <w:rPr>
                <w:rFonts w:ascii="仿宋" w:hAnsi="仿宋" w:eastAsia="仿宋" w:cs="仿宋"/>
                <w:color w:val="auto"/>
                <w:sz w:val="22"/>
                <w:szCs w:val="22"/>
                <w:highlight w:val="none"/>
              </w:rPr>
              <w:t>供应商</w:t>
            </w:r>
            <w:r>
              <w:rPr>
                <w:rFonts w:ascii="仿宋" w:hAnsi="仿宋" w:eastAsia="仿宋" w:cs="仿宋"/>
                <w:color w:val="auto"/>
                <w:sz w:val="22"/>
                <w:szCs w:val="22"/>
                <w:highlight w:val="none"/>
                <w:lang w:val="zh-TW" w:eastAsia="zh-TW"/>
              </w:rPr>
              <w:t>若报价高于最高限价</w:t>
            </w:r>
            <w:r>
              <w:rPr>
                <w:rFonts w:ascii="仿宋" w:hAnsi="仿宋" w:eastAsia="仿宋" w:cs="仿宋"/>
                <w:color w:val="auto"/>
                <w:sz w:val="22"/>
                <w:szCs w:val="22"/>
                <w:highlight w:val="none"/>
              </w:rPr>
              <w:t>或存在不正当竞争情形的</w:t>
            </w:r>
            <w:r>
              <w:rPr>
                <w:rFonts w:ascii="仿宋" w:hAnsi="仿宋" w:eastAsia="仿宋" w:cs="仿宋"/>
                <w:color w:val="auto"/>
                <w:sz w:val="22"/>
                <w:szCs w:val="22"/>
                <w:highlight w:val="none"/>
                <w:lang w:val="zh-TW" w:eastAsia="zh-TW"/>
              </w:rPr>
              <w:t>，其</w:t>
            </w:r>
            <w:r>
              <w:rPr>
                <w:rFonts w:ascii="仿宋" w:hAnsi="仿宋" w:eastAsia="仿宋" w:cs="仿宋"/>
                <w:color w:val="auto"/>
                <w:sz w:val="22"/>
                <w:szCs w:val="22"/>
                <w:highlight w:val="none"/>
                <w:lang w:val="zh-TW"/>
              </w:rPr>
              <w:t>报价文件</w:t>
            </w:r>
            <w:r>
              <w:rPr>
                <w:rFonts w:ascii="仿宋" w:hAnsi="仿宋" w:eastAsia="仿宋" w:cs="仿宋"/>
                <w:color w:val="auto"/>
                <w:sz w:val="22"/>
                <w:szCs w:val="22"/>
                <w:highlight w:val="none"/>
                <w:lang w:val="zh-TW" w:eastAsia="zh-TW"/>
              </w:rPr>
              <w:t>作无效。</w:t>
            </w:r>
          </w:p>
          <w:p w14:paraId="40E3C382">
            <w:pPr>
              <w:numPr>
                <w:ilvl w:val="0"/>
                <w:numId w:val="11"/>
              </w:numPr>
              <w:spacing w:line="360" w:lineRule="auto"/>
              <w:ind w:left="220" w:firstLine="0"/>
              <w:rPr>
                <w:rFonts w:hint="default" w:ascii="仿宋" w:hAnsi="仿宋" w:eastAsia="仿宋" w:cs="仿宋"/>
                <w:color w:val="auto"/>
                <w:sz w:val="22"/>
                <w:szCs w:val="22"/>
                <w:highlight w:val="none"/>
                <w:lang w:val="zh-TW" w:eastAsia="zh-TW"/>
              </w:rPr>
            </w:pPr>
            <w:r>
              <w:rPr>
                <w:rFonts w:ascii="仿宋" w:hAnsi="仿宋" w:eastAsia="仿宋" w:cs="仿宋"/>
                <w:color w:val="auto"/>
                <w:sz w:val="22"/>
                <w:szCs w:val="22"/>
                <w:highlight w:val="none"/>
                <w:lang w:val="zh-TW"/>
              </w:rPr>
              <w:t>供应商</w:t>
            </w:r>
            <w:r>
              <w:rPr>
                <w:rFonts w:ascii="仿宋" w:hAnsi="仿宋" w:eastAsia="仿宋" w:cs="仿宋"/>
                <w:color w:val="auto"/>
                <w:sz w:val="22"/>
                <w:szCs w:val="22"/>
                <w:highlight w:val="none"/>
                <w:lang w:val="zh-TW" w:eastAsia="zh-TW"/>
              </w:rPr>
              <w:t>应通过采购人</w:t>
            </w:r>
            <w:r>
              <w:rPr>
                <w:rFonts w:ascii="仿宋" w:hAnsi="仿宋" w:eastAsia="仿宋" w:cs="仿宋"/>
                <w:color w:val="auto"/>
                <w:sz w:val="22"/>
                <w:szCs w:val="22"/>
                <w:highlight w:val="none"/>
                <w:lang w:val="zh-TW"/>
              </w:rPr>
              <w:t>官方网站电子招标采购平台进行报价</w:t>
            </w:r>
            <w:r>
              <w:rPr>
                <w:rFonts w:ascii="仿宋" w:hAnsi="仿宋" w:eastAsia="仿宋" w:cs="仿宋"/>
                <w:color w:val="auto"/>
                <w:sz w:val="22"/>
                <w:szCs w:val="22"/>
                <w:highlight w:val="none"/>
                <w:lang w:val="zh-TW" w:eastAsia="zh-TW"/>
              </w:rPr>
              <w:t>且</w:t>
            </w:r>
            <w:r>
              <w:rPr>
                <w:rFonts w:ascii="仿宋" w:hAnsi="仿宋" w:eastAsia="仿宋" w:cs="仿宋"/>
                <w:color w:val="auto"/>
                <w:sz w:val="22"/>
                <w:szCs w:val="22"/>
                <w:highlight w:val="none"/>
              </w:rPr>
              <w:t>报价</w:t>
            </w:r>
            <w:r>
              <w:rPr>
                <w:rFonts w:ascii="仿宋" w:hAnsi="仿宋" w:eastAsia="仿宋" w:cs="仿宋"/>
                <w:color w:val="auto"/>
                <w:sz w:val="22"/>
                <w:szCs w:val="22"/>
                <w:highlight w:val="none"/>
                <w:lang w:val="zh-TW" w:eastAsia="zh-TW"/>
              </w:rPr>
              <w:t>不可撤回。</w:t>
            </w:r>
          </w:p>
          <w:p w14:paraId="7CD029F7">
            <w:pPr>
              <w:numPr>
                <w:ilvl w:val="0"/>
                <w:numId w:val="11"/>
              </w:numPr>
              <w:spacing w:line="360" w:lineRule="auto"/>
              <w:ind w:left="220" w:firstLine="0"/>
              <w:rPr>
                <w:rFonts w:hint="default" w:ascii="仿宋" w:hAnsi="仿宋" w:eastAsia="仿宋" w:cs="仿宋"/>
                <w:color w:val="auto"/>
                <w:sz w:val="22"/>
                <w:szCs w:val="22"/>
                <w:highlight w:val="none"/>
                <w:lang w:val="zh-TW" w:eastAsia="zh-TW"/>
              </w:rPr>
            </w:pPr>
            <w:r>
              <w:rPr>
                <w:rFonts w:ascii="仿宋" w:hAnsi="仿宋" w:eastAsia="仿宋" w:cs="仿宋"/>
                <w:color w:val="auto"/>
                <w:sz w:val="22"/>
                <w:szCs w:val="22"/>
                <w:highlight w:val="none"/>
                <w:lang w:val="zh-TW" w:eastAsia="zh-TW"/>
              </w:rPr>
              <w:t>如</w:t>
            </w:r>
            <w:r>
              <w:rPr>
                <w:rFonts w:ascii="仿宋" w:hAnsi="仿宋" w:eastAsia="仿宋" w:cs="仿宋"/>
                <w:color w:val="auto"/>
                <w:sz w:val="22"/>
                <w:szCs w:val="22"/>
                <w:highlight w:val="none"/>
                <w:lang w:val="zh-TW"/>
              </w:rPr>
              <w:t>供应商</w:t>
            </w:r>
            <w:r>
              <w:rPr>
                <w:rFonts w:ascii="仿宋" w:hAnsi="仿宋" w:eastAsia="仿宋" w:cs="仿宋"/>
                <w:color w:val="auto"/>
                <w:sz w:val="22"/>
                <w:szCs w:val="22"/>
                <w:highlight w:val="none"/>
                <w:lang w:val="zh-TW" w:eastAsia="zh-TW"/>
              </w:rPr>
              <w:t>有与报价相关的必须说明的内容</w:t>
            </w:r>
            <w:r>
              <w:rPr>
                <w:rFonts w:ascii="仿宋" w:hAnsi="仿宋" w:eastAsia="仿宋" w:cs="仿宋"/>
                <w:color w:val="auto"/>
                <w:sz w:val="22"/>
                <w:szCs w:val="22"/>
                <w:highlight w:val="none"/>
                <w:lang w:val="zh-TW"/>
              </w:rPr>
              <w:t>，应在报价文件</w:t>
            </w:r>
            <w:r>
              <w:rPr>
                <w:color w:val="auto"/>
                <w:highlight w:val="none"/>
              </w:rPr>
              <w:fldChar w:fldCharType="begin"/>
            </w:r>
            <w:r>
              <w:rPr>
                <w:color w:val="auto"/>
                <w:highlight w:val="none"/>
              </w:rPr>
              <w:instrText xml:space="preserve"> HYPERLINK \l "格式五报价情况" </w:instrText>
            </w:r>
            <w:r>
              <w:rPr>
                <w:color w:val="auto"/>
                <w:highlight w:val="none"/>
              </w:rPr>
              <w:fldChar w:fldCharType="separate"/>
            </w:r>
            <w:r>
              <w:rPr>
                <w:rFonts w:ascii="仿宋" w:hAnsi="仿宋" w:eastAsia="仿宋" w:cs="仿宋"/>
                <w:color w:val="auto"/>
                <w:sz w:val="22"/>
                <w:szCs w:val="22"/>
                <w:highlight w:val="none"/>
                <w:lang w:val="zh-TW"/>
              </w:rPr>
              <w:t>格式五《报价情况》</w:t>
            </w:r>
            <w:r>
              <w:rPr>
                <w:rFonts w:ascii="仿宋" w:hAnsi="仿宋" w:eastAsia="仿宋" w:cs="仿宋"/>
                <w:color w:val="auto"/>
                <w:sz w:val="22"/>
                <w:szCs w:val="22"/>
                <w:highlight w:val="none"/>
                <w:lang w:val="zh-TW"/>
              </w:rPr>
              <w:fldChar w:fldCharType="end"/>
            </w:r>
            <w:r>
              <w:rPr>
                <w:rFonts w:ascii="仿宋" w:hAnsi="仿宋" w:eastAsia="仿宋" w:cs="仿宋"/>
                <w:color w:val="auto"/>
                <w:sz w:val="22"/>
                <w:szCs w:val="22"/>
                <w:highlight w:val="none"/>
                <w:lang w:val="zh-TW"/>
              </w:rPr>
              <w:t>中写明。</w:t>
            </w:r>
          </w:p>
          <w:p w14:paraId="58E6DD78">
            <w:pPr>
              <w:numPr>
                <w:ilvl w:val="0"/>
                <w:numId w:val="11"/>
              </w:numPr>
              <w:spacing w:line="360" w:lineRule="auto"/>
              <w:ind w:left="220" w:firstLine="0"/>
              <w:rPr>
                <w:rFonts w:hint="default" w:ascii="仿宋" w:hAnsi="仿宋" w:eastAsia="仿宋" w:cs="仿宋"/>
                <w:color w:val="auto"/>
                <w:sz w:val="22"/>
                <w:szCs w:val="22"/>
                <w:highlight w:val="none"/>
              </w:rPr>
            </w:pPr>
            <w:r>
              <w:rPr>
                <w:rFonts w:ascii="仿宋" w:hAnsi="仿宋" w:eastAsia="仿宋" w:cs="仿宋"/>
                <w:color w:val="auto"/>
                <w:sz w:val="22"/>
                <w:szCs w:val="22"/>
                <w:highlight w:val="none"/>
                <w:lang w:val="zh-TW" w:eastAsia="zh-TW"/>
              </w:rPr>
              <w:t>报价应是完成本项目采购需求涉及的全部工作内容的价格体现，是最终用户验收合格后的总价，包含了供应商完成本项目所需的一切费用，即项目包干价。</w:t>
            </w:r>
          </w:p>
        </w:tc>
      </w:tr>
      <w:tr w14:paraId="2F53C4A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2A559A42">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310B913F">
            <w:pPr>
              <w:spacing w:line="360" w:lineRule="auto"/>
              <w:jc w:val="center"/>
              <w:rPr>
                <w:rFonts w:hint="default" w:ascii="仿宋" w:hAnsi="仿宋" w:eastAsia="仿宋" w:cs="仿宋"/>
                <w:color w:val="auto"/>
                <w:kern w:val="0"/>
                <w:sz w:val="22"/>
                <w:szCs w:val="22"/>
                <w:highlight w:val="none"/>
                <w:lang w:val="zh-CN"/>
              </w:rPr>
            </w:pPr>
            <w:r>
              <w:rPr>
                <w:rFonts w:ascii="仿宋" w:hAnsi="仿宋" w:eastAsia="仿宋" w:cs="仿宋"/>
                <w:color w:val="auto"/>
                <w:highlight w:val="none"/>
                <w:lang w:val="zh-TW"/>
              </w:rPr>
              <w:t>报价文件</w:t>
            </w:r>
            <w:r>
              <w:rPr>
                <w:rFonts w:ascii="仿宋" w:hAnsi="仿宋" w:eastAsia="仿宋" w:cs="仿宋"/>
                <w:color w:val="auto"/>
                <w:highlight w:val="none"/>
                <w:lang w:val="zh-TW" w:eastAsia="zh-TW"/>
              </w:rPr>
              <w:t>编制要求</w:t>
            </w:r>
          </w:p>
        </w:tc>
        <w:tc>
          <w:tcPr>
            <w:tcW w:w="6801" w:type="dxa"/>
            <w:tcBorders>
              <w:bottom w:val="single" w:color="auto" w:sz="4" w:space="0"/>
            </w:tcBorders>
            <w:vAlign w:val="center"/>
          </w:tcPr>
          <w:p w14:paraId="23CFEB5D">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(1)报价文件格式：详见本采购文件第四章。</w:t>
            </w:r>
          </w:p>
          <w:p w14:paraId="7A852194">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(2)报价文件语言：</w:t>
            </w:r>
          </w:p>
          <w:p w14:paraId="60661FF4">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fldChar w:fldCharType="begin"/>
            </w:r>
            <w:r>
              <w:rPr>
                <w:rFonts w:ascii="仿宋" w:hAnsi="仿宋" w:eastAsia="仿宋" w:cs="仿宋"/>
                <w:color w:val="auto"/>
                <w:sz w:val="22"/>
                <w:szCs w:val="22"/>
                <w:highlight w:val="none"/>
              </w:rPr>
              <w:instrText xml:space="preserve"> = 1 \* GB3 \* MERGEFORMAT </w:instrText>
            </w:r>
            <w:r>
              <w:rPr>
                <w:rFonts w:ascii="仿宋" w:hAnsi="仿宋" w:eastAsia="仿宋" w:cs="仿宋"/>
                <w:color w:val="auto"/>
                <w:sz w:val="22"/>
                <w:szCs w:val="22"/>
                <w:highlight w:val="none"/>
              </w:rPr>
              <w:fldChar w:fldCharType="separate"/>
            </w:r>
            <w:r>
              <w:rPr>
                <w:color w:val="auto"/>
                <w:highlight w:val="none"/>
              </w:rPr>
              <w:t>①</w:t>
            </w:r>
            <w:r>
              <w:rPr>
                <w:rFonts w:ascii="仿宋" w:hAnsi="仿宋" w:eastAsia="仿宋" w:cs="仿宋"/>
                <w:color w:val="auto"/>
                <w:sz w:val="22"/>
                <w:szCs w:val="22"/>
                <w:highlight w:val="none"/>
              </w:rPr>
              <w:fldChar w:fldCharType="end"/>
            </w:r>
            <w:r>
              <w:rPr>
                <w:rFonts w:ascii="仿宋" w:hAnsi="仿宋" w:eastAsia="仿宋" w:cs="仿宋"/>
                <w:color w:val="auto"/>
                <w:sz w:val="22"/>
                <w:szCs w:val="22"/>
                <w:highlight w:val="none"/>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48E4B0C7">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fldChar w:fldCharType="begin"/>
            </w:r>
            <w:r>
              <w:rPr>
                <w:rFonts w:ascii="仿宋" w:hAnsi="仿宋" w:eastAsia="仿宋" w:cs="仿宋"/>
                <w:color w:val="auto"/>
                <w:sz w:val="22"/>
                <w:szCs w:val="22"/>
                <w:highlight w:val="none"/>
              </w:rPr>
              <w:instrText xml:space="preserve"> = 2 \* GB3 \* MERGEFORMAT </w:instrText>
            </w:r>
            <w:r>
              <w:rPr>
                <w:rFonts w:ascii="仿宋" w:hAnsi="仿宋" w:eastAsia="仿宋" w:cs="仿宋"/>
                <w:color w:val="auto"/>
                <w:sz w:val="22"/>
                <w:szCs w:val="22"/>
                <w:highlight w:val="none"/>
              </w:rPr>
              <w:fldChar w:fldCharType="separate"/>
            </w:r>
            <w:r>
              <w:rPr>
                <w:color w:val="auto"/>
                <w:highlight w:val="none"/>
              </w:rPr>
              <w:t>②</w:t>
            </w:r>
            <w:r>
              <w:rPr>
                <w:rFonts w:ascii="仿宋" w:hAnsi="仿宋" w:eastAsia="仿宋" w:cs="仿宋"/>
                <w:color w:val="auto"/>
                <w:sz w:val="22"/>
                <w:szCs w:val="22"/>
                <w:highlight w:val="none"/>
              </w:rPr>
              <w:fldChar w:fldCharType="end"/>
            </w:r>
            <w:r>
              <w:rPr>
                <w:rFonts w:ascii="仿宋" w:hAnsi="仿宋" w:eastAsia="仿宋" w:cs="仿宋"/>
                <w:color w:val="auto"/>
                <w:sz w:val="22"/>
                <w:szCs w:val="22"/>
                <w:highlight w:val="none"/>
              </w:rPr>
              <w:t>翻译的中文资料与外文资料如果出现差异和矛盾时，以中文为准，如因未翻译而造成的无效，由供应商承担。</w:t>
            </w:r>
          </w:p>
          <w:p w14:paraId="085E93AB">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fldChar w:fldCharType="begin"/>
            </w:r>
            <w:r>
              <w:rPr>
                <w:rFonts w:ascii="仿宋" w:hAnsi="仿宋" w:eastAsia="仿宋" w:cs="仿宋"/>
                <w:color w:val="auto"/>
                <w:sz w:val="22"/>
                <w:szCs w:val="22"/>
                <w:highlight w:val="none"/>
              </w:rPr>
              <w:instrText xml:space="preserve"> = 3 \* GB3 \* MERGEFORMAT </w:instrText>
            </w:r>
            <w:r>
              <w:rPr>
                <w:rFonts w:ascii="仿宋" w:hAnsi="仿宋" w:eastAsia="仿宋" w:cs="仿宋"/>
                <w:color w:val="auto"/>
                <w:sz w:val="22"/>
                <w:szCs w:val="22"/>
                <w:highlight w:val="none"/>
              </w:rPr>
              <w:fldChar w:fldCharType="separate"/>
            </w:r>
            <w:r>
              <w:rPr>
                <w:color w:val="auto"/>
                <w:highlight w:val="none"/>
              </w:rPr>
              <w:t>③</w:t>
            </w:r>
            <w:r>
              <w:rPr>
                <w:rFonts w:ascii="仿宋" w:hAnsi="仿宋" w:eastAsia="仿宋" w:cs="仿宋"/>
                <w:color w:val="auto"/>
                <w:sz w:val="22"/>
                <w:szCs w:val="22"/>
                <w:highlight w:val="none"/>
              </w:rPr>
              <w:fldChar w:fldCharType="end"/>
            </w:r>
            <w:r>
              <w:rPr>
                <w:rFonts w:ascii="仿宋" w:hAnsi="仿宋" w:eastAsia="仿宋" w:cs="仿宋"/>
                <w:color w:val="auto"/>
                <w:sz w:val="22"/>
                <w:szCs w:val="22"/>
                <w:highlight w:val="none"/>
              </w:rPr>
              <w:t>报价文件的签署、盖章：详见本采购文件第四章。</w:t>
            </w:r>
          </w:p>
        </w:tc>
      </w:tr>
      <w:tr w14:paraId="3D68723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3BAB7FED">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3D57715A">
            <w:pPr>
              <w:spacing w:line="360" w:lineRule="auto"/>
              <w:jc w:val="center"/>
              <w:rPr>
                <w:rFonts w:hint="default" w:ascii="仿宋" w:hAnsi="仿宋" w:eastAsia="仿宋" w:cs="仿宋"/>
                <w:color w:val="auto"/>
                <w:highlight w:val="none"/>
              </w:rPr>
            </w:pPr>
            <w:r>
              <w:rPr>
                <w:rFonts w:ascii="仿宋" w:hAnsi="仿宋" w:eastAsia="仿宋" w:cs="仿宋"/>
                <w:color w:val="auto"/>
                <w:highlight w:val="none"/>
              </w:rPr>
              <w:t>评审要求</w:t>
            </w:r>
          </w:p>
        </w:tc>
        <w:tc>
          <w:tcPr>
            <w:tcW w:w="6801" w:type="dxa"/>
            <w:tcBorders>
              <w:bottom w:val="single" w:color="auto" w:sz="4" w:space="0"/>
            </w:tcBorders>
            <w:vAlign w:val="center"/>
          </w:tcPr>
          <w:p w14:paraId="5EA463C2">
            <w:pPr>
              <w:spacing w:line="360" w:lineRule="auto"/>
              <w:ind w:left="210" w:leftChars="100"/>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spacing w:line="360" w:lineRule="auto"/>
              <w:ind w:left="210" w:leftChars="100"/>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2）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p w14:paraId="3D6D161D">
            <w:pPr>
              <w:spacing w:line="360" w:lineRule="auto"/>
              <w:ind w:left="210" w:leftChars="100"/>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（3）异常低价情形：</w:t>
            </w:r>
          </w:p>
          <w:p w14:paraId="1CF625E3">
            <w:pPr>
              <w:spacing w:line="360" w:lineRule="auto"/>
              <w:ind w:left="210" w:leftChars="100"/>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1）如评审过程中认定评审过程中出现下列情形之一的，应启动异常低价响应审查程序</w:t>
            </w:r>
          </w:p>
          <w:p w14:paraId="2A1836A7">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①</w:t>
            </w:r>
            <w:r>
              <w:rPr>
                <w:rFonts w:ascii="Times New Roman" w:hAnsi="Times New Roman" w:eastAsia="仿宋" w:cs="Times New Roman"/>
                <w:color w:val="auto"/>
                <w:sz w:val="22"/>
                <w:highlight w:val="none"/>
              </w:rPr>
              <w:t>响应报价低于全部通过符合性审查供应商响应报价平均值50％的，即响应报价＜全部通过符合性审查供应商响应报价平均值×50％；</w:t>
            </w:r>
          </w:p>
          <w:p w14:paraId="7DF57F8D">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②</w:t>
            </w:r>
            <w:r>
              <w:rPr>
                <w:rFonts w:ascii="Times New Roman" w:hAnsi="Times New Roman" w:eastAsia="仿宋" w:cs="Times New Roman"/>
                <w:color w:val="auto"/>
                <w:sz w:val="22"/>
                <w:highlight w:val="none"/>
              </w:rPr>
              <w:t>响应报价低于通过符合性审查的次低报价供应商响应报价50％的，即响应报价＜通过符合性审查的次低报价供应商响应报价×50％；</w:t>
            </w:r>
          </w:p>
          <w:p w14:paraId="4E2B5116">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③</w:t>
            </w:r>
            <w:r>
              <w:rPr>
                <w:rFonts w:ascii="Times New Roman" w:hAnsi="Times New Roman" w:eastAsia="仿宋" w:cs="Times New Roman"/>
                <w:color w:val="auto"/>
                <w:sz w:val="22"/>
                <w:highlight w:val="none"/>
              </w:rPr>
              <w:t>响应报价低于采购项目最高限价45％的，即响应报价＜采购项目最高限价×45％；</w:t>
            </w:r>
          </w:p>
          <w:p w14:paraId="6ED2A569">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④</w:t>
            </w:r>
            <w:r>
              <w:rPr>
                <w:rFonts w:ascii="Times New Roman" w:hAnsi="Times New Roman" w:eastAsia="仿宋" w:cs="Times New Roman"/>
                <w:color w:val="auto"/>
                <w:sz w:val="22"/>
                <w:highlight w:val="none"/>
              </w:rPr>
              <w:t>评审时基于专业判断，认为供应商报价过低，有可能影响产品质量或者不能诚信履约的其他情形。</w:t>
            </w:r>
          </w:p>
          <w:p w14:paraId="2220A6FB">
            <w:pPr>
              <w:spacing w:line="360" w:lineRule="auto"/>
              <w:ind w:left="210" w:leftChars="100"/>
              <w:rPr>
                <w:rFonts w:hint="default" w:ascii="Times New Roman" w:hAnsi="Times New Roman" w:eastAsia="仿宋" w:cs="Times New Roman"/>
                <w:color w:val="auto"/>
                <w:sz w:val="22"/>
                <w:highlight w:val="none"/>
              </w:rPr>
            </w:pPr>
            <w:r>
              <w:rPr>
                <w:rFonts w:hint="default" w:ascii="Times New Roman" w:hAnsi="Times New Roman" w:eastAsia="仿宋" w:cs="Times New Roman"/>
                <w:color w:val="auto"/>
                <w:sz w:val="22"/>
                <w:highlight w:val="none"/>
              </w:rPr>
              <w:t>采购人可以结合具体项目实际情况，提高上述第</w:t>
            </w:r>
            <w:r>
              <w:rPr>
                <w:rFonts w:ascii="Cambria Math" w:hAnsi="Cambria Math" w:eastAsia="仿宋" w:cs="Cambria Math"/>
                <w:color w:val="auto"/>
                <w:sz w:val="22"/>
                <w:highlight w:val="none"/>
              </w:rPr>
              <w:t>①</w:t>
            </w:r>
            <w:r>
              <w:rPr>
                <w:rFonts w:hint="default" w:ascii="Times New Roman" w:hAnsi="Times New Roman" w:eastAsia="仿宋" w:cs="Times New Roman"/>
                <w:color w:val="auto"/>
                <w:sz w:val="22"/>
                <w:highlight w:val="none"/>
              </w:rPr>
              <w:t>项至第</w:t>
            </w:r>
            <w:r>
              <w:rPr>
                <w:rFonts w:ascii="Cambria Math" w:hAnsi="Cambria Math" w:eastAsia="仿宋" w:cs="Cambria Math"/>
                <w:color w:val="auto"/>
                <w:sz w:val="22"/>
                <w:highlight w:val="none"/>
              </w:rPr>
              <w:t>③</w:t>
            </w:r>
            <w:r>
              <w:rPr>
                <w:rFonts w:hint="default" w:ascii="Times New Roman" w:hAnsi="Times New Roman" w:eastAsia="仿宋" w:cs="Times New Roman"/>
                <w:color w:val="auto"/>
                <w:sz w:val="22"/>
                <w:highlight w:val="none"/>
              </w:rPr>
              <w:t>项中启动异常低价响应审查的数值标准，但是最高不得超过65%。 </w:t>
            </w:r>
          </w:p>
          <w:p w14:paraId="59B2ABFF">
            <w:pPr>
              <w:spacing w:line="360" w:lineRule="auto"/>
              <w:ind w:left="210" w:leftChars="100"/>
              <w:rPr>
                <w:rFonts w:hint="default"/>
                <w:color w:val="auto"/>
                <w:highlight w:val="none"/>
              </w:rPr>
            </w:pPr>
            <w:r>
              <w:rPr>
                <w:rFonts w:hint="default" w:ascii="Times New Roman" w:hAnsi="Times New Roman" w:eastAsia="仿宋" w:cs="Times New Roman"/>
                <w:color w:val="auto"/>
                <w:sz w:val="22"/>
                <w:highlight w:val="none"/>
              </w:rPr>
              <w:t>相关法律法规对供应商报价有规定的，从其规定</w:t>
            </w:r>
            <w:r>
              <w:rPr>
                <w:rFonts w:ascii="Times New Roman" w:hAnsi="Times New Roman" w:eastAsia="仿宋" w:cs="Times New Roman"/>
                <w:color w:val="auto"/>
                <w:sz w:val="22"/>
                <w:highlight w:val="none"/>
              </w:rPr>
              <w:t>。</w:t>
            </w:r>
          </w:p>
          <w:p w14:paraId="367D340C">
            <w:pPr>
              <w:spacing w:line="360" w:lineRule="auto"/>
              <w:ind w:left="210" w:leftChars="100"/>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2）异常低价响应审查程序：</w:t>
            </w:r>
          </w:p>
          <w:p w14:paraId="7C42851A">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①</w:t>
            </w:r>
            <w:r>
              <w:rPr>
                <w:rFonts w:ascii="Times New Roman" w:hAnsi="Times New Roman" w:eastAsia="仿宋" w:cs="Times New Roman"/>
                <w:color w:val="auto"/>
                <w:sz w:val="22"/>
                <w:highlight w:val="none"/>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②</w:t>
            </w:r>
            <w:r>
              <w:rPr>
                <w:rFonts w:ascii="Times New Roman" w:hAnsi="Times New Roman" w:eastAsia="仿宋" w:cs="Times New Roman"/>
                <w:color w:val="auto"/>
                <w:sz w:val="22"/>
                <w:highlight w:val="none"/>
              </w:rPr>
              <w:t>评审时应当结合同类产品电商平台价格、行业薪资水平、历史成交价格等信息，对供应商成本构成说明材料进行核查，判断报价合理性。</w:t>
            </w:r>
          </w:p>
          <w:p w14:paraId="5673955A">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③</w:t>
            </w:r>
            <w:r>
              <w:rPr>
                <w:rFonts w:ascii="Times New Roman" w:hAnsi="Times New Roman" w:eastAsia="仿宋" w:cs="Times New Roman"/>
                <w:color w:val="auto"/>
                <w:sz w:val="22"/>
                <w:highlight w:val="none"/>
              </w:rPr>
              <w:t>供应商未按要求提交成本构成说明材料，或者提交的材料不能证明其报价合理性的，评审时应当将其响应作无效响应处理。</w:t>
            </w:r>
          </w:p>
          <w:p w14:paraId="2B3578CF">
            <w:pPr>
              <w:spacing w:line="360" w:lineRule="auto"/>
              <w:ind w:left="210" w:leftChars="100"/>
              <w:rPr>
                <w:rFonts w:hint="default"/>
                <w:color w:val="auto"/>
                <w:highlight w:val="none"/>
              </w:rPr>
            </w:pPr>
            <w:r>
              <w:rPr>
                <w:rFonts w:ascii="Cambria Math" w:hAnsi="Cambria Math" w:eastAsia="仿宋" w:cs="Cambria Math"/>
                <w:color w:val="auto"/>
                <w:sz w:val="22"/>
                <w:highlight w:val="none"/>
              </w:rPr>
              <w:t>④</w:t>
            </w:r>
            <w:r>
              <w:rPr>
                <w:rFonts w:ascii="Times New Roman" w:hAnsi="Times New Roman" w:eastAsia="仿宋" w:cs="Times New Roman"/>
                <w:color w:val="auto"/>
                <w:sz w:val="22"/>
                <w:highlight w:val="none"/>
              </w:rPr>
              <w:t>评审时应当在评审报告中载明异常低价响应审查情况和结论。</w:t>
            </w:r>
          </w:p>
        </w:tc>
      </w:tr>
      <w:tr w14:paraId="1A0D0E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6AF39494">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1D97ECBA">
            <w:pPr>
              <w:spacing w:line="360" w:lineRule="auto"/>
              <w:jc w:val="center"/>
              <w:rPr>
                <w:rFonts w:hint="default" w:ascii="仿宋" w:hAnsi="仿宋" w:eastAsia="仿宋" w:cs="仿宋"/>
                <w:color w:val="auto"/>
                <w:kern w:val="0"/>
                <w:sz w:val="22"/>
                <w:szCs w:val="22"/>
                <w:highlight w:val="none"/>
              </w:rPr>
            </w:pPr>
            <w:r>
              <w:rPr>
                <w:rFonts w:ascii="仿宋" w:hAnsi="仿宋" w:eastAsia="仿宋" w:cs="仿宋"/>
                <w:color w:val="auto"/>
                <w:highlight w:val="none"/>
                <w:lang w:val="zh-TW" w:eastAsia="zh-TW"/>
              </w:rPr>
              <w:t>货物质量要求</w:t>
            </w:r>
          </w:p>
        </w:tc>
        <w:tc>
          <w:tcPr>
            <w:tcW w:w="6801" w:type="dxa"/>
            <w:vAlign w:val="center"/>
          </w:tcPr>
          <w:p w14:paraId="686151E4">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(1)报价产品应为经检验合格的生产厂家原装全新合格产品，供应商承诺的质量、技术和其他要求，符合国家相关的质量标准和出厂标准并提供产品合格证。</w:t>
            </w:r>
          </w:p>
          <w:p w14:paraId="788F8C1D">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(2)若出现质量问题，中选供应商负责按照采购人要求办理退货并承担因产品质量导致的经济和法律责任。</w:t>
            </w:r>
          </w:p>
          <w:p w14:paraId="35FF3124">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（3）国家或行业主管部门对本次询比价项目涉及的产品及供应商的技术标准、质量标准和资格资质条件等有强制性规定的，应当符合其要求。</w:t>
            </w:r>
          </w:p>
        </w:tc>
      </w:tr>
      <w:tr w14:paraId="533B243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1F68364">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691B4B72">
            <w:pPr>
              <w:spacing w:line="360" w:lineRule="auto"/>
              <w:jc w:val="center"/>
              <w:rPr>
                <w:rFonts w:hint="default" w:ascii="仿宋" w:hAnsi="仿宋" w:eastAsia="仿宋" w:cs="仿宋"/>
                <w:color w:val="auto"/>
                <w:kern w:val="0"/>
                <w:sz w:val="22"/>
                <w:szCs w:val="22"/>
                <w:highlight w:val="none"/>
              </w:rPr>
            </w:pPr>
            <w:r>
              <w:rPr>
                <w:rFonts w:ascii="仿宋" w:hAnsi="仿宋" w:eastAsia="仿宋" w:cs="仿宋"/>
                <w:color w:val="auto"/>
                <w:highlight w:val="none"/>
                <w:lang w:val="zh-TW" w:eastAsia="zh-TW"/>
              </w:rPr>
              <w:t>服务质量要求</w:t>
            </w:r>
          </w:p>
        </w:tc>
        <w:tc>
          <w:tcPr>
            <w:tcW w:w="6801" w:type="dxa"/>
            <w:vAlign w:val="center"/>
          </w:tcPr>
          <w:p w14:paraId="572A567E">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(1)符合本采购文件要求的质量、技术和其他要求，及中选供应商承诺的质量、技术和其他服务内容，并符合国家相关的质量标准和出厂标准。</w:t>
            </w:r>
          </w:p>
          <w:p w14:paraId="0E44F6D8">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(2)若出现质量问题，中选供应商负责按照采购人要求承担相应的经济和法律责任。</w:t>
            </w:r>
          </w:p>
          <w:p w14:paraId="06BE727F">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（3）国家或行业主管部门对本次询比价项目涉及供应商的技术标准、质量标准和资格资质条件等有强制性规定的，应当符合其要求。</w:t>
            </w:r>
          </w:p>
        </w:tc>
      </w:tr>
      <w:tr w14:paraId="5F3001A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1EE82C2B">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4BF32238">
            <w:pPr>
              <w:spacing w:line="360" w:lineRule="auto"/>
              <w:jc w:val="center"/>
              <w:rPr>
                <w:rFonts w:hint="default" w:ascii="仿宋" w:hAnsi="仿宋" w:eastAsia="仿宋" w:cs="仿宋"/>
                <w:color w:val="auto"/>
                <w:highlight w:val="none"/>
                <w:lang w:val="zh-TW" w:eastAsia="zh-TW"/>
              </w:rPr>
            </w:pPr>
            <w:r>
              <w:rPr>
                <w:rFonts w:ascii="仿宋" w:hAnsi="仿宋" w:eastAsia="仿宋" w:cs="仿宋"/>
                <w:color w:val="auto"/>
                <w:highlight w:val="none"/>
                <w:lang w:val="zh-TW" w:eastAsia="zh-TW"/>
              </w:rPr>
              <w:t>知识产权要求</w:t>
            </w:r>
          </w:p>
        </w:tc>
        <w:tc>
          <w:tcPr>
            <w:tcW w:w="6801" w:type="dxa"/>
            <w:vAlign w:val="center"/>
          </w:tcPr>
          <w:p w14:paraId="4974ABD0">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1BF032DD">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(2)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68DC1C21">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(3)如报价产品采用了供应商所非拥有的知识产权，则在报价中必须包括合法获取该知识产权的相关费用。</w:t>
            </w:r>
          </w:p>
        </w:tc>
      </w:tr>
      <w:tr w14:paraId="0BE73A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FBBE0BF">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75A9D600">
            <w:pPr>
              <w:spacing w:line="360" w:lineRule="auto"/>
              <w:jc w:val="center"/>
              <w:rPr>
                <w:rFonts w:hint="default" w:ascii="仿宋" w:hAnsi="仿宋" w:eastAsia="仿宋" w:cs="仿宋"/>
                <w:color w:val="auto"/>
                <w:highlight w:val="none"/>
                <w:lang w:val="zh-TW" w:eastAsia="zh-TW"/>
              </w:rPr>
            </w:pPr>
            <w:r>
              <w:rPr>
                <w:rFonts w:ascii="仿宋" w:hAnsi="仿宋" w:eastAsia="仿宋" w:cs="仿宋"/>
                <w:color w:val="auto"/>
                <w:highlight w:val="none"/>
                <w:lang w:val="zh-TW" w:eastAsia="zh-TW"/>
              </w:rPr>
              <w:t>纪律要求</w:t>
            </w:r>
          </w:p>
        </w:tc>
        <w:tc>
          <w:tcPr>
            <w:tcW w:w="6801" w:type="dxa"/>
            <w:vAlign w:val="center"/>
          </w:tcPr>
          <w:p w14:paraId="0F83BD4E">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(1)供应商在参与采购活动过程中，不得有任何违法乱纪的行为。</w:t>
            </w:r>
          </w:p>
          <w:p w14:paraId="4C022430">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(2)若报价文件存在虚假响应，将作无效处理，若是中选后发现的，采购人将取消中选资格。</w:t>
            </w:r>
          </w:p>
          <w:p w14:paraId="093330E3">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(3)若涉及上述行为的，采购人将在官方网站对相关情况进行通报同时追究涉及供应商的相关法律责任。</w:t>
            </w:r>
          </w:p>
        </w:tc>
      </w:tr>
      <w:tr w14:paraId="2BC978C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0ABBAED">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172EEFA4">
            <w:pPr>
              <w:spacing w:line="360" w:lineRule="auto"/>
              <w:jc w:val="center"/>
              <w:rPr>
                <w:rFonts w:hint="default" w:ascii="仿宋" w:hAnsi="仿宋" w:eastAsia="仿宋" w:cs="仿宋"/>
                <w:color w:val="auto"/>
                <w:highlight w:val="none"/>
                <w:lang w:val="zh-TW" w:eastAsia="zh-TW"/>
              </w:rPr>
            </w:pPr>
            <w:r>
              <w:rPr>
                <w:rFonts w:ascii="仿宋" w:hAnsi="仿宋" w:eastAsia="仿宋" w:cs="仿宋"/>
                <w:color w:val="auto"/>
                <w:highlight w:val="none"/>
                <w:lang w:val="zh-TW" w:eastAsia="zh-TW"/>
              </w:rPr>
              <w:t>采购文件的澄清、更正</w:t>
            </w:r>
          </w:p>
        </w:tc>
        <w:tc>
          <w:tcPr>
            <w:tcW w:w="6801" w:type="dxa"/>
            <w:vAlign w:val="center"/>
          </w:tcPr>
          <w:p w14:paraId="7EAC1C60">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采购人在采购活动过程中发出的一切澄清、更正均为采购文件的有效组成部分。</w:t>
            </w:r>
          </w:p>
        </w:tc>
      </w:tr>
      <w:tr w14:paraId="230CA7C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B2A2A8D">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4BAF4408">
            <w:pPr>
              <w:spacing w:line="360" w:lineRule="auto"/>
              <w:jc w:val="center"/>
              <w:rPr>
                <w:rFonts w:hint="default" w:ascii="仿宋" w:hAnsi="仿宋" w:eastAsia="仿宋" w:cs="仿宋"/>
                <w:color w:val="auto"/>
                <w:highlight w:val="none"/>
                <w:lang w:val="zh-TW" w:eastAsia="zh-TW"/>
              </w:rPr>
            </w:pPr>
            <w:r>
              <w:rPr>
                <w:rFonts w:ascii="仿宋" w:hAnsi="仿宋" w:eastAsia="仿宋" w:cs="仿宋"/>
                <w:color w:val="auto"/>
                <w:highlight w:val="none"/>
                <w:lang w:val="zh-TW" w:eastAsia="zh-TW"/>
              </w:rPr>
              <w:t>供应商质疑</w:t>
            </w:r>
          </w:p>
        </w:tc>
        <w:tc>
          <w:tcPr>
            <w:tcW w:w="6801" w:type="dxa"/>
            <w:vAlign w:val="center"/>
          </w:tcPr>
          <w:p w14:paraId="1DD1B476">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自本项目采购公告发布之日起3个工作日内，结果公告发布之日起1个工作日内通过书面形式或隆道云系统线下提交或线上提交；</w:t>
            </w:r>
          </w:p>
          <w:p w14:paraId="1104C645">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注：</w:t>
            </w:r>
          </w:p>
          <w:p w14:paraId="7F370FC4">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1.供应商质疑不得超出采购文件、采购过程、采购结果的范围；</w:t>
            </w:r>
          </w:p>
          <w:p w14:paraId="7E64D613">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2.</w:t>
            </w:r>
            <w:r>
              <w:rPr>
                <w:rFonts w:ascii="Times New Roman" w:hAnsi="Times New Roman" w:eastAsia="仿宋" w:cs="Times New Roman"/>
                <w:color w:val="auto"/>
                <w:sz w:val="22"/>
                <w:szCs w:val="22"/>
                <w:highlight w:val="none"/>
              </w:rPr>
              <w:t>供应商针对同一采购程序环节的质疑应一次性提出</w:t>
            </w:r>
            <w:r>
              <w:rPr>
                <w:rFonts w:hint="eastAsia" w:ascii="Times New Roman" w:hAnsi="Times New Roman" w:eastAsia="仿宋" w:cs="Times New Roman"/>
                <w:color w:val="auto"/>
                <w:sz w:val="22"/>
                <w:szCs w:val="22"/>
                <w:highlight w:val="none"/>
              </w:rPr>
              <w:t>；</w:t>
            </w:r>
          </w:p>
          <w:p w14:paraId="7D758B1D">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3.质疑相关资料要求：</w:t>
            </w:r>
          </w:p>
          <w:p w14:paraId="2166CD40">
            <w:pPr>
              <w:spacing w:line="360" w:lineRule="auto"/>
              <w:ind w:left="210" w:leftChars="100"/>
              <w:rPr>
                <w:rFonts w:hint="default" w:ascii="仿宋" w:hAnsi="仿宋" w:eastAsia="仿宋" w:cs="仿宋"/>
                <w:color w:val="auto"/>
                <w:sz w:val="22"/>
                <w:highlight w:val="none"/>
              </w:rPr>
            </w:pPr>
            <w:r>
              <w:rPr>
                <w:rFonts w:ascii="仿宋" w:hAnsi="仿宋" w:eastAsia="仿宋" w:cs="仿宋"/>
                <w:color w:val="auto"/>
                <w:sz w:val="22"/>
                <w:highlight w:val="none"/>
              </w:rPr>
              <w:t>（1）质疑函：明确具体质疑事项、事实依据和法律依据，质疑请求。</w:t>
            </w:r>
          </w:p>
          <w:p w14:paraId="7FDCD182">
            <w:pPr>
              <w:spacing w:line="360" w:lineRule="auto"/>
              <w:ind w:left="210" w:leftChars="100"/>
              <w:rPr>
                <w:rFonts w:hint="default" w:ascii="仿宋" w:hAnsi="仿宋" w:eastAsia="仿宋" w:cs="仿宋"/>
                <w:color w:val="auto"/>
                <w:sz w:val="22"/>
                <w:highlight w:val="none"/>
              </w:rPr>
            </w:pPr>
            <w:r>
              <w:rPr>
                <w:rFonts w:ascii="仿宋" w:hAnsi="仿宋" w:eastAsia="仿宋" w:cs="仿宋"/>
                <w:color w:val="auto"/>
                <w:sz w:val="22"/>
                <w:highlight w:val="none"/>
              </w:rPr>
              <w:t>（2）授权委托书：供应商若委托代理人进行质疑的提供授权委托书，授权委托书应载明代理人的姓名或者名称、代理事项、具体权限、期限等相关事项。</w:t>
            </w:r>
          </w:p>
          <w:p w14:paraId="555E7072">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highlight w:val="none"/>
              </w:rPr>
              <w:t>（3）签字盖章：质疑供应商为自然人的，由本人签字；供应商为法人或者其他组织的，由法定代表人、主要负责人，或者其授权代表签字或者盖章，并加盖公章。</w:t>
            </w:r>
          </w:p>
        </w:tc>
      </w:tr>
      <w:tr w14:paraId="355119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378E038B">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5E2ABB71">
            <w:pPr>
              <w:spacing w:line="360" w:lineRule="auto"/>
              <w:jc w:val="center"/>
              <w:rPr>
                <w:rFonts w:hint="default" w:ascii="仿宋" w:hAnsi="仿宋" w:eastAsia="仿宋" w:cs="仿宋"/>
                <w:color w:val="auto"/>
                <w:highlight w:val="none"/>
                <w:lang w:val="zh-TW" w:eastAsia="zh-TW"/>
              </w:rPr>
            </w:pPr>
            <w:r>
              <w:rPr>
                <w:rFonts w:ascii="仿宋" w:hAnsi="仿宋" w:eastAsia="仿宋" w:cs="仿宋"/>
                <w:color w:val="auto"/>
                <w:highlight w:val="none"/>
                <w:lang w:val="zh-TW" w:eastAsia="zh-TW"/>
              </w:rPr>
              <w:t>中选公告及合同签订</w:t>
            </w:r>
          </w:p>
        </w:tc>
        <w:tc>
          <w:tcPr>
            <w:tcW w:w="6801" w:type="dxa"/>
            <w:vAlign w:val="center"/>
          </w:tcPr>
          <w:p w14:paraId="2865D6FD">
            <w:pPr>
              <w:spacing w:line="360" w:lineRule="auto"/>
              <w:ind w:left="216" w:leftChars="103"/>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（1）询比价完成后，</w:t>
            </w:r>
            <w:r>
              <w:rPr>
                <w:rFonts w:ascii="仿宋" w:hAnsi="仿宋" w:eastAsia="仿宋" w:cs="仿宋"/>
                <w:color w:val="auto"/>
                <w:sz w:val="22"/>
                <w:szCs w:val="22"/>
                <w:highlight w:val="none"/>
                <w:lang w:val="zh-CN"/>
              </w:rPr>
              <w:t>采购人在系统中发出中</w:t>
            </w:r>
            <w:r>
              <w:rPr>
                <w:rFonts w:ascii="仿宋" w:hAnsi="仿宋" w:eastAsia="仿宋" w:cs="仿宋"/>
                <w:color w:val="auto"/>
                <w:sz w:val="22"/>
                <w:szCs w:val="22"/>
                <w:highlight w:val="none"/>
              </w:rPr>
              <w:t>选</w:t>
            </w:r>
            <w:r>
              <w:rPr>
                <w:rFonts w:ascii="仿宋" w:hAnsi="仿宋" w:eastAsia="仿宋" w:cs="仿宋"/>
                <w:color w:val="auto"/>
                <w:sz w:val="22"/>
                <w:szCs w:val="22"/>
                <w:highlight w:val="none"/>
                <w:lang w:val="zh-CN"/>
              </w:rPr>
              <w:t>公告；</w:t>
            </w:r>
          </w:p>
          <w:p w14:paraId="65F561D4">
            <w:pPr>
              <w:spacing w:line="360" w:lineRule="auto"/>
              <w:ind w:left="216" w:leftChars="103"/>
              <w:rPr>
                <w:rFonts w:hint="eastAsia" w:ascii="仿宋" w:hAnsi="仿宋" w:eastAsia="仿宋" w:cs="仿宋"/>
                <w:color w:val="auto"/>
                <w:sz w:val="22"/>
                <w:szCs w:val="22"/>
                <w:highlight w:val="none"/>
              </w:rPr>
            </w:pPr>
            <w:r>
              <w:rPr>
                <w:rFonts w:ascii="仿宋" w:hAnsi="仿宋" w:eastAsia="仿宋" w:cs="仿宋"/>
                <w:color w:val="auto"/>
                <w:sz w:val="22"/>
                <w:szCs w:val="22"/>
                <w:highlight w:val="none"/>
              </w:rPr>
              <w:t>（2</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u w:val="none" w:color="auto"/>
              </w:rPr>
              <w:t>请中选供应商在中选公告发出1个工作日后，</w:t>
            </w:r>
            <w:r>
              <w:rPr>
                <w:rFonts w:hint="eastAsia" w:ascii="仿宋" w:hAnsi="仿宋" w:eastAsia="仿宋" w:cs="仿宋"/>
                <w:color w:val="auto"/>
                <w:sz w:val="22"/>
                <w:szCs w:val="22"/>
                <w:highlight w:val="none"/>
                <w:u w:val="none" w:color="auto"/>
                <w:lang w:val="zh-CN"/>
              </w:rPr>
              <w:t>联系招标采购中心（028-8739</w:t>
            </w:r>
            <w:r>
              <w:rPr>
                <w:rFonts w:hint="eastAsia" w:ascii="仿宋" w:hAnsi="仿宋" w:eastAsia="仿宋" w:cs="仿宋"/>
                <w:color w:val="auto"/>
                <w:sz w:val="22"/>
                <w:szCs w:val="22"/>
                <w:highlight w:val="none"/>
                <w:u w:val="none" w:color="auto"/>
                <w:lang w:val="en-US" w:eastAsia="zh-CN"/>
              </w:rPr>
              <w:t>3463</w:t>
            </w:r>
            <w:r>
              <w:rPr>
                <w:rFonts w:hint="eastAsia" w:ascii="仿宋" w:hAnsi="仿宋" w:eastAsia="仿宋" w:cs="仿宋"/>
                <w:color w:val="auto"/>
                <w:sz w:val="22"/>
                <w:szCs w:val="22"/>
                <w:highlight w:val="none"/>
                <w:u w:val="none" w:color="auto"/>
                <w:lang w:val="zh-CN"/>
              </w:rPr>
              <w:t>）并将合同初稿发送至</w:t>
            </w:r>
            <w:r>
              <w:rPr>
                <w:rFonts w:hint="eastAsia" w:ascii="仿宋" w:hAnsi="仿宋" w:eastAsia="仿宋" w:cs="仿宋"/>
                <w:color w:val="auto"/>
                <w:sz w:val="22"/>
                <w:szCs w:val="22"/>
                <w:highlight w:val="none"/>
                <w:u w:val="none" w:color="auto"/>
                <w:lang w:val="en-US" w:eastAsia="zh-CN"/>
              </w:rPr>
              <w:t>sbc3214@vip.163.com</w:t>
            </w:r>
            <w:r>
              <w:rPr>
                <w:rFonts w:hint="eastAsia" w:ascii="仿宋" w:hAnsi="仿宋" w:eastAsia="仿宋" w:cs="仿宋"/>
                <w:color w:val="auto"/>
                <w:sz w:val="22"/>
                <w:szCs w:val="22"/>
                <w:highlight w:val="none"/>
                <w:u w:val="none" w:color="auto"/>
              </w:rPr>
              <w:t>。</w:t>
            </w:r>
          </w:p>
          <w:p w14:paraId="11B6EB85">
            <w:pPr>
              <w:spacing w:line="360" w:lineRule="auto"/>
              <w:ind w:left="210" w:leftChars="100"/>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供应商</w:t>
            </w:r>
            <w:r>
              <w:rPr>
                <w:rFonts w:hint="eastAsia" w:ascii="仿宋" w:hAnsi="仿宋" w:eastAsia="仿宋" w:cs="仿宋"/>
                <w:color w:val="auto"/>
                <w:sz w:val="22"/>
                <w:szCs w:val="22"/>
                <w:highlight w:val="none"/>
                <w:lang w:val="zh-CN"/>
              </w:rPr>
              <w:t>应在</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公告</w:t>
            </w:r>
            <w:r>
              <w:rPr>
                <w:rFonts w:hint="eastAsia" w:ascii="仿宋" w:hAnsi="仿宋" w:eastAsia="仿宋" w:cs="仿宋"/>
                <w:color w:val="auto"/>
                <w:sz w:val="22"/>
                <w:szCs w:val="22"/>
                <w:highlight w:val="none"/>
                <w:lang w:val="zh-CN"/>
              </w:rPr>
              <w:t>发出之日起三十日内与采购人签订采购合同。由于</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供应商的</w:t>
            </w:r>
            <w:r>
              <w:rPr>
                <w:rFonts w:ascii="Times New Roman" w:hAnsi="Times New Roman" w:eastAsia="仿宋" w:cs="Times New Roman"/>
                <w:color w:val="auto"/>
                <w:sz w:val="22"/>
                <w:szCs w:val="22"/>
                <w:highlight w:val="none"/>
                <w:lang w:val="zh-CN"/>
              </w:rPr>
              <w:t>原因逾期未与采购人签订采购合同的，将视为放弃</w:t>
            </w:r>
            <w:r>
              <w:rPr>
                <w:rFonts w:ascii="仿宋" w:hAnsi="仿宋" w:eastAsia="仿宋" w:cs="仿宋"/>
                <w:color w:val="auto"/>
                <w:highlight w:val="none"/>
                <w:lang w:val="zh-TW" w:eastAsia="zh-TW"/>
              </w:rPr>
              <w:t>中选</w:t>
            </w:r>
            <w:r>
              <w:rPr>
                <w:rFonts w:ascii="Times New Roman" w:hAnsi="Times New Roman" w:eastAsia="仿宋" w:cs="Times New Roman"/>
                <w:color w:val="auto"/>
                <w:sz w:val="22"/>
                <w:szCs w:val="22"/>
                <w:highlight w:val="none"/>
                <w:lang w:val="zh-CN"/>
              </w:rPr>
              <w:t>，取消其</w:t>
            </w:r>
            <w:r>
              <w:rPr>
                <w:rFonts w:ascii="仿宋" w:hAnsi="仿宋" w:eastAsia="仿宋" w:cs="仿宋"/>
                <w:color w:val="auto"/>
                <w:highlight w:val="none"/>
                <w:lang w:val="zh-TW" w:eastAsia="zh-TW"/>
              </w:rPr>
              <w:t>中选</w:t>
            </w:r>
            <w:r>
              <w:rPr>
                <w:rFonts w:ascii="Times New Roman" w:hAnsi="Times New Roman" w:eastAsia="仿宋" w:cs="Times New Roman"/>
                <w:color w:val="auto"/>
                <w:sz w:val="22"/>
                <w:szCs w:val="22"/>
                <w:highlight w:val="none"/>
                <w:lang w:val="zh-CN"/>
              </w:rPr>
              <w:t>资格并将按相关规定进行处理。</w:t>
            </w:r>
          </w:p>
          <w:p w14:paraId="3175F734">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（4）若中选供应商以非正当理由放弃中选，3年内不得参与本单位的采购项目。</w:t>
            </w:r>
          </w:p>
          <w:p w14:paraId="15994DF9">
            <w:pPr>
              <w:spacing w:line="360" w:lineRule="auto"/>
              <w:ind w:left="210" w:leftChars="100"/>
              <w:rPr>
                <w:rFonts w:hint="default"/>
                <w:color w:val="auto"/>
                <w:highlight w:val="none"/>
              </w:rPr>
            </w:pPr>
            <w:r>
              <w:rPr>
                <w:rFonts w:ascii="仿宋" w:hAnsi="仿宋" w:eastAsia="仿宋" w:cs="仿宋"/>
                <w:color w:val="auto"/>
                <w:sz w:val="22"/>
                <w:szCs w:val="22"/>
                <w:highlight w:val="none"/>
                <w:lang w:val="zh-TW"/>
              </w:rPr>
              <w:t>（</w:t>
            </w:r>
            <w:r>
              <w:rPr>
                <w:rFonts w:ascii="仿宋" w:hAnsi="仿宋" w:eastAsia="仿宋" w:cs="仿宋"/>
                <w:color w:val="auto"/>
                <w:sz w:val="22"/>
                <w:szCs w:val="22"/>
                <w:highlight w:val="none"/>
              </w:rPr>
              <w:t>5</w:t>
            </w:r>
            <w:r>
              <w:rPr>
                <w:rFonts w:ascii="仿宋" w:hAnsi="仿宋" w:eastAsia="仿宋" w:cs="仿宋"/>
                <w:color w:val="auto"/>
                <w:sz w:val="22"/>
                <w:szCs w:val="22"/>
                <w:highlight w:val="none"/>
                <w:lang w:val="zh-TW"/>
              </w:rPr>
              <w:t>）</w:t>
            </w:r>
            <w:r>
              <w:rPr>
                <w:rFonts w:hint="default" w:ascii="仿宋" w:hAnsi="仿宋" w:eastAsia="仿宋" w:cs="仿宋"/>
                <w:color w:val="auto"/>
                <w:sz w:val="22"/>
                <w:szCs w:val="22"/>
                <w:highlight w:val="none"/>
                <w:lang w:val="zh-TW" w:eastAsia="zh-TW"/>
              </w:rPr>
              <w:t>询比价报价截止当天及之后</w:t>
            </w:r>
            <w:r>
              <w:rPr>
                <w:rFonts w:ascii="仿宋" w:hAnsi="仿宋" w:eastAsia="仿宋" w:cs="仿宋"/>
                <w:color w:val="auto"/>
                <w:sz w:val="22"/>
                <w:szCs w:val="22"/>
                <w:highlight w:val="none"/>
              </w:rPr>
              <w:t>2</w:t>
            </w:r>
            <w:r>
              <w:rPr>
                <w:rFonts w:hint="default" w:ascii="仿宋" w:hAnsi="仿宋" w:eastAsia="仿宋" w:cs="仿宋"/>
                <w:color w:val="auto"/>
                <w:sz w:val="22"/>
                <w:szCs w:val="22"/>
                <w:highlight w:val="none"/>
                <w:lang w:val="zh-TW" w:eastAsia="zh-TW"/>
              </w:rPr>
              <w:t>个工作日内</w:t>
            </w:r>
            <w:r>
              <w:rPr>
                <w:rFonts w:hint="default" w:ascii="仿宋" w:hAnsi="仿宋" w:eastAsia="仿宋" w:cs="仿宋"/>
                <w:color w:val="auto"/>
                <w:sz w:val="22"/>
                <w:szCs w:val="22"/>
                <w:highlight w:val="none"/>
                <w:lang w:val="zh-TW"/>
              </w:rPr>
              <w:t>，</w:t>
            </w:r>
            <w:r>
              <w:rPr>
                <w:rFonts w:ascii="仿宋" w:hAnsi="仿宋" w:eastAsia="仿宋" w:cs="仿宋"/>
                <w:color w:val="auto"/>
                <w:sz w:val="22"/>
                <w:szCs w:val="22"/>
                <w:highlight w:val="none"/>
                <w:lang w:val="zh-TW"/>
              </w:rPr>
              <w:t>供应商</w:t>
            </w:r>
            <w:r>
              <w:rPr>
                <w:rFonts w:hint="default" w:ascii="仿宋" w:hAnsi="仿宋" w:eastAsia="仿宋" w:cs="仿宋"/>
                <w:color w:val="auto"/>
                <w:sz w:val="22"/>
                <w:szCs w:val="22"/>
                <w:highlight w:val="none"/>
                <w:lang w:val="zh-TW" w:eastAsia="zh-TW"/>
              </w:rPr>
              <w:t>应保证或选文件中所写明的法定代表人或委托代理人的</w:t>
            </w:r>
            <w:r>
              <w:rPr>
                <w:rFonts w:hint="default" w:ascii="仿宋" w:hAnsi="仿宋" w:eastAsia="仿宋" w:cs="仿宋"/>
                <w:color w:val="auto"/>
                <w:sz w:val="22"/>
                <w:szCs w:val="22"/>
                <w:highlight w:val="none"/>
                <w:lang w:val="zh-TW"/>
              </w:rPr>
              <w:t>联系方式的畅通，并确保其具备与采购人就本项目进行沟通的条件</w:t>
            </w:r>
            <w:r>
              <w:rPr>
                <w:rFonts w:hint="default" w:ascii="仿宋" w:hAnsi="仿宋" w:eastAsia="仿宋" w:cs="仿宋"/>
                <w:color w:val="auto"/>
                <w:sz w:val="22"/>
                <w:szCs w:val="22"/>
                <w:highlight w:val="none"/>
                <w:lang w:val="zh-TW" w:eastAsia="zh-TW"/>
              </w:rPr>
              <w:t>。</w:t>
            </w:r>
          </w:p>
        </w:tc>
      </w:tr>
      <w:tr w14:paraId="1D8DC1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342BD9D">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320850EB">
            <w:pPr>
              <w:pStyle w:val="31"/>
              <w:spacing w:line="360" w:lineRule="auto"/>
              <w:ind w:left="420" w:leftChars="200" w:firstLine="0" w:firstLineChars="0"/>
              <w:jc w:val="left"/>
              <w:rPr>
                <w:rFonts w:hint="default"/>
                <w:color w:val="auto"/>
                <w:highlight w:val="none"/>
                <w:lang w:val="zh-TW" w:eastAsia="zh-TW"/>
              </w:rPr>
            </w:pPr>
            <w:r>
              <w:rPr>
                <w:rFonts w:ascii="仿宋" w:hAnsi="仿宋" w:eastAsia="仿宋" w:cs="仿宋"/>
                <w:color w:val="auto"/>
                <w:highlight w:val="none"/>
                <w:lang w:val="zh-TW" w:eastAsia="zh-TW"/>
              </w:rPr>
              <w:t>总体说明</w:t>
            </w:r>
          </w:p>
        </w:tc>
        <w:tc>
          <w:tcPr>
            <w:tcW w:w="6801" w:type="dxa"/>
            <w:vAlign w:val="center"/>
          </w:tcPr>
          <w:p w14:paraId="04150F4E">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(1)参与询比价产生的一切费用由供应商自行承担。</w:t>
            </w:r>
          </w:p>
          <w:p w14:paraId="36F8E533">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(2)本采购文件中的条款为实质性要求，供应商必须符合和满足，否则将视为无效响应处理。</w:t>
            </w:r>
          </w:p>
          <w:p w14:paraId="057DA268">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(3)“采购人”系指本次组织采购项目的四川省人民医院。</w:t>
            </w:r>
          </w:p>
          <w:p w14:paraId="3FCC3132">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(4)本文件中的“供应商”系指获取了本项目采购文件，拟参与本次询比价采购活动的潜在供应商。</w:t>
            </w:r>
          </w:p>
          <w:p w14:paraId="17881499">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(5)若遇特殊情况，采购人有权终止采购项目。</w:t>
            </w:r>
          </w:p>
          <w:p w14:paraId="5A8AE55B">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(6)本采购文件最终解释权归采购人所有。</w:t>
            </w:r>
          </w:p>
        </w:tc>
      </w:tr>
    </w:tbl>
    <w:p w14:paraId="2A65ADB5">
      <w:pPr>
        <w:rPr>
          <w:rStyle w:val="20"/>
          <w:rFonts w:hint="default" w:asciiTheme="majorEastAsia" w:hAnsiTheme="majorEastAsia" w:eastAsiaTheme="majorEastAsia"/>
          <w:b/>
          <w:bCs/>
          <w:color w:val="auto"/>
          <w:sz w:val="32"/>
          <w:szCs w:val="32"/>
          <w:highlight w:val="none"/>
          <w:u w:val="none"/>
          <w:lang w:eastAsia="zh-TW"/>
        </w:rPr>
      </w:pPr>
      <w:bookmarkStart w:id="4" w:name="第三章"/>
      <w:r>
        <w:rPr>
          <w:rStyle w:val="20"/>
          <w:rFonts w:cs="Times New Roman" w:asciiTheme="majorEastAsia" w:hAnsiTheme="majorEastAsia" w:eastAsiaTheme="majorEastAsia"/>
          <w:b/>
          <w:bCs/>
          <w:color w:val="auto"/>
          <w:sz w:val="32"/>
          <w:szCs w:val="32"/>
          <w:highlight w:val="none"/>
          <w:u w:val="none"/>
        </w:rPr>
        <w:br w:type="page"/>
      </w:r>
    </w:p>
    <w:p w14:paraId="19C5B66C">
      <w:pPr>
        <w:pStyle w:val="2"/>
        <w:ind w:firstLine="0"/>
        <w:rPr>
          <w:rStyle w:val="20"/>
          <w:rFonts w:asciiTheme="majorEastAsia" w:hAnsiTheme="majorEastAsia" w:eastAsiaTheme="majorEastAsia"/>
          <w:color w:val="auto"/>
          <w:sz w:val="32"/>
          <w:szCs w:val="32"/>
          <w:highlight w:val="none"/>
          <w:u w:val="none"/>
          <w:lang w:eastAsia="zh-TW"/>
        </w:rPr>
      </w:pPr>
      <w:bookmarkStart w:id="5" w:name="_Toc14719"/>
      <w:r>
        <w:rPr>
          <w:rStyle w:val="42"/>
          <w:b/>
          <w:bCs/>
          <w:color w:val="auto"/>
          <w:highlight w:val="none"/>
          <w:lang w:val="zh-TW" w:eastAsia="zh-TW"/>
        </w:rPr>
        <w:fldChar w:fldCharType="begin"/>
      </w:r>
      <w:r>
        <w:rPr>
          <w:rStyle w:val="42"/>
          <w:b/>
          <w:bCs/>
          <w:color w:val="auto"/>
          <w:highlight w:val="none"/>
          <w:lang w:val="zh-TW" w:eastAsia="zh-TW"/>
        </w:rPr>
        <w:instrText xml:space="preserve"> HYPERLINK  \l "目录" </w:instrText>
      </w:r>
      <w:r>
        <w:rPr>
          <w:rStyle w:val="42"/>
          <w:b/>
          <w:bCs/>
          <w:color w:val="auto"/>
          <w:highlight w:val="none"/>
          <w:lang w:val="zh-TW" w:eastAsia="zh-TW"/>
        </w:rPr>
        <w:fldChar w:fldCharType="separate"/>
      </w:r>
      <w:r>
        <w:rPr>
          <w:rStyle w:val="42"/>
          <w:b/>
          <w:bCs/>
          <w:color w:val="auto"/>
          <w:highlight w:val="none"/>
          <w:lang w:val="zh-TW" w:eastAsia="zh-TW"/>
        </w:rPr>
        <w:t>资格要求</w:t>
      </w:r>
      <w:r>
        <w:rPr>
          <w:rStyle w:val="42"/>
          <w:b/>
          <w:bCs/>
          <w:color w:val="auto"/>
          <w:highlight w:val="none"/>
          <w:lang w:eastAsia="zh-TW"/>
        </w:rPr>
        <w:t>及采购需求</w:t>
      </w:r>
      <w:r>
        <w:rPr>
          <w:rStyle w:val="42"/>
          <w:b/>
          <w:bCs/>
          <w:color w:val="auto"/>
          <w:highlight w:val="none"/>
          <w:lang w:val="zh-TW" w:eastAsia="zh-TW"/>
        </w:rPr>
        <w:fldChar w:fldCharType="end"/>
      </w:r>
      <w:bookmarkEnd w:id="5"/>
    </w:p>
    <w:bookmarkEnd w:id="4"/>
    <w:p w14:paraId="50F41384">
      <w:pPr>
        <w:pStyle w:val="3"/>
        <w:pageBreakBefore w:val="0"/>
        <w:numPr>
          <w:ilvl w:val="0"/>
          <w:numId w:val="0"/>
        </w:numPr>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rPr>
      </w:pPr>
      <w:bookmarkStart w:id="6" w:name="_Toc5866"/>
      <w:r>
        <w:rPr>
          <w:rFonts w:hint="eastAsia" w:ascii="仿宋" w:hAnsi="仿宋" w:eastAsia="仿宋" w:cs="仿宋"/>
          <w:b/>
          <w:bCs/>
          <w:color w:val="auto"/>
          <w:kern w:val="2"/>
          <w:sz w:val="24"/>
          <w:szCs w:val="24"/>
          <w:highlight w:val="none"/>
          <w:u w:color="000000"/>
          <w:lang w:val="zh-CN" w:eastAsia="zh-CN" w:bidi="ar-SA"/>
        </w:rPr>
        <w:t>一、</w:t>
      </w:r>
      <w:r>
        <w:rPr>
          <w:rFonts w:hint="eastAsia" w:ascii="仿宋" w:hAnsi="仿宋" w:eastAsia="仿宋" w:cs="仿宋"/>
          <w:color w:val="auto"/>
          <w:sz w:val="24"/>
          <w:szCs w:val="24"/>
          <w:highlight w:val="none"/>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0"/>
        <w:gridCol w:w="4046"/>
        <w:gridCol w:w="3813"/>
        <w:gridCol w:w="1900"/>
      </w:tblGrid>
      <w:tr w14:paraId="2DBD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3E9D97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3836" w:type="dxa"/>
            <w:vAlign w:val="center"/>
          </w:tcPr>
          <w:p w14:paraId="3EC34C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资格要求内容</w:t>
            </w:r>
          </w:p>
        </w:tc>
        <w:tc>
          <w:tcPr>
            <w:tcW w:w="3615" w:type="dxa"/>
            <w:vAlign w:val="center"/>
          </w:tcPr>
          <w:p w14:paraId="6554120C">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通过条件</w:t>
            </w:r>
          </w:p>
        </w:tc>
        <w:tc>
          <w:tcPr>
            <w:tcW w:w="1787" w:type="dxa"/>
            <w:vAlign w:val="center"/>
          </w:tcPr>
          <w:p w14:paraId="654546E6">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w:t>
            </w:r>
          </w:p>
        </w:tc>
      </w:tr>
      <w:tr w14:paraId="22CC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82160C9">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836" w:type="dxa"/>
            <w:vAlign w:val="center"/>
          </w:tcPr>
          <w:p w14:paraId="638AF208">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具有良好的商业信誉和健全的财务会计制度</w:t>
            </w:r>
          </w:p>
        </w:tc>
        <w:tc>
          <w:tcPr>
            <w:tcW w:w="3615" w:type="dxa"/>
            <w:vMerge w:val="restart"/>
            <w:vAlign w:val="center"/>
          </w:tcPr>
          <w:p w14:paraId="64741623">
            <w:pPr>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统一提供承诺函(格式见本文件第四章</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"承诺函" </w:instrText>
            </w:r>
            <w:r>
              <w:rPr>
                <w:rFonts w:hint="eastAsia" w:ascii="仿宋" w:hAnsi="仿宋" w:eastAsia="仿宋" w:cs="仿宋"/>
                <w:color w:val="auto"/>
                <w:sz w:val="24"/>
                <w:szCs w:val="24"/>
                <w:highlight w:val="none"/>
              </w:rPr>
              <w:fldChar w:fldCharType="separate"/>
            </w:r>
            <w:r>
              <w:rPr>
                <w:rStyle w:val="20"/>
                <w:rFonts w:hint="eastAsia" w:ascii="仿宋" w:hAnsi="仿宋" w:eastAsia="仿宋" w:cs="仿宋"/>
                <w:color w:val="auto"/>
                <w:sz w:val="24"/>
                <w:szCs w:val="24"/>
                <w:highlight w:val="none"/>
              </w:rPr>
              <w:t>格式二《承诺函》</w:t>
            </w:r>
            <w:r>
              <w:rPr>
                <w:rStyle w:val="20"/>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p>
        </w:tc>
        <w:tc>
          <w:tcPr>
            <w:tcW w:w="1787" w:type="dxa"/>
            <w:vMerge w:val="restart"/>
            <w:vAlign w:val="center"/>
          </w:tcPr>
          <w:p w14:paraId="548238DF">
            <w:pPr>
              <w:pStyle w:val="5"/>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w:t>
            </w:r>
          </w:p>
        </w:tc>
      </w:tr>
      <w:tr w14:paraId="31C0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E8A8A4B">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836" w:type="dxa"/>
            <w:vAlign w:val="center"/>
          </w:tcPr>
          <w:p w14:paraId="43E8193E">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具有履行合同所必需的设备和专业技术能力</w:t>
            </w:r>
          </w:p>
        </w:tc>
        <w:tc>
          <w:tcPr>
            <w:tcW w:w="3615" w:type="dxa"/>
            <w:vMerge w:val="continue"/>
            <w:vAlign w:val="center"/>
          </w:tcPr>
          <w:p w14:paraId="3A1D29A1">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BD2D19E">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3AD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C9D37D6">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3836" w:type="dxa"/>
            <w:vAlign w:val="center"/>
          </w:tcPr>
          <w:p w14:paraId="7673E322">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有依法缴纳税收和社会保障资金的良好记录</w:t>
            </w:r>
          </w:p>
        </w:tc>
        <w:tc>
          <w:tcPr>
            <w:tcW w:w="3615" w:type="dxa"/>
            <w:vMerge w:val="continue"/>
            <w:vAlign w:val="center"/>
          </w:tcPr>
          <w:p w14:paraId="56DD79C0">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99491E5">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B98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AF2CE5E">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3836" w:type="dxa"/>
            <w:vAlign w:val="center"/>
          </w:tcPr>
          <w:p w14:paraId="2FE3D340">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参加本次采购活动前三年内，在经营活动中没有重大违法记录</w:t>
            </w:r>
          </w:p>
        </w:tc>
        <w:tc>
          <w:tcPr>
            <w:tcW w:w="3615" w:type="dxa"/>
            <w:vMerge w:val="continue"/>
            <w:vAlign w:val="center"/>
          </w:tcPr>
          <w:p w14:paraId="522C15B1">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049002C">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AFF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946A58F">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3836" w:type="dxa"/>
            <w:vAlign w:val="center"/>
          </w:tcPr>
          <w:p w14:paraId="564A5D0B">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法律、行政法规规定的其他条件</w:t>
            </w:r>
          </w:p>
        </w:tc>
        <w:tc>
          <w:tcPr>
            <w:tcW w:w="3615" w:type="dxa"/>
            <w:vMerge w:val="continue"/>
            <w:vAlign w:val="center"/>
          </w:tcPr>
          <w:p w14:paraId="7DE05472">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2214975F">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4FB4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40F4715">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3836" w:type="dxa"/>
            <w:vAlign w:val="center"/>
          </w:tcPr>
          <w:p w14:paraId="2926AF7F">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未被列入失信被执行人、重大税收违法案件当事人名单、政府采购严重违法失信行为记录名单</w:t>
            </w:r>
          </w:p>
        </w:tc>
        <w:tc>
          <w:tcPr>
            <w:tcW w:w="3615" w:type="dxa"/>
            <w:vMerge w:val="continue"/>
            <w:vAlign w:val="center"/>
          </w:tcPr>
          <w:p w14:paraId="4C275DD3">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1D473475">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335A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4D4705D4">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3836" w:type="dxa"/>
            <w:vAlign w:val="center"/>
          </w:tcPr>
          <w:p w14:paraId="38B76FC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供应商应具备独立承担民事责任的能力及行业主管部门要求的各项资质</w:t>
            </w:r>
          </w:p>
        </w:tc>
        <w:tc>
          <w:tcPr>
            <w:tcW w:w="3615" w:type="dxa"/>
            <w:vMerge w:val="continue"/>
            <w:vAlign w:val="center"/>
          </w:tcPr>
          <w:p w14:paraId="7048165B">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Chars="0"/>
              <w:textAlignment w:val="auto"/>
              <w:rPr>
                <w:rFonts w:hint="eastAsia" w:ascii="仿宋" w:hAnsi="仿宋" w:eastAsia="仿宋" w:cs="仿宋"/>
                <w:color w:val="auto"/>
                <w:sz w:val="24"/>
                <w:szCs w:val="24"/>
                <w:highlight w:val="none"/>
              </w:rPr>
            </w:pPr>
          </w:p>
        </w:tc>
        <w:tc>
          <w:tcPr>
            <w:tcW w:w="1787" w:type="dxa"/>
            <w:vMerge w:val="continue"/>
            <w:vAlign w:val="center"/>
          </w:tcPr>
          <w:p w14:paraId="188EA4EF">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F8E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656E620">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3836" w:type="dxa"/>
            <w:vAlign w:val="center"/>
          </w:tcPr>
          <w:p w14:paraId="6EC713D7">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TW" w:eastAsia="zh-TW"/>
              </w:rPr>
              <w:t>法定代表人授权委托书</w:t>
            </w:r>
          </w:p>
        </w:tc>
        <w:tc>
          <w:tcPr>
            <w:tcW w:w="3615" w:type="dxa"/>
            <w:vAlign w:val="center"/>
          </w:tcPr>
          <w:p w14:paraId="6651247A">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参选代理人授权书（加盖供应商公章）。参选代理人身份证正反面复印件（加盖供应商公章）。</w:t>
            </w:r>
          </w:p>
        </w:tc>
        <w:tc>
          <w:tcPr>
            <w:tcW w:w="1787" w:type="dxa"/>
            <w:vAlign w:val="center"/>
          </w:tcPr>
          <w:p w14:paraId="51F14272">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格式详见第四章格式三</w:t>
            </w:r>
          </w:p>
        </w:tc>
      </w:tr>
      <w:tr w14:paraId="50FA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BE72E23">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3836" w:type="dxa"/>
            <w:vAlign w:val="center"/>
          </w:tcPr>
          <w:p w14:paraId="0EE1B3A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其它资格要求：</w:t>
            </w:r>
            <w:r>
              <w:rPr>
                <w:rFonts w:hint="eastAsia" w:ascii="仿宋" w:hAnsi="仿宋" w:eastAsia="仿宋" w:cs="仿宋"/>
                <w:color w:val="auto"/>
                <w:sz w:val="24"/>
                <w:szCs w:val="24"/>
                <w:highlight w:val="none"/>
                <w:lang w:eastAsia="zh-CN"/>
              </w:rPr>
              <w:t>无</w:t>
            </w:r>
          </w:p>
        </w:tc>
        <w:tc>
          <w:tcPr>
            <w:tcW w:w="3615" w:type="dxa"/>
            <w:vAlign w:val="center"/>
          </w:tcPr>
          <w:p w14:paraId="03B5FDB1">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w:t>
            </w:r>
          </w:p>
        </w:tc>
        <w:tc>
          <w:tcPr>
            <w:tcW w:w="1787" w:type="dxa"/>
            <w:vAlign w:val="center"/>
          </w:tcPr>
          <w:p w14:paraId="77D2119D">
            <w:pPr>
              <w:pStyle w:val="5"/>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r>
    </w:tbl>
    <w:p w14:paraId="633782EC">
      <w:pPr>
        <w:pStyle w:val="3"/>
        <w:pageBreakBefore w:val="0"/>
        <w:numPr>
          <w:ilvl w:val="0"/>
          <w:numId w:val="0"/>
        </w:numPr>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color w:val="auto"/>
          <w:sz w:val="24"/>
          <w:szCs w:val="24"/>
          <w:highlight w:val="none"/>
        </w:rPr>
      </w:pPr>
      <w:bookmarkStart w:id="39" w:name="_GoBack"/>
      <w:bookmarkEnd w:id="39"/>
      <w:bookmarkStart w:id="7" w:name="_Toc21556"/>
      <w:r>
        <w:rPr>
          <w:rFonts w:hint="eastAsia" w:ascii="仿宋" w:hAnsi="仿宋" w:eastAsia="仿宋" w:cs="仿宋"/>
          <w:b/>
          <w:bCs/>
          <w:color w:val="auto"/>
          <w:kern w:val="2"/>
          <w:sz w:val="24"/>
          <w:szCs w:val="24"/>
          <w:highlight w:val="none"/>
          <w:u w:color="000000"/>
          <w:lang w:val="zh-CN" w:eastAsia="zh-CN" w:bidi="ar-SA"/>
        </w:rPr>
        <w:t>二、</w:t>
      </w:r>
      <w:r>
        <w:rPr>
          <w:rStyle w:val="43"/>
          <w:rFonts w:hint="eastAsia" w:ascii="仿宋" w:hAnsi="仿宋" w:eastAsia="仿宋" w:cs="仿宋"/>
          <w:b/>
          <w:bCs/>
          <w:color w:val="auto"/>
          <w:sz w:val="24"/>
          <w:szCs w:val="24"/>
          <w:highlight w:val="none"/>
        </w:rPr>
        <w:t>采购需求</w:t>
      </w:r>
      <w:bookmarkEnd w:id="7"/>
    </w:p>
    <w:p w14:paraId="686EFE35">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hanging="227" w:firstLineChars="0"/>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1.采购内容</w:t>
      </w:r>
    </w:p>
    <w:p w14:paraId="587B7C22">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hanging="227" w:firstLineChars="0"/>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2"/>
          <w:sz w:val="24"/>
          <w:szCs w:val="24"/>
          <w:highlight w:val="none"/>
          <w:u w:color="000000"/>
          <w:lang w:val="en-US" w:eastAsia="zh-CN" w:bidi="ar-SA"/>
        </w:rPr>
        <w:t>1.1</w:t>
      </w:r>
      <w:r>
        <w:rPr>
          <w:rStyle w:val="47"/>
          <w:rFonts w:hint="eastAsia" w:ascii="仿宋" w:hAnsi="仿宋" w:eastAsia="仿宋" w:cs="仿宋"/>
          <w:b/>
          <w:bCs/>
          <w:color w:val="auto"/>
          <w:kern w:val="2"/>
          <w:sz w:val="24"/>
          <w:szCs w:val="24"/>
          <w:highlight w:val="none"/>
          <w:lang w:val="en-US" w:eastAsia="zh-CN"/>
        </w:rPr>
        <w:t>采购</w:t>
      </w:r>
      <w:r>
        <w:rPr>
          <w:rStyle w:val="47"/>
          <w:rFonts w:hint="eastAsia" w:ascii="仿宋" w:hAnsi="仿宋" w:eastAsia="仿宋" w:cs="仿宋"/>
          <w:b/>
          <w:bCs/>
          <w:color w:val="auto"/>
          <w:kern w:val="2"/>
          <w:sz w:val="24"/>
          <w:szCs w:val="24"/>
          <w:highlight w:val="none"/>
        </w:rPr>
        <w:t>清单</w:t>
      </w:r>
    </w:p>
    <w:tbl>
      <w:tblPr>
        <w:tblStyle w:val="14"/>
        <w:tblW w:w="5000" w:type="pct"/>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08"/>
        <w:gridCol w:w="1942"/>
        <w:gridCol w:w="4247"/>
        <w:gridCol w:w="827"/>
        <w:gridCol w:w="845"/>
        <w:gridCol w:w="1745"/>
      </w:tblGrid>
      <w:tr w14:paraId="5B72C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08" w:type="dxa"/>
            <w:shd w:val="clear" w:color="auto" w:fill="auto"/>
            <w:tcMar>
              <w:top w:w="0" w:type="dxa"/>
              <w:left w:w="105" w:type="dxa"/>
              <w:bottom w:w="0" w:type="dxa"/>
              <w:right w:w="105" w:type="dxa"/>
            </w:tcMar>
            <w:vAlign w:val="center"/>
          </w:tcPr>
          <w:p w14:paraId="3BE6652B">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sz w:val="24"/>
                <w:szCs w:val="24"/>
              </w:rPr>
              <w:t>序号</w:t>
            </w:r>
          </w:p>
        </w:tc>
        <w:tc>
          <w:tcPr>
            <w:tcW w:w="1942" w:type="dxa"/>
            <w:shd w:val="clear" w:color="auto" w:fill="auto"/>
            <w:tcMar>
              <w:top w:w="0" w:type="dxa"/>
              <w:left w:w="105" w:type="dxa"/>
              <w:bottom w:w="0" w:type="dxa"/>
              <w:right w:w="105" w:type="dxa"/>
            </w:tcMar>
            <w:vAlign w:val="center"/>
          </w:tcPr>
          <w:p w14:paraId="70D4D8C8">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sz w:val="24"/>
                <w:szCs w:val="24"/>
              </w:rPr>
              <w:t>品名</w:t>
            </w:r>
          </w:p>
        </w:tc>
        <w:tc>
          <w:tcPr>
            <w:tcW w:w="4247" w:type="dxa"/>
            <w:shd w:val="clear" w:color="auto" w:fill="auto"/>
            <w:tcMar>
              <w:top w:w="0" w:type="dxa"/>
              <w:left w:w="105" w:type="dxa"/>
              <w:bottom w:w="0" w:type="dxa"/>
              <w:right w:w="105" w:type="dxa"/>
            </w:tcMar>
            <w:vAlign w:val="center"/>
          </w:tcPr>
          <w:p w14:paraId="264A52D6">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sz w:val="24"/>
                <w:szCs w:val="24"/>
              </w:rPr>
              <w:t>详细描述</w:t>
            </w:r>
          </w:p>
        </w:tc>
        <w:tc>
          <w:tcPr>
            <w:tcW w:w="827" w:type="dxa"/>
            <w:shd w:val="clear" w:color="auto" w:fill="auto"/>
            <w:tcMar>
              <w:top w:w="0" w:type="dxa"/>
              <w:left w:w="105" w:type="dxa"/>
              <w:bottom w:w="0" w:type="dxa"/>
              <w:right w:w="105" w:type="dxa"/>
            </w:tcMar>
            <w:vAlign w:val="center"/>
          </w:tcPr>
          <w:p w14:paraId="0D43B3BD">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sz w:val="24"/>
                <w:szCs w:val="24"/>
              </w:rPr>
              <w:t>数量</w:t>
            </w:r>
          </w:p>
        </w:tc>
        <w:tc>
          <w:tcPr>
            <w:tcW w:w="845" w:type="dxa"/>
            <w:shd w:val="clear" w:color="auto" w:fill="auto"/>
            <w:tcMar>
              <w:top w:w="0" w:type="dxa"/>
              <w:left w:w="105" w:type="dxa"/>
              <w:bottom w:w="0" w:type="dxa"/>
              <w:right w:w="105" w:type="dxa"/>
            </w:tcMar>
            <w:vAlign w:val="center"/>
          </w:tcPr>
          <w:p w14:paraId="7CF24EA7">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sz w:val="24"/>
                <w:szCs w:val="24"/>
              </w:rPr>
              <w:t>单位</w:t>
            </w:r>
          </w:p>
        </w:tc>
        <w:tc>
          <w:tcPr>
            <w:tcW w:w="1745" w:type="dxa"/>
            <w:shd w:val="clear" w:color="auto" w:fill="auto"/>
            <w:tcMar>
              <w:top w:w="0" w:type="dxa"/>
              <w:left w:w="105" w:type="dxa"/>
              <w:bottom w:w="0" w:type="dxa"/>
              <w:right w:w="105" w:type="dxa"/>
            </w:tcMar>
            <w:vAlign w:val="center"/>
          </w:tcPr>
          <w:p w14:paraId="7ADD379E">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sz w:val="24"/>
                <w:szCs w:val="24"/>
              </w:rPr>
              <w:t>限高单价（元）</w:t>
            </w:r>
          </w:p>
        </w:tc>
      </w:tr>
      <w:tr w14:paraId="7C3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56" w:hRule="atLeast"/>
        </w:trPr>
        <w:tc>
          <w:tcPr>
            <w:tcW w:w="808" w:type="dxa"/>
            <w:shd w:val="clear" w:color="auto" w:fill="auto"/>
            <w:tcMar>
              <w:top w:w="0" w:type="dxa"/>
              <w:left w:w="105" w:type="dxa"/>
              <w:bottom w:w="0" w:type="dxa"/>
              <w:right w:w="105" w:type="dxa"/>
            </w:tcMar>
            <w:vAlign w:val="center"/>
          </w:tcPr>
          <w:p w14:paraId="6A3822B2">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sz w:val="24"/>
                <w:szCs w:val="24"/>
              </w:rPr>
              <w:t>1</w:t>
            </w:r>
          </w:p>
        </w:tc>
        <w:tc>
          <w:tcPr>
            <w:tcW w:w="1942" w:type="dxa"/>
            <w:shd w:val="clear" w:color="auto" w:fill="auto"/>
            <w:tcMar>
              <w:top w:w="0" w:type="dxa"/>
              <w:left w:w="105" w:type="dxa"/>
              <w:bottom w:w="0" w:type="dxa"/>
              <w:right w:w="105" w:type="dxa"/>
            </w:tcMar>
            <w:vAlign w:val="center"/>
          </w:tcPr>
          <w:p w14:paraId="6047EABA">
            <w:pPr>
              <w:pStyle w:val="48"/>
              <w:keepNext w:val="0"/>
              <w:keepLines w:val="0"/>
              <w:widowControl/>
              <w:suppressLineNumbers w:val="0"/>
              <w:autoSpaceDE w:val="0"/>
              <w:autoSpaceDN/>
              <w:jc w:val="center"/>
              <w:rPr>
                <w:rFonts w:hint="eastAsia" w:ascii="仿宋" w:hAnsi="仿宋" w:eastAsia="仿宋" w:cs="仿宋"/>
                <w:kern w:val="0"/>
                <w:sz w:val="24"/>
                <w:szCs w:val="24"/>
              </w:rPr>
            </w:pPr>
            <w:r>
              <w:rPr>
                <w:rFonts w:hint="eastAsia" w:ascii="仿宋" w:hAnsi="仿宋" w:eastAsia="仿宋" w:cs="仿宋"/>
                <w:kern w:val="0"/>
                <w:sz w:val="24"/>
                <w:szCs w:val="24"/>
              </w:rPr>
              <w:t>客户管理系统</w:t>
            </w:r>
          </w:p>
        </w:tc>
        <w:tc>
          <w:tcPr>
            <w:tcW w:w="4247" w:type="dxa"/>
            <w:shd w:val="clear" w:color="auto" w:fill="auto"/>
            <w:tcMar>
              <w:top w:w="0" w:type="dxa"/>
              <w:left w:w="105" w:type="dxa"/>
              <w:bottom w:w="0" w:type="dxa"/>
              <w:right w:w="105" w:type="dxa"/>
            </w:tcMar>
            <w:vAlign w:val="center"/>
          </w:tcPr>
          <w:p w14:paraId="44B9441C">
            <w:pPr>
              <w:pStyle w:val="48"/>
              <w:keepNext w:val="0"/>
              <w:keepLines w:val="0"/>
              <w:widowControl/>
              <w:suppressLineNumbers w:val="0"/>
              <w:autoSpaceDE w:val="0"/>
              <w:autoSpaceDN/>
              <w:jc w:val="center"/>
              <w:rPr>
                <w:rFonts w:hint="eastAsia" w:ascii="仿宋" w:hAnsi="仿宋" w:eastAsia="仿宋" w:cs="仿宋"/>
                <w:kern w:val="0"/>
                <w:sz w:val="24"/>
                <w:szCs w:val="24"/>
              </w:rPr>
            </w:pPr>
            <w:r>
              <w:rPr>
                <w:rFonts w:hint="eastAsia" w:ascii="仿宋" w:hAnsi="仿宋" w:eastAsia="仿宋" w:cs="仿宋"/>
                <w:kern w:val="0"/>
                <w:sz w:val="24"/>
                <w:szCs w:val="24"/>
              </w:rPr>
              <w:t>VIP客户全生命周期的数字化管理系统</w:t>
            </w:r>
          </w:p>
        </w:tc>
        <w:tc>
          <w:tcPr>
            <w:tcW w:w="827" w:type="dxa"/>
            <w:shd w:val="clear" w:color="auto" w:fill="auto"/>
            <w:tcMar>
              <w:top w:w="0" w:type="dxa"/>
              <w:left w:w="105" w:type="dxa"/>
              <w:bottom w:w="0" w:type="dxa"/>
              <w:right w:w="105" w:type="dxa"/>
            </w:tcMar>
            <w:vAlign w:val="center"/>
          </w:tcPr>
          <w:p w14:paraId="7E0F0D5A">
            <w:pPr>
              <w:pStyle w:val="48"/>
              <w:keepNext w:val="0"/>
              <w:keepLines w:val="0"/>
              <w:widowControl/>
              <w:suppressLineNumbers w:val="0"/>
              <w:autoSpaceDE w:val="0"/>
              <w:autoSpaceDN/>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845" w:type="dxa"/>
            <w:shd w:val="clear" w:color="auto" w:fill="auto"/>
            <w:tcMar>
              <w:top w:w="0" w:type="dxa"/>
              <w:left w:w="105" w:type="dxa"/>
              <w:bottom w:w="0" w:type="dxa"/>
              <w:right w:w="105" w:type="dxa"/>
            </w:tcMar>
            <w:vAlign w:val="center"/>
          </w:tcPr>
          <w:p w14:paraId="398E49AE">
            <w:pPr>
              <w:pStyle w:val="48"/>
              <w:keepNext w:val="0"/>
              <w:keepLines w:val="0"/>
              <w:widowControl/>
              <w:suppressLineNumbers w:val="0"/>
              <w:autoSpaceDE w:val="0"/>
              <w:autoSpaceDN/>
              <w:jc w:val="center"/>
              <w:rPr>
                <w:rFonts w:hint="eastAsia" w:ascii="仿宋" w:hAnsi="仿宋" w:eastAsia="仿宋" w:cs="仿宋"/>
                <w:kern w:val="0"/>
                <w:sz w:val="24"/>
                <w:szCs w:val="24"/>
              </w:rPr>
            </w:pPr>
            <w:r>
              <w:rPr>
                <w:rFonts w:hint="eastAsia" w:ascii="仿宋" w:hAnsi="仿宋" w:eastAsia="仿宋" w:cs="仿宋"/>
                <w:kern w:val="0"/>
                <w:sz w:val="24"/>
                <w:szCs w:val="24"/>
              </w:rPr>
              <w:t>个</w:t>
            </w:r>
          </w:p>
        </w:tc>
        <w:tc>
          <w:tcPr>
            <w:tcW w:w="1745" w:type="dxa"/>
            <w:shd w:val="clear" w:color="auto" w:fill="auto"/>
            <w:tcMar>
              <w:top w:w="0" w:type="dxa"/>
              <w:left w:w="105" w:type="dxa"/>
              <w:bottom w:w="0" w:type="dxa"/>
              <w:right w:w="105" w:type="dxa"/>
            </w:tcMar>
            <w:vAlign w:val="center"/>
          </w:tcPr>
          <w:p w14:paraId="0728121D">
            <w:pPr>
              <w:pStyle w:val="48"/>
              <w:keepNext w:val="0"/>
              <w:keepLines w:val="0"/>
              <w:widowControl/>
              <w:suppressLineNumbers w:val="0"/>
              <w:autoSpaceDE w:val="0"/>
              <w:autoSpaceDN/>
              <w:jc w:val="center"/>
              <w:rPr>
                <w:rFonts w:hint="eastAsia" w:ascii="仿宋" w:hAnsi="仿宋" w:eastAsia="仿宋" w:cs="仿宋"/>
                <w:kern w:val="0"/>
                <w:sz w:val="24"/>
                <w:szCs w:val="24"/>
              </w:rPr>
            </w:pPr>
            <w:r>
              <w:rPr>
                <w:rFonts w:hint="eastAsia" w:ascii="仿宋" w:hAnsi="仿宋" w:eastAsia="仿宋" w:cs="仿宋"/>
                <w:kern w:val="0"/>
                <w:sz w:val="24"/>
                <w:szCs w:val="24"/>
              </w:rPr>
              <w:t>99000</w:t>
            </w:r>
          </w:p>
        </w:tc>
      </w:tr>
    </w:tbl>
    <w:p w14:paraId="0D44EFC6">
      <w:pPr>
        <w:pStyle w:val="5"/>
        <w:pageBreakBefore w:val="0"/>
        <w:numPr>
          <w:ilvl w:val="0"/>
          <w:numId w:val="0"/>
        </w:numPr>
        <w:kinsoku/>
        <w:wordWrap/>
        <w:overflowPunct/>
        <w:topLinePunct w:val="0"/>
        <w:autoSpaceDE/>
        <w:autoSpaceDN/>
        <w:bidi w:val="0"/>
        <w:adjustRightInd w:val="0"/>
        <w:snapToGrid w:val="0"/>
        <w:spacing w:beforeAutospacing="0" w:afterAutospacing="0" w:line="360" w:lineRule="auto"/>
        <w:ind w:left="0" w:leftChars="0" w:hanging="227" w:firstLineChars="0"/>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1.2接口清单</w:t>
      </w:r>
    </w:p>
    <w:p w14:paraId="2D862AF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textAlignment w:val="auto"/>
        <w:rPr>
          <w:rFonts w:hint="eastAsia" w:ascii="仿宋" w:hAnsi="仿宋" w:eastAsia="仿宋" w:cs="仿宋"/>
          <w:sz w:val="24"/>
          <w:szCs w:val="24"/>
          <w:u w:val="none"/>
        </w:rPr>
      </w:pPr>
      <w:r>
        <w:rPr>
          <w:rFonts w:hint="eastAsia" w:ascii="仿宋" w:hAnsi="仿宋" w:eastAsia="仿宋" w:cs="仿宋"/>
          <w:sz w:val="24"/>
          <w:szCs w:val="24"/>
          <w:u w:val="none"/>
        </w:rPr>
        <w:t>本项目实施期间，凡涉及与东软集团股份有限公司（以下简称“东软”）既有系统对接，所产生的费用由采购人承担；其余非东软系统对接产生的费用，则由</w:t>
      </w:r>
      <w:r>
        <w:rPr>
          <w:rFonts w:hint="eastAsia" w:ascii="仿宋" w:hAnsi="仿宋" w:eastAsia="仿宋" w:cs="仿宋"/>
          <w:sz w:val="24"/>
          <w:szCs w:val="24"/>
          <w:u w:val="none"/>
          <w:lang w:eastAsia="zh-CN"/>
        </w:rPr>
        <w:t>成交</w:t>
      </w:r>
      <w:r>
        <w:rPr>
          <w:rFonts w:hint="eastAsia" w:ascii="仿宋" w:hAnsi="仿宋" w:eastAsia="仿宋" w:cs="仿宋"/>
          <w:sz w:val="24"/>
          <w:szCs w:val="24"/>
          <w:u w:val="none"/>
        </w:rPr>
        <w:t>供应商承担，涵盖设备、包装、运输、安装、调试、税费及可能衍生的各项支出，均包含在本次采购费用中，采购人不再支付</w:t>
      </w:r>
      <w:r>
        <w:rPr>
          <w:rFonts w:hint="eastAsia" w:ascii="仿宋" w:hAnsi="仿宋" w:eastAsia="仿宋" w:cs="仿宋"/>
          <w:sz w:val="24"/>
          <w:szCs w:val="24"/>
          <w:u w:val="none"/>
          <w:lang w:eastAsia="zh-CN"/>
        </w:rPr>
        <w:t>成交</w:t>
      </w:r>
      <w:r>
        <w:rPr>
          <w:rFonts w:hint="eastAsia" w:ascii="仿宋" w:hAnsi="仿宋" w:eastAsia="仿宋" w:cs="仿宋"/>
          <w:sz w:val="24"/>
          <w:szCs w:val="24"/>
          <w:u w:val="none"/>
        </w:rPr>
        <w:t>金额以外的任何款项。对接过程中，</w:t>
      </w:r>
      <w:r>
        <w:rPr>
          <w:rFonts w:hint="eastAsia" w:ascii="仿宋" w:hAnsi="仿宋" w:eastAsia="仿宋" w:cs="仿宋"/>
          <w:sz w:val="24"/>
          <w:szCs w:val="24"/>
          <w:u w:val="none"/>
          <w:lang w:eastAsia="zh-CN"/>
        </w:rPr>
        <w:t>成交</w:t>
      </w:r>
      <w:r>
        <w:rPr>
          <w:rFonts w:hint="eastAsia" w:ascii="仿宋" w:hAnsi="仿宋" w:eastAsia="仿宋" w:cs="仿宋"/>
          <w:sz w:val="24"/>
          <w:szCs w:val="24"/>
          <w:u w:val="none"/>
        </w:rPr>
        <w:t>供应商应与</w:t>
      </w:r>
      <w:r>
        <w:rPr>
          <w:rFonts w:hint="eastAsia" w:ascii="仿宋" w:hAnsi="仿宋" w:eastAsia="仿宋" w:cs="仿宋"/>
          <w:sz w:val="24"/>
          <w:szCs w:val="24"/>
          <w:u w:val="none"/>
          <w:lang w:val="en-US" w:eastAsia="zh-CN"/>
        </w:rPr>
        <w:t>除“东软集团股份有限公司”</w:t>
      </w:r>
      <w:r>
        <w:rPr>
          <w:rFonts w:hint="eastAsia" w:ascii="仿宋" w:hAnsi="仿宋" w:eastAsia="仿宋" w:cs="仿宋"/>
          <w:sz w:val="24"/>
          <w:szCs w:val="24"/>
          <w:u w:val="none"/>
        </w:rPr>
        <w:t>采购人现有软件供应商友好协商，并于协商前向采购人提交接口方案清单，对接所产生费用的限高价为本项目合同总价的10%。</w:t>
      </w:r>
    </w:p>
    <w:tbl>
      <w:tblPr>
        <w:tblStyle w:val="14"/>
        <w:tblW w:w="5000" w:type="pct"/>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08"/>
        <w:gridCol w:w="1800"/>
        <w:gridCol w:w="3306"/>
        <w:gridCol w:w="4500"/>
      </w:tblGrid>
      <w:tr w14:paraId="40B48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center"/>
          </w:tcPr>
          <w:p w14:paraId="4864B249">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sz w:val="24"/>
                <w:szCs w:val="24"/>
              </w:rPr>
              <w:t>序号</w:t>
            </w:r>
          </w:p>
        </w:tc>
        <w:tc>
          <w:tcPr>
            <w:tcW w:w="1470" w:type="dxa"/>
            <w:shd w:val="clear" w:color="auto" w:fill="auto"/>
            <w:tcMar>
              <w:top w:w="0" w:type="dxa"/>
              <w:left w:w="105" w:type="dxa"/>
              <w:bottom w:w="0" w:type="dxa"/>
              <w:right w:w="105" w:type="dxa"/>
            </w:tcMar>
            <w:vAlign w:val="center"/>
          </w:tcPr>
          <w:p w14:paraId="572CB6C2">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sz w:val="24"/>
                <w:szCs w:val="24"/>
              </w:rPr>
              <w:t>软硬件</w:t>
            </w:r>
          </w:p>
        </w:tc>
        <w:tc>
          <w:tcPr>
            <w:tcW w:w="2700" w:type="dxa"/>
            <w:shd w:val="clear" w:color="auto" w:fill="auto"/>
            <w:tcMar>
              <w:top w:w="0" w:type="dxa"/>
              <w:left w:w="105" w:type="dxa"/>
              <w:bottom w:w="0" w:type="dxa"/>
              <w:right w:w="105" w:type="dxa"/>
            </w:tcMar>
            <w:vAlign w:val="center"/>
          </w:tcPr>
          <w:p w14:paraId="2CD0DD6C">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sz w:val="24"/>
                <w:szCs w:val="24"/>
              </w:rPr>
              <w:t>生产厂商（全称）</w:t>
            </w:r>
          </w:p>
        </w:tc>
        <w:tc>
          <w:tcPr>
            <w:tcW w:w="3675" w:type="dxa"/>
            <w:shd w:val="clear" w:color="auto" w:fill="auto"/>
            <w:tcMar>
              <w:top w:w="0" w:type="dxa"/>
              <w:left w:w="105" w:type="dxa"/>
              <w:bottom w:w="0" w:type="dxa"/>
              <w:right w:w="105" w:type="dxa"/>
            </w:tcMar>
            <w:vAlign w:val="center"/>
          </w:tcPr>
          <w:p w14:paraId="681E4C47">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sz w:val="24"/>
                <w:szCs w:val="24"/>
              </w:rPr>
              <w:t>对接描述</w:t>
            </w:r>
          </w:p>
        </w:tc>
      </w:tr>
      <w:tr w14:paraId="7FD6C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center"/>
          </w:tcPr>
          <w:p w14:paraId="6AF32059">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sz w:val="24"/>
                <w:szCs w:val="24"/>
              </w:rPr>
              <w:t>1</w:t>
            </w:r>
          </w:p>
        </w:tc>
        <w:tc>
          <w:tcPr>
            <w:tcW w:w="1470" w:type="dxa"/>
            <w:shd w:val="clear" w:color="auto" w:fill="auto"/>
            <w:tcMar>
              <w:top w:w="0" w:type="dxa"/>
              <w:left w:w="105" w:type="dxa"/>
              <w:bottom w:w="0" w:type="dxa"/>
              <w:right w:w="105" w:type="dxa"/>
            </w:tcMar>
            <w:vAlign w:val="center"/>
          </w:tcPr>
          <w:p w14:paraId="56D9BEDC">
            <w:pPr>
              <w:pStyle w:val="48"/>
              <w:keepNext w:val="0"/>
              <w:keepLines w:val="0"/>
              <w:widowControl/>
              <w:suppressLineNumbers w:val="0"/>
              <w:autoSpaceDE w:val="0"/>
              <w:autoSpaceDN/>
              <w:jc w:val="center"/>
              <w:rPr>
                <w:rFonts w:hint="eastAsia" w:ascii="仿宋" w:hAnsi="仿宋" w:eastAsia="仿宋" w:cs="仿宋"/>
                <w:kern w:val="0"/>
                <w:sz w:val="24"/>
                <w:szCs w:val="24"/>
              </w:rPr>
            </w:pPr>
            <w:r>
              <w:rPr>
                <w:rFonts w:hint="eastAsia" w:ascii="仿宋" w:hAnsi="仿宋" w:eastAsia="仿宋" w:cs="仿宋"/>
                <w:kern w:val="0"/>
                <w:sz w:val="24"/>
                <w:szCs w:val="24"/>
              </w:rPr>
              <w:t>HIS系统</w:t>
            </w:r>
          </w:p>
        </w:tc>
        <w:tc>
          <w:tcPr>
            <w:tcW w:w="2700" w:type="dxa"/>
            <w:shd w:val="clear" w:color="auto" w:fill="auto"/>
            <w:tcMar>
              <w:top w:w="0" w:type="dxa"/>
              <w:left w:w="105" w:type="dxa"/>
              <w:bottom w:w="0" w:type="dxa"/>
              <w:right w:w="105" w:type="dxa"/>
            </w:tcMar>
            <w:vAlign w:val="center"/>
          </w:tcPr>
          <w:p w14:paraId="795E5564">
            <w:pPr>
              <w:pStyle w:val="48"/>
              <w:keepNext w:val="0"/>
              <w:keepLines w:val="0"/>
              <w:widowControl/>
              <w:suppressLineNumbers w:val="0"/>
              <w:autoSpaceDE w:val="0"/>
              <w:autoSpaceDN/>
              <w:jc w:val="center"/>
              <w:rPr>
                <w:rFonts w:hint="eastAsia" w:ascii="仿宋" w:hAnsi="仿宋" w:eastAsia="仿宋" w:cs="仿宋"/>
                <w:kern w:val="0"/>
                <w:sz w:val="24"/>
                <w:szCs w:val="24"/>
              </w:rPr>
            </w:pPr>
            <w:r>
              <w:rPr>
                <w:rFonts w:hint="eastAsia" w:ascii="仿宋" w:hAnsi="仿宋" w:eastAsia="仿宋" w:cs="仿宋"/>
                <w:color w:val="000000"/>
                <w:kern w:val="0"/>
                <w:sz w:val="24"/>
                <w:szCs w:val="24"/>
              </w:rPr>
              <w:t>东软集团股份有限公司</w:t>
            </w:r>
          </w:p>
        </w:tc>
        <w:tc>
          <w:tcPr>
            <w:tcW w:w="3675" w:type="dxa"/>
            <w:shd w:val="clear" w:color="auto" w:fill="auto"/>
            <w:tcMar>
              <w:top w:w="0" w:type="dxa"/>
              <w:left w:w="105" w:type="dxa"/>
              <w:bottom w:w="0" w:type="dxa"/>
              <w:right w:w="105" w:type="dxa"/>
            </w:tcMar>
            <w:vAlign w:val="center"/>
          </w:tcPr>
          <w:p w14:paraId="4A82FB8A">
            <w:pPr>
              <w:pStyle w:val="48"/>
              <w:keepNext w:val="0"/>
              <w:keepLines w:val="0"/>
              <w:widowControl/>
              <w:suppressLineNumbers w:val="0"/>
              <w:autoSpaceDE w:val="0"/>
              <w:autoSpaceDN/>
              <w:jc w:val="center"/>
              <w:rPr>
                <w:rFonts w:hint="eastAsia" w:ascii="仿宋" w:hAnsi="仿宋" w:eastAsia="仿宋" w:cs="仿宋"/>
                <w:kern w:val="0"/>
                <w:sz w:val="24"/>
                <w:szCs w:val="24"/>
              </w:rPr>
            </w:pPr>
            <w:r>
              <w:rPr>
                <w:rFonts w:hint="eastAsia" w:ascii="仿宋" w:hAnsi="仿宋" w:eastAsia="仿宋" w:cs="仿宋"/>
                <w:kern w:val="0"/>
                <w:sz w:val="24"/>
                <w:szCs w:val="24"/>
              </w:rPr>
              <w:t>对接医院HIS系统，实现患者门诊及住院数据的调取和查看。</w:t>
            </w:r>
          </w:p>
        </w:tc>
      </w:tr>
      <w:tr w14:paraId="3F154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center"/>
          </w:tcPr>
          <w:p w14:paraId="239B3D68">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sz w:val="24"/>
                <w:szCs w:val="24"/>
              </w:rPr>
              <w:t>2</w:t>
            </w:r>
          </w:p>
        </w:tc>
        <w:tc>
          <w:tcPr>
            <w:tcW w:w="1470" w:type="dxa"/>
            <w:shd w:val="clear" w:color="auto" w:fill="auto"/>
            <w:tcMar>
              <w:top w:w="0" w:type="dxa"/>
              <w:left w:w="105" w:type="dxa"/>
              <w:bottom w:w="0" w:type="dxa"/>
              <w:right w:w="105" w:type="dxa"/>
            </w:tcMar>
            <w:vAlign w:val="center"/>
          </w:tcPr>
          <w:p w14:paraId="5DFA23F3">
            <w:pPr>
              <w:pStyle w:val="48"/>
              <w:keepNext w:val="0"/>
              <w:keepLines w:val="0"/>
              <w:widowControl/>
              <w:suppressLineNumbers w:val="0"/>
              <w:autoSpaceDE w:val="0"/>
              <w:autoSpaceDN/>
              <w:jc w:val="center"/>
              <w:rPr>
                <w:rFonts w:hint="eastAsia" w:ascii="仿宋" w:hAnsi="仿宋" w:eastAsia="仿宋" w:cs="仿宋"/>
                <w:kern w:val="0"/>
                <w:sz w:val="24"/>
                <w:szCs w:val="24"/>
              </w:rPr>
            </w:pPr>
            <w:r>
              <w:rPr>
                <w:rFonts w:hint="eastAsia" w:ascii="仿宋" w:hAnsi="仿宋" w:eastAsia="仿宋" w:cs="仿宋"/>
                <w:kern w:val="0"/>
                <w:sz w:val="24"/>
                <w:szCs w:val="24"/>
              </w:rPr>
              <w:t>体检系统</w:t>
            </w:r>
          </w:p>
        </w:tc>
        <w:tc>
          <w:tcPr>
            <w:tcW w:w="2700" w:type="dxa"/>
            <w:shd w:val="clear" w:color="auto" w:fill="auto"/>
            <w:tcMar>
              <w:top w:w="0" w:type="dxa"/>
              <w:left w:w="105" w:type="dxa"/>
              <w:bottom w:w="0" w:type="dxa"/>
              <w:right w:w="105" w:type="dxa"/>
            </w:tcMar>
            <w:vAlign w:val="center"/>
          </w:tcPr>
          <w:p w14:paraId="2A221EB7">
            <w:pPr>
              <w:pStyle w:val="48"/>
              <w:keepNext w:val="0"/>
              <w:keepLines w:val="0"/>
              <w:widowControl/>
              <w:suppressLineNumbers w:val="0"/>
              <w:autoSpaceDE w:val="0"/>
              <w:autoSpaceDN/>
              <w:jc w:val="center"/>
              <w:rPr>
                <w:rFonts w:hint="eastAsia" w:ascii="仿宋" w:hAnsi="仿宋" w:eastAsia="仿宋" w:cs="仿宋"/>
                <w:kern w:val="0"/>
                <w:sz w:val="24"/>
                <w:szCs w:val="24"/>
              </w:rPr>
            </w:pPr>
            <w:r>
              <w:rPr>
                <w:rFonts w:hint="eastAsia" w:ascii="仿宋" w:hAnsi="仿宋" w:eastAsia="仿宋" w:cs="仿宋"/>
                <w:kern w:val="0"/>
                <w:sz w:val="24"/>
                <w:szCs w:val="24"/>
              </w:rPr>
              <w:t>天瑞康健(福州)信息科技有限公司</w:t>
            </w:r>
          </w:p>
        </w:tc>
        <w:tc>
          <w:tcPr>
            <w:tcW w:w="3675" w:type="dxa"/>
            <w:shd w:val="clear" w:color="auto" w:fill="auto"/>
            <w:tcMar>
              <w:top w:w="0" w:type="dxa"/>
              <w:left w:w="105" w:type="dxa"/>
              <w:bottom w:w="0" w:type="dxa"/>
              <w:right w:w="105" w:type="dxa"/>
            </w:tcMar>
            <w:vAlign w:val="center"/>
          </w:tcPr>
          <w:p w14:paraId="51B27A20">
            <w:pPr>
              <w:pStyle w:val="48"/>
              <w:keepNext w:val="0"/>
              <w:keepLines w:val="0"/>
              <w:widowControl/>
              <w:suppressLineNumbers w:val="0"/>
              <w:autoSpaceDE w:val="0"/>
              <w:autoSpaceDN/>
              <w:jc w:val="center"/>
              <w:rPr>
                <w:rFonts w:hint="eastAsia" w:ascii="仿宋" w:hAnsi="仿宋" w:eastAsia="仿宋" w:cs="仿宋"/>
                <w:kern w:val="0"/>
                <w:sz w:val="24"/>
                <w:szCs w:val="24"/>
              </w:rPr>
            </w:pPr>
            <w:r>
              <w:rPr>
                <w:rFonts w:hint="eastAsia" w:ascii="仿宋" w:hAnsi="仿宋" w:eastAsia="仿宋" w:cs="仿宋"/>
                <w:kern w:val="0"/>
                <w:sz w:val="24"/>
                <w:szCs w:val="24"/>
              </w:rPr>
              <w:t>对接医院体检系统接口，实现体检报告记录查询和体检报告详情查询</w:t>
            </w:r>
          </w:p>
        </w:tc>
      </w:tr>
    </w:tbl>
    <w:p w14:paraId="63A6868D">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hanging="227"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u w:color="000000"/>
          <w:lang w:val="en-US" w:eastAsia="zh-CN" w:bidi="ar-SA"/>
        </w:rPr>
        <w:t>2.技术</w:t>
      </w:r>
      <w:r>
        <w:rPr>
          <w:rFonts w:hint="eastAsia" w:ascii="仿宋" w:hAnsi="仿宋" w:eastAsia="仿宋" w:cs="仿宋"/>
          <w:b/>
          <w:bCs/>
          <w:color w:val="auto"/>
          <w:sz w:val="24"/>
          <w:szCs w:val="24"/>
          <w:highlight w:val="none"/>
        </w:rPr>
        <w:t>及</w:t>
      </w:r>
      <w:r>
        <w:rPr>
          <w:rFonts w:hint="eastAsia" w:ascii="仿宋" w:hAnsi="仿宋" w:eastAsia="仿宋" w:cs="仿宋"/>
          <w:b/>
          <w:bCs/>
          <w:color w:val="auto"/>
          <w:sz w:val="24"/>
          <w:szCs w:val="24"/>
          <w:highlight w:val="none"/>
          <w:lang w:val="en-US" w:eastAsia="zh-CN"/>
        </w:rPr>
        <w:t>服务</w:t>
      </w:r>
      <w:r>
        <w:rPr>
          <w:rFonts w:hint="eastAsia" w:ascii="仿宋" w:hAnsi="仿宋" w:eastAsia="仿宋" w:cs="仿宋"/>
          <w:b/>
          <w:bCs/>
          <w:color w:val="auto"/>
          <w:sz w:val="24"/>
          <w:szCs w:val="24"/>
          <w:highlight w:val="none"/>
        </w:rPr>
        <w:t>要求：</w:t>
      </w:r>
    </w:p>
    <w:p w14:paraId="3D9E1749">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2.1技术要求</w:t>
      </w:r>
    </w:p>
    <w:tbl>
      <w:tblPr>
        <w:tblStyle w:val="14"/>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97"/>
        <w:gridCol w:w="1153"/>
        <w:gridCol w:w="1409"/>
        <w:gridCol w:w="1794"/>
        <w:gridCol w:w="5161"/>
      </w:tblGrid>
      <w:tr w14:paraId="3E76A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35" w:type="dxa"/>
            <w:shd w:val="clear" w:color="auto" w:fill="auto"/>
            <w:tcMar>
              <w:top w:w="0" w:type="dxa"/>
              <w:left w:w="105" w:type="dxa"/>
              <w:bottom w:w="0" w:type="dxa"/>
              <w:right w:w="105" w:type="dxa"/>
            </w:tcMar>
            <w:vAlign w:val="center"/>
          </w:tcPr>
          <w:p w14:paraId="74D80BCA">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Style w:val="47"/>
                <w:rFonts w:hint="eastAsia" w:ascii="仿宋" w:hAnsi="仿宋" w:eastAsia="仿宋" w:cs="仿宋"/>
                <w:b/>
                <w:bCs/>
                <w:sz w:val="24"/>
                <w:szCs w:val="24"/>
              </w:rPr>
              <w:t>序号</w:t>
            </w:r>
          </w:p>
        </w:tc>
        <w:tc>
          <w:tcPr>
            <w:tcW w:w="945" w:type="dxa"/>
            <w:shd w:val="clear" w:color="auto" w:fill="auto"/>
            <w:tcMar>
              <w:top w:w="0" w:type="dxa"/>
              <w:left w:w="105" w:type="dxa"/>
              <w:bottom w:w="0" w:type="dxa"/>
              <w:right w:w="105" w:type="dxa"/>
            </w:tcMar>
            <w:vAlign w:val="center"/>
          </w:tcPr>
          <w:p w14:paraId="6BC1CF6C">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Style w:val="47"/>
                <w:rFonts w:hint="eastAsia" w:ascii="仿宋" w:hAnsi="仿宋" w:eastAsia="仿宋" w:cs="仿宋"/>
                <w:b/>
                <w:bCs/>
                <w:sz w:val="24"/>
                <w:szCs w:val="24"/>
              </w:rPr>
              <w:t>系统</w:t>
            </w:r>
          </w:p>
        </w:tc>
        <w:tc>
          <w:tcPr>
            <w:tcW w:w="1155" w:type="dxa"/>
            <w:shd w:val="clear" w:color="auto" w:fill="auto"/>
            <w:tcMar>
              <w:top w:w="0" w:type="dxa"/>
              <w:left w:w="105" w:type="dxa"/>
              <w:bottom w:w="0" w:type="dxa"/>
              <w:right w:w="105" w:type="dxa"/>
            </w:tcMar>
            <w:vAlign w:val="center"/>
          </w:tcPr>
          <w:p w14:paraId="00B54E0A">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Style w:val="47"/>
                <w:rFonts w:hint="eastAsia" w:ascii="仿宋" w:hAnsi="仿宋" w:eastAsia="仿宋" w:cs="仿宋"/>
                <w:b/>
                <w:bCs/>
                <w:sz w:val="24"/>
                <w:szCs w:val="24"/>
              </w:rPr>
              <w:t>模块</w:t>
            </w:r>
          </w:p>
        </w:tc>
        <w:tc>
          <w:tcPr>
            <w:tcW w:w="1470" w:type="dxa"/>
            <w:shd w:val="clear" w:color="auto" w:fill="auto"/>
            <w:tcMar>
              <w:top w:w="0" w:type="dxa"/>
              <w:left w:w="105" w:type="dxa"/>
              <w:bottom w:w="0" w:type="dxa"/>
              <w:right w:w="105" w:type="dxa"/>
            </w:tcMar>
            <w:vAlign w:val="center"/>
          </w:tcPr>
          <w:p w14:paraId="0677B587">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Style w:val="47"/>
                <w:rFonts w:hint="eastAsia" w:ascii="仿宋" w:hAnsi="仿宋" w:eastAsia="仿宋" w:cs="仿宋"/>
                <w:b/>
                <w:bCs/>
                <w:sz w:val="24"/>
                <w:szCs w:val="24"/>
              </w:rPr>
              <w:t>功能点名称</w:t>
            </w:r>
          </w:p>
        </w:tc>
        <w:tc>
          <w:tcPr>
            <w:tcW w:w="4230" w:type="dxa"/>
            <w:shd w:val="clear" w:color="auto" w:fill="auto"/>
            <w:tcMar>
              <w:top w:w="0" w:type="dxa"/>
              <w:left w:w="105" w:type="dxa"/>
              <w:bottom w:w="0" w:type="dxa"/>
              <w:right w:w="105" w:type="dxa"/>
            </w:tcMar>
            <w:vAlign w:val="center"/>
          </w:tcPr>
          <w:p w14:paraId="63E3AAA8">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Style w:val="47"/>
                <w:rFonts w:hint="eastAsia" w:ascii="仿宋" w:hAnsi="仿宋" w:eastAsia="仿宋" w:cs="仿宋"/>
                <w:b/>
                <w:bCs/>
                <w:sz w:val="24"/>
                <w:szCs w:val="24"/>
              </w:rPr>
              <w:t>参数</w:t>
            </w:r>
          </w:p>
        </w:tc>
      </w:tr>
      <w:tr w14:paraId="446D4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restart"/>
            <w:shd w:val="clear" w:color="auto" w:fill="auto"/>
            <w:tcMar>
              <w:top w:w="0" w:type="dxa"/>
              <w:left w:w="105" w:type="dxa"/>
              <w:bottom w:w="0" w:type="dxa"/>
              <w:right w:w="105" w:type="dxa"/>
            </w:tcMar>
            <w:vAlign w:val="center"/>
          </w:tcPr>
          <w:p w14:paraId="4EE80A45">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945" w:type="dxa"/>
            <w:vMerge w:val="restart"/>
            <w:shd w:val="clear" w:color="auto" w:fill="auto"/>
            <w:tcMar>
              <w:top w:w="0" w:type="dxa"/>
              <w:left w:w="105" w:type="dxa"/>
              <w:bottom w:w="0" w:type="dxa"/>
              <w:right w:w="105" w:type="dxa"/>
            </w:tcMar>
            <w:vAlign w:val="center"/>
          </w:tcPr>
          <w:p w14:paraId="3DA2A8C3">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客户端</w:t>
            </w:r>
          </w:p>
        </w:tc>
        <w:tc>
          <w:tcPr>
            <w:tcW w:w="1155" w:type="dxa"/>
            <w:vMerge w:val="restart"/>
            <w:shd w:val="clear" w:color="auto" w:fill="auto"/>
            <w:tcMar>
              <w:top w:w="0" w:type="dxa"/>
              <w:left w:w="105" w:type="dxa"/>
              <w:bottom w:w="0" w:type="dxa"/>
              <w:right w:w="105" w:type="dxa"/>
            </w:tcMar>
            <w:vAlign w:val="center"/>
          </w:tcPr>
          <w:p w14:paraId="3526886C">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首页</w:t>
            </w:r>
          </w:p>
        </w:tc>
        <w:tc>
          <w:tcPr>
            <w:tcW w:w="1470" w:type="dxa"/>
            <w:shd w:val="clear" w:color="auto" w:fill="auto"/>
            <w:tcMar>
              <w:top w:w="0" w:type="dxa"/>
              <w:left w:w="105" w:type="dxa"/>
              <w:bottom w:w="0" w:type="dxa"/>
              <w:right w:w="105" w:type="dxa"/>
            </w:tcMar>
            <w:vAlign w:val="center"/>
          </w:tcPr>
          <w:p w14:paraId="1410B47B">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注册登录</w:t>
            </w:r>
          </w:p>
        </w:tc>
        <w:tc>
          <w:tcPr>
            <w:tcW w:w="4230" w:type="dxa"/>
            <w:shd w:val="clear" w:color="auto" w:fill="auto"/>
            <w:tcMar>
              <w:top w:w="0" w:type="dxa"/>
              <w:left w:w="105" w:type="dxa"/>
              <w:bottom w:w="0" w:type="dxa"/>
              <w:right w:w="105" w:type="dxa"/>
            </w:tcMar>
            <w:vAlign w:val="center"/>
          </w:tcPr>
          <w:p w14:paraId="751E3130">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支持游客账号在微信环境的静默登录，支持手机验证码绑定账号，支持客户信息的同步</w:t>
            </w:r>
          </w:p>
        </w:tc>
      </w:tr>
      <w:tr w14:paraId="18B3C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48F04B7D">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58CDD9A3">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4B20A006">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25DA6391">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权益包咨询</w:t>
            </w:r>
          </w:p>
        </w:tc>
        <w:tc>
          <w:tcPr>
            <w:tcW w:w="4230" w:type="dxa"/>
            <w:shd w:val="clear" w:color="auto" w:fill="auto"/>
            <w:tcMar>
              <w:top w:w="0" w:type="dxa"/>
              <w:left w:w="105" w:type="dxa"/>
              <w:bottom w:w="0" w:type="dxa"/>
              <w:right w:w="105" w:type="dxa"/>
            </w:tcMar>
            <w:vAlign w:val="center"/>
          </w:tcPr>
          <w:p w14:paraId="2AF9D47D">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支持查询在售权益包列表及详情，支持服务包购买咨询，支持将咨询团队设置为客户的跟进团队</w:t>
            </w:r>
          </w:p>
        </w:tc>
      </w:tr>
      <w:tr w14:paraId="29DCE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40B49C43">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11C213BC">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6DD13AD5">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23A67901">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成员切换</w:t>
            </w:r>
          </w:p>
        </w:tc>
        <w:tc>
          <w:tcPr>
            <w:tcW w:w="4230" w:type="dxa"/>
            <w:shd w:val="clear" w:color="auto" w:fill="auto"/>
            <w:tcMar>
              <w:top w:w="0" w:type="dxa"/>
              <w:left w:w="105" w:type="dxa"/>
              <w:bottom w:w="0" w:type="dxa"/>
              <w:right w:w="105" w:type="dxa"/>
            </w:tcMar>
            <w:vAlign w:val="center"/>
          </w:tcPr>
          <w:p w14:paraId="3057E763">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支持就诊人信息的切换</w:t>
            </w:r>
          </w:p>
        </w:tc>
      </w:tr>
      <w:tr w14:paraId="7FA6C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667C7BAE">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34E7C337">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17CED8F5">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527A05BC">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权益信息</w:t>
            </w:r>
          </w:p>
        </w:tc>
        <w:tc>
          <w:tcPr>
            <w:tcW w:w="4230" w:type="dxa"/>
            <w:shd w:val="clear" w:color="auto" w:fill="auto"/>
            <w:tcMar>
              <w:top w:w="0" w:type="dxa"/>
              <w:left w:w="105" w:type="dxa"/>
              <w:bottom w:w="0" w:type="dxa"/>
              <w:right w:w="105" w:type="dxa"/>
            </w:tcMar>
            <w:vAlign w:val="center"/>
          </w:tcPr>
          <w:p w14:paraId="615EA02D">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支持查询当前账号已购买的权益包信息，支持兑换使用已购权益包以及问诊服务的创建，支持将问诊服务团队设置为客户当前权益的跟进团队</w:t>
            </w:r>
          </w:p>
        </w:tc>
      </w:tr>
      <w:tr w14:paraId="2AD3A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20E84B87">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3D89CA36">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51B84AA2">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78E72523">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服务预约</w:t>
            </w:r>
          </w:p>
        </w:tc>
        <w:tc>
          <w:tcPr>
            <w:tcW w:w="4230" w:type="dxa"/>
            <w:shd w:val="clear" w:color="auto" w:fill="auto"/>
            <w:tcMar>
              <w:top w:w="0" w:type="dxa"/>
              <w:left w:w="105" w:type="dxa"/>
              <w:bottom w:w="0" w:type="dxa"/>
              <w:right w:w="105" w:type="dxa"/>
            </w:tcMar>
            <w:vAlign w:val="center"/>
          </w:tcPr>
          <w:p w14:paraId="11D1F2AF">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支持预约使用已兑换权益中的服务项，支持查询服务项预约申请记录，支持预约成功后通知跟进团队成员</w:t>
            </w:r>
          </w:p>
        </w:tc>
      </w:tr>
      <w:tr w14:paraId="5C6B4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4748B84B">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088EB4E7">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3D3C2505">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293A81FB">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计划信息</w:t>
            </w:r>
          </w:p>
        </w:tc>
        <w:tc>
          <w:tcPr>
            <w:tcW w:w="4230" w:type="dxa"/>
            <w:shd w:val="clear" w:color="auto" w:fill="auto"/>
            <w:tcMar>
              <w:top w:w="0" w:type="dxa"/>
              <w:left w:w="105" w:type="dxa"/>
              <w:bottom w:w="0" w:type="dxa"/>
              <w:right w:w="105" w:type="dxa"/>
            </w:tcMar>
            <w:vAlign w:val="center"/>
          </w:tcPr>
          <w:p w14:paraId="4888D81D">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支持查询已选就诊人进行中的计划、任务信息</w:t>
            </w:r>
          </w:p>
        </w:tc>
      </w:tr>
      <w:tr w14:paraId="09279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5156057F">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67B10375">
            <w:pPr>
              <w:rPr>
                <w:rFonts w:hint="eastAsia" w:ascii="仿宋" w:hAnsi="仿宋" w:eastAsia="仿宋" w:cs="仿宋"/>
                <w:sz w:val="24"/>
                <w:szCs w:val="24"/>
              </w:rPr>
            </w:pPr>
          </w:p>
        </w:tc>
        <w:tc>
          <w:tcPr>
            <w:tcW w:w="1155" w:type="dxa"/>
            <w:shd w:val="clear" w:color="auto" w:fill="auto"/>
            <w:tcMar>
              <w:top w:w="0" w:type="dxa"/>
              <w:left w:w="105" w:type="dxa"/>
              <w:bottom w:w="0" w:type="dxa"/>
              <w:right w:w="105" w:type="dxa"/>
            </w:tcMar>
            <w:vAlign w:val="center"/>
          </w:tcPr>
          <w:p w14:paraId="6D8457D1">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我的服务</w:t>
            </w:r>
          </w:p>
        </w:tc>
        <w:tc>
          <w:tcPr>
            <w:tcW w:w="1470" w:type="dxa"/>
            <w:shd w:val="clear" w:color="auto" w:fill="auto"/>
            <w:tcMar>
              <w:top w:w="0" w:type="dxa"/>
              <w:left w:w="105" w:type="dxa"/>
              <w:bottom w:w="0" w:type="dxa"/>
              <w:right w:w="105" w:type="dxa"/>
            </w:tcMar>
            <w:vAlign w:val="center"/>
          </w:tcPr>
          <w:p w14:paraId="3D815D95">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在线问诊</w:t>
            </w:r>
          </w:p>
        </w:tc>
        <w:tc>
          <w:tcPr>
            <w:tcW w:w="4230" w:type="dxa"/>
            <w:shd w:val="clear" w:color="auto" w:fill="auto"/>
            <w:tcMar>
              <w:top w:w="0" w:type="dxa"/>
              <w:left w:w="105" w:type="dxa"/>
              <w:bottom w:w="0" w:type="dxa"/>
              <w:right w:w="105" w:type="dxa"/>
            </w:tcMar>
            <w:vAlign w:val="center"/>
          </w:tcPr>
          <w:p w14:paraId="3A3D9599">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支持链接互联网医院，进入在线问诊咨询</w:t>
            </w:r>
          </w:p>
        </w:tc>
      </w:tr>
      <w:tr w14:paraId="645DF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223CAEC5">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29F40A53">
            <w:pPr>
              <w:rPr>
                <w:rFonts w:hint="eastAsia" w:ascii="仿宋" w:hAnsi="仿宋" w:eastAsia="仿宋" w:cs="仿宋"/>
                <w:sz w:val="24"/>
                <w:szCs w:val="24"/>
              </w:rPr>
            </w:pPr>
          </w:p>
        </w:tc>
        <w:tc>
          <w:tcPr>
            <w:tcW w:w="1155" w:type="dxa"/>
            <w:vMerge w:val="restart"/>
            <w:shd w:val="clear" w:color="auto" w:fill="auto"/>
            <w:tcMar>
              <w:top w:w="0" w:type="dxa"/>
              <w:left w:w="105" w:type="dxa"/>
              <w:bottom w:w="0" w:type="dxa"/>
              <w:right w:w="105" w:type="dxa"/>
            </w:tcMar>
            <w:vAlign w:val="center"/>
          </w:tcPr>
          <w:p w14:paraId="00F74D8A">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个人中心</w:t>
            </w:r>
          </w:p>
        </w:tc>
        <w:tc>
          <w:tcPr>
            <w:tcW w:w="1470" w:type="dxa"/>
            <w:shd w:val="clear" w:color="auto" w:fill="auto"/>
            <w:tcMar>
              <w:top w:w="0" w:type="dxa"/>
              <w:left w:w="105" w:type="dxa"/>
              <w:bottom w:w="0" w:type="dxa"/>
              <w:right w:w="105" w:type="dxa"/>
            </w:tcMar>
            <w:vAlign w:val="center"/>
          </w:tcPr>
          <w:p w14:paraId="32B30950">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权益记录</w:t>
            </w:r>
          </w:p>
        </w:tc>
        <w:tc>
          <w:tcPr>
            <w:tcW w:w="4230" w:type="dxa"/>
            <w:shd w:val="clear" w:color="auto" w:fill="auto"/>
            <w:tcMar>
              <w:top w:w="0" w:type="dxa"/>
              <w:left w:w="105" w:type="dxa"/>
              <w:bottom w:w="0" w:type="dxa"/>
              <w:right w:w="105" w:type="dxa"/>
            </w:tcMar>
            <w:vAlign w:val="center"/>
          </w:tcPr>
          <w:p w14:paraId="654E6D3B">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支持查询当前账号已购权益记录，支持赠送未使用权益</w:t>
            </w:r>
          </w:p>
        </w:tc>
      </w:tr>
      <w:tr w14:paraId="15669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0AA6991A">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7868BAFD">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59A81CF1">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33CDF350">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订单记录</w:t>
            </w:r>
          </w:p>
        </w:tc>
        <w:tc>
          <w:tcPr>
            <w:tcW w:w="4230" w:type="dxa"/>
            <w:shd w:val="clear" w:color="auto" w:fill="auto"/>
            <w:tcMar>
              <w:top w:w="0" w:type="dxa"/>
              <w:left w:w="105" w:type="dxa"/>
              <w:bottom w:w="0" w:type="dxa"/>
              <w:right w:w="105" w:type="dxa"/>
            </w:tcMar>
            <w:vAlign w:val="center"/>
          </w:tcPr>
          <w:p w14:paraId="1FA656F3">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链接互联网医院页面，查看订单记录</w:t>
            </w:r>
          </w:p>
        </w:tc>
      </w:tr>
      <w:tr w14:paraId="7805A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66B1048C">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17649ACB">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6335008A">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6890B40A">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问诊记录</w:t>
            </w:r>
          </w:p>
        </w:tc>
        <w:tc>
          <w:tcPr>
            <w:tcW w:w="4230" w:type="dxa"/>
            <w:shd w:val="clear" w:color="auto" w:fill="auto"/>
            <w:tcMar>
              <w:top w:w="0" w:type="dxa"/>
              <w:left w:w="105" w:type="dxa"/>
              <w:bottom w:w="0" w:type="dxa"/>
              <w:right w:w="105" w:type="dxa"/>
            </w:tcMar>
            <w:vAlign w:val="center"/>
          </w:tcPr>
          <w:p w14:paraId="11B53A13">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链接互联网医院页面，查看问诊记录</w:t>
            </w:r>
          </w:p>
        </w:tc>
      </w:tr>
      <w:tr w14:paraId="52018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45969855">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3CC59955">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796F6889">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6DEA1B4A">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线上病历</w:t>
            </w:r>
          </w:p>
        </w:tc>
        <w:tc>
          <w:tcPr>
            <w:tcW w:w="4230" w:type="dxa"/>
            <w:shd w:val="clear" w:color="auto" w:fill="auto"/>
            <w:tcMar>
              <w:top w:w="0" w:type="dxa"/>
              <w:left w:w="105" w:type="dxa"/>
              <w:bottom w:w="0" w:type="dxa"/>
              <w:right w:w="105" w:type="dxa"/>
            </w:tcMar>
            <w:vAlign w:val="center"/>
          </w:tcPr>
          <w:p w14:paraId="4C4B6072">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链接互联网医院页面，查看线上病历</w:t>
            </w:r>
          </w:p>
        </w:tc>
      </w:tr>
      <w:tr w14:paraId="4C738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7788663B">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04D61651">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07E81989">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66BFEC73">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处方记录</w:t>
            </w:r>
          </w:p>
        </w:tc>
        <w:tc>
          <w:tcPr>
            <w:tcW w:w="4230" w:type="dxa"/>
            <w:shd w:val="clear" w:color="auto" w:fill="auto"/>
            <w:tcMar>
              <w:top w:w="0" w:type="dxa"/>
              <w:left w:w="105" w:type="dxa"/>
              <w:bottom w:w="0" w:type="dxa"/>
              <w:right w:w="105" w:type="dxa"/>
            </w:tcMar>
            <w:vAlign w:val="center"/>
          </w:tcPr>
          <w:p w14:paraId="6D9B5677">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链接互联网医院页面，查看处方记录</w:t>
            </w:r>
          </w:p>
        </w:tc>
      </w:tr>
      <w:tr w14:paraId="1C307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04143A76">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723E8142">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4FFA009C">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691AFE43">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检验申请记录</w:t>
            </w:r>
          </w:p>
        </w:tc>
        <w:tc>
          <w:tcPr>
            <w:tcW w:w="4230" w:type="dxa"/>
            <w:shd w:val="clear" w:color="auto" w:fill="auto"/>
            <w:tcMar>
              <w:top w:w="0" w:type="dxa"/>
              <w:left w:w="105" w:type="dxa"/>
              <w:bottom w:w="0" w:type="dxa"/>
              <w:right w:w="105" w:type="dxa"/>
            </w:tcMar>
            <w:vAlign w:val="center"/>
          </w:tcPr>
          <w:p w14:paraId="23730FA4">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链接互联网医院页面，查看检验申请记录</w:t>
            </w:r>
          </w:p>
        </w:tc>
      </w:tr>
      <w:tr w14:paraId="20D6D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587B6DA4">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3A4AA6C2">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1B61BE3F">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2281FA05">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检查申请记录</w:t>
            </w:r>
          </w:p>
        </w:tc>
        <w:tc>
          <w:tcPr>
            <w:tcW w:w="4230" w:type="dxa"/>
            <w:shd w:val="clear" w:color="auto" w:fill="auto"/>
            <w:tcMar>
              <w:top w:w="0" w:type="dxa"/>
              <w:left w:w="105" w:type="dxa"/>
              <w:bottom w:w="0" w:type="dxa"/>
              <w:right w:w="105" w:type="dxa"/>
            </w:tcMar>
            <w:vAlign w:val="center"/>
          </w:tcPr>
          <w:p w14:paraId="052D403F">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链接互联网医院页面，查看检查申请记录</w:t>
            </w:r>
          </w:p>
        </w:tc>
      </w:tr>
      <w:tr w14:paraId="4A466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4D13AA92">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0454DBEB">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640367F8">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186592F8">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入院证记录</w:t>
            </w:r>
          </w:p>
        </w:tc>
        <w:tc>
          <w:tcPr>
            <w:tcW w:w="4230" w:type="dxa"/>
            <w:shd w:val="clear" w:color="auto" w:fill="auto"/>
            <w:tcMar>
              <w:top w:w="0" w:type="dxa"/>
              <w:left w:w="105" w:type="dxa"/>
              <w:bottom w:w="0" w:type="dxa"/>
              <w:right w:w="105" w:type="dxa"/>
            </w:tcMar>
            <w:vAlign w:val="center"/>
          </w:tcPr>
          <w:p w14:paraId="5A7602A2">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链接互联网医院页面，查看入院证记录</w:t>
            </w:r>
          </w:p>
        </w:tc>
      </w:tr>
      <w:tr w14:paraId="2E785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4C38F51D">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6C394EB6">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6FE9F691">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1E899C60">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患者管理</w:t>
            </w:r>
          </w:p>
        </w:tc>
        <w:tc>
          <w:tcPr>
            <w:tcW w:w="4230" w:type="dxa"/>
            <w:shd w:val="clear" w:color="auto" w:fill="auto"/>
            <w:tcMar>
              <w:top w:w="0" w:type="dxa"/>
              <w:left w:w="105" w:type="dxa"/>
              <w:bottom w:w="0" w:type="dxa"/>
              <w:right w:w="105" w:type="dxa"/>
            </w:tcMar>
            <w:vAlign w:val="center"/>
          </w:tcPr>
          <w:p w14:paraId="48F96CE8">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链接互联网医院页面，查看患者管理记录</w:t>
            </w:r>
          </w:p>
        </w:tc>
      </w:tr>
      <w:tr w14:paraId="64F31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62F8D6E5">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4132DF66">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4CFAFA25">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4857F740">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就诊人管理</w:t>
            </w:r>
          </w:p>
        </w:tc>
        <w:tc>
          <w:tcPr>
            <w:tcW w:w="4230" w:type="dxa"/>
            <w:shd w:val="clear" w:color="auto" w:fill="auto"/>
            <w:tcMar>
              <w:top w:w="0" w:type="dxa"/>
              <w:left w:w="105" w:type="dxa"/>
              <w:bottom w:w="0" w:type="dxa"/>
              <w:right w:w="105" w:type="dxa"/>
            </w:tcMar>
            <w:vAlign w:val="center"/>
          </w:tcPr>
          <w:p w14:paraId="46A94873">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跳转互联网医院页面，管理就诊人信息</w:t>
            </w:r>
          </w:p>
        </w:tc>
      </w:tr>
      <w:tr w14:paraId="79799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restart"/>
            <w:shd w:val="clear" w:color="auto" w:fill="auto"/>
            <w:tcMar>
              <w:top w:w="0" w:type="dxa"/>
              <w:left w:w="105" w:type="dxa"/>
              <w:bottom w:w="0" w:type="dxa"/>
              <w:right w:w="105" w:type="dxa"/>
            </w:tcMar>
            <w:vAlign w:val="center"/>
          </w:tcPr>
          <w:p w14:paraId="2A45D32B">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2</w:t>
            </w:r>
          </w:p>
        </w:tc>
        <w:tc>
          <w:tcPr>
            <w:tcW w:w="945" w:type="dxa"/>
            <w:vMerge w:val="restart"/>
            <w:shd w:val="clear" w:color="auto" w:fill="auto"/>
            <w:tcMar>
              <w:top w:w="0" w:type="dxa"/>
              <w:left w:w="105" w:type="dxa"/>
              <w:bottom w:w="0" w:type="dxa"/>
              <w:right w:w="105" w:type="dxa"/>
            </w:tcMar>
            <w:vAlign w:val="center"/>
          </w:tcPr>
          <w:p w14:paraId="6BC98697">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服务端</w:t>
            </w:r>
          </w:p>
        </w:tc>
        <w:tc>
          <w:tcPr>
            <w:tcW w:w="1155" w:type="dxa"/>
            <w:shd w:val="clear" w:color="auto" w:fill="auto"/>
            <w:tcMar>
              <w:top w:w="0" w:type="dxa"/>
              <w:left w:w="105" w:type="dxa"/>
              <w:bottom w:w="0" w:type="dxa"/>
              <w:right w:w="105" w:type="dxa"/>
            </w:tcMar>
            <w:vAlign w:val="center"/>
          </w:tcPr>
          <w:p w14:paraId="4F8F4F30">
            <w:pPr>
              <w:keepNext w:val="0"/>
              <w:keepLines w:val="0"/>
              <w:widowControl/>
              <w:suppressLineNumbers w:val="0"/>
              <w:jc w:val="left"/>
              <w:rPr>
                <w:rFonts w:hint="eastAsia" w:ascii="仿宋" w:hAnsi="仿宋" w:eastAsia="仿宋" w:cs="仿宋"/>
                <w:kern w:val="0"/>
                <w:sz w:val="24"/>
                <w:szCs w:val="24"/>
              </w:rPr>
            </w:pPr>
          </w:p>
        </w:tc>
        <w:tc>
          <w:tcPr>
            <w:tcW w:w="1470" w:type="dxa"/>
            <w:shd w:val="clear" w:color="auto" w:fill="auto"/>
            <w:tcMar>
              <w:top w:w="0" w:type="dxa"/>
              <w:left w:w="105" w:type="dxa"/>
              <w:bottom w:w="0" w:type="dxa"/>
              <w:right w:w="105" w:type="dxa"/>
            </w:tcMar>
            <w:vAlign w:val="center"/>
          </w:tcPr>
          <w:p w14:paraId="648E9B61">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服务融合</w:t>
            </w:r>
          </w:p>
        </w:tc>
        <w:tc>
          <w:tcPr>
            <w:tcW w:w="4230" w:type="dxa"/>
            <w:shd w:val="clear" w:color="auto" w:fill="auto"/>
            <w:tcMar>
              <w:top w:w="0" w:type="dxa"/>
              <w:left w:w="105" w:type="dxa"/>
              <w:bottom w:w="0" w:type="dxa"/>
              <w:right w:w="105" w:type="dxa"/>
            </w:tcMar>
            <w:vAlign w:val="center"/>
          </w:tcPr>
          <w:p w14:paraId="3570EBA9">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医生服务功能入口融合进互联网医院APP一体</w:t>
            </w:r>
          </w:p>
        </w:tc>
      </w:tr>
      <w:tr w14:paraId="7312F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7137761D">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6D0125AA">
            <w:pPr>
              <w:rPr>
                <w:rFonts w:hint="eastAsia" w:ascii="仿宋" w:hAnsi="仿宋" w:eastAsia="仿宋" w:cs="仿宋"/>
                <w:sz w:val="24"/>
                <w:szCs w:val="24"/>
              </w:rPr>
            </w:pPr>
          </w:p>
        </w:tc>
        <w:tc>
          <w:tcPr>
            <w:tcW w:w="1155" w:type="dxa"/>
            <w:vMerge w:val="restart"/>
            <w:shd w:val="clear" w:color="auto" w:fill="auto"/>
            <w:tcMar>
              <w:top w:w="0" w:type="dxa"/>
              <w:left w:w="105" w:type="dxa"/>
              <w:bottom w:w="0" w:type="dxa"/>
              <w:right w:w="105" w:type="dxa"/>
            </w:tcMar>
            <w:vAlign w:val="center"/>
          </w:tcPr>
          <w:p w14:paraId="526BD2C4">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首页</w:t>
            </w:r>
          </w:p>
        </w:tc>
        <w:tc>
          <w:tcPr>
            <w:tcW w:w="1470" w:type="dxa"/>
            <w:shd w:val="clear" w:color="auto" w:fill="auto"/>
            <w:tcMar>
              <w:top w:w="0" w:type="dxa"/>
              <w:left w:w="105" w:type="dxa"/>
              <w:bottom w:w="0" w:type="dxa"/>
              <w:right w:w="105" w:type="dxa"/>
            </w:tcMar>
            <w:vAlign w:val="center"/>
          </w:tcPr>
          <w:p w14:paraId="12D7FFC7">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分配成员</w:t>
            </w:r>
          </w:p>
        </w:tc>
        <w:tc>
          <w:tcPr>
            <w:tcW w:w="4230" w:type="dxa"/>
            <w:shd w:val="clear" w:color="auto" w:fill="auto"/>
            <w:tcMar>
              <w:top w:w="0" w:type="dxa"/>
              <w:left w:w="105" w:type="dxa"/>
              <w:bottom w:w="0" w:type="dxa"/>
              <w:right w:w="105" w:type="dxa"/>
            </w:tcMar>
            <w:vAlign w:val="center"/>
          </w:tcPr>
          <w:p w14:paraId="1FE4A0FA">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客户兑换权益包发起问诊服务后，支持在问诊中配置服务团队成员</w:t>
            </w:r>
          </w:p>
        </w:tc>
      </w:tr>
      <w:tr w14:paraId="3F67C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3CB97A2A">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667FFDCC">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094E06DE">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74CD4057">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线上问诊</w:t>
            </w:r>
          </w:p>
        </w:tc>
        <w:tc>
          <w:tcPr>
            <w:tcW w:w="4230" w:type="dxa"/>
            <w:shd w:val="clear" w:color="auto" w:fill="auto"/>
            <w:tcMar>
              <w:top w:w="0" w:type="dxa"/>
              <w:left w:w="105" w:type="dxa"/>
              <w:bottom w:w="0" w:type="dxa"/>
              <w:right w:w="105" w:type="dxa"/>
            </w:tcMar>
            <w:vAlign w:val="center"/>
          </w:tcPr>
          <w:p w14:paraId="4A796D99">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接受服务购买咨询及权益包问诊服务，支持开具病历、处方、检查检验单等医嘱信息。</w:t>
            </w:r>
          </w:p>
        </w:tc>
      </w:tr>
      <w:tr w14:paraId="1F35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157CE5F8">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564BB64D">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711B65C1">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01710D8B">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患者管理</w:t>
            </w:r>
          </w:p>
        </w:tc>
        <w:tc>
          <w:tcPr>
            <w:tcW w:w="4230" w:type="dxa"/>
            <w:shd w:val="clear" w:color="auto" w:fill="auto"/>
            <w:tcMar>
              <w:top w:w="0" w:type="dxa"/>
              <w:left w:w="105" w:type="dxa"/>
              <w:bottom w:w="0" w:type="dxa"/>
              <w:right w:w="105" w:type="dxa"/>
            </w:tcMar>
            <w:vAlign w:val="center"/>
          </w:tcPr>
          <w:p w14:paraId="79A5580D">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跳转查看互联网医院中当前人员参与服务的患者管理记录</w:t>
            </w:r>
          </w:p>
        </w:tc>
      </w:tr>
      <w:tr w14:paraId="6FF8C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707BF7D5">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43F140B1">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09F65BA7">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79EC339D">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任务管理</w:t>
            </w:r>
          </w:p>
        </w:tc>
        <w:tc>
          <w:tcPr>
            <w:tcW w:w="4230" w:type="dxa"/>
            <w:shd w:val="clear" w:color="auto" w:fill="auto"/>
            <w:tcMar>
              <w:top w:w="0" w:type="dxa"/>
              <w:left w:w="105" w:type="dxa"/>
              <w:bottom w:w="0" w:type="dxa"/>
              <w:right w:w="105" w:type="dxa"/>
            </w:tcMar>
            <w:vAlign w:val="center"/>
          </w:tcPr>
          <w:p w14:paraId="5666FAF1">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跳转查看互联网医院中当前人员跟进的患者随访任务</w:t>
            </w:r>
          </w:p>
        </w:tc>
      </w:tr>
      <w:tr w14:paraId="1116C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115E67CC">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46300CD0">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3AECB1B6">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21170AD5">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我的客户</w:t>
            </w:r>
          </w:p>
        </w:tc>
        <w:tc>
          <w:tcPr>
            <w:tcW w:w="4230" w:type="dxa"/>
            <w:shd w:val="clear" w:color="auto" w:fill="auto"/>
            <w:tcMar>
              <w:top w:w="0" w:type="dxa"/>
              <w:left w:w="105" w:type="dxa"/>
              <w:bottom w:w="0" w:type="dxa"/>
              <w:right w:w="105" w:type="dxa"/>
            </w:tcMar>
            <w:vAlign w:val="center"/>
          </w:tcPr>
          <w:p w14:paraId="40FAD6DF">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支持查询当前用户跟进的客户信息，支持查询客户的问诊记录、院内资料等数据</w:t>
            </w:r>
          </w:p>
        </w:tc>
      </w:tr>
      <w:tr w14:paraId="20A38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2406A93C">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69569CA6">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37C29218">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3C76968A">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服务预约</w:t>
            </w:r>
          </w:p>
        </w:tc>
        <w:tc>
          <w:tcPr>
            <w:tcW w:w="4230" w:type="dxa"/>
            <w:shd w:val="clear" w:color="auto" w:fill="auto"/>
            <w:tcMar>
              <w:top w:w="0" w:type="dxa"/>
              <w:left w:w="105" w:type="dxa"/>
              <w:bottom w:w="0" w:type="dxa"/>
              <w:right w:w="105" w:type="dxa"/>
            </w:tcMar>
            <w:vAlign w:val="center"/>
          </w:tcPr>
          <w:p w14:paraId="0E2CFEEA">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支持对客户发起的服务预约进行审核与核销，支持发起服务预约，支持接收跟进客户发起的服务预约申请</w:t>
            </w:r>
          </w:p>
        </w:tc>
      </w:tr>
      <w:tr w14:paraId="3D38E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47F433ED">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797E4476">
            <w:pPr>
              <w:rPr>
                <w:rFonts w:hint="eastAsia" w:ascii="仿宋" w:hAnsi="仿宋" w:eastAsia="仿宋" w:cs="仿宋"/>
                <w:sz w:val="24"/>
                <w:szCs w:val="24"/>
              </w:rPr>
            </w:pPr>
          </w:p>
        </w:tc>
        <w:tc>
          <w:tcPr>
            <w:tcW w:w="1155" w:type="dxa"/>
            <w:shd w:val="clear" w:color="auto" w:fill="auto"/>
            <w:tcMar>
              <w:top w:w="0" w:type="dxa"/>
              <w:left w:w="105" w:type="dxa"/>
              <w:bottom w:w="0" w:type="dxa"/>
              <w:right w:w="105" w:type="dxa"/>
            </w:tcMar>
            <w:vAlign w:val="center"/>
          </w:tcPr>
          <w:p w14:paraId="1D7F6BA5">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我的服务</w:t>
            </w:r>
          </w:p>
        </w:tc>
        <w:tc>
          <w:tcPr>
            <w:tcW w:w="1470" w:type="dxa"/>
            <w:shd w:val="clear" w:color="auto" w:fill="auto"/>
            <w:tcMar>
              <w:top w:w="0" w:type="dxa"/>
              <w:left w:w="105" w:type="dxa"/>
              <w:bottom w:w="0" w:type="dxa"/>
              <w:right w:w="105" w:type="dxa"/>
            </w:tcMar>
            <w:vAlign w:val="center"/>
          </w:tcPr>
          <w:p w14:paraId="0B5BD754">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管理计划</w:t>
            </w:r>
          </w:p>
        </w:tc>
        <w:tc>
          <w:tcPr>
            <w:tcW w:w="4230" w:type="dxa"/>
            <w:shd w:val="clear" w:color="auto" w:fill="auto"/>
            <w:tcMar>
              <w:top w:w="0" w:type="dxa"/>
              <w:left w:w="105" w:type="dxa"/>
              <w:bottom w:w="0" w:type="dxa"/>
              <w:right w:w="105" w:type="dxa"/>
            </w:tcMar>
            <w:vAlign w:val="center"/>
          </w:tcPr>
          <w:p w14:paraId="057A107E">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支持根据客户的需求设置互联网医院中配置的管理计划</w:t>
            </w:r>
          </w:p>
        </w:tc>
      </w:tr>
      <w:tr w14:paraId="140C0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35" w:type="dxa"/>
            <w:vMerge w:val="restart"/>
            <w:shd w:val="clear" w:color="auto" w:fill="auto"/>
            <w:tcMar>
              <w:top w:w="0" w:type="dxa"/>
              <w:left w:w="105" w:type="dxa"/>
              <w:bottom w:w="0" w:type="dxa"/>
              <w:right w:w="105" w:type="dxa"/>
            </w:tcMar>
            <w:vAlign w:val="center"/>
          </w:tcPr>
          <w:p w14:paraId="2A1B344B">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3</w:t>
            </w:r>
          </w:p>
        </w:tc>
        <w:tc>
          <w:tcPr>
            <w:tcW w:w="945" w:type="dxa"/>
            <w:vMerge w:val="restart"/>
            <w:shd w:val="clear" w:color="auto" w:fill="auto"/>
            <w:tcMar>
              <w:top w:w="0" w:type="dxa"/>
              <w:left w:w="105" w:type="dxa"/>
              <w:bottom w:w="0" w:type="dxa"/>
              <w:right w:w="105" w:type="dxa"/>
            </w:tcMar>
            <w:vAlign w:val="center"/>
          </w:tcPr>
          <w:p w14:paraId="3CA6A48B">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运营端</w:t>
            </w:r>
          </w:p>
        </w:tc>
        <w:tc>
          <w:tcPr>
            <w:tcW w:w="1155" w:type="dxa"/>
            <w:vMerge w:val="restart"/>
            <w:shd w:val="clear" w:color="auto" w:fill="auto"/>
            <w:tcMar>
              <w:top w:w="0" w:type="dxa"/>
              <w:left w:w="105" w:type="dxa"/>
              <w:bottom w:w="0" w:type="dxa"/>
              <w:right w:w="105" w:type="dxa"/>
            </w:tcMar>
            <w:vAlign w:val="center"/>
          </w:tcPr>
          <w:p w14:paraId="44E20DB1">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权益管理</w:t>
            </w:r>
          </w:p>
        </w:tc>
        <w:tc>
          <w:tcPr>
            <w:tcW w:w="1470" w:type="dxa"/>
            <w:shd w:val="clear" w:color="auto" w:fill="auto"/>
            <w:tcMar>
              <w:top w:w="0" w:type="dxa"/>
              <w:left w:w="105" w:type="dxa"/>
              <w:bottom w:w="0" w:type="dxa"/>
              <w:right w:w="105" w:type="dxa"/>
            </w:tcMar>
            <w:vAlign w:val="center"/>
          </w:tcPr>
          <w:p w14:paraId="62E388CF">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权益商品管理</w:t>
            </w:r>
          </w:p>
        </w:tc>
        <w:tc>
          <w:tcPr>
            <w:tcW w:w="4230" w:type="dxa"/>
            <w:shd w:val="clear" w:color="auto" w:fill="auto"/>
            <w:tcMar>
              <w:top w:w="0" w:type="dxa"/>
              <w:left w:w="105" w:type="dxa"/>
              <w:bottom w:w="0" w:type="dxa"/>
              <w:right w:w="105" w:type="dxa"/>
            </w:tcMar>
            <w:vAlign w:val="center"/>
          </w:tcPr>
          <w:p w14:paraId="16FF3AAC">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支持权益包的商品信息管理，支持服务项的关联，支持咨询服务包的关联配置，支持问诊服务包的关联配置</w:t>
            </w:r>
          </w:p>
        </w:tc>
      </w:tr>
      <w:tr w14:paraId="71B22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615576B4">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0D280B2B">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3D10B9D7">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66F28250">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权益包管理</w:t>
            </w:r>
          </w:p>
        </w:tc>
        <w:tc>
          <w:tcPr>
            <w:tcW w:w="4230" w:type="dxa"/>
            <w:shd w:val="clear" w:color="auto" w:fill="auto"/>
            <w:tcMar>
              <w:top w:w="0" w:type="dxa"/>
              <w:left w:w="105" w:type="dxa"/>
              <w:bottom w:w="0" w:type="dxa"/>
              <w:right w:w="105" w:type="dxa"/>
            </w:tcMar>
            <w:vAlign w:val="center"/>
          </w:tcPr>
          <w:p w14:paraId="3FCD3025">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支持生效权益包的查询，支持手动发放权益包至指定的账号，支持查询已兑换指定权益包的客户列表</w:t>
            </w:r>
          </w:p>
        </w:tc>
      </w:tr>
      <w:tr w14:paraId="1374F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5D61221B">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13CA7B4A">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69C5F228">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00E8B469">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服务项管理</w:t>
            </w:r>
          </w:p>
        </w:tc>
        <w:tc>
          <w:tcPr>
            <w:tcW w:w="4230" w:type="dxa"/>
            <w:shd w:val="clear" w:color="auto" w:fill="auto"/>
            <w:tcMar>
              <w:top w:w="0" w:type="dxa"/>
              <w:left w:w="105" w:type="dxa"/>
              <w:bottom w:w="0" w:type="dxa"/>
              <w:right w:w="105" w:type="dxa"/>
            </w:tcMar>
            <w:vAlign w:val="center"/>
          </w:tcPr>
          <w:p w14:paraId="5FA5CE4E">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支持管理权益包可关联的服务项，如住院服务、特需挂号、健康体检等。</w:t>
            </w:r>
          </w:p>
        </w:tc>
      </w:tr>
      <w:tr w14:paraId="5CFB3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7F227EF6">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2C240559">
            <w:pPr>
              <w:rPr>
                <w:rFonts w:hint="eastAsia" w:ascii="仿宋" w:hAnsi="仿宋" w:eastAsia="仿宋" w:cs="仿宋"/>
                <w:sz w:val="24"/>
                <w:szCs w:val="24"/>
              </w:rPr>
            </w:pPr>
          </w:p>
        </w:tc>
        <w:tc>
          <w:tcPr>
            <w:tcW w:w="1155" w:type="dxa"/>
            <w:vMerge w:val="restart"/>
            <w:shd w:val="clear" w:color="auto" w:fill="auto"/>
            <w:tcMar>
              <w:top w:w="0" w:type="dxa"/>
              <w:left w:w="105" w:type="dxa"/>
              <w:bottom w:w="0" w:type="dxa"/>
              <w:right w:w="105" w:type="dxa"/>
            </w:tcMar>
            <w:vAlign w:val="center"/>
          </w:tcPr>
          <w:p w14:paraId="6D883345">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服务管理</w:t>
            </w:r>
          </w:p>
        </w:tc>
        <w:tc>
          <w:tcPr>
            <w:tcW w:w="1470" w:type="dxa"/>
            <w:shd w:val="clear" w:color="auto" w:fill="auto"/>
            <w:tcMar>
              <w:top w:w="0" w:type="dxa"/>
              <w:left w:w="105" w:type="dxa"/>
              <w:bottom w:w="0" w:type="dxa"/>
              <w:right w:w="105" w:type="dxa"/>
            </w:tcMar>
            <w:vAlign w:val="center"/>
          </w:tcPr>
          <w:p w14:paraId="610C174D">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服务预约管理</w:t>
            </w:r>
          </w:p>
        </w:tc>
        <w:tc>
          <w:tcPr>
            <w:tcW w:w="4230" w:type="dxa"/>
            <w:shd w:val="clear" w:color="auto" w:fill="auto"/>
            <w:tcMar>
              <w:top w:w="0" w:type="dxa"/>
              <w:left w:w="105" w:type="dxa"/>
              <w:bottom w:w="0" w:type="dxa"/>
              <w:right w:w="105" w:type="dxa"/>
            </w:tcMar>
            <w:vAlign w:val="center"/>
          </w:tcPr>
          <w:p w14:paraId="66BE8958">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支持查询客户发起的服务预约，支持对客户发起的服务预约进行审核与核销，支持发起服务预约</w:t>
            </w:r>
          </w:p>
        </w:tc>
      </w:tr>
      <w:tr w14:paraId="7BFE9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7FE9111A">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14CFB657">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4B6B7D90">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4B86D1D3">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服务预约管理（外部）</w:t>
            </w:r>
          </w:p>
        </w:tc>
        <w:tc>
          <w:tcPr>
            <w:tcW w:w="4230" w:type="dxa"/>
            <w:shd w:val="clear" w:color="auto" w:fill="auto"/>
            <w:tcMar>
              <w:top w:w="0" w:type="dxa"/>
              <w:left w:w="105" w:type="dxa"/>
              <w:bottom w:w="0" w:type="dxa"/>
              <w:right w:w="105" w:type="dxa"/>
            </w:tcMar>
            <w:vAlign w:val="center"/>
          </w:tcPr>
          <w:p w14:paraId="573139F1">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支持外部人员发起服务预约，支持对外部人员发起的服务预约进行审核与核销</w:t>
            </w:r>
          </w:p>
        </w:tc>
      </w:tr>
      <w:tr w14:paraId="6A445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7F9B03CA">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6A99354E">
            <w:pPr>
              <w:rPr>
                <w:rFonts w:hint="eastAsia" w:ascii="仿宋" w:hAnsi="仿宋" w:eastAsia="仿宋" w:cs="仿宋"/>
                <w:sz w:val="24"/>
                <w:szCs w:val="24"/>
              </w:rPr>
            </w:pPr>
          </w:p>
        </w:tc>
        <w:tc>
          <w:tcPr>
            <w:tcW w:w="1155" w:type="dxa"/>
            <w:vMerge w:val="restart"/>
            <w:shd w:val="clear" w:color="auto" w:fill="auto"/>
            <w:tcMar>
              <w:top w:w="0" w:type="dxa"/>
              <w:left w:w="105" w:type="dxa"/>
              <w:bottom w:w="0" w:type="dxa"/>
              <w:right w:w="105" w:type="dxa"/>
            </w:tcMar>
            <w:vAlign w:val="center"/>
          </w:tcPr>
          <w:p w14:paraId="00DBC626">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运营管理</w:t>
            </w:r>
          </w:p>
        </w:tc>
        <w:tc>
          <w:tcPr>
            <w:tcW w:w="1470" w:type="dxa"/>
            <w:shd w:val="clear" w:color="auto" w:fill="auto"/>
            <w:tcMar>
              <w:top w:w="0" w:type="dxa"/>
              <w:left w:w="105" w:type="dxa"/>
              <w:bottom w:w="0" w:type="dxa"/>
              <w:right w:w="105" w:type="dxa"/>
            </w:tcMar>
            <w:vAlign w:val="center"/>
          </w:tcPr>
          <w:p w14:paraId="39AD150A">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分配记录</w:t>
            </w:r>
          </w:p>
        </w:tc>
        <w:tc>
          <w:tcPr>
            <w:tcW w:w="4230" w:type="dxa"/>
            <w:shd w:val="clear" w:color="auto" w:fill="auto"/>
            <w:tcMar>
              <w:top w:w="0" w:type="dxa"/>
              <w:left w:w="105" w:type="dxa"/>
              <w:bottom w:w="0" w:type="dxa"/>
              <w:right w:w="105" w:type="dxa"/>
            </w:tcMar>
            <w:vAlign w:val="center"/>
          </w:tcPr>
          <w:p w14:paraId="35D8269D">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支持查询已兑换权益包客户的团成成员分配情况</w:t>
            </w:r>
          </w:p>
        </w:tc>
      </w:tr>
      <w:tr w14:paraId="44005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17C4107E">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7E746F76">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166DE944">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7F3E49B7">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客户管理</w:t>
            </w:r>
          </w:p>
        </w:tc>
        <w:tc>
          <w:tcPr>
            <w:tcW w:w="4230" w:type="dxa"/>
            <w:shd w:val="clear" w:color="auto" w:fill="auto"/>
            <w:tcMar>
              <w:top w:w="0" w:type="dxa"/>
              <w:left w:w="105" w:type="dxa"/>
              <w:bottom w:w="0" w:type="dxa"/>
              <w:right w:w="105" w:type="dxa"/>
            </w:tcMar>
            <w:vAlign w:val="center"/>
          </w:tcPr>
          <w:p w14:paraId="3EF8F7B7">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支持查询当前机构的已注册客户信息</w:t>
            </w:r>
          </w:p>
        </w:tc>
      </w:tr>
      <w:tr w14:paraId="6811D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1E360F73">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242F060B">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2878632C">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099E772F">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我的客户</w:t>
            </w:r>
          </w:p>
        </w:tc>
        <w:tc>
          <w:tcPr>
            <w:tcW w:w="4230" w:type="dxa"/>
            <w:shd w:val="clear" w:color="auto" w:fill="auto"/>
            <w:tcMar>
              <w:top w:w="0" w:type="dxa"/>
              <w:left w:w="105" w:type="dxa"/>
              <w:bottom w:w="0" w:type="dxa"/>
              <w:right w:w="105" w:type="dxa"/>
            </w:tcMar>
            <w:vAlign w:val="center"/>
          </w:tcPr>
          <w:p w14:paraId="2819140C">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支持查询跟进人为当前用户的当前机构已注册客户信息</w:t>
            </w:r>
          </w:p>
        </w:tc>
      </w:tr>
      <w:tr w14:paraId="64491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35" w:type="dxa"/>
            <w:vMerge w:val="restart"/>
            <w:shd w:val="clear" w:color="auto" w:fill="auto"/>
            <w:tcMar>
              <w:top w:w="0" w:type="dxa"/>
              <w:left w:w="105" w:type="dxa"/>
              <w:bottom w:w="0" w:type="dxa"/>
              <w:right w:w="105" w:type="dxa"/>
            </w:tcMar>
            <w:vAlign w:val="center"/>
          </w:tcPr>
          <w:p w14:paraId="1A79F7D1">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4</w:t>
            </w:r>
          </w:p>
        </w:tc>
        <w:tc>
          <w:tcPr>
            <w:tcW w:w="945" w:type="dxa"/>
            <w:vMerge w:val="restart"/>
            <w:shd w:val="clear" w:color="auto" w:fill="auto"/>
            <w:tcMar>
              <w:top w:w="0" w:type="dxa"/>
              <w:left w:w="105" w:type="dxa"/>
              <w:bottom w:w="0" w:type="dxa"/>
              <w:right w:w="105" w:type="dxa"/>
            </w:tcMar>
            <w:vAlign w:val="center"/>
          </w:tcPr>
          <w:p w14:paraId="3692209F">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对接</w:t>
            </w:r>
          </w:p>
        </w:tc>
        <w:tc>
          <w:tcPr>
            <w:tcW w:w="1155" w:type="dxa"/>
            <w:vMerge w:val="restart"/>
            <w:shd w:val="clear" w:color="auto" w:fill="auto"/>
            <w:tcMar>
              <w:top w:w="0" w:type="dxa"/>
              <w:left w:w="105" w:type="dxa"/>
              <w:bottom w:w="0" w:type="dxa"/>
              <w:right w:w="105" w:type="dxa"/>
            </w:tcMar>
            <w:vAlign w:val="center"/>
          </w:tcPr>
          <w:p w14:paraId="3B523BA6">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系统对接</w:t>
            </w:r>
          </w:p>
        </w:tc>
        <w:tc>
          <w:tcPr>
            <w:tcW w:w="1470" w:type="dxa"/>
            <w:shd w:val="clear" w:color="auto" w:fill="auto"/>
            <w:tcMar>
              <w:top w:w="0" w:type="dxa"/>
              <w:left w:w="105" w:type="dxa"/>
              <w:bottom w:w="0" w:type="dxa"/>
              <w:right w:w="105" w:type="dxa"/>
            </w:tcMar>
            <w:vAlign w:val="center"/>
          </w:tcPr>
          <w:p w14:paraId="1DD7B145">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HIS系统对接</w:t>
            </w:r>
          </w:p>
        </w:tc>
        <w:tc>
          <w:tcPr>
            <w:tcW w:w="4230" w:type="dxa"/>
            <w:shd w:val="clear" w:color="auto" w:fill="auto"/>
            <w:tcMar>
              <w:top w:w="0" w:type="dxa"/>
              <w:left w:w="105" w:type="dxa"/>
              <w:bottom w:w="0" w:type="dxa"/>
              <w:right w:w="105" w:type="dxa"/>
            </w:tcMar>
            <w:vAlign w:val="center"/>
          </w:tcPr>
          <w:p w14:paraId="13891541">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对接医院HIS系统，实现患者门诊及住院数据的调取和查看。</w:t>
            </w:r>
          </w:p>
        </w:tc>
      </w:tr>
      <w:tr w14:paraId="6E77A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35" w:type="dxa"/>
            <w:vMerge w:val="continue"/>
            <w:shd w:val="clear" w:color="auto" w:fill="auto"/>
            <w:tcMar>
              <w:top w:w="0" w:type="dxa"/>
              <w:left w:w="105" w:type="dxa"/>
              <w:bottom w:w="0" w:type="dxa"/>
              <w:right w:w="105" w:type="dxa"/>
            </w:tcMar>
            <w:vAlign w:val="center"/>
          </w:tcPr>
          <w:p w14:paraId="41B1CDDD">
            <w:pPr>
              <w:rPr>
                <w:rFonts w:hint="eastAsia" w:ascii="仿宋" w:hAnsi="仿宋" w:eastAsia="仿宋" w:cs="仿宋"/>
                <w:sz w:val="24"/>
                <w:szCs w:val="24"/>
              </w:rPr>
            </w:pPr>
          </w:p>
        </w:tc>
        <w:tc>
          <w:tcPr>
            <w:tcW w:w="945" w:type="dxa"/>
            <w:vMerge w:val="continue"/>
            <w:shd w:val="clear" w:color="auto" w:fill="auto"/>
            <w:tcMar>
              <w:top w:w="0" w:type="dxa"/>
              <w:left w:w="105" w:type="dxa"/>
              <w:bottom w:w="0" w:type="dxa"/>
              <w:right w:w="105" w:type="dxa"/>
            </w:tcMar>
            <w:vAlign w:val="center"/>
          </w:tcPr>
          <w:p w14:paraId="0A8CCCB0">
            <w:pPr>
              <w:rPr>
                <w:rFonts w:hint="eastAsia" w:ascii="仿宋" w:hAnsi="仿宋" w:eastAsia="仿宋" w:cs="仿宋"/>
                <w:sz w:val="24"/>
                <w:szCs w:val="24"/>
              </w:rPr>
            </w:pPr>
          </w:p>
        </w:tc>
        <w:tc>
          <w:tcPr>
            <w:tcW w:w="1155" w:type="dxa"/>
            <w:vMerge w:val="continue"/>
            <w:shd w:val="clear" w:color="auto" w:fill="auto"/>
            <w:tcMar>
              <w:top w:w="0" w:type="dxa"/>
              <w:left w:w="105" w:type="dxa"/>
              <w:bottom w:w="0" w:type="dxa"/>
              <w:right w:w="105" w:type="dxa"/>
            </w:tcMar>
            <w:vAlign w:val="center"/>
          </w:tcPr>
          <w:p w14:paraId="0C9779DB">
            <w:pPr>
              <w:rPr>
                <w:rFonts w:hint="eastAsia" w:ascii="仿宋" w:hAnsi="仿宋" w:eastAsia="仿宋" w:cs="仿宋"/>
                <w:sz w:val="24"/>
                <w:szCs w:val="24"/>
              </w:rPr>
            </w:pPr>
          </w:p>
        </w:tc>
        <w:tc>
          <w:tcPr>
            <w:tcW w:w="1470" w:type="dxa"/>
            <w:shd w:val="clear" w:color="auto" w:fill="auto"/>
            <w:tcMar>
              <w:top w:w="0" w:type="dxa"/>
              <w:left w:w="105" w:type="dxa"/>
              <w:bottom w:w="0" w:type="dxa"/>
              <w:right w:w="105" w:type="dxa"/>
            </w:tcMar>
            <w:vAlign w:val="center"/>
          </w:tcPr>
          <w:p w14:paraId="0DC929B4">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体检系统对接</w:t>
            </w:r>
          </w:p>
        </w:tc>
        <w:tc>
          <w:tcPr>
            <w:tcW w:w="4230" w:type="dxa"/>
            <w:shd w:val="clear" w:color="auto" w:fill="auto"/>
            <w:tcMar>
              <w:top w:w="0" w:type="dxa"/>
              <w:left w:w="105" w:type="dxa"/>
              <w:bottom w:w="0" w:type="dxa"/>
              <w:right w:w="105" w:type="dxa"/>
            </w:tcMar>
            <w:vAlign w:val="center"/>
          </w:tcPr>
          <w:p w14:paraId="7222B53C">
            <w:pPr>
              <w:pStyle w:val="48"/>
              <w:keepNext w:val="0"/>
              <w:keepLines w:val="0"/>
              <w:widowControl/>
              <w:suppressLineNumbers w:val="0"/>
              <w:autoSpaceDE w:val="0"/>
              <w:autoSpaceDN/>
              <w:ind w:left="0" w:right="0" w:firstLine="0"/>
              <w:jc w:val="center"/>
              <w:rPr>
                <w:rFonts w:hint="eastAsia" w:ascii="仿宋" w:hAnsi="仿宋" w:eastAsia="仿宋" w:cs="仿宋"/>
                <w:kern w:val="0"/>
                <w:sz w:val="24"/>
                <w:szCs w:val="24"/>
              </w:rPr>
            </w:pPr>
            <w:r>
              <w:rPr>
                <w:rFonts w:hint="eastAsia" w:ascii="仿宋" w:hAnsi="仿宋" w:eastAsia="仿宋" w:cs="仿宋"/>
                <w:kern w:val="0"/>
                <w:sz w:val="24"/>
                <w:szCs w:val="24"/>
              </w:rPr>
              <w:t>对接医院体检系统接口，实现体检报告记录查询和体检报告详情查询</w:t>
            </w:r>
          </w:p>
        </w:tc>
      </w:tr>
    </w:tbl>
    <w:p w14:paraId="4042BBBC">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2.2</w:t>
      </w:r>
      <w:r>
        <w:rPr>
          <w:rFonts w:hint="eastAsia" w:ascii="仿宋" w:hAnsi="仿宋" w:eastAsia="仿宋" w:cs="仿宋"/>
          <w:color w:val="auto"/>
          <w:sz w:val="24"/>
          <w:szCs w:val="24"/>
          <w:highlight w:val="none"/>
        </w:rPr>
        <w:t>服务要求</w:t>
      </w:r>
    </w:p>
    <w:tbl>
      <w:tblPr>
        <w:tblStyle w:val="14"/>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42"/>
        <w:gridCol w:w="1692"/>
        <w:gridCol w:w="6461"/>
        <w:gridCol w:w="1519"/>
      </w:tblGrid>
      <w:tr w14:paraId="58FA9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2" w:type="dxa"/>
            <w:shd w:val="clear" w:color="auto" w:fill="auto"/>
            <w:tcMar>
              <w:top w:w="0" w:type="dxa"/>
              <w:left w:w="105" w:type="dxa"/>
              <w:bottom w:w="0" w:type="dxa"/>
              <w:right w:w="105" w:type="dxa"/>
            </w:tcMar>
            <w:vAlign w:val="top"/>
          </w:tcPr>
          <w:p w14:paraId="11D1DE21">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jc w:val="left"/>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序号</w:t>
            </w:r>
          </w:p>
        </w:tc>
        <w:tc>
          <w:tcPr>
            <w:tcW w:w="1692" w:type="dxa"/>
            <w:shd w:val="clear" w:color="auto" w:fill="auto"/>
            <w:tcMar>
              <w:top w:w="0" w:type="dxa"/>
              <w:left w:w="105" w:type="dxa"/>
              <w:bottom w:w="0" w:type="dxa"/>
              <w:right w:w="105" w:type="dxa"/>
            </w:tcMar>
            <w:vAlign w:val="top"/>
          </w:tcPr>
          <w:p w14:paraId="6EA4FF45">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kern w:val="0"/>
                <w:sz w:val="24"/>
                <w:szCs w:val="24"/>
              </w:rPr>
            </w:pPr>
            <w:r>
              <w:rPr>
                <w:rStyle w:val="47"/>
                <w:rFonts w:hint="eastAsia" w:ascii="仿宋" w:hAnsi="仿宋" w:eastAsia="仿宋" w:cs="仿宋"/>
                <w:b/>
                <w:bCs/>
                <w:sz w:val="24"/>
                <w:szCs w:val="24"/>
              </w:rPr>
              <w:t>服务类型</w:t>
            </w:r>
          </w:p>
        </w:tc>
        <w:tc>
          <w:tcPr>
            <w:tcW w:w="6461" w:type="dxa"/>
            <w:shd w:val="clear" w:color="auto" w:fill="auto"/>
            <w:tcMar>
              <w:top w:w="0" w:type="dxa"/>
              <w:left w:w="105" w:type="dxa"/>
              <w:bottom w:w="0" w:type="dxa"/>
              <w:right w:w="105" w:type="dxa"/>
            </w:tcMar>
            <w:vAlign w:val="top"/>
          </w:tcPr>
          <w:p w14:paraId="50411C99">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kern w:val="0"/>
                <w:sz w:val="24"/>
                <w:szCs w:val="24"/>
              </w:rPr>
            </w:pPr>
            <w:r>
              <w:rPr>
                <w:rStyle w:val="47"/>
                <w:rFonts w:hint="eastAsia" w:ascii="仿宋" w:hAnsi="仿宋" w:eastAsia="仿宋" w:cs="仿宋"/>
                <w:b/>
                <w:bCs/>
                <w:sz w:val="24"/>
                <w:szCs w:val="24"/>
              </w:rPr>
              <w:t>服务内容</w:t>
            </w:r>
          </w:p>
        </w:tc>
        <w:tc>
          <w:tcPr>
            <w:tcW w:w="1519" w:type="dxa"/>
            <w:shd w:val="clear" w:color="auto" w:fill="auto"/>
            <w:tcMar>
              <w:top w:w="0" w:type="dxa"/>
              <w:left w:w="105" w:type="dxa"/>
              <w:bottom w:w="0" w:type="dxa"/>
              <w:right w:w="105" w:type="dxa"/>
            </w:tcMar>
            <w:vAlign w:val="top"/>
          </w:tcPr>
          <w:p w14:paraId="1ADBA473">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kern w:val="0"/>
                <w:sz w:val="24"/>
                <w:szCs w:val="24"/>
              </w:rPr>
            </w:pPr>
            <w:r>
              <w:rPr>
                <w:rStyle w:val="47"/>
                <w:rFonts w:hint="eastAsia" w:ascii="仿宋" w:hAnsi="仿宋" w:eastAsia="仿宋" w:cs="仿宋"/>
                <w:b/>
                <w:bCs/>
                <w:sz w:val="24"/>
                <w:szCs w:val="24"/>
              </w:rPr>
              <w:t>服务期</w:t>
            </w:r>
          </w:p>
        </w:tc>
      </w:tr>
      <w:tr w14:paraId="76CB1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2" w:type="dxa"/>
            <w:shd w:val="clear" w:color="auto" w:fill="auto"/>
            <w:tcMar>
              <w:top w:w="0" w:type="dxa"/>
              <w:left w:w="105" w:type="dxa"/>
              <w:bottom w:w="0" w:type="dxa"/>
              <w:right w:w="105" w:type="dxa"/>
            </w:tcMar>
            <w:vAlign w:val="center"/>
          </w:tcPr>
          <w:p w14:paraId="6BFF6BEA">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kern w:val="0"/>
                <w:sz w:val="24"/>
                <w:szCs w:val="24"/>
              </w:rPr>
            </w:pPr>
            <w:r>
              <w:rPr>
                <w:rStyle w:val="47"/>
                <w:rFonts w:hint="eastAsia" w:ascii="仿宋" w:hAnsi="仿宋" w:eastAsia="仿宋" w:cs="仿宋"/>
                <w:b/>
                <w:bCs/>
                <w:sz w:val="24"/>
                <w:szCs w:val="24"/>
              </w:rPr>
              <w:t>1</w:t>
            </w:r>
          </w:p>
        </w:tc>
        <w:tc>
          <w:tcPr>
            <w:tcW w:w="1692" w:type="dxa"/>
            <w:shd w:val="clear" w:color="auto" w:fill="auto"/>
            <w:tcMar>
              <w:top w:w="0" w:type="dxa"/>
              <w:left w:w="105" w:type="dxa"/>
              <w:bottom w:w="0" w:type="dxa"/>
              <w:right w:w="105" w:type="dxa"/>
            </w:tcMar>
            <w:vAlign w:val="center"/>
          </w:tcPr>
          <w:p w14:paraId="517B8C32">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kern w:val="0"/>
                <w:sz w:val="24"/>
                <w:szCs w:val="24"/>
              </w:rPr>
            </w:pPr>
            <w:r>
              <w:rPr>
                <w:rStyle w:val="47"/>
                <w:rFonts w:hint="eastAsia" w:ascii="仿宋" w:hAnsi="仿宋" w:eastAsia="仿宋" w:cs="仿宋"/>
                <w:b/>
                <w:bCs/>
                <w:sz w:val="24"/>
                <w:szCs w:val="24"/>
              </w:rPr>
              <w:t>基本服务</w:t>
            </w:r>
          </w:p>
        </w:tc>
        <w:tc>
          <w:tcPr>
            <w:tcW w:w="6461" w:type="dxa"/>
            <w:shd w:val="clear" w:color="auto" w:fill="auto"/>
            <w:tcMar>
              <w:top w:w="0" w:type="dxa"/>
              <w:left w:w="105" w:type="dxa"/>
              <w:bottom w:w="0" w:type="dxa"/>
              <w:right w:w="105" w:type="dxa"/>
            </w:tcMar>
            <w:vAlign w:val="top"/>
          </w:tcPr>
          <w:p w14:paraId="64C58CD4">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Style w:val="47"/>
                <w:rFonts w:hint="eastAsia" w:ascii="仿宋" w:hAnsi="仿宋" w:eastAsia="仿宋" w:cs="仿宋"/>
                <w:b/>
                <w:bCs/>
                <w:sz w:val="24"/>
                <w:szCs w:val="24"/>
              </w:rPr>
              <w:t>基本服务至少满足以下内容：</w:t>
            </w:r>
          </w:p>
          <w:p w14:paraId="6CA87C53">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Style w:val="47"/>
                <w:rFonts w:hint="eastAsia" w:ascii="仿宋" w:hAnsi="仿宋" w:eastAsia="仿宋" w:cs="仿宋"/>
                <w:b/>
                <w:bCs/>
                <w:sz w:val="24"/>
                <w:szCs w:val="24"/>
              </w:rPr>
              <w:t>1、稳定性：</w:t>
            </w:r>
            <w:r>
              <w:rPr>
                <w:rFonts w:hint="eastAsia" w:ascii="仿宋" w:hAnsi="仿宋" w:eastAsia="仿宋" w:cs="仿宋"/>
                <w:kern w:val="0"/>
                <w:sz w:val="24"/>
                <w:szCs w:val="24"/>
              </w:rPr>
              <w:t>服务期内需保障业务稳定，不无故出现崩溃或宕机现象；</w:t>
            </w:r>
          </w:p>
          <w:p w14:paraId="272DC040">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Style w:val="47"/>
                <w:rFonts w:hint="eastAsia" w:ascii="仿宋" w:hAnsi="仿宋" w:eastAsia="仿宋" w:cs="仿宋"/>
                <w:b/>
                <w:bCs/>
                <w:sz w:val="24"/>
                <w:szCs w:val="24"/>
              </w:rPr>
              <w:t>2、安全性：</w:t>
            </w:r>
            <w:r>
              <w:rPr>
                <w:rFonts w:hint="eastAsia" w:ascii="仿宋" w:hAnsi="仿宋" w:eastAsia="仿宋" w:cs="仿宋"/>
                <w:kern w:val="0"/>
                <w:sz w:val="24"/>
                <w:szCs w:val="24"/>
              </w:rPr>
              <w:t>具备完善的安全防护机制，做好数据备份，在合同签订后15个工作日内提交《安全事件应急响应手册》，重大安全事件（数据泄露、勒索病毒等）30分钟内电话通报、2小时内到场、4小时内出具初步处置报告；</w:t>
            </w:r>
          </w:p>
          <w:p w14:paraId="57965E18">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Style w:val="47"/>
                <w:rFonts w:hint="eastAsia" w:ascii="仿宋" w:hAnsi="仿宋" w:eastAsia="仿宋" w:cs="仿宋"/>
                <w:b/>
                <w:bCs/>
                <w:sz w:val="24"/>
                <w:szCs w:val="24"/>
              </w:rPr>
              <w:t>3、数据质量：</w:t>
            </w:r>
            <w:r>
              <w:rPr>
                <w:rFonts w:hint="eastAsia" w:ascii="仿宋" w:hAnsi="仿宋" w:eastAsia="仿宋" w:cs="仿宋"/>
                <w:kern w:val="0"/>
                <w:sz w:val="24"/>
                <w:szCs w:val="24"/>
              </w:rPr>
              <w:t>供应商收到异议后</w:t>
            </w:r>
            <w:r>
              <w:rPr>
                <w:rFonts w:hint="eastAsia" w:ascii="仿宋" w:hAnsi="仿宋" w:eastAsia="仿宋" w:cs="仿宋"/>
                <w:b w:val="0"/>
                <w:bCs w:val="0"/>
                <w:kern w:val="0"/>
                <w:sz w:val="24"/>
                <w:szCs w:val="24"/>
              </w:rPr>
              <w:t>，</w:t>
            </w:r>
            <w:r>
              <w:rPr>
                <w:rFonts w:hint="eastAsia" w:ascii="仿宋" w:hAnsi="仿宋" w:eastAsia="仿宋" w:cs="仿宋"/>
                <w:kern w:val="0"/>
                <w:sz w:val="24"/>
                <w:szCs w:val="24"/>
                <w:lang w:eastAsia="zh-CN"/>
              </w:rPr>
              <w:t>成交</w:t>
            </w:r>
            <w:r>
              <w:rPr>
                <w:rFonts w:hint="eastAsia" w:ascii="仿宋" w:hAnsi="仿宋" w:eastAsia="仿宋" w:cs="仿宋"/>
                <w:kern w:val="0"/>
                <w:sz w:val="24"/>
                <w:szCs w:val="24"/>
              </w:rPr>
              <w:t>供应商应在5个工作日内对数据质量问题进行原因查找和反馈，30个工作日内对数据质量问题进行数据清洗；</w:t>
            </w:r>
          </w:p>
          <w:p w14:paraId="20396A22">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Style w:val="47"/>
                <w:rFonts w:hint="eastAsia" w:ascii="仿宋" w:hAnsi="仿宋" w:eastAsia="仿宋" w:cs="仿宋"/>
                <w:b/>
                <w:bCs/>
                <w:sz w:val="24"/>
                <w:szCs w:val="24"/>
              </w:rPr>
              <w:t>4、响应速度：</w:t>
            </w:r>
            <w:r>
              <w:rPr>
                <w:rFonts w:hint="eastAsia" w:ascii="仿宋" w:hAnsi="仿宋" w:eastAsia="仿宋" w:cs="仿宋"/>
                <w:kern w:val="0"/>
                <w:sz w:val="24"/>
                <w:szCs w:val="24"/>
              </w:rPr>
              <w:t>服务期内，采购人通过电话、微信、现场提出的支持需求，供应商须在需求提出的当日完成响应；</w:t>
            </w:r>
          </w:p>
          <w:p w14:paraId="3E2037E2">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Style w:val="47"/>
                <w:rFonts w:hint="eastAsia" w:ascii="仿宋" w:hAnsi="仿宋" w:eastAsia="仿宋" w:cs="仿宋"/>
                <w:b/>
                <w:bCs/>
                <w:sz w:val="24"/>
                <w:szCs w:val="24"/>
              </w:rPr>
              <w:t>5、定期巡检：</w:t>
            </w:r>
            <w:r>
              <w:rPr>
                <w:rFonts w:hint="eastAsia" w:ascii="仿宋" w:hAnsi="仿宋" w:eastAsia="仿宋" w:cs="仿宋"/>
                <w:kern w:val="0"/>
                <w:sz w:val="24"/>
                <w:szCs w:val="24"/>
              </w:rPr>
              <w:t>服务期内每月提供至少1次软硬件服务期巡检报告；</w:t>
            </w:r>
          </w:p>
          <w:p w14:paraId="45DE26FB">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Style w:val="47"/>
                <w:rFonts w:hint="eastAsia" w:ascii="仿宋" w:hAnsi="仿宋" w:eastAsia="仿宋" w:cs="仿宋"/>
                <w:b/>
                <w:bCs/>
                <w:sz w:val="24"/>
                <w:szCs w:val="24"/>
              </w:rPr>
              <w:t>6、培训服务：</w:t>
            </w:r>
            <w:r>
              <w:rPr>
                <w:rFonts w:hint="eastAsia" w:ascii="仿宋" w:hAnsi="仿宋" w:eastAsia="仿宋" w:cs="仿宋"/>
                <w:kern w:val="0"/>
                <w:sz w:val="24"/>
                <w:szCs w:val="24"/>
              </w:rPr>
              <w:t>每年提供≥2次培训服务，并提交培训方案和签到表；</w:t>
            </w:r>
          </w:p>
          <w:p w14:paraId="217C80B5">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Style w:val="47"/>
                <w:rFonts w:hint="eastAsia" w:ascii="仿宋" w:hAnsi="仿宋" w:eastAsia="仿宋" w:cs="仿宋"/>
                <w:b/>
                <w:bCs/>
                <w:sz w:val="24"/>
                <w:szCs w:val="24"/>
              </w:rPr>
              <w:t>7、文档服务：</w:t>
            </w:r>
          </w:p>
          <w:p w14:paraId="49536A54">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Fonts w:hint="eastAsia" w:ascii="仿宋" w:hAnsi="仿宋" w:eastAsia="仿宋" w:cs="仿宋"/>
                <w:kern w:val="0"/>
                <w:sz w:val="24"/>
                <w:szCs w:val="24"/>
              </w:rPr>
              <w:t>上线运行之日提交本次采购内容的操作手册、服务器信息、业务数据库表结构，若采购内容的相关文档发生变化，需在 30 日内提供最新文档。服务期满后需提交本次采购内容的运维记录签字扫描版本。</w:t>
            </w:r>
          </w:p>
          <w:p w14:paraId="18B362A0">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lang w:eastAsia="zh-CN"/>
              </w:rPr>
            </w:pPr>
            <w:r>
              <w:rPr>
                <w:rStyle w:val="47"/>
                <w:rFonts w:hint="eastAsia" w:ascii="仿宋" w:hAnsi="仿宋" w:eastAsia="仿宋" w:cs="仿宋"/>
                <w:b/>
                <w:bCs/>
                <w:sz w:val="24"/>
                <w:szCs w:val="24"/>
              </w:rPr>
              <w:t>8、人员服务：</w:t>
            </w:r>
            <w:r>
              <w:rPr>
                <w:rFonts w:hint="eastAsia" w:ascii="仿宋" w:hAnsi="仿宋" w:eastAsia="仿宋" w:cs="仿宋"/>
                <w:kern w:val="0"/>
                <w:sz w:val="24"/>
                <w:szCs w:val="24"/>
              </w:rPr>
              <w:t>无</w:t>
            </w:r>
            <w:r>
              <w:rPr>
                <w:rFonts w:hint="eastAsia" w:ascii="仿宋" w:hAnsi="仿宋" w:eastAsia="仿宋" w:cs="仿宋"/>
                <w:kern w:val="0"/>
                <w:sz w:val="24"/>
                <w:szCs w:val="24"/>
                <w:lang w:eastAsia="zh-CN"/>
              </w:rPr>
              <w:t>。</w:t>
            </w:r>
          </w:p>
          <w:p w14:paraId="4B11B163">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Style w:val="47"/>
                <w:rFonts w:hint="eastAsia" w:ascii="仿宋" w:hAnsi="仿宋" w:eastAsia="仿宋" w:cs="仿宋"/>
                <w:b/>
                <w:bCs/>
                <w:sz w:val="24"/>
                <w:szCs w:val="24"/>
              </w:rPr>
              <w:t>9、其他：</w:t>
            </w:r>
          </w:p>
          <w:p w14:paraId="1F448A85">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Fonts w:hint="eastAsia" w:ascii="仿宋" w:hAnsi="仿宋" w:eastAsia="仿宋" w:cs="仿宋"/>
                <w:kern w:val="0"/>
                <w:sz w:val="24"/>
                <w:szCs w:val="24"/>
              </w:rPr>
              <w:t>1）从合同签订生效之日起，采购人</w:t>
            </w:r>
            <w:r>
              <w:rPr>
                <w:rStyle w:val="47"/>
                <w:rFonts w:hint="eastAsia" w:ascii="仿宋" w:hAnsi="仿宋" w:eastAsia="仿宋" w:cs="仿宋"/>
                <w:b/>
                <w:bCs/>
                <w:sz w:val="24"/>
                <w:szCs w:val="24"/>
                <w:u w:val="single"/>
              </w:rPr>
              <w:t>每月</w:t>
            </w:r>
            <w:r>
              <w:rPr>
                <w:rFonts w:hint="eastAsia" w:ascii="仿宋" w:hAnsi="仿宋" w:eastAsia="仿宋" w:cs="仿宋"/>
                <w:kern w:val="0"/>
                <w:sz w:val="24"/>
                <w:szCs w:val="24"/>
              </w:rPr>
              <w:t>按照</w:t>
            </w:r>
            <w:r>
              <w:rPr>
                <w:rStyle w:val="47"/>
                <w:rFonts w:hint="eastAsia" w:ascii="仿宋" w:hAnsi="仿宋" w:eastAsia="仿宋" w:cs="仿宋"/>
                <w:b/>
                <w:bCs/>
                <w:sz w:val="24"/>
                <w:szCs w:val="24"/>
              </w:rPr>
              <w:t>四川省人民医院供应商考核</w:t>
            </w:r>
            <w:r>
              <w:rPr>
                <w:rFonts w:hint="eastAsia" w:ascii="仿宋" w:hAnsi="仿宋" w:eastAsia="仿宋" w:cs="仿宋"/>
                <w:kern w:val="0"/>
                <w:sz w:val="24"/>
                <w:szCs w:val="24"/>
              </w:rPr>
              <w:t>指标对供应商</w:t>
            </w:r>
            <w:r>
              <w:rPr>
                <w:rFonts w:hint="eastAsia" w:ascii="仿宋" w:hAnsi="仿宋" w:eastAsia="仿宋" w:cs="仿宋"/>
                <w:kern w:val="0"/>
                <w:sz w:val="24"/>
                <w:szCs w:val="24"/>
                <w:shd w:val="clear"/>
              </w:rPr>
              <w:t>行为进行评价考核，考核结果关联最终付款金额和履约保证金</w:t>
            </w:r>
            <w:r>
              <w:rPr>
                <w:rFonts w:hint="eastAsia" w:ascii="仿宋" w:hAnsi="仿宋" w:eastAsia="仿宋" w:cs="仿宋"/>
                <w:kern w:val="0"/>
                <w:sz w:val="24"/>
                <w:szCs w:val="24"/>
                <w:shd w:val="clear" w:fill="auto"/>
              </w:rPr>
              <w:t>（如有履约保证金）</w:t>
            </w:r>
            <w:r>
              <w:rPr>
                <w:rFonts w:hint="eastAsia" w:ascii="仿宋" w:hAnsi="仿宋" w:eastAsia="仿宋" w:cs="仿宋"/>
                <w:kern w:val="0"/>
                <w:sz w:val="24"/>
                <w:szCs w:val="24"/>
                <w:shd w:val="clear"/>
              </w:rPr>
              <w:t>。</w:t>
            </w:r>
          </w:p>
          <w:p w14:paraId="7BC6D955">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Fonts w:hint="eastAsia" w:ascii="仿宋" w:hAnsi="仿宋" w:eastAsia="仿宋" w:cs="仿宋"/>
                <w:kern w:val="0"/>
                <w:sz w:val="24"/>
                <w:szCs w:val="24"/>
              </w:rPr>
              <w:t>2）</w:t>
            </w:r>
            <w:r>
              <w:rPr>
                <w:rFonts w:hint="eastAsia" w:ascii="仿宋" w:hAnsi="仿宋" w:eastAsia="仿宋" w:cs="仿宋"/>
                <w:kern w:val="0"/>
                <w:sz w:val="24"/>
                <w:szCs w:val="24"/>
                <w:lang w:eastAsia="zh-CN"/>
              </w:rPr>
              <w:t>成交</w:t>
            </w:r>
            <w:r>
              <w:rPr>
                <w:rFonts w:hint="eastAsia" w:ascii="仿宋" w:hAnsi="仿宋" w:eastAsia="仿宋" w:cs="仿宋"/>
                <w:kern w:val="0"/>
                <w:sz w:val="24"/>
                <w:szCs w:val="24"/>
              </w:rPr>
              <w:t>供应商应当与本项目相关的第三方保持有痕的沟通，明确项目的具体要求和功能等方面的细节。采购人负责组织、监督和验收，以确保项目的顺利完成。</w:t>
            </w:r>
          </w:p>
          <w:p w14:paraId="0D9AE199">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Fonts w:hint="eastAsia" w:ascii="仿宋" w:hAnsi="仿宋" w:eastAsia="仿宋" w:cs="仿宋"/>
                <w:kern w:val="0"/>
                <w:sz w:val="24"/>
                <w:szCs w:val="24"/>
              </w:rPr>
              <w:t>3）如涉及因本项目开发的系统原因造成采购人的经济损失，由</w:t>
            </w:r>
            <w:r>
              <w:rPr>
                <w:rFonts w:hint="eastAsia" w:ascii="仿宋" w:hAnsi="仿宋" w:eastAsia="仿宋" w:cs="仿宋"/>
                <w:kern w:val="0"/>
                <w:sz w:val="24"/>
                <w:szCs w:val="24"/>
                <w:lang w:eastAsia="zh-CN"/>
              </w:rPr>
              <w:t>成交</w:t>
            </w:r>
            <w:r>
              <w:rPr>
                <w:rFonts w:hint="eastAsia" w:ascii="仿宋" w:hAnsi="仿宋" w:eastAsia="仿宋" w:cs="仿宋"/>
                <w:kern w:val="0"/>
                <w:sz w:val="24"/>
                <w:szCs w:val="24"/>
              </w:rPr>
              <w:t>供应商负责向采购人进行赔偿。</w:t>
            </w:r>
          </w:p>
        </w:tc>
        <w:tc>
          <w:tcPr>
            <w:tcW w:w="1519" w:type="dxa"/>
            <w:shd w:val="clear" w:color="auto" w:fill="auto"/>
            <w:tcMar>
              <w:top w:w="0" w:type="dxa"/>
              <w:left w:w="105" w:type="dxa"/>
              <w:bottom w:w="0" w:type="dxa"/>
              <w:right w:w="105" w:type="dxa"/>
            </w:tcMar>
            <w:vAlign w:val="center"/>
          </w:tcPr>
          <w:p w14:paraId="3762DF60">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验收合格之日起，提供不低于1年</w:t>
            </w:r>
          </w:p>
        </w:tc>
      </w:tr>
      <w:tr w14:paraId="55ECB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2" w:type="dxa"/>
            <w:shd w:val="clear" w:color="auto" w:fill="auto"/>
            <w:tcMar>
              <w:top w:w="0" w:type="dxa"/>
              <w:left w:w="105" w:type="dxa"/>
              <w:bottom w:w="0" w:type="dxa"/>
              <w:right w:w="105" w:type="dxa"/>
            </w:tcMar>
            <w:vAlign w:val="center"/>
          </w:tcPr>
          <w:p w14:paraId="570FD5B0">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kern w:val="0"/>
                <w:sz w:val="24"/>
                <w:szCs w:val="24"/>
              </w:rPr>
            </w:pPr>
            <w:r>
              <w:rPr>
                <w:rStyle w:val="47"/>
                <w:rFonts w:hint="eastAsia" w:ascii="仿宋" w:hAnsi="仿宋" w:eastAsia="仿宋" w:cs="仿宋"/>
                <w:b/>
                <w:bCs/>
                <w:sz w:val="24"/>
                <w:szCs w:val="24"/>
              </w:rPr>
              <w:t>2</w:t>
            </w:r>
          </w:p>
        </w:tc>
        <w:tc>
          <w:tcPr>
            <w:tcW w:w="1692" w:type="dxa"/>
            <w:shd w:val="clear" w:color="auto" w:fill="auto"/>
            <w:tcMar>
              <w:top w:w="0" w:type="dxa"/>
              <w:left w:w="105" w:type="dxa"/>
              <w:bottom w:w="0" w:type="dxa"/>
              <w:right w:w="105" w:type="dxa"/>
            </w:tcMar>
            <w:vAlign w:val="center"/>
          </w:tcPr>
          <w:p w14:paraId="30E76CA0">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color w:val="auto"/>
                <w:kern w:val="0"/>
                <w:sz w:val="24"/>
                <w:szCs w:val="24"/>
                <w:u w:val="none" w:color="auto"/>
              </w:rPr>
            </w:pPr>
            <w:r>
              <w:rPr>
                <w:rStyle w:val="47"/>
                <w:rFonts w:hint="eastAsia" w:ascii="仿宋" w:hAnsi="仿宋" w:eastAsia="仿宋" w:cs="仿宋"/>
                <w:b/>
                <w:bCs/>
                <w:color w:val="auto"/>
                <w:sz w:val="24"/>
                <w:szCs w:val="24"/>
                <w:u w:val="none" w:color="auto"/>
              </w:rPr>
              <w:t>质保服务</w:t>
            </w:r>
          </w:p>
        </w:tc>
        <w:tc>
          <w:tcPr>
            <w:tcW w:w="6461" w:type="dxa"/>
            <w:shd w:val="clear" w:color="auto" w:fill="auto"/>
            <w:tcMar>
              <w:top w:w="0" w:type="dxa"/>
              <w:left w:w="105" w:type="dxa"/>
              <w:bottom w:w="0" w:type="dxa"/>
              <w:right w:w="105" w:type="dxa"/>
            </w:tcMar>
            <w:vAlign w:val="center"/>
          </w:tcPr>
          <w:p w14:paraId="19F91FDD">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both"/>
              <w:textAlignment w:val="auto"/>
              <w:rPr>
                <w:rFonts w:hint="eastAsia" w:ascii="仿宋" w:hAnsi="仿宋" w:eastAsia="仿宋" w:cs="仿宋"/>
                <w:color w:val="auto"/>
                <w:kern w:val="0"/>
                <w:sz w:val="24"/>
                <w:szCs w:val="24"/>
                <w:u w:val="none" w:color="auto"/>
              </w:rPr>
            </w:pPr>
            <w:r>
              <w:rPr>
                <w:rFonts w:hint="eastAsia" w:ascii="仿宋" w:hAnsi="仿宋" w:eastAsia="仿宋" w:cs="仿宋"/>
                <w:color w:val="auto"/>
                <w:kern w:val="0"/>
                <w:sz w:val="24"/>
                <w:szCs w:val="24"/>
                <w:u w:val="none" w:color="auto"/>
              </w:rPr>
              <w:t>保证软件功能正常运行，提供7*24小时原厂质保服务。</w:t>
            </w:r>
          </w:p>
        </w:tc>
        <w:tc>
          <w:tcPr>
            <w:tcW w:w="1519" w:type="dxa"/>
            <w:shd w:val="clear" w:color="auto" w:fill="auto"/>
            <w:tcMar>
              <w:top w:w="0" w:type="dxa"/>
              <w:left w:w="105" w:type="dxa"/>
              <w:bottom w:w="0" w:type="dxa"/>
              <w:right w:w="105" w:type="dxa"/>
            </w:tcMar>
            <w:vAlign w:val="top"/>
          </w:tcPr>
          <w:p w14:paraId="0C61999E">
            <w:pPr>
              <w:pStyle w:val="48"/>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textAlignment w:val="auto"/>
              <w:rPr>
                <w:rFonts w:hint="eastAsia" w:ascii="仿宋" w:hAnsi="仿宋" w:eastAsia="仿宋" w:cs="仿宋"/>
                <w:color w:val="auto"/>
                <w:kern w:val="0"/>
                <w:sz w:val="24"/>
                <w:szCs w:val="24"/>
                <w:u w:val="none" w:color="auto"/>
              </w:rPr>
            </w:pPr>
            <w:r>
              <w:rPr>
                <w:rFonts w:hint="eastAsia" w:ascii="仿宋" w:hAnsi="仿宋" w:eastAsia="仿宋" w:cs="仿宋"/>
                <w:color w:val="auto"/>
                <w:kern w:val="0"/>
                <w:sz w:val="24"/>
                <w:szCs w:val="24"/>
                <w:u w:val="none" w:color="auto"/>
              </w:rPr>
              <w:t>验收合格之日起，提供不低于1年</w:t>
            </w:r>
          </w:p>
        </w:tc>
      </w:tr>
    </w:tbl>
    <w:p w14:paraId="2E0E11AE">
      <w:pPr>
        <w:pStyle w:val="6"/>
        <w:pageBreakBefore w:val="0"/>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商务要求：</w:t>
      </w:r>
    </w:p>
    <w:p w14:paraId="5A76180E">
      <w:pPr>
        <w:pStyle w:val="5"/>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3.1实施时间：本项目合同签订生效后，供应商应在5个工作日内开始实施。</w:t>
      </w:r>
    </w:p>
    <w:p w14:paraId="051E6825">
      <w:pPr>
        <w:pStyle w:val="5"/>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r>
        <w:rPr>
          <w:rFonts w:hint="eastAsia" w:ascii="仿宋" w:hAnsi="仿宋" w:eastAsia="仿宋" w:cs="仿宋"/>
          <w:sz w:val="24"/>
          <w:szCs w:val="24"/>
          <w:lang w:val="en-US" w:eastAsia="zh-CN"/>
        </w:rPr>
        <w:t>实施周期：本项目开始实施之日起60日内，完成本项目包含的所有软硬件功能的上线运行。未在实施周期内完成，视为供应商违约并自动放弃该项目，采购人有权终止合同，合同所有款项将不予支付（已缴纳的履约保证金，将不予退还），已支付款项，供应商应于7个工作日内退还采购人。</w:t>
      </w:r>
    </w:p>
    <w:p w14:paraId="2CB74218">
      <w:pPr>
        <w:pStyle w:val="5"/>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lang w:val="en-US" w:eastAsia="zh-CN"/>
        </w:rPr>
        <w:t>3.3服务地点：本项目涉及的四川省人民医院所有院区。</w:t>
      </w:r>
    </w:p>
    <w:p w14:paraId="7B914D43">
      <w:pPr>
        <w:pStyle w:val="5"/>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r>
        <w:rPr>
          <w:rFonts w:hint="eastAsia" w:ascii="仿宋" w:hAnsi="仿宋" w:eastAsia="仿宋" w:cs="仿宋"/>
          <w:b w:val="0"/>
          <w:sz w:val="24"/>
          <w:szCs w:val="24"/>
          <w:vertAlign w:val="baseline"/>
          <w:lang w:val="en-US" w:eastAsia="zh-CN"/>
        </w:rPr>
        <w:t>付款条件：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55CA3204">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b w:val="0"/>
          <w:bCs/>
          <w:color w:val="auto"/>
          <w:sz w:val="24"/>
          <w:szCs w:val="24"/>
          <w:lang w:val="en-US"/>
        </w:rPr>
      </w:pPr>
      <w:r>
        <w:rPr>
          <w:rFonts w:hint="eastAsia" w:ascii="仿宋" w:hAnsi="仿宋" w:eastAsia="仿宋" w:cs="仿宋"/>
          <w:color w:val="auto"/>
          <w:sz w:val="24"/>
          <w:szCs w:val="24"/>
          <w:highlight w:val="none"/>
          <w:lang w:val="en-US" w:eastAsia="zh-CN"/>
        </w:rPr>
        <w:t>3.5</w:t>
      </w:r>
      <w:bookmarkStart w:id="8" w:name="_Toc15867"/>
      <w:bookmarkStart w:id="9" w:name="第四章"/>
      <w:r>
        <w:rPr>
          <w:rFonts w:hint="eastAsia" w:ascii="仿宋" w:hAnsi="仿宋" w:eastAsia="仿宋" w:cs="仿宋"/>
          <w:b w:val="0"/>
          <w:bCs/>
          <w:color w:val="auto"/>
          <w:sz w:val="24"/>
          <w:szCs w:val="24"/>
          <w:lang w:val="en-US" w:eastAsia="zh-CN"/>
        </w:rPr>
        <w:t>履约验收方案</w:t>
      </w:r>
    </w:p>
    <w:p w14:paraId="76B8D8E1">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（1）验收主体:采购人</w:t>
      </w:r>
    </w:p>
    <w:p w14:paraId="7930BEDA">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lang w:val="en-US"/>
        </w:rPr>
      </w:pPr>
      <w:r>
        <w:rPr>
          <w:rFonts w:hint="eastAsia" w:ascii="仿宋" w:hAnsi="仿宋" w:eastAsia="仿宋" w:cs="仿宋"/>
          <w:b w:val="0"/>
          <w:bCs/>
          <w:sz w:val="24"/>
          <w:szCs w:val="24"/>
          <w:vertAlign w:val="baseline"/>
          <w:lang w:val="en-US" w:eastAsia="zh-CN"/>
        </w:rPr>
        <w:t>（2）验收组织方式:自行验收</w:t>
      </w:r>
    </w:p>
    <w:p w14:paraId="5E16B79D">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（3）验收程序:一次性验收</w:t>
      </w:r>
    </w:p>
    <w:p w14:paraId="73CB8913">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（4）验收方式:现场整体验收</w:t>
      </w:r>
    </w:p>
    <w:p w14:paraId="18E850E8">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（5）履约验收内容:按照基于本项目采购需求编制的采购文件要求及供应商响应文件情况，由供应商向采购人提供的全部服务或货物。</w:t>
      </w:r>
    </w:p>
    <w:p w14:paraId="7C1DC9C8">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（6）履约验收时间：供应商完成该客户管理系统所有功能的上线，并实现对应服务的患者首单签约及收费，即视为满足验收条件，5日内通知采购人验收，采购人接供应商通知后10日内组织验收。</w:t>
      </w:r>
    </w:p>
    <w:p w14:paraId="41CD86B6">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（7）是否邀请本项目的其他供应商：否</w:t>
      </w:r>
    </w:p>
    <w:p w14:paraId="3F318858">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（8）是否邀请专家：否</w:t>
      </w:r>
    </w:p>
    <w:p w14:paraId="2AA656D1">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（9）是否邀请服务对象：否</w:t>
      </w:r>
    </w:p>
    <w:p w14:paraId="54B71D9F">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（10）是否邀请第三方检测机构：否</w:t>
      </w:r>
    </w:p>
    <w:p w14:paraId="59CB4611">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（11）验收标准：</w:t>
      </w:r>
    </w:p>
    <w:p w14:paraId="656A1B2B">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1）国家相关法律法规、行业标准、技术规范。</w:t>
      </w:r>
    </w:p>
    <w:p w14:paraId="5DE36A2F">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2）基于本项目采购需求编制的采购文件相关技术、服务要求、供应商响应文件相关响应内容。</w:t>
      </w:r>
    </w:p>
    <w:p w14:paraId="43BAEC99">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3）产品生产厂家出具的产品说明书、技术白皮书等官方技术资料（如涉及）。</w:t>
      </w:r>
    </w:p>
    <w:p w14:paraId="3D750A0A">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4）如验收时，采购人与供应商认为本项目验收标准中的技术指标、质量要求等内容存在相互抵触或对其理解存在异议，应按照其中更严格的要求、标准等进行验收。</w:t>
      </w:r>
    </w:p>
    <w:p w14:paraId="69CA742E">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5）按照《财政部关于进一步加强政府采购需求和履约验收管理的指导意见》（财库〔2016〕205号）的要求进行验收。（如本项目不涉及政府采购，将参照此条款）。</w:t>
      </w:r>
    </w:p>
    <w:p w14:paraId="43ED4745">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6）如本项目验收方式为考核验收，则考核结果须为合格。</w:t>
      </w:r>
    </w:p>
    <w:p w14:paraId="46903A4B">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7）其它标准：无。</w:t>
      </w:r>
    </w:p>
    <w:p w14:paraId="53E9A719">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jc w:val="both"/>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sz w:val="24"/>
          <w:szCs w:val="24"/>
          <w:vertAlign w:val="baseline"/>
          <w:lang w:val="en-US" w:eastAsia="zh-CN"/>
        </w:rPr>
        <w:t>（12）履约验收其它事项：无</w:t>
      </w:r>
      <w:r>
        <w:rPr>
          <w:rFonts w:hint="eastAsia" w:ascii="仿宋" w:hAnsi="仿宋" w:eastAsia="仿宋" w:cs="仿宋"/>
          <w:b w:val="0"/>
          <w:bCs w:val="0"/>
          <w:color w:val="auto"/>
          <w:kern w:val="2"/>
          <w:sz w:val="24"/>
          <w:szCs w:val="24"/>
          <w:highlight w:val="none"/>
          <w:u w:color="000000"/>
          <w:lang w:val="en-US" w:eastAsia="zh-CN" w:bidi="ar-SA"/>
        </w:rPr>
        <w:t>。</w:t>
      </w:r>
    </w:p>
    <w:p w14:paraId="5183E51A">
      <w:pPr>
        <w:pageBreakBefore w:val="0"/>
        <w:kinsoku/>
        <w:wordWrap/>
        <w:overflowPunct/>
        <w:topLinePunct w:val="0"/>
        <w:autoSpaceDE/>
        <w:autoSpaceDN/>
        <w:bidi w:val="0"/>
        <w:adjustRightInd w:val="0"/>
        <w:snapToGrid w:val="0"/>
        <w:spacing w:beforeAutospacing="0" w:afterAutospacing="0"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3.6知识产权归属：由采购人、供应商双方共同开发的项目：采购人、供应商双方共同研发的该系统软件产品，知识产权归采购人、供应商双方共同拥有，软件所有数据归采购人所有。</w:t>
      </w:r>
    </w:p>
    <w:p w14:paraId="0E9E3BFA">
      <w:pPr>
        <w:pageBreakBefore w:val="0"/>
        <w:kinsoku/>
        <w:wordWrap/>
        <w:overflowPunct/>
        <w:topLinePunct w:val="0"/>
        <w:autoSpaceDE/>
        <w:autoSpaceDN/>
        <w:bidi w:val="0"/>
        <w:adjustRightInd w:val="0"/>
        <w:snapToGrid w:val="0"/>
        <w:spacing w:beforeAutospacing="0" w:afterAutospacing="0" w:line="240" w:lineRule="auto"/>
        <w:ind w:left="0" w:firstLine="480" w:firstLineChars="200"/>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br w:type="page"/>
      </w:r>
    </w:p>
    <w:p w14:paraId="1973E341">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240" w:lineRule="auto"/>
        <w:ind w:left="0"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51"/>
        <w:gridCol w:w="1990"/>
        <w:gridCol w:w="1759"/>
        <w:gridCol w:w="1840"/>
        <w:gridCol w:w="3218"/>
        <w:gridCol w:w="1156"/>
      </w:tblGrid>
      <w:tr w14:paraId="6AA95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5000" w:type="pct"/>
            <w:gridSpan w:val="6"/>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top"/>
          </w:tcPr>
          <w:p w14:paraId="494F2B5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四川省人民医院供应商考核</w:t>
            </w:r>
          </w:p>
        </w:tc>
      </w:tr>
      <w:tr w14:paraId="5DC03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EE10AB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供应商</w:t>
            </w:r>
          </w:p>
        </w:tc>
        <w:tc>
          <w:tcPr>
            <w:tcW w:w="1823" w:type="pct"/>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001AACA6">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c>
          <w:tcPr>
            <w:tcW w:w="895" w:type="pct"/>
            <w:tcBorders>
              <w:top w:val="nil"/>
              <w:left w:val="nil"/>
              <w:bottom w:val="single" w:color="auto" w:sz="6" w:space="0"/>
              <w:right w:val="single" w:color="auto" w:sz="6" w:space="0"/>
            </w:tcBorders>
            <w:shd w:val="clear" w:color="auto" w:fill="auto"/>
            <w:tcMar>
              <w:left w:w="105" w:type="dxa"/>
              <w:right w:w="105" w:type="dxa"/>
            </w:tcMar>
            <w:vAlign w:val="center"/>
          </w:tcPr>
          <w:p w14:paraId="43E4C15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合同名</w:t>
            </w:r>
          </w:p>
        </w:tc>
        <w:tc>
          <w:tcPr>
            <w:tcW w:w="2120" w:type="pct"/>
            <w:gridSpan w:val="2"/>
            <w:tcBorders>
              <w:top w:val="nil"/>
              <w:left w:val="nil"/>
              <w:bottom w:val="single" w:color="auto" w:sz="6" w:space="0"/>
              <w:right w:val="single" w:color="auto" w:sz="6" w:space="0"/>
            </w:tcBorders>
            <w:shd w:val="clear" w:color="auto" w:fill="auto"/>
            <w:tcMar>
              <w:left w:w="105" w:type="dxa"/>
              <w:right w:w="105" w:type="dxa"/>
            </w:tcMar>
            <w:vAlign w:val="top"/>
          </w:tcPr>
          <w:p w14:paraId="4C5E4A10">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63BB2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032F54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指标类别</w:t>
            </w: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1167A94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指标</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6F2E29C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考核内容</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center"/>
          </w:tcPr>
          <w:p w14:paraId="69DB4EF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扣分</w:t>
            </w:r>
          </w:p>
        </w:tc>
      </w:tr>
      <w:tr w14:paraId="10548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F6D64A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性能质</w:t>
            </w:r>
          </w:p>
          <w:p w14:paraId="5208080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量评价</w:t>
            </w:r>
          </w:p>
          <w:p w14:paraId="342BC00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 </w:t>
            </w: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28205DB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稳定性</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12B177E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top"/>
          </w:tcPr>
          <w:p w14:paraId="4407439C">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0D5EB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B050002">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1416D6A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安全性</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280F4C0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top"/>
          </w:tcPr>
          <w:p w14:paraId="4DB23766">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374FF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7F0D3BC">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46B2710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用户满意度</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55D81AFB">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top"/>
          </w:tcPr>
          <w:p w14:paraId="666965B5">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20515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60" w:type="pct"/>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FBAE1E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使用支</w:t>
            </w:r>
          </w:p>
          <w:p w14:paraId="14689AA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持评价</w:t>
            </w: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35D63AFC">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考勤</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6C3B808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top"/>
          </w:tcPr>
          <w:p w14:paraId="1EE3730F">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53823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1695B0F">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5CCB297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响应速度</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32C4CE0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top"/>
          </w:tcPr>
          <w:p w14:paraId="25CDCE5C">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1EEB1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E1E9955">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02EF9EE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备件供应</w:t>
            </w:r>
          </w:p>
          <w:p w14:paraId="3411AACB">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Fonts w:hint="eastAsia" w:ascii="仿宋" w:hAnsi="仿宋" w:eastAsia="仿宋" w:cs="仿宋"/>
                <w:color w:val="000000"/>
                <w:sz w:val="24"/>
                <w:szCs w:val="24"/>
              </w:rPr>
              <w:t>(本项仅涉</w:t>
            </w:r>
          </w:p>
          <w:p w14:paraId="6764E09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Fonts w:hint="eastAsia" w:ascii="仿宋" w:hAnsi="仿宋" w:eastAsia="仿宋" w:cs="仿宋"/>
                <w:color w:val="000000"/>
                <w:sz w:val="24"/>
                <w:szCs w:val="24"/>
              </w:rPr>
              <w:t>及提供硬件</w:t>
            </w:r>
          </w:p>
          <w:p w14:paraId="292DFF2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Fonts w:hint="eastAsia" w:ascii="仿宋" w:hAnsi="仿宋" w:eastAsia="仿宋" w:cs="仿宋"/>
                <w:color w:val="000000"/>
                <w:sz w:val="24"/>
                <w:szCs w:val="24"/>
              </w:rPr>
              <w:t>的供应商)</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053F028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top"/>
          </w:tcPr>
          <w:p w14:paraId="38374CC7">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09054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A38D3B7">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1F134BA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定期巡检</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6B81174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top"/>
          </w:tcPr>
          <w:p w14:paraId="2571CAE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3EBA2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F426214">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048CA70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培训服务</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53C43F2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top"/>
          </w:tcPr>
          <w:p w14:paraId="612DA172">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1D91A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021FFD1">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619669BB">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技术文档</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19383C7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top"/>
          </w:tcPr>
          <w:p w14:paraId="187A94D8">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01CCF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70" w:hRule="atLeast"/>
        </w:trPr>
        <w:tc>
          <w:tcPr>
            <w:tcW w:w="160" w:type="pct"/>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EC2A66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违规违</w:t>
            </w:r>
          </w:p>
          <w:p w14:paraId="5D487A1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纪评价</w:t>
            </w: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0B9E034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廉洁从业</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33BA8EC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Style w:val="17"/>
                <w:rFonts w:hint="eastAsia" w:ascii="仿宋" w:hAnsi="仿宋" w:eastAsia="仿宋" w:cs="仿宋"/>
                <w:sz w:val="24"/>
                <w:szCs w:val="24"/>
              </w:rPr>
              <w:t>违反行业廉洁要求或违法违纪行为，一旦查实，一票否决</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center"/>
          </w:tcPr>
          <w:p w14:paraId="0120DA1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一票否决</w:t>
            </w:r>
          </w:p>
        </w:tc>
      </w:tr>
      <w:tr w14:paraId="183AE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889BD69">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266D402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安全规范</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0522C6E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center"/>
          </w:tcPr>
          <w:p w14:paraId="3EBFBEEB">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22B19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795DCDD">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574DBE3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其他违纪违规</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008E507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其它不利于医院信息化建设相关行为，视情节严重程度，经采购人讨论酌情扣分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center"/>
          </w:tcPr>
          <w:p w14:paraId="338C018B">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602CA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05A659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扣分合计</w:t>
            </w:r>
          </w:p>
        </w:tc>
        <w:tc>
          <w:tcPr>
            <w:tcW w:w="4839" w:type="pct"/>
            <w:gridSpan w:val="5"/>
            <w:tcBorders>
              <w:top w:val="nil"/>
              <w:left w:val="nil"/>
              <w:bottom w:val="single" w:color="auto" w:sz="6" w:space="0"/>
              <w:right w:val="single" w:color="auto" w:sz="6" w:space="0"/>
            </w:tcBorders>
            <w:shd w:val="clear" w:color="auto" w:fill="auto"/>
            <w:tcMar>
              <w:left w:w="105" w:type="dxa"/>
              <w:right w:w="105" w:type="dxa"/>
            </w:tcMar>
            <w:vAlign w:val="center"/>
          </w:tcPr>
          <w:p w14:paraId="288C07F9">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74D1F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2E7CC6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考核人</w:t>
            </w:r>
          </w:p>
        </w:tc>
        <w:tc>
          <w:tcPr>
            <w:tcW w:w="4839" w:type="pct"/>
            <w:gridSpan w:val="5"/>
            <w:tcBorders>
              <w:top w:val="nil"/>
              <w:left w:val="nil"/>
              <w:bottom w:val="single" w:color="auto" w:sz="6" w:space="0"/>
              <w:right w:val="single" w:color="auto" w:sz="6" w:space="0"/>
            </w:tcBorders>
            <w:shd w:val="clear" w:color="auto" w:fill="auto"/>
            <w:tcMar>
              <w:left w:w="105" w:type="dxa"/>
              <w:right w:w="105" w:type="dxa"/>
            </w:tcMar>
            <w:vAlign w:val="center"/>
          </w:tcPr>
          <w:p w14:paraId="13B48C7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color w:val="000000"/>
                <w:sz w:val="24"/>
                <w:szCs w:val="24"/>
              </w:rPr>
              <w:t> </w:t>
            </w:r>
          </w:p>
          <w:p w14:paraId="0CF27E4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color w:val="000000"/>
                <w:sz w:val="24"/>
                <w:szCs w:val="24"/>
              </w:rPr>
              <w:t>                                                                 年    月    日</w:t>
            </w:r>
          </w:p>
        </w:tc>
      </w:tr>
      <w:tr w14:paraId="0F28D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rPr>
        <w:tc>
          <w:tcPr>
            <w:tcW w:w="160" w:type="pct"/>
            <w:tcBorders>
              <w:top w:val="nil"/>
              <w:left w:val="nil"/>
              <w:bottom w:val="nil"/>
              <w:right w:val="nil"/>
            </w:tcBorders>
            <w:shd w:val="clear" w:color="auto" w:fill="auto"/>
            <w:vAlign w:val="center"/>
          </w:tcPr>
          <w:p w14:paraId="321EEA2F">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c>
          <w:tcPr>
            <w:tcW w:w="967" w:type="pct"/>
            <w:tcBorders>
              <w:top w:val="nil"/>
              <w:left w:val="nil"/>
              <w:bottom w:val="nil"/>
              <w:right w:val="nil"/>
            </w:tcBorders>
            <w:shd w:val="clear" w:color="auto" w:fill="auto"/>
            <w:vAlign w:val="center"/>
          </w:tcPr>
          <w:p w14:paraId="61C16828">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c>
          <w:tcPr>
            <w:tcW w:w="856" w:type="pct"/>
            <w:tcBorders>
              <w:top w:val="nil"/>
              <w:left w:val="nil"/>
              <w:bottom w:val="nil"/>
              <w:right w:val="nil"/>
            </w:tcBorders>
            <w:shd w:val="clear" w:color="auto" w:fill="auto"/>
            <w:vAlign w:val="center"/>
          </w:tcPr>
          <w:p w14:paraId="607D4A24">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c>
          <w:tcPr>
            <w:tcW w:w="895" w:type="pct"/>
            <w:tcBorders>
              <w:top w:val="nil"/>
              <w:left w:val="nil"/>
              <w:bottom w:val="nil"/>
              <w:right w:val="nil"/>
            </w:tcBorders>
            <w:shd w:val="clear" w:color="auto" w:fill="auto"/>
            <w:vAlign w:val="center"/>
          </w:tcPr>
          <w:p w14:paraId="16769536">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c>
          <w:tcPr>
            <w:tcW w:w="1555" w:type="pct"/>
            <w:tcBorders>
              <w:top w:val="nil"/>
              <w:left w:val="nil"/>
              <w:bottom w:val="nil"/>
              <w:right w:val="nil"/>
            </w:tcBorders>
            <w:shd w:val="clear" w:color="auto" w:fill="auto"/>
            <w:vAlign w:val="center"/>
          </w:tcPr>
          <w:p w14:paraId="37867787">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c>
          <w:tcPr>
            <w:tcW w:w="564" w:type="pct"/>
            <w:tcBorders>
              <w:top w:val="nil"/>
              <w:left w:val="nil"/>
              <w:bottom w:val="nil"/>
              <w:right w:val="nil"/>
            </w:tcBorders>
            <w:shd w:val="clear" w:color="auto" w:fill="auto"/>
            <w:vAlign w:val="center"/>
          </w:tcPr>
          <w:p w14:paraId="07E3478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bl>
    <w:p w14:paraId="742CB8E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r>
        <w:rPr>
          <w:rStyle w:val="17"/>
          <w:rFonts w:hint="eastAsia" w:ascii="仿宋" w:hAnsi="仿宋" w:eastAsia="仿宋" w:cs="仿宋"/>
          <w:color w:val="000000"/>
          <w:kern w:val="2"/>
          <w:sz w:val="24"/>
          <w:szCs w:val="24"/>
        </w:rPr>
        <w:t>备注：</w:t>
      </w:r>
    </w:p>
    <w:p w14:paraId="2DFD03DA">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jc w:val="left"/>
        <w:rPr>
          <w:rFonts w:hint="eastAsia" w:ascii="仿宋" w:hAnsi="仿宋" w:eastAsia="仿宋" w:cs="仿宋"/>
          <w:sz w:val="24"/>
          <w:szCs w:val="24"/>
        </w:rPr>
      </w:pPr>
      <w:r>
        <w:rPr>
          <w:rFonts w:hint="eastAsia" w:ascii="仿宋" w:hAnsi="仿宋" w:eastAsia="仿宋" w:cs="仿宋"/>
          <w:color w:val="000000"/>
          <w:kern w:val="2"/>
          <w:sz w:val="24"/>
          <w:szCs w:val="24"/>
        </w:rPr>
        <w:t>1.服务期内，采购人可按照本项目采购需求内容对应的考核指标对供应商进行考核，具体指标以采购人要求为准；</w:t>
      </w:r>
    </w:p>
    <w:p w14:paraId="3B03CF69">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jc w:val="left"/>
        <w:rPr>
          <w:rFonts w:hint="eastAsia" w:ascii="仿宋" w:hAnsi="仿宋" w:eastAsia="仿宋" w:cs="仿宋"/>
          <w:sz w:val="24"/>
          <w:szCs w:val="24"/>
        </w:rPr>
      </w:pPr>
      <w:r>
        <w:rPr>
          <w:rFonts w:hint="eastAsia" w:ascii="仿宋" w:hAnsi="仿宋" w:eastAsia="仿宋" w:cs="仿宋"/>
          <w:color w:val="000000"/>
          <w:kern w:val="2"/>
          <w:sz w:val="24"/>
          <w:szCs w:val="24"/>
        </w:rPr>
        <w:t>2.考核关联最终付款金额，具体计算规则如下：</w:t>
      </w:r>
    </w:p>
    <w:p w14:paraId="0C5A581A">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firstLine="0"/>
        <w:jc w:val="left"/>
        <w:rPr>
          <w:rFonts w:hint="eastAsia" w:ascii="仿宋" w:hAnsi="仿宋" w:eastAsia="仿宋" w:cs="仿宋"/>
          <w:sz w:val="24"/>
          <w:szCs w:val="24"/>
        </w:rPr>
      </w:pPr>
      <w:r>
        <w:rPr>
          <w:rStyle w:val="17"/>
          <w:rFonts w:hint="eastAsia" w:ascii="仿宋" w:hAnsi="仿宋" w:eastAsia="仿宋" w:cs="仿宋"/>
          <w:b w:val="0"/>
          <w:bCs/>
          <w:color w:val="000000"/>
          <w:kern w:val="2"/>
          <w:sz w:val="24"/>
          <w:szCs w:val="24"/>
          <w:lang w:val="en-US" w:eastAsia="zh-CN"/>
        </w:rPr>
        <w:t>1）</w:t>
      </w:r>
      <w:r>
        <w:rPr>
          <w:rStyle w:val="17"/>
          <w:rFonts w:hint="eastAsia" w:ascii="仿宋" w:hAnsi="仿宋" w:eastAsia="仿宋" w:cs="仿宋"/>
          <w:color w:val="000000"/>
          <w:kern w:val="2"/>
          <w:sz w:val="24"/>
          <w:szCs w:val="24"/>
        </w:rPr>
        <w:t>平均扣分</w:t>
      </w:r>
      <w:r>
        <w:rPr>
          <w:rFonts w:hint="eastAsia" w:ascii="仿宋" w:hAnsi="仿宋" w:eastAsia="仿宋" w:cs="仿宋"/>
          <w:color w:val="000000"/>
          <w:kern w:val="2"/>
          <w:sz w:val="24"/>
          <w:szCs w:val="24"/>
        </w:rPr>
        <w:t>=服务期汇总考核扣分之和÷服务期内考核次数</w:t>
      </w:r>
    </w:p>
    <w:p w14:paraId="03B729D9">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firstLine="0"/>
        <w:jc w:val="left"/>
        <w:rPr>
          <w:rFonts w:hint="eastAsia" w:ascii="仿宋" w:hAnsi="仿宋" w:eastAsia="仿宋" w:cs="仿宋"/>
          <w:sz w:val="24"/>
          <w:szCs w:val="24"/>
        </w:rPr>
      </w:pPr>
      <w:r>
        <w:rPr>
          <w:rFonts w:hint="eastAsia" w:ascii="仿宋" w:hAnsi="仿宋" w:eastAsia="仿宋" w:cs="仿宋"/>
          <w:color w:val="000000"/>
          <w:kern w:val="2"/>
          <w:sz w:val="24"/>
          <w:szCs w:val="24"/>
        </w:rPr>
        <w:t>2）0分&lt;</w:t>
      </w:r>
      <w:r>
        <w:rPr>
          <w:rStyle w:val="17"/>
          <w:rFonts w:hint="eastAsia" w:ascii="仿宋" w:hAnsi="仿宋" w:eastAsia="仿宋" w:cs="仿宋"/>
          <w:color w:val="000000"/>
          <w:kern w:val="2"/>
          <w:sz w:val="24"/>
          <w:szCs w:val="24"/>
        </w:rPr>
        <w:t>平均扣分</w:t>
      </w:r>
      <w:r>
        <w:rPr>
          <w:rFonts w:hint="eastAsia" w:ascii="仿宋" w:hAnsi="仿宋" w:eastAsia="仿宋" w:cs="仿宋"/>
          <w:color w:val="000000"/>
          <w:kern w:val="2"/>
          <w:sz w:val="24"/>
          <w:szCs w:val="24"/>
        </w:rPr>
        <w:t>≤3分，将对供应商进行诫勉谈话；</w:t>
      </w:r>
    </w:p>
    <w:p w14:paraId="651D2963">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firstLine="0"/>
        <w:jc w:val="left"/>
        <w:rPr>
          <w:rFonts w:hint="eastAsia" w:ascii="仿宋" w:hAnsi="仿宋" w:eastAsia="仿宋" w:cs="仿宋"/>
          <w:sz w:val="24"/>
          <w:szCs w:val="24"/>
          <w:u w:val="none" w:color="auto"/>
        </w:rPr>
      </w:pPr>
      <w:r>
        <w:rPr>
          <w:rFonts w:hint="eastAsia" w:ascii="仿宋" w:hAnsi="仿宋" w:eastAsia="仿宋" w:cs="仿宋"/>
          <w:color w:val="000000"/>
          <w:kern w:val="2"/>
          <w:sz w:val="24"/>
          <w:szCs w:val="24"/>
        </w:rPr>
        <w:t>3）3分&lt;</w:t>
      </w:r>
      <w:r>
        <w:rPr>
          <w:rStyle w:val="17"/>
          <w:rFonts w:hint="eastAsia" w:ascii="仿宋" w:hAnsi="仿宋" w:eastAsia="仿宋" w:cs="仿宋"/>
          <w:color w:val="000000"/>
          <w:kern w:val="2"/>
          <w:sz w:val="24"/>
          <w:szCs w:val="24"/>
        </w:rPr>
        <w:t>平均扣分</w:t>
      </w:r>
      <w:r>
        <w:rPr>
          <w:rFonts w:hint="eastAsia" w:ascii="仿宋" w:hAnsi="仿宋" w:eastAsia="仿宋" w:cs="仿宋"/>
          <w:color w:val="000000"/>
          <w:kern w:val="2"/>
          <w:sz w:val="24"/>
          <w:szCs w:val="24"/>
        </w:rPr>
        <w:t>≤5分，对供应商提出警</w:t>
      </w:r>
      <w:r>
        <w:rPr>
          <w:rFonts w:hint="eastAsia" w:ascii="仿宋" w:hAnsi="仿宋" w:eastAsia="仿宋" w:cs="仿宋"/>
          <w:color w:val="000000"/>
          <w:kern w:val="2"/>
          <w:sz w:val="24"/>
          <w:szCs w:val="24"/>
          <w:u w:val="none" w:color="auto"/>
        </w:rPr>
        <w:t>告，</w:t>
      </w:r>
      <w:r>
        <w:rPr>
          <w:rFonts w:hint="eastAsia" w:ascii="仿宋" w:hAnsi="仿宋" w:eastAsia="仿宋" w:cs="仿宋"/>
          <w:kern w:val="2"/>
          <w:sz w:val="24"/>
          <w:szCs w:val="24"/>
          <w:u w:val="none" w:color="auto"/>
        </w:rPr>
        <w:t>从合同待支付金额中</w:t>
      </w:r>
      <w:r>
        <w:rPr>
          <w:rFonts w:hint="eastAsia" w:ascii="仿宋" w:hAnsi="仿宋" w:eastAsia="仿宋" w:cs="仿宋"/>
          <w:color w:val="000000"/>
          <w:kern w:val="2"/>
          <w:sz w:val="24"/>
          <w:szCs w:val="24"/>
          <w:u w:val="none" w:color="auto"/>
        </w:rPr>
        <w:t>扣除合同</w:t>
      </w:r>
      <w:r>
        <w:rPr>
          <w:rFonts w:hint="eastAsia" w:ascii="仿宋" w:hAnsi="仿宋" w:eastAsia="仿宋" w:cs="仿宋"/>
          <w:color w:val="000000"/>
          <w:kern w:val="2"/>
          <w:sz w:val="24"/>
          <w:szCs w:val="24"/>
          <w:u w:val="none" w:color="auto"/>
          <w:lang w:val="en-US" w:eastAsia="zh-CN"/>
        </w:rPr>
        <w:t>总</w:t>
      </w:r>
      <w:r>
        <w:rPr>
          <w:rFonts w:hint="eastAsia" w:ascii="仿宋" w:hAnsi="仿宋" w:eastAsia="仿宋" w:cs="仿宋"/>
          <w:color w:val="000000"/>
          <w:kern w:val="2"/>
          <w:sz w:val="24"/>
          <w:szCs w:val="24"/>
          <w:u w:val="none" w:color="auto"/>
        </w:rPr>
        <w:t>金额5%费用，扣完为止；</w:t>
      </w:r>
    </w:p>
    <w:p w14:paraId="4C7ABEB8">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firstLine="0"/>
        <w:jc w:val="left"/>
        <w:rPr>
          <w:rFonts w:hint="eastAsia" w:ascii="仿宋" w:hAnsi="仿宋" w:eastAsia="仿宋" w:cs="仿宋"/>
          <w:sz w:val="24"/>
          <w:szCs w:val="24"/>
          <w:u w:val="none" w:color="auto"/>
        </w:rPr>
      </w:pPr>
      <w:r>
        <w:rPr>
          <w:rFonts w:hint="eastAsia" w:ascii="仿宋" w:hAnsi="仿宋" w:eastAsia="仿宋" w:cs="仿宋"/>
          <w:color w:val="000000"/>
          <w:kern w:val="2"/>
          <w:sz w:val="24"/>
          <w:szCs w:val="24"/>
          <w:u w:val="none" w:color="auto"/>
        </w:rPr>
        <w:t>4）5分&lt;</w:t>
      </w:r>
      <w:r>
        <w:rPr>
          <w:rStyle w:val="17"/>
          <w:rFonts w:hint="eastAsia" w:ascii="仿宋" w:hAnsi="仿宋" w:eastAsia="仿宋" w:cs="仿宋"/>
          <w:color w:val="000000"/>
          <w:kern w:val="2"/>
          <w:sz w:val="24"/>
          <w:szCs w:val="24"/>
          <w:u w:val="none" w:color="auto"/>
        </w:rPr>
        <w:t>平均扣分</w:t>
      </w:r>
      <w:r>
        <w:rPr>
          <w:rFonts w:hint="eastAsia" w:ascii="仿宋" w:hAnsi="仿宋" w:eastAsia="仿宋" w:cs="仿宋"/>
          <w:color w:val="000000"/>
          <w:kern w:val="2"/>
          <w:sz w:val="24"/>
          <w:szCs w:val="24"/>
          <w:u w:val="none" w:color="auto"/>
        </w:rPr>
        <w:t>≤10分，对供应商提出严重警告，</w:t>
      </w:r>
      <w:r>
        <w:rPr>
          <w:rFonts w:hint="eastAsia" w:ascii="仿宋" w:hAnsi="仿宋" w:eastAsia="仿宋" w:cs="仿宋"/>
          <w:kern w:val="2"/>
          <w:sz w:val="24"/>
          <w:szCs w:val="24"/>
          <w:u w:val="none" w:color="auto"/>
        </w:rPr>
        <w:t>从合同待支付金额中</w:t>
      </w:r>
      <w:r>
        <w:rPr>
          <w:rFonts w:hint="eastAsia" w:ascii="仿宋" w:hAnsi="仿宋" w:eastAsia="仿宋" w:cs="仿宋"/>
          <w:color w:val="000000"/>
          <w:kern w:val="2"/>
          <w:sz w:val="24"/>
          <w:szCs w:val="24"/>
          <w:u w:val="none" w:color="auto"/>
        </w:rPr>
        <w:t>扣除合同</w:t>
      </w:r>
      <w:r>
        <w:rPr>
          <w:rFonts w:hint="eastAsia" w:ascii="仿宋" w:hAnsi="仿宋" w:eastAsia="仿宋" w:cs="仿宋"/>
          <w:color w:val="000000"/>
          <w:kern w:val="2"/>
          <w:sz w:val="24"/>
          <w:szCs w:val="24"/>
          <w:u w:val="none" w:color="auto"/>
          <w:lang w:val="en-US" w:eastAsia="zh-CN"/>
        </w:rPr>
        <w:t>总</w:t>
      </w:r>
      <w:r>
        <w:rPr>
          <w:rFonts w:hint="eastAsia" w:ascii="仿宋" w:hAnsi="仿宋" w:eastAsia="仿宋" w:cs="仿宋"/>
          <w:color w:val="000000"/>
          <w:kern w:val="2"/>
          <w:sz w:val="24"/>
          <w:szCs w:val="24"/>
          <w:u w:val="none" w:color="auto"/>
        </w:rPr>
        <w:t>金额10%费用，扣完为止；</w:t>
      </w:r>
    </w:p>
    <w:p w14:paraId="76FC2A5B">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firstLine="0"/>
        <w:jc w:val="left"/>
        <w:rPr>
          <w:rFonts w:hint="eastAsia" w:ascii="仿宋" w:hAnsi="仿宋" w:eastAsia="仿宋" w:cs="仿宋"/>
          <w:sz w:val="24"/>
          <w:szCs w:val="24"/>
        </w:rPr>
      </w:pPr>
      <w:r>
        <w:rPr>
          <w:rFonts w:hint="eastAsia" w:ascii="仿宋" w:hAnsi="仿宋" w:eastAsia="仿宋" w:cs="仿宋"/>
          <w:color w:val="000000"/>
          <w:kern w:val="2"/>
          <w:sz w:val="24"/>
          <w:szCs w:val="24"/>
          <w:u w:val="none" w:color="auto"/>
          <w:lang w:val="en-US" w:eastAsia="zh-CN"/>
        </w:rPr>
        <w:t>5</w:t>
      </w:r>
      <w:r>
        <w:rPr>
          <w:rFonts w:hint="eastAsia" w:ascii="仿宋" w:hAnsi="仿宋" w:eastAsia="仿宋" w:cs="仿宋"/>
          <w:color w:val="000000"/>
          <w:kern w:val="2"/>
          <w:sz w:val="24"/>
          <w:szCs w:val="24"/>
          <w:u w:val="none" w:color="auto"/>
        </w:rPr>
        <w:t>）10分&lt;</w:t>
      </w:r>
      <w:r>
        <w:rPr>
          <w:rStyle w:val="17"/>
          <w:rFonts w:hint="eastAsia" w:ascii="仿宋" w:hAnsi="仿宋" w:eastAsia="仿宋" w:cs="仿宋"/>
          <w:color w:val="000000"/>
          <w:kern w:val="2"/>
          <w:sz w:val="24"/>
          <w:szCs w:val="24"/>
          <w:u w:val="none" w:color="auto"/>
        </w:rPr>
        <w:t>平均扣分</w:t>
      </w:r>
      <w:r>
        <w:rPr>
          <w:rFonts w:hint="eastAsia" w:ascii="仿宋" w:hAnsi="仿宋" w:eastAsia="仿宋" w:cs="仿宋"/>
          <w:color w:val="000000"/>
          <w:kern w:val="2"/>
          <w:sz w:val="24"/>
          <w:szCs w:val="24"/>
          <w:u w:val="none" w:color="auto"/>
        </w:rPr>
        <w:t>，视为</w:t>
      </w:r>
      <w:r>
        <w:rPr>
          <w:rStyle w:val="17"/>
          <w:rFonts w:hint="eastAsia" w:ascii="仿宋" w:hAnsi="仿宋" w:eastAsia="仿宋" w:cs="仿宋"/>
          <w:color w:val="000000"/>
          <w:kern w:val="2"/>
          <w:sz w:val="24"/>
          <w:szCs w:val="24"/>
          <w:u w:val="none" w:color="auto"/>
        </w:rPr>
        <w:t>不合格</w:t>
      </w:r>
      <w:r>
        <w:rPr>
          <w:rFonts w:hint="eastAsia" w:ascii="仿宋" w:hAnsi="仿宋" w:eastAsia="仿宋" w:cs="仿宋"/>
          <w:color w:val="000000"/>
          <w:kern w:val="2"/>
          <w:sz w:val="24"/>
          <w:szCs w:val="24"/>
          <w:u w:val="none" w:color="auto"/>
        </w:rPr>
        <w:t>，终止合同，合同待支付金额</w:t>
      </w:r>
      <w:r>
        <w:rPr>
          <w:rFonts w:hint="eastAsia" w:ascii="仿宋" w:hAnsi="仿宋" w:eastAsia="仿宋" w:cs="仿宋"/>
          <w:color w:val="000000"/>
          <w:kern w:val="2"/>
          <w:sz w:val="24"/>
          <w:szCs w:val="24"/>
          <w:u w:val="none" w:color="auto"/>
          <w:lang w:val="en-US" w:eastAsia="zh-CN"/>
        </w:rPr>
        <w:t>不予支付，</w:t>
      </w:r>
      <w:r>
        <w:rPr>
          <w:rFonts w:hint="eastAsia" w:ascii="仿宋" w:hAnsi="仿宋" w:eastAsia="仿宋" w:cs="仿宋"/>
          <w:color w:val="000000"/>
          <w:kern w:val="2"/>
          <w:sz w:val="24"/>
          <w:szCs w:val="24"/>
          <w:u w:val="none" w:color="auto"/>
        </w:rPr>
        <w:t>履约保</w:t>
      </w:r>
      <w:r>
        <w:rPr>
          <w:rFonts w:hint="eastAsia" w:ascii="仿宋" w:hAnsi="仿宋" w:eastAsia="仿宋" w:cs="仿宋"/>
          <w:color w:val="000000"/>
          <w:kern w:val="2"/>
          <w:sz w:val="24"/>
          <w:szCs w:val="24"/>
        </w:rPr>
        <w:t>证金（如有履约保证金）不予退还；</w:t>
      </w:r>
    </w:p>
    <w:p w14:paraId="64EDF135">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jc w:val="left"/>
        <w:rPr>
          <w:rFonts w:hint="eastAsia" w:ascii="仿宋" w:hAnsi="仿宋" w:eastAsia="仿宋" w:cs="仿宋"/>
          <w:sz w:val="24"/>
          <w:szCs w:val="24"/>
        </w:rPr>
      </w:pPr>
      <w:r>
        <w:rPr>
          <w:rFonts w:hint="eastAsia" w:ascii="仿宋" w:hAnsi="仿宋" w:eastAsia="仿宋" w:cs="仿宋"/>
          <w:color w:val="000000"/>
          <w:kern w:val="2"/>
          <w:sz w:val="24"/>
          <w:szCs w:val="24"/>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23AAD3C8">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000000"/>
          <w:kern w:val="2"/>
          <w:sz w:val="24"/>
          <w:szCs w:val="24"/>
        </w:rPr>
      </w:pPr>
      <w:r>
        <w:rPr>
          <w:rFonts w:hint="eastAsia" w:ascii="仿宋" w:hAnsi="仿宋" w:eastAsia="仿宋" w:cs="仿宋"/>
          <w:kern w:val="2"/>
          <w:sz w:val="24"/>
          <w:szCs w:val="24"/>
        </w:rPr>
        <w:t>4.</w:t>
      </w:r>
      <w:r>
        <w:rPr>
          <w:rFonts w:hint="eastAsia" w:ascii="仿宋" w:hAnsi="仿宋" w:eastAsia="仿宋" w:cs="仿宋"/>
          <w:color w:val="000000"/>
          <w:kern w:val="2"/>
          <w:sz w:val="24"/>
          <w:szCs w:val="24"/>
        </w:rPr>
        <w:t>本考核指标最终解释权归四川省医学科学院·四川省人民医院。</w:t>
      </w:r>
    </w:p>
    <w:p w14:paraId="0B19A78B">
      <w:pPr>
        <w:pageBreakBefore w:val="0"/>
        <w:kinsoku/>
        <w:wordWrap/>
        <w:overflowPunct/>
        <w:topLinePunct w:val="0"/>
        <w:autoSpaceDE/>
        <w:autoSpaceDN/>
        <w:bidi w:val="0"/>
        <w:adjustRightInd w:val="0"/>
        <w:snapToGrid w:val="0"/>
        <w:spacing w:beforeAutospacing="0" w:afterAutospacing="0" w:line="240" w:lineRule="auto"/>
        <w:rPr>
          <w:rFonts w:hint="default"/>
          <w:color w:val="auto"/>
          <w:highlight w:val="none"/>
          <w:lang w:val="zh-TW"/>
        </w:rPr>
      </w:pPr>
      <w:r>
        <w:rPr>
          <w:rFonts w:hint="default"/>
          <w:color w:val="auto"/>
          <w:highlight w:val="none"/>
          <w:lang w:val="zh-TW"/>
        </w:rPr>
        <w:br w:type="page"/>
      </w:r>
    </w:p>
    <w:p w14:paraId="13278513">
      <w:pPr>
        <w:rPr>
          <w:rFonts w:hint="default"/>
          <w:color w:val="auto"/>
          <w:highlight w:val="none"/>
          <w:lang w:val="zh-TW"/>
        </w:rPr>
      </w:pPr>
    </w:p>
    <w:p w14:paraId="676F9ACB">
      <w:pPr>
        <w:pStyle w:val="2"/>
        <w:rPr>
          <w:rFonts w:cs="Times New Roman" w:asciiTheme="majorEastAsia" w:hAnsiTheme="majorEastAsia" w:eastAsiaTheme="majorEastAsia"/>
          <w:color w:val="auto"/>
          <w:szCs w:val="36"/>
          <w:highlight w:val="none"/>
          <w:lang w:val="zh-TW"/>
        </w:rPr>
      </w:pPr>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Style w:val="20"/>
          <w:rFonts w:hint="eastAsia" w:cs="Times New Roman" w:asciiTheme="majorEastAsia" w:hAnsiTheme="majorEastAsia" w:eastAsiaTheme="majorEastAsia"/>
          <w:color w:val="auto"/>
          <w:szCs w:val="36"/>
          <w:highlight w:val="none"/>
          <w:u w:val="none"/>
          <w:lang w:val="zh-TW"/>
        </w:rPr>
        <w:t>报价文件</w:t>
      </w:r>
      <w:r>
        <w:rPr>
          <w:rStyle w:val="20"/>
          <w:rFonts w:hint="eastAsia" w:cs="Times New Roman" w:asciiTheme="majorEastAsia" w:hAnsiTheme="majorEastAsia" w:eastAsiaTheme="majorEastAsia"/>
          <w:color w:val="auto"/>
          <w:szCs w:val="36"/>
          <w:highlight w:val="none"/>
          <w:u w:val="none"/>
          <w:lang w:val="zh-TW"/>
        </w:rPr>
        <w:fldChar w:fldCharType="end"/>
      </w:r>
      <w:bookmarkEnd w:id="8"/>
      <w:r>
        <w:rPr>
          <w:rFonts w:hint="eastAsia"/>
          <w:color w:val="auto"/>
          <w:highlight w:val="none"/>
          <w:lang w:val="en-US"/>
        </w:rPr>
        <w:t>格式</w:t>
      </w:r>
    </w:p>
    <w:bookmarkEnd w:id="9"/>
    <w:p w14:paraId="3F9247B2">
      <w:pPr>
        <w:pStyle w:val="5"/>
        <w:numPr>
          <w:ilvl w:val="0"/>
          <w:numId w:val="13"/>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14:paraId="69D54B5B">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供应商须按照本章提供的文件格式及顺序编制《报价文件》。</w:t>
      </w:r>
    </w:p>
    <w:p w14:paraId="36B8DE24">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w:t>
      </w:r>
      <w:r>
        <w:rPr>
          <w:rFonts w:ascii="Times New Roman" w:hAnsi="Times New Roman" w:eastAsia="宋体" w:cs="Times New Roman"/>
          <w:b/>
          <w:bCs/>
          <w:color w:val="auto"/>
          <w:highlight w:val="none"/>
        </w:rPr>
        <w:t>每一页均须加盖供应商公章（盖章位置无要求），并在写明需要签字（章）处进行签署。</w:t>
      </w:r>
    </w:p>
    <w:p w14:paraId="6D2EDD1F">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将编制完成并按要求签署、盖章后的《报价文件》扫描件进行上传。</w:t>
      </w:r>
    </w:p>
    <w:p w14:paraId="39E5EA7E">
      <w:pPr>
        <w:pStyle w:val="5"/>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二、报价文件格式：</w:t>
      </w:r>
    </w:p>
    <w:p w14:paraId="4461C3C2">
      <w:pPr>
        <w:pStyle w:val="5"/>
        <w:numPr>
          <w:ilvl w:val="0"/>
          <w:numId w:val="15"/>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报价文件应至少包含本章写明的格式一至格式五的相关材料，并按照此顺序依次编制。</w:t>
      </w:r>
    </w:p>
    <w:p w14:paraId="759FB719">
      <w:pPr>
        <w:pStyle w:val="5"/>
        <w:numPr>
          <w:ilvl w:val="0"/>
          <w:numId w:val="15"/>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如有供应商认为需要提供</w:t>
      </w:r>
      <w:r>
        <w:rPr>
          <w:rFonts w:hint="default" w:ascii="Times New Roman" w:hAnsi="Times New Roman" w:eastAsia="宋体" w:cs="Times New Roman"/>
          <w:color w:val="auto"/>
          <w:highlight w:val="none"/>
        </w:rPr>
        <w:t>的</w:t>
      </w:r>
      <w:r>
        <w:rPr>
          <w:rFonts w:ascii="Times New Roman" w:hAnsi="Times New Roman" w:eastAsia="宋体" w:cs="Times New Roman"/>
          <w:color w:val="auto"/>
          <w:highlight w:val="none"/>
        </w:rPr>
        <w:t>其它内容</w:t>
      </w:r>
      <w:r>
        <w:rPr>
          <w:rFonts w:hint="default" w:ascii="Times New Roman" w:hAnsi="Times New Roman" w:eastAsia="宋体" w:cs="Times New Roman"/>
          <w:color w:val="auto"/>
          <w:highlight w:val="none"/>
        </w:rPr>
        <w:t>，由</w:t>
      </w:r>
      <w:r>
        <w:rPr>
          <w:rFonts w:ascii="Times New Roman" w:hAnsi="Times New Roman" w:eastAsia="宋体" w:cs="Times New Roman"/>
          <w:color w:val="auto"/>
          <w:highlight w:val="none"/>
        </w:rPr>
        <w:t>供应商</w:t>
      </w:r>
      <w:r>
        <w:rPr>
          <w:rFonts w:hint="default" w:ascii="Times New Roman" w:hAnsi="Times New Roman" w:eastAsia="宋体" w:cs="Times New Roman"/>
          <w:color w:val="auto"/>
          <w:highlight w:val="none"/>
        </w:rPr>
        <w:t>根据实际情况</w:t>
      </w:r>
      <w:r>
        <w:rPr>
          <w:rFonts w:ascii="Times New Roman" w:hAnsi="Times New Roman" w:eastAsia="宋体" w:cs="Times New Roman"/>
          <w:color w:val="auto"/>
          <w:highlight w:val="none"/>
        </w:rPr>
        <w:t>自行在格式六中拟定并作为报价文件的一部分一并提供。</w:t>
      </w:r>
    </w:p>
    <w:p w14:paraId="0B40412E">
      <w:pPr>
        <w:pStyle w:val="5"/>
        <w:spacing w:line="360" w:lineRule="auto"/>
        <w:ind w:firstLine="422" w:firstLineChars="200"/>
        <w:jc w:val="left"/>
        <w:rPr>
          <w:rFonts w:hint="default"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注：报价文件在平台中上传报价文件处上传。</w:t>
      </w:r>
    </w:p>
    <w:p w14:paraId="3B11485E">
      <w:pPr>
        <w:pStyle w:val="5"/>
        <w:jc w:val="left"/>
        <w:rPr>
          <w:rFonts w:hint="default" w:ascii="Times New Roman" w:hAnsi="Times New Roman" w:eastAsia="宋体" w:cs="Times New Roman"/>
          <w:color w:val="auto"/>
          <w:sz w:val="24"/>
          <w:szCs w:val="24"/>
          <w:highlight w:val="none"/>
        </w:rPr>
      </w:pPr>
    </w:p>
    <w:p w14:paraId="2112230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4FD5A392">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cs="Times New Roman" w:asciiTheme="majorEastAsia" w:hAnsiTheme="majorEastAsia" w:eastAsiaTheme="majorEastAsia"/>
          <w:color w:val="auto"/>
          <w:sz w:val="30"/>
          <w:szCs w:val="30"/>
          <w:highlight w:val="none"/>
          <w:lang w:val="zh-TW"/>
        </w:rPr>
        <w:t>报价文件封面</w:t>
      </w:r>
    </w:p>
    <w:p w14:paraId="51F0F972">
      <w:pPr>
        <w:pStyle w:val="5"/>
        <w:jc w:val="center"/>
        <w:rPr>
          <w:rFonts w:hint="default" w:ascii="Times New Roman" w:hAnsi="Times New Roman" w:eastAsia="宋体" w:cs="Times New Roman"/>
          <w:b/>
          <w:bCs/>
          <w:color w:val="auto"/>
          <w:sz w:val="24"/>
          <w:szCs w:val="24"/>
          <w:highlight w:val="none"/>
          <w:lang w:val="zh-TW"/>
        </w:rPr>
      </w:pPr>
    </w:p>
    <w:p w14:paraId="249E695A">
      <w:pPr>
        <w:jc w:val="left"/>
        <w:rPr>
          <w:rFonts w:hint="default" w:ascii="Times New Roman" w:hAnsi="Times New Roman" w:eastAsia="宋体" w:cs="Times New Roman"/>
          <w:color w:val="auto"/>
          <w:sz w:val="24"/>
          <w:szCs w:val="24"/>
          <w:highlight w:val="none"/>
        </w:rPr>
      </w:pPr>
      <w:bookmarkStart w:id="10" w:name="_Toc19851"/>
      <w:bookmarkStart w:id="11" w:name="_Toc9428"/>
      <w:bookmarkStart w:id="12" w:name="_Toc30609"/>
    </w:p>
    <w:p w14:paraId="6C3C5A7D">
      <w:pPr>
        <w:jc w:val="lef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项目名称：</w:t>
      </w:r>
      <w:bookmarkEnd w:id="10"/>
      <w:bookmarkEnd w:id="11"/>
      <w:bookmarkEnd w:id="12"/>
      <w:r>
        <w:rPr>
          <w:rFonts w:ascii="Times New Roman" w:hAnsi="Times New Roman" w:eastAsia="宋体" w:cs="Times New Roman"/>
          <w:b/>
          <w:bCs/>
          <w:color w:val="auto"/>
          <w:sz w:val="28"/>
          <w:szCs w:val="28"/>
          <w:highlight w:val="none"/>
          <w:u w:val="single"/>
        </w:rPr>
        <w:t>XXX</w:t>
      </w:r>
    </w:p>
    <w:p w14:paraId="62686179">
      <w:pPr>
        <w:jc w:val="left"/>
        <w:rPr>
          <w:rFonts w:hint="default" w:ascii="Times New Roman" w:hAnsi="Times New Roman" w:eastAsia="宋体" w:cs="Times New Roman"/>
          <w:b/>
          <w:bCs/>
          <w:color w:val="auto"/>
          <w:sz w:val="28"/>
          <w:szCs w:val="28"/>
          <w:highlight w:val="none"/>
        </w:rPr>
      </w:pPr>
      <w:bookmarkStart w:id="13" w:name="_Toc32352"/>
      <w:bookmarkStart w:id="14" w:name="_Toc1544"/>
      <w:bookmarkStart w:id="15" w:name="_Toc9041"/>
      <w:r>
        <w:rPr>
          <w:rFonts w:hint="default" w:ascii="Times New Roman" w:hAnsi="Times New Roman" w:eastAsia="宋体" w:cs="Times New Roman"/>
          <w:b/>
          <w:bCs/>
          <w:color w:val="auto"/>
          <w:sz w:val="28"/>
          <w:szCs w:val="28"/>
          <w:highlight w:val="none"/>
        </w:rPr>
        <w:t>项目编号：</w:t>
      </w:r>
      <w:bookmarkEnd w:id="13"/>
      <w:bookmarkEnd w:id="14"/>
      <w:bookmarkEnd w:id="15"/>
      <w:r>
        <w:rPr>
          <w:rFonts w:ascii="Times New Roman" w:hAnsi="Times New Roman" w:eastAsia="宋体" w:cs="Times New Roman"/>
          <w:b/>
          <w:bCs/>
          <w:color w:val="auto"/>
          <w:sz w:val="28"/>
          <w:szCs w:val="28"/>
          <w:highlight w:val="none"/>
          <w:u w:val="single"/>
        </w:rPr>
        <w:t>XXX</w:t>
      </w:r>
    </w:p>
    <w:p w14:paraId="597046BB">
      <w:pPr>
        <w:rPr>
          <w:rFonts w:hint="default" w:ascii="Times New Roman" w:hAnsi="Times New Roman" w:eastAsia="宋体" w:cs="Times New Roman"/>
          <w:color w:val="auto"/>
          <w:highlight w:val="none"/>
        </w:rPr>
      </w:pPr>
    </w:p>
    <w:p w14:paraId="435663BA">
      <w:pPr>
        <w:rPr>
          <w:rFonts w:hint="default" w:ascii="Times New Roman" w:hAnsi="Times New Roman" w:eastAsia="宋体" w:cs="Times New Roman"/>
          <w:color w:val="auto"/>
          <w:highlight w:val="none"/>
        </w:rPr>
      </w:pPr>
    </w:p>
    <w:p w14:paraId="643CB0B5">
      <w:pPr>
        <w:rPr>
          <w:rFonts w:hint="default" w:ascii="Times New Roman" w:hAnsi="Times New Roman" w:eastAsia="宋体" w:cs="Times New Roman"/>
          <w:color w:val="auto"/>
          <w:highlight w:val="none"/>
        </w:rPr>
      </w:pPr>
    </w:p>
    <w:p w14:paraId="0753FD4E">
      <w:pPr>
        <w:jc w:val="left"/>
        <w:rPr>
          <w:rFonts w:hint="default" w:ascii="Times New Roman" w:hAnsi="Times New Roman" w:eastAsia="宋体" w:cs="Times New Roman"/>
          <w:color w:val="auto"/>
          <w:sz w:val="84"/>
          <w:szCs w:val="24"/>
          <w:highlight w:val="none"/>
        </w:rPr>
      </w:pPr>
      <w:bookmarkStart w:id="16" w:name="_Toc24097"/>
      <w:bookmarkStart w:id="17" w:name="_Toc21472"/>
    </w:p>
    <w:bookmarkEnd w:id="16"/>
    <w:bookmarkEnd w:id="17"/>
    <w:p w14:paraId="3C293BE1">
      <w:pPr>
        <w:jc w:val="center"/>
        <w:rPr>
          <w:rFonts w:hint="default" w:ascii="Times New Roman" w:hAnsi="Times New Roman" w:eastAsia="宋体" w:cs="Times New Roman"/>
          <w:b/>
          <w:bCs/>
          <w:color w:val="auto"/>
          <w:sz w:val="96"/>
          <w:szCs w:val="24"/>
          <w:highlight w:val="none"/>
        </w:rPr>
      </w:pPr>
      <w:r>
        <w:rPr>
          <w:rFonts w:ascii="Times New Roman" w:hAnsi="Times New Roman" w:eastAsia="宋体" w:cs="Times New Roman"/>
          <w:b/>
          <w:bCs/>
          <w:color w:val="auto"/>
          <w:sz w:val="96"/>
          <w:szCs w:val="24"/>
          <w:highlight w:val="none"/>
        </w:rPr>
        <w:t>报价文件</w:t>
      </w:r>
    </w:p>
    <w:p w14:paraId="14EAF677">
      <w:pPr>
        <w:rPr>
          <w:rFonts w:hint="default" w:ascii="Times New Roman" w:hAnsi="Times New Roman" w:eastAsia="宋体" w:cs="Times New Roman"/>
          <w:color w:val="auto"/>
          <w:highlight w:val="none"/>
        </w:rPr>
      </w:pPr>
    </w:p>
    <w:p w14:paraId="360EEBAC">
      <w:pPr>
        <w:jc w:val="left"/>
        <w:rPr>
          <w:rFonts w:hint="default" w:ascii="Times New Roman" w:hAnsi="Times New Roman" w:eastAsia="宋体" w:cs="Times New Roman"/>
          <w:color w:val="auto"/>
          <w:sz w:val="28"/>
          <w:szCs w:val="24"/>
          <w:highlight w:val="none"/>
        </w:rPr>
      </w:pPr>
      <w:bookmarkStart w:id="18" w:name="_Toc17163"/>
      <w:bookmarkStart w:id="19" w:name="_Toc32749"/>
      <w:bookmarkStart w:id="20" w:name="_Toc1690"/>
      <w:bookmarkStart w:id="21" w:name="_Toc24859"/>
    </w:p>
    <w:p w14:paraId="000E6E7D">
      <w:pPr>
        <w:jc w:val="left"/>
        <w:rPr>
          <w:rFonts w:hint="default" w:ascii="Times New Roman" w:hAnsi="Times New Roman" w:eastAsia="宋体" w:cs="Times New Roman"/>
          <w:b/>
          <w:bCs/>
          <w:color w:val="auto"/>
          <w:sz w:val="28"/>
          <w:szCs w:val="24"/>
          <w:highlight w:val="none"/>
        </w:rPr>
      </w:pPr>
      <w:r>
        <w:rPr>
          <w:rFonts w:ascii="Times New Roman" w:hAnsi="Times New Roman" w:eastAsia="宋体" w:cs="Times New Roman"/>
          <w:b/>
          <w:bCs/>
          <w:color w:val="auto"/>
          <w:sz w:val="28"/>
          <w:szCs w:val="24"/>
          <w:highlight w:val="none"/>
        </w:rPr>
        <w:t>供应商</w:t>
      </w:r>
      <w:r>
        <w:rPr>
          <w:rFonts w:hint="default" w:ascii="Times New Roman" w:hAnsi="Times New Roman" w:eastAsia="宋体" w:cs="Times New Roman"/>
          <w:b/>
          <w:bCs/>
          <w:color w:val="auto"/>
          <w:sz w:val="28"/>
          <w:szCs w:val="24"/>
          <w:highlight w:val="none"/>
        </w:rPr>
        <w:t>名称（公章）：</w:t>
      </w:r>
      <w:bookmarkEnd w:id="18"/>
      <w:bookmarkEnd w:id="19"/>
      <w:bookmarkEnd w:id="20"/>
      <w:bookmarkEnd w:id="21"/>
      <w:r>
        <w:rPr>
          <w:rFonts w:ascii="Times New Roman" w:hAnsi="Times New Roman" w:eastAsia="宋体" w:cs="Times New Roman"/>
          <w:b/>
          <w:bCs/>
          <w:color w:val="auto"/>
          <w:sz w:val="28"/>
          <w:szCs w:val="24"/>
          <w:highlight w:val="none"/>
          <w:u w:val="double"/>
        </w:rPr>
        <w:t>XXX</w:t>
      </w:r>
    </w:p>
    <w:p w14:paraId="44B153F4">
      <w:pPr>
        <w:pStyle w:val="5"/>
        <w:rPr>
          <w:rFonts w:hint="default" w:eastAsia="宋体"/>
          <w:color w:val="auto"/>
          <w:highlight w:val="none"/>
        </w:rPr>
      </w:pPr>
    </w:p>
    <w:p w14:paraId="61EE875D">
      <w:pPr>
        <w:jc w:val="left"/>
        <w:rPr>
          <w:rFonts w:hint="default" w:ascii="Times New Roman" w:hAnsi="Times New Roman" w:eastAsia="宋体" w:cs="Times New Roman"/>
          <w:b/>
          <w:bCs/>
          <w:color w:val="auto"/>
          <w:sz w:val="28"/>
          <w:szCs w:val="24"/>
          <w:highlight w:val="none"/>
          <w:u w:val="double"/>
        </w:rPr>
      </w:pPr>
      <w:r>
        <w:rPr>
          <w:rFonts w:ascii="Times New Roman" w:hAnsi="Times New Roman" w:eastAsia="宋体" w:cs="Times New Roman"/>
          <w:b/>
          <w:bCs/>
          <w:color w:val="auto"/>
          <w:sz w:val="28"/>
          <w:szCs w:val="24"/>
          <w:highlight w:val="none"/>
        </w:rPr>
        <w:t>供应商授权代理人：</w:t>
      </w:r>
      <w:r>
        <w:rPr>
          <w:rFonts w:ascii="Times New Roman" w:hAnsi="Times New Roman" w:eastAsia="宋体" w:cs="Times New Roman"/>
          <w:b/>
          <w:bCs/>
          <w:color w:val="auto"/>
          <w:sz w:val="28"/>
          <w:szCs w:val="24"/>
          <w:highlight w:val="none"/>
          <w:u w:val="double"/>
        </w:rPr>
        <w:t>XXX</w:t>
      </w:r>
    </w:p>
    <w:p w14:paraId="16CBEC74">
      <w:pPr>
        <w:pStyle w:val="5"/>
        <w:rPr>
          <w:rFonts w:hint="default" w:eastAsia="宋体"/>
          <w:color w:val="auto"/>
          <w:highlight w:val="none"/>
        </w:rPr>
      </w:pPr>
    </w:p>
    <w:p w14:paraId="283AE6AC">
      <w:pPr>
        <w:jc w:val="left"/>
        <w:rPr>
          <w:rFonts w:hint="default" w:ascii="Times New Roman" w:hAnsi="Times New Roman" w:eastAsia="宋体" w:cs="Times New Roman"/>
          <w:b/>
          <w:bCs/>
          <w:color w:val="auto"/>
          <w:sz w:val="28"/>
          <w:szCs w:val="24"/>
          <w:highlight w:val="none"/>
        </w:rPr>
      </w:pPr>
      <w:bookmarkStart w:id="22" w:name="_Toc27526"/>
      <w:bookmarkStart w:id="23" w:name="_Toc2989"/>
      <w:bookmarkStart w:id="24" w:name="_Toc5996"/>
      <w:bookmarkStart w:id="25" w:name="_Toc27135"/>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22"/>
      <w:bookmarkEnd w:id="23"/>
      <w:bookmarkEnd w:id="24"/>
      <w:bookmarkEnd w:id="25"/>
      <w:r>
        <w:rPr>
          <w:rFonts w:ascii="Times New Roman" w:hAnsi="Times New Roman" w:eastAsia="宋体" w:cs="Times New Roman"/>
          <w:b/>
          <w:bCs/>
          <w:color w:val="auto"/>
          <w:sz w:val="28"/>
          <w:szCs w:val="24"/>
          <w:highlight w:val="none"/>
          <w:u w:val="double"/>
        </w:rPr>
        <w:t>XXX</w:t>
      </w:r>
    </w:p>
    <w:p w14:paraId="76B027BA">
      <w:pPr>
        <w:pStyle w:val="5"/>
        <w:rPr>
          <w:rFonts w:hint="default" w:ascii="Times New Roman" w:hAnsi="Times New Roman" w:eastAsia="宋体" w:cs="Times New Roman"/>
          <w:color w:val="auto"/>
          <w:highlight w:val="none"/>
        </w:rPr>
      </w:pPr>
    </w:p>
    <w:p w14:paraId="5EF10334">
      <w:pPr>
        <w:pStyle w:val="5"/>
        <w:rPr>
          <w:rFonts w:hint="default" w:ascii="Times New Roman" w:hAnsi="Times New Roman" w:eastAsia="宋体" w:cs="Times New Roman"/>
          <w:color w:val="auto"/>
          <w:highlight w:val="none"/>
        </w:rPr>
      </w:pPr>
    </w:p>
    <w:p w14:paraId="5F14CCA9">
      <w:pPr>
        <w:pStyle w:val="5"/>
        <w:rPr>
          <w:rFonts w:hint="default" w:ascii="Times New Roman" w:hAnsi="Times New Roman" w:eastAsia="宋体" w:cs="Times New Roman"/>
          <w:color w:val="auto"/>
          <w:highlight w:val="none"/>
        </w:rPr>
      </w:pPr>
    </w:p>
    <w:p w14:paraId="3BFC6961">
      <w:pPr>
        <w:pStyle w:val="5"/>
        <w:rPr>
          <w:rFonts w:hint="default" w:ascii="Times New Roman" w:hAnsi="Times New Roman" w:eastAsia="宋体" w:cs="Times New Roman"/>
          <w:color w:val="auto"/>
          <w:highlight w:val="none"/>
        </w:rPr>
      </w:pPr>
    </w:p>
    <w:p w14:paraId="5D637CFD">
      <w:pPr>
        <w:pStyle w:val="5"/>
        <w:rPr>
          <w:rFonts w:hint="default" w:ascii="Times New Roman" w:hAnsi="Times New Roman" w:eastAsia="宋体" w:cs="Times New Roman"/>
          <w:color w:val="auto"/>
          <w:highlight w:val="none"/>
        </w:rPr>
      </w:pPr>
    </w:p>
    <w:p w14:paraId="4CBECC14">
      <w:pPr>
        <w:pStyle w:val="5"/>
        <w:jc w:val="center"/>
        <w:rPr>
          <w:rFonts w:hint="default" w:ascii="Times New Roman" w:hAnsi="Times New Roman" w:eastAsia="宋体" w:cs="Times New Roman"/>
          <w:b/>
          <w:bCs/>
          <w:color w:val="auto"/>
          <w:sz w:val="24"/>
          <w:szCs w:val="24"/>
          <w:highlight w:val="none"/>
          <w:lang w:val="zh-TW" w:eastAsia="zh-TW"/>
        </w:rPr>
      </w:pPr>
      <w:bookmarkStart w:id="26" w:name="_Toc2031"/>
      <w:bookmarkStart w:id="27" w:name="_Toc5056"/>
      <w:bookmarkStart w:id="28" w:name="_Toc19987"/>
      <w:bookmarkStart w:id="29" w:name="_Toc7233"/>
      <w:r>
        <w:rPr>
          <w:rFonts w:hint="default" w:ascii="Times New Roman" w:hAnsi="Times New Roman" w:eastAsia="宋体" w:cs="Times New Roman"/>
          <w:color w:val="auto"/>
          <w:sz w:val="28"/>
          <w:szCs w:val="24"/>
          <w:highlight w:val="none"/>
        </w:rPr>
        <w:t>日期：202</w:t>
      </w:r>
      <w:r>
        <w:rPr>
          <w:rFonts w:hint="eastAsia" w:ascii="Times New Roman" w:hAnsi="Times New Roman" w:eastAsia="宋体" w:cs="Times New Roman"/>
          <w:color w:val="auto"/>
          <w:sz w:val="28"/>
          <w:szCs w:val="24"/>
          <w:highlight w:val="none"/>
          <w:lang w:val="en-US" w:eastAsia="zh-CN"/>
        </w:rPr>
        <w:t>6</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26"/>
      <w:bookmarkEnd w:id="27"/>
      <w:bookmarkEnd w:id="28"/>
      <w:bookmarkEnd w:id="29"/>
    </w:p>
    <w:p w14:paraId="4EA7F0C2">
      <w:pPr>
        <w:rPr>
          <w:rFonts w:hint="default" w:cs="Times New Roman" w:asciiTheme="majorEastAsia" w:hAnsiTheme="majorEastAsia" w:eastAsiaTheme="majorEastAsia"/>
          <w:color w:val="auto"/>
          <w:sz w:val="30"/>
          <w:szCs w:val="30"/>
          <w:highlight w:val="none"/>
          <w:lang w:val="zh-TW" w:eastAsia="zh-TW"/>
        </w:rPr>
      </w:pPr>
      <w:bookmarkStart w:id="30" w:name="承诺函"/>
      <w:r>
        <w:rPr>
          <w:rFonts w:hint="default" w:cs="Times New Roman" w:asciiTheme="majorEastAsia" w:hAnsiTheme="majorEastAsia" w:eastAsiaTheme="majorEastAsia"/>
          <w:color w:val="auto"/>
          <w:sz w:val="30"/>
          <w:szCs w:val="30"/>
          <w:highlight w:val="none"/>
          <w:lang w:val="zh-TW" w:eastAsia="zh-TW"/>
        </w:rPr>
        <w:br w:type="page"/>
      </w:r>
    </w:p>
    <w:p w14:paraId="1BCC25FC">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二</w:t>
      </w:r>
      <w:r>
        <w:rPr>
          <w:rFonts w:hint="default" w:cs="Times New Roman" w:asciiTheme="majorEastAsia" w:hAnsiTheme="majorEastAsia" w:eastAsiaTheme="majorEastAsia"/>
          <w:color w:val="auto"/>
          <w:sz w:val="30"/>
          <w:szCs w:val="30"/>
          <w:highlight w:val="none"/>
          <w:lang w:val="zh-TW" w:eastAsia="zh-TW"/>
        </w:rPr>
        <w:t>：承诺函</w:t>
      </w:r>
    </w:p>
    <w:bookmarkEnd w:id="30"/>
    <w:p w14:paraId="01D9F06B">
      <w:pPr>
        <w:pStyle w:val="5"/>
        <w:jc w:val="left"/>
        <w:rPr>
          <w:rFonts w:hint="default" w:ascii="Times New Roman" w:hAnsi="Times New Roman" w:eastAsia="宋体" w:cs="Times New Roman"/>
          <w:b/>
          <w:bCs/>
          <w:color w:val="auto"/>
          <w:highlight w:val="none"/>
          <w:lang w:val="zh-TW"/>
        </w:rPr>
      </w:pPr>
    </w:p>
    <w:p w14:paraId="20E8F15F">
      <w:pPr>
        <w:jc w:val="center"/>
        <w:rPr>
          <w:rStyle w:val="38"/>
          <w:rFonts w:hint="default" w:ascii="Times New Roman" w:hAnsi="Times New Roman" w:cs="Times New Roman" w:eastAsiaTheme="majorEastAsia"/>
          <w:b/>
          <w:bCs/>
          <w:color w:val="auto"/>
          <w:sz w:val="32"/>
          <w:szCs w:val="32"/>
          <w:highlight w:val="none"/>
        </w:rPr>
      </w:pPr>
      <w:r>
        <w:rPr>
          <w:rStyle w:val="38"/>
          <w:rFonts w:hint="default" w:ascii="Times New Roman" w:hAnsi="Times New Roman" w:cs="Times New Roman" w:eastAsiaTheme="majorEastAsia"/>
          <w:b/>
          <w:bCs/>
          <w:color w:val="auto"/>
          <w:sz w:val="32"/>
          <w:szCs w:val="32"/>
          <w:highlight w:val="none"/>
        </w:rPr>
        <w:t>承诺函</w:t>
      </w:r>
    </w:p>
    <w:p w14:paraId="23807B58">
      <w:pPr>
        <w:pStyle w:val="5"/>
        <w:rPr>
          <w:rFonts w:hint="default" w:ascii="Times New Roman" w:hAnsi="Times New Roman" w:eastAsia="宋体" w:cs="Times New Roman"/>
          <w:color w:val="auto"/>
          <w:highlight w:val="none"/>
        </w:rPr>
      </w:pPr>
    </w:p>
    <w:p w14:paraId="1308A16F">
      <w:pPr>
        <w:spacing w:line="360" w:lineRule="auto"/>
        <w:contextualSpacing/>
        <w:rPr>
          <w:rFonts w:hint="default" w:ascii="宋体" w:hAnsi="宋体" w:eastAsia="宋体" w:cs="宋体"/>
          <w:color w:val="auto"/>
          <w:highlight w:val="none"/>
        </w:rPr>
      </w:pPr>
      <w:r>
        <w:rPr>
          <w:rFonts w:ascii="宋体" w:hAnsi="宋体" w:eastAsia="宋体" w:cs="宋体"/>
          <w:color w:val="auto"/>
          <w:highlight w:val="none"/>
        </w:rPr>
        <w:t>致四川省人民医院：</w:t>
      </w:r>
    </w:p>
    <w:p w14:paraId="4D25D738">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w:t>
      </w:r>
      <w:r>
        <w:rPr>
          <w:rFonts w:ascii="宋体" w:hAnsi="宋体" w:eastAsia="宋体" w:cs="宋体"/>
          <w:color w:val="auto"/>
          <w:highlight w:val="none"/>
          <w:u w:val="single"/>
        </w:rPr>
        <w:t>XXX</w:t>
      </w:r>
      <w:r>
        <w:rPr>
          <w:rFonts w:ascii="宋体" w:hAnsi="宋体" w:eastAsia="宋体" w:cs="宋体"/>
          <w:color w:val="auto"/>
          <w:highlight w:val="none"/>
        </w:rPr>
        <w:t>（供应商名称）参加你单位</w:t>
      </w:r>
      <w:r>
        <w:rPr>
          <w:rFonts w:ascii="宋体" w:hAnsi="宋体" w:eastAsia="宋体" w:cs="宋体"/>
          <w:color w:val="auto"/>
          <w:highlight w:val="none"/>
          <w:u w:val="single"/>
        </w:rPr>
        <w:t>XXX</w:t>
      </w:r>
      <w:r>
        <w:rPr>
          <w:rFonts w:ascii="宋体" w:hAnsi="宋体" w:eastAsia="宋体" w:cs="宋体"/>
          <w:color w:val="auto"/>
          <w:highlight w:val="none"/>
        </w:rPr>
        <w:t>（项目名称）的采购项目，并授权</w:t>
      </w:r>
      <w:r>
        <w:rPr>
          <w:rFonts w:ascii="宋体" w:hAnsi="宋体" w:eastAsia="宋体" w:cs="宋体"/>
          <w:color w:val="auto"/>
          <w:highlight w:val="none"/>
          <w:u w:val="single"/>
        </w:rPr>
        <w:t>XXX</w:t>
      </w:r>
      <w:r>
        <w:rPr>
          <w:rFonts w:ascii="宋体" w:hAnsi="宋体" w:eastAsia="宋体" w:cs="宋体"/>
          <w:color w:val="auto"/>
          <w:highlight w:val="none"/>
        </w:rPr>
        <w:t>（身份证号：</w:t>
      </w:r>
      <w:r>
        <w:rPr>
          <w:rFonts w:ascii="宋体" w:hAnsi="宋体" w:eastAsia="宋体" w:cs="宋体"/>
          <w:color w:val="auto"/>
          <w:highlight w:val="none"/>
          <w:u w:val="single"/>
        </w:rPr>
        <w:t>XXX</w:t>
      </w:r>
      <w:r>
        <w:rPr>
          <w:rFonts w:ascii="宋体" w:hAnsi="宋体" w:eastAsia="宋体" w:cs="宋体"/>
          <w:color w:val="auto"/>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3FBE6C84">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本公司现承诺：</w:t>
      </w:r>
    </w:p>
    <w:p w14:paraId="0755D062">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我公司满足关于供应商的资格要求，包括（不限于）：</w:t>
      </w:r>
    </w:p>
    <w:p w14:paraId="0227FD9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（1）供应商应具备独立承担民事责任的能力及行业主管部门要求的各项资质。</w:t>
      </w:r>
    </w:p>
    <w:p w14:paraId="533785D5">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（2）具有良好的商业信誉和健全的财务会计制度；</w:t>
      </w:r>
    </w:p>
    <w:p w14:paraId="14161446">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（3）具有履行合同所必需的设备和专业技术能力；</w:t>
      </w:r>
    </w:p>
    <w:p w14:paraId="2E148E6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（4）有依法缴纳税收和社会保障资金的良好记录；</w:t>
      </w:r>
    </w:p>
    <w:p w14:paraId="65A70DF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（5）参加采购活动前三年内，在经营活动中没有重大违法记录；</w:t>
      </w:r>
    </w:p>
    <w:p w14:paraId="54D041D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（6）法律、行政法规规定的其他条件；</w:t>
      </w:r>
    </w:p>
    <w:p w14:paraId="547B491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（7）根据采购项目提出的特殊条件。</w:t>
      </w:r>
    </w:p>
    <w:p w14:paraId="18AF2191">
      <w:pPr>
        <w:pStyle w:val="5"/>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11A76BFB">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我方已认真阅读并接受本项目采购文件的全部实质性要求，不存在对采购文件有异议的同时又参加本次采购活动以求侥幸成交或者为实现其他非法目的的行为。</w:t>
      </w:r>
    </w:p>
    <w:p w14:paraId="5EE6276A">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响应情况中提供的任何资料和技术、服务、商务等响应承诺情况都是真实的、有效的、合法的。</w:t>
      </w:r>
    </w:p>
    <w:p w14:paraId="3E83064B">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43953D98">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国家或行业主管部门对采购产品的技术标准、质量标准和资格资质条件等有强制性规定的，我方承诺符合其要求。</w:t>
      </w:r>
    </w:p>
    <w:p w14:paraId="4F68BB99">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FF1AC14">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我方自愿按照采购文件规定的各项要求向采购人提供所需货物和服务。</w:t>
      </w:r>
    </w:p>
    <w:p w14:paraId="756370C0">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一旦我方中选，我方将严格履行采购文件、合同（协议）规定和约定的责任和义务。</w:t>
      </w:r>
    </w:p>
    <w:p w14:paraId="02E96EC3">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我方愿意提供贵单位可能另外要求的，与报价有关的文件资料，并保证我方已提供和将要提供的文件资料是真实、准确的。</w:t>
      </w:r>
    </w:p>
    <w:p w14:paraId="504AEFCD">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我方承诺向贵单位供货的同规格型号同质量等级医用物资为全四川省最低价，办公用品、装修材料、营养科食材、工会福利等为同时期成都市集团采购最低价。</w:t>
      </w:r>
    </w:p>
    <w:p w14:paraId="65DE77D2">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本单位对上述承诺的内容事项真实性负责。如经查实上述承诺的内容事项存在虚假，我单位愿意接受以提供虚假材料谋取成交追究法律责任。</w:t>
      </w:r>
    </w:p>
    <w:p w14:paraId="22A796CC">
      <w:pPr>
        <w:adjustRightInd w:val="0"/>
        <w:spacing w:line="360" w:lineRule="auto"/>
        <w:ind w:firstLine="787" w:firstLineChars="375"/>
        <w:contextualSpacing/>
        <w:rPr>
          <w:rFonts w:hint="default" w:ascii="宋体" w:hAnsi="宋体" w:eastAsia="宋体" w:cs="宋体"/>
          <w:color w:val="auto"/>
          <w:highlight w:val="none"/>
        </w:rPr>
      </w:pPr>
    </w:p>
    <w:p w14:paraId="1250CBFB">
      <w:pPr>
        <w:adjustRightInd w:val="0"/>
        <w:spacing w:line="360" w:lineRule="auto"/>
        <w:contextualSpacing/>
        <w:jc w:val="right"/>
        <w:rPr>
          <w:rFonts w:hint="default" w:ascii="宋体" w:hAnsi="宋体" w:eastAsia="宋体" w:cs="宋体"/>
          <w:color w:val="auto"/>
          <w:highlight w:val="none"/>
        </w:rPr>
      </w:pPr>
    </w:p>
    <w:p w14:paraId="40AE14AE">
      <w:pPr>
        <w:adjustRightInd w:val="0"/>
        <w:spacing w:line="360" w:lineRule="auto"/>
        <w:contextualSpacing/>
        <w:jc w:val="left"/>
        <w:rPr>
          <w:rFonts w:hint="default" w:ascii="宋体" w:hAnsi="宋体" w:eastAsia="宋体" w:cs="宋体"/>
          <w:color w:val="auto"/>
          <w:highlight w:val="none"/>
        </w:rPr>
      </w:pPr>
      <w:r>
        <w:rPr>
          <w:rFonts w:ascii="宋体" w:hAnsi="宋体" w:eastAsia="宋体" w:cs="宋体"/>
          <w:color w:val="auto"/>
          <w:highlight w:val="none"/>
        </w:rPr>
        <w:t>供应商名称：</w:t>
      </w:r>
      <w:r>
        <w:rPr>
          <w:rFonts w:ascii="宋体" w:hAnsi="宋体" w:eastAsia="宋体" w:cs="宋体"/>
          <w:color w:val="auto"/>
          <w:highlight w:val="none"/>
          <w:u w:val="single"/>
        </w:rPr>
        <w:t>XXX</w:t>
      </w:r>
      <w:r>
        <w:rPr>
          <w:rFonts w:ascii="宋体" w:hAnsi="宋体" w:eastAsia="宋体" w:cs="宋体"/>
          <w:color w:val="auto"/>
          <w:highlight w:val="none"/>
        </w:rPr>
        <w:t>（供应商公章）</w:t>
      </w:r>
    </w:p>
    <w:p w14:paraId="715C2F66">
      <w:pPr>
        <w:pStyle w:val="5"/>
        <w:spacing w:line="360" w:lineRule="auto"/>
        <w:rPr>
          <w:rFonts w:hint="default" w:ascii="宋体" w:hAnsi="宋体" w:eastAsia="宋体" w:cs="宋体"/>
          <w:color w:val="auto"/>
          <w:highlight w:val="none"/>
        </w:rPr>
      </w:pPr>
    </w:p>
    <w:p w14:paraId="7893543D">
      <w:pPr>
        <w:pStyle w:val="5"/>
        <w:spacing w:line="360" w:lineRule="auto"/>
        <w:rPr>
          <w:rFonts w:hint="default" w:ascii="宋体" w:hAnsi="宋体" w:eastAsia="宋体" w:cs="宋体"/>
          <w:color w:val="auto"/>
          <w:highlight w:val="none"/>
        </w:rPr>
      </w:pPr>
      <w:r>
        <w:rPr>
          <w:rFonts w:ascii="宋体" w:hAnsi="宋体" w:eastAsia="宋体" w:cs="宋体"/>
          <w:color w:val="auto"/>
          <w:highlight w:val="none"/>
        </w:rPr>
        <w:t>供应商法人签字（章）：</w:t>
      </w:r>
    </w:p>
    <w:p w14:paraId="47138F7C">
      <w:pPr>
        <w:pStyle w:val="5"/>
        <w:spacing w:line="360" w:lineRule="auto"/>
        <w:contextualSpacing/>
        <w:jc w:val="left"/>
        <w:rPr>
          <w:rFonts w:hint="default" w:ascii="宋体" w:hAnsi="宋体" w:eastAsia="宋体" w:cs="宋体"/>
          <w:color w:val="auto"/>
          <w:highlight w:val="none"/>
        </w:rPr>
      </w:pPr>
    </w:p>
    <w:p w14:paraId="54747478">
      <w:pPr>
        <w:pStyle w:val="5"/>
        <w:spacing w:line="360" w:lineRule="auto"/>
        <w:contextualSpacing/>
        <w:jc w:val="left"/>
        <w:rPr>
          <w:rFonts w:hint="default" w:ascii="宋体" w:hAnsi="宋体" w:eastAsia="宋体" w:cs="宋体"/>
          <w:color w:val="auto"/>
          <w:highlight w:val="none"/>
          <w:lang w:val="zh-TW" w:eastAsia="zh-TW"/>
        </w:rPr>
      </w:pPr>
      <w:r>
        <w:rPr>
          <w:rFonts w:ascii="宋体" w:hAnsi="宋体" w:eastAsia="宋体" w:cs="宋体"/>
          <w:color w:val="auto"/>
          <w:highlight w:val="none"/>
        </w:rPr>
        <w:t>时间：</w:t>
      </w:r>
      <w:r>
        <w:rPr>
          <w:rFonts w:hint="eastAsia" w:ascii="宋体" w:hAnsi="宋体" w:eastAsia="宋体" w:cs="宋体"/>
          <w:color w:val="auto"/>
          <w:highlight w:val="none"/>
          <w:lang w:eastAsia="zh-CN"/>
        </w:rPr>
        <w:t>2026</w:t>
      </w:r>
      <w:r>
        <w:rPr>
          <w:rFonts w:ascii="宋体" w:hAnsi="宋体" w:eastAsia="宋体" w:cs="宋体"/>
          <w:color w:val="auto"/>
          <w:highlight w:val="none"/>
        </w:rPr>
        <w:t>年XXX月XXX日</w:t>
      </w:r>
    </w:p>
    <w:p w14:paraId="12A4F31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5D0D93FD">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三</w:t>
      </w:r>
      <w:r>
        <w:rPr>
          <w:rFonts w:hint="default" w:cs="Times New Roman" w:asciiTheme="majorEastAsia" w:hAnsiTheme="majorEastAsia" w:eastAsiaTheme="majorEastAsia"/>
          <w:color w:val="auto"/>
          <w:sz w:val="30"/>
          <w:szCs w:val="30"/>
          <w:highlight w:val="none"/>
          <w:lang w:val="zh-TW" w:eastAsia="zh-TW"/>
        </w:rPr>
        <w:t>：法定代表人授权委托书</w:t>
      </w:r>
    </w:p>
    <w:p w14:paraId="6CF32F51">
      <w:pPr>
        <w:pStyle w:val="5"/>
        <w:jc w:val="center"/>
        <w:rPr>
          <w:rFonts w:hint="default" w:cs="Times New Roman" w:asciiTheme="majorEastAsia" w:hAnsiTheme="majorEastAsia" w:eastAsiaTheme="majorEastAsia"/>
          <w:color w:val="auto"/>
          <w:sz w:val="30"/>
          <w:szCs w:val="30"/>
          <w:highlight w:val="none"/>
          <w:lang w:val="zh-TW" w:eastAsia="zh-TW"/>
        </w:rPr>
      </w:pPr>
    </w:p>
    <w:p w14:paraId="486B3188">
      <w:pPr>
        <w:pStyle w:val="5"/>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14:paraId="53581907">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委托人：</w:t>
      </w:r>
    </w:p>
    <w:p w14:paraId="75C50D96">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地址：</w:t>
      </w:r>
    </w:p>
    <w:p w14:paraId="23A730D9">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法定代表人：</w:t>
      </w:r>
    </w:p>
    <w:p w14:paraId="6009CA53">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委托代理人姓名：</w:t>
      </w:r>
    </w:p>
    <w:p w14:paraId="72A3B5A8">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委托代理人职务：</w:t>
      </w:r>
    </w:p>
    <w:p w14:paraId="0D7CD044">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委托代理人身份证号：</w:t>
      </w:r>
    </w:p>
    <w:p w14:paraId="084E794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委托人现委托上列受委托人为我公司代理人，以本公司的名义参加</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响应的相关活动，该受委托人在响应、合同谈判、合同签订、履行过程中所签署的一切文件及处理与之有关的一切事务，本委托人均予以承认，并由本委托人承担全部法律责任。</w:t>
      </w:r>
    </w:p>
    <w:p w14:paraId="458F519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委托期限：自本授权委托书签署之日起至本授权委托书书面终止日为止。</w:t>
      </w:r>
    </w:p>
    <w:p w14:paraId="2639DB8F">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受委托代理人无转委托权。</w:t>
      </w:r>
    </w:p>
    <w:p w14:paraId="14A8BE4A">
      <w:pPr>
        <w:snapToGrid w:val="0"/>
        <w:spacing w:line="540" w:lineRule="exact"/>
        <w:ind w:firstLine="560" w:firstLineChars="20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特此委托！（附：委托代理人身份证复印件并盖章）</w:t>
      </w:r>
    </w:p>
    <w:p w14:paraId="2898DF59">
      <w:pPr>
        <w:snapToGrid w:val="0"/>
        <w:spacing w:line="540" w:lineRule="exact"/>
        <w:ind w:firstLine="560" w:firstLineChars="200"/>
        <w:rPr>
          <w:rFonts w:hint="default" w:ascii="仿宋" w:hAnsi="仿宋" w:eastAsia="仿宋" w:cs="仿宋"/>
          <w:color w:val="auto"/>
          <w:sz w:val="28"/>
          <w:szCs w:val="28"/>
          <w:highlight w:val="none"/>
        </w:rPr>
      </w:pPr>
    </w:p>
    <w:p w14:paraId="0BBD113B">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委托人：           （盖章）      </w:t>
      </w:r>
    </w:p>
    <w:p w14:paraId="6F4ACB3D">
      <w:pPr>
        <w:snapToGrid w:val="0"/>
        <w:spacing w:line="540" w:lineRule="exact"/>
        <w:ind w:firstLine="280"/>
        <w:rPr>
          <w:rFonts w:hint="default" w:ascii="仿宋" w:hAnsi="仿宋" w:eastAsia="仿宋" w:cs="仿宋"/>
          <w:color w:val="auto"/>
          <w:sz w:val="28"/>
          <w:szCs w:val="28"/>
          <w:highlight w:val="none"/>
        </w:rPr>
      </w:pPr>
    </w:p>
    <w:p w14:paraId="2363D5F4">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委托代理人：       （签名）</w:t>
      </w:r>
    </w:p>
    <w:p w14:paraId="4813AF9B">
      <w:pPr>
        <w:snapToGrid w:val="0"/>
        <w:spacing w:line="540" w:lineRule="exact"/>
        <w:ind w:firstLine="280"/>
        <w:rPr>
          <w:rFonts w:hint="default" w:ascii="仿宋" w:hAnsi="仿宋" w:eastAsia="仿宋" w:cs="仿宋"/>
          <w:color w:val="auto"/>
          <w:sz w:val="28"/>
          <w:szCs w:val="28"/>
          <w:highlight w:val="none"/>
        </w:rPr>
      </w:pPr>
    </w:p>
    <w:p w14:paraId="3644AF77">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法定代表人：       （签名）      </w:t>
      </w:r>
    </w:p>
    <w:p w14:paraId="040C4020">
      <w:pPr>
        <w:snapToGrid w:val="0"/>
        <w:spacing w:line="540" w:lineRule="exact"/>
        <w:ind w:firstLine="705"/>
        <w:jc w:val="right"/>
        <w:rPr>
          <w:rFonts w:hint="default" w:ascii="仿宋" w:hAnsi="仿宋" w:eastAsia="仿宋" w:cs="仿宋"/>
          <w:color w:val="auto"/>
          <w:sz w:val="28"/>
          <w:szCs w:val="28"/>
          <w:highlight w:val="none"/>
        </w:rPr>
      </w:pPr>
    </w:p>
    <w:p w14:paraId="6504C192">
      <w:pPr>
        <w:jc w:val="left"/>
        <w:rPr>
          <w:rStyle w:val="38"/>
          <w:rFonts w:hint="default" w:cs="Times New Roman" w:asciiTheme="majorEastAsia" w:hAnsiTheme="majorEastAsia" w:eastAsiaTheme="majorEastAsia"/>
          <w:b/>
          <w:bCs/>
          <w:color w:val="auto"/>
          <w:sz w:val="32"/>
          <w:szCs w:val="32"/>
          <w:highlight w:val="none"/>
        </w:rPr>
      </w:pPr>
      <w:r>
        <w:rPr>
          <w:rFonts w:ascii="仿宋" w:hAnsi="仿宋" w:eastAsia="仿宋" w:cs="仿宋"/>
          <w:color w:val="auto"/>
          <w:sz w:val="28"/>
          <w:szCs w:val="28"/>
          <w:highlight w:val="none"/>
        </w:rPr>
        <w:t xml:space="preserve">  </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年</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月</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日</w:t>
      </w:r>
    </w:p>
    <w:p w14:paraId="2BD59DCE">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3D13A31B">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四</w:t>
      </w:r>
      <w:r>
        <w:rPr>
          <w:rFonts w:hint="default" w:cs="Times New Roman" w:asciiTheme="majorEastAsia" w:hAnsiTheme="majorEastAsia" w:eastAsiaTheme="majorEastAsia"/>
          <w:color w:val="auto"/>
          <w:sz w:val="30"/>
          <w:szCs w:val="30"/>
          <w:highlight w:val="none"/>
          <w:lang w:val="zh-TW" w:eastAsia="zh-TW"/>
        </w:rPr>
        <w:t>：采购需求</w:t>
      </w:r>
      <w:r>
        <w:rPr>
          <w:rFonts w:cs="Times New Roman" w:asciiTheme="majorEastAsia" w:hAnsiTheme="majorEastAsia" w:eastAsiaTheme="majorEastAsia"/>
          <w:color w:val="auto"/>
          <w:sz w:val="30"/>
          <w:szCs w:val="30"/>
          <w:highlight w:val="none"/>
          <w:lang w:val="zh-TW" w:eastAsia="zh-TW"/>
        </w:rPr>
        <w:t>响应表</w:t>
      </w:r>
    </w:p>
    <w:p w14:paraId="35651049">
      <w:pPr>
        <w:pStyle w:val="5"/>
        <w:jc w:val="center"/>
        <w:rPr>
          <w:rFonts w:hint="default" w:ascii="Times New Roman" w:hAnsi="Times New Roman" w:eastAsia="宋体" w:cs="Times New Roman"/>
          <w:b/>
          <w:bCs/>
          <w:color w:val="auto"/>
          <w:sz w:val="36"/>
          <w:szCs w:val="36"/>
          <w:highlight w:val="none"/>
          <w:lang w:eastAsia="zh-TW"/>
        </w:rPr>
      </w:pPr>
    </w:p>
    <w:p w14:paraId="012E9352">
      <w:pPr>
        <w:pStyle w:val="5"/>
        <w:rPr>
          <w:rFonts w:hint="default" w:ascii="Times New Roman" w:hAnsi="Times New Roman" w:eastAsia="宋体" w:cs="Times New Roman"/>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339"/>
        <w:gridCol w:w="5025"/>
      </w:tblGrid>
      <w:tr w14:paraId="03A40F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6593F">
            <w:pPr>
              <w:pStyle w:val="10"/>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ascii="宋体" w:hAnsi="宋体" w:cs="Times New Roman"/>
                <w:b/>
                <w:bCs/>
                <w:color w:val="auto"/>
                <w:sz w:val="21"/>
                <w:szCs w:val="21"/>
                <w:highlight w:val="none"/>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2AC964">
            <w:pPr>
              <w:pStyle w:val="10"/>
              <w:pBdr>
                <w:bottom w:val="none" w:color="auto" w:sz="0" w:space="0"/>
              </w:pBdr>
              <w:tabs>
                <w:tab w:val="clear" w:pos="4153"/>
                <w:tab w:val="clear" w:pos="8306"/>
              </w:tabs>
              <w:jc w:val="center"/>
              <w:rPr>
                <w:rFonts w:hint="default" w:ascii="宋体" w:hAnsi="宋体" w:cs="Times New Roman"/>
                <w:b/>
                <w:bCs/>
                <w:color w:val="auto"/>
                <w:kern w:val="0"/>
                <w:sz w:val="21"/>
                <w:szCs w:val="21"/>
                <w:highlight w:val="none"/>
                <w:lang w:val="zh-TW" w:eastAsia="zh-TW"/>
              </w:rPr>
            </w:pPr>
            <w:r>
              <w:rPr>
                <w:rFonts w:hint="default" w:ascii="宋体" w:hAnsi="宋体" w:cs="Times New Roman"/>
                <w:b/>
                <w:bCs/>
                <w:color w:val="auto"/>
                <w:kern w:val="0"/>
                <w:sz w:val="21"/>
                <w:szCs w:val="21"/>
                <w:highlight w:val="none"/>
                <w:lang w:val="zh-TW" w:eastAsia="zh-TW"/>
              </w:rPr>
              <w:t>响应情况</w:t>
            </w:r>
          </w:p>
          <w:p w14:paraId="187CB7CE">
            <w:pPr>
              <w:pStyle w:val="10"/>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hint="default" w:ascii="宋体" w:hAnsi="宋体" w:cs="Times New Roman"/>
                <w:b/>
                <w:bCs/>
                <w:color w:val="auto"/>
                <w:kern w:val="0"/>
                <w:sz w:val="21"/>
                <w:szCs w:val="21"/>
                <w:highlight w:val="none"/>
                <w:lang w:val="zh-TW" w:eastAsia="zh-TW"/>
              </w:rPr>
              <w:t>（</w:t>
            </w:r>
            <w:r>
              <w:rPr>
                <w:rFonts w:ascii="宋体" w:hAnsi="宋体" w:cs="Times New Roman"/>
                <w:b/>
                <w:bCs/>
                <w:color w:val="auto"/>
                <w:kern w:val="0"/>
                <w:sz w:val="21"/>
                <w:szCs w:val="21"/>
                <w:highlight w:val="none"/>
                <w:lang w:val="zh-TW" w:eastAsia="zh-TW"/>
              </w:rPr>
              <w:t>请根据实际情况</w:t>
            </w:r>
            <w:r>
              <w:rPr>
                <w:rFonts w:hint="default" w:ascii="宋体" w:hAnsi="宋体" w:cs="Times New Roman"/>
                <w:b/>
                <w:bCs/>
                <w:color w:val="auto"/>
                <w:kern w:val="0"/>
                <w:sz w:val="21"/>
                <w:szCs w:val="21"/>
                <w:highlight w:val="none"/>
                <w:lang w:val="zh-TW" w:eastAsia="zh-TW"/>
              </w:rPr>
              <w:t>填写</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或</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无法全部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w:t>
            </w:r>
          </w:p>
        </w:tc>
      </w:tr>
      <w:tr w14:paraId="24C473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ED243E">
            <w:pPr>
              <w:rPr>
                <w:rFonts w:hint="default" w:ascii="宋体" w:hAnsi="宋体" w:eastAsia="宋体" w:cs="Times New Roman"/>
                <w:color w:val="auto"/>
                <w:highlight w:val="none"/>
              </w:rPr>
            </w:pPr>
            <w:r>
              <w:rPr>
                <w:rFonts w:ascii="宋体" w:hAnsi="宋体" w:eastAsia="宋体" w:cs="Times New Roman"/>
                <w:color w:val="auto"/>
                <w:kern w:val="0"/>
                <w:highlight w:val="none"/>
                <w:lang w:val="zh-TW" w:eastAsia="zh-TW"/>
              </w:rPr>
              <w:t>技术要</w:t>
            </w:r>
            <w:r>
              <w:rPr>
                <w:rFonts w:hint="default" w:ascii="宋体" w:hAnsi="宋体" w:eastAsia="宋体" w:cs="Times New Roman"/>
                <w:color w:val="auto"/>
                <w:kern w:val="0"/>
                <w:highlight w:val="none"/>
                <w:lang w:val="zh-TW" w:eastAsia="zh-TW"/>
              </w:rPr>
              <w:t>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43BBB">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r w14:paraId="65B003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95140D">
            <w:pPr>
              <w:rPr>
                <w:rFonts w:hint="default" w:ascii="宋体" w:hAnsi="宋体" w:eastAsia="宋体" w:cs="Times New Roman"/>
                <w:color w:val="auto"/>
                <w:highlight w:val="none"/>
              </w:rPr>
            </w:pPr>
            <w:r>
              <w:rPr>
                <w:rFonts w:hint="default" w:ascii="宋体" w:hAnsi="宋体" w:eastAsia="宋体" w:cs="Times New Roman"/>
                <w:color w:val="auto"/>
                <w:kern w:val="0"/>
                <w:highlight w:val="none"/>
                <w:lang w:val="zh-TW" w:eastAsia="zh-TW"/>
              </w:rPr>
              <w:t>商务要求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EF66A">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bl>
    <w:p w14:paraId="2C748219">
      <w:pPr>
        <w:pStyle w:val="5"/>
        <w:rPr>
          <w:rFonts w:hint="default" w:ascii="Times New Roman" w:hAnsi="Times New Roman" w:cs="Times New Roman" w:eastAsiaTheme="minorEastAsia"/>
          <w:color w:val="auto"/>
          <w:kern w:val="0"/>
          <w:sz w:val="24"/>
          <w:szCs w:val="24"/>
          <w:highlight w:val="none"/>
          <w:lang w:val="zh-TW"/>
        </w:rPr>
      </w:pPr>
      <w:r>
        <w:rPr>
          <w:rFonts w:ascii="Times New Roman" w:hAnsi="Times New Roman" w:cs="Times New Roman" w:eastAsiaTheme="minorEastAsia"/>
          <w:color w:val="auto"/>
          <w:kern w:val="0"/>
          <w:sz w:val="24"/>
          <w:szCs w:val="24"/>
          <w:highlight w:val="none"/>
          <w:lang w:val="zh-TW"/>
        </w:rPr>
        <w:t xml:space="preserve"> </w:t>
      </w:r>
    </w:p>
    <w:p w14:paraId="0CAFB7A7">
      <w:pPr>
        <w:spacing w:line="360" w:lineRule="auto"/>
        <w:ind w:firstLine="369"/>
        <w:jc w:val="left"/>
        <w:rPr>
          <w:rFonts w:hint="default" w:ascii="Times New Roman" w:hAnsi="Times New Roman" w:eastAsia="宋体" w:cs="Times New Roman"/>
          <w:b/>
          <w:bCs/>
          <w:color w:val="auto"/>
          <w:sz w:val="24"/>
          <w:szCs w:val="24"/>
          <w:highlight w:val="none"/>
        </w:rPr>
      </w:pPr>
    </w:p>
    <w:p w14:paraId="4C25287B">
      <w:pPr>
        <w:rPr>
          <w:rFonts w:hint="default" w:ascii="Times New Roman" w:hAnsi="Times New Roman" w:eastAsia="宋体" w:cs="Times New Roman"/>
          <w:color w:val="auto"/>
          <w:sz w:val="24"/>
          <w:szCs w:val="24"/>
          <w:highlight w:val="none"/>
          <w:lang w:val="zh-TW" w:eastAsia="zh-TW"/>
        </w:rPr>
      </w:pP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名称：</w:t>
      </w:r>
      <w:r>
        <w:rPr>
          <w:rFonts w:ascii="Times New Roman" w:hAnsi="Times New Roman" w:eastAsia="宋体" w:cs="Times New Roman"/>
          <w:color w:val="auto"/>
          <w:sz w:val="24"/>
          <w:szCs w:val="24"/>
          <w:highlight w:val="none"/>
          <w:u w:val="single"/>
          <w:lang w:val="zh-TW" w:eastAsia="zh-TW"/>
        </w:rPr>
        <w:t>XXX</w:t>
      </w:r>
      <w:r>
        <w:rPr>
          <w:rFonts w:hint="default" w:ascii="Times New Roman" w:hAnsi="Times New Roman" w:eastAsia="宋体" w:cs="Times New Roman"/>
          <w:color w:val="auto"/>
          <w:sz w:val="24"/>
          <w:szCs w:val="24"/>
          <w:highlight w:val="none"/>
          <w:lang w:val="zh-TW" w:eastAsia="zh-TW"/>
        </w:rPr>
        <w:t>（</w:t>
      </w: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公章）</w:t>
      </w:r>
    </w:p>
    <w:p w14:paraId="488ED3F8">
      <w:pPr>
        <w:rPr>
          <w:rFonts w:hint="default" w:cs="Times New Roman" w:asciiTheme="majorEastAsia" w:hAnsiTheme="majorEastAsia" w:eastAsiaTheme="majorEastAsia"/>
          <w:color w:val="auto"/>
          <w:sz w:val="30"/>
          <w:szCs w:val="30"/>
          <w:highlight w:val="none"/>
          <w:lang w:val="zh-TW" w:eastAsia="zh-TW"/>
        </w:rPr>
      </w:pPr>
      <w:bookmarkStart w:id="31" w:name="格式五报价情况"/>
      <w:r>
        <w:rPr>
          <w:rFonts w:hint="default" w:cs="Times New Roman" w:asciiTheme="majorEastAsia" w:hAnsiTheme="majorEastAsia" w:eastAsiaTheme="majorEastAsia"/>
          <w:color w:val="auto"/>
          <w:sz w:val="30"/>
          <w:szCs w:val="30"/>
          <w:highlight w:val="none"/>
          <w:lang w:val="zh-TW" w:eastAsia="zh-TW"/>
        </w:rPr>
        <w:br w:type="page"/>
      </w:r>
    </w:p>
    <w:p w14:paraId="2A66B067">
      <w:pPr>
        <w:pStyle w:val="5"/>
        <w:spacing w:line="360" w:lineRule="auto"/>
        <w:jc w:val="left"/>
        <w:rPr>
          <w:rFonts w:hint="default" w:cs="Times New Roman" w:asciiTheme="majorEastAsia" w:hAnsiTheme="majorEastAsia" w:eastAsiaTheme="majorEastAsia"/>
          <w:color w:val="auto"/>
          <w:sz w:val="30"/>
          <w:szCs w:val="30"/>
          <w:highlight w:val="none"/>
          <w:lang w:val="zh-TW" w:eastAsia="zh-TW"/>
        </w:rPr>
      </w:pPr>
      <w:r>
        <w:rPr>
          <w:color w:val="auto"/>
          <w:highlight w:val="none"/>
        </w:rPr>
        <w:fldChar w:fldCharType="begin"/>
      </w:r>
      <w:r>
        <w:rPr>
          <w:color w:val="auto"/>
          <w:highlight w:val="none"/>
        </w:rPr>
        <w:instrText xml:space="preserve"> HYPERLINK \l "第二章" </w:instrText>
      </w:r>
      <w:r>
        <w:rPr>
          <w:color w:val="auto"/>
          <w:highlight w:val="none"/>
        </w:rPr>
        <w:fldChar w:fldCharType="separate"/>
      </w:r>
      <w:r>
        <w:rPr>
          <w:rStyle w:val="20"/>
          <w:rFonts w:hint="default" w:cs="Times New Roman" w:asciiTheme="majorEastAsia" w:hAnsiTheme="majorEastAsia" w:eastAsiaTheme="majorEastAsia"/>
          <w:color w:val="auto"/>
          <w:sz w:val="30"/>
          <w:szCs w:val="30"/>
          <w:highlight w:val="none"/>
          <w:u w:val="none"/>
          <w:lang w:val="zh-TW" w:eastAsia="zh-TW"/>
        </w:rPr>
        <w:t>格式</w:t>
      </w:r>
      <w:r>
        <w:rPr>
          <w:rStyle w:val="20"/>
          <w:rFonts w:cs="Times New Roman" w:asciiTheme="majorEastAsia" w:hAnsiTheme="majorEastAsia" w:eastAsiaTheme="majorEastAsia"/>
          <w:color w:val="auto"/>
          <w:sz w:val="30"/>
          <w:szCs w:val="30"/>
          <w:highlight w:val="none"/>
          <w:u w:val="none"/>
          <w:lang w:val="zh-TW" w:eastAsia="zh-TW"/>
        </w:rPr>
        <w:t>五</w:t>
      </w:r>
      <w:r>
        <w:rPr>
          <w:rStyle w:val="20"/>
          <w:rFonts w:hint="default" w:cs="Times New Roman" w:asciiTheme="majorEastAsia" w:hAnsiTheme="majorEastAsia" w:eastAsiaTheme="majorEastAsia"/>
          <w:color w:val="auto"/>
          <w:sz w:val="30"/>
          <w:szCs w:val="30"/>
          <w:highlight w:val="none"/>
          <w:u w:val="none"/>
          <w:lang w:val="zh-TW"/>
        </w:rPr>
        <w:t>：报价</w:t>
      </w:r>
      <w:r>
        <w:rPr>
          <w:rStyle w:val="20"/>
          <w:rFonts w:cs="Times New Roman" w:asciiTheme="majorEastAsia" w:hAnsiTheme="majorEastAsia" w:eastAsiaTheme="majorEastAsia"/>
          <w:color w:val="auto"/>
          <w:sz w:val="30"/>
          <w:szCs w:val="30"/>
          <w:highlight w:val="none"/>
          <w:u w:val="none"/>
          <w:lang w:val="zh-TW"/>
        </w:rPr>
        <w:t>情况</w:t>
      </w:r>
      <w:r>
        <w:rPr>
          <w:rStyle w:val="20"/>
          <w:rFonts w:cs="Times New Roman" w:asciiTheme="majorEastAsia" w:hAnsiTheme="majorEastAsia" w:eastAsiaTheme="majorEastAsia"/>
          <w:color w:val="auto"/>
          <w:sz w:val="30"/>
          <w:szCs w:val="30"/>
          <w:highlight w:val="none"/>
          <w:u w:val="none"/>
          <w:lang w:val="zh-TW"/>
        </w:rPr>
        <w:fldChar w:fldCharType="end"/>
      </w:r>
    </w:p>
    <w:p w14:paraId="408A3B0E">
      <w:pPr>
        <w:jc w:val="center"/>
        <w:rPr>
          <w:rStyle w:val="20"/>
          <w:rFonts w:hint="default" w:cs="Times New Roman" w:asciiTheme="majorEastAsia" w:hAnsiTheme="majorEastAsia" w:eastAsiaTheme="majorEastAsia"/>
          <w:color w:val="auto"/>
          <w:sz w:val="30"/>
          <w:szCs w:val="30"/>
          <w:highlight w:val="none"/>
        </w:rPr>
      </w:pPr>
      <w:r>
        <w:rPr>
          <w:rStyle w:val="20"/>
          <w:rFonts w:cs="Times New Roman" w:asciiTheme="majorEastAsia" w:hAnsiTheme="majorEastAsia" w:eastAsiaTheme="majorEastAsia"/>
          <w:color w:val="auto"/>
          <w:sz w:val="30"/>
          <w:szCs w:val="30"/>
          <w:highlight w:val="none"/>
        </w:rPr>
        <w:t>报价一览表</w:t>
      </w:r>
    </w:p>
    <w:p w14:paraId="1208678C">
      <w:pPr>
        <w:rPr>
          <w:rFonts w:hint="default"/>
          <w:color w:val="auto"/>
          <w:highlight w:val="none"/>
        </w:rPr>
      </w:pPr>
    </w:p>
    <w:bookmarkEnd w:id="31"/>
    <w:p w14:paraId="67792911">
      <w:pPr>
        <w:spacing w:line="360" w:lineRule="auto"/>
        <w:ind w:firstLine="420" w:firstLineChars="200"/>
        <w:rPr>
          <w:rFonts w:hint="default" w:ascii="宋体" w:hAnsi="宋体" w:eastAsia="宋体" w:cs="宋体"/>
          <w:color w:val="auto"/>
          <w:highlight w:val="none"/>
        </w:rPr>
      </w:pPr>
      <w:r>
        <w:rPr>
          <w:rFonts w:ascii="宋体" w:hAnsi="宋体" w:eastAsia="宋体" w:cs="宋体"/>
          <w:color w:val="auto"/>
          <w:highlight w:val="none"/>
        </w:rPr>
        <w:t>我单位作为响应供应商,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我单位报价为：</w:t>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8"/>
        <w:gridCol w:w="1095"/>
        <w:gridCol w:w="2764"/>
        <w:gridCol w:w="944"/>
        <w:gridCol w:w="1109"/>
        <w:gridCol w:w="1309"/>
        <w:gridCol w:w="1101"/>
        <w:gridCol w:w="1496"/>
      </w:tblGrid>
      <w:tr w14:paraId="2F15A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jc w:val="center"/>
        </w:trPr>
        <w:tc>
          <w:tcPr>
            <w:tcW w:w="287" w:type="pct"/>
            <w:vAlign w:val="center"/>
          </w:tcPr>
          <w:p w14:paraId="2E296EC2">
            <w:pPr>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525" w:type="pct"/>
            <w:vAlign w:val="center"/>
          </w:tcPr>
          <w:p w14:paraId="0B4A421F">
            <w:pPr>
              <w:pStyle w:val="48"/>
              <w:keepNext w:val="0"/>
              <w:keepLines w:val="0"/>
              <w:widowControl/>
              <w:suppressLineNumbers w:val="0"/>
              <w:autoSpaceDE w:val="0"/>
              <w:autoSpaceDN/>
              <w:ind w:left="0" w:leftChars="0" w:right="0" w:rightChars="0"/>
              <w:jc w:val="center"/>
              <w:rPr>
                <w:rFonts w:hint="eastAsia" w:ascii="宋体" w:hAnsi="宋体" w:eastAsia="宋体" w:cs="宋体"/>
                <w:b/>
                <w:bCs/>
                <w:color w:val="auto"/>
                <w:sz w:val="24"/>
                <w:szCs w:val="24"/>
                <w:highlight w:val="none"/>
                <w:lang w:val="en-US" w:eastAsia="zh-CN"/>
              </w:rPr>
            </w:pPr>
            <w:r>
              <w:rPr>
                <w:rStyle w:val="47"/>
                <w:rFonts w:hint="eastAsia" w:ascii="宋体" w:hAnsi="宋体" w:eastAsia="宋体" w:cs="宋体"/>
                <w:b/>
                <w:bCs w:val="0"/>
                <w:sz w:val="24"/>
                <w:szCs w:val="24"/>
              </w:rPr>
              <w:t>品名</w:t>
            </w:r>
          </w:p>
        </w:tc>
        <w:tc>
          <w:tcPr>
            <w:tcW w:w="1326" w:type="pct"/>
            <w:vAlign w:val="center"/>
          </w:tcPr>
          <w:p w14:paraId="29144366">
            <w:pPr>
              <w:pStyle w:val="13"/>
              <w:keepNext w:val="0"/>
              <w:keepLines w:val="0"/>
              <w:widowControl/>
              <w:suppressLineNumbers w:val="0"/>
              <w:spacing w:line="240" w:lineRule="auto"/>
              <w:ind w:left="0" w:leftChars="0" w:right="0" w:rightChars="0"/>
              <w:jc w:val="center"/>
              <w:rPr>
                <w:rFonts w:hint="eastAsia" w:ascii="宋体" w:hAnsi="宋体" w:eastAsia="宋体" w:cs="宋体"/>
                <w:b/>
                <w:bCs/>
                <w:color w:val="auto"/>
                <w:sz w:val="24"/>
                <w:szCs w:val="24"/>
                <w:highlight w:val="none"/>
              </w:rPr>
            </w:pPr>
            <w:r>
              <w:rPr>
                <w:rStyle w:val="17"/>
                <w:rFonts w:hint="eastAsia" w:ascii="宋体" w:hAnsi="宋体" w:eastAsia="宋体" w:cs="宋体"/>
                <w:b/>
                <w:bCs/>
                <w:sz w:val="24"/>
                <w:szCs w:val="24"/>
              </w:rPr>
              <w:t>详细描述</w:t>
            </w:r>
          </w:p>
        </w:tc>
        <w:tc>
          <w:tcPr>
            <w:tcW w:w="453" w:type="pct"/>
            <w:vAlign w:val="center"/>
          </w:tcPr>
          <w:p w14:paraId="53F00214">
            <w:pPr>
              <w:pStyle w:val="48"/>
              <w:keepNext w:val="0"/>
              <w:keepLines w:val="0"/>
              <w:widowControl/>
              <w:suppressLineNumbers w:val="0"/>
              <w:autoSpaceDE w:val="0"/>
              <w:autoSpaceDN/>
              <w:ind w:left="0" w:leftChars="0" w:right="0" w:rightChars="0"/>
              <w:jc w:val="center"/>
              <w:rPr>
                <w:rFonts w:hint="eastAsia" w:ascii="宋体" w:hAnsi="宋体" w:eastAsia="宋体" w:cs="宋体"/>
                <w:b/>
                <w:bCs/>
                <w:color w:val="auto"/>
                <w:sz w:val="24"/>
                <w:szCs w:val="24"/>
                <w:highlight w:val="none"/>
              </w:rPr>
            </w:pPr>
            <w:r>
              <w:rPr>
                <w:rStyle w:val="47"/>
                <w:rFonts w:hint="eastAsia" w:ascii="宋体" w:hAnsi="宋体" w:eastAsia="宋体" w:cs="宋体"/>
                <w:b/>
                <w:bCs w:val="0"/>
                <w:sz w:val="24"/>
                <w:szCs w:val="24"/>
              </w:rPr>
              <w:t>数量</w:t>
            </w:r>
          </w:p>
        </w:tc>
        <w:tc>
          <w:tcPr>
            <w:tcW w:w="532" w:type="pct"/>
            <w:vAlign w:val="center"/>
          </w:tcPr>
          <w:p w14:paraId="63AEC50D">
            <w:pPr>
              <w:pStyle w:val="48"/>
              <w:keepNext w:val="0"/>
              <w:keepLines w:val="0"/>
              <w:widowControl/>
              <w:suppressLineNumbers w:val="0"/>
              <w:autoSpaceDE w:val="0"/>
              <w:autoSpaceDN/>
              <w:ind w:left="0" w:leftChars="0" w:right="0" w:rightChars="0"/>
              <w:jc w:val="center"/>
              <w:rPr>
                <w:rFonts w:hint="eastAsia" w:ascii="宋体" w:hAnsi="宋体" w:eastAsia="宋体" w:cs="宋体"/>
                <w:b/>
                <w:bCs/>
                <w:color w:val="auto"/>
                <w:sz w:val="24"/>
                <w:szCs w:val="24"/>
                <w:highlight w:val="none"/>
              </w:rPr>
            </w:pPr>
            <w:r>
              <w:rPr>
                <w:rStyle w:val="47"/>
                <w:rFonts w:hint="eastAsia" w:ascii="宋体" w:hAnsi="宋体" w:eastAsia="宋体" w:cs="宋体"/>
                <w:b/>
                <w:bCs w:val="0"/>
                <w:sz w:val="24"/>
                <w:szCs w:val="24"/>
              </w:rPr>
              <w:t>单位</w:t>
            </w:r>
          </w:p>
        </w:tc>
        <w:tc>
          <w:tcPr>
            <w:tcW w:w="628" w:type="pct"/>
            <w:vAlign w:val="center"/>
          </w:tcPr>
          <w:p w14:paraId="425DEF37">
            <w:pPr>
              <w:spacing w:line="24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报价</w:t>
            </w:r>
            <w:r>
              <w:rPr>
                <w:rStyle w:val="47"/>
                <w:rFonts w:hint="eastAsia" w:ascii="宋体" w:hAnsi="宋体" w:eastAsia="宋体" w:cs="宋体"/>
                <w:b/>
                <w:bCs w:val="0"/>
                <w:sz w:val="24"/>
                <w:szCs w:val="24"/>
              </w:rPr>
              <w:t>（元）</w:t>
            </w:r>
          </w:p>
        </w:tc>
        <w:tc>
          <w:tcPr>
            <w:tcW w:w="528" w:type="pct"/>
            <w:vAlign w:val="center"/>
          </w:tcPr>
          <w:p w14:paraId="34003D31">
            <w:pPr>
              <w:spacing w:line="24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服务期</w:t>
            </w:r>
          </w:p>
        </w:tc>
        <w:tc>
          <w:tcPr>
            <w:tcW w:w="717" w:type="pct"/>
            <w:vAlign w:val="center"/>
          </w:tcPr>
          <w:p w14:paraId="2896F854">
            <w:pPr>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其它与报价相关并需要说明的内容</w:t>
            </w:r>
          </w:p>
        </w:tc>
      </w:tr>
      <w:tr w14:paraId="29475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287" w:type="pct"/>
            <w:vAlign w:val="center"/>
          </w:tcPr>
          <w:p w14:paraId="0127BD89">
            <w:pPr>
              <w:spacing w:line="24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p>
        </w:tc>
        <w:tc>
          <w:tcPr>
            <w:tcW w:w="1095" w:type="dxa"/>
            <w:vAlign w:val="center"/>
          </w:tcPr>
          <w:p w14:paraId="1E8FD720">
            <w:pPr>
              <w:pStyle w:val="48"/>
              <w:keepNext w:val="0"/>
              <w:keepLines w:val="0"/>
              <w:widowControl/>
              <w:suppressLineNumbers w:val="0"/>
              <w:autoSpaceDE w:val="0"/>
              <w:autoSpaceDN/>
              <w:ind w:left="0" w:leftChars="0" w:right="0" w:rightChars="0"/>
              <w:jc w:val="center"/>
              <w:rPr>
                <w:rStyle w:val="47"/>
                <w:rFonts w:hint="eastAsia" w:ascii="宋体" w:hAnsi="宋体" w:eastAsia="宋体" w:cs="宋体"/>
                <w:b/>
                <w:bCs/>
                <w:color w:val="auto"/>
                <w:sz w:val="24"/>
                <w:szCs w:val="24"/>
                <w:highlight w:val="none"/>
              </w:rPr>
            </w:pPr>
            <w:r>
              <w:rPr>
                <w:rFonts w:hint="eastAsia" w:ascii="宋体" w:hAnsi="宋体" w:eastAsia="宋体" w:cs="宋体"/>
                <w:kern w:val="0"/>
                <w:sz w:val="24"/>
                <w:szCs w:val="24"/>
              </w:rPr>
              <w:t>客户管理系统</w:t>
            </w:r>
          </w:p>
        </w:tc>
        <w:tc>
          <w:tcPr>
            <w:tcW w:w="2764" w:type="dxa"/>
            <w:vAlign w:val="center"/>
          </w:tcPr>
          <w:p w14:paraId="7C6CAC25">
            <w:pPr>
              <w:pStyle w:val="48"/>
              <w:keepNext w:val="0"/>
              <w:keepLines w:val="0"/>
              <w:widowControl/>
              <w:suppressLineNumbers w:val="0"/>
              <w:autoSpaceDE w:val="0"/>
              <w:autoSpaceDN/>
              <w:ind w:left="0" w:leftChars="0" w:right="0" w:rightChars="0"/>
              <w:jc w:val="center"/>
              <w:rPr>
                <w:rStyle w:val="47"/>
                <w:rFonts w:hint="eastAsia" w:ascii="宋体" w:hAnsi="宋体" w:eastAsia="宋体" w:cs="宋体"/>
                <w:b/>
                <w:bCs/>
                <w:color w:val="auto"/>
                <w:sz w:val="24"/>
                <w:szCs w:val="24"/>
                <w:highlight w:val="none"/>
              </w:rPr>
            </w:pPr>
            <w:r>
              <w:rPr>
                <w:rFonts w:hint="eastAsia" w:ascii="宋体" w:hAnsi="宋体" w:eastAsia="宋体" w:cs="宋体"/>
                <w:kern w:val="0"/>
                <w:sz w:val="24"/>
                <w:szCs w:val="24"/>
              </w:rPr>
              <w:t>VIP客户全生命周期的数字化管理系统</w:t>
            </w:r>
          </w:p>
        </w:tc>
        <w:tc>
          <w:tcPr>
            <w:tcW w:w="944" w:type="dxa"/>
            <w:vAlign w:val="center"/>
          </w:tcPr>
          <w:p w14:paraId="763DE279">
            <w:pPr>
              <w:pStyle w:val="48"/>
              <w:keepNext w:val="0"/>
              <w:keepLines w:val="0"/>
              <w:widowControl/>
              <w:suppressLineNumbers w:val="0"/>
              <w:autoSpaceDE w:val="0"/>
              <w:autoSpaceDN/>
              <w:ind w:left="0" w:leftChars="0" w:right="0" w:rightChars="0"/>
              <w:jc w:val="center"/>
              <w:rPr>
                <w:rStyle w:val="47"/>
                <w:rFonts w:hint="eastAsia" w:ascii="宋体" w:hAnsi="宋体" w:eastAsia="宋体" w:cs="宋体"/>
                <w:b/>
                <w:bCs/>
                <w:color w:val="auto"/>
                <w:sz w:val="24"/>
                <w:szCs w:val="24"/>
                <w:highlight w:val="none"/>
              </w:rPr>
            </w:pPr>
            <w:r>
              <w:rPr>
                <w:rFonts w:hint="eastAsia" w:ascii="宋体" w:hAnsi="宋体" w:eastAsia="宋体" w:cs="宋体"/>
                <w:kern w:val="0"/>
                <w:sz w:val="24"/>
                <w:szCs w:val="24"/>
              </w:rPr>
              <w:t>1</w:t>
            </w:r>
          </w:p>
        </w:tc>
        <w:tc>
          <w:tcPr>
            <w:tcW w:w="1109" w:type="dxa"/>
            <w:vAlign w:val="center"/>
          </w:tcPr>
          <w:p w14:paraId="5807CE05">
            <w:pPr>
              <w:pStyle w:val="48"/>
              <w:keepNext w:val="0"/>
              <w:keepLines w:val="0"/>
              <w:widowControl/>
              <w:suppressLineNumbers w:val="0"/>
              <w:autoSpaceDE w:val="0"/>
              <w:autoSpaceDN/>
              <w:ind w:left="0" w:leftChars="0" w:right="0" w:rightChars="0"/>
              <w:jc w:val="center"/>
              <w:rPr>
                <w:rFonts w:hint="eastAsia" w:ascii="宋体" w:hAnsi="宋体" w:eastAsia="宋体" w:cs="宋体"/>
                <w:b/>
                <w:bCs/>
                <w:color w:val="auto"/>
                <w:sz w:val="24"/>
                <w:szCs w:val="24"/>
                <w:highlight w:val="none"/>
              </w:rPr>
            </w:pPr>
            <w:r>
              <w:rPr>
                <w:rFonts w:hint="eastAsia" w:ascii="宋体" w:hAnsi="宋体" w:eastAsia="宋体" w:cs="宋体"/>
                <w:kern w:val="0"/>
                <w:sz w:val="24"/>
                <w:szCs w:val="24"/>
              </w:rPr>
              <w:t>个</w:t>
            </w:r>
          </w:p>
        </w:tc>
        <w:tc>
          <w:tcPr>
            <w:tcW w:w="628" w:type="pct"/>
            <w:vAlign w:val="center"/>
          </w:tcPr>
          <w:p w14:paraId="2220C808">
            <w:pPr>
              <w:spacing w:line="240" w:lineRule="auto"/>
              <w:jc w:val="center"/>
              <w:rPr>
                <w:rFonts w:hint="eastAsia" w:ascii="宋体" w:hAnsi="宋体" w:eastAsia="宋体" w:cs="宋体"/>
                <w:b/>
                <w:bCs/>
                <w:color w:val="auto"/>
                <w:sz w:val="24"/>
                <w:szCs w:val="24"/>
                <w:highlight w:val="none"/>
              </w:rPr>
            </w:pPr>
          </w:p>
        </w:tc>
        <w:tc>
          <w:tcPr>
            <w:tcW w:w="528" w:type="pct"/>
            <w:vAlign w:val="center"/>
          </w:tcPr>
          <w:p w14:paraId="6EE23800">
            <w:pPr>
              <w:spacing w:line="240" w:lineRule="auto"/>
              <w:jc w:val="center"/>
              <w:rPr>
                <w:rFonts w:hint="eastAsia" w:ascii="宋体" w:hAnsi="宋体" w:eastAsia="宋体" w:cs="宋体"/>
                <w:b/>
                <w:bCs/>
                <w:color w:val="auto"/>
                <w:sz w:val="24"/>
                <w:szCs w:val="24"/>
                <w:highlight w:val="none"/>
              </w:rPr>
            </w:pPr>
          </w:p>
        </w:tc>
        <w:tc>
          <w:tcPr>
            <w:tcW w:w="717" w:type="pct"/>
            <w:vAlign w:val="center"/>
          </w:tcPr>
          <w:p w14:paraId="5D1F26BF">
            <w:pPr>
              <w:spacing w:line="240" w:lineRule="auto"/>
              <w:jc w:val="center"/>
              <w:rPr>
                <w:rFonts w:hint="eastAsia" w:ascii="宋体" w:hAnsi="宋体" w:eastAsia="宋体" w:cs="宋体"/>
                <w:b/>
                <w:bCs/>
                <w:color w:val="auto"/>
                <w:sz w:val="24"/>
                <w:szCs w:val="24"/>
                <w:highlight w:val="none"/>
              </w:rPr>
            </w:pPr>
          </w:p>
        </w:tc>
      </w:tr>
    </w:tbl>
    <w:p w14:paraId="0B4229D7">
      <w:pPr>
        <w:widowControl/>
        <w:spacing w:line="360" w:lineRule="auto"/>
        <w:ind w:firstLine="420" w:firstLineChars="200"/>
        <w:jc w:val="left"/>
        <w:rPr>
          <w:rFonts w:hint="default" w:ascii="宋体" w:hAnsi="宋体" w:eastAsia="宋体" w:cs="宋体"/>
          <w:color w:val="auto"/>
          <w:highlight w:val="none"/>
        </w:rPr>
      </w:pPr>
      <w:r>
        <w:rPr>
          <w:rFonts w:ascii="宋体" w:hAnsi="宋体" w:eastAsia="宋体" w:cs="宋体"/>
          <w:color w:val="auto"/>
          <w:highlight w:val="none"/>
        </w:rPr>
        <w:t>所有报价均用人民币表示。运输、安装、调试、检验、培训、税金和保险等费用以及采购文件规定的其他费用均应包含在报价中；应完整填写产品的品牌和型号或项目内容。</w:t>
      </w:r>
    </w:p>
    <w:p w14:paraId="044BD78E">
      <w:pPr>
        <w:widowControl/>
        <w:spacing w:line="360" w:lineRule="auto"/>
        <w:jc w:val="left"/>
        <w:rPr>
          <w:rFonts w:hint="default" w:ascii="宋体" w:hAnsi="宋体" w:eastAsia="宋体" w:cs="宋体"/>
          <w:color w:val="auto"/>
          <w:highlight w:val="none"/>
        </w:rPr>
      </w:pPr>
    </w:p>
    <w:p w14:paraId="6C9909C5">
      <w:pPr>
        <w:widowControl/>
        <w:spacing w:line="360" w:lineRule="auto"/>
        <w:jc w:val="left"/>
        <w:rPr>
          <w:rFonts w:hint="default" w:ascii="宋体" w:hAnsi="宋体" w:eastAsia="宋体" w:cs="宋体"/>
          <w:color w:val="auto"/>
          <w:highlight w:val="none"/>
        </w:rPr>
      </w:pPr>
    </w:p>
    <w:p w14:paraId="4618CAB2">
      <w:pPr>
        <w:widowControl/>
        <w:spacing w:line="360" w:lineRule="auto"/>
        <w:ind w:left="0" w:leftChars="0" w:firstLine="6098" w:firstLineChars="2904"/>
        <w:jc w:val="left"/>
        <w:rPr>
          <w:rFonts w:hint="default" w:ascii="宋体" w:hAnsi="宋体" w:eastAsia="宋体" w:cs="宋体"/>
          <w:color w:val="auto"/>
          <w:highlight w:val="none"/>
        </w:rPr>
      </w:pPr>
      <w:r>
        <w:rPr>
          <w:rFonts w:ascii="宋体" w:hAnsi="宋体" w:eastAsia="宋体" w:cs="宋体"/>
          <w:color w:val="auto"/>
          <w:highlight w:val="none"/>
        </w:rPr>
        <w:t>供应商名称：                 （单位公章）</w:t>
      </w:r>
    </w:p>
    <w:p w14:paraId="4024D95E">
      <w:pPr>
        <w:widowControl/>
        <w:spacing w:line="360" w:lineRule="auto"/>
        <w:ind w:left="0" w:leftChars="0" w:firstLine="6098" w:firstLineChars="2904"/>
        <w:jc w:val="left"/>
        <w:rPr>
          <w:rFonts w:hint="default" w:ascii="宋体" w:hAnsi="宋体" w:eastAsia="宋体" w:cs="宋体"/>
          <w:color w:val="auto"/>
          <w:highlight w:val="none"/>
        </w:rPr>
      </w:pPr>
      <w:r>
        <w:rPr>
          <w:rFonts w:ascii="宋体" w:hAnsi="宋体" w:eastAsia="宋体" w:cs="宋体"/>
          <w:color w:val="auto"/>
          <w:highlight w:val="none"/>
        </w:rPr>
        <w:t>法定代表（负责人）或授权代表人</w:t>
      </w:r>
    </w:p>
    <w:p w14:paraId="60B3C8A8">
      <w:pPr>
        <w:widowControl/>
        <w:spacing w:line="360" w:lineRule="auto"/>
        <w:ind w:left="0" w:leftChars="0" w:firstLine="6098" w:firstLineChars="2904"/>
        <w:jc w:val="left"/>
        <w:rPr>
          <w:rFonts w:hint="default" w:ascii="宋体" w:hAnsi="宋体" w:eastAsia="宋体" w:cs="宋体"/>
          <w:color w:val="auto"/>
          <w:highlight w:val="none"/>
        </w:rPr>
      </w:pPr>
      <w:r>
        <w:rPr>
          <w:rFonts w:ascii="宋体" w:hAnsi="宋体" w:eastAsia="宋体" w:cs="宋体"/>
          <w:color w:val="auto"/>
          <w:highlight w:val="none"/>
        </w:rPr>
        <w:t>（签字或加盖个人名章）：</w:t>
      </w:r>
    </w:p>
    <w:p w14:paraId="00A6452A">
      <w:pPr>
        <w:spacing w:line="360" w:lineRule="auto"/>
        <w:ind w:firstLine="6300" w:firstLineChars="3000"/>
        <w:jc w:val="both"/>
        <w:rPr>
          <w:rFonts w:hint="default" w:ascii="宋体" w:hAnsi="宋体" w:eastAsia="宋体" w:cs="宋体"/>
          <w:color w:val="auto"/>
          <w:highlight w:val="none"/>
        </w:rPr>
      </w:pPr>
      <w:r>
        <w:rPr>
          <w:rFonts w:ascii="宋体" w:hAnsi="宋体" w:eastAsia="宋体" w:cs="宋体"/>
          <w:color w:val="auto"/>
          <w:highlight w:val="none"/>
        </w:rPr>
        <w:t>_____年</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月</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日</w:t>
      </w:r>
    </w:p>
    <w:p w14:paraId="05B8167B">
      <w:pPr>
        <w:widowControl/>
        <w:jc w:val="left"/>
        <w:rPr>
          <w:rFonts w:hint="default" w:ascii="Times New Roman" w:hAnsi="Times New Roman" w:eastAsia="宋体" w:cs="Times New Roman"/>
          <w:color w:val="auto"/>
          <w:highlight w:val="none"/>
          <w:lang w:val="zh-TW" w:eastAsia="zh-TW"/>
        </w:rPr>
      </w:pPr>
    </w:p>
    <w:p w14:paraId="02432556">
      <w:pPr>
        <w:rPr>
          <w:rFonts w:hint="default" w:cs="Times New Roman" w:asciiTheme="majorEastAsia" w:hAnsiTheme="majorEastAsia" w:eastAsiaTheme="majorEastAsia"/>
          <w:color w:val="auto"/>
          <w:sz w:val="30"/>
          <w:szCs w:val="30"/>
          <w:highlight w:val="none"/>
          <w:lang w:val="zh-TW" w:eastAsia="zh-TW"/>
        </w:rPr>
      </w:pPr>
      <w:bookmarkStart w:id="32" w:name="第七章"/>
      <w:r>
        <w:rPr>
          <w:rFonts w:hint="default" w:cs="Times New Roman" w:asciiTheme="majorEastAsia" w:hAnsiTheme="majorEastAsia" w:eastAsiaTheme="majorEastAsia"/>
          <w:color w:val="auto"/>
          <w:sz w:val="30"/>
          <w:szCs w:val="30"/>
          <w:highlight w:val="none"/>
          <w:lang w:val="zh-TW" w:eastAsia="zh-TW"/>
        </w:rPr>
        <w:br w:type="page"/>
      </w:r>
    </w:p>
    <w:p w14:paraId="64FBF924">
      <w:pPr>
        <w:pStyle w:val="5"/>
        <w:jc w:val="left"/>
        <w:rPr>
          <w:rFonts w:hint="default" w:cs="Times New Roman" w:asciiTheme="majorEastAsia" w:hAnsiTheme="majorEastAsia" w:eastAsiaTheme="majorEastAsia"/>
          <w:color w:val="auto"/>
          <w:sz w:val="30"/>
          <w:szCs w:val="30"/>
          <w:highlight w:val="none"/>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六</w:t>
      </w:r>
      <w:r>
        <w:rPr>
          <w:rFonts w:hint="default" w:cs="Times New Roman" w:asciiTheme="majorEastAsia" w:hAnsiTheme="majorEastAsia" w:eastAsiaTheme="majorEastAsia"/>
          <w:color w:val="auto"/>
          <w:sz w:val="30"/>
          <w:szCs w:val="30"/>
          <w:highlight w:val="none"/>
          <w:lang w:val="zh-TW"/>
        </w:rPr>
        <w:t>：供应商认为需要提供的其他材料</w:t>
      </w:r>
      <w:r>
        <w:rPr>
          <w:rFonts w:cs="Times New Roman" w:asciiTheme="majorEastAsia" w:hAnsiTheme="majorEastAsia" w:eastAsiaTheme="majorEastAsia"/>
          <w:color w:val="auto"/>
          <w:sz w:val="30"/>
          <w:szCs w:val="30"/>
          <w:highlight w:val="none"/>
          <w:lang w:val="zh-TW"/>
        </w:rPr>
        <w:t>（如有则提供，格式自拟）</w:t>
      </w:r>
    </w:p>
    <w:p w14:paraId="3191D8AC">
      <w:pPr>
        <w:pStyle w:val="5"/>
        <w:rPr>
          <w:rFonts w:hint="default" w:ascii="Times New Roman" w:hAnsi="Times New Roman" w:eastAsia="PMingLiU" w:cs="Times New Roman"/>
          <w:b/>
          <w:bCs/>
          <w:color w:val="auto"/>
          <w:sz w:val="36"/>
          <w:szCs w:val="36"/>
          <w:highlight w:val="none"/>
          <w:lang w:val="zh-TW" w:eastAsia="zh-TW"/>
        </w:rPr>
      </w:pPr>
    </w:p>
    <w:p w14:paraId="43321793">
      <w:pPr>
        <w:pStyle w:val="5"/>
        <w:rPr>
          <w:rFonts w:hint="default" w:ascii="Times New Roman" w:hAnsi="Times New Roman" w:eastAsia="宋体" w:cs="Times New Roman"/>
          <w:b/>
          <w:bCs/>
          <w:color w:val="auto"/>
          <w:sz w:val="36"/>
          <w:szCs w:val="36"/>
          <w:highlight w:val="none"/>
          <w:lang w:val="zh-TW" w:eastAsia="zh-TW"/>
        </w:rPr>
      </w:pPr>
      <w:r>
        <w:rPr>
          <w:rFonts w:ascii="Times New Roman" w:hAnsi="Times New Roman" w:eastAsia="宋体" w:cs="Times New Roman"/>
          <w:b/>
          <w:bCs/>
          <w:color w:val="auto"/>
          <w:sz w:val="36"/>
          <w:szCs w:val="36"/>
          <w:highlight w:val="none"/>
          <w:lang w:val="zh-TW" w:eastAsia="zh-TW"/>
        </w:rPr>
        <w:t>XXX</w:t>
      </w:r>
    </w:p>
    <w:p w14:paraId="73BF3B1D">
      <w:pPr>
        <w:pStyle w:val="5"/>
        <w:rPr>
          <w:rFonts w:hint="default" w:ascii="Times New Roman" w:hAnsi="Times New Roman" w:eastAsia="PMingLiU" w:cs="Times New Roman"/>
          <w:b/>
          <w:bCs/>
          <w:color w:val="auto"/>
          <w:sz w:val="36"/>
          <w:szCs w:val="36"/>
          <w:highlight w:val="none"/>
          <w:lang w:val="zh-TW" w:eastAsia="zh-TW"/>
        </w:rPr>
      </w:pPr>
    </w:p>
    <w:p w14:paraId="0A4BCA24">
      <w:pPr>
        <w:pStyle w:val="5"/>
        <w:rPr>
          <w:rFonts w:hint="default" w:ascii="Times New Roman" w:hAnsi="Times New Roman" w:eastAsia="PMingLiU" w:cs="Times New Roman"/>
          <w:b/>
          <w:bCs/>
          <w:color w:val="auto"/>
          <w:sz w:val="36"/>
          <w:szCs w:val="36"/>
          <w:highlight w:val="none"/>
          <w:lang w:val="zh-TW" w:eastAsia="zh-TW"/>
        </w:rPr>
      </w:pPr>
    </w:p>
    <w:bookmarkEnd w:id="32"/>
    <w:p w14:paraId="18966B45">
      <w:pPr>
        <w:rPr>
          <w:rFonts w:hint="default" w:cs="Times New Roman" w:asciiTheme="majorEastAsia" w:hAnsiTheme="majorEastAsia" w:eastAsiaTheme="majorEastAsia"/>
          <w:b/>
          <w:bCs/>
          <w:color w:val="auto"/>
          <w:sz w:val="32"/>
          <w:szCs w:val="32"/>
          <w:highlight w:val="none"/>
          <w:lang w:val="zh-TW" w:eastAsia="zh-TW"/>
        </w:rPr>
      </w:pPr>
      <w:bookmarkStart w:id="33" w:name="第五章"/>
      <w:r>
        <w:rPr>
          <w:rFonts w:hint="default" w:cs="Times New Roman" w:asciiTheme="majorEastAsia" w:hAnsiTheme="majorEastAsia" w:eastAsiaTheme="majorEastAsia"/>
          <w:b/>
          <w:bCs/>
          <w:color w:val="auto"/>
          <w:sz w:val="32"/>
          <w:szCs w:val="32"/>
          <w:highlight w:val="none"/>
          <w:lang w:val="zh-TW" w:eastAsia="zh-TW"/>
        </w:rPr>
        <w:br w:type="page"/>
      </w:r>
    </w:p>
    <w:p w14:paraId="5D9E05A4">
      <w:pPr>
        <w:pStyle w:val="2"/>
        <w:ind w:firstLine="0"/>
        <w:rPr>
          <w:color w:val="auto"/>
          <w:highlight w:val="none"/>
          <w:lang w:val="zh-TW" w:eastAsia="zh-TW"/>
        </w:rPr>
      </w:pPr>
      <w:bookmarkStart w:id="34" w:name="_Toc11837"/>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lang w:val="zh-TW" w:eastAsia="zh-TW"/>
        </w:rPr>
        <w:t>合同</w:t>
      </w:r>
      <w:r>
        <w:rPr>
          <w:rStyle w:val="20"/>
          <w:rFonts w:cs="Times New Roman" w:asciiTheme="majorEastAsia" w:hAnsiTheme="majorEastAsia" w:eastAsiaTheme="majorEastAsia"/>
          <w:color w:val="auto"/>
          <w:szCs w:val="32"/>
          <w:highlight w:val="none"/>
          <w:lang w:val="zh-TW"/>
        </w:rPr>
        <w:t>（协议）</w:t>
      </w:r>
      <w:r>
        <w:rPr>
          <w:rStyle w:val="20"/>
          <w:rFonts w:cs="Times New Roman" w:asciiTheme="majorEastAsia" w:hAnsiTheme="majorEastAsia" w:eastAsiaTheme="majorEastAsia"/>
          <w:color w:val="auto"/>
          <w:szCs w:val="32"/>
          <w:highlight w:val="none"/>
          <w:lang w:val="zh-TW" w:eastAsia="zh-TW"/>
        </w:rPr>
        <w:t>主要条款</w:t>
      </w:r>
      <w:r>
        <w:rPr>
          <w:color w:val="auto"/>
          <w:highlight w:val="none"/>
          <w:lang w:val="zh-TW" w:eastAsia="zh-TW"/>
        </w:rPr>
        <w:fldChar w:fldCharType="end"/>
      </w:r>
      <w:bookmarkEnd w:id="34"/>
    </w:p>
    <w:bookmarkEnd w:id="33"/>
    <w:p w14:paraId="124B3AAD">
      <w:pPr>
        <w:pStyle w:val="5"/>
        <w:jc w:val="center"/>
        <w:rPr>
          <w:rFonts w:hint="default" w:eastAsia="宋体"/>
          <w:color w:val="auto"/>
          <w:szCs w:val="20"/>
          <w:highlight w:val="none"/>
        </w:rPr>
      </w:pPr>
      <w:r>
        <w:rPr>
          <w:rFonts w:hint="default" w:ascii="Times New Roman" w:hAnsi="Times New Roman" w:eastAsia="宋体" w:cs="Times New Roman"/>
          <w:color w:val="auto"/>
          <w:sz w:val="32"/>
          <w:szCs w:val="32"/>
          <w:highlight w:val="none"/>
        </w:rPr>
        <w:t xml:space="preserve">  </w:t>
      </w:r>
    </w:p>
    <w:p w14:paraId="0651545E">
      <w:pPr>
        <w:jc w:val="center"/>
        <w:rPr>
          <w:rFonts w:ascii="黑体" w:hAnsi="黑体" w:eastAsia="黑体"/>
          <w:b/>
          <w:bCs/>
          <w:sz w:val="48"/>
          <w:szCs w:val="48"/>
        </w:rPr>
      </w:pPr>
      <w:r>
        <w:rPr>
          <w:rFonts w:hint="eastAsia" w:ascii="黑体" w:hAnsi="黑体" w:eastAsia="黑体"/>
          <w:b/>
          <w:bCs/>
          <w:sz w:val="48"/>
          <w:szCs w:val="48"/>
        </w:rPr>
        <w:t>软 件</w:t>
      </w:r>
      <w:r>
        <w:rPr>
          <w:rFonts w:ascii="黑体" w:hAnsi="黑体" w:eastAsia="黑体"/>
          <w:b/>
          <w:bCs/>
          <w:sz w:val="48"/>
          <w:szCs w:val="48"/>
        </w:rPr>
        <w:t xml:space="preserve"> </w:t>
      </w:r>
      <w:r>
        <w:rPr>
          <w:rFonts w:hint="eastAsia" w:ascii="黑体" w:hAnsi="黑体" w:eastAsia="黑体"/>
          <w:b/>
          <w:bCs/>
          <w:sz w:val="48"/>
          <w:szCs w:val="48"/>
        </w:rPr>
        <w:t xml:space="preserve">开 发 </w:t>
      </w:r>
      <w:r>
        <w:rPr>
          <w:rFonts w:ascii="黑体" w:hAnsi="黑体" w:eastAsia="黑体"/>
          <w:b/>
          <w:bCs/>
          <w:sz w:val="48"/>
          <w:szCs w:val="48"/>
        </w:rPr>
        <w:t>合 同</w:t>
      </w:r>
    </w:p>
    <w:p w14:paraId="75ED55C0">
      <w:pPr>
        <w:contextualSpacing/>
        <w:rPr>
          <w:rFonts w:hint="eastAsia" w:ascii="Times New Roman" w:hAnsi="Times New Roman"/>
          <w:szCs w:val="21"/>
        </w:rPr>
      </w:pPr>
      <w:permStart w:id="0" w:edGrp="everyone"/>
    </w:p>
    <w:tbl>
      <w:tblPr>
        <w:tblStyle w:val="14"/>
        <w:tblW w:w="5000" w:type="pct"/>
        <w:jc w:val="center"/>
        <w:tblLayout w:type="autofit"/>
        <w:tblCellMar>
          <w:top w:w="0" w:type="dxa"/>
          <w:left w:w="0" w:type="dxa"/>
          <w:bottom w:w="0" w:type="dxa"/>
          <w:right w:w="0" w:type="dxa"/>
        </w:tblCellMar>
      </w:tblPr>
      <w:tblGrid>
        <w:gridCol w:w="4962"/>
        <w:gridCol w:w="5242"/>
      </w:tblGrid>
      <w:tr w14:paraId="7876E047">
        <w:tblPrEx>
          <w:tblCellMar>
            <w:top w:w="0" w:type="dxa"/>
            <w:left w:w="0" w:type="dxa"/>
            <w:bottom w:w="0" w:type="dxa"/>
            <w:right w:w="0" w:type="dxa"/>
          </w:tblCellMar>
        </w:tblPrEx>
        <w:trPr>
          <w:trHeight w:val="767" w:hRule="atLeast"/>
          <w:jc w:val="center"/>
        </w:trPr>
        <w:tc>
          <w:tcPr>
            <w:tcW w:w="10204" w:type="dxa"/>
            <w:gridSpan w:val="2"/>
            <w:noWrap w:val="0"/>
            <w:vAlign w:val="top"/>
          </w:tcPr>
          <w:p w14:paraId="5709002F">
            <w:pPr>
              <w:contextualSpacing/>
              <w:rPr>
                <w:rFonts w:ascii="Times New Roman" w:hAnsi="Times New Roman"/>
                <w:color w:val="000000"/>
                <w:szCs w:val="21"/>
              </w:rPr>
            </w:pPr>
            <w:r>
              <w:rPr>
                <w:rFonts w:ascii="Times New Roman" w:hAnsi="Times New Roman"/>
                <w:b/>
                <w:bCs/>
                <w:color w:val="000000"/>
                <w:szCs w:val="21"/>
              </w:rPr>
              <w:t>合同编号</w:t>
            </w:r>
            <w:r>
              <w:rPr>
                <w:rFonts w:ascii="Times New Roman" w:hAnsi="Times New Roman"/>
                <w:color w:val="000000"/>
                <w:szCs w:val="21"/>
              </w:rPr>
              <w:t>：</w:t>
            </w:r>
            <w:r>
              <w:rPr>
                <w:rFonts w:hint="eastAsia" w:ascii="Times New Roman" w:hAnsi="Times New Roman"/>
                <w:color w:val="000000"/>
                <w:szCs w:val="21"/>
              </w:rPr>
              <w:t>CGZX</w:t>
            </w:r>
            <w:r>
              <w:rPr>
                <w:rFonts w:ascii="Times New Roman" w:hAnsi="Times New Roman"/>
                <w:color w:val="000000"/>
                <w:szCs w:val="21"/>
              </w:rPr>
              <w:t>-***</w:t>
            </w:r>
          </w:p>
          <w:p w14:paraId="31900BA5">
            <w:pPr>
              <w:contextualSpacing/>
              <w:rPr>
                <w:rFonts w:hint="eastAsia" w:ascii="Times New Roman" w:hAnsi="Times New Roman"/>
                <w:color w:val="000000"/>
                <w:szCs w:val="21"/>
              </w:rPr>
            </w:pPr>
            <w:r>
              <w:rPr>
                <w:rFonts w:ascii="Times New Roman" w:hAnsi="Times New Roman"/>
                <w:b/>
                <w:bCs/>
                <w:color w:val="000000"/>
                <w:szCs w:val="21"/>
              </w:rPr>
              <w:t>签订地点</w:t>
            </w:r>
            <w:r>
              <w:rPr>
                <w:rFonts w:ascii="Times New Roman" w:hAnsi="Times New Roman"/>
                <w:color w:val="000000"/>
                <w:szCs w:val="21"/>
              </w:rPr>
              <w:t>：四川省人民医院</w:t>
            </w:r>
          </w:p>
        </w:tc>
      </w:tr>
      <w:tr w14:paraId="0560E10F">
        <w:tblPrEx>
          <w:tblCellMar>
            <w:top w:w="0" w:type="dxa"/>
            <w:left w:w="0" w:type="dxa"/>
            <w:bottom w:w="0" w:type="dxa"/>
            <w:right w:w="0" w:type="dxa"/>
          </w:tblCellMar>
        </w:tblPrEx>
        <w:trPr>
          <w:jc w:val="center"/>
        </w:trPr>
        <w:tc>
          <w:tcPr>
            <w:tcW w:w="4962" w:type="dxa"/>
            <w:noWrap w:val="0"/>
            <w:vAlign w:val="top"/>
          </w:tcPr>
          <w:p w14:paraId="3DBD21E5">
            <w:pPr>
              <w:rPr>
                <w:rFonts w:ascii="Times New Roman" w:hAnsi="Times New Roman"/>
                <w:szCs w:val="21"/>
              </w:rPr>
            </w:pPr>
            <w:r>
              <w:rPr>
                <w:rFonts w:ascii="Times New Roman" w:hAnsi="Times New Roman"/>
                <w:b/>
                <w:bCs/>
                <w:szCs w:val="21"/>
              </w:rPr>
              <w:t>采购人（以下简称甲方）</w:t>
            </w:r>
            <w:r>
              <w:rPr>
                <w:rFonts w:ascii="Times New Roman" w:hAnsi="Times New Roman"/>
                <w:szCs w:val="21"/>
              </w:rPr>
              <w:t>：四川省人民医院</w:t>
            </w:r>
          </w:p>
          <w:p w14:paraId="6EE3C5C3">
            <w:pPr>
              <w:rPr>
                <w:rFonts w:ascii="Times New Roman" w:hAnsi="Times New Roman"/>
                <w:szCs w:val="21"/>
              </w:rPr>
            </w:pPr>
            <w:r>
              <w:rPr>
                <w:rFonts w:ascii="Times New Roman" w:hAnsi="Times New Roman"/>
                <w:b/>
                <w:bCs/>
                <w:szCs w:val="21"/>
              </w:rPr>
              <w:t>地址</w:t>
            </w:r>
            <w:r>
              <w:rPr>
                <w:rFonts w:ascii="Times New Roman" w:hAnsi="Times New Roman"/>
                <w:szCs w:val="21"/>
              </w:rPr>
              <w:t>：四川省成都市一环路西二段32号</w:t>
            </w:r>
          </w:p>
          <w:p w14:paraId="7324E7C6">
            <w:pPr>
              <w:rPr>
                <w:rFonts w:hint="eastAsia" w:ascii="Times New Roman" w:hAnsi="Times New Roman"/>
                <w:szCs w:val="21"/>
              </w:rPr>
            </w:pPr>
            <w:r>
              <w:rPr>
                <w:rFonts w:ascii="Times New Roman" w:hAnsi="Times New Roman"/>
                <w:b/>
                <w:bCs/>
                <w:szCs w:val="21"/>
              </w:rPr>
              <w:t>项目联系人</w:t>
            </w:r>
            <w:r>
              <w:rPr>
                <w:rFonts w:ascii="Times New Roman" w:hAnsi="Times New Roman"/>
                <w:szCs w:val="21"/>
              </w:rPr>
              <w:t xml:space="preserve">：*** </w:t>
            </w:r>
            <w:r>
              <w:rPr>
                <w:rFonts w:ascii="Times New Roman" w:hAnsi="Times New Roman"/>
                <w:b/>
                <w:bCs/>
                <w:szCs w:val="21"/>
              </w:rPr>
              <w:t>电话</w:t>
            </w:r>
            <w:r>
              <w:rPr>
                <w:rFonts w:ascii="Times New Roman" w:hAnsi="Times New Roman"/>
                <w:szCs w:val="21"/>
              </w:rPr>
              <w:t>：***</w:t>
            </w:r>
          </w:p>
        </w:tc>
        <w:tc>
          <w:tcPr>
            <w:tcW w:w="5242" w:type="dxa"/>
            <w:noWrap w:val="0"/>
            <w:vAlign w:val="top"/>
          </w:tcPr>
          <w:p w14:paraId="32658D2B">
            <w:pPr>
              <w:rPr>
                <w:rFonts w:ascii="Times New Roman" w:hAnsi="Times New Roman"/>
                <w:szCs w:val="21"/>
              </w:rPr>
            </w:pPr>
            <w:r>
              <w:rPr>
                <w:rFonts w:ascii="Times New Roman" w:hAnsi="Times New Roman"/>
                <w:b/>
                <w:bCs/>
                <w:szCs w:val="21"/>
              </w:rPr>
              <w:t>供应商（以下简称乙方）</w:t>
            </w:r>
            <w:r>
              <w:rPr>
                <w:rFonts w:ascii="Times New Roman" w:hAnsi="Times New Roman"/>
                <w:szCs w:val="21"/>
              </w:rPr>
              <w:t>：***</w:t>
            </w:r>
          </w:p>
          <w:p w14:paraId="593050EE">
            <w:pPr>
              <w:rPr>
                <w:rFonts w:ascii="Times New Roman" w:hAnsi="Times New Roman"/>
                <w:szCs w:val="21"/>
              </w:rPr>
            </w:pPr>
            <w:r>
              <w:rPr>
                <w:rFonts w:ascii="Times New Roman" w:hAnsi="Times New Roman"/>
                <w:b/>
                <w:bCs/>
                <w:szCs w:val="21"/>
              </w:rPr>
              <w:t>地址</w:t>
            </w:r>
            <w:r>
              <w:rPr>
                <w:rFonts w:ascii="Times New Roman" w:hAnsi="Times New Roman"/>
                <w:szCs w:val="21"/>
              </w:rPr>
              <w:t>：***</w:t>
            </w:r>
          </w:p>
          <w:p w14:paraId="4671B9DB">
            <w:pPr>
              <w:rPr>
                <w:rFonts w:ascii="Times New Roman" w:hAnsi="Times New Roman"/>
                <w:szCs w:val="21"/>
              </w:rPr>
            </w:pPr>
            <w:r>
              <w:rPr>
                <w:rFonts w:ascii="Times New Roman" w:hAnsi="Times New Roman"/>
                <w:b/>
                <w:bCs/>
                <w:szCs w:val="21"/>
              </w:rPr>
              <w:t>移动电话</w:t>
            </w:r>
            <w:r>
              <w:rPr>
                <w:rFonts w:ascii="Times New Roman" w:hAnsi="Times New Roman"/>
                <w:szCs w:val="21"/>
              </w:rPr>
              <w:t>：***</w:t>
            </w:r>
          </w:p>
          <w:p w14:paraId="6B847DF6">
            <w:pPr>
              <w:contextualSpacing/>
              <w:rPr>
                <w:rFonts w:hint="eastAsia" w:ascii="Times New Roman" w:hAnsi="Times New Roman"/>
                <w:szCs w:val="21"/>
              </w:rPr>
            </w:pPr>
            <w:r>
              <w:rPr>
                <w:rFonts w:ascii="Times New Roman" w:hAnsi="Times New Roman"/>
                <w:b/>
                <w:bCs/>
                <w:szCs w:val="21"/>
              </w:rPr>
              <w:t>联系人</w:t>
            </w:r>
            <w:r>
              <w:rPr>
                <w:rFonts w:ascii="Times New Roman" w:hAnsi="Times New Roman"/>
                <w:szCs w:val="21"/>
              </w:rPr>
              <w:t>：***</w:t>
            </w:r>
          </w:p>
        </w:tc>
      </w:tr>
      <w:permEnd w:id="0"/>
    </w:tbl>
    <w:p w14:paraId="233E1B1C">
      <w:pPr>
        <w:adjustRightInd w:val="0"/>
        <w:snapToGrid w:val="0"/>
        <w:spacing w:before="312" w:beforeLines="100" w:after="312" w:afterLines="100"/>
        <w:contextualSpacing/>
        <w:jc w:val="left"/>
        <w:rPr>
          <w:rFonts w:ascii="Times New Roman" w:hAnsi="Times New Roman"/>
          <w:color w:val="000000"/>
          <w:szCs w:val="21"/>
        </w:rPr>
      </w:pPr>
      <w:bookmarkStart w:id="35" w:name="OLE_LINK5"/>
      <w:bookmarkStart w:id="36" w:name="OLE_LINK6"/>
    </w:p>
    <w:p w14:paraId="77197666">
      <w:pPr>
        <w:adjustRightInd w:val="0"/>
        <w:snapToGrid w:val="0"/>
        <w:spacing w:before="312" w:beforeLines="100" w:after="312" w:afterLines="100"/>
        <w:ind w:firstLine="420" w:firstLineChars="200"/>
        <w:contextualSpacing/>
        <w:jc w:val="left"/>
        <w:rPr>
          <w:rFonts w:ascii="Times New Roman" w:hAnsi="Times New Roman"/>
          <w:b/>
          <w:szCs w:val="21"/>
        </w:rPr>
      </w:pPr>
      <w:r>
        <w:rPr>
          <w:rFonts w:ascii="Times New Roman" w:hAnsi="Times New Roman"/>
          <w:color w:val="000000"/>
          <w:szCs w:val="21"/>
        </w:rPr>
        <w:t>根据《中华人民共和国民法典》及甲方</w:t>
      </w:r>
      <w:r>
        <w:rPr>
          <w:rFonts w:hint="eastAsia" w:ascii="Times New Roman" w:hAnsi="Times New Roman"/>
          <w:color w:val="000000"/>
          <w:szCs w:val="21"/>
        </w:rPr>
        <w:t>发布</w:t>
      </w:r>
      <w:r>
        <w:rPr>
          <w:rFonts w:ascii="Times New Roman" w:hAnsi="Times New Roman"/>
          <w:color w:val="000000"/>
          <w:szCs w:val="21"/>
        </w:rPr>
        <w:t>的</w:t>
      </w:r>
      <w:r>
        <w:rPr>
          <w:rFonts w:hint="eastAsia" w:ascii="Times New Roman" w:hAnsi="Times New Roman"/>
          <w:color w:val="000000"/>
          <w:szCs w:val="21"/>
        </w:rPr>
        <w:t>*</w:t>
      </w:r>
      <w:r>
        <w:rPr>
          <w:rFonts w:ascii="Times New Roman" w:hAnsi="Times New Roman"/>
          <w:color w:val="000000"/>
          <w:szCs w:val="21"/>
        </w:rPr>
        <w:t>**项目（项目编号</w:t>
      </w:r>
      <w:permStart w:id="1" w:edGrp="everyone"/>
      <w:r>
        <w:rPr>
          <w:rFonts w:ascii="Times New Roman" w:hAnsi="Times New Roman"/>
          <w:color w:val="000000"/>
          <w:szCs w:val="21"/>
        </w:rPr>
        <w:t>：</w:t>
      </w:r>
      <w:r>
        <w:rPr>
          <w:rFonts w:ascii="Times New Roman" w:hAnsi="Times New Roman"/>
          <w:szCs w:val="21"/>
        </w:rPr>
        <w:t>***</w:t>
      </w:r>
      <w:permEnd w:id="1"/>
      <w:r>
        <w:rPr>
          <w:rFonts w:ascii="Times New Roman" w:hAnsi="Times New Roman"/>
          <w:color w:val="000000"/>
          <w:szCs w:val="21"/>
        </w:rPr>
        <w:t>）《采购文件》、乙方的《</w:t>
      </w:r>
      <w:r>
        <w:rPr>
          <w:rFonts w:hint="eastAsia" w:ascii="Times New Roman" w:hAnsi="Times New Roman"/>
          <w:color w:val="000000"/>
          <w:szCs w:val="21"/>
        </w:rPr>
        <w:t>响应</w:t>
      </w:r>
      <w:r>
        <w:rPr>
          <w:rFonts w:ascii="Times New Roman" w:hAnsi="Times New Roman"/>
          <w:color w:val="000000"/>
          <w:szCs w:val="21"/>
        </w:rPr>
        <w:t>文件》，甲、乙双方同意签订本合同。详细技术说明及其他有关合同项目的特定信息</w:t>
      </w:r>
      <w:r>
        <w:rPr>
          <w:rFonts w:hint="eastAsia" w:ascii="Times New Roman" w:hAnsi="Times New Roman"/>
          <w:color w:val="000000"/>
          <w:szCs w:val="21"/>
        </w:rPr>
        <w:t>可</w:t>
      </w:r>
      <w:r>
        <w:rPr>
          <w:rFonts w:ascii="Times New Roman" w:hAnsi="Times New Roman"/>
          <w:color w:val="000000"/>
          <w:szCs w:val="21"/>
        </w:rPr>
        <w:t>由合同附件予以说明，合同附件及本项目的《采购文件》、《</w:t>
      </w:r>
      <w:r>
        <w:rPr>
          <w:rFonts w:hint="eastAsia" w:ascii="Times New Roman" w:hAnsi="Times New Roman"/>
          <w:color w:val="000000"/>
          <w:szCs w:val="21"/>
        </w:rPr>
        <w:t>响应</w:t>
      </w:r>
      <w:r>
        <w:rPr>
          <w:rFonts w:ascii="Times New Roman" w:hAnsi="Times New Roman"/>
          <w:color w:val="000000"/>
          <w:szCs w:val="21"/>
        </w:rPr>
        <w:t>文件》等均为本合同不可分割的部分。双方同意共同遵守</w:t>
      </w:r>
      <w:r>
        <w:rPr>
          <w:rFonts w:hint="eastAsia" w:ascii="Times New Roman" w:hAnsi="Times New Roman"/>
          <w:color w:val="000000"/>
          <w:szCs w:val="21"/>
        </w:rPr>
        <w:t>以下</w:t>
      </w:r>
      <w:r>
        <w:rPr>
          <w:rFonts w:ascii="Times New Roman" w:hAnsi="Times New Roman"/>
          <w:color w:val="000000"/>
          <w:szCs w:val="21"/>
        </w:rPr>
        <w:t>条款：</w:t>
      </w:r>
    </w:p>
    <w:bookmarkEnd w:id="35"/>
    <w:bookmarkEnd w:id="36"/>
    <w:p w14:paraId="6AB08B27">
      <w:pPr>
        <w:ind w:firstLine="420" w:firstLineChars="200"/>
        <w:rPr>
          <w:rFonts w:ascii="Times New Roman" w:hAnsi="Times New Roman"/>
          <w:color w:val="000000"/>
          <w:szCs w:val="21"/>
        </w:rPr>
      </w:pPr>
    </w:p>
    <w:p w14:paraId="5EADB4A1">
      <w:pPr>
        <w:pStyle w:val="31"/>
        <w:numPr>
          <w:ilvl w:val="0"/>
          <w:numId w:val="17"/>
        </w:numPr>
        <w:snapToGrid w:val="0"/>
        <w:ind w:firstLineChars="0"/>
        <w:rPr>
          <w:rFonts w:ascii="Times New Roman" w:hAnsi="Times New Roman"/>
          <w:b/>
          <w:bCs/>
          <w:szCs w:val="21"/>
        </w:rPr>
      </w:pPr>
      <w:r>
        <w:rPr>
          <w:rFonts w:hint="eastAsia" w:ascii="Times New Roman" w:hAnsi="Times New Roman"/>
          <w:b/>
          <w:bCs/>
          <w:szCs w:val="21"/>
        </w:rPr>
        <w:t>开发项目</w:t>
      </w:r>
      <w:r>
        <w:rPr>
          <w:rFonts w:ascii="Times New Roman" w:hAnsi="Times New Roman"/>
          <w:b/>
          <w:bCs/>
          <w:szCs w:val="21"/>
        </w:rPr>
        <w:t>信息</w:t>
      </w:r>
    </w:p>
    <w:p w14:paraId="343EDE8F">
      <w:pPr>
        <w:pStyle w:val="31"/>
        <w:numPr>
          <w:ilvl w:val="0"/>
          <w:numId w:val="18"/>
        </w:numPr>
        <w:ind w:left="0" w:firstLine="0" w:firstLineChars="0"/>
        <w:contextualSpacing/>
        <w:rPr>
          <w:rFonts w:ascii="Times New Roman" w:hAnsi="Times New Roman"/>
          <w:color w:val="000000"/>
          <w:szCs w:val="21"/>
        </w:rPr>
      </w:pPr>
      <w:r>
        <w:rPr>
          <w:rFonts w:hint="eastAsia" w:ascii="Times New Roman" w:hAnsi="Times New Roman"/>
          <w:color w:val="000000"/>
          <w:szCs w:val="21"/>
        </w:rPr>
        <w:t>软件名称：*</w:t>
      </w:r>
      <w:r>
        <w:rPr>
          <w:rFonts w:ascii="Times New Roman" w:hAnsi="Times New Roman"/>
          <w:color w:val="000000"/>
          <w:szCs w:val="21"/>
        </w:rPr>
        <w:t>**</w:t>
      </w:r>
      <w:r>
        <w:rPr>
          <w:rFonts w:hint="eastAsia" w:ascii="Times New Roman" w:hAnsi="Times New Roman"/>
          <w:color w:val="000000"/>
          <w:szCs w:val="21"/>
        </w:rPr>
        <w:t>。</w:t>
      </w:r>
    </w:p>
    <w:p w14:paraId="35F44FFD">
      <w:pPr>
        <w:pStyle w:val="31"/>
        <w:numPr>
          <w:ilvl w:val="0"/>
          <w:numId w:val="18"/>
        </w:numPr>
        <w:ind w:left="0" w:firstLine="0" w:firstLineChars="0"/>
        <w:contextualSpacing/>
        <w:rPr>
          <w:rFonts w:hint="eastAsia" w:ascii="Times New Roman" w:hAnsi="Times New Roman"/>
          <w:color w:val="000000"/>
          <w:szCs w:val="21"/>
          <w:highlight w:val="none"/>
        </w:rPr>
      </w:pPr>
      <w:r>
        <w:rPr>
          <w:rFonts w:hint="eastAsia" w:ascii="Times New Roman" w:hAnsi="Times New Roman"/>
          <w:color w:val="000000"/>
          <w:szCs w:val="21"/>
        </w:rPr>
        <w:t>软件的主要功能</w:t>
      </w:r>
      <w:r>
        <w:rPr>
          <w:rFonts w:hint="eastAsia" w:ascii="Times New Roman" w:hAnsi="Times New Roman"/>
          <w:color w:val="000000"/>
          <w:szCs w:val="21"/>
          <w:highlight w:val="none"/>
        </w:rPr>
        <w:t>：</w:t>
      </w:r>
      <w:bookmarkStart w:id="37" w:name="OLE_LINK1"/>
      <w:r>
        <w:rPr>
          <w:rFonts w:hint="eastAsia" w:ascii="Times New Roman" w:hAnsi="Times New Roman"/>
          <w:color w:val="000000"/>
          <w:szCs w:val="21"/>
          <w:highlight w:val="none"/>
        </w:rPr>
        <w:t>*</w:t>
      </w:r>
      <w:r>
        <w:rPr>
          <w:rFonts w:ascii="Times New Roman" w:hAnsi="Times New Roman"/>
          <w:color w:val="000000"/>
          <w:szCs w:val="21"/>
          <w:highlight w:val="none"/>
        </w:rPr>
        <w:t>**</w:t>
      </w:r>
      <w:r>
        <w:rPr>
          <w:rFonts w:hint="eastAsia" w:ascii="Times New Roman" w:hAnsi="Times New Roman"/>
          <w:i/>
          <w:iCs/>
          <w:color w:val="000000"/>
          <w:szCs w:val="21"/>
          <w:highlight w:val="none"/>
        </w:rPr>
        <w:t>&lt;根据项目实际情况可附附件说明</w:t>
      </w:r>
      <w:bookmarkEnd w:id="37"/>
      <w:r>
        <w:rPr>
          <w:rFonts w:hint="eastAsia" w:ascii="Times New Roman" w:hAnsi="Times New Roman"/>
          <w:i/>
          <w:iCs/>
          <w:color w:val="000000"/>
          <w:szCs w:val="21"/>
          <w:highlight w:val="none"/>
        </w:rPr>
        <w:t>&gt;</w:t>
      </w:r>
    </w:p>
    <w:p w14:paraId="4D3500B7">
      <w:pPr>
        <w:pStyle w:val="31"/>
        <w:numPr>
          <w:ilvl w:val="0"/>
          <w:numId w:val="18"/>
        </w:numPr>
        <w:ind w:left="0" w:firstLine="0" w:firstLineChars="0"/>
        <w:contextualSpacing/>
        <w:rPr>
          <w:rFonts w:ascii="Times New Roman" w:hAnsi="Times New Roman"/>
          <w:color w:val="000000"/>
          <w:szCs w:val="21"/>
          <w:highlight w:val="none"/>
        </w:rPr>
      </w:pPr>
      <w:r>
        <w:rPr>
          <w:rFonts w:ascii="Times New Roman" w:hAnsi="Times New Roman"/>
          <w:szCs w:val="21"/>
          <w:highlight w:val="none"/>
        </w:rPr>
        <w:t>软件的</w:t>
      </w:r>
      <w:r>
        <w:rPr>
          <w:rFonts w:hint="eastAsia" w:ascii="Times New Roman" w:hAnsi="Times New Roman"/>
          <w:szCs w:val="21"/>
          <w:highlight w:val="none"/>
        </w:rPr>
        <w:t>设计</w:t>
      </w:r>
      <w:r>
        <w:rPr>
          <w:rFonts w:ascii="Times New Roman" w:hAnsi="Times New Roman"/>
          <w:szCs w:val="21"/>
          <w:highlight w:val="none"/>
        </w:rPr>
        <w:t>要求：</w:t>
      </w:r>
      <w:r>
        <w:rPr>
          <w:rFonts w:hint="eastAsia" w:ascii="Times New Roman" w:hAnsi="Times New Roman"/>
          <w:szCs w:val="21"/>
          <w:highlight w:val="none"/>
        </w:rPr>
        <w:t>*</w:t>
      </w:r>
      <w:r>
        <w:rPr>
          <w:rFonts w:ascii="Times New Roman" w:hAnsi="Times New Roman"/>
          <w:szCs w:val="21"/>
          <w:highlight w:val="none"/>
        </w:rPr>
        <w:t>**</w:t>
      </w:r>
      <w:r>
        <w:rPr>
          <w:rFonts w:hint="eastAsia" w:ascii="Times New Roman" w:hAnsi="Times New Roman"/>
          <w:i/>
          <w:iCs/>
          <w:color w:val="000000"/>
          <w:szCs w:val="21"/>
          <w:highlight w:val="none"/>
        </w:rPr>
        <w:t>&lt;根据项目实际情况可附附件说明&gt;</w:t>
      </w:r>
    </w:p>
    <w:p w14:paraId="07815D92">
      <w:pPr>
        <w:pStyle w:val="31"/>
        <w:numPr>
          <w:ilvl w:val="0"/>
          <w:numId w:val="18"/>
        </w:numPr>
        <w:ind w:left="0" w:firstLine="0" w:firstLineChars="0"/>
        <w:rPr>
          <w:rFonts w:ascii="Times New Roman" w:hAnsi="Times New Roman"/>
          <w:color w:val="000000"/>
          <w:szCs w:val="21"/>
          <w:highlight w:val="none"/>
        </w:rPr>
      </w:pPr>
      <w:r>
        <w:rPr>
          <w:rFonts w:hint="eastAsia" w:ascii="Times New Roman" w:hAnsi="Times New Roman"/>
          <w:color w:val="000000"/>
          <w:szCs w:val="21"/>
          <w:highlight w:val="none"/>
        </w:rPr>
        <w:t>分项明细：</w:t>
      </w:r>
      <w:r>
        <w:rPr>
          <w:rFonts w:hint="eastAsia" w:ascii="Times New Roman" w:hAnsi="Times New Roman"/>
          <w:i/>
          <w:iCs/>
          <w:color w:val="000000"/>
          <w:szCs w:val="21"/>
          <w:highlight w:val="none"/>
        </w:rPr>
        <w:t>&lt;根据项目实际情况调整&gt;</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2"/>
        <w:gridCol w:w="2977"/>
        <w:gridCol w:w="3686"/>
        <w:gridCol w:w="963"/>
        <w:gridCol w:w="2016"/>
      </w:tblGrid>
      <w:tr w14:paraId="55D69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41211FF9">
            <w:pPr>
              <w:pStyle w:val="31"/>
              <w:ind w:firstLine="0" w:firstLineChars="0"/>
              <w:jc w:val="center"/>
              <w:rPr>
                <w:rFonts w:ascii="Times New Roman" w:hAnsi="Times New Roman"/>
                <w:color w:val="000000"/>
                <w:szCs w:val="21"/>
              </w:rPr>
            </w:pPr>
            <w:r>
              <w:rPr>
                <w:rFonts w:ascii="Times New Roman" w:hAnsi="Times New Roman"/>
                <w:color w:val="000000"/>
                <w:szCs w:val="21"/>
              </w:rPr>
              <w:t>序号</w:t>
            </w:r>
          </w:p>
        </w:tc>
        <w:tc>
          <w:tcPr>
            <w:tcW w:w="2977" w:type="dxa"/>
            <w:noWrap w:val="0"/>
            <w:vAlign w:val="center"/>
          </w:tcPr>
          <w:p w14:paraId="4D55EE54">
            <w:pPr>
              <w:pStyle w:val="31"/>
              <w:ind w:firstLine="0" w:firstLineChars="0"/>
              <w:jc w:val="center"/>
              <w:rPr>
                <w:rFonts w:ascii="Times New Roman" w:hAnsi="Times New Roman"/>
                <w:color w:val="000000"/>
                <w:szCs w:val="21"/>
              </w:rPr>
            </w:pPr>
            <w:r>
              <w:rPr>
                <w:rFonts w:ascii="Times New Roman" w:hAnsi="Times New Roman"/>
                <w:color w:val="000000"/>
                <w:szCs w:val="21"/>
              </w:rPr>
              <w:t>分项名称</w:t>
            </w:r>
          </w:p>
        </w:tc>
        <w:tc>
          <w:tcPr>
            <w:tcW w:w="3686" w:type="dxa"/>
            <w:noWrap w:val="0"/>
            <w:vAlign w:val="center"/>
          </w:tcPr>
          <w:p w14:paraId="1914CDCB">
            <w:pPr>
              <w:pStyle w:val="31"/>
              <w:ind w:firstLine="0" w:firstLineChars="0"/>
              <w:jc w:val="center"/>
              <w:rPr>
                <w:rFonts w:ascii="Times New Roman" w:hAnsi="Times New Roman"/>
                <w:color w:val="000000"/>
                <w:szCs w:val="21"/>
              </w:rPr>
            </w:pPr>
            <w:r>
              <w:rPr>
                <w:rFonts w:ascii="Times New Roman" w:hAnsi="Times New Roman"/>
                <w:color w:val="000000"/>
                <w:szCs w:val="21"/>
              </w:rPr>
              <w:t>具体内容</w:t>
            </w:r>
          </w:p>
        </w:tc>
        <w:tc>
          <w:tcPr>
            <w:tcW w:w="963" w:type="dxa"/>
            <w:noWrap w:val="0"/>
            <w:vAlign w:val="center"/>
          </w:tcPr>
          <w:p w14:paraId="681BADCD">
            <w:pPr>
              <w:pStyle w:val="31"/>
              <w:ind w:firstLine="0" w:firstLineChars="0"/>
              <w:jc w:val="center"/>
              <w:rPr>
                <w:rFonts w:ascii="Times New Roman" w:hAnsi="Times New Roman"/>
                <w:color w:val="000000"/>
                <w:szCs w:val="21"/>
              </w:rPr>
            </w:pPr>
            <w:r>
              <w:rPr>
                <w:rFonts w:ascii="Times New Roman" w:hAnsi="Times New Roman"/>
                <w:color w:val="000000"/>
                <w:szCs w:val="21"/>
              </w:rPr>
              <w:t>分项价格（万元）</w:t>
            </w:r>
          </w:p>
        </w:tc>
        <w:tc>
          <w:tcPr>
            <w:tcW w:w="2016" w:type="dxa"/>
            <w:noWrap w:val="0"/>
            <w:vAlign w:val="top"/>
          </w:tcPr>
          <w:p w14:paraId="7DF3405C">
            <w:pPr>
              <w:pStyle w:val="31"/>
              <w:ind w:firstLine="0" w:firstLineChars="0"/>
              <w:jc w:val="center"/>
              <w:rPr>
                <w:rFonts w:ascii="Times New Roman" w:hAnsi="Times New Roman"/>
                <w:color w:val="000000"/>
                <w:szCs w:val="21"/>
              </w:rPr>
            </w:pPr>
            <w:r>
              <w:rPr>
                <w:rFonts w:ascii="Times New Roman" w:hAnsi="Times New Roman"/>
                <w:color w:val="000000"/>
                <w:szCs w:val="21"/>
              </w:rPr>
              <w:t>备注</w:t>
            </w:r>
          </w:p>
        </w:tc>
      </w:tr>
      <w:tr w14:paraId="7A189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1F55596F">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1</w:t>
            </w:r>
          </w:p>
        </w:tc>
        <w:tc>
          <w:tcPr>
            <w:tcW w:w="2977" w:type="dxa"/>
            <w:noWrap w:val="0"/>
            <w:vAlign w:val="center"/>
          </w:tcPr>
          <w:p w14:paraId="4C469446">
            <w:pPr>
              <w:pStyle w:val="31"/>
              <w:ind w:firstLine="0" w:firstLineChars="0"/>
              <w:rPr>
                <w:rFonts w:ascii="Times New Roman" w:hAnsi="Times New Roman"/>
                <w:color w:val="000000"/>
                <w:szCs w:val="21"/>
              </w:rPr>
            </w:pPr>
          </w:p>
        </w:tc>
        <w:tc>
          <w:tcPr>
            <w:tcW w:w="3686" w:type="dxa"/>
            <w:noWrap w:val="0"/>
            <w:vAlign w:val="center"/>
          </w:tcPr>
          <w:p w14:paraId="552D290B">
            <w:pPr>
              <w:pStyle w:val="31"/>
              <w:ind w:firstLine="0" w:firstLineChars="0"/>
              <w:rPr>
                <w:rFonts w:ascii="Times New Roman" w:hAnsi="Times New Roman"/>
                <w:color w:val="000000"/>
                <w:szCs w:val="21"/>
              </w:rPr>
            </w:pPr>
          </w:p>
        </w:tc>
        <w:tc>
          <w:tcPr>
            <w:tcW w:w="963" w:type="dxa"/>
            <w:noWrap w:val="0"/>
            <w:vAlign w:val="center"/>
          </w:tcPr>
          <w:p w14:paraId="5C4B7D09">
            <w:pPr>
              <w:pStyle w:val="31"/>
              <w:ind w:firstLine="0" w:firstLineChars="0"/>
              <w:jc w:val="center"/>
              <w:rPr>
                <w:rFonts w:ascii="Times New Roman" w:hAnsi="Times New Roman"/>
                <w:color w:val="000000"/>
                <w:szCs w:val="21"/>
              </w:rPr>
            </w:pPr>
          </w:p>
        </w:tc>
        <w:tc>
          <w:tcPr>
            <w:tcW w:w="2016" w:type="dxa"/>
            <w:noWrap w:val="0"/>
            <w:vAlign w:val="top"/>
          </w:tcPr>
          <w:p w14:paraId="1E32E03B">
            <w:pPr>
              <w:pStyle w:val="31"/>
              <w:ind w:firstLine="0" w:firstLineChars="0"/>
              <w:rPr>
                <w:rFonts w:ascii="Times New Roman" w:hAnsi="Times New Roman"/>
                <w:color w:val="000000"/>
                <w:szCs w:val="21"/>
              </w:rPr>
            </w:pPr>
          </w:p>
        </w:tc>
      </w:tr>
      <w:tr w14:paraId="1140D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5A906CAA">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2</w:t>
            </w:r>
          </w:p>
        </w:tc>
        <w:tc>
          <w:tcPr>
            <w:tcW w:w="2977" w:type="dxa"/>
            <w:noWrap w:val="0"/>
            <w:vAlign w:val="center"/>
          </w:tcPr>
          <w:p w14:paraId="43933CAD">
            <w:pPr>
              <w:pStyle w:val="31"/>
              <w:ind w:firstLine="0" w:firstLineChars="0"/>
              <w:rPr>
                <w:rFonts w:ascii="Times New Roman" w:hAnsi="Times New Roman"/>
                <w:color w:val="000000"/>
                <w:szCs w:val="21"/>
              </w:rPr>
            </w:pPr>
          </w:p>
        </w:tc>
        <w:tc>
          <w:tcPr>
            <w:tcW w:w="3686" w:type="dxa"/>
            <w:noWrap w:val="0"/>
            <w:vAlign w:val="center"/>
          </w:tcPr>
          <w:p w14:paraId="6C9BB61B">
            <w:pPr>
              <w:pStyle w:val="31"/>
              <w:ind w:firstLine="0" w:firstLineChars="0"/>
              <w:rPr>
                <w:rFonts w:ascii="Times New Roman" w:hAnsi="Times New Roman"/>
                <w:color w:val="000000"/>
                <w:szCs w:val="21"/>
              </w:rPr>
            </w:pPr>
          </w:p>
        </w:tc>
        <w:tc>
          <w:tcPr>
            <w:tcW w:w="963" w:type="dxa"/>
            <w:noWrap w:val="0"/>
            <w:vAlign w:val="center"/>
          </w:tcPr>
          <w:p w14:paraId="73E07E93">
            <w:pPr>
              <w:pStyle w:val="31"/>
              <w:ind w:firstLine="0" w:firstLineChars="0"/>
              <w:jc w:val="center"/>
              <w:rPr>
                <w:rFonts w:ascii="Times New Roman" w:hAnsi="Times New Roman"/>
                <w:color w:val="000000"/>
                <w:szCs w:val="21"/>
              </w:rPr>
            </w:pPr>
          </w:p>
        </w:tc>
        <w:tc>
          <w:tcPr>
            <w:tcW w:w="2016" w:type="dxa"/>
            <w:noWrap w:val="0"/>
            <w:vAlign w:val="top"/>
          </w:tcPr>
          <w:p w14:paraId="7FB4750E">
            <w:pPr>
              <w:pStyle w:val="31"/>
              <w:ind w:firstLine="0" w:firstLineChars="0"/>
              <w:rPr>
                <w:rFonts w:ascii="Times New Roman" w:hAnsi="Times New Roman"/>
                <w:color w:val="000000"/>
                <w:szCs w:val="21"/>
              </w:rPr>
            </w:pPr>
          </w:p>
        </w:tc>
      </w:tr>
      <w:tr w14:paraId="449BE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791070FB">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3</w:t>
            </w:r>
          </w:p>
        </w:tc>
        <w:tc>
          <w:tcPr>
            <w:tcW w:w="2977" w:type="dxa"/>
            <w:noWrap w:val="0"/>
            <w:vAlign w:val="center"/>
          </w:tcPr>
          <w:p w14:paraId="06B0D743">
            <w:pPr>
              <w:pStyle w:val="31"/>
              <w:ind w:firstLine="0" w:firstLineChars="0"/>
              <w:rPr>
                <w:rFonts w:ascii="Times New Roman" w:hAnsi="Times New Roman"/>
                <w:color w:val="000000"/>
                <w:szCs w:val="21"/>
              </w:rPr>
            </w:pPr>
          </w:p>
        </w:tc>
        <w:tc>
          <w:tcPr>
            <w:tcW w:w="3686" w:type="dxa"/>
            <w:noWrap w:val="0"/>
            <w:vAlign w:val="center"/>
          </w:tcPr>
          <w:p w14:paraId="4AAC2D6A">
            <w:pPr>
              <w:pStyle w:val="31"/>
              <w:ind w:firstLine="0" w:firstLineChars="0"/>
              <w:rPr>
                <w:rFonts w:ascii="Times New Roman" w:hAnsi="Times New Roman"/>
                <w:color w:val="000000"/>
                <w:szCs w:val="21"/>
              </w:rPr>
            </w:pPr>
          </w:p>
        </w:tc>
        <w:tc>
          <w:tcPr>
            <w:tcW w:w="963" w:type="dxa"/>
            <w:noWrap w:val="0"/>
            <w:vAlign w:val="center"/>
          </w:tcPr>
          <w:p w14:paraId="35EBA27A">
            <w:pPr>
              <w:pStyle w:val="31"/>
              <w:ind w:firstLine="0" w:firstLineChars="0"/>
              <w:jc w:val="center"/>
              <w:rPr>
                <w:rFonts w:ascii="Times New Roman" w:hAnsi="Times New Roman"/>
                <w:color w:val="000000"/>
                <w:szCs w:val="21"/>
              </w:rPr>
            </w:pPr>
          </w:p>
        </w:tc>
        <w:tc>
          <w:tcPr>
            <w:tcW w:w="2016" w:type="dxa"/>
            <w:noWrap w:val="0"/>
            <w:vAlign w:val="top"/>
          </w:tcPr>
          <w:p w14:paraId="318D736B">
            <w:pPr>
              <w:pStyle w:val="31"/>
              <w:ind w:firstLine="0" w:firstLineChars="0"/>
              <w:rPr>
                <w:rFonts w:ascii="Times New Roman" w:hAnsi="Times New Roman"/>
                <w:color w:val="000000"/>
                <w:szCs w:val="21"/>
              </w:rPr>
            </w:pPr>
          </w:p>
        </w:tc>
      </w:tr>
      <w:tr w14:paraId="5DD5E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5192202D">
            <w:pPr>
              <w:pStyle w:val="31"/>
              <w:ind w:firstLine="0" w:firstLineChars="0"/>
              <w:jc w:val="center"/>
              <w:rPr>
                <w:rFonts w:hint="eastAsia" w:ascii="Times New Roman" w:hAnsi="Times New Roman"/>
                <w:color w:val="000000"/>
                <w:szCs w:val="21"/>
              </w:rPr>
            </w:pPr>
            <w:r>
              <w:rPr>
                <w:rFonts w:ascii="Times New Roman" w:hAnsi="Times New Roman"/>
                <w:color w:val="000000"/>
                <w:szCs w:val="21"/>
              </w:rPr>
              <w:t>…</w:t>
            </w:r>
          </w:p>
        </w:tc>
        <w:tc>
          <w:tcPr>
            <w:tcW w:w="2977" w:type="dxa"/>
            <w:noWrap w:val="0"/>
            <w:vAlign w:val="center"/>
          </w:tcPr>
          <w:p w14:paraId="790C92C0">
            <w:pPr>
              <w:pStyle w:val="31"/>
              <w:ind w:firstLine="0" w:firstLineChars="0"/>
              <w:rPr>
                <w:rFonts w:ascii="Times New Roman" w:hAnsi="Times New Roman"/>
                <w:color w:val="000000"/>
                <w:szCs w:val="21"/>
              </w:rPr>
            </w:pPr>
          </w:p>
        </w:tc>
        <w:tc>
          <w:tcPr>
            <w:tcW w:w="3686" w:type="dxa"/>
            <w:noWrap w:val="0"/>
            <w:vAlign w:val="center"/>
          </w:tcPr>
          <w:p w14:paraId="056D26D3">
            <w:pPr>
              <w:pStyle w:val="31"/>
              <w:ind w:firstLine="0" w:firstLineChars="0"/>
              <w:rPr>
                <w:rFonts w:ascii="Times New Roman" w:hAnsi="Times New Roman"/>
                <w:color w:val="000000"/>
                <w:szCs w:val="21"/>
              </w:rPr>
            </w:pPr>
          </w:p>
        </w:tc>
        <w:tc>
          <w:tcPr>
            <w:tcW w:w="963" w:type="dxa"/>
            <w:noWrap w:val="0"/>
            <w:vAlign w:val="center"/>
          </w:tcPr>
          <w:p w14:paraId="7C66BC71">
            <w:pPr>
              <w:pStyle w:val="31"/>
              <w:ind w:firstLine="0" w:firstLineChars="0"/>
              <w:jc w:val="center"/>
              <w:rPr>
                <w:rFonts w:ascii="Times New Roman" w:hAnsi="Times New Roman"/>
                <w:color w:val="000000"/>
                <w:szCs w:val="21"/>
              </w:rPr>
            </w:pPr>
          </w:p>
        </w:tc>
        <w:tc>
          <w:tcPr>
            <w:tcW w:w="2016" w:type="dxa"/>
            <w:noWrap w:val="0"/>
            <w:vAlign w:val="top"/>
          </w:tcPr>
          <w:p w14:paraId="04A152C6">
            <w:pPr>
              <w:pStyle w:val="31"/>
              <w:ind w:firstLine="0" w:firstLineChars="0"/>
              <w:rPr>
                <w:rFonts w:ascii="Times New Roman" w:hAnsi="Times New Roman"/>
                <w:color w:val="000000"/>
                <w:szCs w:val="21"/>
              </w:rPr>
            </w:pPr>
          </w:p>
        </w:tc>
      </w:tr>
    </w:tbl>
    <w:p w14:paraId="0666CFB0">
      <w:pPr>
        <w:pStyle w:val="31"/>
        <w:numPr>
          <w:ilvl w:val="0"/>
          <w:numId w:val="17"/>
        </w:numPr>
        <w:snapToGrid w:val="0"/>
        <w:ind w:firstLineChars="0"/>
        <w:rPr>
          <w:rFonts w:ascii="Times New Roman" w:hAnsi="Times New Roman"/>
          <w:b/>
          <w:bCs/>
          <w:szCs w:val="21"/>
        </w:rPr>
      </w:pPr>
      <w:r>
        <w:rPr>
          <w:rFonts w:ascii="Times New Roman" w:hAnsi="Times New Roman"/>
          <w:b/>
          <w:bCs/>
          <w:szCs w:val="21"/>
        </w:rPr>
        <w:t>合同总价</w:t>
      </w:r>
    </w:p>
    <w:p w14:paraId="1839158C">
      <w:pPr>
        <w:pStyle w:val="31"/>
        <w:numPr>
          <w:ilvl w:val="3"/>
          <w:numId w:val="17"/>
        </w:numPr>
        <w:ind w:left="0" w:firstLine="0" w:firstLineChars="0"/>
        <w:contextualSpacing/>
        <w:jc w:val="left"/>
        <w:rPr>
          <w:rFonts w:hint="eastAsia" w:ascii="Times New Roman" w:hAnsi="Times New Roman"/>
          <w:szCs w:val="21"/>
        </w:rPr>
      </w:pPr>
      <w:r>
        <w:rPr>
          <w:rFonts w:hint="eastAsia" w:ascii="Times New Roman" w:hAnsi="Times New Roman"/>
          <w:szCs w:val="21"/>
        </w:rPr>
        <w:t>本</w:t>
      </w:r>
      <w:r>
        <w:rPr>
          <w:rFonts w:ascii="Times New Roman" w:hAnsi="Times New Roman"/>
          <w:szCs w:val="21"/>
        </w:rPr>
        <w:t>合同总价（含税）为人民币大写：*** 圆整，即RMB *** 元，该合同总价已包括</w:t>
      </w:r>
      <w:r>
        <w:rPr>
          <w:rFonts w:hint="eastAsia" w:ascii="Times New Roman" w:hAnsi="Times New Roman"/>
          <w:szCs w:val="21"/>
        </w:rPr>
        <w:t>软件</w:t>
      </w:r>
      <w:r>
        <w:rPr>
          <w:rFonts w:ascii="Times New Roman" w:hAnsi="Times New Roman"/>
          <w:szCs w:val="21"/>
        </w:rPr>
        <w:t>设计、</w:t>
      </w:r>
      <w:r>
        <w:rPr>
          <w:rFonts w:hint="eastAsia" w:ascii="Times New Roman" w:hAnsi="Times New Roman"/>
          <w:szCs w:val="21"/>
        </w:rPr>
        <w:t>开发、交付、培训等服务、与其它第三方软件的全部接口、技术支持</w:t>
      </w:r>
      <w:r>
        <w:rPr>
          <w:rFonts w:ascii="Times New Roman" w:hAnsi="Times New Roman"/>
          <w:szCs w:val="21"/>
        </w:rPr>
        <w:t>以及乙方为全面履行</w:t>
      </w:r>
      <w:r>
        <w:rPr>
          <w:rFonts w:hint="eastAsia" w:ascii="Times New Roman" w:hAnsi="Times New Roman"/>
          <w:szCs w:val="21"/>
        </w:rPr>
        <w:t>本</w:t>
      </w:r>
      <w:r>
        <w:rPr>
          <w:rFonts w:ascii="Times New Roman" w:hAnsi="Times New Roman"/>
          <w:szCs w:val="21"/>
        </w:rPr>
        <w:t>合同义务所完成的</w:t>
      </w:r>
      <w:r>
        <w:rPr>
          <w:rFonts w:hint="eastAsia" w:ascii="Times New Roman" w:hAnsi="Times New Roman"/>
          <w:szCs w:val="21"/>
        </w:rPr>
        <w:t>其它</w:t>
      </w:r>
      <w:r>
        <w:rPr>
          <w:rFonts w:ascii="Times New Roman" w:hAnsi="Times New Roman"/>
          <w:szCs w:val="21"/>
        </w:rPr>
        <w:t>所有事项的含税费用。</w:t>
      </w:r>
    </w:p>
    <w:p w14:paraId="1A7BD30D">
      <w:pPr>
        <w:pStyle w:val="31"/>
        <w:ind w:firstLine="0" w:firstLineChars="0"/>
        <w:rPr>
          <w:rFonts w:ascii="Times New Roman" w:hAnsi="Times New Roman"/>
          <w:szCs w:val="21"/>
        </w:rPr>
      </w:pPr>
      <w:r>
        <w:rPr>
          <w:rFonts w:ascii="Times New Roman" w:hAnsi="Times New Roman"/>
          <w:szCs w:val="21"/>
        </w:rPr>
        <w:t>2.本合同执行期间合同总价不变，甲方无须另向乙方支付本合同规定之外的其他任何费用。</w:t>
      </w:r>
    </w:p>
    <w:p w14:paraId="5D0AAB34">
      <w:pPr>
        <w:pStyle w:val="31"/>
        <w:numPr>
          <w:ilvl w:val="0"/>
          <w:numId w:val="17"/>
        </w:numPr>
        <w:snapToGrid w:val="0"/>
        <w:ind w:firstLineChars="0"/>
        <w:rPr>
          <w:rFonts w:ascii="Times New Roman" w:hAnsi="Times New Roman"/>
          <w:b/>
          <w:bCs/>
          <w:color w:val="auto"/>
          <w:szCs w:val="21"/>
          <w:highlight w:val="none"/>
        </w:rPr>
      </w:pPr>
      <w:r>
        <w:rPr>
          <w:rFonts w:hint="eastAsia" w:ascii="Times New Roman" w:hAnsi="Times New Roman"/>
          <w:b/>
          <w:bCs/>
          <w:szCs w:val="21"/>
        </w:rPr>
        <w:t>工期</w:t>
      </w:r>
    </w:p>
    <w:p w14:paraId="09A22766">
      <w:pPr>
        <w:pStyle w:val="31"/>
        <w:numPr>
          <w:ilvl w:val="0"/>
          <w:numId w:val="19"/>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工期：</w:t>
      </w:r>
    </w:p>
    <w:p w14:paraId="0BE1FAD5">
      <w:pPr>
        <w:pStyle w:val="31"/>
        <w:numPr>
          <w:ilvl w:val="0"/>
          <w:numId w:val="20"/>
        </w:numPr>
        <w:snapToGrid w:val="0"/>
        <w:ind w:firstLineChars="0"/>
        <w:rPr>
          <w:rFonts w:ascii="Times New Roman" w:hAnsi="Times New Roman"/>
          <w:color w:val="auto"/>
          <w:szCs w:val="21"/>
          <w:highlight w:val="none"/>
        </w:rPr>
      </w:pPr>
      <w:r>
        <w:rPr>
          <w:rFonts w:hint="eastAsia"/>
          <w:color w:val="auto"/>
          <w:highlight w:val="none"/>
        </w:rPr>
        <w:t>实施时间：</w:t>
      </w:r>
      <w:r>
        <w:rPr>
          <w:rFonts w:hint="eastAsia" w:ascii="宋体" w:hAnsi="宋体" w:cs="宋体"/>
          <w:color w:val="auto"/>
          <w:szCs w:val="21"/>
          <w:highlight w:val="none"/>
        </w:rPr>
        <w:t>从合同签订生效之日起，需在</w:t>
      </w:r>
      <w:r>
        <w:rPr>
          <w:rFonts w:hint="eastAsia" w:ascii="宋体" w:hAnsi="宋体" w:cs="宋体"/>
          <w:color w:val="auto"/>
          <w:szCs w:val="21"/>
          <w:highlight w:val="none"/>
          <w:u w:val="single"/>
        </w:rPr>
        <w:t xml:space="preserve">5 </w:t>
      </w:r>
      <w:r>
        <w:rPr>
          <w:rFonts w:hint="eastAsia" w:ascii="宋体" w:hAnsi="宋体" w:cs="宋体"/>
          <w:color w:val="auto"/>
          <w:szCs w:val="21"/>
          <w:highlight w:val="none"/>
        </w:rPr>
        <w:t>个工作日内开始实施</w:t>
      </w:r>
      <w:r>
        <w:rPr>
          <w:rFonts w:hint="eastAsia" w:ascii="Times New Roman" w:hAnsi="Times New Roman"/>
          <w:color w:val="auto"/>
          <w:szCs w:val="21"/>
          <w:highlight w:val="none"/>
        </w:rPr>
        <w:t>。</w:t>
      </w:r>
    </w:p>
    <w:p w14:paraId="4953E86E">
      <w:pPr>
        <w:pStyle w:val="31"/>
        <w:numPr>
          <w:ilvl w:val="0"/>
          <w:numId w:val="20"/>
        </w:numPr>
        <w:snapToGrid w:val="0"/>
        <w:ind w:firstLineChars="0"/>
        <w:rPr>
          <w:rFonts w:ascii="Times New Roman" w:hAnsi="Times New Roman"/>
          <w:color w:val="auto"/>
          <w:szCs w:val="21"/>
          <w:highlight w:val="none"/>
        </w:rPr>
      </w:pPr>
      <w:r>
        <w:rPr>
          <w:rFonts w:hint="eastAsia" w:ascii="宋体" w:hAnsi="宋体" w:cs="宋体"/>
          <w:color w:val="auto"/>
          <w:szCs w:val="21"/>
          <w:highlight w:val="none"/>
        </w:rPr>
        <w:t>实施周期：本项目开始实施之日起</w:t>
      </w:r>
      <w:r>
        <w:rPr>
          <w:rFonts w:hint="eastAsia" w:ascii="宋体" w:hAnsi="宋体" w:cs="宋体"/>
          <w:b/>
          <w:bCs/>
          <w:color w:val="auto"/>
          <w:szCs w:val="21"/>
          <w:highlight w:val="none"/>
          <w:u w:val="single"/>
        </w:rPr>
        <w:t xml:space="preserve">  60 </w:t>
      </w:r>
      <w:r>
        <w:rPr>
          <w:rFonts w:hint="eastAsia" w:ascii="宋体" w:hAnsi="宋体" w:cs="宋体"/>
          <w:color w:val="auto"/>
          <w:szCs w:val="21"/>
          <w:highlight w:val="none"/>
        </w:rPr>
        <w:t>日内，完成本项目包含的所有</w:t>
      </w:r>
      <w:r>
        <w:rPr>
          <w:rFonts w:hint="eastAsia" w:ascii="宋体" w:hAnsi="宋体" w:cs="宋体"/>
          <w:b/>
          <w:bCs/>
          <w:color w:val="auto"/>
          <w:szCs w:val="21"/>
          <w:highlight w:val="none"/>
          <w:u w:val="single"/>
        </w:rPr>
        <w:t>软件</w:t>
      </w:r>
      <w:r>
        <w:rPr>
          <w:rFonts w:hint="eastAsia" w:ascii="宋体" w:hAnsi="宋体" w:cs="宋体"/>
          <w:color w:val="auto"/>
          <w:szCs w:val="21"/>
          <w:highlight w:val="none"/>
        </w:rPr>
        <w:t>功能的上线运行，并通知甲方进行验收。未在实施周期内完成，视为乙方违约并自动放弃该项目，甲方有权终止合同，合同所有款项将不予支付</w:t>
      </w:r>
      <w:r>
        <w:rPr>
          <w:rFonts w:hint="eastAsia" w:ascii="宋体" w:hAnsi="宋体" w:cs="宋体"/>
          <w:bCs/>
          <w:color w:val="auto"/>
          <w:highlight w:val="none"/>
        </w:rPr>
        <w:t>（如有履约保证金，</w:t>
      </w:r>
      <w:r>
        <w:rPr>
          <w:rFonts w:hint="eastAsia" w:ascii="宋体" w:hAnsi="宋体" w:cs="宋体"/>
          <w:color w:val="auto"/>
          <w:szCs w:val="21"/>
          <w:highlight w:val="none"/>
        </w:rPr>
        <w:t>将不予退还</w:t>
      </w:r>
      <w:r>
        <w:rPr>
          <w:rFonts w:hint="eastAsia" w:ascii="宋体" w:hAnsi="宋体" w:cs="宋体"/>
          <w:bCs/>
          <w:color w:val="auto"/>
          <w:highlight w:val="none"/>
        </w:rPr>
        <w:t>），</w:t>
      </w:r>
      <w:r>
        <w:rPr>
          <w:rFonts w:hint="eastAsia"/>
          <w:color w:val="auto"/>
          <w:highlight w:val="none"/>
        </w:rPr>
        <w:t>已支付款项，供乙方应于7个工作日内退还甲方</w:t>
      </w:r>
      <w:r>
        <w:rPr>
          <w:rFonts w:hint="eastAsia" w:ascii="Times New Roman" w:hAnsi="Times New Roman"/>
          <w:color w:val="auto"/>
          <w:szCs w:val="21"/>
          <w:highlight w:val="none"/>
        </w:rPr>
        <w:t>。</w:t>
      </w:r>
    </w:p>
    <w:p w14:paraId="4D55877F">
      <w:pPr>
        <w:pStyle w:val="31"/>
        <w:numPr>
          <w:ilvl w:val="0"/>
          <w:numId w:val="20"/>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开发完成时间：</w:t>
      </w:r>
      <w:r>
        <w:rPr>
          <w:rFonts w:ascii="Times New Roman" w:hAnsi="Times New Roman"/>
          <w:color w:val="auto"/>
          <w:szCs w:val="21"/>
          <w:highlight w:val="none"/>
        </w:rPr>
        <w:t>202*</w:t>
      </w:r>
      <w:r>
        <w:rPr>
          <w:rFonts w:hint="eastAsia" w:ascii="Times New Roman" w:hAnsi="Times New Roman"/>
          <w:color w:val="auto"/>
          <w:szCs w:val="21"/>
          <w:highlight w:val="none"/>
        </w:rPr>
        <w:t>年*</w:t>
      </w:r>
      <w:r>
        <w:rPr>
          <w:rFonts w:ascii="Times New Roman" w:hAnsi="Times New Roman"/>
          <w:color w:val="auto"/>
          <w:szCs w:val="21"/>
          <w:highlight w:val="none"/>
        </w:rPr>
        <w:t>**</w:t>
      </w:r>
      <w:r>
        <w:rPr>
          <w:rFonts w:hint="eastAsia" w:ascii="Times New Roman" w:hAnsi="Times New Roman"/>
          <w:color w:val="auto"/>
          <w:szCs w:val="21"/>
          <w:highlight w:val="none"/>
        </w:rPr>
        <w:t>月*</w:t>
      </w:r>
      <w:r>
        <w:rPr>
          <w:rFonts w:ascii="Times New Roman" w:hAnsi="Times New Roman"/>
          <w:color w:val="auto"/>
          <w:szCs w:val="21"/>
          <w:highlight w:val="none"/>
        </w:rPr>
        <w:t>**</w:t>
      </w:r>
      <w:r>
        <w:rPr>
          <w:rFonts w:hint="eastAsia" w:ascii="Times New Roman" w:hAnsi="Times New Roman"/>
          <w:color w:val="auto"/>
          <w:szCs w:val="21"/>
          <w:highlight w:val="none"/>
        </w:rPr>
        <w:t>日。</w:t>
      </w:r>
    </w:p>
    <w:p w14:paraId="74510732">
      <w:pPr>
        <w:pStyle w:val="31"/>
        <w:numPr>
          <w:ilvl w:val="0"/>
          <w:numId w:val="20"/>
        </w:numPr>
        <w:snapToGrid w:val="0"/>
        <w:ind w:firstLineChars="0"/>
        <w:rPr>
          <w:rFonts w:ascii="Times New Roman" w:hAnsi="Times New Roman"/>
          <w:color w:val="auto"/>
          <w:szCs w:val="21"/>
          <w:highlight w:val="none"/>
          <w:u w:val="single"/>
        </w:rPr>
      </w:pPr>
      <w:r>
        <w:rPr>
          <w:rFonts w:hint="eastAsia" w:ascii="Times New Roman" w:hAnsi="Times New Roman"/>
          <w:color w:val="auto"/>
          <w:szCs w:val="21"/>
          <w:highlight w:val="none"/>
          <w:u w:val="single"/>
        </w:rPr>
        <w:t>软件开发进度见附件：《开发进度表》</w:t>
      </w:r>
      <w:r>
        <w:rPr>
          <w:rFonts w:hint="eastAsia" w:ascii="Times New Roman" w:hAnsi="Times New Roman"/>
          <w:i/>
          <w:iCs/>
          <w:color w:val="auto"/>
          <w:szCs w:val="21"/>
          <w:highlight w:val="none"/>
        </w:rPr>
        <w:t>&lt;根据项目实际情况编制&gt;</w:t>
      </w:r>
    </w:p>
    <w:p w14:paraId="0B97F670">
      <w:pPr>
        <w:pStyle w:val="31"/>
        <w:numPr>
          <w:ilvl w:val="0"/>
          <w:numId w:val="19"/>
        </w:numPr>
        <w:ind w:left="0" w:firstLine="0" w:firstLineChars="0"/>
        <w:rPr>
          <w:rFonts w:hint="eastAsia" w:ascii="Times New Roman" w:hAnsi="Times New Roman"/>
          <w:color w:val="auto"/>
          <w:szCs w:val="21"/>
          <w:highlight w:val="none"/>
        </w:rPr>
      </w:pPr>
      <w:r>
        <w:rPr>
          <w:rFonts w:hint="eastAsia" w:ascii="Times New Roman" w:hAnsi="Times New Roman"/>
          <w:color w:val="auto"/>
          <w:szCs w:val="21"/>
          <w:highlight w:val="none"/>
        </w:rPr>
        <w:t>如甲方原因推迟开发，甲方应向乙方提供书面延期通知书，并在确定继续开发时提供开工通知书，同时计算工期时应扣除因甲方原因造成的延期时间。</w:t>
      </w:r>
    </w:p>
    <w:p w14:paraId="69DC5929">
      <w:pPr>
        <w:pStyle w:val="31"/>
        <w:numPr>
          <w:ilvl w:val="0"/>
          <w:numId w:val="17"/>
        </w:numPr>
        <w:snapToGrid w:val="0"/>
        <w:ind w:firstLineChars="0"/>
        <w:rPr>
          <w:rFonts w:ascii="Times New Roman" w:hAnsi="Times New Roman"/>
          <w:b/>
          <w:bCs/>
          <w:color w:val="auto"/>
          <w:szCs w:val="21"/>
          <w:highlight w:val="none"/>
        </w:rPr>
      </w:pPr>
      <w:r>
        <w:rPr>
          <w:rFonts w:hint="eastAsia" w:ascii="Times New Roman" w:hAnsi="Times New Roman"/>
          <w:b/>
          <w:bCs/>
          <w:color w:val="auto"/>
          <w:szCs w:val="21"/>
          <w:highlight w:val="none"/>
        </w:rPr>
        <w:t>交付</w:t>
      </w:r>
    </w:p>
    <w:p w14:paraId="7540532A">
      <w:pPr>
        <w:pStyle w:val="31"/>
        <w:numPr>
          <w:ilvl w:val="0"/>
          <w:numId w:val="21"/>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交付的内容、形式及数量：</w:t>
      </w:r>
      <w:r>
        <w:rPr>
          <w:rFonts w:hint="eastAsia" w:ascii="Times New Roman" w:hAnsi="Times New Roman"/>
          <w:i/>
          <w:iCs/>
          <w:color w:val="auto"/>
          <w:szCs w:val="21"/>
          <w:highlight w:val="none"/>
        </w:rPr>
        <w:t>&lt;</w:t>
      </w:r>
      <w:r>
        <w:rPr>
          <w:rFonts w:ascii="Times New Roman" w:hAnsi="Times New Roman"/>
          <w:i/>
          <w:iCs/>
          <w:color w:val="auto"/>
          <w:szCs w:val="21"/>
          <w:highlight w:val="none"/>
        </w:rPr>
        <w:t>包括但不限于完成甲方功能要求的可执行软件、软件的设计文件、软件的测试报告、软件使用说明书及在开发过程中产生的其他文档</w:t>
      </w:r>
      <w:r>
        <w:rPr>
          <w:rFonts w:hint="eastAsia" w:ascii="Times New Roman" w:hAnsi="Times New Roman"/>
          <w:i/>
          <w:iCs/>
          <w:color w:val="auto"/>
          <w:szCs w:val="21"/>
          <w:highlight w:val="none"/>
        </w:rPr>
        <w:t>，根据项目实际情况编制本条款具体内容，如内容较多可附附件&gt;</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58"/>
        <w:gridCol w:w="1815"/>
        <w:gridCol w:w="2694"/>
        <w:gridCol w:w="2126"/>
        <w:gridCol w:w="567"/>
        <w:gridCol w:w="567"/>
        <w:gridCol w:w="1987"/>
      </w:tblGrid>
      <w:tr w14:paraId="52BF0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2B8A92C1">
            <w:pPr>
              <w:pStyle w:val="31"/>
              <w:ind w:firstLine="0" w:firstLineChars="0"/>
              <w:jc w:val="center"/>
              <w:rPr>
                <w:rFonts w:ascii="Times New Roman" w:hAnsi="Times New Roman"/>
                <w:color w:val="auto"/>
                <w:szCs w:val="21"/>
                <w:highlight w:val="none"/>
              </w:rPr>
            </w:pPr>
            <w:r>
              <w:rPr>
                <w:rFonts w:ascii="Times New Roman" w:hAnsi="Times New Roman"/>
                <w:color w:val="auto"/>
                <w:szCs w:val="21"/>
                <w:highlight w:val="none"/>
              </w:rPr>
              <w:t>序号</w:t>
            </w:r>
          </w:p>
        </w:tc>
        <w:tc>
          <w:tcPr>
            <w:tcW w:w="1815" w:type="dxa"/>
            <w:noWrap w:val="0"/>
            <w:vAlign w:val="center"/>
          </w:tcPr>
          <w:p w14:paraId="714EE04C">
            <w:pPr>
              <w:pStyle w:val="31"/>
              <w:ind w:firstLine="0" w:firstLineChars="0"/>
              <w:jc w:val="center"/>
              <w:rPr>
                <w:rFonts w:hint="eastAsia" w:ascii="Times New Roman" w:hAnsi="Times New Roman"/>
                <w:color w:val="auto"/>
                <w:szCs w:val="21"/>
                <w:highlight w:val="none"/>
              </w:rPr>
            </w:pPr>
            <w:r>
              <w:rPr>
                <w:rFonts w:hint="eastAsia" w:ascii="Times New Roman" w:hAnsi="Times New Roman"/>
                <w:color w:val="auto"/>
                <w:szCs w:val="21"/>
                <w:highlight w:val="none"/>
              </w:rPr>
              <w:t>交付事项</w:t>
            </w:r>
          </w:p>
        </w:tc>
        <w:tc>
          <w:tcPr>
            <w:tcW w:w="2694" w:type="dxa"/>
            <w:noWrap w:val="0"/>
            <w:vAlign w:val="center"/>
          </w:tcPr>
          <w:p w14:paraId="29DF3D22">
            <w:pPr>
              <w:pStyle w:val="31"/>
              <w:ind w:firstLine="0" w:firstLineChars="0"/>
              <w:jc w:val="center"/>
              <w:rPr>
                <w:rFonts w:hint="eastAsia" w:ascii="Times New Roman" w:hAnsi="Times New Roman"/>
                <w:color w:val="auto"/>
                <w:szCs w:val="21"/>
                <w:highlight w:val="none"/>
              </w:rPr>
            </w:pPr>
            <w:r>
              <w:rPr>
                <w:rFonts w:hint="eastAsia" w:ascii="Times New Roman" w:hAnsi="Times New Roman"/>
                <w:color w:val="auto"/>
                <w:szCs w:val="21"/>
                <w:highlight w:val="none"/>
              </w:rPr>
              <w:t>交付内容</w:t>
            </w:r>
          </w:p>
        </w:tc>
        <w:tc>
          <w:tcPr>
            <w:tcW w:w="2126" w:type="dxa"/>
            <w:noWrap w:val="0"/>
            <w:vAlign w:val="center"/>
          </w:tcPr>
          <w:p w14:paraId="72FB521F">
            <w:pPr>
              <w:pStyle w:val="31"/>
              <w:ind w:firstLine="0" w:firstLineChars="0"/>
              <w:jc w:val="center"/>
              <w:rPr>
                <w:rFonts w:hint="eastAsia" w:ascii="Times New Roman" w:hAnsi="Times New Roman"/>
                <w:color w:val="auto"/>
                <w:szCs w:val="21"/>
                <w:highlight w:val="none"/>
              </w:rPr>
            </w:pPr>
            <w:r>
              <w:rPr>
                <w:rFonts w:hint="eastAsia" w:ascii="Times New Roman" w:hAnsi="Times New Roman"/>
                <w:color w:val="auto"/>
                <w:szCs w:val="21"/>
                <w:highlight w:val="none"/>
              </w:rPr>
              <w:t>交付形式</w:t>
            </w:r>
          </w:p>
        </w:tc>
        <w:tc>
          <w:tcPr>
            <w:tcW w:w="567" w:type="dxa"/>
            <w:noWrap w:val="0"/>
            <w:vAlign w:val="top"/>
          </w:tcPr>
          <w:p w14:paraId="465477EF">
            <w:pPr>
              <w:pStyle w:val="31"/>
              <w:ind w:firstLine="0" w:firstLineChars="0"/>
              <w:jc w:val="center"/>
              <w:rPr>
                <w:rFonts w:hint="eastAsia" w:ascii="Times New Roman" w:hAnsi="Times New Roman"/>
                <w:color w:val="auto"/>
                <w:szCs w:val="21"/>
                <w:highlight w:val="none"/>
              </w:rPr>
            </w:pPr>
            <w:r>
              <w:rPr>
                <w:rFonts w:hint="eastAsia" w:ascii="Times New Roman" w:hAnsi="Times New Roman"/>
                <w:color w:val="auto"/>
                <w:szCs w:val="21"/>
                <w:highlight w:val="none"/>
              </w:rPr>
              <w:t>单位</w:t>
            </w:r>
          </w:p>
        </w:tc>
        <w:tc>
          <w:tcPr>
            <w:tcW w:w="567" w:type="dxa"/>
            <w:noWrap w:val="0"/>
            <w:vAlign w:val="top"/>
          </w:tcPr>
          <w:p w14:paraId="3873F791">
            <w:pPr>
              <w:pStyle w:val="31"/>
              <w:ind w:firstLine="0" w:firstLineChars="0"/>
              <w:jc w:val="center"/>
              <w:rPr>
                <w:rFonts w:hint="eastAsia" w:ascii="Times New Roman" w:hAnsi="Times New Roman"/>
                <w:color w:val="auto"/>
                <w:szCs w:val="21"/>
                <w:highlight w:val="none"/>
              </w:rPr>
            </w:pPr>
            <w:r>
              <w:rPr>
                <w:rFonts w:hint="eastAsia" w:ascii="Times New Roman" w:hAnsi="Times New Roman"/>
                <w:color w:val="auto"/>
                <w:szCs w:val="21"/>
                <w:highlight w:val="none"/>
              </w:rPr>
              <w:t>数量</w:t>
            </w:r>
          </w:p>
        </w:tc>
        <w:tc>
          <w:tcPr>
            <w:tcW w:w="1987" w:type="dxa"/>
            <w:noWrap w:val="0"/>
            <w:vAlign w:val="top"/>
          </w:tcPr>
          <w:p w14:paraId="040DB0C5">
            <w:pPr>
              <w:pStyle w:val="31"/>
              <w:ind w:firstLine="0" w:firstLineChars="0"/>
              <w:jc w:val="center"/>
              <w:rPr>
                <w:rFonts w:hint="eastAsia" w:ascii="Times New Roman" w:hAnsi="Times New Roman"/>
                <w:color w:val="auto"/>
                <w:szCs w:val="21"/>
                <w:highlight w:val="none"/>
              </w:rPr>
            </w:pPr>
            <w:r>
              <w:rPr>
                <w:rFonts w:hint="eastAsia" w:ascii="Times New Roman" w:hAnsi="Times New Roman"/>
                <w:color w:val="auto"/>
                <w:szCs w:val="21"/>
                <w:highlight w:val="none"/>
              </w:rPr>
              <w:t>备注</w:t>
            </w:r>
          </w:p>
        </w:tc>
      </w:tr>
      <w:tr w14:paraId="04DFA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6379036E">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1</w:t>
            </w:r>
          </w:p>
        </w:tc>
        <w:tc>
          <w:tcPr>
            <w:tcW w:w="1815" w:type="dxa"/>
            <w:noWrap w:val="0"/>
            <w:vAlign w:val="center"/>
          </w:tcPr>
          <w:p w14:paraId="736CE51C">
            <w:pPr>
              <w:pStyle w:val="31"/>
              <w:ind w:firstLine="0" w:firstLineChars="0"/>
              <w:rPr>
                <w:rFonts w:ascii="Times New Roman" w:hAnsi="Times New Roman"/>
                <w:color w:val="000000"/>
                <w:szCs w:val="21"/>
              </w:rPr>
            </w:pPr>
          </w:p>
        </w:tc>
        <w:tc>
          <w:tcPr>
            <w:tcW w:w="2694" w:type="dxa"/>
            <w:noWrap w:val="0"/>
            <w:vAlign w:val="center"/>
          </w:tcPr>
          <w:p w14:paraId="7379A3D2">
            <w:pPr>
              <w:pStyle w:val="31"/>
              <w:ind w:firstLine="0" w:firstLineChars="0"/>
              <w:rPr>
                <w:rFonts w:ascii="Times New Roman" w:hAnsi="Times New Roman"/>
                <w:color w:val="000000"/>
                <w:szCs w:val="21"/>
              </w:rPr>
            </w:pPr>
          </w:p>
        </w:tc>
        <w:tc>
          <w:tcPr>
            <w:tcW w:w="2126" w:type="dxa"/>
            <w:noWrap w:val="0"/>
            <w:vAlign w:val="center"/>
          </w:tcPr>
          <w:p w14:paraId="2D4F96F2">
            <w:pPr>
              <w:pStyle w:val="31"/>
              <w:ind w:firstLine="0" w:firstLineChars="0"/>
              <w:rPr>
                <w:rFonts w:ascii="Times New Roman" w:hAnsi="Times New Roman"/>
                <w:color w:val="000000"/>
                <w:szCs w:val="21"/>
              </w:rPr>
            </w:pPr>
          </w:p>
        </w:tc>
        <w:tc>
          <w:tcPr>
            <w:tcW w:w="567" w:type="dxa"/>
            <w:noWrap w:val="0"/>
            <w:vAlign w:val="center"/>
          </w:tcPr>
          <w:p w14:paraId="39528685">
            <w:pPr>
              <w:pStyle w:val="31"/>
              <w:ind w:firstLine="0" w:firstLineChars="0"/>
              <w:jc w:val="center"/>
              <w:rPr>
                <w:rFonts w:ascii="Times New Roman" w:hAnsi="Times New Roman"/>
                <w:color w:val="000000"/>
                <w:szCs w:val="21"/>
              </w:rPr>
            </w:pPr>
          </w:p>
        </w:tc>
        <w:tc>
          <w:tcPr>
            <w:tcW w:w="567" w:type="dxa"/>
            <w:noWrap w:val="0"/>
            <w:vAlign w:val="center"/>
          </w:tcPr>
          <w:p w14:paraId="79997F3D">
            <w:pPr>
              <w:pStyle w:val="31"/>
              <w:ind w:firstLine="0" w:firstLineChars="0"/>
              <w:jc w:val="center"/>
              <w:rPr>
                <w:rFonts w:ascii="Times New Roman" w:hAnsi="Times New Roman"/>
                <w:color w:val="000000"/>
                <w:szCs w:val="21"/>
              </w:rPr>
            </w:pPr>
          </w:p>
        </w:tc>
        <w:tc>
          <w:tcPr>
            <w:tcW w:w="1987" w:type="dxa"/>
            <w:noWrap w:val="0"/>
            <w:vAlign w:val="center"/>
          </w:tcPr>
          <w:p w14:paraId="0D79B31D">
            <w:pPr>
              <w:pStyle w:val="31"/>
              <w:ind w:firstLine="0" w:firstLineChars="0"/>
              <w:rPr>
                <w:rFonts w:ascii="Times New Roman" w:hAnsi="Times New Roman"/>
                <w:color w:val="000000"/>
                <w:szCs w:val="21"/>
              </w:rPr>
            </w:pPr>
          </w:p>
        </w:tc>
      </w:tr>
      <w:tr w14:paraId="7FEE8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08CEF849">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2</w:t>
            </w:r>
          </w:p>
        </w:tc>
        <w:tc>
          <w:tcPr>
            <w:tcW w:w="1815" w:type="dxa"/>
            <w:noWrap w:val="0"/>
            <w:vAlign w:val="center"/>
          </w:tcPr>
          <w:p w14:paraId="2A24DA5E">
            <w:pPr>
              <w:pStyle w:val="31"/>
              <w:ind w:firstLine="0" w:firstLineChars="0"/>
              <w:rPr>
                <w:rFonts w:ascii="Times New Roman" w:hAnsi="Times New Roman"/>
                <w:color w:val="000000"/>
                <w:szCs w:val="21"/>
              </w:rPr>
            </w:pPr>
          </w:p>
        </w:tc>
        <w:tc>
          <w:tcPr>
            <w:tcW w:w="2694" w:type="dxa"/>
            <w:noWrap w:val="0"/>
            <w:vAlign w:val="center"/>
          </w:tcPr>
          <w:p w14:paraId="091DC43A">
            <w:pPr>
              <w:pStyle w:val="31"/>
              <w:ind w:firstLine="0" w:firstLineChars="0"/>
              <w:rPr>
                <w:rFonts w:ascii="Times New Roman" w:hAnsi="Times New Roman"/>
                <w:color w:val="000000"/>
                <w:szCs w:val="21"/>
              </w:rPr>
            </w:pPr>
          </w:p>
        </w:tc>
        <w:tc>
          <w:tcPr>
            <w:tcW w:w="2126" w:type="dxa"/>
            <w:noWrap w:val="0"/>
            <w:vAlign w:val="center"/>
          </w:tcPr>
          <w:p w14:paraId="1EB30FAF">
            <w:pPr>
              <w:pStyle w:val="31"/>
              <w:ind w:firstLine="0" w:firstLineChars="0"/>
              <w:rPr>
                <w:rFonts w:ascii="Times New Roman" w:hAnsi="Times New Roman"/>
                <w:color w:val="000000"/>
                <w:szCs w:val="21"/>
              </w:rPr>
            </w:pPr>
          </w:p>
        </w:tc>
        <w:tc>
          <w:tcPr>
            <w:tcW w:w="567" w:type="dxa"/>
            <w:noWrap w:val="0"/>
            <w:vAlign w:val="center"/>
          </w:tcPr>
          <w:p w14:paraId="580584E0">
            <w:pPr>
              <w:pStyle w:val="31"/>
              <w:ind w:firstLine="0" w:firstLineChars="0"/>
              <w:jc w:val="center"/>
              <w:rPr>
                <w:rFonts w:ascii="Times New Roman" w:hAnsi="Times New Roman"/>
                <w:color w:val="000000"/>
                <w:szCs w:val="21"/>
              </w:rPr>
            </w:pPr>
          </w:p>
        </w:tc>
        <w:tc>
          <w:tcPr>
            <w:tcW w:w="567" w:type="dxa"/>
            <w:noWrap w:val="0"/>
            <w:vAlign w:val="center"/>
          </w:tcPr>
          <w:p w14:paraId="373DE996">
            <w:pPr>
              <w:pStyle w:val="31"/>
              <w:ind w:firstLine="0" w:firstLineChars="0"/>
              <w:jc w:val="center"/>
              <w:rPr>
                <w:rFonts w:ascii="Times New Roman" w:hAnsi="Times New Roman"/>
                <w:color w:val="000000"/>
                <w:szCs w:val="21"/>
              </w:rPr>
            </w:pPr>
          </w:p>
        </w:tc>
        <w:tc>
          <w:tcPr>
            <w:tcW w:w="1987" w:type="dxa"/>
            <w:noWrap w:val="0"/>
            <w:vAlign w:val="center"/>
          </w:tcPr>
          <w:p w14:paraId="3A88430A">
            <w:pPr>
              <w:pStyle w:val="31"/>
              <w:ind w:firstLine="0" w:firstLineChars="0"/>
              <w:rPr>
                <w:rFonts w:ascii="Times New Roman" w:hAnsi="Times New Roman"/>
                <w:color w:val="000000"/>
                <w:szCs w:val="21"/>
              </w:rPr>
            </w:pPr>
          </w:p>
        </w:tc>
      </w:tr>
      <w:tr w14:paraId="7DCA8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6EEE63A6">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3</w:t>
            </w:r>
          </w:p>
        </w:tc>
        <w:tc>
          <w:tcPr>
            <w:tcW w:w="1815" w:type="dxa"/>
            <w:noWrap w:val="0"/>
            <w:vAlign w:val="center"/>
          </w:tcPr>
          <w:p w14:paraId="73486A4E">
            <w:pPr>
              <w:pStyle w:val="31"/>
              <w:ind w:firstLine="0" w:firstLineChars="0"/>
              <w:rPr>
                <w:rFonts w:ascii="Times New Roman" w:hAnsi="Times New Roman"/>
                <w:color w:val="000000"/>
                <w:szCs w:val="21"/>
              </w:rPr>
            </w:pPr>
          </w:p>
        </w:tc>
        <w:tc>
          <w:tcPr>
            <w:tcW w:w="2694" w:type="dxa"/>
            <w:noWrap w:val="0"/>
            <w:vAlign w:val="center"/>
          </w:tcPr>
          <w:p w14:paraId="7A8F33FE">
            <w:pPr>
              <w:pStyle w:val="31"/>
              <w:ind w:firstLine="0" w:firstLineChars="0"/>
              <w:rPr>
                <w:rFonts w:ascii="Times New Roman" w:hAnsi="Times New Roman"/>
                <w:color w:val="000000"/>
                <w:szCs w:val="21"/>
              </w:rPr>
            </w:pPr>
          </w:p>
        </w:tc>
        <w:tc>
          <w:tcPr>
            <w:tcW w:w="2126" w:type="dxa"/>
            <w:noWrap w:val="0"/>
            <w:vAlign w:val="center"/>
          </w:tcPr>
          <w:p w14:paraId="260C8621">
            <w:pPr>
              <w:pStyle w:val="31"/>
              <w:ind w:firstLine="0" w:firstLineChars="0"/>
              <w:rPr>
                <w:rFonts w:ascii="Times New Roman" w:hAnsi="Times New Roman"/>
                <w:color w:val="000000"/>
                <w:szCs w:val="21"/>
              </w:rPr>
            </w:pPr>
          </w:p>
        </w:tc>
        <w:tc>
          <w:tcPr>
            <w:tcW w:w="567" w:type="dxa"/>
            <w:noWrap w:val="0"/>
            <w:vAlign w:val="center"/>
          </w:tcPr>
          <w:p w14:paraId="3E4F60E4">
            <w:pPr>
              <w:pStyle w:val="31"/>
              <w:ind w:firstLine="0" w:firstLineChars="0"/>
              <w:jc w:val="center"/>
              <w:rPr>
                <w:rFonts w:ascii="Times New Roman" w:hAnsi="Times New Roman"/>
                <w:color w:val="000000"/>
                <w:szCs w:val="21"/>
              </w:rPr>
            </w:pPr>
          </w:p>
        </w:tc>
        <w:tc>
          <w:tcPr>
            <w:tcW w:w="567" w:type="dxa"/>
            <w:noWrap w:val="0"/>
            <w:vAlign w:val="center"/>
          </w:tcPr>
          <w:p w14:paraId="67F3F363">
            <w:pPr>
              <w:pStyle w:val="31"/>
              <w:ind w:firstLine="0" w:firstLineChars="0"/>
              <w:jc w:val="center"/>
              <w:rPr>
                <w:rFonts w:ascii="Times New Roman" w:hAnsi="Times New Roman"/>
                <w:color w:val="000000"/>
                <w:szCs w:val="21"/>
              </w:rPr>
            </w:pPr>
          </w:p>
        </w:tc>
        <w:tc>
          <w:tcPr>
            <w:tcW w:w="1987" w:type="dxa"/>
            <w:noWrap w:val="0"/>
            <w:vAlign w:val="center"/>
          </w:tcPr>
          <w:p w14:paraId="5E163CD4">
            <w:pPr>
              <w:pStyle w:val="31"/>
              <w:ind w:firstLine="0" w:firstLineChars="0"/>
              <w:rPr>
                <w:rFonts w:ascii="Times New Roman" w:hAnsi="Times New Roman"/>
                <w:color w:val="000000"/>
                <w:szCs w:val="21"/>
              </w:rPr>
            </w:pPr>
          </w:p>
        </w:tc>
      </w:tr>
      <w:tr w14:paraId="08290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2D4E6BE2">
            <w:pPr>
              <w:pStyle w:val="31"/>
              <w:ind w:firstLine="0" w:firstLineChars="0"/>
              <w:jc w:val="center"/>
              <w:rPr>
                <w:rFonts w:hint="eastAsia" w:ascii="Times New Roman" w:hAnsi="Times New Roman"/>
                <w:color w:val="000000"/>
                <w:szCs w:val="21"/>
              </w:rPr>
            </w:pPr>
            <w:r>
              <w:rPr>
                <w:rFonts w:ascii="Times New Roman" w:hAnsi="Times New Roman"/>
                <w:color w:val="000000"/>
                <w:szCs w:val="21"/>
              </w:rPr>
              <w:t>…</w:t>
            </w:r>
          </w:p>
        </w:tc>
        <w:tc>
          <w:tcPr>
            <w:tcW w:w="1815" w:type="dxa"/>
            <w:noWrap w:val="0"/>
            <w:vAlign w:val="center"/>
          </w:tcPr>
          <w:p w14:paraId="154F604A">
            <w:pPr>
              <w:pStyle w:val="31"/>
              <w:ind w:firstLine="0" w:firstLineChars="0"/>
              <w:rPr>
                <w:rFonts w:ascii="Times New Roman" w:hAnsi="Times New Roman"/>
                <w:color w:val="000000"/>
                <w:szCs w:val="21"/>
              </w:rPr>
            </w:pPr>
          </w:p>
        </w:tc>
        <w:tc>
          <w:tcPr>
            <w:tcW w:w="2694" w:type="dxa"/>
            <w:noWrap w:val="0"/>
            <w:vAlign w:val="center"/>
          </w:tcPr>
          <w:p w14:paraId="5579814D">
            <w:pPr>
              <w:pStyle w:val="31"/>
              <w:ind w:firstLine="0" w:firstLineChars="0"/>
              <w:rPr>
                <w:rFonts w:ascii="Times New Roman" w:hAnsi="Times New Roman"/>
                <w:color w:val="000000"/>
                <w:szCs w:val="21"/>
              </w:rPr>
            </w:pPr>
          </w:p>
        </w:tc>
        <w:tc>
          <w:tcPr>
            <w:tcW w:w="2126" w:type="dxa"/>
            <w:noWrap w:val="0"/>
            <w:vAlign w:val="center"/>
          </w:tcPr>
          <w:p w14:paraId="6C7F315F">
            <w:pPr>
              <w:pStyle w:val="31"/>
              <w:ind w:firstLine="0" w:firstLineChars="0"/>
              <w:rPr>
                <w:rFonts w:ascii="Times New Roman" w:hAnsi="Times New Roman"/>
                <w:color w:val="000000"/>
                <w:szCs w:val="21"/>
              </w:rPr>
            </w:pPr>
          </w:p>
        </w:tc>
        <w:tc>
          <w:tcPr>
            <w:tcW w:w="567" w:type="dxa"/>
            <w:noWrap w:val="0"/>
            <w:vAlign w:val="center"/>
          </w:tcPr>
          <w:p w14:paraId="7203614E">
            <w:pPr>
              <w:pStyle w:val="31"/>
              <w:ind w:firstLine="0" w:firstLineChars="0"/>
              <w:jc w:val="center"/>
              <w:rPr>
                <w:rFonts w:ascii="Times New Roman" w:hAnsi="Times New Roman"/>
                <w:color w:val="000000"/>
                <w:szCs w:val="21"/>
              </w:rPr>
            </w:pPr>
          </w:p>
        </w:tc>
        <w:tc>
          <w:tcPr>
            <w:tcW w:w="567" w:type="dxa"/>
            <w:noWrap w:val="0"/>
            <w:vAlign w:val="center"/>
          </w:tcPr>
          <w:p w14:paraId="14BB4C4E">
            <w:pPr>
              <w:pStyle w:val="31"/>
              <w:ind w:firstLine="0" w:firstLineChars="0"/>
              <w:jc w:val="center"/>
              <w:rPr>
                <w:rFonts w:ascii="Times New Roman" w:hAnsi="Times New Roman"/>
                <w:color w:val="000000"/>
                <w:szCs w:val="21"/>
              </w:rPr>
            </w:pPr>
          </w:p>
        </w:tc>
        <w:tc>
          <w:tcPr>
            <w:tcW w:w="1987" w:type="dxa"/>
            <w:noWrap w:val="0"/>
            <w:vAlign w:val="center"/>
          </w:tcPr>
          <w:p w14:paraId="3CACF202">
            <w:pPr>
              <w:pStyle w:val="31"/>
              <w:ind w:firstLine="0" w:firstLineChars="0"/>
              <w:rPr>
                <w:rFonts w:ascii="Times New Roman" w:hAnsi="Times New Roman"/>
                <w:color w:val="000000"/>
                <w:szCs w:val="21"/>
              </w:rPr>
            </w:pPr>
          </w:p>
        </w:tc>
      </w:tr>
    </w:tbl>
    <w:p w14:paraId="4F1580F9">
      <w:pPr>
        <w:pStyle w:val="31"/>
        <w:numPr>
          <w:ilvl w:val="0"/>
          <w:numId w:val="21"/>
        </w:numPr>
        <w:ind w:left="0" w:firstLine="0" w:firstLineChars="0"/>
        <w:rPr>
          <w:rFonts w:ascii="Times New Roman" w:hAnsi="Times New Roman"/>
          <w:color w:val="auto"/>
          <w:szCs w:val="21"/>
          <w:highlight w:val="none"/>
        </w:rPr>
      </w:pPr>
      <w:r>
        <w:rPr>
          <w:rFonts w:hint="eastAsia" w:ascii="宋体" w:hAnsi="宋体" w:cs="宋体"/>
          <w:szCs w:val="21"/>
        </w:rPr>
        <w:t>服务地点：本项目涉</w:t>
      </w:r>
      <w:r>
        <w:rPr>
          <w:rFonts w:hint="eastAsia" w:ascii="宋体" w:hAnsi="宋体" w:cs="宋体"/>
          <w:color w:val="auto"/>
          <w:szCs w:val="21"/>
          <w:highlight w:val="none"/>
        </w:rPr>
        <w:t>及的四川省人民医院所有院区</w:t>
      </w:r>
      <w:r>
        <w:rPr>
          <w:rFonts w:hint="eastAsia" w:ascii="Times New Roman" w:hAnsi="Times New Roman"/>
          <w:color w:val="auto"/>
          <w:szCs w:val="21"/>
          <w:highlight w:val="none"/>
        </w:rPr>
        <w:t>。</w:t>
      </w:r>
    </w:p>
    <w:p w14:paraId="79E1B86D">
      <w:pPr>
        <w:pStyle w:val="31"/>
        <w:numPr>
          <w:ilvl w:val="0"/>
          <w:numId w:val="17"/>
        </w:numPr>
        <w:snapToGrid w:val="0"/>
        <w:ind w:firstLineChars="0"/>
        <w:rPr>
          <w:rFonts w:hint="eastAsia" w:ascii="Times New Roman" w:hAnsi="Times New Roman"/>
          <w:b/>
          <w:bCs/>
          <w:color w:val="auto"/>
          <w:szCs w:val="21"/>
          <w:highlight w:val="none"/>
        </w:rPr>
      </w:pPr>
      <w:r>
        <w:rPr>
          <w:rFonts w:hint="eastAsia" w:ascii="Times New Roman" w:hAnsi="Times New Roman"/>
          <w:b/>
          <w:bCs/>
          <w:color w:val="auto"/>
          <w:szCs w:val="21"/>
          <w:highlight w:val="none"/>
        </w:rPr>
        <w:t>验收</w:t>
      </w:r>
    </w:p>
    <w:p w14:paraId="6EDB510B">
      <w:pPr>
        <w:pStyle w:val="31"/>
        <w:numPr>
          <w:ilvl w:val="0"/>
          <w:numId w:val="22"/>
        </w:numPr>
        <w:ind w:firstLineChars="0"/>
        <w:rPr>
          <w:rFonts w:ascii="Times New Roman" w:hAnsi="Times New Roman"/>
          <w:color w:val="auto"/>
          <w:szCs w:val="21"/>
          <w:highlight w:val="none"/>
        </w:rPr>
      </w:pPr>
      <w:r>
        <w:rPr>
          <w:rFonts w:hint="eastAsia" w:ascii="Times New Roman" w:hAnsi="Times New Roman"/>
          <w:color w:val="auto"/>
          <w:szCs w:val="21"/>
          <w:highlight w:val="none"/>
        </w:rPr>
        <w:t>甲、乙双方确定，按照本合同约定的验收方案对乙方交付的开发成果进行验收。</w:t>
      </w:r>
    </w:p>
    <w:p w14:paraId="72BE01EA">
      <w:pPr>
        <w:pStyle w:val="31"/>
        <w:numPr>
          <w:ilvl w:val="0"/>
          <w:numId w:val="22"/>
        </w:numPr>
        <w:ind w:firstLineChars="0"/>
        <w:rPr>
          <w:rFonts w:ascii="Times New Roman" w:hAnsi="Times New Roman"/>
          <w:color w:val="auto"/>
          <w:szCs w:val="21"/>
          <w:highlight w:val="none"/>
        </w:rPr>
      </w:pPr>
      <w:r>
        <w:rPr>
          <w:rFonts w:hint="eastAsia" w:ascii="Times New Roman" w:hAnsi="Times New Roman"/>
          <w:color w:val="auto"/>
          <w:szCs w:val="21"/>
          <w:highlight w:val="none"/>
        </w:rPr>
        <w:t>验收方案：</w:t>
      </w:r>
    </w:p>
    <w:p w14:paraId="70F1BF50">
      <w:pPr>
        <w:pStyle w:val="31"/>
        <w:numPr>
          <w:ilvl w:val="0"/>
          <w:numId w:val="23"/>
        </w:numPr>
        <w:ind w:firstLineChars="0"/>
        <w:contextualSpacing/>
        <w:rPr>
          <w:color w:val="auto"/>
          <w:szCs w:val="21"/>
          <w:highlight w:val="none"/>
        </w:rPr>
      </w:pPr>
      <w:r>
        <w:rPr>
          <w:rFonts w:hint="eastAsia"/>
          <w:color w:val="auto"/>
          <w:szCs w:val="21"/>
          <w:highlight w:val="none"/>
        </w:rPr>
        <w:t>验收主体：甲方</w:t>
      </w:r>
    </w:p>
    <w:p w14:paraId="269C7704">
      <w:pPr>
        <w:pStyle w:val="31"/>
        <w:numPr>
          <w:ilvl w:val="0"/>
          <w:numId w:val="23"/>
        </w:numPr>
        <w:ind w:firstLineChars="0"/>
        <w:contextualSpacing/>
        <w:rPr>
          <w:color w:val="auto"/>
          <w:szCs w:val="21"/>
          <w:highlight w:val="none"/>
        </w:rPr>
      </w:pPr>
      <w:r>
        <w:rPr>
          <w:rFonts w:hint="eastAsia"/>
          <w:color w:val="auto"/>
          <w:szCs w:val="21"/>
          <w:highlight w:val="none"/>
        </w:rPr>
        <w:t>验收组织方式：自行验收</w:t>
      </w:r>
    </w:p>
    <w:p w14:paraId="0747EC01">
      <w:pPr>
        <w:pStyle w:val="31"/>
        <w:numPr>
          <w:ilvl w:val="0"/>
          <w:numId w:val="23"/>
        </w:numPr>
        <w:ind w:firstLineChars="0"/>
        <w:contextualSpacing/>
        <w:rPr>
          <w:color w:val="auto"/>
          <w:szCs w:val="21"/>
          <w:highlight w:val="none"/>
        </w:rPr>
      </w:pPr>
      <w:r>
        <w:rPr>
          <w:color w:val="auto"/>
          <w:szCs w:val="21"/>
          <w:highlight w:val="none"/>
        </w:rPr>
        <w:t>验收程序：</w:t>
      </w:r>
      <w:r>
        <w:rPr>
          <w:color w:val="auto"/>
          <w:highlight w:val="none"/>
        </w:rPr>
        <w:sym w:font="Wingdings 2" w:char="F052"/>
      </w:r>
      <w:r>
        <w:rPr>
          <w:rFonts w:hint="eastAsia"/>
          <w:color w:val="auto"/>
          <w:szCs w:val="21"/>
          <w:highlight w:val="none"/>
        </w:rPr>
        <w:t>一次性验收</w:t>
      </w:r>
      <w:r>
        <w:rPr>
          <w:color w:val="auto"/>
          <w:szCs w:val="21"/>
          <w:highlight w:val="none"/>
        </w:rPr>
        <w:t xml:space="preserve">   </w:t>
      </w:r>
      <w:r>
        <w:rPr>
          <w:color w:val="auto"/>
          <w:highlight w:val="none"/>
        </w:rPr>
        <w:sym w:font="Wingdings" w:char="F0A8"/>
      </w:r>
      <w:r>
        <w:rPr>
          <w:rFonts w:hint="eastAsia"/>
          <w:color w:val="auto"/>
          <w:szCs w:val="21"/>
          <w:highlight w:val="none"/>
        </w:rPr>
        <w:t>分段</w:t>
      </w:r>
      <w:r>
        <w:rPr>
          <w:color w:val="auto"/>
          <w:szCs w:val="21"/>
          <w:highlight w:val="none"/>
        </w:rPr>
        <w:t>/</w:t>
      </w:r>
      <w:r>
        <w:rPr>
          <w:rFonts w:hint="eastAsia"/>
          <w:color w:val="auto"/>
          <w:szCs w:val="21"/>
          <w:highlight w:val="none"/>
        </w:rPr>
        <w:t>分期验收</w:t>
      </w:r>
    </w:p>
    <w:p w14:paraId="69CE5FB8">
      <w:pPr>
        <w:pStyle w:val="31"/>
        <w:numPr>
          <w:ilvl w:val="0"/>
          <w:numId w:val="23"/>
        </w:numPr>
        <w:ind w:firstLineChars="0"/>
        <w:contextualSpacing/>
        <w:rPr>
          <w:color w:val="auto"/>
          <w:szCs w:val="21"/>
          <w:highlight w:val="none"/>
        </w:rPr>
      </w:pPr>
      <w:r>
        <w:rPr>
          <w:color w:val="auto"/>
          <w:szCs w:val="21"/>
          <w:highlight w:val="none"/>
        </w:rPr>
        <w:t>验收方式：</w:t>
      </w:r>
      <w:r>
        <w:rPr>
          <w:color w:val="auto"/>
          <w:highlight w:val="none"/>
        </w:rPr>
        <w:sym w:font="Wingdings 2" w:char="F052"/>
      </w:r>
      <w:r>
        <w:rPr>
          <w:rFonts w:hint="eastAsia"/>
          <w:color w:val="auto"/>
          <w:highlight w:val="none"/>
        </w:rPr>
        <w:t>现场整体验收</w:t>
      </w:r>
      <w:r>
        <w:rPr>
          <w:color w:val="auto"/>
          <w:kern w:val="0"/>
          <w:szCs w:val="21"/>
          <w:highlight w:val="none"/>
          <w:shd w:val="clear" w:color="auto" w:fill="FFFFFF"/>
        </w:rPr>
        <w:t xml:space="preserve">   </w:t>
      </w:r>
      <w:r>
        <w:rPr>
          <w:color w:val="auto"/>
          <w:highlight w:val="none"/>
          <w:shd w:val="clear" w:color="auto" w:fill="FFFFFF"/>
        </w:rPr>
        <w:sym w:font="Wingdings" w:char="F0A8"/>
      </w:r>
      <w:r>
        <w:rPr>
          <w:rFonts w:hint="eastAsia"/>
          <w:color w:val="auto"/>
          <w:highlight w:val="none"/>
          <w:shd w:val="clear" w:color="auto" w:fill="FFFFFF"/>
        </w:rPr>
        <w:t>考核验收</w:t>
      </w:r>
      <w:r>
        <w:rPr>
          <w:color w:val="auto"/>
          <w:kern w:val="0"/>
          <w:szCs w:val="21"/>
          <w:highlight w:val="none"/>
          <w:shd w:val="clear" w:color="auto" w:fill="FFFFFF"/>
        </w:rPr>
        <w:t xml:space="preserve">   </w:t>
      </w:r>
      <w:r>
        <w:rPr>
          <w:color w:val="auto"/>
          <w:highlight w:val="none"/>
          <w:shd w:val="clear" w:color="auto" w:fill="FFFFFF"/>
        </w:rPr>
        <w:sym w:font="Wingdings" w:char="F0A8"/>
      </w:r>
      <w:r>
        <w:rPr>
          <w:rFonts w:hint="eastAsia"/>
          <w:color w:val="auto"/>
          <w:highlight w:val="none"/>
          <w:shd w:val="clear" w:color="auto" w:fill="FFFFFF"/>
        </w:rPr>
        <w:t>其它验收方式：</w:t>
      </w:r>
      <w:r>
        <w:rPr>
          <w:color w:val="auto"/>
          <w:highlight w:val="none"/>
          <w:u w:val="single"/>
          <w:shd w:val="clear" w:color="auto" w:fill="FFFFFF"/>
        </w:rPr>
        <w:t>***</w:t>
      </w:r>
    </w:p>
    <w:p w14:paraId="5F57696D">
      <w:pPr>
        <w:pStyle w:val="31"/>
        <w:numPr>
          <w:ilvl w:val="0"/>
          <w:numId w:val="23"/>
        </w:numPr>
        <w:ind w:firstLineChars="0"/>
        <w:contextualSpacing/>
        <w:rPr>
          <w:color w:val="auto"/>
          <w:szCs w:val="21"/>
          <w:highlight w:val="none"/>
        </w:rPr>
      </w:pPr>
      <w:r>
        <w:rPr>
          <w:rFonts w:hint="eastAsia"/>
          <w:color w:val="auto"/>
          <w:szCs w:val="21"/>
          <w:highlight w:val="none"/>
        </w:rPr>
        <w:t>履约</w:t>
      </w:r>
      <w:r>
        <w:rPr>
          <w:color w:val="auto"/>
          <w:szCs w:val="21"/>
          <w:highlight w:val="none"/>
        </w:rPr>
        <w:t>验收内容：</w:t>
      </w:r>
      <w:r>
        <w:rPr>
          <w:rFonts w:hint="eastAsia"/>
          <w:color w:val="auto"/>
          <w:szCs w:val="21"/>
          <w:highlight w:val="none"/>
        </w:rPr>
        <w:t>按照甲方的采购文件要求及乙方响应文件响应情况，由乙方向甲方交付的</w:t>
      </w:r>
      <w:r>
        <w:rPr>
          <w:rFonts w:hint="eastAsia"/>
          <w:color w:val="auto"/>
          <w:szCs w:val="21"/>
          <w:highlight w:val="none"/>
          <w:u w:val="single"/>
        </w:rPr>
        <w:t>全部内容</w:t>
      </w:r>
      <w:r>
        <w:rPr>
          <w:rFonts w:hint="eastAsia"/>
          <w:color w:val="auto"/>
          <w:szCs w:val="21"/>
          <w:highlight w:val="none"/>
        </w:rPr>
        <w:t>。</w:t>
      </w:r>
    </w:p>
    <w:p w14:paraId="3B5E4929">
      <w:pPr>
        <w:pStyle w:val="31"/>
        <w:numPr>
          <w:ilvl w:val="0"/>
          <w:numId w:val="23"/>
        </w:numPr>
        <w:ind w:firstLineChars="0"/>
        <w:contextualSpacing/>
        <w:rPr>
          <w:color w:val="auto"/>
          <w:szCs w:val="21"/>
          <w:highlight w:val="none"/>
        </w:rPr>
      </w:pPr>
      <w:r>
        <w:rPr>
          <w:rFonts w:hint="eastAsia"/>
          <w:color w:val="auto"/>
          <w:szCs w:val="21"/>
          <w:highlight w:val="none"/>
        </w:rPr>
        <w:t>履约</w:t>
      </w:r>
      <w:r>
        <w:rPr>
          <w:color w:val="auto"/>
          <w:szCs w:val="21"/>
          <w:highlight w:val="none"/>
        </w:rPr>
        <w:t>验收时间：</w:t>
      </w:r>
    </w:p>
    <w:p w14:paraId="70310E1E">
      <w:pPr>
        <w:pStyle w:val="31"/>
        <w:ind w:left="420" w:leftChars="200" w:firstLine="0" w:firstLineChars="0"/>
        <w:contextualSpacing/>
        <w:rPr>
          <w:rFonts w:hint="eastAsia" w:ascii="Calibri" w:hAnsi="Calibri"/>
          <w:color w:val="auto"/>
          <w:szCs w:val="21"/>
          <w:highlight w:val="none"/>
        </w:rPr>
      </w:pPr>
      <w:r>
        <w:rPr>
          <w:color w:val="auto"/>
          <w:highlight w:val="none"/>
        </w:rPr>
        <w:sym w:font="Wingdings 2" w:char="F052"/>
      </w:r>
      <w:r>
        <w:rPr>
          <w:rFonts w:hint="eastAsia" w:ascii="Times New Roman" w:hAnsi="Times New Roman"/>
          <w:color w:val="auto"/>
          <w:szCs w:val="21"/>
          <w:highlight w:val="none"/>
        </w:rPr>
        <w:t>乙方</w:t>
      </w:r>
      <w:r>
        <w:rPr>
          <w:rFonts w:ascii="Times New Roman" w:hAnsi="Times New Roman"/>
          <w:color w:val="auto"/>
          <w:szCs w:val="21"/>
          <w:highlight w:val="none"/>
        </w:rPr>
        <w:t>完成</w:t>
      </w:r>
      <w:r>
        <w:rPr>
          <w:rFonts w:hint="eastAsia" w:ascii="Times New Roman" w:hAnsi="Times New Roman"/>
          <w:color w:val="auto"/>
          <w:szCs w:val="21"/>
          <w:highlight w:val="none"/>
        </w:rPr>
        <w:t>全部交付</w:t>
      </w:r>
      <w:r>
        <w:rPr>
          <w:rFonts w:ascii="Times New Roman" w:hAnsi="Times New Roman"/>
          <w:color w:val="auto"/>
          <w:szCs w:val="21"/>
          <w:highlight w:val="none"/>
        </w:rPr>
        <w:t>内容后X日内通知</w:t>
      </w:r>
      <w:r>
        <w:rPr>
          <w:rFonts w:hint="eastAsia" w:ascii="Times New Roman" w:hAnsi="Times New Roman"/>
          <w:color w:val="auto"/>
          <w:szCs w:val="21"/>
          <w:highlight w:val="none"/>
        </w:rPr>
        <w:t>甲方</w:t>
      </w:r>
      <w:r>
        <w:rPr>
          <w:rFonts w:ascii="Times New Roman" w:hAnsi="Times New Roman"/>
          <w:color w:val="auto"/>
          <w:szCs w:val="21"/>
          <w:highlight w:val="none"/>
        </w:rPr>
        <w:t>验收，</w:t>
      </w:r>
      <w:r>
        <w:rPr>
          <w:rFonts w:hint="eastAsia" w:ascii="Times New Roman" w:hAnsi="Times New Roman"/>
          <w:color w:val="auto"/>
          <w:szCs w:val="21"/>
          <w:highlight w:val="none"/>
        </w:rPr>
        <w:t>甲方</w:t>
      </w:r>
      <w:r>
        <w:rPr>
          <w:rFonts w:ascii="Times New Roman" w:hAnsi="Times New Roman"/>
          <w:color w:val="auto"/>
          <w:szCs w:val="21"/>
          <w:highlight w:val="none"/>
        </w:rPr>
        <w:t>接</w:t>
      </w:r>
      <w:r>
        <w:rPr>
          <w:rFonts w:hint="eastAsia" w:ascii="Times New Roman" w:hAnsi="Times New Roman"/>
          <w:color w:val="auto"/>
          <w:szCs w:val="21"/>
          <w:highlight w:val="none"/>
        </w:rPr>
        <w:t>乙方</w:t>
      </w:r>
      <w:r>
        <w:rPr>
          <w:rFonts w:ascii="Times New Roman" w:hAnsi="Times New Roman"/>
          <w:color w:val="auto"/>
          <w:szCs w:val="21"/>
          <w:highlight w:val="none"/>
        </w:rPr>
        <w:t>通知后X日内组织验收</w:t>
      </w:r>
    </w:p>
    <w:p w14:paraId="6818B594">
      <w:pPr>
        <w:pStyle w:val="6"/>
        <w:spacing w:after="0"/>
        <w:ind w:left="420" w:leftChars="200" w:firstLine="0" w:firstLineChars="0"/>
        <w:contextualSpacing/>
        <w:rPr>
          <w:rFonts w:ascii="Times New Roman" w:hAnsi="Times New Roman"/>
          <w:color w:val="auto"/>
          <w:szCs w:val="21"/>
          <w:highlight w:val="none"/>
        </w:rPr>
      </w:pPr>
      <w:r>
        <w:rPr>
          <w:rFonts w:ascii="Times New Roman" w:hAnsi="Times New Roman"/>
          <w:color w:val="auto"/>
          <w:szCs w:val="21"/>
          <w:highlight w:val="none"/>
        </w:rPr>
        <w:sym w:font="Wingdings 2" w:char="00A3"/>
      </w:r>
      <w:r>
        <w:rPr>
          <w:rFonts w:ascii="Times New Roman" w:hAnsi="Times New Roman"/>
          <w:color w:val="auto"/>
          <w:szCs w:val="21"/>
          <w:highlight w:val="none"/>
        </w:rPr>
        <w:t>服务期满且</w:t>
      </w:r>
      <w:r>
        <w:rPr>
          <w:rFonts w:hint="eastAsia" w:ascii="Times New Roman" w:hAnsi="Times New Roman"/>
          <w:color w:val="auto"/>
          <w:szCs w:val="21"/>
          <w:highlight w:val="none"/>
        </w:rPr>
        <w:t>乙方</w:t>
      </w:r>
      <w:r>
        <w:rPr>
          <w:rFonts w:ascii="Times New Roman" w:hAnsi="Times New Roman"/>
          <w:color w:val="auto"/>
          <w:szCs w:val="21"/>
          <w:highlight w:val="none"/>
        </w:rPr>
        <w:t>完成所有服务内容后X日内通知</w:t>
      </w:r>
      <w:r>
        <w:rPr>
          <w:rFonts w:hint="eastAsia" w:ascii="Times New Roman" w:hAnsi="Times New Roman"/>
          <w:color w:val="auto"/>
          <w:szCs w:val="21"/>
          <w:highlight w:val="none"/>
        </w:rPr>
        <w:t>甲方</w:t>
      </w:r>
      <w:r>
        <w:rPr>
          <w:rFonts w:ascii="Times New Roman" w:hAnsi="Times New Roman"/>
          <w:color w:val="auto"/>
          <w:szCs w:val="21"/>
          <w:highlight w:val="none"/>
        </w:rPr>
        <w:t>验收，</w:t>
      </w:r>
      <w:r>
        <w:rPr>
          <w:rFonts w:hint="eastAsia" w:ascii="Times New Roman" w:hAnsi="Times New Roman"/>
          <w:color w:val="auto"/>
          <w:szCs w:val="21"/>
          <w:highlight w:val="none"/>
        </w:rPr>
        <w:t>甲方</w:t>
      </w:r>
      <w:r>
        <w:rPr>
          <w:rFonts w:ascii="Times New Roman" w:hAnsi="Times New Roman"/>
          <w:color w:val="auto"/>
          <w:szCs w:val="21"/>
          <w:highlight w:val="none"/>
        </w:rPr>
        <w:t>接</w:t>
      </w:r>
      <w:r>
        <w:rPr>
          <w:rFonts w:hint="eastAsia" w:ascii="Times New Roman" w:hAnsi="Times New Roman"/>
          <w:color w:val="auto"/>
          <w:szCs w:val="21"/>
          <w:highlight w:val="none"/>
        </w:rPr>
        <w:t>乙方</w:t>
      </w:r>
      <w:r>
        <w:rPr>
          <w:rFonts w:ascii="Times New Roman" w:hAnsi="Times New Roman"/>
          <w:color w:val="auto"/>
          <w:szCs w:val="21"/>
          <w:highlight w:val="none"/>
        </w:rPr>
        <w:t>通知后X日内组织验收</w:t>
      </w:r>
    </w:p>
    <w:p w14:paraId="431B5133">
      <w:pPr>
        <w:pStyle w:val="6"/>
        <w:spacing w:after="0"/>
        <w:ind w:left="420" w:leftChars="200" w:firstLine="0" w:firstLineChars="0"/>
        <w:contextualSpacing/>
        <w:rPr>
          <w:rFonts w:ascii="Times New Roman" w:hAnsi="Times New Roman"/>
          <w:color w:val="auto"/>
          <w:szCs w:val="21"/>
          <w:highlight w:val="none"/>
        </w:rPr>
      </w:pPr>
      <w:r>
        <w:rPr>
          <w:rFonts w:ascii="Times New Roman" w:hAnsi="Times New Roman"/>
          <w:color w:val="auto"/>
          <w:szCs w:val="21"/>
          <w:highlight w:val="none"/>
        </w:rPr>
        <w:sym w:font="Wingdings" w:char="F0A8"/>
      </w:r>
      <w:r>
        <w:rPr>
          <w:rFonts w:hint="eastAsia" w:ascii="Times New Roman" w:hAnsi="Times New Roman"/>
          <w:color w:val="auto"/>
          <w:szCs w:val="21"/>
          <w:highlight w:val="none"/>
        </w:rPr>
        <w:t>乙方</w:t>
      </w:r>
      <w:r>
        <w:rPr>
          <w:rFonts w:ascii="Times New Roman" w:hAnsi="Times New Roman"/>
          <w:color w:val="auto"/>
          <w:szCs w:val="21"/>
          <w:highlight w:val="none"/>
        </w:rPr>
        <w:t>完成每一阶段或轮次服务内容后X日内通知</w:t>
      </w:r>
      <w:r>
        <w:rPr>
          <w:rFonts w:hint="eastAsia" w:ascii="Times New Roman" w:hAnsi="Times New Roman"/>
          <w:color w:val="auto"/>
          <w:szCs w:val="21"/>
          <w:highlight w:val="none"/>
        </w:rPr>
        <w:t>甲方</w:t>
      </w:r>
      <w:r>
        <w:rPr>
          <w:rFonts w:ascii="Times New Roman" w:hAnsi="Times New Roman"/>
          <w:color w:val="auto"/>
          <w:szCs w:val="21"/>
          <w:highlight w:val="none"/>
        </w:rPr>
        <w:t>验收，</w:t>
      </w:r>
      <w:r>
        <w:rPr>
          <w:rFonts w:hint="eastAsia" w:ascii="Times New Roman" w:hAnsi="Times New Roman"/>
          <w:color w:val="auto"/>
          <w:szCs w:val="21"/>
          <w:highlight w:val="none"/>
        </w:rPr>
        <w:t>甲方</w:t>
      </w:r>
      <w:r>
        <w:rPr>
          <w:rFonts w:ascii="Times New Roman" w:hAnsi="Times New Roman"/>
          <w:color w:val="auto"/>
          <w:szCs w:val="21"/>
          <w:highlight w:val="none"/>
        </w:rPr>
        <w:t>接</w:t>
      </w:r>
      <w:r>
        <w:rPr>
          <w:rFonts w:hint="eastAsia" w:ascii="Times New Roman" w:hAnsi="Times New Roman"/>
          <w:color w:val="auto"/>
          <w:szCs w:val="21"/>
          <w:highlight w:val="none"/>
        </w:rPr>
        <w:t>乙方</w:t>
      </w:r>
      <w:r>
        <w:rPr>
          <w:rFonts w:ascii="Times New Roman" w:hAnsi="Times New Roman"/>
          <w:color w:val="auto"/>
          <w:szCs w:val="21"/>
          <w:highlight w:val="none"/>
        </w:rPr>
        <w:t>通知后X日内组织验收</w:t>
      </w:r>
    </w:p>
    <w:p w14:paraId="7A67A8E6">
      <w:pPr>
        <w:pStyle w:val="6"/>
        <w:spacing w:after="0"/>
        <w:ind w:left="420" w:leftChars="200" w:firstLine="0" w:firstLineChars="0"/>
        <w:contextualSpacing/>
        <w:rPr>
          <w:rFonts w:ascii="Times New Roman" w:hAnsi="Times New Roman"/>
          <w:color w:val="auto"/>
          <w:szCs w:val="21"/>
          <w:highlight w:val="none"/>
        </w:rPr>
      </w:pPr>
      <w:r>
        <w:rPr>
          <w:rFonts w:ascii="Times New Roman" w:hAnsi="Times New Roman"/>
          <w:color w:val="auto"/>
          <w:szCs w:val="21"/>
          <w:highlight w:val="none"/>
        </w:rPr>
        <w:sym w:font="Wingdings" w:char="F0A8"/>
      </w:r>
      <w:r>
        <w:rPr>
          <w:rFonts w:hint="eastAsia" w:ascii="Times New Roman" w:hAnsi="Times New Roman"/>
          <w:color w:val="auto"/>
          <w:szCs w:val="21"/>
          <w:highlight w:val="none"/>
        </w:rPr>
        <w:t>甲方</w:t>
      </w:r>
      <w:r>
        <w:rPr>
          <w:rFonts w:ascii="Times New Roman" w:hAnsi="Times New Roman"/>
          <w:color w:val="auto"/>
          <w:szCs w:val="21"/>
          <w:highlight w:val="none"/>
        </w:rPr>
        <w:t>完成考核后X日内组织验收</w:t>
      </w:r>
    </w:p>
    <w:p w14:paraId="777B5BDF">
      <w:pPr>
        <w:pStyle w:val="6"/>
        <w:spacing w:after="0"/>
        <w:ind w:left="420" w:leftChars="200" w:firstLine="0" w:firstLineChars="0"/>
        <w:contextualSpacing/>
        <w:rPr>
          <w:rFonts w:ascii="Times New Roman" w:hAnsi="Times New Roman"/>
          <w:color w:val="auto"/>
          <w:szCs w:val="21"/>
          <w:highlight w:val="none"/>
          <w:shd w:val="clear" w:color="auto" w:fill="FFFFFF"/>
        </w:rPr>
      </w:pPr>
      <w:r>
        <w:rPr>
          <w:rFonts w:ascii="Times New Roman" w:hAnsi="Times New Roman"/>
          <w:color w:val="auto"/>
          <w:szCs w:val="21"/>
          <w:highlight w:val="none"/>
        </w:rPr>
        <w:sym w:font="Wingdings" w:char="F0A8"/>
      </w:r>
      <w:r>
        <w:rPr>
          <w:rFonts w:ascii="Times New Roman" w:hAnsi="Times New Roman"/>
          <w:color w:val="auto"/>
          <w:szCs w:val="21"/>
          <w:highlight w:val="none"/>
        </w:rPr>
        <w:t xml:space="preserve">其它验收时间：            </w:t>
      </w:r>
    </w:p>
    <w:p w14:paraId="2884F962">
      <w:pPr>
        <w:pStyle w:val="31"/>
        <w:numPr>
          <w:ilvl w:val="0"/>
          <w:numId w:val="23"/>
        </w:numPr>
        <w:ind w:firstLineChars="0"/>
        <w:contextualSpacing/>
        <w:rPr>
          <w:color w:val="auto"/>
          <w:szCs w:val="21"/>
          <w:highlight w:val="none"/>
        </w:rPr>
      </w:pPr>
      <w:r>
        <w:rPr>
          <w:rFonts w:hint="eastAsia"/>
          <w:color w:val="auto"/>
          <w:szCs w:val="21"/>
          <w:highlight w:val="none"/>
        </w:rPr>
        <w:t xml:space="preserve">是否邀请本项目的其他供应商： </w:t>
      </w:r>
      <w:r>
        <w:rPr>
          <w:color w:val="auto"/>
          <w:kern w:val="0"/>
          <w:highlight w:val="none"/>
          <w:shd w:val="clear" w:color="auto" w:fill="FFFFFF"/>
        </w:rPr>
        <w:sym w:font="Wingdings" w:char="F0A8"/>
      </w:r>
      <w:r>
        <w:rPr>
          <w:color w:val="auto"/>
          <w:szCs w:val="21"/>
          <w:highlight w:val="none"/>
          <w:shd w:val="clear" w:color="auto" w:fill="FFFFFF"/>
        </w:rPr>
        <w:t xml:space="preserve">是   </w:t>
      </w:r>
      <w:r>
        <w:rPr>
          <w:color w:val="auto"/>
          <w:kern w:val="0"/>
          <w:highlight w:val="none"/>
        </w:rPr>
        <w:sym w:font="Wingdings 2" w:char="F052"/>
      </w:r>
      <w:r>
        <w:rPr>
          <w:color w:val="auto"/>
          <w:szCs w:val="21"/>
          <w:highlight w:val="none"/>
          <w:shd w:val="clear" w:color="auto" w:fill="FFFFFF"/>
        </w:rPr>
        <w:t>否</w:t>
      </w:r>
    </w:p>
    <w:p w14:paraId="06772A97">
      <w:pPr>
        <w:pStyle w:val="31"/>
        <w:numPr>
          <w:ilvl w:val="0"/>
          <w:numId w:val="23"/>
        </w:numPr>
        <w:ind w:firstLineChars="0"/>
        <w:contextualSpacing/>
        <w:rPr>
          <w:color w:val="auto"/>
          <w:szCs w:val="21"/>
          <w:highlight w:val="none"/>
        </w:rPr>
      </w:pPr>
      <w:r>
        <w:rPr>
          <w:rFonts w:hint="eastAsia"/>
          <w:color w:val="auto"/>
          <w:szCs w:val="21"/>
          <w:highlight w:val="none"/>
        </w:rPr>
        <w:t xml:space="preserve">是否邀请专家： </w:t>
      </w:r>
      <w:r>
        <w:rPr>
          <w:color w:val="auto"/>
          <w:kern w:val="0"/>
          <w:highlight w:val="none"/>
          <w:shd w:val="clear" w:color="auto" w:fill="FFFFFF"/>
        </w:rPr>
        <w:sym w:font="Wingdings" w:char="F0A8"/>
      </w:r>
      <w:r>
        <w:rPr>
          <w:color w:val="auto"/>
          <w:szCs w:val="21"/>
          <w:highlight w:val="none"/>
          <w:shd w:val="clear" w:color="auto" w:fill="FFFFFF"/>
        </w:rPr>
        <w:t xml:space="preserve">是   </w:t>
      </w:r>
      <w:r>
        <w:rPr>
          <w:color w:val="auto"/>
          <w:kern w:val="0"/>
          <w:highlight w:val="none"/>
        </w:rPr>
        <w:sym w:font="Wingdings 2" w:char="F052"/>
      </w:r>
      <w:r>
        <w:rPr>
          <w:color w:val="auto"/>
          <w:szCs w:val="21"/>
          <w:highlight w:val="none"/>
          <w:shd w:val="clear" w:color="auto" w:fill="FFFFFF"/>
        </w:rPr>
        <w:t>否</w:t>
      </w:r>
    </w:p>
    <w:p w14:paraId="412D0514">
      <w:pPr>
        <w:pStyle w:val="31"/>
        <w:numPr>
          <w:ilvl w:val="0"/>
          <w:numId w:val="23"/>
        </w:numPr>
        <w:ind w:firstLineChars="0"/>
        <w:contextualSpacing/>
        <w:rPr>
          <w:color w:val="auto"/>
          <w:szCs w:val="21"/>
          <w:highlight w:val="none"/>
        </w:rPr>
      </w:pPr>
      <w:r>
        <w:rPr>
          <w:rFonts w:hint="eastAsia"/>
          <w:color w:val="auto"/>
          <w:szCs w:val="21"/>
          <w:highlight w:val="none"/>
        </w:rPr>
        <w:t xml:space="preserve">是否邀请服务对象： </w:t>
      </w:r>
      <w:r>
        <w:rPr>
          <w:color w:val="auto"/>
          <w:kern w:val="0"/>
          <w:highlight w:val="none"/>
          <w:shd w:val="clear" w:color="auto" w:fill="FFFFFF"/>
        </w:rPr>
        <w:sym w:font="Wingdings" w:char="F0A8"/>
      </w:r>
      <w:r>
        <w:rPr>
          <w:color w:val="auto"/>
          <w:szCs w:val="21"/>
          <w:highlight w:val="none"/>
          <w:shd w:val="clear" w:color="auto" w:fill="FFFFFF"/>
        </w:rPr>
        <w:t xml:space="preserve">是   </w:t>
      </w:r>
      <w:r>
        <w:rPr>
          <w:color w:val="auto"/>
          <w:kern w:val="0"/>
          <w:highlight w:val="none"/>
        </w:rPr>
        <w:sym w:font="Wingdings 2" w:char="F052"/>
      </w:r>
      <w:r>
        <w:rPr>
          <w:color w:val="auto"/>
          <w:szCs w:val="21"/>
          <w:highlight w:val="none"/>
          <w:shd w:val="clear" w:color="auto" w:fill="FFFFFF"/>
        </w:rPr>
        <w:t>否</w:t>
      </w:r>
    </w:p>
    <w:p w14:paraId="112C2211">
      <w:pPr>
        <w:pStyle w:val="31"/>
        <w:numPr>
          <w:ilvl w:val="0"/>
          <w:numId w:val="23"/>
        </w:numPr>
        <w:ind w:firstLineChars="0"/>
        <w:contextualSpacing/>
        <w:rPr>
          <w:color w:val="auto"/>
          <w:szCs w:val="21"/>
          <w:highlight w:val="none"/>
        </w:rPr>
      </w:pPr>
      <w:r>
        <w:rPr>
          <w:color w:val="auto"/>
          <w:szCs w:val="21"/>
          <w:highlight w:val="none"/>
        </w:rPr>
        <w:t>是否</w:t>
      </w:r>
      <w:r>
        <w:rPr>
          <w:rFonts w:hint="eastAsia"/>
          <w:color w:val="auto"/>
          <w:szCs w:val="21"/>
          <w:highlight w:val="none"/>
        </w:rPr>
        <w:t>邀请</w:t>
      </w:r>
      <w:r>
        <w:rPr>
          <w:color w:val="auto"/>
          <w:szCs w:val="21"/>
          <w:highlight w:val="none"/>
        </w:rPr>
        <w:t>第三方检测机构：</w:t>
      </w:r>
      <w:r>
        <w:rPr>
          <w:color w:val="auto"/>
          <w:kern w:val="0"/>
          <w:highlight w:val="none"/>
          <w:shd w:val="clear" w:color="auto" w:fill="FFFFFF"/>
        </w:rPr>
        <w:t xml:space="preserve"> </w:t>
      </w:r>
      <w:r>
        <w:rPr>
          <w:color w:val="auto"/>
          <w:kern w:val="0"/>
          <w:highlight w:val="none"/>
          <w:shd w:val="clear" w:color="auto" w:fill="FFFFFF"/>
        </w:rPr>
        <w:sym w:font="Wingdings" w:char="F0A8"/>
      </w:r>
      <w:r>
        <w:rPr>
          <w:color w:val="auto"/>
          <w:szCs w:val="21"/>
          <w:highlight w:val="none"/>
          <w:shd w:val="clear" w:color="auto" w:fill="FFFFFF"/>
        </w:rPr>
        <w:t xml:space="preserve">是   </w:t>
      </w:r>
      <w:r>
        <w:rPr>
          <w:color w:val="auto"/>
          <w:kern w:val="0"/>
          <w:highlight w:val="none"/>
        </w:rPr>
        <w:sym w:font="Wingdings 2" w:char="F052"/>
      </w:r>
      <w:r>
        <w:rPr>
          <w:color w:val="auto"/>
          <w:szCs w:val="21"/>
          <w:highlight w:val="none"/>
          <w:shd w:val="clear" w:color="auto" w:fill="FFFFFF"/>
        </w:rPr>
        <w:t>否</w:t>
      </w:r>
    </w:p>
    <w:p w14:paraId="6CB0601B">
      <w:pPr>
        <w:pStyle w:val="31"/>
        <w:numPr>
          <w:ilvl w:val="0"/>
          <w:numId w:val="23"/>
        </w:numPr>
        <w:ind w:firstLineChars="0"/>
        <w:contextualSpacing/>
        <w:rPr>
          <w:color w:val="auto"/>
          <w:szCs w:val="21"/>
          <w:highlight w:val="none"/>
        </w:rPr>
      </w:pPr>
      <w:r>
        <w:rPr>
          <w:color w:val="auto"/>
          <w:szCs w:val="21"/>
          <w:highlight w:val="none"/>
        </w:rPr>
        <w:t>验收标准：</w:t>
      </w:r>
    </w:p>
    <w:p w14:paraId="180C8296">
      <w:pPr>
        <w:pStyle w:val="6"/>
        <w:numPr>
          <w:ilvl w:val="0"/>
          <w:numId w:val="24"/>
        </w:numPr>
        <w:spacing w:after="0"/>
        <w:ind w:firstLineChars="0"/>
        <w:contextualSpacing/>
        <w:rPr>
          <w:rFonts w:ascii="Times New Roman" w:hAnsi="Times New Roman"/>
          <w:color w:val="auto"/>
          <w:szCs w:val="21"/>
          <w:highlight w:val="none"/>
          <w:shd w:val="clear" w:color="auto" w:fill="auto"/>
        </w:rPr>
      </w:pPr>
      <w:r>
        <w:rPr>
          <w:rFonts w:ascii="Times New Roman" w:hAnsi="Times New Roman"/>
          <w:color w:val="auto"/>
          <w:szCs w:val="21"/>
          <w:highlight w:val="none"/>
          <w:shd w:val="clear" w:color="auto" w:fill="FFFFFF"/>
        </w:rPr>
        <w:t>国家相关法律法规、行业标准、技术规范。</w:t>
      </w:r>
    </w:p>
    <w:p w14:paraId="289C6D86">
      <w:pPr>
        <w:pStyle w:val="6"/>
        <w:numPr>
          <w:ilvl w:val="0"/>
          <w:numId w:val="24"/>
        </w:numPr>
        <w:spacing w:after="0"/>
        <w:ind w:firstLineChars="0"/>
        <w:contextualSpacing/>
        <w:rPr>
          <w:rFonts w:ascii="Times New Roman" w:hAnsi="Times New Roman"/>
          <w:color w:val="auto"/>
          <w:szCs w:val="21"/>
          <w:highlight w:val="none"/>
        </w:rPr>
      </w:pPr>
      <w:r>
        <w:rPr>
          <w:rFonts w:hint="eastAsia" w:ascii="Times New Roman" w:hAnsi="Times New Roman"/>
          <w:color w:val="auto"/>
          <w:szCs w:val="21"/>
          <w:highlight w:val="none"/>
        </w:rPr>
        <w:t>甲方采购</w:t>
      </w:r>
      <w:r>
        <w:rPr>
          <w:rFonts w:ascii="Times New Roman" w:hAnsi="Times New Roman"/>
          <w:color w:val="auto"/>
          <w:szCs w:val="21"/>
          <w:highlight w:val="none"/>
        </w:rPr>
        <w:t>文件相关技术、服务要求、</w:t>
      </w:r>
      <w:r>
        <w:rPr>
          <w:rFonts w:hint="eastAsia" w:ascii="Times New Roman" w:hAnsi="Times New Roman"/>
          <w:color w:val="auto"/>
          <w:szCs w:val="21"/>
          <w:highlight w:val="none"/>
        </w:rPr>
        <w:t>乙方响应</w:t>
      </w:r>
      <w:r>
        <w:rPr>
          <w:rFonts w:ascii="Times New Roman" w:hAnsi="Times New Roman"/>
          <w:color w:val="auto"/>
          <w:szCs w:val="21"/>
          <w:highlight w:val="none"/>
        </w:rPr>
        <w:t>文件相关响应内容。</w:t>
      </w:r>
    </w:p>
    <w:p w14:paraId="369E5D17">
      <w:pPr>
        <w:pStyle w:val="6"/>
        <w:numPr>
          <w:ilvl w:val="0"/>
          <w:numId w:val="24"/>
        </w:numPr>
        <w:spacing w:after="0"/>
        <w:ind w:firstLineChars="0"/>
        <w:contextualSpacing/>
        <w:rPr>
          <w:rFonts w:hint="eastAsia" w:ascii="Times New Roman" w:hAnsi="Times New Roman"/>
          <w:color w:val="auto"/>
          <w:szCs w:val="21"/>
          <w:highlight w:val="none"/>
        </w:rPr>
      </w:pPr>
      <w:r>
        <w:rPr>
          <w:rFonts w:hint="eastAsia" w:ascii="Times New Roman" w:hAnsi="Times New Roman"/>
          <w:color w:val="auto"/>
          <w:szCs w:val="21"/>
          <w:highlight w:val="none"/>
        </w:rPr>
        <w:t>产品生产厂家出具的产品说明书、技术白皮书等官方技术资料（如涉及）。</w:t>
      </w:r>
    </w:p>
    <w:p w14:paraId="4143CD38">
      <w:pPr>
        <w:pStyle w:val="6"/>
        <w:numPr>
          <w:ilvl w:val="0"/>
          <w:numId w:val="24"/>
        </w:numPr>
        <w:spacing w:after="0"/>
        <w:ind w:firstLineChars="0"/>
        <w:contextualSpacing/>
        <w:rPr>
          <w:rFonts w:ascii="Times New Roman" w:hAnsi="Times New Roman"/>
          <w:color w:val="auto"/>
          <w:szCs w:val="21"/>
          <w:highlight w:val="none"/>
        </w:rPr>
      </w:pPr>
      <w:r>
        <w:rPr>
          <w:rFonts w:ascii="Times New Roman" w:hAnsi="Times New Roman"/>
          <w:color w:val="auto"/>
          <w:szCs w:val="21"/>
          <w:highlight w:val="none"/>
        </w:rPr>
        <w:t>如验收时，</w:t>
      </w:r>
      <w:r>
        <w:rPr>
          <w:rFonts w:hint="eastAsia" w:ascii="Times New Roman" w:hAnsi="Times New Roman"/>
          <w:color w:val="auto"/>
          <w:szCs w:val="21"/>
          <w:highlight w:val="none"/>
        </w:rPr>
        <w:t>甲方</w:t>
      </w:r>
      <w:r>
        <w:rPr>
          <w:rFonts w:ascii="Times New Roman" w:hAnsi="Times New Roman"/>
          <w:color w:val="auto"/>
          <w:szCs w:val="21"/>
          <w:highlight w:val="none"/>
        </w:rPr>
        <w:t>与</w:t>
      </w:r>
      <w:r>
        <w:rPr>
          <w:rFonts w:hint="eastAsia" w:ascii="Times New Roman" w:hAnsi="Times New Roman"/>
          <w:color w:val="auto"/>
          <w:szCs w:val="21"/>
          <w:highlight w:val="none"/>
        </w:rPr>
        <w:t>乙方</w:t>
      </w:r>
      <w:r>
        <w:rPr>
          <w:rFonts w:ascii="Times New Roman" w:hAnsi="Times New Roman"/>
          <w:color w:val="auto"/>
          <w:szCs w:val="21"/>
          <w:highlight w:val="none"/>
        </w:rPr>
        <w:t>认为本项目验收标准中的技术指标、质量要求等内容存在相互抵触或对其理解存在异议，应按照其中更严格的要求、标准等进行验收。</w:t>
      </w:r>
    </w:p>
    <w:p w14:paraId="734532CB">
      <w:pPr>
        <w:pStyle w:val="6"/>
        <w:numPr>
          <w:ilvl w:val="0"/>
          <w:numId w:val="24"/>
        </w:numPr>
        <w:spacing w:after="0"/>
        <w:ind w:firstLineChars="0"/>
        <w:contextualSpacing/>
        <w:rPr>
          <w:rFonts w:ascii="Times New Roman" w:hAnsi="Times New Roman"/>
          <w:color w:val="auto"/>
          <w:szCs w:val="21"/>
          <w:highlight w:val="none"/>
        </w:rPr>
      </w:pPr>
      <w:r>
        <w:rPr>
          <w:rFonts w:hint="eastAsia" w:ascii="Times New Roman" w:hAnsi="Times New Roman"/>
          <w:color w:val="auto"/>
          <w:szCs w:val="21"/>
          <w:highlight w:val="none"/>
        </w:rPr>
        <w:t>参照</w:t>
      </w:r>
      <w:r>
        <w:rPr>
          <w:rFonts w:ascii="Times New Roman" w:hAnsi="Times New Roman"/>
          <w:color w:val="auto"/>
          <w:szCs w:val="21"/>
          <w:highlight w:val="none"/>
        </w:rPr>
        <w:t>《财政部关于进一步加强政府采购需求和履约验收管理的指导意见》（财库〔2016〕205号）的要求进行验收。</w:t>
      </w:r>
    </w:p>
    <w:p w14:paraId="7E2FE8FA">
      <w:pPr>
        <w:pStyle w:val="6"/>
        <w:numPr>
          <w:ilvl w:val="0"/>
          <w:numId w:val="24"/>
        </w:numPr>
        <w:spacing w:after="0"/>
        <w:ind w:firstLineChars="0"/>
        <w:contextualSpacing/>
        <w:rPr>
          <w:rFonts w:ascii="Times New Roman" w:hAnsi="Times New Roman"/>
          <w:color w:val="auto"/>
          <w:szCs w:val="21"/>
          <w:highlight w:val="none"/>
        </w:rPr>
      </w:pPr>
      <w:r>
        <w:rPr>
          <w:rFonts w:ascii="Times New Roman" w:hAnsi="Times New Roman"/>
          <w:color w:val="auto"/>
          <w:szCs w:val="21"/>
          <w:highlight w:val="none"/>
        </w:rPr>
        <w:t>如本项目验收方式为考核验收，则考核结果须为合格。</w:t>
      </w:r>
    </w:p>
    <w:p w14:paraId="200B6B22">
      <w:pPr>
        <w:pStyle w:val="6"/>
        <w:numPr>
          <w:ilvl w:val="0"/>
          <w:numId w:val="24"/>
        </w:numPr>
        <w:spacing w:after="0"/>
        <w:ind w:firstLineChars="0"/>
        <w:contextualSpacing/>
        <w:rPr>
          <w:rFonts w:ascii="Times New Roman" w:hAnsi="Times New Roman"/>
          <w:color w:val="auto"/>
          <w:szCs w:val="21"/>
          <w:highlight w:val="none"/>
        </w:rPr>
      </w:pPr>
      <w:r>
        <w:rPr>
          <w:rFonts w:hint="eastAsia" w:ascii="Times New Roman" w:hAnsi="Times New Roman"/>
          <w:color w:val="auto"/>
          <w:szCs w:val="21"/>
          <w:highlight w:val="none"/>
        </w:rPr>
        <w:t>其它标准：</w:t>
      </w:r>
      <w:r>
        <w:rPr>
          <w:rFonts w:hint="eastAsia" w:ascii="Times New Roman" w:hAnsi="Times New Roman"/>
          <w:color w:val="auto"/>
          <w:szCs w:val="21"/>
          <w:highlight w:val="none"/>
          <w:u w:val="single"/>
        </w:rPr>
        <w:t>无。</w:t>
      </w:r>
    </w:p>
    <w:p w14:paraId="0F0829AE">
      <w:pPr>
        <w:pStyle w:val="31"/>
        <w:numPr>
          <w:ilvl w:val="0"/>
          <w:numId w:val="23"/>
        </w:numPr>
        <w:ind w:firstLineChars="0"/>
        <w:contextualSpacing/>
        <w:rPr>
          <w:color w:val="auto"/>
          <w:szCs w:val="21"/>
          <w:highlight w:val="none"/>
        </w:rPr>
      </w:pPr>
      <w:r>
        <w:rPr>
          <w:color w:val="auto"/>
          <w:szCs w:val="21"/>
          <w:highlight w:val="none"/>
        </w:rPr>
        <w:t>其它验收要求：</w:t>
      </w:r>
      <w:r>
        <w:rPr>
          <w:color w:val="auto"/>
          <w:kern w:val="0"/>
          <w:szCs w:val="21"/>
          <w:highlight w:val="none"/>
          <w:u w:val="single"/>
        </w:rPr>
        <w:t>无</w:t>
      </w:r>
      <w:r>
        <w:rPr>
          <w:i/>
          <w:iCs/>
          <w:color w:val="auto"/>
          <w:kern w:val="0"/>
          <w:szCs w:val="21"/>
          <w:highlight w:val="none"/>
        </w:rPr>
        <w:t>&lt;如有请填写&gt;</w:t>
      </w:r>
    </w:p>
    <w:p w14:paraId="57A5D5D0">
      <w:pPr>
        <w:pStyle w:val="31"/>
        <w:numPr>
          <w:ilvl w:val="0"/>
          <w:numId w:val="22"/>
        </w:numPr>
        <w:ind w:left="0" w:firstLine="0" w:firstLineChars="0"/>
        <w:contextualSpacing/>
        <w:rPr>
          <w:rFonts w:ascii="Times New Roman" w:hAnsi="Times New Roman"/>
          <w:color w:val="auto"/>
          <w:szCs w:val="21"/>
          <w:highlight w:val="none"/>
        </w:rPr>
      </w:pPr>
      <w:r>
        <w:rPr>
          <w:rFonts w:hint="eastAsia" w:ascii="Times New Roman" w:hAnsi="Times New Roman"/>
          <w:color w:val="auto"/>
          <w:szCs w:val="21"/>
          <w:highlight w:val="none"/>
        </w:rPr>
        <w:t>乙方按照本合同向甲方交付的软件：</w:t>
      </w:r>
      <w:bookmarkStart w:id="38" w:name="OLE_LINK3"/>
      <w:r>
        <w:rPr>
          <w:rFonts w:hint="eastAsia" w:ascii="Times New Roman" w:hAnsi="Times New Roman"/>
          <w:i/>
          <w:iCs/>
          <w:color w:val="auto"/>
          <w:szCs w:val="21"/>
          <w:highlight w:val="none"/>
        </w:rPr>
        <w:t>&lt;根据项目实际情况选择</w:t>
      </w:r>
      <w:bookmarkEnd w:id="38"/>
      <w:r>
        <w:rPr>
          <w:rFonts w:hint="eastAsia" w:ascii="Times New Roman" w:hAnsi="Times New Roman"/>
          <w:i/>
          <w:iCs/>
          <w:color w:val="auto"/>
          <w:szCs w:val="21"/>
          <w:highlight w:val="none"/>
        </w:rPr>
        <w:t>&gt;</w:t>
      </w:r>
    </w:p>
    <w:p w14:paraId="6353CF79">
      <w:pPr>
        <w:pStyle w:val="31"/>
        <w:ind w:left="315" w:leftChars="150" w:firstLine="0" w:firstLineChars="0"/>
        <w:rPr>
          <w:rFonts w:ascii="Times New Roman" w:hAnsi="Times New Roman"/>
          <w:color w:val="auto"/>
          <w:szCs w:val="21"/>
          <w:highlight w:val="none"/>
          <w:u w:val="single"/>
        </w:rPr>
      </w:pPr>
      <w:r>
        <w:rPr>
          <w:rFonts w:hint="eastAsia" w:ascii="Times New Roman" w:hAnsi="Times New Roman"/>
          <w:color w:val="auto"/>
          <w:szCs w:val="21"/>
          <w:highlight w:val="none"/>
        </w:rPr>
        <w:sym w:font="Wingdings 2" w:char="00A3"/>
      </w:r>
      <w:r>
        <w:rPr>
          <w:rFonts w:hint="eastAsia" w:ascii="Times New Roman" w:hAnsi="Times New Roman"/>
          <w:color w:val="auto"/>
          <w:szCs w:val="21"/>
          <w:highlight w:val="none"/>
          <w:u w:val="single"/>
        </w:rPr>
        <w:t>有试运行期</w:t>
      </w:r>
      <w:r>
        <w:rPr>
          <w:rFonts w:hint="eastAsia" w:ascii="Times New Roman" w:hAnsi="Times New Roman"/>
          <w:color w:val="auto"/>
          <w:szCs w:val="21"/>
          <w:highlight w:val="none"/>
        </w:rPr>
        <w:t>，试运行期为*</w:t>
      </w:r>
      <w:r>
        <w:rPr>
          <w:rFonts w:ascii="Times New Roman" w:hAnsi="Times New Roman"/>
          <w:color w:val="auto"/>
          <w:szCs w:val="21"/>
          <w:highlight w:val="none"/>
        </w:rPr>
        <w:t>**</w:t>
      </w:r>
      <w:r>
        <w:rPr>
          <w:rFonts w:hint="eastAsia" w:ascii="Times New Roman" w:hAnsi="Times New Roman"/>
          <w:color w:val="auto"/>
          <w:szCs w:val="21"/>
          <w:highlight w:val="none"/>
        </w:rPr>
        <w:t>，</w:t>
      </w:r>
      <w:r>
        <w:rPr>
          <w:rFonts w:ascii="Times New Roman" w:hAnsi="Times New Roman"/>
          <w:color w:val="auto"/>
          <w:szCs w:val="21"/>
          <w:highlight w:val="none"/>
        </w:rPr>
        <w:t>试运行期间，如发现软件有缺陷，或性能和质量不</w:t>
      </w:r>
      <w:r>
        <w:rPr>
          <w:rFonts w:hint="eastAsia" w:ascii="Times New Roman" w:hAnsi="Times New Roman"/>
          <w:color w:val="auto"/>
          <w:szCs w:val="21"/>
          <w:highlight w:val="none"/>
        </w:rPr>
        <w:t>符合本项目</w:t>
      </w:r>
      <w:r>
        <w:rPr>
          <w:rFonts w:ascii="Times New Roman" w:hAnsi="Times New Roman"/>
          <w:color w:val="auto"/>
          <w:szCs w:val="21"/>
          <w:highlight w:val="none"/>
        </w:rPr>
        <w:t>要求</w:t>
      </w:r>
      <w:r>
        <w:rPr>
          <w:rFonts w:hint="eastAsia" w:ascii="Times New Roman" w:hAnsi="Times New Roman"/>
          <w:color w:val="auto"/>
          <w:szCs w:val="21"/>
          <w:highlight w:val="none"/>
        </w:rPr>
        <w:t>时</w:t>
      </w:r>
      <w:r>
        <w:rPr>
          <w:rFonts w:ascii="Times New Roman" w:hAnsi="Times New Roman"/>
          <w:color w:val="auto"/>
          <w:szCs w:val="21"/>
          <w:highlight w:val="none"/>
        </w:rPr>
        <w:t>，</w:t>
      </w:r>
      <w:r>
        <w:rPr>
          <w:rFonts w:hint="eastAsia" w:ascii="Times New Roman" w:hAnsi="Times New Roman"/>
          <w:color w:val="auto"/>
          <w:szCs w:val="21"/>
          <w:highlight w:val="none"/>
        </w:rPr>
        <w:t>乙方须对相关问题进行修改和更正，同时试运行期时限按照上述修改、更正期进行相应顺延。</w:t>
      </w:r>
    </w:p>
    <w:p w14:paraId="420DE748">
      <w:pPr>
        <w:pStyle w:val="31"/>
        <w:ind w:left="315" w:leftChars="150" w:firstLine="0" w:firstLineChars="0"/>
        <w:rPr>
          <w:rFonts w:hint="eastAsia" w:ascii="Times New Roman" w:hAnsi="Times New Roman"/>
          <w:color w:val="auto"/>
          <w:szCs w:val="21"/>
          <w:highlight w:val="none"/>
        </w:rPr>
      </w:pPr>
      <w:r>
        <w:rPr>
          <w:rFonts w:hint="eastAsia" w:ascii="Times New Roman" w:hAnsi="Times New Roman"/>
          <w:color w:val="auto"/>
          <w:szCs w:val="21"/>
          <w:highlight w:val="none"/>
        </w:rPr>
        <w:sym w:font="Wingdings 2" w:char="0052"/>
      </w:r>
      <w:r>
        <w:rPr>
          <w:rFonts w:hint="eastAsia" w:ascii="Times New Roman" w:hAnsi="Times New Roman"/>
          <w:color w:val="auto"/>
          <w:szCs w:val="21"/>
          <w:highlight w:val="none"/>
          <w:u w:val="single"/>
        </w:rPr>
        <w:t>无试运行期</w:t>
      </w:r>
    </w:p>
    <w:p w14:paraId="0B423869">
      <w:pPr>
        <w:pStyle w:val="31"/>
        <w:numPr>
          <w:ilvl w:val="0"/>
          <w:numId w:val="22"/>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若验收交付内容涉及试运行的，经试运行达到设计使用要求、技术质量标准并经甲方认可后视为验收通过。</w:t>
      </w:r>
    </w:p>
    <w:p w14:paraId="769BE0E1">
      <w:pPr>
        <w:pStyle w:val="31"/>
        <w:numPr>
          <w:ilvl w:val="0"/>
          <w:numId w:val="22"/>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如验收合格，双方签署验收报告</w:t>
      </w:r>
      <w:r>
        <w:rPr>
          <w:rFonts w:hint="eastAsia" w:ascii="Times New Roman" w:hAnsi="Times New Roman"/>
          <w:color w:val="auto"/>
          <w:szCs w:val="21"/>
          <w:highlight w:val="none"/>
        </w:rPr>
        <w:t>；</w:t>
      </w:r>
      <w:r>
        <w:rPr>
          <w:rFonts w:ascii="Times New Roman" w:hAnsi="Times New Roman"/>
          <w:color w:val="auto"/>
          <w:szCs w:val="21"/>
          <w:highlight w:val="none"/>
        </w:rPr>
        <w:t>如</w:t>
      </w:r>
      <w:r>
        <w:rPr>
          <w:rFonts w:hint="eastAsia" w:ascii="Times New Roman" w:hAnsi="Times New Roman"/>
          <w:color w:val="auto"/>
          <w:szCs w:val="21"/>
          <w:highlight w:val="none"/>
        </w:rPr>
        <w:t>验收不合格</w:t>
      </w:r>
      <w:r>
        <w:rPr>
          <w:rFonts w:ascii="Times New Roman" w:hAnsi="Times New Roman"/>
          <w:color w:val="auto"/>
          <w:szCs w:val="21"/>
          <w:highlight w:val="none"/>
        </w:rPr>
        <w:t>，甲方应</w:t>
      </w:r>
      <w:r>
        <w:rPr>
          <w:rFonts w:hint="eastAsia" w:ascii="Times New Roman" w:hAnsi="Times New Roman"/>
          <w:color w:val="auto"/>
          <w:szCs w:val="21"/>
          <w:highlight w:val="none"/>
        </w:rPr>
        <w:t>进行</w:t>
      </w:r>
      <w:r>
        <w:rPr>
          <w:rFonts w:ascii="Times New Roman" w:hAnsi="Times New Roman"/>
          <w:color w:val="auto"/>
          <w:szCs w:val="21"/>
          <w:highlight w:val="none"/>
        </w:rPr>
        <w:t>详尽的</w:t>
      </w:r>
      <w:r>
        <w:rPr>
          <w:rFonts w:hint="eastAsia" w:ascii="Times New Roman" w:hAnsi="Times New Roman"/>
          <w:color w:val="auto"/>
          <w:szCs w:val="21"/>
          <w:highlight w:val="none"/>
        </w:rPr>
        <w:t>现场</w:t>
      </w:r>
      <w:r>
        <w:rPr>
          <w:rFonts w:ascii="Times New Roman" w:hAnsi="Times New Roman"/>
          <w:color w:val="auto"/>
          <w:szCs w:val="21"/>
          <w:highlight w:val="none"/>
        </w:rPr>
        <w:t>记录，或由甲乙双方签署备忘录，此现场记录或备忘录可用作</w:t>
      </w:r>
      <w:r>
        <w:rPr>
          <w:rFonts w:hint="eastAsia" w:ascii="Times New Roman" w:hAnsi="Times New Roman"/>
          <w:color w:val="auto"/>
          <w:szCs w:val="21"/>
          <w:highlight w:val="none"/>
        </w:rPr>
        <w:t>修改和更正相关问题</w:t>
      </w:r>
      <w:r>
        <w:rPr>
          <w:rFonts w:ascii="Times New Roman" w:hAnsi="Times New Roman"/>
          <w:color w:val="auto"/>
          <w:szCs w:val="21"/>
          <w:highlight w:val="none"/>
        </w:rPr>
        <w:t>的有效证据，由此产生的时间延误与</w:t>
      </w:r>
      <w:r>
        <w:rPr>
          <w:rFonts w:hint="eastAsia" w:ascii="Times New Roman" w:hAnsi="Times New Roman"/>
          <w:color w:val="auto"/>
          <w:szCs w:val="21"/>
          <w:highlight w:val="none"/>
        </w:rPr>
        <w:t>经济损失</w:t>
      </w:r>
      <w:r>
        <w:rPr>
          <w:rFonts w:ascii="Times New Roman" w:hAnsi="Times New Roman"/>
          <w:color w:val="auto"/>
          <w:szCs w:val="21"/>
          <w:highlight w:val="none"/>
        </w:rPr>
        <w:t>由乙方承担，验收期限相应顺延</w:t>
      </w:r>
      <w:r>
        <w:rPr>
          <w:rFonts w:hint="eastAsia" w:ascii="Times New Roman" w:hAnsi="Times New Roman"/>
          <w:color w:val="auto"/>
          <w:szCs w:val="21"/>
          <w:highlight w:val="none"/>
        </w:rPr>
        <w:t>，且</w:t>
      </w:r>
      <w:r>
        <w:rPr>
          <w:rFonts w:ascii="Times New Roman" w:hAnsi="Times New Roman"/>
          <w:color w:val="auto"/>
          <w:szCs w:val="21"/>
          <w:highlight w:val="none"/>
        </w:rPr>
        <w:t>甲方有权拒绝签署验收报告，</w:t>
      </w:r>
      <w:r>
        <w:rPr>
          <w:rFonts w:hint="eastAsia" w:ascii="Times New Roman" w:hAnsi="Times New Roman"/>
          <w:color w:val="auto"/>
          <w:szCs w:val="21"/>
          <w:highlight w:val="none"/>
        </w:rPr>
        <w:t>并</w:t>
      </w:r>
      <w:r>
        <w:rPr>
          <w:rFonts w:ascii="Times New Roman" w:hAnsi="Times New Roman"/>
          <w:color w:val="auto"/>
          <w:szCs w:val="21"/>
          <w:highlight w:val="none"/>
        </w:rPr>
        <w:t>要求乙方无条件</w:t>
      </w:r>
      <w:r>
        <w:rPr>
          <w:rFonts w:hint="eastAsia" w:ascii="Times New Roman" w:hAnsi="Times New Roman"/>
          <w:color w:val="auto"/>
          <w:szCs w:val="21"/>
          <w:highlight w:val="none"/>
        </w:rPr>
        <w:t>修改和更正</w:t>
      </w:r>
      <w:r>
        <w:rPr>
          <w:rFonts w:ascii="Times New Roman" w:hAnsi="Times New Roman"/>
          <w:color w:val="auto"/>
          <w:szCs w:val="21"/>
          <w:highlight w:val="none"/>
        </w:rPr>
        <w:t>，</w:t>
      </w:r>
      <w:r>
        <w:rPr>
          <w:rFonts w:hint="eastAsia" w:ascii="Times New Roman" w:hAnsi="Times New Roman"/>
          <w:color w:val="auto"/>
          <w:szCs w:val="21"/>
          <w:highlight w:val="none"/>
        </w:rPr>
        <w:t>而后进行再次验收，乙方应承担因此额外产生的全部费用。如果仍不合格，甲方有权终止本合同并视作乙方不能交付而须支付合同总价</w:t>
      </w:r>
      <w:r>
        <w:rPr>
          <w:rFonts w:hint="eastAsia" w:ascii="Times New Roman" w:hAnsi="Times New Roman"/>
          <w:color w:val="auto"/>
          <w:szCs w:val="21"/>
          <w:highlight w:val="none"/>
          <w:lang w:val="en-US" w:eastAsia="zh-CN"/>
        </w:rPr>
        <w:t>10</w:t>
      </w:r>
      <w:r>
        <w:rPr>
          <w:rFonts w:ascii="Times New Roman" w:hAnsi="Times New Roman"/>
          <w:color w:val="auto"/>
          <w:szCs w:val="21"/>
          <w:highlight w:val="none"/>
        </w:rPr>
        <w:t>%的</w:t>
      </w:r>
      <w:r>
        <w:rPr>
          <w:rFonts w:hint="eastAsia" w:ascii="Times New Roman" w:hAnsi="Times New Roman"/>
          <w:color w:val="auto"/>
          <w:szCs w:val="21"/>
          <w:highlight w:val="none"/>
        </w:rPr>
        <w:t>违约金给甲方，违约金不能弥补甲方损失的，乙方应全额赔偿。</w:t>
      </w:r>
    </w:p>
    <w:p w14:paraId="679F49BF">
      <w:pPr>
        <w:pStyle w:val="31"/>
        <w:numPr>
          <w:ilvl w:val="0"/>
          <w:numId w:val="17"/>
        </w:numPr>
        <w:snapToGrid w:val="0"/>
        <w:ind w:firstLineChars="0"/>
        <w:rPr>
          <w:rFonts w:hint="eastAsia" w:ascii="Times New Roman" w:hAnsi="Times New Roman"/>
          <w:b/>
          <w:bCs/>
          <w:color w:val="auto"/>
          <w:szCs w:val="21"/>
          <w:highlight w:val="none"/>
        </w:rPr>
      </w:pPr>
      <w:r>
        <w:rPr>
          <w:rFonts w:ascii="Times New Roman" w:hAnsi="Times New Roman"/>
          <w:b/>
          <w:bCs/>
          <w:color w:val="auto"/>
          <w:szCs w:val="21"/>
          <w:highlight w:val="none"/>
        </w:rPr>
        <w:t>知识产权</w:t>
      </w:r>
      <w:r>
        <w:rPr>
          <w:rFonts w:hint="eastAsia" w:ascii="Times New Roman" w:hAnsi="Times New Roman"/>
          <w:b/>
          <w:bCs/>
          <w:color w:val="auto"/>
          <w:szCs w:val="21"/>
          <w:highlight w:val="none"/>
        </w:rPr>
        <w:t>及保密</w:t>
      </w:r>
    </w:p>
    <w:p w14:paraId="28504FFE">
      <w:pPr>
        <w:pStyle w:val="31"/>
        <w:numPr>
          <w:ilvl w:val="0"/>
          <w:numId w:val="25"/>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甲、乙双方确定，因履行本合同所产生的开发成果及其相关知识产权归属</w:t>
      </w:r>
      <w:r>
        <w:rPr>
          <w:rFonts w:hint="eastAsia" w:ascii="Times New Roman" w:hAnsi="Times New Roman"/>
          <w:color w:val="auto"/>
          <w:szCs w:val="21"/>
          <w:highlight w:val="none"/>
          <w:u w:val="single"/>
        </w:rPr>
        <w:t>甲方所有</w:t>
      </w:r>
      <w:r>
        <w:rPr>
          <w:rFonts w:hint="eastAsia" w:ascii="Times New Roman" w:hAnsi="Times New Roman"/>
          <w:color w:val="auto"/>
          <w:szCs w:val="21"/>
          <w:highlight w:val="none"/>
        </w:rPr>
        <w:t>。</w:t>
      </w:r>
    </w:p>
    <w:p w14:paraId="03517BCD">
      <w:pPr>
        <w:pStyle w:val="31"/>
        <w:numPr>
          <w:ilvl w:val="0"/>
          <w:numId w:val="25"/>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乙方不得在向甲方交付开发成果之前，自行将开发成果转让给第三方。</w:t>
      </w:r>
    </w:p>
    <w:p w14:paraId="22B35448">
      <w:pPr>
        <w:pStyle w:val="31"/>
        <w:numPr>
          <w:ilvl w:val="0"/>
          <w:numId w:val="25"/>
        </w:numPr>
        <w:ind w:left="0" w:firstLine="0"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须保证，对于其提供的软件系统拥有知识产权或已获得权利人的授权，甲方无需另行支付任何费用。本项目使用乙方提供的软件不会侵犯第三方的合法权益，否则乙方应当负责处理索赔或涉诉等各项事宜，造成甲方损失的，乙方还应当承担赔偿责任。</w:t>
      </w:r>
    </w:p>
    <w:p w14:paraId="17B35C2F">
      <w:pPr>
        <w:pStyle w:val="31"/>
        <w:numPr>
          <w:ilvl w:val="0"/>
          <w:numId w:val="25"/>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甲、乙双方确定，甲方有权利用乙方按照本合同约定提供的产品，进行后续改进，由此产生的具有实质性或创造性技术进步特征的新的技术成果及其权利归属，由甲方享有。</w:t>
      </w:r>
    </w:p>
    <w:p w14:paraId="30830834">
      <w:pPr>
        <w:pStyle w:val="31"/>
        <w:numPr>
          <w:ilvl w:val="0"/>
          <w:numId w:val="25"/>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甲、乙双方确定，本合同价格已</w:t>
      </w:r>
      <w:r>
        <w:rPr>
          <w:rFonts w:ascii="Times New Roman" w:hAnsi="Times New Roman"/>
          <w:color w:val="auto"/>
          <w:szCs w:val="21"/>
          <w:highlight w:val="none"/>
        </w:rPr>
        <w:t>包含向</w:t>
      </w:r>
      <w:r>
        <w:rPr>
          <w:rFonts w:hint="eastAsia" w:ascii="Times New Roman" w:hAnsi="Times New Roman"/>
          <w:color w:val="auto"/>
          <w:szCs w:val="21"/>
          <w:highlight w:val="none"/>
        </w:rPr>
        <w:t>本合同涉及的相关</w:t>
      </w:r>
      <w:r>
        <w:rPr>
          <w:rFonts w:ascii="Times New Roman" w:hAnsi="Times New Roman"/>
          <w:color w:val="auto"/>
          <w:szCs w:val="21"/>
          <w:highlight w:val="none"/>
        </w:rPr>
        <w:t>所有权人支付的专利权、商标权或其他知识产权的有关费用及税费。</w:t>
      </w:r>
    </w:p>
    <w:p w14:paraId="5AB91688">
      <w:pPr>
        <w:pStyle w:val="31"/>
        <w:numPr>
          <w:ilvl w:val="0"/>
          <w:numId w:val="25"/>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甲乙双方均应对本合同内容，包括但不限于项目关键技术、实施方案等予以保密，非经双方一致同意，任何一方不得将协议内容泄露、提供给第三方或用作其他不正当用途。</w:t>
      </w:r>
    </w:p>
    <w:p w14:paraId="5DCC8AAC">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付款方式</w:t>
      </w:r>
    </w:p>
    <w:p w14:paraId="0E302F76">
      <w:pPr>
        <w:pStyle w:val="31"/>
        <w:numPr>
          <w:ilvl w:val="0"/>
          <w:numId w:val="26"/>
        </w:numPr>
        <w:ind w:firstLineChars="0"/>
        <w:rPr>
          <w:rFonts w:ascii="Times New Roman" w:hAnsi="Times New Roman"/>
          <w:color w:val="auto"/>
          <w:szCs w:val="21"/>
          <w:highlight w:val="none"/>
        </w:rPr>
      </w:pPr>
      <w:r>
        <w:rPr>
          <w:rFonts w:hint="eastAsia" w:ascii="Times New Roman" w:hAnsi="Times New Roman"/>
          <w:color w:val="auto"/>
          <w:szCs w:val="21"/>
          <w:highlight w:val="none"/>
        </w:rPr>
        <w:t>履约保证金：</w:t>
      </w:r>
    </w:p>
    <w:p w14:paraId="765B9A36">
      <w:pPr>
        <w:pStyle w:val="6"/>
        <w:spacing w:after="0"/>
        <w:ind w:left="420" w:leftChars="200" w:firstLine="0" w:firstLineChars="0"/>
        <w:contextualSpacing/>
        <w:rPr>
          <w:rFonts w:hint="eastAsia" w:ascii="Times New Roman" w:hAnsi="Times New Roman"/>
          <w:color w:val="auto"/>
          <w:szCs w:val="21"/>
          <w:highlight w:val="none"/>
        </w:rPr>
      </w:pPr>
      <w:r>
        <w:rPr>
          <w:rFonts w:ascii="Times New Roman" w:hAnsi="Times New Roman"/>
          <w:color w:val="auto"/>
          <w:szCs w:val="21"/>
          <w:highlight w:val="none"/>
        </w:rPr>
        <w:sym w:font="Wingdings 2" w:char="F052"/>
      </w:r>
      <w:r>
        <w:rPr>
          <w:rFonts w:ascii="Times New Roman" w:hAnsi="Times New Roman"/>
          <w:color w:val="auto"/>
          <w:szCs w:val="21"/>
          <w:highlight w:val="none"/>
        </w:rPr>
        <w:t>乙方在合同签订生效之日起的***个工作日内，按合同总价***%支付履约保证金</w:t>
      </w:r>
      <w:r>
        <w:rPr>
          <w:rFonts w:hint="eastAsia" w:ascii="Times New Roman" w:hAnsi="Times New Roman"/>
          <w:color w:val="auto"/>
          <w:szCs w:val="21"/>
          <w:highlight w:val="none"/>
        </w:rPr>
        <w:t>；项目</w:t>
      </w:r>
      <w:r>
        <w:rPr>
          <w:rFonts w:ascii="Times New Roman" w:hAnsi="Times New Roman"/>
          <w:color w:val="auto"/>
          <w:szCs w:val="21"/>
          <w:highlight w:val="none"/>
        </w:rPr>
        <w:t>验收合格</w:t>
      </w:r>
      <w:r>
        <w:rPr>
          <w:rFonts w:hint="eastAsia" w:ascii="Times New Roman" w:hAnsi="Times New Roman"/>
          <w:color w:val="auto"/>
          <w:szCs w:val="21"/>
          <w:highlight w:val="none"/>
        </w:rPr>
        <w:t>且服务期结束</w:t>
      </w:r>
      <w:r>
        <w:rPr>
          <w:rFonts w:ascii="Times New Roman" w:hAnsi="Times New Roman"/>
          <w:color w:val="auto"/>
          <w:szCs w:val="21"/>
          <w:highlight w:val="none"/>
        </w:rPr>
        <w:t>之</w:t>
      </w:r>
      <w:r>
        <w:rPr>
          <w:rFonts w:hint="eastAsia" w:ascii="Times New Roman" w:hAnsi="Times New Roman"/>
          <w:color w:val="auto"/>
          <w:szCs w:val="21"/>
          <w:highlight w:val="none"/>
        </w:rPr>
        <w:t>后</w:t>
      </w:r>
      <w:r>
        <w:rPr>
          <w:rFonts w:ascii="Times New Roman" w:hAnsi="Times New Roman"/>
          <w:color w:val="auto"/>
          <w:szCs w:val="21"/>
          <w:highlight w:val="none"/>
        </w:rPr>
        <w:t>，</w:t>
      </w:r>
      <w:r>
        <w:rPr>
          <w:rFonts w:hint="eastAsia" w:ascii="宋体" w:hAnsi="宋体" w:cs="宋体"/>
          <w:color w:val="auto"/>
          <w:szCs w:val="21"/>
          <w:highlight w:val="none"/>
        </w:rPr>
        <w:t>乙方向甲方提供合法有效票据及其他相关请款资料，甲方在</w:t>
      </w:r>
      <w:r>
        <w:rPr>
          <w:rFonts w:hint="eastAsia" w:ascii="宋体" w:hAnsi="宋体" w:cs="宋体"/>
          <w:color w:val="auto"/>
          <w:szCs w:val="21"/>
          <w:highlight w:val="none"/>
          <w:u w:val="single"/>
        </w:rPr>
        <w:t xml:space="preserve"> 50 </w:t>
      </w:r>
      <w:r>
        <w:rPr>
          <w:rFonts w:hint="eastAsia" w:ascii="宋体" w:hAnsi="宋体" w:cs="宋体"/>
          <w:color w:val="auto"/>
          <w:szCs w:val="21"/>
          <w:highlight w:val="none"/>
        </w:rPr>
        <w:t>工作日内将履约保证金扣减考核金额（如涉及考核）后一次性无息退还</w:t>
      </w:r>
      <w:r>
        <w:rPr>
          <w:rFonts w:hint="eastAsia" w:ascii="Times New Roman" w:hAnsi="Times New Roman"/>
          <w:color w:val="auto"/>
          <w:szCs w:val="21"/>
          <w:highlight w:val="none"/>
        </w:rPr>
        <w:t>；</w:t>
      </w:r>
      <w:r>
        <w:rPr>
          <w:rFonts w:ascii="Times New Roman" w:hAnsi="Times New Roman"/>
          <w:color w:val="auto"/>
          <w:szCs w:val="21"/>
          <w:highlight w:val="none"/>
        </w:rPr>
        <w:t>经验收</w:t>
      </w:r>
      <w:r>
        <w:rPr>
          <w:rFonts w:hint="eastAsia" w:ascii="Times New Roman" w:hAnsi="Times New Roman"/>
          <w:color w:val="auto"/>
          <w:szCs w:val="21"/>
          <w:highlight w:val="none"/>
        </w:rPr>
        <w:t>后</w:t>
      </w:r>
      <w:r>
        <w:rPr>
          <w:rFonts w:ascii="Times New Roman" w:hAnsi="Times New Roman"/>
          <w:color w:val="auto"/>
          <w:szCs w:val="21"/>
          <w:highlight w:val="none"/>
        </w:rPr>
        <w:t>乙方履约不合格的，履约保证金不予退还。</w:t>
      </w:r>
    </w:p>
    <w:p w14:paraId="5F9CDEBE">
      <w:pPr>
        <w:pStyle w:val="6"/>
        <w:spacing w:after="0"/>
        <w:ind w:left="420" w:leftChars="200" w:firstLine="0" w:firstLineChars="0"/>
        <w:contextualSpacing/>
        <w:rPr>
          <w:rFonts w:ascii="Times New Roman" w:hAnsi="Times New Roman"/>
          <w:color w:val="auto"/>
          <w:szCs w:val="21"/>
          <w:highlight w:val="none"/>
        </w:rPr>
      </w:pPr>
      <w:r>
        <w:rPr>
          <w:rFonts w:ascii="Times New Roman" w:hAnsi="Times New Roman"/>
          <w:color w:val="auto"/>
          <w:szCs w:val="21"/>
          <w:highlight w:val="none"/>
        </w:rPr>
        <w:sym w:font="Wingdings" w:char="F0A8"/>
      </w:r>
      <w:r>
        <w:rPr>
          <w:rFonts w:hint="eastAsia" w:ascii="Times New Roman" w:hAnsi="Times New Roman"/>
          <w:color w:val="auto"/>
          <w:szCs w:val="21"/>
          <w:highlight w:val="none"/>
        </w:rPr>
        <w:t>本合同不涉及履约保证金。</w:t>
      </w:r>
    </w:p>
    <w:p w14:paraId="66785294">
      <w:pPr>
        <w:pStyle w:val="31"/>
        <w:numPr>
          <w:ilvl w:val="0"/>
          <w:numId w:val="26"/>
        </w:numPr>
        <w:ind w:firstLineChars="0"/>
        <w:rPr>
          <w:rFonts w:ascii="Times New Roman" w:hAnsi="Times New Roman"/>
          <w:color w:val="auto"/>
          <w:szCs w:val="21"/>
          <w:highlight w:val="none"/>
        </w:rPr>
      </w:pPr>
      <w:r>
        <w:rPr>
          <w:rFonts w:hint="eastAsia" w:ascii="Times New Roman" w:hAnsi="Times New Roman"/>
          <w:color w:val="auto"/>
          <w:szCs w:val="21"/>
          <w:highlight w:val="none"/>
        </w:rPr>
        <w:t>本项目价款采用以下方式支付，以人民币结算：</w:t>
      </w:r>
    </w:p>
    <w:p w14:paraId="6EF13C24">
      <w:pPr>
        <w:pStyle w:val="6"/>
        <w:spacing w:after="0"/>
        <w:ind w:left="0" w:leftChars="0" w:firstLine="420" w:firstLineChars="200"/>
        <w:contextualSpacing/>
        <w:rPr>
          <w:rFonts w:hint="eastAsia" w:ascii="Times New Roman" w:hAnsi="Times New Roman"/>
          <w:color w:val="auto"/>
          <w:szCs w:val="21"/>
          <w:highlight w:val="none"/>
        </w:rPr>
      </w:pPr>
      <w:r>
        <w:rPr>
          <w:rFonts w:ascii="Times New Roman" w:hAnsi="Times New Roman"/>
          <w:color w:val="auto"/>
          <w:szCs w:val="21"/>
          <w:highlight w:val="none"/>
        </w:rPr>
        <w:sym w:font="Wingdings 2" w:char="F052"/>
      </w:r>
      <w:r>
        <w:rPr>
          <w:rFonts w:hint="eastAsia" w:ascii="Times New Roman" w:hAnsi="Times New Roman"/>
          <w:color w:val="auto"/>
          <w:szCs w:val="21"/>
          <w:highlight w:val="none"/>
        </w:rPr>
        <w:t>一次性支付：甲方</w:t>
      </w:r>
      <w:r>
        <w:rPr>
          <w:rFonts w:hint="eastAsia" w:ascii="宋体" w:hAnsi="宋体" w:cs="宋体"/>
          <w:color w:val="auto"/>
          <w:szCs w:val="21"/>
          <w:highlight w:val="none"/>
        </w:rPr>
        <w:t>提供合法有效票据及其他相关请款资料</w:t>
      </w:r>
      <w:r>
        <w:rPr>
          <w:rFonts w:ascii="宋体" w:hAnsi="宋体" w:cs="宋体"/>
          <w:color w:val="auto"/>
          <w:szCs w:val="21"/>
          <w:highlight w:val="none"/>
        </w:rPr>
        <w:t>，</w:t>
      </w:r>
      <w:r>
        <w:rPr>
          <w:rFonts w:hint="eastAsia" w:ascii="宋体" w:hAnsi="宋体" w:cs="宋体"/>
          <w:color w:val="auto"/>
          <w:szCs w:val="21"/>
          <w:highlight w:val="none"/>
        </w:rPr>
        <w:t>甲方</w:t>
      </w:r>
      <w:r>
        <w:rPr>
          <w:rFonts w:ascii="宋体" w:hAnsi="宋体" w:cs="宋体"/>
          <w:color w:val="auto"/>
          <w:szCs w:val="21"/>
          <w:highlight w:val="none"/>
        </w:rPr>
        <w:t>接到</w:t>
      </w:r>
      <w:r>
        <w:rPr>
          <w:rFonts w:hint="eastAsia" w:ascii="宋体" w:hAnsi="宋体" w:cs="宋体"/>
          <w:color w:val="auto"/>
          <w:szCs w:val="21"/>
          <w:highlight w:val="none"/>
        </w:rPr>
        <w:t>乙方</w:t>
      </w:r>
      <w:r>
        <w:rPr>
          <w:rFonts w:ascii="宋体" w:hAnsi="宋体" w:cs="宋体"/>
          <w:color w:val="auto"/>
          <w:szCs w:val="21"/>
          <w:highlight w:val="none"/>
        </w:rPr>
        <w:t>请款资料以后的</w:t>
      </w:r>
      <w:r>
        <w:rPr>
          <w:rFonts w:hint="eastAsia" w:ascii="宋体" w:hAnsi="宋体" w:cs="宋体"/>
          <w:color w:val="auto"/>
          <w:szCs w:val="21"/>
          <w:highlight w:val="none"/>
        </w:rPr>
        <w:t>55</w:t>
      </w:r>
      <w:r>
        <w:rPr>
          <w:rFonts w:ascii="宋体" w:hAnsi="宋体" w:cs="宋体"/>
          <w:color w:val="auto"/>
          <w:szCs w:val="21"/>
          <w:highlight w:val="none"/>
        </w:rPr>
        <w:t>日内，</w:t>
      </w:r>
      <w:r>
        <w:rPr>
          <w:rFonts w:hint="eastAsia" w:ascii="宋体" w:hAnsi="宋体" w:cs="宋体"/>
          <w:color w:val="auto"/>
          <w:szCs w:val="21"/>
          <w:highlight w:val="none"/>
        </w:rPr>
        <w:t>向乙方支付合同总价100%的金额</w:t>
      </w:r>
      <w:r>
        <w:rPr>
          <w:rFonts w:hint="eastAsia" w:ascii="Times New Roman" w:hAnsi="Times New Roman"/>
          <w:color w:val="auto"/>
          <w:szCs w:val="21"/>
          <w:highlight w:val="none"/>
        </w:rPr>
        <w:t>。</w:t>
      </w:r>
    </w:p>
    <w:p w14:paraId="418235FE">
      <w:pPr>
        <w:pStyle w:val="6"/>
        <w:spacing w:after="0"/>
        <w:ind w:left="0" w:leftChars="0" w:firstLine="420" w:firstLineChars="200"/>
        <w:contextualSpacing/>
        <w:rPr>
          <w:rFonts w:ascii="Times New Roman" w:hAnsi="Times New Roman"/>
          <w:color w:val="auto"/>
          <w:szCs w:val="21"/>
          <w:highlight w:val="none"/>
        </w:rPr>
      </w:pPr>
      <w:r>
        <w:rPr>
          <w:rFonts w:ascii="Times New Roman" w:hAnsi="Times New Roman"/>
          <w:color w:val="auto"/>
          <w:szCs w:val="21"/>
          <w:highlight w:val="none"/>
        </w:rPr>
        <w:sym w:font="Wingdings" w:char="F0A8"/>
      </w:r>
      <w:r>
        <w:rPr>
          <w:rFonts w:hint="eastAsia" w:ascii="Times New Roman" w:hAnsi="Times New Roman"/>
          <w:color w:val="auto"/>
          <w:szCs w:val="21"/>
          <w:highlight w:val="none"/>
        </w:rPr>
        <w:t>分阶段支付：</w:t>
      </w:r>
    </w:p>
    <w:p w14:paraId="5F91B195">
      <w:pPr>
        <w:pStyle w:val="6"/>
        <w:spacing w:after="0"/>
        <w:contextualSpacing/>
        <w:jc w:val="left"/>
        <w:rPr>
          <w:rFonts w:ascii="Times New Roman" w:hAnsi="Times New Roman"/>
          <w:color w:val="auto"/>
          <w:szCs w:val="21"/>
          <w:highlight w:val="none"/>
        </w:rPr>
      </w:pPr>
      <w:r>
        <w:rPr>
          <w:rFonts w:hint="eastAsia" w:ascii="Times New Roman" w:hAnsi="Times New Roman"/>
          <w:color w:val="auto"/>
          <w:szCs w:val="21"/>
          <w:highlight w:val="none"/>
        </w:rPr>
        <w:t>（1）</w:t>
      </w:r>
      <w:r>
        <w:rPr>
          <w:rFonts w:hint="eastAsia" w:ascii="宋体" w:hAnsi="宋体" w:cs="宋体"/>
          <w:color w:val="auto"/>
          <w:szCs w:val="21"/>
          <w:highlight w:val="none"/>
        </w:rPr>
        <w:t>第一次付款：合同签订生效且</w:t>
      </w:r>
      <w:r>
        <w:rPr>
          <w:rFonts w:ascii="宋体" w:hAnsi="宋体" w:cs="宋体"/>
          <w:color w:val="auto"/>
          <w:szCs w:val="21"/>
          <w:highlight w:val="none"/>
        </w:rPr>
        <w:t>项目验收通过后，</w:t>
      </w:r>
      <w:r>
        <w:rPr>
          <w:rFonts w:hint="eastAsia" w:ascii="宋体" w:hAnsi="宋体" w:cs="宋体"/>
          <w:color w:val="auto"/>
          <w:szCs w:val="21"/>
          <w:highlight w:val="none"/>
        </w:rPr>
        <w:t>乙方</w:t>
      </w:r>
      <w:r>
        <w:rPr>
          <w:rFonts w:ascii="宋体" w:hAnsi="宋体" w:cs="宋体"/>
          <w:color w:val="auto"/>
          <w:szCs w:val="21"/>
          <w:highlight w:val="none"/>
        </w:rPr>
        <w:t xml:space="preserve"> 5 日内向</w:t>
      </w:r>
      <w:r>
        <w:rPr>
          <w:rFonts w:hint="eastAsia" w:ascii="宋体" w:hAnsi="宋体" w:cs="宋体"/>
          <w:color w:val="auto"/>
          <w:szCs w:val="21"/>
          <w:highlight w:val="none"/>
        </w:rPr>
        <w:t>甲方提供合法有效票据及其他相关请款资料</w:t>
      </w:r>
      <w:r>
        <w:rPr>
          <w:rFonts w:ascii="宋体" w:hAnsi="宋体" w:cs="宋体"/>
          <w:color w:val="auto"/>
          <w:szCs w:val="21"/>
          <w:highlight w:val="none"/>
        </w:rPr>
        <w:t>，</w:t>
      </w:r>
      <w:r>
        <w:rPr>
          <w:rFonts w:hint="eastAsia" w:ascii="宋体" w:hAnsi="宋体" w:cs="宋体"/>
          <w:color w:val="auto"/>
          <w:szCs w:val="21"/>
          <w:highlight w:val="none"/>
        </w:rPr>
        <w:t>甲方</w:t>
      </w:r>
      <w:r>
        <w:rPr>
          <w:rFonts w:ascii="宋体" w:hAnsi="宋体" w:cs="宋体"/>
          <w:color w:val="auto"/>
          <w:szCs w:val="21"/>
          <w:highlight w:val="none"/>
        </w:rPr>
        <w:t>接到</w:t>
      </w:r>
      <w:r>
        <w:rPr>
          <w:rFonts w:hint="eastAsia" w:ascii="宋体" w:hAnsi="宋体" w:cs="宋体"/>
          <w:color w:val="auto"/>
          <w:szCs w:val="21"/>
          <w:highlight w:val="none"/>
        </w:rPr>
        <w:t>乙方</w:t>
      </w:r>
      <w:r>
        <w:rPr>
          <w:rFonts w:ascii="宋体" w:hAnsi="宋体" w:cs="宋体"/>
          <w:color w:val="auto"/>
          <w:szCs w:val="21"/>
          <w:highlight w:val="none"/>
        </w:rPr>
        <w:t>请款资料以后的</w:t>
      </w:r>
      <w:r>
        <w:rPr>
          <w:rFonts w:hint="eastAsia" w:ascii="宋体" w:hAnsi="宋体" w:cs="宋体"/>
          <w:color w:val="auto"/>
          <w:szCs w:val="21"/>
          <w:highlight w:val="none"/>
        </w:rPr>
        <w:t>55</w:t>
      </w:r>
      <w:r>
        <w:rPr>
          <w:rFonts w:ascii="宋体" w:hAnsi="宋体" w:cs="宋体"/>
          <w:color w:val="auto"/>
          <w:szCs w:val="21"/>
          <w:highlight w:val="none"/>
        </w:rPr>
        <w:t>日内，向</w:t>
      </w:r>
      <w:r>
        <w:rPr>
          <w:rFonts w:hint="eastAsia" w:ascii="宋体" w:hAnsi="宋体" w:cs="宋体"/>
          <w:color w:val="auto"/>
          <w:szCs w:val="21"/>
          <w:highlight w:val="none"/>
        </w:rPr>
        <w:t>乙方</w:t>
      </w:r>
      <w:r>
        <w:rPr>
          <w:rFonts w:ascii="宋体" w:hAnsi="宋体" w:cs="宋体"/>
          <w:color w:val="auto"/>
          <w:szCs w:val="21"/>
          <w:highlight w:val="none"/>
        </w:rPr>
        <w:t xml:space="preserve">支付本次合同金额的 </w:t>
      </w:r>
      <w:r>
        <w:rPr>
          <w:rFonts w:hint="eastAsia" w:ascii="宋体" w:hAnsi="宋体" w:cs="宋体"/>
          <w:color w:val="auto"/>
          <w:szCs w:val="21"/>
          <w:highlight w:val="none"/>
        </w:rPr>
        <w:t>80</w:t>
      </w:r>
      <w:r>
        <w:rPr>
          <w:rFonts w:ascii="宋体" w:hAnsi="宋体" w:cs="宋体"/>
          <w:color w:val="auto"/>
          <w:szCs w:val="21"/>
          <w:highlight w:val="none"/>
        </w:rPr>
        <w:t>%</w:t>
      </w:r>
      <w:r>
        <w:rPr>
          <w:rFonts w:hint="eastAsia" w:ascii="Times New Roman" w:hAnsi="Times New Roman"/>
          <w:color w:val="auto"/>
          <w:szCs w:val="21"/>
          <w:highlight w:val="none"/>
        </w:rPr>
        <w:t>。</w:t>
      </w:r>
    </w:p>
    <w:p w14:paraId="31061169">
      <w:pPr>
        <w:pStyle w:val="6"/>
        <w:spacing w:after="0"/>
        <w:contextualSpacing/>
        <w:jc w:val="left"/>
        <w:rPr>
          <w:rFonts w:ascii="Times New Roman" w:hAnsi="Times New Roman"/>
          <w:color w:val="auto"/>
          <w:szCs w:val="21"/>
          <w:highlight w:val="none"/>
        </w:rPr>
      </w:pPr>
      <w:r>
        <w:rPr>
          <w:rFonts w:hint="eastAsia" w:ascii="Times New Roman" w:hAnsi="Times New Roman"/>
          <w:color w:val="auto"/>
          <w:szCs w:val="21"/>
          <w:highlight w:val="none"/>
        </w:rPr>
        <w:t>（2）</w:t>
      </w:r>
      <w:r>
        <w:rPr>
          <w:rFonts w:hint="eastAsia" w:ascii="宋体" w:hAnsi="宋体" w:eastAsia="宋体" w:cs="宋体"/>
          <w:color w:val="auto"/>
          <w:szCs w:val="21"/>
          <w:highlight w:val="none"/>
        </w:rPr>
        <w:t>第二次付款：服务期满后，乙方 5 日内向甲方提供合法有效票据及其他相关请款资料，甲方接到乙方请款资料以后</w:t>
      </w:r>
      <w:r>
        <w:rPr>
          <w:rFonts w:ascii="宋体" w:hAnsi="宋体" w:cs="宋体"/>
          <w:color w:val="auto"/>
          <w:szCs w:val="21"/>
          <w:highlight w:val="none"/>
        </w:rPr>
        <w:t>的</w:t>
      </w:r>
      <w:r>
        <w:rPr>
          <w:rFonts w:hint="eastAsia" w:ascii="宋体" w:hAnsi="宋体" w:cs="宋体"/>
          <w:color w:val="auto"/>
          <w:szCs w:val="21"/>
          <w:highlight w:val="none"/>
        </w:rPr>
        <w:t>90</w:t>
      </w:r>
      <w:r>
        <w:rPr>
          <w:rFonts w:ascii="宋体" w:hAnsi="宋体" w:cs="宋体"/>
          <w:color w:val="auto"/>
          <w:szCs w:val="21"/>
          <w:highlight w:val="none"/>
        </w:rPr>
        <w:t>日内，</w:t>
      </w:r>
      <w:r>
        <w:rPr>
          <w:rFonts w:hint="eastAsia" w:ascii="宋体" w:hAnsi="宋体" w:cs="宋体"/>
          <w:color w:val="auto"/>
          <w:szCs w:val="21"/>
          <w:highlight w:val="none"/>
        </w:rPr>
        <w:t>向乙方支付合同总价20%减去考核扣除金额（若有考核）</w:t>
      </w:r>
      <w:r>
        <w:rPr>
          <w:rFonts w:hint="eastAsia" w:ascii="Times New Roman" w:hAnsi="Times New Roman"/>
          <w:color w:val="auto"/>
          <w:szCs w:val="21"/>
          <w:highlight w:val="none"/>
        </w:rPr>
        <w:t>。</w:t>
      </w:r>
    </w:p>
    <w:p w14:paraId="775FE87D">
      <w:pPr>
        <w:pStyle w:val="6"/>
        <w:spacing w:after="0"/>
        <w:ind w:left="0" w:leftChars="0" w:firstLine="420" w:firstLineChars="200"/>
        <w:contextualSpacing/>
        <w:jc w:val="left"/>
        <w:rPr>
          <w:rFonts w:ascii="Times New Roman" w:hAnsi="Times New Roman"/>
          <w:color w:val="auto"/>
          <w:szCs w:val="21"/>
          <w:highlight w:val="none"/>
        </w:rPr>
      </w:pPr>
      <w:r>
        <w:rPr>
          <w:rFonts w:ascii="Times New Roman" w:hAnsi="Times New Roman"/>
          <w:color w:val="auto"/>
          <w:szCs w:val="21"/>
          <w:highlight w:val="none"/>
        </w:rPr>
        <w:sym w:font="Wingdings" w:char="00A8"/>
      </w:r>
      <w:r>
        <w:rPr>
          <w:rFonts w:hint="eastAsia" w:ascii="Times New Roman" w:hAnsi="Times New Roman"/>
          <w:color w:val="auto"/>
          <w:szCs w:val="21"/>
          <w:highlight w:val="none"/>
        </w:rPr>
        <w:t>实结算方式：</w:t>
      </w:r>
      <w:r>
        <w:rPr>
          <w:rFonts w:ascii="宋体" w:hAnsi="宋体" w:cs="宋体"/>
          <w:color w:val="auto"/>
          <w:szCs w:val="21"/>
          <w:highlight w:val="none"/>
        </w:rPr>
        <w:t>本项目</w:t>
      </w:r>
      <w:r>
        <w:rPr>
          <w:rFonts w:ascii="宋体" w:hAnsi="宋体" w:cs="宋体"/>
          <w:color w:val="auto"/>
          <w:szCs w:val="21"/>
          <w:highlight w:val="none"/>
          <w:u w:val="single"/>
        </w:rPr>
        <w:t>每月/每季度</w:t>
      </w:r>
      <w:r>
        <w:rPr>
          <w:rFonts w:ascii="宋体" w:hAnsi="宋体" w:cs="宋体"/>
          <w:color w:val="auto"/>
          <w:szCs w:val="21"/>
          <w:highlight w:val="none"/>
        </w:rPr>
        <w:t>结算一次 ，</w:t>
      </w:r>
      <w:r>
        <w:rPr>
          <w:rFonts w:hint="eastAsia"/>
          <w:color w:val="auto"/>
          <w:highlight w:val="none"/>
        </w:rPr>
        <w:t>根据本项目成交单价及实际验收数量</w:t>
      </w:r>
      <w:r>
        <w:rPr>
          <w:rFonts w:ascii="宋体" w:hAnsi="宋体" w:cs="宋体"/>
          <w:color w:val="auto"/>
          <w:szCs w:val="21"/>
          <w:highlight w:val="none"/>
        </w:rPr>
        <w:t>，</w:t>
      </w:r>
      <w:r>
        <w:rPr>
          <w:rFonts w:hint="eastAsia" w:ascii="宋体" w:hAnsi="宋体" w:cs="宋体"/>
          <w:color w:val="auto"/>
          <w:szCs w:val="21"/>
          <w:highlight w:val="none"/>
        </w:rPr>
        <w:t>乙方</w:t>
      </w:r>
      <w:r>
        <w:rPr>
          <w:rFonts w:ascii="宋体" w:hAnsi="宋体" w:cs="宋体"/>
          <w:color w:val="auto"/>
          <w:szCs w:val="21"/>
          <w:highlight w:val="none"/>
        </w:rPr>
        <w:t>需 5 日内向</w:t>
      </w:r>
      <w:r>
        <w:rPr>
          <w:rFonts w:hint="eastAsia" w:ascii="宋体" w:hAnsi="宋体" w:cs="宋体"/>
          <w:color w:val="auto"/>
          <w:szCs w:val="21"/>
          <w:highlight w:val="none"/>
        </w:rPr>
        <w:t>甲方提供合法有效票据及其他相关请款资料</w:t>
      </w:r>
      <w:r>
        <w:rPr>
          <w:rFonts w:ascii="宋体" w:hAnsi="宋体" w:cs="宋体"/>
          <w:color w:val="auto"/>
          <w:szCs w:val="21"/>
          <w:highlight w:val="none"/>
        </w:rPr>
        <w:t>，</w:t>
      </w:r>
      <w:r>
        <w:rPr>
          <w:rFonts w:hint="eastAsia" w:ascii="宋体" w:hAnsi="宋体" w:cs="宋体"/>
          <w:color w:val="auto"/>
          <w:szCs w:val="21"/>
          <w:highlight w:val="none"/>
        </w:rPr>
        <w:t>甲方</w:t>
      </w:r>
      <w:r>
        <w:rPr>
          <w:rFonts w:ascii="宋体" w:hAnsi="宋体" w:cs="宋体"/>
          <w:color w:val="auto"/>
          <w:szCs w:val="21"/>
          <w:highlight w:val="none"/>
        </w:rPr>
        <w:t>接到</w:t>
      </w:r>
      <w:r>
        <w:rPr>
          <w:rFonts w:hint="eastAsia" w:ascii="宋体" w:hAnsi="宋体" w:cs="宋体"/>
          <w:color w:val="auto"/>
          <w:szCs w:val="21"/>
          <w:highlight w:val="none"/>
        </w:rPr>
        <w:t>乙方</w:t>
      </w:r>
      <w:r>
        <w:rPr>
          <w:rFonts w:ascii="宋体" w:hAnsi="宋体" w:cs="宋体"/>
          <w:color w:val="auto"/>
          <w:szCs w:val="21"/>
          <w:highlight w:val="none"/>
        </w:rPr>
        <w:t>请款资料以后的</w:t>
      </w:r>
      <w:r>
        <w:rPr>
          <w:rFonts w:hint="eastAsia" w:ascii="宋体" w:hAnsi="宋体" w:cs="宋体"/>
          <w:color w:val="auto"/>
          <w:szCs w:val="21"/>
          <w:highlight w:val="none"/>
        </w:rPr>
        <w:t>55</w:t>
      </w:r>
      <w:r>
        <w:rPr>
          <w:rFonts w:ascii="宋体" w:hAnsi="宋体" w:cs="宋体"/>
          <w:color w:val="auto"/>
          <w:szCs w:val="21"/>
          <w:highlight w:val="none"/>
        </w:rPr>
        <w:t>日内支付相应价款，最终结算总价不得超过</w:t>
      </w:r>
      <w:r>
        <w:rPr>
          <w:rFonts w:hint="eastAsia" w:ascii="宋体" w:hAnsi="宋体" w:cs="宋体"/>
          <w:color w:val="auto"/>
          <w:szCs w:val="21"/>
          <w:highlight w:val="none"/>
          <w:u w:val="single"/>
        </w:rPr>
        <w:t xml:space="preserve">     </w:t>
      </w:r>
      <w:r>
        <w:rPr>
          <w:rFonts w:ascii="宋体" w:hAnsi="宋体" w:cs="宋体"/>
          <w:color w:val="auto"/>
          <w:szCs w:val="21"/>
          <w:highlight w:val="none"/>
        </w:rPr>
        <w:t>元</w:t>
      </w:r>
      <w:r>
        <w:rPr>
          <w:rFonts w:hint="eastAsia" w:ascii="Times New Roman" w:hAnsi="Times New Roman"/>
          <w:color w:val="auto"/>
          <w:szCs w:val="21"/>
          <w:highlight w:val="none"/>
        </w:rPr>
        <w:t>。</w:t>
      </w:r>
    </w:p>
    <w:p w14:paraId="013C86EE">
      <w:pPr>
        <w:pStyle w:val="31"/>
        <w:numPr>
          <w:ilvl w:val="0"/>
          <w:numId w:val="26"/>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甲方付款前，乙方需</w:t>
      </w:r>
      <w:r>
        <w:rPr>
          <w:rFonts w:hint="eastAsia" w:ascii="宋体" w:hAnsi="宋体" w:cs="宋体"/>
          <w:color w:val="auto"/>
          <w:szCs w:val="21"/>
          <w:highlight w:val="none"/>
        </w:rPr>
        <w:t>提供合法有效票据及其他相关请款资料</w:t>
      </w:r>
      <w:r>
        <w:rPr>
          <w:rFonts w:hint="eastAsia" w:ascii="Times New Roman" w:hAnsi="Times New Roman"/>
          <w:color w:val="auto"/>
          <w:szCs w:val="21"/>
          <w:highlight w:val="none"/>
        </w:rPr>
        <w:t>，否则甲方有权拒绝支付且不承担任何违约责任，且乙方不得因此停止工作。</w:t>
      </w:r>
    </w:p>
    <w:p w14:paraId="1C19684D">
      <w:pPr>
        <w:pStyle w:val="31"/>
        <w:numPr>
          <w:ilvl w:val="0"/>
          <w:numId w:val="26"/>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乙方开票信息</w:t>
      </w:r>
      <w:r>
        <w:rPr>
          <w:rFonts w:hint="eastAsia" w:ascii="Times New Roman" w:hAnsi="Times New Roman"/>
          <w:color w:val="auto"/>
          <w:szCs w:val="21"/>
          <w:highlight w:val="none"/>
        </w:rPr>
        <w:t>中的软件</w:t>
      </w:r>
      <w:r>
        <w:rPr>
          <w:rFonts w:ascii="Times New Roman" w:hAnsi="Times New Roman"/>
          <w:color w:val="auto"/>
          <w:szCs w:val="21"/>
          <w:highlight w:val="none"/>
        </w:rPr>
        <w:t>名称与</w:t>
      </w:r>
      <w:r>
        <w:rPr>
          <w:rFonts w:hint="eastAsia" w:ascii="Times New Roman" w:hAnsi="Times New Roman"/>
          <w:color w:val="auto"/>
          <w:szCs w:val="21"/>
          <w:highlight w:val="none"/>
        </w:rPr>
        <w:t>合同</w:t>
      </w:r>
      <w:r>
        <w:rPr>
          <w:rFonts w:ascii="Times New Roman" w:hAnsi="Times New Roman"/>
          <w:color w:val="auto"/>
          <w:szCs w:val="21"/>
          <w:highlight w:val="none"/>
        </w:rPr>
        <w:t>中</w:t>
      </w:r>
      <w:r>
        <w:rPr>
          <w:rFonts w:hint="eastAsia" w:ascii="Times New Roman" w:hAnsi="Times New Roman"/>
          <w:color w:val="auto"/>
          <w:szCs w:val="21"/>
          <w:highlight w:val="none"/>
        </w:rPr>
        <w:t>软件</w:t>
      </w:r>
      <w:r>
        <w:rPr>
          <w:rFonts w:ascii="Times New Roman" w:hAnsi="Times New Roman"/>
          <w:color w:val="auto"/>
          <w:szCs w:val="21"/>
          <w:highlight w:val="none"/>
        </w:rPr>
        <w:t>名称</w:t>
      </w:r>
      <w:r>
        <w:rPr>
          <w:rFonts w:hint="eastAsia" w:ascii="Times New Roman" w:hAnsi="Times New Roman"/>
          <w:color w:val="auto"/>
          <w:szCs w:val="21"/>
          <w:highlight w:val="none"/>
        </w:rPr>
        <w:t>应</w:t>
      </w:r>
      <w:r>
        <w:rPr>
          <w:rFonts w:ascii="Times New Roman" w:hAnsi="Times New Roman"/>
          <w:color w:val="auto"/>
          <w:szCs w:val="21"/>
          <w:highlight w:val="none"/>
        </w:rPr>
        <w:t>一致。</w:t>
      </w:r>
    </w:p>
    <w:p w14:paraId="29CAD394">
      <w:pPr>
        <w:pStyle w:val="31"/>
        <w:numPr>
          <w:ilvl w:val="0"/>
          <w:numId w:val="26"/>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乙方开票信息应与合同预留账户信息一致</w:t>
      </w:r>
      <w:r>
        <w:rPr>
          <w:rFonts w:hint="eastAsia" w:ascii="Times New Roman" w:hAnsi="Times New Roman"/>
          <w:color w:val="auto"/>
          <w:szCs w:val="21"/>
          <w:highlight w:val="none"/>
        </w:rPr>
        <w:t>，</w:t>
      </w:r>
      <w:r>
        <w:rPr>
          <w:rFonts w:ascii="Times New Roman" w:hAnsi="Times New Roman"/>
          <w:color w:val="auto"/>
          <w:szCs w:val="21"/>
          <w:highlight w:val="none"/>
        </w:rPr>
        <w:t>如有变更，乙方应当在变更后3日内通知甲方</w:t>
      </w:r>
      <w:r>
        <w:rPr>
          <w:rFonts w:hint="eastAsia" w:ascii="Times New Roman" w:hAnsi="Times New Roman"/>
          <w:color w:val="auto"/>
          <w:szCs w:val="21"/>
          <w:highlight w:val="none"/>
        </w:rPr>
        <w:t>，</w:t>
      </w:r>
      <w:r>
        <w:rPr>
          <w:rFonts w:ascii="Times New Roman" w:hAnsi="Times New Roman"/>
          <w:color w:val="auto"/>
          <w:szCs w:val="21"/>
          <w:highlight w:val="none"/>
        </w:rPr>
        <w:t>否则，由此造成的损失由乙方自行承担。</w:t>
      </w:r>
    </w:p>
    <w:p w14:paraId="21E2971C">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售后服务</w:t>
      </w:r>
    </w:p>
    <w:p w14:paraId="45183FFA">
      <w:pPr>
        <w:pStyle w:val="31"/>
        <w:numPr>
          <w:ilvl w:val="0"/>
          <w:numId w:val="27"/>
        </w:numPr>
        <w:ind w:firstLineChars="0"/>
        <w:rPr>
          <w:rFonts w:ascii="Times New Roman" w:hAnsi="Times New Roman"/>
          <w:color w:val="auto"/>
          <w:szCs w:val="21"/>
          <w:highlight w:val="none"/>
        </w:rPr>
      </w:pPr>
      <w:r>
        <w:rPr>
          <w:rFonts w:hint="eastAsia" w:ascii="Times New Roman" w:hAnsi="Times New Roman"/>
          <w:color w:val="auto"/>
          <w:szCs w:val="21"/>
          <w:highlight w:val="none"/>
        </w:rPr>
        <w:t>软件完成安装后，乙</w:t>
      </w:r>
      <w:r>
        <w:rPr>
          <w:rFonts w:ascii="Times New Roman" w:hAnsi="Times New Roman"/>
          <w:color w:val="auto"/>
          <w:szCs w:val="21"/>
          <w:highlight w:val="none"/>
        </w:rPr>
        <w:t>方应对甲方工作人员进行培训：</w:t>
      </w:r>
      <w:r>
        <w:rPr>
          <w:rFonts w:hint="eastAsia" w:ascii="Times New Roman" w:hAnsi="Times New Roman"/>
          <w:color w:val="auto"/>
          <w:szCs w:val="21"/>
          <w:highlight w:val="none"/>
        </w:rPr>
        <w:t>*</w:t>
      </w:r>
      <w:r>
        <w:rPr>
          <w:rFonts w:ascii="Times New Roman" w:hAnsi="Times New Roman"/>
          <w:color w:val="auto"/>
          <w:szCs w:val="21"/>
          <w:highlight w:val="none"/>
        </w:rPr>
        <w:t>**</w:t>
      </w:r>
      <w:r>
        <w:rPr>
          <w:rFonts w:ascii="Times New Roman" w:hAnsi="Times New Roman"/>
          <w:color w:val="auto"/>
          <w:highlight w:val="none"/>
        </w:rPr>
        <w:t>。</w:t>
      </w:r>
      <w:r>
        <w:rPr>
          <w:rFonts w:hint="eastAsia" w:ascii="Times New Roman" w:hAnsi="Times New Roman"/>
          <w:i/>
          <w:iCs/>
          <w:color w:val="auto"/>
          <w:szCs w:val="21"/>
          <w:highlight w:val="none"/>
        </w:rPr>
        <w:t>&lt;具体培训内容</w:t>
      </w:r>
      <w:r>
        <w:rPr>
          <w:rFonts w:ascii="Times New Roman" w:hAnsi="Times New Roman"/>
          <w:i/>
          <w:iCs/>
          <w:color w:val="auto"/>
          <w:szCs w:val="21"/>
          <w:highlight w:val="none"/>
        </w:rPr>
        <w:t>可根据项目具体情况编制</w:t>
      </w:r>
      <w:r>
        <w:rPr>
          <w:rFonts w:hint="eastAsia" w:ascii="Times New Roman" w:hAnsi="Times New Roman"/>
          <w:i/>
          <w:iCs/>
          <w:color w:val="auto"/>
          <w:szCs w:val="21"/>
          <w:highlight w:val="none"/>
        </w:rPr>
        <w:t>&gt;</w:t>
      </w:r>
      <w:r>
        <w:rPr>
          <w:rFonts w:ascii="Times New Roman" w:hAnsi="Times New Roman"/>
          <w:color w:val="auto"/>
          <w:szCs w:val="21"/>
          <w:highlight w:val="none"/>
        </w:rPr>
        <w:t>并保证甲方受训技术人员熟练掌握</w:t>
      </w:r>
      <w:r>
        <w:rPr>
          <w:rFonts w:hint="eastAsia" w:ascii="Times New Roman" w:hAnsi="Times New Roman"/>
          <w:color w:val="auto"/>
          <w:szCs w:val="21"/>
          <w:highlight w:val="none"/>
        </w:rPr>
        <w:t>软件的使用方法</w:t>
      </w:r>
      <w:r>
        <w:rPr>
          <w:rFonts w:ascii="Times New Roman" w:hAnsi="Times New Roman"/>
          <w:color w:val="auto"/>
          <w:szCs w:val="21"/>
          <w:highlight w:val="none"/>
        </w:rPr>
        <w:t>，直至甲方受训技术人员能保证</w:t>
      </w:r>
      <w:r>
        <w:rPr>
          <w:rFonts w:hint="eastAsia" w:ascii="Times New Roman" w:hAnsi="Times New Roman"/>
          <w:color w:val="auto"/>
          <w:szCs w:val="21"/>
          <w:highlight w:val="none"/>
        </w:rPr>
        <w:t>软件日常</w:t>
      </w:r>
      <w:r>
        <w:rPr>
          <w:rFonts w:ascii="Times New Roman" w:hAnsi="Times New Roman"/>
          <w:color w:val="auto"/>
          <w:szCs w:val="21"/>
          <w:highlight w:val="none"/>
        </w:rPr>
        <w:t>运行并能排除一般</w:t>
      </w:r>
      <w:r>
        <w:rPr>
          <w:rFonts w:hint="eastAsia" w:ascii="Times New Roman" w:hAnsi="Times New Roman"/>
          <w:color w:val="auto"/>
          <w:szCs w:val="21"/>
          <w:highlight w:val="none"/>
        </w:rPr>
        <w:t>性</w:t>
      </w:r>
      <w:r>
        <w:rPr>
          <w:rFonts w:ascii="Times New Roman" w:hAnsi="Times New Roman"/>
          <w:color w:val="auto"/>
          <w:szCs w:val="21"/>
          <w:highlight w:val="none"/>
        </w:rPr>
        <w:t>故障。</w:t>
      </w:r>
    </w:p>
    <w:p w14:paraId="29D9A051">
      <w:pPr>
        <w:pStyle w:val="31"/>
        <w:numPr>
          <w:ilvl w:val="0"/>
          <w:numId w:val="27"/>
        </w:numPr>
        <w:ind w:firstLineChars="0"/>
        <w:rPr>
          <w:rFonts w:ascii="Times New Roman" w:hAnsi="Times New Roman"/>
          <w:color w:val="auto"/>
          <w:szCs w:val="21"/>
          <w:highlight w:val="none"/>
        </w:rPr>
      </w:pPr>
      <w:r>
        <w:rPr>
          <w:rFonts w:ascii="Times New Roman" w:hAnsi="Times New Roman"/>
          <w:color w:val="auto"/>
          <w:szCs w:val="21"/>
          <w:highlight w:val="none"/>
        </w:rPr>
        <w:t>质保期为验收合格后</w:t>
      </w:r>
      <w:permStart w:id="2" w:edGrp="everyone"/>
      <w:r>
        <w:rPr>
          <w:rFonts w:ascii="Times New Roman" w:hAnsi="Times New Roman"/>
          <w:color w:val="auto"/>
          <w:szCs w:val="21"/>
          <w:highlight w:val="none"/>
        </w:rPr>
        <w:t>***</w:t>
      </w:r>
      <w:permEnd w:id="2"/>
      <w:r>
        <w:rPr>
          <w:rFonts w:ascii="Times New Roman" w:hAnsi="Times New Roman"/>
          <w:color w:val="auto"/>
          <w:szCs w:val="21"/>
          <w:highlight w:val="none"/>
        </w:rPr>
        <w:t>年（合同签订后甲方验收合格且</w:t>
      </w:r>
      <w:r>
        <w:rPr>
          <w:rFonts w:hint="eastAsia" w:ascii="Times New Roman" w:hAnsi="Times New Roman"/>
          <w:color w:val="auto"/>
          <w:szCs w:val="21"/>
          <w:highlight w:val="none"/>
        </w:rPr>
        <w:t>甲乙双方签署</w:t>
      </w:r>
      <w:r>
        <w:rPr>
          <w:rFonts w:ascii="Times New Roman" w:hAnsi="Times New Roman"/>
          <w:color w:val="auto"/>
          <w:szCs w:val="21"/>
          <w:highlight w:val="none"/>
        </w:rPr>
        <w:t>验收报告之日起）</w:t>
      </w:r>
      <w:r>
        <w:rPr>
          <w:rFonts w:hint="eastAsia" w:ascii="Times New Roman" w:hAnsi="Times New Roman"/>
          <w:color w:val="auto"/>
          <w:szCs w:val="21"/>
          <w:highlight w:val="none"/>
        </w:rPr>
        <w:t>。</w:t>
      </w:r>
    </w:p>
    <w:p w14:paraId="1A4CFAE5">
      <w:pPr>
        <w:pStyle w:val="31"/>
        <w:numPr>
          <w:ilvl w:val="0"/>
          <w:numId w:val="27"/>
        </w:numPr>
        <w:ind w:firstLineChars="0"/>
        <w:rPr>
          <w:rFonts w:hint="eastAsia" w:ascii="Times New Roman" w:hAnsi="Times New Roman"/>
          <w:color w:val="auto"/>
          <w:highlight w:val="none"/>
        </w:rPr>
      </w:pPr>
      <w:r>
        <w:rPr>
          <w:rFonts w:ascii="Times New Roman" w:hAnsi="Times New Roman"/>
          <w:color w:val="auto"/>
          <w:szCs w:val="21"/>
          <w:highlight w:val="none"/>
        </w:rPr>
        <w:t>质保范围：</w:t>
      </w:r>
      <w:r>
        <w:rPr>
          <w:rFonts w:hint="eastAsia" w:ascii="Times New Roman" w:hAnsi="Times New Roman"/>
          <w:color w:val="auto"/>
          <w:highlight w:val="none"/>
        </w:rPr>
        <w:t>质保期内发现软件不符合本合同约定的</w:t>
      </w:r>
      <w:r>
        <w:rPr>
          <w:rFonts w:hint="eastAsia" w:ascii="Times New Roman" w:hAnsi="Times New Roman"/>
          <w:color w:val="auto"/>
          <w:szCs w:val="21"/>
          <w:highlight w:val="none"/>
        </w:rPr>
        <w:t>功能</w:t>
      </w:r>
      <w:r>
        <w:rPr>
          <w:rFonts w:ascii="Times New Roman" w:hAnsi="Times New Roman"/>
          <w:color w:val="auto"/>
          <w:szCs w:val="21"/>
          <w:highlight w:val="none"/>
        </w:rPr>
        <w:t>要求和技术指标</w:t>
      </w:r>
      <w:r>
        <w:rPr>
          <w:rFonts w:hint="eastAsia" w:ascii="Times New Roman" w:hAnsi="Times New Roman"/>
          <w:color w:val="auto"/>
          <w:highlight w:val="none"/>
        </w:rPr>
        <w:t>，乙方在接到通知后</w:t>
      </w:r>
      <w:r>
        <w:rPr>
          <w:rFonts w:ascii="Times New Roman" w:hAnsi="Times New Roman"/>
          <w:color w:val="auto"/>
          <w:highlight w:val="none"/>
        </w:rPr>
        <w:t>***</w:t>
      </w:r>
      <w:r>
        <w:rPr>
          <w:rFonts w:hint="eastAsia" w:ascii="Times New Roman" w:hAnsi="Times New Roman"/>
          <w:color w:val="auto"/>
          <w:highlight w:val="none"/>
        </w:rPr>
        <w:t>小时内响应到场，</w:t>
      </w:r>
      <w:r>
        <w:rPr>
          <w:rFonts w:ascii="Times New Roman" w:hAnsi="Times New Roman"/>
          <w:color w:val="auto"/>
          <w:highlight w:val="none"/>
        </w:rPr>
        <w:t>***</w:t>
      </w:r>
      <w:r>
        <w:rPr>
          <w:rFonts w:hint="eastAsia" w:ascii="Times New Roman" w:hAnsi="Times New Roman"/>
          <w:color w:val="auto"/>
          <w:highlight w:val="none"/>
        </w:rPr>
        <w:t>小时内完成调试或维修，并承担相关费用；如经乙方3次调试或维修仍不能达到本合同约定的</w:t>
      </w:r>
      <w:r>
        <w:rPr>
          <w:rFonts w:hint="eastAsia" w:ascii="Times New Roman" w:hAnsi="Times New Roman"/>
          <w:color w:val="auto"/>
          <w:szCs w:val="21"/>
          <w:highlight w:val="none"/>
        </w:rPr>
        <w:t>功能</w:t>
      </w:r>
      <w:r>
        <w:rPr>
          <w:rFonts w:ascii="Times New Roman" w:hAnsi="Times New Roman"/>
          <w:color w:val="auto"/>
          <w:szCs w:val="21"/>
          <w:highlight w:val="none"/>
        </w:rPr>
        <w:t>要求和技术指标</w:t>
      </w:r>
      <w:r>
        <w:rPr>
          <w:rFonts w:hint="eastAsia" w:ascii="Times New Roman" w:hAnsi="Times New Roman"/>
          <w:color w:val="auto"/>
          <w:highlight w:val="none"/>
        </w:rPr>
        <w:t>，甲方有权退货并追究乙方的违约责任。</w:t>
      </w:r>
    </w:p>
    <w:p w14:paraId="06985C8F">
      <w:pPr>
        <w:pStyle w:val="31"/>
        <w:numPr>
          <w:ilvl w:val="0"/>
          <w:numId w:val="27"/>
        </w:numPr>
        <w:ind w:firstLineChars="0"/>
        <w:rPr>
          <w:rFonts w:ascii="Times New Roman" w:hAnsi="Times New Roman"/>
          <w:color w:val="auto"/>
          <w:szCs w:val="21"/>
          <w:highlight w:val="none"/>
        </w:rPr>
      </w:pPr>
      <w:r>
        <w:rPr>
          <w:rFonts w:ascii="Times New Roman" w:hAnsi="Times New Roman"/>
          <w:color w:val="auto"/>
          <w:szCs w:val="21"/>
          <w:highlight w:val="none"/>
        </w:rPr>
        <w:t>在</w:t>
      </w:r>
      <w:r>
        <w:rPr>
          <w:rFonts w:hint="eastAsia" w:ascii="Times New Roman" w:hAnsi="Times New Roman"/>
          <w:color w:val="auto"/>
          <w:szCs w:val="21"/>
          <w:highlight w:val="none"/>
        </w:rPr>
        <w:t>质保</w:t>
      </w:r>
      <w:r>
        <w:rPr>
          <w:rFonts w:ascii="Times New Roman" w:hAnsi="Times New Roman"/>
          <w:color w:val="auto"/>
          <w:szCs w:val="21"/>
          <w:highlight w:val="none"/>
        </w:rPr>
        <w:t>期内乙方应保证甲方对</w:t>
      </w:r>
      <w:r>
        <w:rPr>
          <w:rFonts w:hint="eastAsia" w:ascii="Times New Roman" w:hAnsi="Times New Roman"/>
          <w:color w:val="auto"/>
          <w:szCs w:val="21"/>
          <w:highlight w:val="none"/>
        </w:rPr>
        <w:t>软件</w:t>
      </w:r>
      <w:r>
        <w:rPr>
          <w:rFonts w:ascii="Times New Roman" w:hAnsi="Times New Roman"/>
          <w:color w:val="auto"/>
          <w:szCs w:val="21"/>
          <w:highlight w:val="none"/>
        </w:rPr>
        <w:t>的使用因故障停用时间小于***个工作日。</w:t>
      </w:r>
    </w:p>
    <w:p w14:paraId="7690A663">
      <w:pPr>
        <w:pStyle w:val="31"/>
        <w:numPr>
          <w:ilvl w:val="0"/>
          <w:numId w:val="27"/>
        </w:numPr>
        <w:ind w:firstLineChars="0"/>
        <w:rPr>
          <w:rFonts w:ascii="Times New Roman" w:hAnsi="Times New Roman"/>
          <w:color w:val="auto"/>
          <w:szCs w:val="21"/>
          <w:highlight w:val="none"/>
        </w:rPr>
      </w:pPr>
      <w:r>
        <w:rPr>
          <w:rFonts w:ascii="Times New Roman" w:hAnsi="Times New Roman"/>
          <w:color w:val="auto"/>
          <w:szCs w:val="21"/>
          <w:highlight w:val="none"/>
        </w:rPr>
        <w:t>售后服务涉及费用均</w:t>
      </w:r>
      <w:r>
        <w:rPr>
          <w:rFonts w:hint="eastAsia" w:ascii="Times New Roman" w:hAnsi="Times New Roman"/>
          <w:color w:val="auto"/>
          <w:szCs w:val="21"/>
          <w:highlight w:val="none"/>
        </w:rPr>
        <w:t>已</w:t>
      </w:r>
      <w:r>
        <w:rPr>
          <w:rFonts w:ascii="Times New Roman" w:hAnsi="Times New Roman"/>
          <w:color w:val="auto"/>
          <w:szCs w:val="21"/>
          <w:highlight w:val="none"/>
        </w:rPr>
        <w:t>包含在</w:t>
      </w:r>
      <w:r>
        <w:rPr>
          <w:rFonts w:hint="eastAsia" w:ascii="Times New Roman" w:hAnsi="Times New Roman"/>
          <w:color w:val="auto"/>
          <w:szCs w:val="21"/>
          <w:highlight w:val="none"/>
        </w:rPr>
        <w:t>本</w:t>
      </w:r>
      <w:r>
        <w:rPr>
          <w:rFonts w:ascii="Times New Roman" w:hAnsi="Times New Roman"/>
          <w:color w:val="auto"/>
          <w:szCs w:val="21"/>
          <w:highlight w:val="none"/>
        </w:rPr>
        <w:t>合同总价中。</w:t>
      </w:r>
    </w:p>
    <w:p w14:paraId="5FD69B0E">
      <w:pPr>
        <w:pStyle w:val="31"/>
        <w:numPr>
          <w:ilvl w:val="0"/>
          <w:numId w:val="27"/>
        </w:numPr>
        <w:ind w:firstLineChars="0"/>
        <w:rPr>
          <w:rFonts w:ascii="Times New Roman" w:hAnsi="Times New Roman"/>
          <w:color w:val="auto"/>
          <w:szCs w:val="21"/>
          <w:highlight w:val="none"/>
        </w:rPr>
      </w:pPr>
      <w:r>
        <w:rPr>
          <w:rFonts w:ascii="Times New Roman" w:hAnsi="Times New Roman"/>
          <w:color w:val="auto"/>
          <w:szCs w:val="21"/>
          <w:highlight w:val="none"/>
        </w:rPr>
        <w:t>无论是质保期内还是在质保期外，若出现故障，乙方应在***小时内提供技术支持</w:t>
      </w:r>
      <w:r>
        <w:rPr>
          <w:rFonts w:hint="eastAsia" w:ascii="Times New Roman" w:hAnsi="Times New Roman"/>
          <w:color w:val="auto"/>
          <w:szCs w:val="21"/>
          <w:highlight w:val="none"/>
        </w:rPr>
        <w:t>并</w:t>
      </w:r>
      <w:r>
        <w:rPr>
          <w:rFonts w:ascii="Times New Roman" w:hAnsi="Times New Roman"/>
          <w:color w:val="auto"/>
          <w:szCs w:val="21"/>
          <w:highlight w:val="none"/>
        </w:rPr>
        <w:t>作出答复</w:t>
      </w:r>
      <w:r>
        <w:rPr>
          <w:rFonts w:hint="eastAsia" w:ascii="Times New Roman" w:hAnsi="Times New Roman"/>
          <w:color w:val="auto"/>
          <w:szCs w:val="21"/>
          <w:highlight w:val="none"/>
        </w:rPr>
        <w:t>。质保期满后甲方委托乙方继续提供维护服务的，因此产生的维护费用由甲乙双方另行商议，每年费用最高不超过</w:t>
      </w:r>
      <w:r>
        <w:rPr>
          <w:rFonts w:hint="eastAsia" w:ascii="Times New Roman" w:hAnsi="Times New Roman"/>
          <w:color w:val="auto"/>
          <w:szCs w:val="21"/>
          <w:highlight w:val="none"/>
          <w:u w:val="single"/>
        </w:rPr>
        <w:t>本合同总价</w:t>
      </w:r>
      <w:r>
        <w:rPr>
          <w:rFonts w:hint="eastAsia" w:ascii="Times New Roman" w:hAnsi="Times New Roman"/>
          <w:color w:val="auto"/>
          <w:szCs w:val="21"/>
          <w:highlight w:val="none"/>
        </w:rPr>
        <w:t>的</w:t>
      </w:r>
      <w:r>
        <w:rPr>
          <w:rFonts w:hint="eastAsia" w:ascii="Times New Roman" w:hAnsi="Times New Roman"/>
          <w:color w:val="auto"/>
          <w:szCs w:val="21"/>
          <w:highlight w:val="none"/>
          <w:u w:val="single"/>
        </w:rPr>
        <w:t>***</w:t>
      </w:r>
      <w:r>
        <w:rPr>
          <w:rFonts w:hint="eastAsia" w:ascii="Times New Roman" w:hAnsi="Times New Roman"/>
          <w:color w:val="auto"/>
          <w:szCs w:val="21"/>
          <w:highlight w:val="none"/>
        </w:rPr>
        <w:t>%。</w:t>
      </w:r>
    </w:p>
    <w:p w14:paraId="78FADE13">
      <w:pPr>
        <w:pStyle w:val="31"/>
        <w:numPr>
          <w:ilvl w:val="0"/>
          <w:numId w:val="27"/>
        </w:numPr>
        <w:ind w:firstLineChars="0"/>
        <w:rPr>
          <w:rFonts w:ascii="Times New Roman" w:hAnsi="Times New Roman"/>
          <w:color w:val="auto"/>
          <w:szCs w:val="21"/>
          <w:highlight w:val="none"/>
        </w:rPr>
      </w:pPr>
      <w:r>
        <w:rPr>
          <w:rFonts w:ascii="Times New Roman" w:hAnsi="Times New Roman"/>
          <w:color w:val="auto"/>
          <w:szCs w:val="21"/>
          <w:highlight w:val="none"/>
        </w:rPr>
        <w:tab/>
      </w:r>
      <w:r>
        <w:rPr>
          <w:rFonts w:ascii="Times New Roman" w:hAnsi="Times New Roman"/>
          <w:color w:val="auto"/>
          <w:szCs w:val="21"/>
          <w:highlight w:val="none"/>
        </w:rPr>
        <w:t>因乙方原因</w:t>
      </w:r>
      <w:r>
        <w:rPr>
          <w:rFonts w:hint="eastAsia" w:ascii="Times New Roman" w:hAnsi="Times New Roman"/>
          <w:color w:val="auto"/>
          <w:szCs w:val="21"/>
          <w:highlight w:val="none"/>
        </w:rPr>
        <w:t>致使软件不能达到</w:t>
      </w:r>
      <w:r>
        <w:rPr>
          <w:rFonts w:hint="eastAsia" w:ascii="Times New Roman" w:hAnsi="Times New Roman"/>
          <w:color w:val="auto"/>
          <w:highlight w:val="none"/>
        </w:rPr>
        <w:t>本合同约定的</w:t>
      </w:r>
      <w:r>
        <w:rPr>
          <w:rFonts w:hint="eastAsia" w:ascii="Times New Roman" w:hAnsi="Times New Roman"/>
          <w:color w:val="auto"/>
          <w:szCs w:val="21"/>
          <w:highlight w:val="none"/>
        </w:rPr>
        <w:t>功能</w:t>
      </w:r>
      <w:r>
        <w:rPr>
          <w:rFonts w:ascii="Times New Roman" w:hAnsi="Times New Roman"/>
          <w:color w:val="auto"/>
          <w:szCs w:val="21"/>
          <w:highlight w:val="none"/>
        </w:rPr>
        <w:t>要求和技术指标，按甲方实际</w:t>
      </w:r>
      <w:r>
        <w:rPr>
          <w:rFonts w:hint="eastAsia" w:ascii="Times New Roman" w:hAnsi="Times New Roman"/>
          <w:color w:val="auto"/>
          <w:szCs w:val="21"/>
          <w:highlight w:val="none"/>
        </w:rPr>
        <w:t>停用</w:t>
      </w:r>
      <w:r>
        <w:rPr>
          <w:rFonts w:ascii="Times New Roman" w:hAnsi="Times New Roman"/>
          <w:color w:val="auto"/>
          <w:szCs w:val="21"/>
          <w:highlight w:val="none"/>
        </w:rPr>
        <w:t>天数自动延长其质保期,甲方有权延后</w:t>
      </w:r>
      <w:r>
        <w:rPr>
          <w:rFonts w:hint="eastAsia" w:ascii="Times New Roman" w:hAnsi="Times New Roman"/>
          <w:color w:val="auto"/>
          <w:szCs w:val="21"/>
          <w:highlight w:val="none"/>
        </w:rPr>
        <w:t>履约保证金</w:t>
      </w:r>
      <w:r>
        <w:rPr>
          <w:rFonts w:ascii="Times New Roman" w:hAnsi="Times New Roman"/>
          <w:color w:val="auto"/>
          <w:szCs w:val="21"/>
          <w:highlight w:val="none"/>
        </w:rPr>
        <w:t>和维保费用的支付时间，并追究因此引发的乙方相应法律责任。</w:t>
      </w:r>
    </w:p>
    <w:p w14:paraId="7D84E93A">
      <w:pPr>
        <w:pStyle w:val="31"/>
        <w:numPr>
          <w:ilvl w:val="0"/>
          <w:numId w:val="27"/>
        </w:numPr>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质保期内，如遇系统升级或技术迭代，乙方应保证交付标的及时相应更新，同时并就更新后信息系统进行培训，保证甲方受训技术人员熟练掌握信息系统的使用方法并能独立操作，保证正常运行并能排除一般性故障。相关更新和培训费用已包含在本合同总价内，甲方无需另行支付。</w:t>
      </w:r>
    </w:p>
    <w:p w14:paraId="5562B38D">
      <w:pPr>
        <w:pStyle w:val="31"/>
        <w:numPr>
          <w:ilvl w:val="0"/>
          <w:numId w:val="17"/>
        </w:numPr>
        <w:snapToGrid w:val="0"/>
        <w:ind w:left="0" w:firstLine="0" w:firstLineChars="0"/>
        <w:rPr>
          <w:rFonts w:ascii="Times New Roman" w:hAnsi="Times New Roman"/>
          <w:b/>
          <w:bCs/>
          <w:color w:val="auto"/>
          <w:szCs w:val="21"/>
          <w:highlight w:val="none"/>
        </w:rPr>
      </w:pPr>
      <w:r>
        <w:rPr>
          <w:rFonts w:hint="eastAsia" w:ascii="Times New Roman" w:hAnsi="Times New Roman"/>
          <w:b/>
          <w:bCs/>
          <w:color w:val="auto"/>
          <w:szCs w:val="21"/>
          <w:highlight w:val="none"/>
        </w:rPr>
        <w:t>双方的权利和义务</w:t>
      </w:r>
    </w:p>
    <w:p w14:paraId="2FA9DE0A">
      <w:pPr>
        <w:pStyle w:val="31"/>
        <w:numPr>
          <w:ilvl w:val="0"/>
          <w:numId w:val="28"/>
        </w:numPr>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甲方的权利和义务：</w:t>
      </w:r>
    </w:p>
    <w:p w14:paraId="626F7724">
      <w:pPr>
        <w:pStyle w:val="31"/>
        <w:numPr>
          <w:ilvl w:val="0"/>
          <w:numId w:val="29"/>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甲方有权获得乙方所提交的软件交付成果、服务及相关知识产权。</w:t>
      </w:r>
    </w:p>
    <w:p w14:paraId="6F93A20C">
      <w:pPr>
        <w:pStyle w:val="31"/>
        <w:numPr>
          <w:ilvl w:val="0"/>
          <w:numId w:val="29"/>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甲方有权及时了解和监督软件开发的进展情况。</w:t>
      </w:r>
    </w:p>
    <w:p w14:paraId="35C085AB">
      <w:pPr>
        <w:pStyle w:val="31"/>
        <w:numPr>
          <w:ilvl w:val="0"/>
          <w:numId w:val="29"/>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甲方应向乙方提供完成软件开发所必需的资料和工作条件。</w:t>
      </w:r>
    </w:p>
    <w:p w14:paraId="22B76C57">
      <w:pPr>
        <w:pStyle w:val="31"/>
        <w:numPr>
          <w:ilvl w:val="0"/>
          <w:numId w:val="29"/>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甲方应按照合同约定向乙方支付合同价款。</w:t>
      </w:r>
    </w:p>
    <w:p w14:paraId="2A308032">
      <w:pPr>
        <w:pStyle w:val="31"/>
        <w:numPr>
          <w:ilvl w:val="0"/>
          <w:numId w:val="28"/>
        </w:numPr>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乙方的权利和义务：</w:t>
      </w:r>
    </w:p>
    <w:p w14:paraId="1B25F76F">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乙方有权按照本合同约定收取合同价款。</w:t>
      </w:r>
    </w:p>
    <w:p w14:paraId="38E89B58">
      <w:pPr>
        <w:pStyle w:val="31"/>
        <w:numPr>
          <w:ilvl w:val="0"/>
          <w:numId w:val="30"/>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乙方有权要求甲方提供软件开发所必需的资料和支持。</w:t>
      </w:r>
    </w:p>
    <w:p w14:paraId="451E190E">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应保证所交付的软件产品是完整、全新的，并在性能、质量和设计方面满足安全、可靠和高效运行与方便维护的全部要求，能够满足甲方的个性化需求与接口的相关开发工作需求；若软件产品开发需要与甲方主要业务相关系统对接，原则上对接费用由乙方支付；乙方所提供的技术文件和相关资料应是完整的、清晰易读取和准确无误的，能够满足软件交付成果的检验、安装、调试、测试、验收、运行、维护和培训的需要。</w:t>
      </w:r>
    </w:p>
    <w:p w14:paraId="60395395">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乙方应派遣身体健康、有相关工作经验和相应技能的技术人员到甲方现场并提供开发、安装、调试、测试、试运行、维护及培训等技术服务，该技术服务费用包括在本合同总价内。</w:t>
      </w:r>
    </w:p>
    <w:p w14:paraId="2608A306">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如果甲方发现乙方交付的软件产品有缺陷，或性能和质量不符甲方要求时，乙方应负责无偿地修复缺陷、替换或更换所交付的软件产品。因乙方交付的软件产品存在缺陷，或性能和质量不符合本合同约定而给甲方造成损失或者工作障碍的，乙方应</w:t>
      </w:r>
      <w:r>
        <w:rPr>
          <w:rFonts w:hint="eastAsia" w:ascii="Times New Roman" w:hAnsi="Times New Roman" w:eastAsia="宋体"/>
          <w:color w:val="auto"/>
          <w:szCs w:val="21"/>
          <w:highlight w:val="none"/>
          <w:lang w:eastAsia="zh-CN"/>
        </w:rPr>
        <w:t>承担</w:t>
      </w:r>
      <w:r>
        <w:rPr>
          <w:rFonts w:hint="eastAsia" w:ascii="Times New Roman" w:hAnsi="Times New Roman"/>
          <w:color w:val="auto"/>
          <w:szCs w:val="21"/>
          <w:highlight w:val="none"/>
        </w:rPr>
        <w:t>相应的责任。</w:t>
      </w:r>
    </w:p>
    <w:p w14:paraId="0A557A01">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在售后服务期内，乙方应负责向甲方提供与软件有关新的或改进的运行经验、技术开发和安全方面的所有资料及信息，且负责对本合同以下的软件进行更新、升级，并提供相应的培训、维护服务，相关费用包含在本合同总价中。</w:t>
      </w:r>
    </w:p>
    <w:p w14:paraId="2AECAF94">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乙方保证其所交付软件产品及服务不存在任何权利瑕疵，如任何第三方就乙方交付的软件产品及服务向甲方提起侵权索赔，乙方应负责与第三方交涉，并承担由此引起的一切法律责任，相关费用由乙方承担。</w:t>
      </w:r>
    </w:p>
    <w:p w14:paraId="04AED4A7">
      <w:pPr>
        <w:pStyle w:val="31"/>
        <w:numPr>
          <w:ilvl w:val="0"/>
          <w:numId w:val="30"/>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乙方承诺所提供的软件产品不含有任何安全隐患，并在软件使用期内 承担全部责任(包括但不限于消除安全隐患、退款、赔偿损失等)。发生任何由于软件产品安全引起的事故时，乙方应赔偿甲方及相关用户因此所发生的损失。</w:t>
      </w:r>
    </w:p>
    <w:p w14:paraId="49F742F0">
      <w:pPr>
        <w:pStyle w:val="31"/>
        <w:numPr>
          <w:ilvl w:val="0"/>
          <w:numId w:val="30"/>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乙方对本合同软件的开发及在开发过程中所获得的所有数据负有保密的义务，本合同履行过程中乙方获知的甲方商业秘密或其它技术及经营信息均负有保密义务，不得向任何第三方透露或泄露。</w:t>
      </w:r>
    </w:p>
    <w:p w14:paraId="6D9EB1D8">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基于本合同向甲方提供服务过程中所产出的各项医疗数据（包括但不限于就诊信息、检查检验结果、用药记录、手术记录、病历病案等）及其它技术服务成果均归属于甲方所有，乙方应当严格保密，未经甲方书面许可，乙方不得对外泄露或私自转让予第三方。合作结束，乙方应配合向甲方交付所有上述数据后再行删除，无法删除的数据，乙方承诺妥善保管不得外泄。</w:t>
      </w:r>
    </w:p>
    <w:p w14:paraId="790F21E2">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违约责任</w:t>
      </w:r>
      <w:r>
        <w:rPr>
          <w:rFonts w:hint="eastAsia" w:ascii="Times New Roman" w:hAnsi="Times New Roman"/>
          <w:i/>
          <w:iCs/>
          <w:color w:val="auto"/>
          <w:szCs w:val="21"/>
          <w:highlight w:val="none"/>
        </w:rPr>
        <w:t>&lt;本条款中违约金比例可根据项目实际情况确定&gt;</w:t>
      </w:r>
    </w:p>
    <w:p w14:paraId="75210481">
      <w:pPr>
        <w:pStyle w:val="31"/>
        <w:ind w:firstLine="0" w:firstLineChars="0"/>
        <w:rPr>
          <w:rFonts w:ascii="Times New Roman" w:hAnsi="Times New Roman"/>
          <w:color w:val="auto"/>
          <w:szCs w:val="21"/>
          <w:highlight w:val="none"/>
        </w:rPr>
      </w:pPr>
      <w:r>
        <w:rPr>
          <w:rFonts w:ascii="Times New Roman" w:hAnsi="Times New Roman"/>
          <w:color w:val="auto"/>
          <w:szCs w:val="21"/>
          <w:highlight w:val="none"/>
        </w:rPr>
        <w:t>1.甲方违约责任：甲方无正当理由</w:t>
      </w:r>
      <w:r>
        <w:rPr>
          <w:rFonts w:hint="eastAsia" w:ascii="Times New Roman" w:hAnsi="Times New Roman"/>
          <w:color w:val="auto"/>
          <w:szCs w:val="21"/>
          <w:highlight w:val="none"/>
        </w:rPr>
        <w:t>拒绝交付及验收的</w:t>
      </w:r>
      <w:r>
        <w:rPr>
          <w:rFonts w:ascii="Times New Roman" w:hAnsi="Times New Roman"/>
          <w:color w:val="auto"/>
          <w:szCs w:val="21"/>
          <w:highlight w:val="none"/>
        </w:rPr>
        <w:t>，甲方应偿付合同总</w:t>
      </w:r>
      <w:r>
        <w:rPr>
          <w:rFonts w:hint="eastAsia" w:ascii="Times New Roman" w:hAnsi="Times New Roman"/>
          <w:color w:val="auto"/>
          <w:szCs w:val="21"/>
          <w:highlight w:val="none"/>
        </w:rPr>
        <w:t>金额的</w:t>
      </w:r>
      <w:r>
        <w:rPr>
          <w:rFonts w:hint="eastAsia" w:ascii="Times New Roman" w:hAnsi="Times New Roman"/>
          <w:color w:val="auto"/>
          <w:szCs w:val="21"/>
          <w:highlight w:val="none"/>
          <w:u w:val="single"/>
        </w:rPr>
        <w:t>1</w:t>
      </w:r>
      <w:r>
        <w:rPr>
          <w:rFonts w:ascii="Times New Roman" w:hAnsi="Times New Roman"/>
          <w:color w:val="auto"/>
          <w:szCs w:val="21"/>
          <w:highlight w:val="none"/>
          <w:u w:val="single"/>
        </w:rPr>
        <w:t>0%</w:t>
      </w:r>
      <w:r>
        <w:rPr>
          <w:rFonts w:hint="eastAsia" w:ascii="Times New Roman" w:hAnsi="Times New Roman"/>
          <w:color w:val="auto"/>
          <w:szCs w:val="21"/>
          <w:highlight w:val="none"/>
        </w:rPr>
        <w:t>作为</w:t>
      </w:r>
      <w:r>
        <w:rPr>
          <w:rFonts w:ascii="Times New Roman" w:hAnsi="Times New Roman"/>
          <w:color w:val="auto"/>
          <w:szCs w:val="21"/>
          <w:highlight w:val="none"/>
        </w:rPr>
        <w:t>违约金。</w:t>
      </w:r>
    </w:p>
    <w:p w14:paraId="09C3D7F7">
      <w:pPr>
        <w:pStyle w:val="31"/>
        <w:ind w:firstLine="0" w:firstLineChars="0"/>
        <w:rPr>
          <w:rFonts w:ascii="Times New Roman" w:hAnsi="Times New Roman"/>
          <w:color w:val="auto"/>
          <w:szCs w:val="21"/>
          <w:highlight w:val="none"/>
        </w:rPr>
      </w:pPr>
      <w:r>
        <w:rPr>
          <w:rFonts w:ascii="Times New Roman" w:hAnsi="Times New Roman"/>
          <w:color w:val="auto"/>
          <w:szCs w:val="21"/>
          <w:highlight w:val="none"/>
        </w:rPr>
        <w:t>2.乙方违约责任：</w:t>
      </w:r>
    </w:p>
    <w:p w14:paraId="3468F53D">
      <w:pPr>
        <w:pStyle w:val="31"/>
        <w:numPr>
          <w:ilvl w:val="0"/>
          <w:numId w:val="31"/>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乙方拒绝交付软件，或交付的软件经两次验收仍不符合本合同约定的验收标准，甲方有权解除合同，乙方须向甲方支付合同总金额的</w:t>
      </w:r>
      <w:r>
        <w:rPr>
          <w:rFonts w:hint="eastAsia" w:ascii="Times New Roman" w:hAnsi="Times New Roman"/>
          <w:color w:val="auto"/>
          <w:szCs w:val="21"/>
          <w:highlight w:val="none"/>
          <w:u w:val="single"/>
        </w:rPr>
        <w:t>10</w:t>
      </w:r>
      <w:r>
        <w:rPr>
          <w:rFonts w:hint="eastAsia" w:ascii="Times New Roman" w:hAnsi="Times New Roman"/>
          <w:color w:val="auto"/>
          <w:szCs w:val="21"/>
          <w:highlight w:val="none"/>
        </w:rPr>
        <w:t>%作为违约金，并承担其它相应的经济损失。</w:t>
      </w:r>
    </w:p>
    <w:p w14:paraId="3C552C79">
      <w:pPr>
        <w:pStyle w:val="31"/>
        <w:numPr>
          <w:ilvl w:val="0"/>
          <w:numId w:val="31"/>
        </w:numPr>
        <w:snapToGrid w:val="0"/>
        <w:ind w:firstLineChars="0"/>
        <w:rPr>
          <w:rFonts w:ascii="Times New Roman" w:hAnsi="Times New Roman"/>
          <w:color w:val="auto"/>
          <w:szCs w:val="21"/>
          <w:highlight w:val="none"/>
        </w:rPr>
      </w:pPr>
      <w:r>
        <w:rPr>
          <w:rFonts w:ascii="Times New Roman" w:hAnsi="Times New Roman"/>
          <w:color w:val="auto"/>
          <w:szCs w:val="21"/>
          <w:highlight w:val="none"/>
        </w:rPr>
        <w:t>质保期内出现质量问题，</w:t>
      </w:r>
      <w:r>
        <w:rPr>
          <w:rFonts w:ascii="Times New Roman" w:hAnsi="Times New Roman"/>
          <w:color w:val="auto"/>
          <w:highlight w:val="none"/>
        </w:rPr>
        <w:t>因同一故障经乙方</w:t>
      </w:r>
      <w:r>
        <w:rPr>
          <w:rFonts w:ascii="Times New Roman" w:hAnsi="Times New Roman"/>
          <w:color w:val="auto"/>
          <w:szCs w:val="21"/>
          <w:highlight w:val="none"/>
        </w:rPr>
        <w:t>经</w:t>
      </w:r>
      <w:r>
        <w:rPr>
          <w:rFonts w:hint="eastAsia" w:ascii="Times New Roman" w:hAnsi="Times New Roman"/>
          <w:color w:val="auto"/>
          <w:szCs w:val="21"/>
          <w:highlight w:val="none"/>
          <w:u w:val="single"/>
        </w:rPr>
        <w:t>2</w:t>
      </w:r>
      <w:r>
        <w:rPr>
          <w:rFonts w:hint="eastAsia" w:ascii="Times New Roman" w:hAnsi="Times New Roman"/>
          <w:color w:val="auto"/>
          <w:szCs w:val="21"/>
          <w:highlight w:val="none"/>
        </w:rPr>
        <w:t>次</w:t>
      </w:r>
      <w:r>
        <w:rPr>
          <w:rFonts w:hint="eastAsia" w:ascii="Times New Roman" w:hAnsi="Times New Roman"/>
          <w:color w:val="auto"/>
          <w:highlight w:val="none"/>
        </w:rPr>
        <w:t>调试或维修</w:t>
      </w:r>
      <w:r>
        <w:rPr>
          <w:rFonts w:ascii="Times New Roman" w:hAnsi="Times New Roman"/>
          <w:color w:val="auto"/>
          <w:szCs w:val="21"/>
          <w:highlight w:val="none"/>
        </w:rPr>
        <w:t>仍不能达到合同约定的</w:t>
      </w:r>
      <w:r>
        <w:rPr>
          <w:rFonts w:hint="eastAsia" w:ascii="Times New Roman" w:hAnsi="Times New Roman"/>
          <w:color w:val="auto"/>
          <w:szCs w:val="21"/>
          <w:highlight w:val="none"/>
        </w:rPr>
        <w:t>功能</w:t>
      </w:r>
      <w:r>
        <w:rPr>
          <w:rFonts w:ascii="Times New Roman" w:hAnsi="Times New Roman"/>
          <w:color w:val="auto"/>
          <w:szCs w:val="21"/>
          <w:highlight w:val="none"/>
        </w:rPr>
        <w:t>要求和技术指标，甲方有权解除合同并要求退货，乙方按照合同总额的</w:t>
      </w:r>
      <w:r>
        <w:rPr>
          <w:rFonts w:hint="eastAsia" w:ascii="Times New Roman" w:hAnsi="Times New Roman"/>
          <w:color w:val="auto"/>
          <w:szCs w:val="21"/>
          <w:highlight w:val="none"/>
          <w:u w:val="single"/>
        </w:rPr>
        <w:t>10</w:t>
      </w:r>
      <w:r>
        <w:rPr>
          <w:rFonts w:ascii="Times New Roman" w:hAnsi="Times New Roman"/>
          <w:color w:val="auto"/>
          <w:szCs w:val="21"/>
          <w:highlight w:val="none"/>
        </w:rPr>
        <w:t>%向甲方支付违约金</w:t>
      </w:r>
      <w:r>
        <w:rPr>
          <w:rFonts w:hint="eastAsia" w:ascii="Times New Roman" w:hAnsi="Times New Roman"/>
          <w:color w:val="auto"/>
          <w:szCs w:val="21"/>
          <w:highlight w:val="none"/>
        </w:rPr>
        <w:t>。</w:t>
      </w:r>
    </w:p>
    <w:p w14:paraId="76042614">
      <w:pPr>
        <w:pStyle w:val="31"/>
        <w:numPr>
          <w:ilvl w:val="0"/>
          <w:numId w:val="31"/>
        </w:numPr>
        <w:snapToGrid w:val="0"/>
        <w:ind w:firstLineChars="0"/>
        <w:rPr>
          <w:rFonts w:hint="eastAsia" w:ascii="Times New Roman" w:hAnsi="Times New Roman"/>
          <w:color w:val="auto"/>
          <w:szCs w:val="21"/>
          <w:highlight w:val="none"/>
        </w:rPr>
      </w:pPr>
      <w:r>
        <w:rPr>
          <w:rFonts w:ascii="Times New Roman" w:hAnsi="Times New Roman"/>
          <w:color w:val="auto"/>
          <w:szCs w:val="21"/>
          <w:highlight w:val="none"/>
        </w:rPr>
        <w:t>因乙方原因逾期</w:t>
      </w:r>
      <w:r>
        <w:rPr>
          <w:rFonts w:hint="eastAsia" w:ascii="Times New Roman" w:hAnsi="Times New Roman"/>
          <w:color w:val="auto"/>
          <w:szCs w:val="21"/>
          <w:highlight w:val="none"/>
        </w:rPr>
        <w:t>交付</w:t>
      </w:r>
      <w:r>
        <w:rPr>
          <w:rFonts w:ascii="Times New Roman" w:hAnsi="Times New Roman"/>
          <w:color w:val="auto"/>
          <w:szCs w:val="21"/>
          <w:highlight w:val="none"/>
        </w:rPr>
        <w:t>，每</w:t>
      </w:r>
      <w:r>
        <w:rPr>
          <w:rFonts w:hint="eastAsia" w:ascii="Times New Roman" w:hAnsi="Times New Roman"/>
          <w:color w:val="auto"/>
          <w:szCs w:val="21"/>
          <w:highlight w:val="none"/>
        </w:rPr>
        <w:t>逾期</w:t>
      </w:r>
      <w:r>
        <w:rPr>
          <w:rFonts w:ascii="Times New Roman" w:hAnsi="Times New Roman"/>
          <w:color w:val="auto"/>
          <w:szCs w:val="21"/>
          <w:highlight w:val="none"/>
        </w:rPr>
        <w:t>一天，须向甲方支付合同</w:t>
      </w:r>
      <w:r>
        <w:rPr>
          <w:rFonts w:hint="eastAsia" w:ascii="Times New Roman" w:hAnsi="Times New Roman"/>
          <w:color w:val="auto"/>
          <w:szCs w:val="21"/>
          <w:highlight w:val="none"/>
        </w:rPr>
        <w:t>总金额的</w:t>
      </w:r>
      <w:r>
        <w:rPr>
          <w:rFonts w:ascii="Times New Roman" w:hAnsi="Times New Roman"/>
          <w:color w:val="auto"/>
          <w:szCs w:val="21"/>
          <w:highlight w:val="none"/>
          <w:u w:val="single"/>
        </w:rPr>
        <w:t>***</w:t>
      </w:r>
      <w:r>
        <w:rPr>
          <w:rFonts w:hint="eastAsia" w:ascii="Times New Roman" w:hAnsi="Times New Roman"/>
          <w:color w:val="auto"/>
          <w:szCs w:val="21"/>
          <w:highlight w:val="none"/>
        </w:rPr>
        <w:t>‰作为</w:t>
      </w:r>
      <w:r>
        <w:rPr>
          <w:rFonts w:ascii="Times New Roman" w:hAnsi="Times New Roman"/>
          <w:color w:val="auto"/>
          <w:szCs w:val="21"/>
          <w:highlight w:val="none"/>
        </w:rPr>
        <w:t>违约金。因乙方原因逾期交货超过</w:t>
      </w:r>
      <w:r>
        <w:rPr>
          <w:rFonts w:ascii="Times New Roman" w:hAnsi="Times New Roman"/>
          <w:color w:val="auto"/>
          <w:szCs w:val="21"/>
          <w:highlight w:val="none"/>
          <w:u w:val="single"/>
        </w:rPr>
        <w:t>***</w:t>
      </w:r>
      <w:r>
        <w:rPr>
          <w:rFonts w:ascii="Times New Roman" w:hAnsi="Times New Roman"/>
          <w:color w:val="auto"/>
          <w:szCs w:val="21"/>
          <w:highlight w:val="none"/>
        </w:rPr>
        <w:t>天，甲方有权</w:t>
      </w:r>
      <w:r>
        <w:rPr>
          <w:rFonts w:hint="eastAsia" w:ascii="Times New Roman" w:hAnsi="Times New Roman"/>
          <w:color w:val="auto"/>
          <w:szCs w:val="21"/>
          <w:highlight w:val="none"/>
        </w:rPr>
        <w:t>终止</w:t>
      </w:r>
      <w:r>
        <w:rPr>
          <w:rFonts w:ascii="Times New Roman" w:hAnsi="Times New Roman"/>
          <w:color w:val="auto"/>
          <w:szCs w:val="21"/>
          <w:highlight w:val="none"/>
        </w:rPr>
        <w:t>合同</w:t>
      </w:r>
      <w:r>
        <w:rPr>
          <w:rFonts w:hint="eastAsia" w:ascii="Times New Roman" w:hAnsi="Times New Roman"/>
          <w:color w:val="auto"/>
          <w:szCs w:val="21"/>
          <w:highlight w:val="none"/>
        </w:rPr>
        <w:t>，乙方须按合同总金额的</w:t>
      </w:r>
      <w:r>
        <w:rPr>
          <w:rFonts w:hint="eastAsia" w:ascii="Times New Roman" w:hAnsi="Times New Roman"/>
          <w:color w:val="auto"/>
          <w:szCs w:val="21"/>
          <w:highlight w:val="none"/>
          <w:u w:val="single"/>
        </w:rPr>
        <w:t>10</w:t>
      </w:r>
      <w:r>
        <w:rPr>
          <w:rFonts w:hint="eastAsia" w:ascii="Times New Roman" w:hAnsi="Times New Roman"/>
          <w:color w:val="auto"/>
          <w:szCs w:val="21"/>
          <w:highlight w:val="none"/>
          <w:u w:val="none"/>
        </w:rPr>
        <w:t>%</w:t>
      </w:r>
      <w:r>
        <w:rPr>
          <w:rFonts w:hint="eastAsia" w:ascii="Times New Roman" w:hAnsi="Times New Roman"/>
          <w:color w:val="auto"/>
          <w:szCs w:val="21"/>
          <w:highlight w:val="none"/>
        </w:rPr>
        <w:t>向甲方支付违约金，如本项目要求乙方缴纳履约保证金，则乙方除向甲方支付相应违约金外，已缴纳的履约保证金不予退还；履约保证金未缴纳或已退还的，乙方应按照履约保证金的相同金额向甲方另行支付。</w:t>
      </w:r>
    </w:p>
    <w:p w14:paraId="3EF841E6">
      <w:pPr>
        <w:pStyle w:val="31"/>
        <w:numPr>
          <w:ilvl w:val="0"/>
          <w:numId w:val="31"/>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乙方未按合同约定及时履行培训及维护义务时，每发生一次，乙方应按合同总金额的</w:t>
      </w:r>
      <w:r>
        <w:rPr>
          <w:rFonts w:ascii="Times New Roman" w:hAnsi="Times New Roman"/>
          <w:color w:val="auto"/>
          <w:szCs w:val="21"/>
          <w:highlight w:val="none"/>
          <w:u w:val="single"/>
        </w:rPr>
        <w:t>***</w:t>
      </w:r>
      <w:r>
        <w:rPr>
          <w:rFonts w:hint="eastAsia" w:ascii="Times New Roman" w:hAnsi="Times New Roman"/>
          <w:color w:val="auto"/>
          <w:szCs w:val="21"/>
          <w:highlight w:val="none"/>
        </w:rPr>
        <w:t>‰向甲方支付违约金，乙方支付违约金的同时，仍有义务对甲方进行培训及对软件维护。</w:t>
      </w:r>
    </w:p>
    <w:p w14:paraId="50138063">
      <w:pPr>
        <w:pStyle w:val="31"/>
        <w:numPr>
          <w:ilvl w:val="0"/>
          <w:numId w:val="31"/>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乙方在开发软件过程侵犯他人知识产权，甲方有权单方解除合同，并要求乙方赔偿所造成的损失，同时甲方有权要求对方按照合同总金额的</w:t>
      </w:r>
      <w:r>
        <w:rPr>
          <w:rFonts w:hint="eastAsia" w:ascii="Times New Roman" w:hAnsi="Times New Roman"/>
          <w:color w:val="auto"/>
          <w:szCs w:val="21"/>
          <w:highlight w:val="none"/>
          <w:u w:val="single"/>
        </w:rPr>
        <w:t>10</w:t>
      </w:r>
      <w:r>
        <w:rPr>
          <w:rFonts w:ascii="Times New Roman" w:hAnsi="Times New Roman"/>
          <w:color w:val="auto"/>
          <w:szCs w:val="21"/>
          <w:highlight w:val="none"/>
        </w:rPr>
        <w:t>%</w:t>
      </w:r>
      <w:r>
        <w:rPr>
          <w:rFonts w:hint="eastAsia" w:ascii="Times New Roman" w:hAnsi="Times New Roman"/>
          <w:color w:val="auto"/>
          <w:szCs w:val="21"/>
          <w:highlight w:val="none"/>
        </w:rPr>
        <w:t>支付违约金。</w:t>
      </w:r>
    </w:p>
    <w:p w14:paraId="073F31D4">
      <w:pPr>
        <w:pStyle w:val="31"/>
        <w:numPr>
          <w:ilvl w:val="0"/>
          <w:numId w:val="31"/>
        </w:numPr>
        <w:snapToGrid w:val="0"/>
        <w:ind w:firstLineChars="0"/>
        <w:rPr>
          <w:rFonts w:hint="eastAsia" w:ascii="Times New Roman" w:hAnsi="Times New Roman"/>
          <w:color w:val="auto"/>
          <w:szCs w:val="21"/>
          <w:highlight w:val="none"/>
        </w:rPr>
      </w:pPr>
      <w:r>
        <w:rPr>
          <w:rFonts w:ascii="Times New Roman" w:hAnsi="Times New Roman"/>
          <w:color w:val="auto"/>
          <w:szCs w:val="21"/>
          <w:highlight w:val="none"/>
        </w:rPr>
        <w:t>乙方违反保密义务，甲方有权单方解除合同，乙方应按甲方实际损失向甲方进行赔偿并向甲方支付</w:t>
      </w:r>
      <w:r>
        <w:rPr>
          <w:rFonts w:hint="eastAsia" w:ascii="Times New Roman" w:hAnsi="Times New Roman"/>
          <w:color w:val="auto"/>
          <w:szCs w:val="21"/>
          <w:highlight w:val="none"/>
        </w:rPr>
        <w:t>合同总金额的</w:t>
      </w:r>
      <w:r>
        <w:rPr>
          <w:rFonts w:hint="eastAsia" w:ascii="Times New Roman" w:hAnsi="Times New Roman"/>
          <w:color w:val="auto"/>
          <w:szCs w:val="21"/>
          <w:highlight w:val="none"/>
          <w:u w:val="single"/>
        </w:rPr>
        <w:t>10</w:t>
      </w:r>
      <w:r>
        <w:rPr>
          <w:rFonts w:ascii="Times New Roman" w:hAnsi="Times New Roman"/>
          <w:color w:val="auto"/>
          <w:szCs w:val="21"/>
          <w:highlight w:val="none"/>
        </w:rPr>
        <w:t>%</w:t>
      </w:r>
      <w:r>
        <w:rPr>
          <w:rFonts w:hint="eastAsia" w:ascii="Times New Roman" w:hAnsi="Times New Roman"/>
          <w:color w:val="auto"/>
          <w:szCs w:val="21"/>
          <w:highlight w:val="none"/>
        </w:rPr>
        <w:t>作为</w:t>
      </w:r>
      <w:r>
        <w:rPr>
          <w:rFonts w:ascii="Times New Roman" w:hAnsi="Times New Roman"/>
          <w:color w:val="auto"/>
          <w:szCs w:val="21"/>
          <w:highlight w:val="none"/>
        </w:rPr>
        <w:t>违约金。</w:t>
      </w:r>
    </w:p>
    <w:p w14:paraId="406B079D">
      <w:pPr>
        <w:pStyle w:val="31"/>
        <w:numPr>
          <w:ilvl w:val="0"/>
          <w:numId w:val="31"/>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乙方偿付的违约金不足以弥补甲方损失的，还应按甲方损失尚未弥补的部分，支付赔偿金给甲方。</w:t>
      </w:r>
    </w:p>
    <w:p w14:paraId="781E98D1">
      <w:pPr>
        <w:pStyle w:val="31"/>
        <w:numPr>
          <w:ilvl w:val="0"/>
          <w:numId w:val="31"/>
        </w:numPr>
        <w:snapToGrid w:val="0"/>
        <w:ind w:firstLineChars="0"/>
        <w:rPr>
          <w:rFonts w:ascii="Times New Roman" w:hAnsi="Times New Roman"/>
          <w:color w:val="auto"/>
          <w:szCs w:val="21"/>
          <w:highlight w:val="none"/>
        </w:rPr>
      </w:pPr>
      <w:r>
        <w:rPr>
          <w:rFonts w:ascii="Times New Roman" w:hAnsi="Times New Roman"/>
          <w:color w:val="auto"/>
          <w:szCs w:val="21"/>
          <w:highlight w:val="none"/>
        </w:rPr>
        <w:t>乙方</w:t>
      </w:r>
      <w:r>
        <w:rPr>
          <w:rFonts w:hint="eastAsia" w:ascii="Times New Roman" w:hAnsi="Times New Roman"/>
          <w:color w:val="auto"/>
          <w:szCs w:val="21"/>
          <w:highlight w:val="none"/>
        </w:rPr>
        <w:t>交付软件因</w:t>
      </w:r>
      <w:r>
        <w:rPr>
          <w:rFonts w:ascii="Times New Roman" w:hAnsi="Times New Roman"/>
          <w:color w:val="auto"/>
          <w:szCs w:val="21"/>
          <w:highlight w:val="none"/>
        </w:rPr>
        <w:t>质量问题导致甲方及第三方人身、财产损失的，乙方承担由此造成的全部法律责任。</w:t>
      </w:r>
    </w:p>
    <w:p w14:paraId="17BBED09">
      <w:pPr>
        <w:pStyle w:val="31"/>
        <w:numPr>
          <w:ilvl w:val="0"/>
          <w:numId w:val="31"/>
        </w:numPr>
        <w:snapToGrid w:val="0"/>
        <w:ind w:firstLineChars="0"/>
        <w:rPr>
          <w:rFonts w:ascii="Times New Roman" w:hAnsi="Times New Roman"/>
          <w:color w:val="auto"/>
          <w:szCs w:val="21"/>
          <w:highlight w:val="none"/>
        </w:rPr>
      </w:pPr>
      <w:r>
        <w:rPr>
          <w:rFonts w:ascii="Times New Roman" w:hAnsi="Times New Roman"/>
          <w:color w:val="auto"/>
          <w:szCs w:val="21"/>
          <w:highlight w:val="none"/>
        </w:rPr>
        <w:t>乙方未按照本合同约定的时限提供合法发票或提供发票瑕疵（包括但不限于发票种类有误、发票金额有误等），甲方付款时限相应顺延并不承担任何延期支付的违约责任。</w:t>
      </w:r>
    </w:p>
    <w:p w14:paraId="0B936AA4">
      <w:pPr>
        <w:pStyle w:val="31"/>
        <w:numPr>
          <w:ilvl w:val="0"/>
          <w:numId w:val="31"/>
        </w:numPr>
        <w:snapToGrid w:val="0"/>
        <w:ind w:firstLineChars="0"/>
        <w:rPr>
          <w:rFonts w:ascii="Times New Roman" w:hAnsi="Times New Roman"/>
          <w:color w:val="auto"/>
          <w:szCs w:val="21"/>
          <w:highlight w:val="none"/>
        </w:rPr>
      </w:pPr>
      <w:r>
        <w:rPr>
          <w:rFonts w:ascii="Times New Roman" w:hAnsi="Times New Roman"/>
          <w:color w:val="auto"/>
          <w:szCs w:val="21"/>
          <w:highlight w:val="none"/>
        </w:rPr>
        <w:t>乙方在</w:t>
      </w:r>
      <w:r>
        <w:rPr>
          <w:rFonts w:hint="eastAsia" w:ascii="Times New Roman" w:hAnsi="Times New Roman"/>
          <w:color w:val="auto"/>
          <w:szCs w:val="21"/>
          <w:highlight w:val="none"/>
        </w:rPr>
        <w:t>安装、</w:t>
      </w:r>
      <w:r>
        <w:rPr>
          <w:rFonts w:ascii="Times New Roman" w:hAnsi="Times New Roman"/>
          <w:color w:val="auto"/>
          <w:szCs w:val="21"/>
          <w:highlight w:val="none"/>
        </w:rPr>
        <w:t>调试及售后服务过程中，因未按规程</w:t>
      </w:r>
      <w:r>
        <w:rPr>
          <w:rFonts w:hint="eastAsia" w:ascii="Times New Roman" w:hAnsi="Times New Roman"/>
          <w:color w:val="auto"/>
          <w:szCs w:val="21"/>
          <w:highlight w:val="none"/>
        </w:rPr>
        <w:t>操作、</w:t>
      </w:r>
      <w:r>
        <w:rPr>
          <w:rFonts w:ascii="Times New Roman" w:hAnsi="Times New Roman"/>
          <w:color w:val="auto"/>
          <w:szCs w:val="21"/>
          <w:highlight w:val="none"/>
        </w:rPr>
        <w:t>未采取必要的安全防范措施等原因直接或间接造成甲方及第三方人身、财产损失的，由乙方承担由此造成的全部法律责任。</w:t>
      </w:r>
    </w:p>
    <w:p w14:paraId="2B3949F8">
      <w:pPr>
        <w:pStyle w:val="31"/>
        <w:numPr>
          <w:ilvl w:val="0"/>
          <w:numId w:val="31"/>
        </w:numPr>
        <w:snapToGrid w:val="0"/>
        <w:ind w:left="525" w:hanging="525" w:hangingChars="250"/>
        <w:rPr>
          <w:rFonts w:hint="eastAsia" w:ascii="Times New Roman" w:hAnsi="Times New Roman"/>
          <w:color w:val="auto"/>
          <w:szCs w:val="21"/>
          <w:highlight w:val="none"/>
        </w:rPr>
      </w:pPr>
      <w:r>
        <w:rPr>
          <w:rFonts w:hint="eastAsia" w:ascii="Times New Roman" w:hAnsi="Times New Roman"/>
          <w:color w:val="auto"/>
          <w:szCs w:val="21"/>
          <w:highlight w:val="none"/>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5ECA3452">
      <w:pPr>
        <w:pStyle w:val="31"/>
        <w:snapToGrid w:val="0"/>
        <w:ind w:firstLine="0" w:firstLineChars="0"/>
        <w:rPr>
          <w:rFonts w:ascii="Times New Roman" w:hAnsi="Times New Roman"/>
          <w:color w:val="auto"/>
          <w:szCs w:val="21"/>
          <w:highlight w:val="none"/>
        </w:rPr>
      </w:pPr>
      <w:r>
        <w:rPr>
          <w:rFonts w:hint="eastAsia" w:ascii="Times New Roman" w:hAnsi="Times New Roman"/>
          <w:color w:val="auto"/>
          <w:szCs w:val="21"/>
          <w:highlight w:val="none"/>
        </w:rPr>
        <w:t>3</w:t>
      </w:r>
      <w:r>
        <w:rPr>
          <w:rFonts w:ascii="Times New Roman" w:hAnsi="Times New Roman"/>
          <w:color w:val="auto"/>
          <w:szCs w:val="21"/>
          <w:highlight w:val="none"/>
        </w:rPr>
        <w:t>.本合同履行中如有任何一方违约，那么守约方为保障自己合法权益而产生的律师费、诉讼费、差旅费、公告费等，均由违约方承担。</w:t>
      </w:r>
    </w:p>
    <w:p w14:paraId="7032511C">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不可抗力</w:t>
      </w:r>
    </w:p>
    <w:p w14:paraId="2743F131">
      <w:pPr>
        <w:pStyle w:val="31"/>
        <w:snapToGrid w:val="0"/>
        <w:rPr>
          <w:rFonts w:ascii="Times New Roman" w:hAnsi="Times New Roman"/>
          <w:bCs/>
          <w:color w:val="auto"/>
          <w:szCs w:val="21"/>
          <w:highlight w:val="none"/>
        </w:rPr>
      </w:pPr>
      <w:r>
        <w:rPr>
          <w:rFonts w:ascii="Times New Roman" w:hAnsi="Times New Roman"/>
          <w:bCs/>
          <w:color w:val="auto"/>
          <w:szCs w:val="21"/>
          <w:highlight w:val="none"/>
        </w:rPr>
        <w:t>如果遇到自然灾害和灾难及其他不可抗力事件而影响合同履行时，乙方应在三个工作日内以书面形式通知甲方。若不可抗力原因影响本合同执行时间超过</w:t>
      </w:r>
      <w:r>
        <w:rPr>
          <w:rFonts w:ascii="Times New Roman" w:hAnsi="Times New Roman"/>
          <w:bCs/>
          <w:color w:val="auto"/>
          <w:szCs w:val="21"/>
          <w:highlight w:val="none"/>
          <w:u w:val="single"/>
        </w:rPr>
        <w:t>***</w:t>
      </w:r>
      <w:r>
        <w:rPr>
          <w:rFonts w:hint="eastAsia" w:ascii="Times New Roman" w:hAnsi="Times New Roman"/>
          <w:bCs/>
          <w:color w:val="auto"/>
          <w:szCs w:val="21"/>
          <w:highlight w:val="none"/>
          <w:u w:val="single"/>
          <w:lang w:val="en-US" w:eastAsia="zh-CN"/>
        </w:rPr>
        <w:t>日</w:t>
      </w:r>
      <w:r>
        <w:rPr>
          <w:rFonts w:ascii="Times New Roman" w:hAnsi="Times New Roman"/>
          <w:bCs/>
          <w:color w:val="auto"/>
          <w:szCs w:val="21"/>
          <w:highlight w:val="none"/>
        </w:rPr>
        <w:t>，甲方有权解除合同，双方互不承担违约责任。</w:t>
      </w:r>
    </w:p>
    <w:p w14:paraId="43D4B208">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争议解决办法</w:t>
      </w:r>
    </w:p>
    <w:p w14:paraId="73F5C7A2">
      <w:pPr>
        <w:pStyle w:val="31"/>
        <w:numPr>
          <w:ilvl w:val="0"/>
          <w:numId w:val="32"/>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因</w:t>
      </w:r>
      <w:r>
        <w:rPr>
          <w:rFonts w:hint="eastAsia" w:ascii="Times New Roman" w:hAnsi="Times New Roman"/>
          <w:color w:val="auto"/>
          <w:szCs w:val="21"/>
          <w:highlight w:val="none"/>
        </w:rPr>
        <w:t>软件</w:t>
      </w:r>
      <w:r>
        <w:rPr>
          <w:rFonts w:ascii="Times New Roman" w:hAnsi="Times New Roman"/>
          <w:color w:val="auto"/>
          <w:szCs w:val="21"/>
          <w:highlight w:val="none"/>
        </w:rPr>
        <w:t>的质量问题发生争议，由质量技术监督部门或其指定的质量鉴定机构进行质量鉴定。货物符合标准的，鉴定费由甲方承担；货物不符合质量标准的，鉴定费由乙方承担。</w:t>
      </w:r>
    </w:p>
    <w:p w14:paraId="23CA7FA0">
      <w:pPr>
        <w:pStyle w:val="31"/>
        <w:numPr>
          <w:ilvl w:val="0"/>
          <w:numId w:val="32"/>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合同履行期间,若双方发生争议，可协商或由有关部门调解解决，协商或调解不成的，任何一方均有权向甲方</w:t>
      </w:r>
      <w:r>
        <w:rPr>
          <w:rFonts w:hint="eastAsia" w:ascii="Times New Roman" w:hAnsi="Times New Roman"/>
          <w:color w:val="auto"/>
          <w:szCs w:val="21"/>
          <w:highlight w:val="none"/>
        </w:rPr>
        <w:t>所在地</w:t>
      </w:r>
      <w:r>
        <w:rPr>
          <w:rFonts w:ascii="Times New Roman" w:hAnsi="Times New Roman"/>
          <w:color w:val="auto"/>
          <w:szCs w:val="21"/>
          <w:highlight w:val="none"/>
        </w:rPr>
        <w:t>具有管辖权的人民法院起诉。</w:t>
      </w:r>
    </w:p>
    <w:p w14:paraId="7CEB1EF4">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送达</w:t>
      </w:r>
      <w:r>
        <w:rPr>
          <w:rFonts w:hint="eastAsia" w:ascii="Times New Roman" w:hAnsi="Times New Roman"/>
          <w:b/>
          <w:bCs/>
          <w:color w:val="auto"/>
          <w:szCs w:val="21"/>
          <w:highlight w:val="none"/>
        </w:rPr>
        <w:t>（送达地址是司法机关、执法机关和仲裁机关将法律文书送达给当事人的收件地址）</w:t>
      </w:r>
    </w:p>
    <w:p w14:paraId="375E751C">
      <w:pPr>
        <w:pStyle w:val="49"/>
        <w:numPr>
          <w:ilvl w:val="0"/>
          <w:numId w:val="33"/>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238A6C33">
      <w:pPr>
        <w:pStyle w:val="49"/>
        <w:numPr>
          <w:ilvl w:val="0"/>
          <w:numId w:val="33"/>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r>
        <w:rPr>
          <w:rFonts w:hint="eastAsia" w:hAnsi="Times New Roman" w:eastAsia="宋体" w:cs="Times New Roman"/>
          <w:color w:val="auto"/>
          <w:highlight w:val="none"/>
        </w:rPr>
        <w:t>*</w:t>
      </w:r>
      <w:r>
        <w:rPr>
          <w:rFonts w:hAnsi="Times New Roman" w:eastAsia="宋体" w:cs="Times New Roman"/>
          <w:color w:val="auto"/>
          <w:highlight w:val="none"/>
        </w:rPr>
        <w:t>**</w:t>
      </w:r>
    </w:p>
    <w:p w14:paraId="3D54C1DF">
      <w:pPr>
        <w:pStyle w:val="49"/>
        <w:numPr>
          <w:ilvl w:val="0"/>
          <w:numId w:val="33"/>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698D3535">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其他</w:t>
      </w:r>
    </w:p>
    <w:p w14:paraId="29438519">
      <w:pPr>
        <w:pStyle w:val="31"/>
        <w:numPr>
          <w:ilvl w:val="0"/>
          <w:numId w:val="34"/>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如有未尽事宜，由双方依法订立补充合同。补充合同</w:t>
      </w:r>
      <w:r>
        <w:rPr>
          <w:rFonts w:hint="eastAsia" w:ascii="Times New Roman" w:hAnsi="Times New Roman"/>
          <w:color w:val="auto"/>
          <w:szCs w:val="21"/>
          <w:highlight w:val="none"/>
        </w:rPr>
        <w:t>及本合同</w:t>
      </w:r>
      <w:r>
        <w:rPr>
          <w:rFonts w:ascii="Times New Roman" w:hAnsi="Times New Roman"/>
          <w:color w:val="auto"/>
          <w:szCs w:val="21"/>
          <w:highlight w:val="none"/>
        </w:rPr>
        <w:t>附件</w:t>
      </w:r>
      <w:r>
        <w:rPr>
          <w:rFonts w:hint="eastAsia" w:ascii="Times New Roman" w:hAnsi="Times New Roman"/>
          <w:color w:val="auto"/>
          <w:szCs w:val="21"/>
          <w:highlight w:val="none"/>
        </w:rPr>
        <w:t>均</w:t>
      </w:r>
      <w:r>
        <w:rPr>
          <w:rFonts w:ascii="Times New Roman" w:hAnsi="Times New Roman"/>
          <w:color w:val="auto"/>
          <w:szCs w:val="21"/>
          <w:highlight w:val="none"/>
        </w:rPr>
        <w:t>为本合同的组成部分，与本合同具有同等法律效力。</w:t>
      </w:r>
    </w:p>
    <w:p w14:paraId="2E7C7D33">
      <w:pPr>
        <w:pStyle w:val="31"/>
        <w:numPr>
          <w:ilvl w:val="0"/>
          <w:numId w:val="34"/>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本合同一式</w:t>
      </w:r>
      <w:r>
        <w:rPr>
          <w:rFonts w:hint="eastAsia" w:ascii="Times New Roman" w:hAnsi="Times New Roman"/>
          <w:color w:val="auto"/>
          <w:szCs w:val="21"/>
          <w:highlight w:val="none"/>
        </w:rPr>
        <w:t>四</w:t>
      </w:r>
      <w:r>
        <w:rPr>
          <w:rFonts w:ascii="Times New Roman" w:hAnsi="Times New Roman"/>
          <w:color w:val="auto"/>
          <w:szCs w:val="21"/>
          <w:highlight w:val="none"/>
        </w:rPr>
        <w:t>份，自双方</w:t>
      </w:r>
      <w:r>
        <w:rPr>
          <w:rFonts w:hint="eastAsia" w:ascii="Times New Roman" w:hAnsi="Times New Roman"/>
          <w:color w:val="auto"/>
          <w:szCs w:val="21"/>
          <w:highlight w:val="none"/>
          <w:lang w:val="en-US" w:eastAsia="zh-CN"/>
        </w:rPr>
        <w:t>签字且盖章</w:t>
      </w:r>
      <w:r>
        <w:rPr>
          <w:rFonts w:ascii="Times New Roman" w:hAnsi="Times New Roman"/>
          <w:color w:val="auto"/>
          <w:szCs w:val="21"/>
          <w:highlight w:val="none"/>
        </w:rPr>
        <w:t>之日起生效。甲方三份，乙方一份。</w:t>
      </w:r>
    </w:p>
    <w:p w14:paraId="63E921F7">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合同附件</w:t>
      </w:r>
    </w:p>
    <w:p w14:paraId="6D83F280">
      <w:pPr>
        <w:rPr>
          <w:rFonts w:ascii="Times New Roman" w:hAnsi="Times New Roman"/>
          <w:i/>
          <w:iCs/>
          <w:color w:val="auto"/>
          <w:szCs w:val="21"/>
          <w:highlight w:val="none"/>
        </w:rPr>
      </w:pPr>
      <w:r>
        <w:rPr>
          <w:rFonts w:hint="eastAsia" w:ascii="Times New Roman" w:hAnsi="Times New Roman"/>
          <w:color w:val="auto"/>
          <w:szCs w:val="21"/>
          <w:highlight w:val="none"/>
        </w:rPr>
        <w:t>本合同为</w:t>
      </w:r>
      <w:r>
        <w:rPr>
          <w:rFonts w:hint="eastAsia" w:ascii="Times New Roman" w:hAnsi="Times New Roman"/>
          <w:color w:val="auto"/>
          <w:szCs w:val="21"/>
          <w:highlight w:val="none"/>
          <w:u w:val="single"/>
        </w:rPr>
        <w:t>有</w:t>
      </w:r>
      <w:r>
        <w:rPr>
          <w:rFonts w:hint="eastAsia" w:ascii="Times New Roman" w:hAnsi="Times New Roman"/>
          <w:color w:val="auto"/>
          <w:szCs w:val="21"/>
          <w:highlight w:val="none"/>
        </w:rPr>
        <w:t>附件合同。</w:t>
      </w:r>
      <w:r>
        <w:rPr>
          <w:rFonts w:hint="eastAsia" w:ascii="Times New Roman" w:hAnsi="Times New Roman"/>
          <w:i/>
          <w:iCs/>
          <w:color w:val="auto"/>
          <w:szCs w:val="21"/>
          <w:highlight w:val="none"/>
        </w:rPr>
        <w:t>&lt;根据项目实际情况编制&gt;</w:t>
      </w:r>
    </w:p>
    <w:p w14:paraId="5435ABAE">
      <w:pPr>
        <w:pStyle w:val="5"/>
        <w:rPr>
          <w:rFonts w:hint="eastAsia"/>
          <w:color w:val="auto"/>
          <w:highlight w:val="none"/>
        </w:rPr>
      </w:pPr>
      <w:r>
        <w:rPr>
          <w:rFonts w:hint="eastAsia" w:ascii="Times New Roman" w:hAnsi="Times New Roman"/>
          <w:color w:val="auto"/>
          <w:szCs w:val="21"/>
          <w:highlight w:val="none"/>
          <w:u w:val="single"/>
        </w:rPr>
        <w:t>附件：《开发进度表》</w:t>
      </w:r>
    </w:p>
    <w:p w14:paraId="4BD71E6D">
      <w:pPr>
        <w:jc w:val="center"/>
        <w:rPr>
          <w:rFonts w:hint="eastAsia"/>
          <w:color w:val="auto"/>
          <w:highlight w:val="none"/>
        </w:rPr>
      </w:pPr>
      <w:r>
        <w:rPr>
          <w:rFonts w:ascii="Times New Roman" w:hAnsi="Times New Roman"/>
          <w:color w:val="auto"/>
          <w:szCs w:val="21"/>
          <w:highlight w:val="none"/>
        </w:rPr>
        <w:t>——</w:t>
      </w:r>
      <w:r>
        <w:rPr>
          <w:rFonts w:ascii="Times New Roman" w:hAnsi="Times New Roman"/>
          <w:color w:val="auto"/>
          <w:sz w:val="18"/>
          <w:szCs w:val="18"/>
          <w:highlight w:val="none"/>
        </w:rPr>
        <w:t>以下无正文</w:t>
      </w:r>
      <w:r>
        <w:rPr>
          <w:rFonts w:ascii="Times New Roman" w:hAnsi="Times New Roman"/>
          <w:color w:val="auto"/>
          <w:szCs w:val="21"/>
          <w:highlight w:val="none"/>
        </w:rPr>
        <w:t>——</w:t>
      </w:r>
    </w:p>
    <w:tbl>
      <w:tblPr>
        <w:tblStyle w:val="14"/>
        <w:tblW w:w="5000" w:type="pct"/>
        <w:jc w:val="center"/>
        <w:tblLayout w:type="autofit"/>
        <w:tblCellMar>
          <w:top w:w="0" w:type="dxa"/>
          <w:left w:w="0" w:type="dxa"/>
          <w:bottom w:w="0" w:type="dxa"/>
          <w:right w:w="0" w:type="dxa"/>
        </w:tblCellMar>
      </w:tblPr>
      <w:tblGrid>
        <w:gridCol w:w="4962"/>
        <w:gridCol w:w="5242"/>
      </w:tblGrid>
      <w:tr w14:paraId="635420D6">
        <w:tblPrEx>
          <w:tblCellMar>
            <w:top w:w="0" w:type="dxa"/>
            <w:left w:w="0" w:type="dxa"/>
            <w:bottom w:w="0" w:type="dxa"/>
            <w:right w:w="0" w:type="dxa"/>
          </w:tblCellMar>
        </w:tblPrEx>
        <w:trPr>
          <w:trHeight w:val="519" w:hRule="atLeast"/>
          <w:jc w:val="center"/>
        </w:trPr>
        <w:tc>
          <w:tcPr>
            <w:tcW w:w="10214" w:type="dxa"/>
            <w:gridSpan w:val="2"/>
            <w:noWrap w:val="0"/>
            <w:vAlign w:val="top"/>
          </w:tcPr>
          <w:p w14:paraId="0AB13CB2">
            <w:pPr>
              <w:rPr>
                <w:rFonts w:hint="eastAsia"/>
                <w:color w:val="auto"/>
                <w:highlight w:val="none"/>
              </w:rPr>
            </w:pPr>
            <w:r>
              <w:rPr>
                <w:rFonts w:hint="eastAsia"/>
                <w:color w:val="auto"/>
                <w:highlight w:val="none"/>
              </w:rPr>
              <w:t>签订时间：</w:t>
            </w:r>
            <w:r>
              <w:rPr>
                <w:color w:val="auto"/>
                <w:highlight w:val="none"/>
              </w:rPr>
              <w:t>202</w:t>
            </w:r>
            <w:r>
              <w:rPr>
                <w:rFonts w:hint="eastAsia"/>
                <w:color w:val="auto"/>
                <w:highlight w:val="none"/>
              </w:rPr>
              <w:t>*</w:t>
            </w:r>
            <w:r>
              <w:rPr>
                <w:color w:val="auto"/>
                <w:highlight w:val="none"/>
              </w:rPr>
              <w:t>年</w:t>
            </w:r>
            <w:r>
              <w:rPr>
                <w:rFonts w:hint="eastAsia"/>
                <w:color w:val="auto"/>
                <w:highlight w:val="none"/>
              </w:rPr>
              <w:t>*</w:t>
            </w:r>
            <w:r>
              <w:rPr>
                <w:color w:val="auto"/>
                <w:highlight w:val="none"/>
              </w:rPr>
              <w:t>**月</w:t>
            </w:r>
            <w:r>
              <w:rPr>
                <w:rFonts w:hint="eastAsia"/>
                <w:color w:val="auto"/>
                <w:highlight w:val="none"/>
              </w:rPr>
              <w:t>*</w:t>
            </w:r>
            <w:r>
              <w:rPr>
                <w:color w:val="auto"/>
                <w:highlight w:val="none"/>
              </w:rPr>
              <w:t>**</w:t>
            </w:r>
            <w:r>
              <w:rPr>
                <w:rFonts w:hint="eastAsia"/>
                <w:color w:val="auto"/>
                <w:highlight w:val="none"/>
              </w:rPr>
              <w:t>日</w:t>
            </w:r>
          </w:p>
        </w:tc>
      </w:tr>
      <w:tr w14:paraId="3325A689">
        <w:tblPrEx>
          <w:tblCellMar>
            <w:top w:w="0" w:type="dxa"/>
            <w:left w:w="0" w:type="dxa"/>
            <w:bottom w:w="0" w:type="dxa"/>
            <w:right w:w="0" w:type="dxa"/>
          </w:tblCellMar>
        </w:tblPrEx>
        <w:trPr>
          <w:jc w:val="center"/>
        </w:trPr>
        <w:tc>
          <w:tcPr>
            <w:tcW w:w="4967" w:type="dxa"/>
            <w:noWrap w:val="0"/>
            <w:vAlign w:val="top"/>
          </w:tcPr>
          <w:p w14:paraId="59BC914A">
            <w:pPr>
              <w:rPr>
                <w:color w:val="auto"/>
                <w:highlight w:val="none"/>
              </w:rPr>
            </w:pPr>
            <w:r>
              <w:rPr>
                <w:color w:val="auto"/>
                <w:highlight w:val="none"/>
              </w:rPr>
              <w:t>甲方：四川省人民医院（盖章）</w:t>
            </w:r>
          </w:p>
          <w:p w14:paraId="11359FB6">
            <w:pPr>
              <w:rPr>
                <w:color w:val="auto"/>
                <w:highlight w:val="none"/>
              </w:rPr>
            </w:pPr>
            <w:r>
              <w:rPr>
                <w:color w:val="auto"/>
                <w:highlight w:val="none"/>
              </w:rPr>
              <w:t>法定代表人（授权代表签字）：</w:t>
            </w:r>
          </w:p>
          <w:p w14:paraId="5C06F47E">
            <w:pPr>
              <w:rPr>
                <w:color w:val="auto"/>
                <w:highlight w:val="none"/>
              </w:rPr>
            </w:pPr>
            <w:r>
              <w:rPr>
                <w:color w:val="auto"/>
                <w:highlight w:val="none"/>
              </w:rPr>
              <w:t>地    址：四川省成都市一环路西二段32号</w:t>
            </w:r>
          </w:p>
          <w:p w14:paraId="70B021A0">
            <w:pPr>
              <w:rPr>
                <w:color w:val="auto"/>
                <w:highlight w:val="none"/>
              </w:rPr>
            </w:pPr>
            <w:r>
              <w:rPr>
                <w:color w:val="auto"/>
                <w:highlight w:val="none"/>
              </w:rPr>
              <w:t>开户银行：建设银行成都青羊支行</w:t>
            </w:r>
          </w:p>
          <w:p w14:paraId="2DECE29D">
            <w:pPr>
              <w:rPr>
                <w:rFonts w:hint="eastAsia"/>
                <w:color w:val="auto"/>
                <w:highlight w:val="none"/>
              </w:rPr>
            </w:pPr>
            <w:r>
              <w:rPr>
                <w:color w:val="auto"/>
                <w:highlight w:val="none"/>
              </w:rPr>
              <w:t>账号：5100 1446 4360 5037 4282</w:t>
            </w:r>
          </w:p>
        </w:tc>
        <w:tc>
          <w:tcPr>
            <w:tcW w:w="5247" w:type="dxa"/>
            <w:noWrap w:val="0"/>
            <w:vAlign w:val="top"/>
          </w:tcPr>
          <w:p w14:paraId="4D8899BD">
            <w:pPr>
              <w:rPr>
                <w:color w:val="auto"/>
                <w:highlight w:val="none"/>
              </w:rPr>
            </w:pPr>
            <w:r>
              <w:rPr>
                <w:color w:val="auto"/>
                <w:highlight w:val="none"/>
              </w:rPr>
              <w:t>乙方：</w:t>
            </w:r>
            <w:permStart w:id="3" w:edGrp="everyone"/>
            <w:r>
              <w:rPr>
                <w:color w:val="auto"/>
                <w:highlight w:val="none"/>
              </w:rPr>
              <w:t>***</w:t>
            </w:r>
            <w:permEnd w:id="3"/>
            <w:r>
              <w:rPr>
                <w:color w:val="auto"/>
                <w:highlight w:val="none"/>
              </w:rPr>
              <w:t>（盖章）</w:t>
            </w:r>
          </w:p>
          <w:p w14:paraId="338D2E10">
            <w:pPr>
              <w:rPr>
                <w:color w:val="auto"/>
                <w:highlight w:val="none"/>
              </w:rPr>
            </w:pPr>
            <w:r>
              <w:rPr>
                <w:color w:val="auto"/>
                <w:highlight w:val="none"/>
              </w:rPr>
              <w:t>法定代表人（授权代表签字）：</w:t>
            </w:r>
          </w:p>
          <w:p w14:paraId="409AF133">
            <w:pPr>
              <w:rPr>
                <w:color w:val="auto"/>
                <w:highlight w:val="none"/>
              </w:rPr>
            </w:pPr>
            <w:r>
              <w:rPr>
                <w:color w:val="auto"/>
                <w:highlight w:val="none"/>
              </w:rPr>
              <w:t>地址：</w:t>
            </w:r>
            <w:permStart w:id="4" w:edGrp="everyone"/>
            <w:r>
              <w:rPr>
                <w:color w:val="auto"/>
                <w:highlight w:val="none"/>
              </w:rPr>
              <w:t>***</w:t>
            </w:r>
            <w:permEnd w:id="4"/>
          </w:p>
          <w:p w14:paraId="392FC54F">
            <w:pPr>
              <w:rPr>
                <w:color w:val="auto"/>
                <w:highlight w:val="none"/>
              </w:rPr>
            </w:pPr>
            <w:r>
              <w:rPr>
                <w:color w:val="auto"/>
                <w:highlight w:val="none"/>
              </w:rPr>
              <w:t>开户银行：</w:t>
            </w:r>
            <w:permStart w:id="5" w:edGrp="everyone"/>
            <w:r>
              <w:rPr>
                <w:color w:val="auto"/>
                <w:highlight w:val="none"/>
              </w:rPr>
              <w:t>***</w:t>
            </w:r>
          </w:p>
          <w:permEnd w:id="5"/>
          <w:p w14:paraId="010A8C96">
            <w:pPr>
              <w:rPr>
                <w:rFonts w:hint="eastAsia"/>
                <w:color w:val="auto"/>
                <w:highlight w:val="none"/>
              </w:rPr>
            </w:pPr>
            <w:r>
              <w:rPr>
                <w:color w:val="auto"/>
                <w:highlight w:val="none"/>
              </w:rPr>
              <w:t>账号：</w:t>
            </w:r>
            <w:permStart w:id="6" w:edGrp="everyone"/>
            <w:r>
              <w:rPr>
                <w:color w:val="auto"/>
                <w:highlight w:val="none"/>
              </w:rPr>
              <w:t>***</w:t>
            </w:r>
            <w:permEnd w:id="6"/>
          </w:p>
        </w:tc>
      </w:tr>
    </w:tbl>
    <w:p w14:paraId="663B805E">
      <w:pPr>
        <w:sectPr>
          <w:footerReference r:id="rId7" w:type="default"/>
          <w:pgSz w:w="11906" w:h="16838"/>
          <w:pgMar w:top="1134" w:right="851" w:bottom="1134" w:left="851" w:header="851" w:footer="567" w:gutter="0"/>
          <w:pgNumType w:fmt="decimal" w:start="1"/>
          <w:cols w:space="720" w:num="1"/>
          <w:docGrid w:type="lines" w:linePitch="312" w:charSpace="0"/>
        </w:sectPr>
      </w:pPr>
    </w:p>
    <w:p w14:paraId="23CB524C">
      <w:pPr>
        <w:rPr>
          <w:rFonts w:ascii="Times New Roman" w:hAnsi="Times New Roman"/>
          <w:b/>
          <w:bCs/>
          <w:szCs w:val="21"/>
        </w:rPr>
      </w:pPr>
      <w:r>
        <w:rPr>
          <w:rFonts w:hint="eastAsia" w:ascii="Times New Roman" w:hAnsi="Times New Roman"/>
          <w:b/>
          <w:bCs/>
          <w:szCs w:val="21"/>
        </w:rPr>
        <w:t>附件：开发进度表</w:t>
      </w:r>
    </w:p>
    <w:p w14:paraId="177EBF1F">
      <w:pPr>
        <w:pStyle w:val="6"/>
        <w:ind w:firstLine="0" w:firstLineChars="0"/>
        <w:contextualSpacing/>
        <w:rPr>
          <w:rFonts w:ascii="Times New Roman" w:hAnsi="Times New Roman"/>
        </w:rPr>
      </w:pPr>
    </w:p>
    <w:p w14:paraId="1A30AEB2">
      <w:pPr>
        <w:pStyle w:val="6"/>
        <w:ind w:firstLine="0" w:firstLineChars="0"/>
        <w:rPr>
          <w:rFonts w:hint="eastAsia"/>
        </w:rPr>
      </w:pPr>
      <w:r>
        <w:rPr>
          <w:rFonts w:hint="eastAsia"/>
        </w:rPr>
        <w:t>*</w:t>
      </w:r>
      <w: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16107A24">
      <w:pPr>
        <w:ind w:firstLine="4200" w:firstLineChars="1500"/>
        <w:rPr>
          <w:rFonts w:ascii="Times New Roman" w:hAnsi="Times New Roman" w:eastAsia="仿宋" w:cs="Times New Roman"/>
          <w:sz w:val="28"/>
          <w:szCs w:val="28"/>
        </w:rPr>
      </w:pPr>
    </w:p>
    <w:p w14:paraId="112A86E1">
      <w:pPr>
        <w:jc w:val="right"/>
        <w:rPr>
          <w:rStyle w:val="50"/>
          <w:rFonts w:ascii="Times New Roman" w:hAnsi="Times New Roman" w:eastAsia="宋体" w:cs="Times New Roman"/>
          <w:b/>
          <w:bCs/>
          <w:sz w:val="32"/>
          <w:szCs w:val="32"/>
        </w:rPr>
      </w:pPr>
      <w:r>
        <w:rPr>
          <w:rFonts w:ascii="Times New Roman" w:hAnsi="Times New Roman" w:cs="Times New Roman"/>
        </w:rPr>
        <w:t>年   月   日</w:t>
      </w:r>
    </w:p>
    <w:p w14:paraId="2D90B69D">
      <w:pPr>
        <w:pStyle w:val="5"/>
        <w:spacing w:line="276" w:lineRule="auto"/>
        <w:ind w:firstLine="420" w:firstLineChars="200"/>
        <w:jc w:val="left"/>
        <w:rPr>
          <w:rFonts w:hint="default" w:ascii="Times New Roman" w:hAnsi="Times New Roman" w:eastAsia="宋体" w:cs="Times New Roman"/>
          <w:color w:val="auto"/>
          <w:highlight w:val="none"/>
        </w:rPr>
      </w:pPr>
    </w:p>
    <w:sectPr>
      <w:footerReference r:id="rId8" w:type="first"/>
      <w:pgSz w:w="11900" w:h="16838"/>
      <w:pgMar w:top="1440" w:right="1803" w:bottom="1440" w:left="1803" w:header="850" w:footer="850" w:gutter="0"/>
      <w:pgNumType w:fmt="decimal"/>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STHeiti Regular">
    <w:altName w:val="宋体"/>
    <w:panose1 w:val="02010600040101010101"/>
    <w:charset w:val="86"/>
    <w:family w:val="auto"/>
    <w:pitch w:val="default"/>
    <w:sig w:usb0="00000000" w:usb1="00000000" w:usb2="00000010" w:usb3="00000000" w:csb0="0004009F" w:csb1="00000000"/>
  </w:font>
  <w:font w:name="Times New Roman Regular">
    <w:altName w:val="Times New Roman"/>
    <w:panose1 w:val="020B0604020202020204"/>
    <w:charset w:val="00"/>
    <w:family w:val="auto"/>
    <w:pitch w:val="default"/>
    <w:sig w:usb0="00000000" w:usb1="00000000" w:usb2="00000001" w:usb3="00000000" w:csb0="400001BF" w:csb1="DFF70000"/>
  </w:font>
  <w:font w:name="Cambria Math">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altName w:val="Wingdings"/>
    <w:panose1 w:val="05020102010507070707"/>
    <w:charset w:val="4D"/>
    <w:family w:val="decorative"/>
    <w:pitch w:val="default"/>
    <w:sig w:usb0="00000000" w:usb1="00000000" w:usb2="00000000" w:usb3="00000000" w:csb0="80000001" w:csb1="0000000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27D2C">
    <w:pPr>
      <w:pStyle w:val="9"/>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6D7E9">
    <w:pPr>
      <w:pStyle w:val="9"/>
      <w:rPr>
        <w:rFonts w:ascii="Times New Roman" w:hAns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27883E38">
                          <w:pPr>
                            <w:pStyle w:val="9"/>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eastAsia="宋体"/>
                              <w:lang w:val="en-US" w:eastAsia="zh-CN"/>
                            </w:rPr>
                            <w:t>30</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27883E38">
                    <w:pPr>
                      <w:pStyle w:val="9"/>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eastAsia="宋体"/>
                        <w:lang w:val="en-US" w:eastAsia="zh-CN"/>
                      </w:rPr>
                      <w:t>30</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6AA69">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63160829">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30</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63160829">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30</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AA7FE">
    <w:pPr>
      <w:pStyle w:val="10"/>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0174E">
    <w:pPr>
      <w:pStyle w:val="10"/>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5F805">
    <w:pPr>
      <w:pStyle w:val="10"/>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p w14:paraId="2A68D59F">
    <w:pPr>
      <w:pStyle w:val="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FFFFF7C"/>
    <w:multiLevelType w:val="singleLevel"/>
    <w:tmpl w:val="FFFFFF7C"/>
    <w:lvl w:ilvl="0" w:tentative="0">
      <w:start w:val="1"/>
      <w:numFmt w:val="decimal"/>
      <w:lvlText w:val="%1."/>
      <w:lvlJc w:val="left"/>
      <w:pPr>
        <w:tabs>
          <w:tab w:val="left" w:pos="1492"/>
        </w:tabs>
        <w:ind w:left="1492" w:hanging="360"/>
      </w:pPr>
    </w:lvl>
  </w:abstractNum>
  <w:abstractNum w:abstractNumId="4">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8">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F712D09"/>
    <w:multiLevelType w:val="singleLevel"/>
    <w:tmpl w:val="1F712D09"/>
    <w:lvl w:ilvl="0" w:tentative="0">
      <w:start w:val="1"/>
      <w:numFmt w:val="decimal"/>
      <w:lvlText w:val="(%1)"/>
      <w:lvlJc w:val="left"/>
      <w:pPr>
        <w:ind w:left="220" w:hanging="425"/>
      </w:pPr>
      <w:rPr>
        <w:rFonts w:hint="default"/>
      </w:rPr>
    </w:lvl>
  </w:abstractNum>
  <w:abstractNum w:abstractNumId="14">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5">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33AF7D37"/>
    <w:multiLevelType w:val="multilevel"/>
    <w:tmpl w:val="33AF7D3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3497435B"/>
    <w:multiLevelType w:val="multilevel"/>
    <w:tmpl w:val="3497435B"/>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A69C7D9"/>
    <w:multiLevelType w:val="singleLevel"/>
    <w:tmpl w:val="3A69C7D9"/>
    <w:lvl w:ilvl="0" w:tentative="0">
      <w:start w:val="1"/>
      <w:numFmt w:val="decimal"/>
      <w:lvlText w:val="(%1)"/>
      <w:lvlJc w:val="left"/>
      <w:pPr>
        <w:ind w:left="425" w:hanging="425"/>
      </w:pPr>
      <w:rPr>
        <w:rFonts w:hint="default"/>
      </w:rPr>
    </w:lvl>
  </w:abstractNum>
  <w:abstractNum w:abstractNumId="21">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470125C6"/>
    <w:multiLevelType w:val="multilevel"/>
    <w:tmpl w:val="470125C6"/>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4">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3"/>
  </w:num>
  <w:num w:numId="2">
    <w:abstractNumId w:val="9"/>
  </w:num>
  <w:num w:numId="3">
    <w:abstractNumId w:val="3"/>
  </w:num>
  <w:num w:numId="4">
    <w:abstractNumId w:val="33"/>
  </w:num>
  <w:num w:numId="5">
    <w:abstractNumId w:val="13"/>
  </w:num>
  <w:num w:numId="6">
    <w:abstractNumId w:val="27"/>
  </w:num>
  <w:num w:numId="7">
    <w:abstractNumId w:val="20"/>
  </w:num>
  <w:num w:numId="8">
    <w:abstractNumId w:val="2"/>
  </w:num>
  <w:num w:numId="9">
    <w:abstractNumId w:val="0"/>
  </w:num>
  <w:num w:numId="10">
    <w:abstractNumId w:val="14"/>
  </w:num>
  <w:num w:numId="11">
    <w:abstractNumId w:val="1"/>
  </w:num>
  <w:num w:numId="12">
    <w:abstractNumId w:val="31"/>
  </w:num>
  <w:num w:numId="13">
    <w:abstractNumId w:val="12"/>
  </w:num>
  <w:num w:numId="14">
    <w:abstractNumId w:val="11"/>
  </w:num>
  <w:num w:numId="15">
    <w:abstractNumId w:val="5"/>
  </w:num>
  <w:num w:numId="16">
    <w:abstractNumId w:val="24"/>
  </w:num>
  <w:num w:numId="17">
    <w:abstractNumId w:val="6"/>
  </w:num>
  <w:num w:numId="18">
    <w:abstractNumId w:val="29"/>
  </w:num>
  <w:num w:numId="19">
    <w:abstractNumId w:val="4"/>
  </w:num>
  <w:num w:numId="20">
    <w:abstractNumId w:val="19"/>
  </w:num>
  <w:num w:numId="21">
    <w:abstractNumId w:val="18"/>
  </w:num>
  <w:num w:numId="22">
    <w:abstractNumId w:val="32"/>
  </w:num>
  <w:num w:numId="23">
    <w:abstractNumId w:val="25"/>
  </w:num>
  <w:num w:numId="24">
    <w:abstractNumId w:val="7"/>
  </w:num>
  <w:num w:numId="25">
    <w:abstractNumId w:val="15"/>
  </w:num>
  <w:num w:numId="26">
    <w:abstractNumId w:val="17"/>
  </w:num>
  <w:num w:numId="27">
    <w:abstractNumId w:val="30"/>
  </w:num>
  <w:num w:numId="28">
    <w:abstractNumId w:val="28"/>
  </w:num>
  <w:num w:numId="29">
    <w:abstractNumId w:val="21"/>
  </w:num>
  <w:num w:numId="30">
    <w:abstractNumId w:val="16"/>
  </w:num>
  <w:num w:numId="31">
    <w:abstractNumId w:val="8"/>
  </w:num>
  <w:num w:numId="32">
    <w:abstractNumId w:val="22"/>
  </w:num>
  <w:num w:numId="33">
    <w:abstractNumId w:val="10"/>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43E6"/>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0E8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53FE7"/>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B6078"/>
    <w:rsid w:val="005F7898"/>
    <w:rsid w:val="00601955"/>
    <w:rsid w:val="0060227B"/>
    <w:rsid w:val="00602536"/>
    <w:rsid w:val="00605C3E"/>
    <w:rsid w:val="00615A24"/>
    <w:rsid w:val="00630926"/>
    <w:rsid w:val="00632060"/>
    <w:rsid w:val="006407B7"/>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1241"/>
    <w:rsid w:val="009B7EEA"/>
    <w:rsid w:val="009C3B7C"/>
    <w:rsid w:val="009C5908"/>
    <w:rsid w:val="009E7A17"/>
    <w:rsid w:val="00A20956"/>
    <w:rsid w:val="00A374CD"/>
    <w:rsid w:val="00A41BAF"/>
    <w:rsid w:val="00A45578"/>
    <w:rsid w:val="00A53C00"/>
    <w:rsid w:val="00A566D5"/>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754A0"/>
    <w:rsid w:val="00BA62B9"/>
    <w:rsid w:val="00BA6852"/>
    <w:rsid w:val="00BA7BDD"/>
    <w:rsid w:val="00BB3B56"/>
    <w:rsid w:val="00BC468C"/>
    <w:rsid w:val="00BE1E97"/>
    <w:rsid w:val="00BE3EF6"/>
    <w:rsid w:val="00BE45C2"/>
    <w:rsid w:val="00BF0789"/>
    <w:rsid w:val="00BF4ED9"/>
    <w:rsid w:val="00C10EA9"/>
    <w:rsid w:val="00C21386"/>
    <w:rsid w:val="00C41B35"/>
    <w:rsid w:val="00C453A4"/>
    <w:rsid w:val="00C4634F"/>
    <w:rsid w:val="00C621A8"/>
    <w:rsid w:val="00C6480D"/>
    <w:rsid w:val="00C66839"/>
    <w:rsid w:val="00C66AC3"/>
    <w:rsid w:val="00C7134B"/>
    <w:rsid w:val="00C7574F"/>
    <w:rsid w:val="00C84172"/>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EF1292"/>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671BDD"/>
    <w:rsid w:val="018F49C9"/>
    <w:rsid w:val="018F4C90"/>
    <w:rsid w:val="020C008E"/>
    <w:rsid w:val="025C1016"/>
    <w:rsid w:val="029A38EC"/>
    <w:rsid w:val="02C848FD"/>
    <w:rsid w:val="02CD3CC1"/>
    <w:rsid w:val="032842F9"/>
    <w:rsid w:val="03763AA5"/>
    <w:rsid w:val="03F90AE6"/>
    <w:rsid w:val="04E1148C"/>
    <w:rsid w:val="051931EE"/>
    <w:rsid w:val="051E25B2"/>
    <w:rsid w:val="053578FC"/>
    <w:rsid w:val="05AB5E10"/>
    <w:rsid w:val="065663FB"/>
    <w:rsid w:val="065F7326"/>
    <w:rsid w:val="067508F8"/>
    <w:rsid w:val="06826B71"/>
    <w:rsid w:val="06DE46EF"/>
    <w:rsid w:val="074D53D1"/>
    <w:rsid w:val="08CB3FC4"/>
    <w:rsid w:val="092150D0"/>
    <w:rsid w:val="094620D8"/>
    <w:rsid w:val="0A486323"/>
    <w:rsid w:val="0AD656DD"/>
    <w:rsid w:val="0AF90E34"/>
    <w:rsid w:val="0B204BAA"/>
    <w:rsid w:val="0B4E34C6"/>
    <w:rsid w:val="0B552AA6"/>
    <w:rsid w:val="0B9C39D7"/>
    <w:rsid w:val="0B9F6417"/>
    <w:rsid w:val="0BC1013B"/>
    <w:rsid w:val="0BD25EA5"/>
    <w:rsid w:val="0BED0D1B"/>
    <w:rsid w:val="0C2D757F"/>
    <w:rsid w:val="0C3E763F"/>
    <w:rsid w:val="0C4C20FB"/>
    <w:rsid w:val="0C915D60"/>
    <w:rsid w:val="0CC7352F"/>
    <w:rsid w:val="0D3D7C96"/>
    <w:rsid w:val="0D5F7C0C"/>
    <w:rsid w:val="0D833B11"/>
    <w:rsid w:val="0DD622EF"/>
    <w:rsid w:val="0DF90060"/>
    <w:rsid w:val="0DFF5E39"/>
    <w:rsid w:val="0E341099"/>
    <w:rsid w:val="0E5434E9"/>
    <w:rsid w:val="0E7019A5"/>
    <w:rsid w:val="0EC87A33"/>
    <w:rsid w:val="0F046CBD"/>
    <w:rsid w:val="0F525F00"/>
    <w:rsid w:val="0F697FB8"/>
    <w:rsid w:val="0F781459"/>
    <w:rsid w:val="0F9D0940"/>
    <w:rsid w:val="0FB75ADD"/>
    <w:rsid w:val="10376C1E"/>
    <w:rsid w:val="10563548"/>
    <w:rsid w:val="105F7F23"/>
    <w:rsid w:val="108F6A5A"/>
    <w:rsid w:val="10AD5132"/>
    <w:rsid w:val="113A274F"/>
    <w:rsid w:val="11494E5B"/>
    <w:rsid w:val="11851C0B"/>
    <w:rsid w:val="11A1591C"/>
    <w:rsid w:val="120F276F"/>
    <w:rsid w:val="124C7D2B"/>
    <w:rsid w:val="126D4B79"/>
    <w:rsid w:val="12C1461A"/>
    <w:rsid w:val="13081A3E"/>
    <w:rsid w:val="1340403C"/>
    <w:rsid w:val="136E5EEF"/>
    <w:rsid w:val="1396715A"/>
    <w:rsid w:val="14045069"/>
    <w:rsid w:val="1457788F"/>
    <w:rsid w:val="14787805"/>
    <w:rsid w:val="147C72F5"/>
    <w:rsid w:val="14972381"/>
    <w:rsid w:val="15957368"/>
    <w:rsid w:val="15B42ABF"/>
    <w:rsid w:val="15B60FD5"/>
    <w:rsid w:val="162C0264"/>
    <w:rsid w:val="17620A24"/>
    <w:rsid w:val="17A0154D"/>
    <w:rsid w:val="18075128"/>
    <w:rsid w:val="180B10BC"/>
    <w:rsid w:val="188350F6"/>
    <w:rsid w:val="189F1804"/>
    <w:rsid w:val="18BB296F"/>
    <w:rsid w:val="18D05E62"/>
    <w:rsid w:val="18D771F0"/>
    <w:rsid w:val="19397563"/>
    <w:rsid w:val="193E101D"/>
    <w:rsid w:val="19B25567"/>
    <w:rsid w:val="19DD2D01"/>
    <w:rsid w:val="1A3650F2"/>
    <w:rsid w:val="1A9A2283"/>
    <w:rsid w:val="1B261D69"/>
    <w:rsid w:val="1B5763C6"/>
    <w:rsid w:val="1B925650"/>
    <w:rsid w:val="1BDE10A2"/>
    <w:rsid w:val="1BF14125"/>
    <w:rsid w:val="1C275D99"/>
    <w:rsid w:val="1C4F709D"/>
    <w:rsid w:val="1C676ADD"/>
    <w:rsid w:val="1C790AFD"/>
    <w:rsid w:val="1C9F6277"/>
    <w:rsid w:val="1D145501"/>
    <w:rsid w:val="1D322C47"/>
    <w:rsid w:val="1D4E37F9"/>
    <w:rsid w:val="1D8A4831"/>
    <w:rsid w:val="1D9B2F98"/>
    <w:rsid w:val="1DA84CB7"/>
    <w:rsid w:val="1DBA49EB"/>
    <w:rsid w:val="1E024BEA"/>
    <w:rsid w:val="1E2A7DC2"/>
    <w:rsid w:val="1E6004DA"/>
    <w:rsid w:val="1E840723"/>
    <w:rsid w:val="1E894AE9"/>
    <w:rsid w:val="20087C8F"/>
    <w:rsid w:val="200C3C23"/>
    <w:rsid w:val="201C373B"/>
    <w:rsid w:val="20607ACB"/>
    <w:rsid w:val="20992FDD"/>
    <w:rsid w:val="2100305C"/>
    <w:rsid w:val="210C1A01"/>
    <w:rsid w:val="2116462E"/>
    <w:rsid w:val="2130749E"/>
    <w:rsid w:val="214D44F3"/>
    <w:rsid w:val="22042CE5"/>
    <w:rsid w:val="223B434C"/>
    <w:rsid w:val="228850B7"/>
    <w:rsid w:val="229D5007"/>
    <w:rsid w:val="23533917"/>
    <w:rsid w:val="235A6A54"/>
    <w:rsid w:val="2389558B"/>
    <w:rsid w:val="23B51EDC"/>
    <w:rsid w:val="23C30A9D"/>
    <w:rsid w:val="23FE1AD5"/>
    <w:rsid w:val="24156E1F"/>
    <w:rsid w:val="24CE2760"/>
    <w:rsid w:val="2503311B"/>
    <w:rsid w:val="2536704D"/>
    <w:rsid w:val="260A783C"/>
    <w:rsid w:val="2677791D"/>
    <w:rsid w:val="268D7140"/>
    <w:rsid w:val="26CD33AF"/>
    <w:rsid w:val="26D44D6F"/>
    <w:rsid w:val="27D03788"/>
    <w:rsid w:val="27ED433A"/>
    <w:rsid w:val="27F37477"/>
    <w:rsid w:val="27F46F98"/>
    <w:rsid w:val="280B656E"/>
    <w:rsid w:val="281D62A2"/>
    <w:rsid w:val="28DB23E5"/>
    <w:rsid w:val="297B3BC8"/>
    <w:rsid w:val="297C274F"/>
    <w:rsid w:val="297E0FC2"/>
    <w:rsid w:val="298C3AA9"/>
    <w:rsid w:val="29A7676B"/>
    <w:rsid w:val="2A1F4553"/>
    <w:rsid w:val="2B0F45C8"/>
    <w:rsid w:val="2B45448D"/>
    <w:rsid w:val="2B5B15BB"/>
    <w:rsid w:val="2B830B12"/>
    <w:rsid w:val="2C994A91"/>
    <w:rsid w:val="2CA945A8"/>
    <w:rsid w:val="2CED0939"/>
    <w:rsid w:val="2CFE2B46"/>
    <w:rsid w:val="2D0D2D89"/>
    <w:rsid w:val="2D7B7CF2"/>
    <w:rsid w:val="2DC4138A"/>
    <w:rsid w:val="2DCC49F2"/>
    <w:rsid w:val="2DF33D2D"/>
    <w:rsid w:val="2E19750B"/>
    <w:rsid w:val="2E2E1209"/>
    <w:rsid w:val="2E513149"/>
    <w:rsid w:val="2E5C5D76"/>
    <w:rsid w:val="2E67296D"/>
    <w:rsid w:val="2E7806D6"/>
    <w:rsid w:val="2E953036"/>
    <w:rsid w:val="2F1C5505"/>
    <w:rsid w:val="2F1F1070"/>
    <w:rsid w:val="2F335C20"/>
    <w:rsid w:val="2F3A3BDD"/>
    <w:rsid w:val="2F3E6F9F"/>
    <w:rsid w:val="2F762E67"/>
    <w:rsid w:val="2F974B8C"/>
    <w:rsid w:val="2FC736C3"/>
    <w:rsid w:val="2FE204FD"/>
    <w:rsid w:val="30CB71E3"/>
    <w:rsid w:val="310F3573"/>
    <w:rsid w:val="3192385D"/>
    <w:rsid w:val="31B5579D"/>
    <w:rsid w:val="32000BDF"/>
    <w:rsid w:val="327411B4"/>
    <w:rsid w:val="3287538B"/>
    <w:rsid w:val="32981347"/>
    <w:rsid w:val="32CB34CA"/>
    <w:rsid w:val="33030EB6"/>
    <w:rsid w:val="33497B0A"/>
    <w:rsid w:val="33A87367"/>
    <w:rsid w:val="33B57CD6"/>
    <w:rsid w:val="34180991"/>
    <w:rsid w:val="34190265"/>
    <w:rsid w:val="345179FF"/>
    <w:rsid w:val="346040E6"/>
    <w:rsid w:val="34902286"/>
    <w:rsid w:val="34F07218"/>
    <w:rsid w:val="35264A4C"/>
    <w:rsid w:val="3532368F"/>
    <w:rsid w:val="353F2D47"/>
    <w:rsid w:val="3579545F"/>
    <w:rsid w:val="35F20D1A"/>
    <w:rsid w:val="36343134"/>
    <w:rsid w:val="363B44C3"/>
    <w:rsid w:val="36BE6EA2"/>
    <w:rsid w:val="36D93CDC"/>
    <w:rsid w:val="371B42F4"/>
    <w:rsid w:val="3763616F"/>
    <w:rsid w:val="37B95FE7"/>
    <w:rsid w:val="37C96C92"/>
    <w:rsid w:val="37E40B8A"/>
    <w:rsid w:val="38514471"/>
    <w:rsid w:val="385775AE"/>
    <w:rsid w:val="386C12AB"/>
    <w:rsid w:val="38A1734A"/>
    <w:rsid w:val="38A81C3F"/>
    <w:rsid w:val="38F81DDC"/>
    <w:rsid w:val="39627FB8"/>
    <w:rsid w:val="397A0ADB"/>
    <w:rsid w:val="399565E0"/>
    <w:rsid w:val="39BC591B"/>
    <w:rsid w:val="39D07618"/>
    <w:rsid w:val="39FC21BB"/>
    <w:rsid w:val="3A1C285D"/>
    <w:rsid w:val="3A2801BE"/>
    <w:rsid w:val="3A6D3892"/>
    <w:rsid w:val="3A7E7074"/>
    <w:rsid w:val="3B311935"/>
    <w:rsid w:val="3B4C7172"/>
    <w:rsid w:val="3B714E2B"/>
    <w:rsid w:val="3B822B94"/>
    <w:rsid w:val="3B9C1EA7"/>
    <w:rsid w:val="3BBF5B96"/>
    <w:rsid w:val="3C0D6901"/>
    <w:rsid w:val="3C236125"/>
    <w:rsid w:val="3C3A63A3"/>
    <w:rsid w:val="3D1837B0"/>
    <w:rsid w:val="3D1E68EC"/>
    <w:rsid w:val="3D5B18EE"/>
    <w:rsid w:val="3DC56D68"/>
    <w:rsid w:val="3DFF0247"/>
    <w:rsid w:val="3E1F1FE5"/>
    <w:rsid w:val="3EA352FB"/>
    <w:rsid w:val="3EB94B1E"/>
    <w:rsid w:val="3EDE6333"/>
    <w:rsid w:val="3F185CE9"/>
    <w:rsid w:val="3F220916"/>
    <w:rsid w:val="3F884943"/>
    <w:rsid w:val="3FBD0E9A"/>
    <w:rsid w:val="3FC512A1"/>
    <w:rsid w:val="3FCC262F"/>
    <w:rsid w:val="402266F3"/>
    <w:rsid w:val="40662A84"/>
    <w:rsid w:val="40B51316"/>
    <w:rsid w:val="41390199"/>
    <w:rsid w:val="41434B73"/>
    <w:rsid w:val="41474664"/>
    <w:rsid w:val="418238EE"/>
    <w:rsid w:val="42073DF3"/>
    <w:rsid w:val="42D02437"/>
    <w:rsid w:val="430640AA"/>
    <w:rsid w:val="43BB6C43"/>
    <w:rsid w:val="43C04259"/>
    <w:rsid w:val="43C05B54"/>
    <w:rsid w:val="43D146B8"/>
    <w:rsid w:val="43DD4E0B"/>
    <w:rsid w:val="43E837B0"/>
    <w:rsid w:val="43FE4D82"/>
    <w:rsid w:val="441177D6"/>
    <w:rsid w:val="441A7E0D"/>
    <w:rsid w:val="44FF311D"/>
    <w:rsid w:val="45592BB7"/>
    <w:rsid w:val="46054AED"/>
    <w:rsid w:val="46146ADE"/>
    <w:rsid w:val="46377A12"/>
    <w:rsid w:val="46677DCD"/>
    <w:rsid w:val="468C6D22"/>
    <w:rsid w:val="46B362F7"/>
    <w:rsid w:val="474156B1"/>
    <w:rsid w:val="47491CA4"/>
    <w:rsid w:val="474B4782"/>
    <w:rsid w:val="476D64A6"/>
    <w:rsid w:val="47A0687C"/>
    <w:rsid w:val="47C00CCC"/>
    <w:rsid w:val="48376AB4"/>
    <w:rsid w:val="488F069E"/>
    <w:rsid w:val="48AA54D8"/>
    <w:rsid w:val="48D80297"/>
    <w:rsid w:val="494D47E1"/>
    <w:rsid w:val="498E0956"/>
    <w:rsid w:val="49A90C47"/>
    <w:rsid w:val="49B70D1D"/>
    <w:rsid w:val="49E35145"/>
    <w:rsid w:val="49EB7B56"/>
    <w:rsid w:val="4A003601"/>
    <w:rsid w:val="4A1E7BAE"/>
    <w:rsid w:val="4A34774F"/>
    <w:rsid w:val="4A800BE6"/>
    <w:rsid w:val="4A987CDE"/>
    <w:rsid w:val="4AC76815"/>
    <w:rsid w:val="4B0C247A"/>
    <w:rsid w:val="4B517E8D"/>
    <w:rsid w:val="4B663938"/>
    <w:rsid w:val="4C431ECB"/>
    <w:rsid w:val="4C51283A"/>
    <w:rsid w:val="4C756154"/>
    <w:rsid w:val="4CA0731E"/>
    <w:rsid w:val="4CEC2563"/>
    <w:rsid w:val="4CF51D9E"/>
    <w:rsid w:val="4CF82CB6"/>
    <w:rsid w:val="4D0E072B"/>
    <w:rsid w:val="4D1D44CA"/>
    <w:rsid w:val="4D4F4C44"/>
    <w:rsid w:val="4DA16EA9"/>
    <w:rsid w:val="4DBC7557"/>
    <w:rsid w:val="4DEC79E7"/>
    <w:rsid w:val="4E473EF5"/>
    <w:rsid w:val="4E870795"/>
    <w:rsid w:val="4EC73630"/>
    <w:rsid w:val="4EE03A01"/>
    <w:rsid w:val="4F091DE1"/>
    <w:rsid w:val="4F132029"/>
    <w:rsid w:val="4F29184C"/>
    <w:rsid w:val="4F391364"/>
    <w:rsid w:val="4F443F90"/>
    <w:rsid w:val="4F5F701C"/>
    <w:rsid w:val="4F6B58A1"/>
    <w:rsid w:val="4FCE7CFE"/>
    <w:rsid w:val="4FD36D7D"/>
    <w:rsid w:val="4FDC68BF"/>
    <w:rsid w:val="4FE439C5"/>
    <w:rsid w:val="500E7836"/>
    <w:rsid w:val="503404A9"/>
    <w:rsid w:val="506A211C"/>
    <w:rsid w:val="507B60D8"/>
    <w:rsid w:val="50A8054F"/>
    <w:rsid w:val="50D92DFE"/>
    <w:rsid w:val="5100482F"/>
    <w:rsid w:val="5144296E"/>
    <w:rsid w:val="51EE28D9"/>
    <w:rsid w:val="51FE0D6E"/>
    <w:rsid w:val="52391DA6"/>
    <w:rsid w:val="528D20F2"/>
    <w:rsid w:val="52972F71"/>
    <w:rsid w:val="529E1C09"/>
    <w:rsid w:val="52D7511B"/>
    <w:rsid w:val="5314011E"/>
    <w:rsid w:val="534E1882"/>
    <w:rsid w:val="53520B81"/>
    <w:rsid w:val="53A019B1"/>
    <w:rsid w:val="545A4256"/>
    <w:rsid w:val="54817A35"/>
    <w:rsid w:val="54B020C8"/>
    <w:rsid w:val="54D20290"/>
    <w:rsid w:val="54F65018"/>
    <w:rsid w:val="55006BAB"/>
    <w:rsid w:val="556C5FEF"/>
    <w:rsid w:val="559374CC"/>
    <w:rsid w:val="56066443"/>
    <w:rsid w:val="56666EE2"/>
    <w:rsid w:val="56682C5A"/>
    <w:rsid w:val="568A2F61"/>
    <w:rsid w:val="56D71B8E"/>
    <w:rsid w:val="56E61DD1"/>
    <w:rsid w:val="57624FD6"/>
    <w:rsid w:val="58164938"/>
    <w:rsid w:val="58DC7930"/>
    <w:rsid w:val="59BD4057"/>
    <w:rsid w:val="59C75EEA"/>
    <w:rsid w:val="5A007FC9"/>
    <w:rsid w:val="5A0E6D1C"/>
    <w:rsid w:val="5A1B2D58"/>
    <w:rsid w:val="5A494B51"/>
    <w:rsid w:val="5A9D4E9D"/>
    <w:rsid w:val="5ABA77FD"/>
    <w:rsid w:val="5AC32B55"/>
    <w:rsid w:val="5B780C22"/>
    <w:rsid w:val="5B7B3430"/>
    <w:rsid w:val="5B7F45A2"/>
    <w:rsid w:val="5BFD3497"/>
    <w:rsid w:val="5C003935"/>
    <w:rsid w:val="5C043425"/>
    <w:rsid w:val="5C553C81"/>
    <w:rsid w:val="5C89392A"/>
    <w:rsid w:val="5CE31F05"/>
    <w:rsid w:val="5CFA0384"/>
    <w:rsid w:val="5CFD7E74"/>
    <w:rsid w:val="5D5F6439"/>
    <w:rsid w:val="5DA12EF6"/>
    <w:rsid w:val="5DB6074F"/>
    <w:rsid w:val="5E1216FE"/>
    <w:rsid w:val="5E4E4E2C"/>
    <w:rsid w:val="5E8F0FA0"/>
    <w:rsid w:val="5ED41285"/>
    <w:rsid w:val="5F0947DD"/>
    <w:rsid w:val="5F5D4BFA"/>
    <w:rsid w:val="5FAB005C"/>
    <w:rsid w:val="5FAB3BB8"/>
    <w:rsid w:val="60822D96"/>
    <w:rsid w:val="60882223"/>
    <w:rsid w:val="60BE084B"/>
    <w:rsid w:val="60F11A9E"/>
    <w:rsid w:val="61131A15"/>
    <w:rsid w:val="61FF01EB"/>
    <w:rsid w:val="620829BD"/>
    <w:rsid w:val="6283706E"/>
    <w:rsid w:val="62976675"/>
    <w:rsid w:val="6299419B"/>
    <w:rsid w:val="62D16373"/>
    <w:rsid w:val="62D82F16"/>
    <w:rsid w:val="62F42106"/>
    <w:rsid w:val="635B58F5"/>
    <w:rsid w:val="63DD3E3D"/>
    <w:rsid w:val="63DE27AE"/>
    <w:rsid w:val="640B10C9"/>
    <w:rsid w:val="64346872"/>
    <w:rsid w:val="64AA6B34"/>
    <w:rsid w:val="65211E78"/>
    <w:rsid w:val="65424FBE"/>
    <w:rsid w:val="65E258D7"/>
    <w:rsid w:val="66334C73"/>
    <w:rsid w:val="66970432"/>
    <w:rsid w:val="66C20165"/>
    <w:rsid w:val="66E16B34"/>
    <w:rsid w:val="66E53E53"/>
    <w:rsid w:val="6727621A"/>
    <w:rsid w:val="67892A30"/>
    <w:rsid w:val="67902011"/>
    <w:rsid w:val="67C1666E"/>
    <w:rsid w:val="67E73BFB"/>
    <w:rsid w:val="683C5CF5"/>
    <w:rsid w:val="68462BCD"/>
    <w:rsid w:val="684844AC"/>
    <w:rsid w:val="68701E42"/>
    <w:rsid w:val="688768E9"/>
    <w:rsid w:val="69416EAD"/>
    <w:rsid w:val="694F7E51"/>
    <w:rsid w:val="6A225B71"/>
    <w:rsid w:val="6A617C95"/>
    <w:rsid w:val="6A890F99"/>
    <w:rsid w:val="6AA81420"/>
    <w:rsid w:val="6AC63F9C"/>
    <w:rsid w:val="6B00125C"/>
    <w:rsid w:val="6B63497D"/>
    <w:rsid w:val="6B993E13"/>
    <w:rsid w:val="6C040682"/>
    <w:rsid w:val="6C1825D5"/>
    <w:rsid w:val="6CF070AE"/>
    <w:rsid w:val="6D564496"/>
    <w:rsid w:val="6DC36570"/>
    <w:rsid w:val="6E470F4F"/>
    <w:rsid w:val="6E5E11FA"/>
    <w:rsid w:val="6E7A1325"/>
    <w:rsid w:val="6EC425A0"/>
    <w:rsid w:val="6ECB7DD2"/>
    <w:rsid w:val="6EDC3D8E"/>
    <w:rsid w:val="702B1DB3"/>
    <w:rsid w:val="70311EB7"/>
    <w:rsid w:val="711315BD"/>
    <w:rsid w:val="71573B9F"/>
    <w:rsid w:val="71940C37"/>
    <w:rsid w:val="719721EE"/>
    <w:rsid w:val="72227D09"/>
    <w:rsid w:val="722A3062"/>
    <w:rsid w:val="7260609B"/>
    <w:rsid w:val="72C55A38"/>
    <w:rsid w:val="7327134F"/>
    <w:rsid w:val="732A5565"/>
    <w:rsid w:val="73301B5E"/>
    <w:rsid w:val="736C7698"/>
    <w:rsid w:val="737E1108"/>
    <w:rsid w:val="73A3131E"/>
    <w:rsid w:val="73BA4A84"/>
    <w:rsid w:val="747477EB"/>
    <w:rsid w:val="74820F33"/>
    <w:rsid w:val="74BF5CE3"/>
    <w:rsid w:val="74CA3328"/>
    <w:rsid w:val="74D3178F"/>
    <w:rsid w:val="75501031"/>
    <w:rsid w:val="755E374E"/>
    <w:rsid w:val="759B487F"/>
    <w:rsid w:val="75A506B2"/>
    <w:rsid w:val="75BA6BBF"/>
    <w:rsid w:val="75C31803"/>
    <w:rsid w:val="75DA1174"/>
    <w:rsid w:val="75F25C45"/>
    <w:rsid w:val="76085468"/>
    <w:rsid w:val="762A7AD4"/>
    <w:rsid w:val="76761669"/>
    <w:rsid w:val="768F26FA"/>
    <w:rsid w:val="769D1B10"/>
    <w:rsid w:val="76CA6BC2"/>
    <w:rsid w:val="774C5829"/>
    <w:rsid w:val="77F008AA"/>
    <w:rsid w:val="78281DF2"/>
    <w:rsid w:val="78362761"/>
    <w:rsid w:val="783764D9"/>
    <w:rsid w:val="78931961"/>
    <w:rsid w:val="79181E66"/>
    <w:rsid w:val="79764A39"/>
    <w:rsid w:val="7A0348C4"/>
    <w:rsid w:val="7A2D7B93"/>
    <w:rsid w:val="7AB43E11"/>
    <w:rsid w:val="7AB83901"/>
    <w:rsid w:val="7BB87930"/>
    <w:rsid w:val="7BF96512"/>
    <w:rsid w:val="7C792C1C"/>
    <w:rsid w:val="7CE65DD7"/>
    <w:rsid w:val="7D2A03BA"/>
    <w:rsid w:val="7D6C09D3"/>
    <w:rsid w:val="7DB163E5"/>
    <w:rsid w:val="7DC425BD"/>
    <w:rsid w:val="7E8359F7"/>
    <w:rsid w:val="7E88183C"/>
    <w:rsid w:val="7EDA4DF2"/>
    <w:rsid w:val="7EDC1B88"/>
    <w:rsid w:val="7F005876"/>
    <w:rsid w:val="7F0A04A3"/>
    <w:rsid w:val="7F144E7E"/>
    <w:rsid w:val="7F1906E6"/>
    <w:rsid w:val="7F517E80"/>
    <w:rsid w:val="7F623E3B"/>
    <w:rsid w:val="7F724BB2"/>
    <w:rsid w:val="7F7B4EFD"/>
    <w:rsid w:val="7FF76C79"/>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basedOn w:val="1"/>
    <w:next w:val="1"/>
    <w:link w:val="42"/>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3">
    <w:name w:val="heading 2"/>
    <w:basedOn w:val="1"/>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2"/>
    <w:qFormat/>
    <w:uiPriority w:val="99"/>
  </w:style>
  <w:style w:type="paragraph" w:styleId="5">
    <w:name w:val="Body Text"/>
    <w:basedOn w:val="1"/>
    <w:next w:val="6"/>
    <w:link w:val="34"/>
    <w:qFormat/>
    <w:uiPriority w:val="0"/>
    <w:rPr>
      <w:rFonts w:eastAsia="Times New Roman"/>
    </w:rPr>
  </w:style>
  <w:style w:type="paragraph" w:styleId="6">
    <w:name w:val="Body Text First Indent"/>
    <w:basedOn w:val="5"/>
    <w:link w:val="50"/>
    <w:semiHidden/>
    <w:unhideWhenUsed/>
    <w:qFormat/>
    <w:uiPriority w:val="99"/>
    <w:pPr>
      <w:spacing w:line="440" w:lineRule="exact"/>
      <w:ind w:firstLine="420" w:firstLineChars="200"/>
    </w:pPr>
    <w:rPr>
      <w:szCs w:val="20"/>
    </w:rPr>
  </w:style>
  <w:style w:type="paragraph" w:styleId="7">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8">
    <w:name w:val="Body Text Indent 2"/>
    <w:basedOn w:val="1"/>
    <w:link w:val="38"/>
    <w:semiHidden/>
    <w:unhideWhenUsed/>
    <w:qFormat/>
    <w:uiPriority w:val="99"/>
    <w:pPr>
      <w:spacing w:after="120" w:line="480" w:lineRule="auto"/>
      <w:ind w:left="420" w:leftChars="200"/>
    </w:pPr>
  </w:style>
  <w:style w:type="paragraph" w:styleId="9">
    <w:name w:val="footer"/>
    <w:basedOn w:val="1"/>
    <w:qFormat/>
    <w:uiPriority w:val="0"/>
    <w:pPr>
      <w:tabs>
        <w:tab w:val="center" w:pos="4153"/>
        <w:tab w:val="right" w:pos="8306"/>
      </w:tabs>
    </w:pPr>
    <w:rPr>
      <w:rFonts w:ascii="Calibri" w:hAnsi="Calibri" w:eastAsia="Arial Unicode MS"/>
      <w:sz w:val="18"/>
      <w:szCs w:val="18"/>
    </w:rPr>
  </w:style>
  <w:style w:type="paragraph" w:styleId="10">
    <w:name w:val="header"/>
    <w:basedOn w:val="1"/>
    <w:qFormat/>
    <w:uiPriority w:val="0"/>
    <w:pPr>
      <w:pBdr>
        <w:bottom w:val="single" w:color="000000" w:sz="6" w:space="0"/>
      </w:pBdr>
      <w:tabs>
        <w:tab w:val="center" w:pos="4153"/>
        <w:tab w:val="right" w:pos="8306"/>
      </w:tabs>
      <w:jc w:val="right"/>
    </w:pPr>
    <w:rPr>
      <w:rFonts w:eastAsia="宋体"/>
      <w:sz w:val="18"/>
      <w:szCs w:val="18"/>
    </w:rPr>
  </w:style>
  <w:style w:type="paragraph" w:styleId="11">
    <w:name w:val="toc 1"/>
    <w:basedOn w:val="1"/>
    <w:next w:val="1"/>
    <w:qFormat/>
    <w:uiPriority w:val="0"/>
    <w:rPr>
      <w:rFonts w:hint="default" w:asciiTheme="minorHAnsi" w:hAnsiTheme="minorHAnsi" w:eastAsiaTheme="minorEastAsia" w:cstheme="minorBidi"/>
      <w:color w:val="auto"/>
      <w:szCs w:val="22"/>
    </w:rPr>
  </w:style>
  <w:style w:type="paragraph" w:styleId="12">
    <w:name w:val="toc 2"/>
    <w:basedOn w:val="1"/>
    <w:next w:val="1"/>
    <w:semiHidden/>
    <w:unhideWhenUsed/>
    <w:qFormat/>
    <w:uiPriority w:val="39"/>
    <w:pPr>
      <w:ind w:left="420" w:leftChars="200"/>
    </w:pPr>
  </w:style>
  <w:style w:type="paragraph" w:styleId="13">
    <w:name w:val="Normal (Web)"/>
    <w:basedOn w:val="1"/>
    <w:qFormat/>
    <w:uiPriority w:val="0"/>
    <w:pPr>
      <w:spacing w:beforeAutospacing="1" w:afterAutospacing="1"/>
      <w:jc w:val="left"/>
    </w:pPr>
    <w:rPr>
      <w:rFonts w:cs="Times New Roman"/>
      <w:kern w:val="0"/>
      <w:sz w:val="24"/>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semiHidden/>
    <w:qFormat/>
    <w:uiPriority w:val="0"/>
  </w:style>
  <w:style w:type="character" w:styleId="19">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20">
    <w:name w:val="Hyperlink"/>
    <w:qFormat/>
    <w:uiPriority w:val="0"/>
    <w:rPr>
      <w:u w:val="single"/>
    </w:rPr>
  </w:style>
  <w:style w:type="paragraph" w:customStyle="1" w:styleId="21">
    <w:name w:val="标题 5（有编号）（绿盟科技）"/>
    <w:basedOn w:val="1"/>
    <w:next w:val="22"/>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4"/>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5"/>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1"/>
    <w:basedOn w:val="16"/>
    <w:semiHidden/>
    <w:unhideWhenUsed/>
    <w:qFormat/>
    <w:uiPriority w:val="99"/>
    <w:rPr>
      <w:color w:val="605E5C"/>
      <w:shd w:val="clear" w:color="auto" w:fill="E1DFDD"/>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8"/>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qFormat/>
    <w:uiPriority w:val="0"/>
    <w:pPr>
      <w:jc w:val="center"/>
    </w:pPr>
    <w:rPr>
      <w:rFonts w:eastAsia="黑体"/>
      <w:b/>
      <w:sz w:val="52"/>
      <w:szCs w:val="24"/>
    </w:rPr>
  </w:style>
  <w:style w:type="paragraph" w:customStyle="1" w:styleId="40">
    <w:name w:val="p15"/>
    <w:basedOn w:val="1"/>
    <w:qFormat/>
    <w:uiPriority w:val="0"/>
    <w:rPr>
      <w:rFonts w:eastAsia="宋体" w:cs="宋体"/>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Heading 1 Char"/>
    <w:link w:val="2"/>
    <w:qFormat/>
    <w:uiPriority w:val="0"/>
    <w:rPr>
      <w:rFonts w:ascii="Arial" w:hAnsi="Arial" w:eastAsia="黑体" w:cs="Arial"/>
      <w:b/>
      <w:bCs/>
      <w:sz w:val="36"/>
      <w:szCs w:val="24"/>
    </w:rPr>
  </w:style>
  <w:style w:type="character" w:customStyle="1" w:styleId="43">
    <w:name w:val="Heading 2 Char"/>
    <w:link w:val="3"/>
    <w:qFormat/>
    <w:uiPriority w:val="9"/>
    <w:rPr>
      <w:rFonts w:ascii="Times New Roman" w:hAnsi="Times New Roman" w:eastAsia="宋体"/>
      <w:b/>
      <w:bCs/>
      <w:sz w:val="24"/>
      <w:szCs w:val="32"/>
    </w:rPr>
  </w:style>
  <w:style w:type="paragraph" w:customStyle="1" w:styleId="44">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5">
    <w:name w:val="Revision3"/>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character" w:customStyle="1" w:styleId="47">
    <w:name w:val="15"/>
    <w:basedOn w:val="16"/>
    <w:qFormat/>
    <w:uiPriority w:val="0"/>
    <w:rPr>
      <w:rFonts w:hint="default" w:ascii="Times New Roman" w:hAnsi="Times New Roman" w:cs="Times New Roman"/>
      <w:b/>
    </w:rPr>
  </w:style>
  <w:style w:type="paragraph" w:customStyle="1" w:styleId="48">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customStyle="1" w:styleId="49">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50">
    <w:name w:val="Body Text First Indent Char"/>
    <w:link w:val="6"/>
    <w:qFormat/>
    <w:uiPriority w:val="0"/>
    <w:rPr>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1055</Words>
  <Characters>1136</Characters>
  <Lines>59</Lines>
  <Paragraphs>16</Paragraphs>
  <TotalTime>2</TotalTime>
  <ScaleCrop>false</ScaleCrop>
  <LinksUpToDate>false</LinksUpToDate>
  <CharactersWithSpaces>1227</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2022-06-10T13:01:00Z</dcterms:created>
  <dc:creator>Weiwei He</dc:creator>
  <cp:lastModifiedBy>蔡</cp:lastModifiedBy>
  <dcterms:modified xsi:type="dcterms:W3CDTF">2026-05-12T03:03:15Z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5F8F55D40B5F48EFB563A183A7927E58_13</vt:lpwstr>
  </property>
  <property fmtid="{D5CDD505-2E9C-101B-9397-08002B2CF9AE}" pid="4" name="KSOTemplateDocerSaveRecord">
    <vt:lpwstr>eyJoZGlkIjoiNDc0MTk5M2JkMmE1NDI4NDczMTFjZTZjODJmMzdhNjkiLCJ1c2VySWQiOiIyMTIzMTcyNzYifQ==</vt:lpwstr>
  </property>
</Properties>
</file>