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四川省人民医院2026年化学发光免疫分析仪采购项目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bookmarkStart w:id="110" w:name="_GoBack"/>
      <w:bookmarkEnd w:id="110"/>
    </w:p>
    <w:p w14:paraId="56C6E046">
      <w:pPr>
        <w:pStyle w:val="2"/>
        <w:rPr>
          <w:rFonts w:ascii="Times New Roman" w:hAnsi="Times New Roman" w:cs="Times New Roman"/>
        </w:rPr>
      </w:pPr>
      <w:bookmarkStart w:id="0" w:name="_Toc3240"/>
      <w:bookmarkStart w:id="1" w:name="_Toc471310326"/>
      <w:bookmarkStart w:id="2" w:name="_Toc1907"/>
      <w:bookmarkStart w:id="3" w:name="_Toc62832406"/>
      <w:bookmarkStart w:id="4" w:name="_Toc21919"/>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四川省人民医院2026年</w:t>
            </w:r>
            <w:r>
              <w:rPr>
                <w:rFonts w:hint="eastAsia" w:ascii="Times New Roman" w:hAnsi="Times New Roman" w:eastAsia="仿宋" w:cs="Times New Roman"/>
                <w:sz w:val="22"/>
                <w:lang w:eastAsia="zh-CN"/>
              </w:rPr>
              <w:t>化学发光免疫分析仪</w:t>
            </w:r>
            <w:r>
              <w:rPr>
                <w:rFonts w:hint="eastAsia" w:ascii="Times New Roman" w:hAnsi="Times New Roman" w:eastAsia="仿宋" w:cs="Times New Roman"/>
                <w:sz w:val="22"/>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CGZX-YXZ20260776</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rPr>
              <w:t>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673AE7E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验收结果不合格的；</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罗</w:t>
            </w:r>
            <w:r>
              <w:rPr>
                <w:rFonts w:ascii="Times New Roman" w:hAnsi="Times New Roman" w:eastAsia="仿宋" w:cs="Times New Roman"/>
                <w:sz w:val="22"/>
              </w:rPr>
              <w:t>老师028-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19C5995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1"/>
        <w:gridCol w:w="3403"/>
        <w:gridCol w:w="5929"/>
        <w:gridCol w:w="17"/>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r w14:paraId="12776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126" w:hRule="atLeast"/>
          <w:jc w:val="center"/>
        </w:trPr>
        <w:tc>
          <w:tcPr>
            <w:tcW w:w="514" w:type="pct"/>
            <w:vAlign w:val="center"/>
          </w:tcPr>
          <w:p w14:paraId="41355A32">
            <w:pPr>
              <w:jc w:val="center"/>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10E5A008">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5" w:type="pct"/>
            <w:shd w:val="clear" w:color="auto" w:fill="auto"/>
            <w:vAlign w:val="center"/>
          </w:tcPr>
          <w:p w14:paraId="4C99D09A">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01B0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56" w:hRule="atLeast"/>
          <w:jc w:val="center"/>
        </w:trPr>
        <w:tc>
          <w:tcPr>
            <w:tcW w:w="514" w:type="pct"/>
            <w:vAlign w:val="center"/>
          </w:tcPr>
          <w:p w14:paraId="376C673C">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22D4BA1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5" w:type="pct"/>
            <w:shd w:val="clear" w:color="auto" w:fill="auto"/>
            <w:vAlign w:val="center"/>
          </w:tcPr>
          <w:p w14:paraId="53610E6C">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仿宋" w:hAnsi="仿宋" w:eastAsia="仿宋" w:cs="仿宋"/>
          <w:sz w:val="24"/>
          <w:szCs w:val="24"/>
          <w:lang w:val="en-US" w:eastAsia="zh-CN"/>
        </w:rPr>
        <w:t>化学发光免疫分析仪</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6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1399"/>
        <w:gridCol w:w="992"/>
        <w:gridCol w:w="941"/>
        <w:gridCol w:w="1308"/>
        <w:gridCol w:w="1283"/>
        <w:gridCol w:w="1258"/>
        <w:gridCol w:w="180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70"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1"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11"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8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7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1"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48"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28"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70"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1"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化学发光免疫分析仪</w:t>
            </w:r>
          </w:p>
        </w:tc>
        <w:tc>
          <w:tcPr>
            <w:tcW w:w="511"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1</w:t>
            </w:r>
          </w:p>
        </w:tc>
        <w:tc>
          <w:tcPr>
            <w:tcW w:w="48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台</w:t>
            </w:r>
          </w:p>
        </w:tc>
        <w:tc>
          <w:tcPr>
            <w:tcW w:w="67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61"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48"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c>
          <w:tcPr>
            <w:tcW w:w="928"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61BFDF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b w:val="0"/>
          <w:bCs w:val="0"/>
          <w:sz w:val="24"/>
          <w:szCs w:val="24"/>
          <w:lang w:val="en-US"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一</w:t>
      </w:r>
      <w:r>
        <w:rPr>
          <w:rFonts w:hint="eastAsia" w:ascii="Times New Roman" w:hAnsi="Times New Roman" w:eastAsia="仿宋" w:cs="Times New Roman"/>
          <w:b/>
          <w:bCs/>
          <w:sz w:val="24"/>
          <w:szCs w:val="24"/>
          <w:lang w:eastAsia="zh-CN"/>
        </w:rPr>
        <w:t>）化学发光免疫分析仪</w:t>
      </w:r>
      <w:r>
        <w:rPr>
          <w:rFonts w:hint="eastAsia" w:ascii="Times New Roman" w:hAnsi="Times New Roman" w:eastAsia="仿宋" w:cs="Times New Roman"/>
          <w:b/>
          <w:bCs/>
          <w:sz w:val="24"/>
          <w:szCs w:val="24"/>
          <w:lang w:val="en-US" w:eastAsia="zh-CN"/>
        </w:rPr>
        <w:t>技术参数</w:t>
      </w:r>
    </w:p>
    <w:p w14:paraId="03AA88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1.方法学: 采用磁微粒吖啶酯直接化学发光原理。</w:t>
      </w:r>
    </w:p>
    <w:p w14:paraId="0A0BA0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2.     ★检测速度:≥120测试/小时，全自动检测 （提供产品说明书证明）。</w:t>
      </w:r>
    </w:p>
    <w:p w14:paraId="7A7C8F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3.     样本位数量：≥30个。</w:t>
      </w:r>
    </w:p>
    <w:p w14:paraId="5A27E3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4.     试剂位数量：≥10个。</w:t>
      </w:r>
    </w:p>
    <w:p w14:paraId="0AEDA0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5.     支持连续≥24小时冷藏（冷藏温度2℃～8℃范围内）。</w:t>
      </w:r>
    </w:p>
    <w:p w14:paraId="669228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6.     反应区温度误差≤0.3℃内，温度波动≤0.2℃。</w:t>
      </w:r>
    </w:p>
    <w:p w14:paraId="5718761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7.     采用发光剂法，≥3个发光值数量级下，发光值线性相关系数(r)≥0.99（提供产品说明书证明）。</w:t>
      </w:r>
    </w:p>
    <w:p w14:paraId="2503002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8.     发光值重复性：采用发光剂法，变异系数（CV）≤5%（提供产品说明书证明）。</w:t>
      </w:r>
    </w:p>
    <w:p w14:paraId="4C5CBB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9.     发光值稳定性：采用发光剂法，发光值波动≤10%（提供产品说明书证明）。</w:t>
      </w:r>
    </w:p>
    <w:p w14:paraId="13717E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10. 具备校准品、质控品条码自动识别功能。</w:t>
      </w:r>
    </w:p>
    <w:p w14:paraId="38BF37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11. 具备数据传输功能和开放式接口</w:t>
      </w:r>
    </w:p>
    <w:p w14:paraId="690B3A7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12. ▲具备产前筛查风险评估中文软件（提供软件医疗器械注册证证明），软件至少具备以下功能：数据管理、唐筛审核、风险评估、报告、阳性病例召回、随访、MOM值管理、查询统计；数据可依据时间查询统计；支持双胎检测。可个体化定制报告模板并自动生成报告。（提供软件说明书证明）</w:t>
      </w:r>
    </w:p>
    <w:p w14:paraId="49BF3A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13. ▲具备全孕期子痫前期风险管理软件；可个体化定制报告模板并自动生成报告，具备风险病例管理和召回提示功能。（提供软件说明书证明）</w:t>
      </w:r>
    </w:p>
    <w:p w14:paraId="2B86913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14.▲至少支持以下检测类型的试剂配合使用：</w:t>
      </w:r>
    </w:p>
    <w:p w14:paraId="548BAF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胸苷激酶1（TK1）试剂（线性范围：1pmol/L-20pmol/L范围内）</w:t>
      </w:r>
    </w:p>
    <w:p w14:paraId="353010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胎盘生长因子（PlGF）试剂(线性范围：3pg/mL-10000pg/mL范围内)</w:t>
      </w:r>
    </w:p>
    <w:p w14:paraId="5FFA33F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妊娠相关血浆蛋白A（PAPP-A）试剂（线性范围：4mIU/L-10000mIU/L范围内）</w:t>
      </w:r>
    </w:p>
    <w:p w14:paraId="01BCA04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血清可溶性血管内皮生长因子受体-1（sFlt-1）试剂（线性范围：10pg/mL-85000pg/mL范围内）</w:t>
      </w:r>
    </w:p>
    <w:p w14:paraId="3046F20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（提供试剂医疗器械注册证和说明书证明）</w:t>
      </w:r>
    </w:p>
    <w:p w14:paraId="62F895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仿宋" w:cs="Times New Roman"/>
          <w:b w:val="0"/>
          <w:bCs w:val="0"/>
          <w:sz w:val="24"/>
          <w:szCs w:val="24"/>
          <w:lang w:eastAsia="zh-CN"/>
        </w:rPr>
        <w:t>15.▲至少支持以下检测类型的试剂配合使用：CHI3L1试剂、suPAR试剂、tau-181试剂、Aβ1-42试剂（提供试剂医疗器械注册证证明）。</w:t>
      </w:r>
    </w:p>
    <w:p w14:paraId="32F2AB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textAlignment w:val="auto"/>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二</w:t>
      </w: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val="0"/>
          <w:bCs w:val="0"/>
          <w:sz w:val="24"/>
          <w:szCs w:val="24"/>
          <w:lang w:eastAsia="zh-CN"/>
        </w:rPr>
        <w:t>★</w:t>
      </w:r>
      <w:r>
        <w:rPr>
          <w:rFonts w:hint="eastAsia" w:ascii="Times New Roman" w:hAnsi="Times New Roman" w:eastAsia="仿宋" w:cs="Times New Roman"/>
          <w:b/>
          <w:bCs/>
          <w:sz w:val="24"/>
          <w:szCs w:val="24"/>
          <w:lang w:eastAsia="zh-CN"/>
        </w:rPr>
        <w:t>耗材、试剂技术参数：</w:t>
      </w:r>
    </w:p>
    <w:p w14:paraId="78197D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1.配套试剂（包含质控品、校准品）具备国家药品监督管理局注册证或备案凭证，且注册或备案资料或产品说明书中明确注明：适用于参与响应的设备（设备品牌、型号需一致）。</w:t>
      </w:r>
    </w:p>
    <w:p w14:paraId="33BC15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2.配套试剂（包含质控品、校准品）试剂限高价、拟开展项目名称、预估检测量如下：</w:t>
      </w:r>
    </w:p>
    <w:tbl>
      <w:tblPr>
        <w:tblStyle w:val="18"/>
        <w:tblW w:w="7795" w:type="dxa"/>
        <w:tblInd w:w="0" w:type="dxa"/>
        <w:tblBorders>
          <w:top w:val="single" w:color="E9EAEC" w:sz="6" w:space="0"/>
          <w:left w:val="single" w:color="E9EAEC" w:sz="6" w:space="0"/>
          <w:bottom w:val="single" w:color="E9EAEC" w:sz="6" w:space="0"/>
          <w:right w:val="single" w:color="E9EAEC" w:sz="6" w:space="0"/>
          <w:insideH w:val="none" w:color="auto" w:sz="0" w:space="0"/>
          <w:insideV w:val="none" w:color="auto" w:sz="0" w:space="0"/>
        </w:tblBorders>
        <w:tblLayout w:type="fixed"/>
        <w:tblCellMar>
          <w:top w:w="30" w:type="dxa"/>
          <w:left w:w="30" w:type="dxa"/>
          <w:bottom w:w="30" w:type="dxa"/>
          <w:right w:w="30" w:type="dxa"/>
        </w:tblCellMar>
      </w:tblPr>
      <w:tblGrid>
        <w:gridCol w:w="2586"/>
        <w:gridCol w:w="2768"/>
        <w:gridCol w:w="2441"/>
      </w:tblGrid>
      <w:tr w14:paraId="24AF3C4E">
        <w:tblPrEx>
          <w:tblBorders>
            <w:top w:val="single" w:color="E9EAEC" w:sz="6" w:space="0"/>
            <w:left w:val="single" w:color="E9EAEC" w:sz="6" w:space="0"/>
            <w:bottom w:val="single" w:color="E9EAEC" w:sz="6" w:space="0"/>
            <w:right w:val="single" w:color="E9EAEC" w:sz="6" w:space="0"/>
            <w:insideH w:val="none" w:color="auto" w:sz="0" w:space="0"/>
            <w:insideV w:val="none" w:color="auto" w:sz="0" w:space="0"/>
          </w:tblBorders>
          <w:tblCellMar>
            <w:top w:w="30" w:type="dxa"/>
            <w:left w:w="30" w:type="dxa"/>
            <w:bottom w:w="30" w:type="dxa"/>
            <w:right w:w="30" w:type="dxa"/>
          </w:tblCellMar>
        </w:tblPrEx>
        <w:trPr>
          <w:trHeight w:val="827" w:hRule="atLeast"/>
        </w:trPr>
        <w:tc>
          <w:tcPr>
            <w:tcW w:w="258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6E2FA10">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拟开展项目名称</w:t>
            </w:r>
          </w:p>
        </w:tc>
        <w:tc>
          <w:tcPr>
            <w:tcW w:w="276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BDEE0E7">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预估年检测量（人次）</w:t>
            </w:r>
          </w:p>
        </w:tc>
        <w:tc>
          <w:tcPr>
            <w:tcW w:w="244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066D968">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限高价(元/人份)</w:t>
            </w:r>
          </w:p>
        </w:tc>
      </w:tr>
      <w:tr w14:paraId="054B1160">
        <w:tblPrEx>
          <w:tblBorders>
            <w:top w:val="single" w:color="E9EAEC" w:sz="6" w:space="0"/>
            <w:left w:val="single" w:color="E9EAEC" w:sz="6" w:space="0"/>
            <w:bottom w:val="single" w:color="E9EAEC" w:sz="6" w:space="0"/>
            <w:right w:val="single" w:color="E9EAEC" w:sz="6" w:space="0"/>
            <w:insideH w:val="none" w:color="auto" w:sz="0" w:space="0"/>
            <w:insideV w:val="none" w:color="auto" w:sz="0" w:space="0"/>
          </w:tblBorders>
          <w:tblCellMar>
            <w:top w:w="30" w:type="dxa"/>
            <w:left w:w="30" w:type="dxa"/>
            <w:bottom w:w="30" w:type="dxa"/>
            <w:right w:w="30" w:type="dxa"/>
          </w:tblCellMar>
        </w:tblPrEx>
        <w:trPr>
          <w:trHeight w:val="974" w:hRule="atLeast"/>
        </w:trPr>
        <w:tc>
          <w:tcPr>
            <w:tcW w:w="258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1A947C9">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癌症早筛与监测</w:t>
            </w:r>
          </w:p>
        </w:tc>
        <w:tc>
          <w:tcPr>
            <w:tcW w:w="276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02C045A">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10000</w:t>
            </w:r>
          </w:p>
        </w:tc>
        <w:tc>
          <w:tcPr>
            <w:tcW w:w="244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3AFAB4B">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96</w:t>
            </w:r>
          </w:p>
        </w:tc>
      </w:tr>
      <w:tr w14:paraId="44ED1F4A">
        <w:tblPrEx>
          <w:tblBorders>
            <w:top w:val="single" w:color="E9EAEC" w:sz="6" w:space="0"/>
            <w:left w:val="single" w:color="E9EAEC" w:sz="6" w:space="0"/>
            <w:bottom w:val="single" w:color="E9EAEC" w:sz="6" w:space="0"/>
            <w:right w:val="single" w:color="E9EAEC" w:sz="6" w:space="0"/>
            <w:insideH w:val="none" w:color="auto" w:sz="0" w:space="0"/>
            <w:insideV w:val="none" w:color="auto" w:sz="0" w:space="0"/>
          </w:tblBorders>
          <w:tblCellMar>
            <w:top w:w="30" w:type="dxa"/>
            <w:left w:w="30" w:type="dxa"/>
            <w:bottom w:w="30" w:type="dxa"/>
            <w:right w:w="30" w:type="dxa"/>
          </w:tblCellMar>
        </w:tblPrEx>
        <w:trPr>
          <w:trHeight w:val="1346" w:hRule="atLeast"/>
        </w:trPr>
        <w:tc>
          <w:tcPr>
            <w:tcW w:w="258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BE63B09">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子痫前期筛查(血管内皮生长因子)</w:t>
            </w:r>
          </w:p>
        </w:tc>
        <w:tc>
          <w:tcPr>
            <w:tcW w:w="276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EF6F6AC">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1200</w:t>
            </w:r>
          </w:p>
        </w:tc>
        <w:tc>
          <w:tcPr>
            <w:tcW w:w="244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36215D9">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125</w:t>
            </w:r>
          </w:p>
        </w:tc>
      </w:tr>
      <w:tr w14:paraId="040141C3">
        <w:tblPrEx>
          <w:tblBorders>
            <w:top w:val="single" w:color="E9EAEC" w:sz="6" w:space="0"/>
            <w:left w:val="single" w:color="E9EAEC" w:sz="6" w:space="0"/>
            <w:bottom w:val="single" w:color="E9EAEC" w:sz="6" w:space="0"/>
            <w:right w:val="single" w:color="E9EAEC" w:sz="6" w:space="0"/>
            <w:insideH w:val="none" w:color="auto" w:sz="0" w:space="0"/>
            <w:insideV w:val="none" w:color="auto" w:sz="0" w:space="0"/>
          </w:tblBorders>
          <w:tblCellMar>
            <w:top w:w="30" w:type="dxa"/>
            <w:left w:w="30" w:type="dxa"/>
            <w:bottom w:w="30" w:type="dxa"/>
            <w:right w:w="30" w:type="dxa"/>
          </w:tblCellMar>
        </w:tblPrEx>
        <w:trPr>
          <w:trHeight w:val="984" w:hRule="atLeast"/>
        </w:trPr>
        <w:tc>
          <w:tcPr>
            <w:tcW w:w="258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7D64494">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子痫前期筛查(胎盘生长因子)</w:t>
            </w:r>
          </w:p>
        </w:tc>
        <w:tc>
          <w:tcPr>
            <w:tcW w:w="276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11CCF88">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1200</w:t>
            </w:r>
          </w:p>
        </w:tc>
        <w:tc>
          <w:tcPr>
            <w:tcW w:w="244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95243D7">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125</w:t>
            </w:r>
          </w:p>
        </w:tc>
      </w:tr>
    </w:tbl>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年。响应的质保期不得超过响应产品的官方技术文件中写明的最长使用寿命（不包括易损附件的使用寿命），否则，视为虚假响应，供应商须承担相应后果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文件格式），采购人将以此为依据进行验收。若涉及设备正常运行所需的其他配置内容，供应商在配置清单中分别列明其涉及的产品名称、型号（若有）、数量即可，供应商可根据</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6.供应商需承诺提供的产品的生产日期与到货日期时间间隔不大于3个月，格式自拟。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1"/>
        <w:gridCol w:w="7186"/>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9、</w:t>
      </w:r>
      <w:r>
        <w:rPr>
          <w:rFonts w:hint="eastAsia" w:ascii="Times New Roman" w:hAnsi="Times New Roman" w:eastAsia="仿宋" w:cs="Times New Roman"/>
          <w:sz w:val="24"/>
          <w:szCs w:val="24"/>
        </w:rPr>
        <w:t>耗材、试剂商务要求：</w:t>
      </w:r>
    </w:p>
    <w:p w14:paraId="712FEF6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479" w:leftChars="228" w:right="0" w:firstLine="0" w:firstLineChars="0"/>
        <w:textAlignment w:val="auto"/>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9.</w:t>
      </w:r>
      <w:r>
        <w:rPr>
          <w:rFonts w:hint="default" w:ascii="Times New Roman" w:hAnsi="Times New Roman" w:eastAsia="仿宋" w:cs="Times New Roman"/>
          <w:kern w:val="2"/>
          <w:sz w:val="24"/>
          <w:szCs w:val="24"/>
          <w:lang w:val="en-US" w:eastAsia="zh-CN" w:bidi="ar-SA"/>
        </w:rPr>
        <w:t>1.</w:t>
      </w:r>
      <w:r>
        <w:rPr>
          <w:rFonts w:hint="eastAsia" w:ascii="Times New Roman" w:hAnsi="Times New Roman" w:eastAsia="仿宋" w:cs="Times New Roman"/>
          <w:kern w:val="2"/>
          <w:sz w:val="24"/>
          <w:szCs w:val="24"/>
          <w:lang w:val="en-US" w:eastAsia="zh-CN" w:bidi="ar-SA"/>
        </w:rPr>
        <w:t>配送地点：四川省人民医院（本部）范围内采购人指定的地点。</w:t>
      </w:r>
      <w:r>
        <w:rPr>
          <w:rFonts w:hint="default" w:ascii="Times New Roman" w:hAnsi="Times New Roman" w:eastAsia="仿宋" w:cs="Times New Roman"/>
          <w:kern w:val="2"/>
          <w:sz w:val="24"/>
          <w:szCs w:val="24"/>
          <w:lang w:val="en-US" w:eastAsia="zh-CN" w:bidi="ar-SA"/>
        </w:rPr>
        <w:br w:type="textWrapping"/>
      </w:r>
      <w:r>
        <w:rPr>
          <w:rFonts w:hint="eastAsia" w:ascii="Times New Roman" w:hAnsi="Times New Roman" w:eastAsia="仿宋" w:cs="Times New Roman"/>
          <w:kern w:val="2"/>
          <w:sz w:val="24"/>
          <w:szCs w:val="24"/>
          <w:lang w:val="en-US" w:eastAsia="zh-CN" w:bidi="ar-SA"/>
        </w:rPr>
        <w:t>9.</w:t>
      </w:r>
      <w:r>
        <w:rPr>
          <w:rFonts w:hint="default" w:ascii="Times New Roman" w:hAnsi="Times New Roman" w:eastAsia="仿宋" w:cs="Times New Roman"/>
          <w:kern w:val="2"/>
          <w:sz w:val="24"/>
          <w:szCs w:val="24"/>
          <w:lang w:val="en-US" w:eastAsia="zh-CN" w:bidi="ar-SA"/>
        </w:rPr>
        <w:t>2.</w:t>
      </w:r>
      <w:r>
        <w:rPr>
          <w:rFonts w:hint="eastAsia" w:ascii="Times New Roman" w:hAnsi="Times New Roman" w:eastAsia="仿宋" w:cs="Times New Roman"/>
          <w:kern w:val="2"/>
          <w:sz w:val="24"/>
          <w:szCs w:val="24"/>
          <w:lang w:val="en-US" w:eastAsia="zh-CN" w:bidi="ar-SA"/>
        </w:rPr>
        <w:t>配送产品有效期：交付耗材、试剂时产品剩余有效期不少于半年；服务期内，供应商应对效期临近的产品进行调换或退货，相关费用包含在本项目报价内。</w:t>
      </w:r>
      <w:r>
        <w:rPr>
          <w:rFonts w:hint="default" w:ascii="Times New Roman" w:hAnsi="Times New Roman" w:eastAsia="仿宋" w:cs="Times New Roman"/>
          <w:kern w:val="2"/>
          <w:sz w:val="24"/>
          <w:szCs w:val="24"/>
          <w:lang w:val="en-US" w:eastAsia="zh-CN" w:bidi="ar-SA"/>
        </w:rPr>
        <w:br w:type="textWrapping"/>
      </w:r>
      <w:r>
        <w:rPr>
          <w:rFonts w:hint="eastAsia" w:ascii="Times New Roman" w:hAnsi="Times New Roman" w:eastAsia="仿宋" w:cs="Times New Roman"/>
          <w:kern w:val="2"/>
          <w:sz w:val="24"/>
          <w:szCs w:val="24"/>
          <w:lang w:val="en-US" w:eastAsia="zh-CN" w:bidi="ar-SA"/>
        </w:rPr>
        <w:t>9.</w:t>
      </w:r>
      <w:r>
        <w:rPr>
          <w:rFonts w:hint="default" w:ascii="Times New Roman" w:hAnsi="Times New Roman" w:eastAsia="仿宋" w:cs="Times New Roman"/>
          <w:kern w:val="2"/>
          <w:sz w:val="24"/>
          <w:szCs w:val="24"/>
          <w:lang w:val="en-US" w:eastAsia="zh-CN" w:bidi="ar-SA"/>
        </w:rPr>
        <w:t>3.</w:t>
      </w:r>
      <w:r>
        <w:rPr>
          <w:rFonts w:hint="eastAsia" w:ascii="Times New Roman" w:hAnsi="Times New Roman" w:eastAsia="仿宋" w:cs="Times New Roman"/>
          <w:kern w:val="2"/>
          <w:sz w:val="24"/>
          <w:szCs w:val="24"/>
          <w:lang w:val="en-US" w:eastAsia="zh-CN" w:bidi="ar-SA"/>
        </w:rPr>
        <w:t>供货服务期：合同签订生效之日起</w:t>
      </w:r>
      <w:r>
        <w:rPr>
          <w:rFonts w:hint="default" w:ascii="Times New Roman" w:hAnsi="Times New Roman" w:eastAsia="仿宋" w:cs="Times New Roman"/>
          <w:kern w:val="2"/>
          <w:sz w:val="24"/>
          <w:szCs w:val="24"/>
          <w:lang w:val="en-US" w:eastAsia="zh-CN" w:bidi="ar-SA"/>
        </w:rPr>
        <w:t>3</w:t>
      </w:r>
      <w:r>
        <w:rPr>
          <w:rFonts w:hint="eastAsia" w:ascii="Times New Roman" w:hAnsi="Times New Roman" w:eastAsia="仿宋" w:cs="Times New Roman"/>
          <w:kern w:val="2"/>
          <w:sz w:val="24"/>
          <w:szCs w:val="24"/>
          <w:lang w:val="en-US" w:eastAsia="zh-CN" w:bidi="ar-SA"/>
        </w:rPr>
        <w:t>年。</w:t>
      </w:r>
      <w:r>
        <w:rPr>
          <w:rFonts w:hint="default" w:ascii="Times New Roman" w:hAnsi="Times New Roman" w:eastAsia="仿宋" w:cs="Times New Roman"/>
          <w:kern w:val="2"/>
          <w:sz w:val="24"/>
          <w:szCs w:val="24"/>
          <w:lang w:val="en-US" w:eastAsia="zh-CN" w:bidi="ar-SA"/>
        </w:rPr>
        <w:br w:type="textWrapping"/>
      </w:r>
      <w:r>
        <w:rPr>
          <w:rFonts w:hint="eastAsia" w:ascii="Times New Roman" w:hAnsi="Times New Roman" w:eastAsia="仿宋" w:cs="Times New Roman"/>
          <w:kern w:val="2"/>
          <w:sz w:val="24"/>
          <w:szCs w:val="24"/>
          <w:lang w:val="en-US" w:eastAsia="zh-CN" w:bidi="ar-SA"/>
        </w:rPr>
        <w:t>9.</w:t>
      </w:r>
      <w:r>
        <w:rPr>
          <w:rFonts w:hint="default" w:ascii="Times New Roman" w:hAnsi="Times New Roman" w:eastAsia="仿宋" w:cs="Times New Roman"/>
          <w:kern w:val="2"/>
          <w:sz w:val="24"/>
          <w:szCs w:val="24"/>
          <w:lang w:val="en-US" w:eastAsia="zh-CN" w:bidi="ar-SA"/>
        </w:rPr>
        <w:t>4.</w:t>
      </w:r>
      <w:r>
        <w:rPr>
          <w:rFonts w:hint="eastAsia" w:ascii="Times New Roman" w:hAnsi="Times New Roman" w:eastAsia="仿宋" w:cs="Times New Roman"/>
          <w:kern w:val="2"/>
          <w:sz w:val="24"/>
          <w:szCs w:val="24"/>
          <w:lang w:val="en-US" w:eastAsia="zh-CN" w:bidi="ar-SA"/>
        </w:rPr>
        <w:t>耗材、试剂付款条件：</w:t>
      </w:r>
      <w:r>
        <w:rPr>
          <w:rFonts w:hint="default" w:ascii="Times New Roman" w:hAnsi="Times New Roman" w:eastAsia="仿宋" w:cs="Times New Roman"/>
          <w:kern w:val="2"/>
          <w:sz w:val="24"/>
          <w:szCs w:val="24"/>
          <w:lang w:val="en-US" w:eastAsia="zh-CN" w:bidi="ar-SA"/>
        </w:rPr>
        <w:br w:type="textWrapping"/>
      </w:r>
      <w:r>
        <w:rPr>
          <w:rFonts w:hint="eastAsia" w:ascii="Times New Roman" w:hAnsi="Times New Roman" w:eastAsia="仿宋" w:cs="Times New Roman"/>
          <w:kern w:val="2"/>
          <w:sz w:val="24"/>
          <w:szCs w:val="24"/>
          <w:lang w:val="en-US" w:eastAsia="zh-CN" w:bidi="ar-SA"/>
        </w:rPr>
        <w:t>（</w:t>
      </w:r>
      <w:r>
        <w:rPr>
          <w:rFonts w:hint="default" w:ascii="Times New Roman" w:hAnsi="Times New Roman" w:eastAsia="仿宋" w:cs="Times New Roman"/>
          <w:kern w:val="2"/>
          <w:sz w:val="24"/>
          <w:szCs w:val="24"/>
          <w:lang w:val="en-US" w:eastAsia="zh-CN" w:bidi="ar-SA"/>
        </w:rPr>
        <w:t>1</w:t>
      </w:r>
      <w:r>
        <w:rPr>
          <w:rFonts w:hint="eastAsia" w:ascii="Times New Roman" w:hAnsi="Times New Roman" w:eastAsia="仿宋" w:cs="Times New Roman"/>
          <w:kern w:val="2"/>
          <w:sz w:val="24"/>
          <w:szCs w:val="24"/>
          <w:lang w:val="en-US" w:eastAsia="zh-CN" w:bidi="ar-SA"/>
        </w:rPr>
        <w:t>）本项目每月按照成交单价进行结算，如服务期内价格下调，经供应商与采购人确认后，以下调后的价格进行结算。</w:t>
      </w:r>
      <w:r>
        <w:rPr>
          <w:rFonts w:hint="default" w:ascii="Times New Roman" w:hAnsi="Times New Roman" w:eastAsia="仿宋" w:cs="Times New Roman"/>
          <w:kern w:val="2"/>
          <w:sz w:val="24"/>
          <w:szCs w:val="24"/>
          <w:lang w:val="en-US" w:eastAsia="zh-CN" w:bidi="ar-SA"/>
        </w:rPr>
        <w:br w:type="textWrapping"/>
      </w:r>
      <w:r>
        <w:rPr>
          <w:rFonts w:hint="eastAsia" w:ascii="Times New Roman" w:hAnsi="Times New Roman" w:eastAsia="仿宋" w:cs="Times New Roman"/>
          <w:kern w:val="2"/>
          <w:sz w:val="24"/>
          <w:szCs w:val="24"/>
          <w:lang w:val="en-US" w:eastAsia="zh-CN" w:bidi="ar-SA"/>
        </w:rPr>
        <w:t>（</w:t>
      </w:r>
      <w:r>
        <w:rPr>
          <w:rFonts w:hint="default" w:ascii="Times New Roman" w:hAnsi="Times New Roman" w:eastAsia="仿宋" w:cs="Times New Roman"/>
          <w:kern w:val="2"/>
          <w:sz w:val="24"/>
          <w:szCs w:val="24"/>
          <w:lang w:val="en-US" w:eastAsia="zh-CN" w:bidi="ar-SA"/>
        </w:rPr>
        <w:t>2</w:t>
      </w:r>
      <w:r>
        <w:rPr>
          <w:rFonts w:hint="eastAsia" w:ascii="Times New Roman" w:hAnsi="Times New Roman" w:eastAsia="仿宋" w:cs="Times New Roman"/>
          <w:kern w:val="2"/>
          <w:sz w:val="24"/>
          <w:szCs w:val="24"/>
          <w:lang w:val="en-US" w:eastAsia="zh-CN" w:bidi="ar-SA"/>
        </w:rPr>
        <w:t>）每月结算前，供应商应与采购人确认实际验收数量及支付金额，并在每月最后3日内向采购人提交合法有效票据及其它相关请款资料（如采购人因实际工作需要，需在其它时间提交，以采购人另行通知为准），采购人接到供应商上述票据及资料后30日内支付相应货款。</w:t>
      </w:r>
      <w:r>
        <w:rPr>
          <w:rFonts w:hint="default" w:ascii="Times New Roman" w:hAnsi="Times New Roman" w:eastAsia="仿宋" w:cs="Times New Roman"/>
          <w:kern w:val="2"/>
          <w:sz w:val="24"/>
          <w:szCs w:val="24"/>
          <w:lang w:val="en-US" w:eastAsia="zh-CN" w:bidi="ar-SA"/>
        </w:rPr>
        <w:br w:type="textWrapping"/>
      </w:r>
      <w:r>
        <w:rPr>
          <w:rFonts w:hint="eastAsia" w:ascii="Times New Roman" w:hAnsi="Times New Roman" w:eastAsia="仿宋" w:cs="Times New Roman"/>
          <w:kern w:val="2"/>
          <w:sz w:val="24"/>
          <w:szCs w:val="24"/>
          <w:lang w:val="en-US" w:eastAsia="zh-CN" w:bidi="ar-SA"/>
        </w:rPr>
        <w:t>9.</w:t>
      </w:r>
      <w:r>
        <w:rPr>
          <w:rFonts w:hint="default" w:ascii="Times New Roman" w:hAnsi="Times New Roman" w:eastAsia="仿宋" w:cs="Times New Roman"/>
          <w:kern w:val="2"/>
          <w:sz w:val="24"/>
          <w:szCs w:val="24"/>
          <w:lang w:val="en-US" w:eastAsia="zh-CN" w:bidi="ar-SA"/>
        </w:rPr>
        <w:t>5.</w:t>
      </w:r>
      <w:r>
        <w:rPr>
          <w:rFonts w:hint="eastAsia" w:ascii="Times New Roman" w:hAnsi="Times New Roman" w:eastAsia="仿宋" w:cs="Times New Roman"/>
          <w:kern w:val="2"/>
          <w:sz w:val="24"/>
          <w:szCs w:val="24"/>
          <w:lang w:val="en-US" w:eastAsia="zh-CN" w:bidi="ar-SA"/>
        </w:rPr>
        <w:t>验收方案</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773"/>
        <w:gridCol w:w="8641"/>
      </w:tblGrid>
      <w:tr w14:paraId="543C7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1E19AC9A">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履约验收时间</w:t>
            </w:r>
          </w:p>
        </w:tc>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32D5F16F">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收货时即时验收</w:t>
            </w:r>
          </w:p>
        </w:tc>
      </w:tr>
      <w:tr w14:paraId="4152D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1BCBBD21">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验收主体</w:t>
            </w:r>
          </w:p>
        </w:tc>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461AF1B2">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采购人</w:t>
            </w:r>
          </w:p>
        </w:tc>
      </w:tr>
      <w:tr w14:paraId="07926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1"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23FAAE34">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验收组织方式</w:t>
            </w:r>
          </w:p>
        </w:tc>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3E9652F1">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自行验收</w:t>
            </w:r>
          </w:p>
        </w:tc>
      </w:tr>
      <w:tr w14:paraId="4CEB5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67587449">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验收方式</w:t>
            </w:r>
          </w:p>
        </w:tc>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1F76E721">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现场整体验收</w:t>
            </w:r>
          </w:p>
        </w:tc>
      </w:tr>
      <w:tr w14:paraId="4D283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6174D48A">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验收程序</w:t>
            </w:r>
          </w:p>
        </w:tc>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7ED02D4B">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分批验收</w:t>
            </w:r>
          </w:p>
        </w:tc>
      </w:tr>
      <w:tr w14:paraId="7F239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540B39DC">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验收内容</w:t>
            </w:r>
          </w:p>
        </w:tc>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5C28EB85">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按照基于本项目采购需求编制的采购文件要求及供应商响应文件情况，由供应商向采购人交付的全部内容。</w:t>
            </w:r>
          </w:p>
        </w:tc>
      </w:tr>
      <w:tr w14:paraId="44273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1EAB892A">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验收标准</w:t>
            </w:r>
          </w:p>
        </w:tc>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5CBBFFB9">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1.国家相关法律法规、行业标准、技术规范。</w:t>
            </w:r>
          </w:p>
          <w:p w14:paraId="74C0C815">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2.基于本项目采购需求编制的采购文件相关技术、服务要求、供应商响应文件相关响应内容。</w:t>
            </w:r>
          </w:p>
          <w:p w14:paraId="4453C5E3">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3.产品生产厂家出具的产品说明书、技术白皮书、医疗器械注册证或备案凭证等官方技术资料（如涉及）。</w:t>
            </w:r>
          </w:p>
          <w:p w14:paraId="6D108312">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4.如验收时，采购人与供应商认为本项目验收标准中的技术指标、质量要求等内容存在相互抵触或对其理解存在异议，应按照其中更严格的要求、标准等进行验收。</w:t>
            </w:r>
          </w:p>
          <w:p w14:paraId="391D9309">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5.参照《财政部关于进一步加强政府采购需求和履约验收管理的指导意见》（财库〔2016〕205号）的要求进行验收。</w:t>
            </w:r>
          </w:p>
          <w:p w14:paraId="65E12BDD">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6.其他标准：无。</w:t>
            </w:r>
          </w:p>
        </w:tc>
      </w:tr>
      <w:tr w14:paraId="6F5BF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75"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5434F027">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是否邀请本项目的其他供应商</w:t>
            </w:r>
          </w:p>
        </w:tc>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60998889">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否</w:t>
            </w:r>
          </w:p>
        </w:tc>
      </w:tr>
      <w:tr w14:paraId="7F2E2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44CB7CD0">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是否邀请专家</w:t>
            </w:r>
          </w:p>
        </w:tc>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73173FF4">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否</w:t>
            </w:r>
          </w:p>
        </w:tc>
      </w:tr>
      <w:tr w14:paraId="66ED3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5179F133">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是否邀请服务对象</w:t>
            </w:r>
          </w:p>
        </w:tc>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02F91635">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否</w:t>
            </w:r>
          </w:p>
        </w:tc>
      </w:tr>
      <w:tr w14:paraId="416DF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7C020A8A">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是否邀请第三方检测机构</w:t>
            </w:r>
          </w:p>
        </w:tc>
        <w:tc>
          <w:tcPr>
            <w:tcW w:w="0" w:type="auto"/>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372C7959">
            <w:pPr>
              <w:pStyle w:val="14"/>
              <w:keepNext w:val="0"/>
              <w:keepLines w:val="0"/>
              <w:widowControl/>
              <w:suppressLineNumbers w:val="0"/>
              <w:spacing w:before="75" w:beforeAutospacing="0" w:after="75" w:afterAutospacing="0"/>
              <w:ind w:left="0" w:right="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否</w:t>
            </w:r>
          </w:p>
        </w:tc>
      </w:tr>
    </w:tbl>
    <w:p w14:paraId="232874F1">
      <w:pPr>
        <w:pStyle w:val="16"/>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9.6.</w:t>
      </w:r>
      <w:r>
        <w:rPr>
          <w:rFonts w:hint="eastAsia" w:ascii="Times New Roman" w:hAnsi="Times New Roman" w:eastAsia="仿宋" w:cs="Times New Roman"/>
          <w:sz w:val="24"/>
          <w:szCs w:val="24"/>
        </w:rPr>
        <w:t>耗材、试剂配送服务要求</w:t>
      </w:r>
    </w:p>
    <w:p w14:paraId="1519F1D5">
      <w:pPr>
        <w:pStyle w:val="16"/>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1.配送服务时间：工作日8:00-17:30。</w:t>
      </w:r>
    </w:p>
    <w:p w14:paraId="7EA8D95C">
      <w:pPr>
        <w:pStyle w:val="16"/>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2.配送时限要求：供应商须在接到采购人通知后12小时内，将配送物资清单内采购人指定的物资配送至配送地点。</w:t>
      </w:r>
    </w:p>
    <w:p w14:paraId="6BB64460">
      <w:pPr>
        <w:pStyle w:val="16"/>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3.如采购人因实际工作需求，需要服务时间以外配送或加急配送等，供应商应与采购人协商，并提供解决方案。</w:t>
      </w:r>
    </w:p>
    <w:p w14:paraId="047ACFAD">
      <w:pPr>
        <w:pStyle w:val="16"/>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4.供应商应提供7×24小时售后服务，若发现缺货、错货、损坏或存在质量问题等问题，供应商须在12小时内补齐或更换。</w:t>
      </w:r>
    </w:p>
    <w:p w14:paraId="4F4BA6FE">
      <w:pPr>
        <w:pStyle w:val="16"/>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5.供应商需确保车辆及配送人员符合相关法规要求，运输过程不得污染或损坏物资。</w:t>
      </w:r>
    </w:p>
    <w:p w14:paraId="05305B7A">
      <w:pPr>
        <w:pStyle w:val="16"/>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6.供应商须遵守采购人的相关安全管理规定，确保运输及交付过程中的安全性，如因供应商原因造成的安全事故，应由供应商承担相应责任，并赔偿采购人及涉及的第三方的经济损失。</w:t>
      </w:r>
    </w:p>
    <w:p w14:paraId="6B4E53F2">
      <w:pPr>
        <w:pStyle w:val="16"/>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7.后续供货试剂应与本项目性能验证时提供的试剂保持质量一致。</w:t>
      </w:r>
    </w:p>
    <w:p w14:paraId="5F08EDB1">
      <w:pPr>
        <w:pStyle w:val="16"/>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8.按采购人的要求，按时按量完成产品配送工作；如响应产品需要冷链运输，供应商应具备完善的冷链运输条件。</w:t>
      </w:r>
    </w:p>
    <w:p w14:paraId="5E5CDA1C">
      <w:pPr>
        <w:pStyle w:val="16"/>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9.安排服务人员配送产品至服务地点内采购人指定位置，并配合采购人进行验收等相关工作。</w:t>
      </w:r>
    </w:p>
    <w:p w14:paraId="4365028C">
      <w:pPr>
        <w:pStyle w:val="16"/>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10.如响应产品属于四川省医械集中采购及医药价格监管平台挂网产品，应满足以下要求。</w:t>
      </w:r>
    </w:p>
    <w:p w14:paraId="4AEBB879">
      <w:pPr>
        <w:pStyle w:val="16"/>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10.1若响应产品已纳入价格联动采购范围的，本次响应时在四川省医械集中采购及医药价格监管平台须已完成挂网销售相关工作。</w:t>
      </w:r>
    </w:p>
    <w:p w14:paraId="5B142F8F">
      <w:pPr>
        <w:pStyle w:val="16"/>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10.2若响应产品未纳入价格联动采购范围的，其生产企业应提供书面承诺，供货前，以不高于本次响应最终报价的价格，在四川省医械集中采购及医药价格监管平台完成备案采购相关事宜。</w:t>
      </w:r>
    </w:p>
    <w:p w14:paraId="1690ACB8">
      <w:pPr>
        <w:pStyle w:val="16"/>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10.3供应商须配合采购人完成产品挂网采购相关工作。</w:t>
      </w: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13768"/>
      <w:bookmarkStart w:id="17" w:name="_Toc22588"/>
      <w:bookmarkStart w:id="18" w:name="_Toc28789"/>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1315"/>
        <w:gridCol w:w="1044"/>
        <w:gridCol w:w="781"/>
        <w:gridCol w:w="4251"/>
        <w:gridCol w:w="2302"/>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59F484F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1.设备报价分（</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分）满足</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rPr>
              <w:t>文件要求且</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价格最低的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报价为设备评标基准价，其价格分为本项满分；</w:t>
            </w:r>
          </w:p>
          <w:p w14:paraId="4CFE9975">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设备报价分得分=(设备</w:t>
            </w:r>
            <w:r>
              <w:rPr>
                <w:rFonts w:hint="eastAsia" w:ascii="仿宋" w:hAnsi="仿宋" w:eastAsia="仿宋" w:cs="仿宋"/>
                <w:b w:val="0"/>
                <w:bCs/>
                <w:color w:val="auto"/>
                <w:sz w:val="24"/>
                <w:szCs w:val="24"/>
                <w:highlight w:val="none"/>
                <w:lang w:val="en-US" w:eastAsia="zh-CN"/>
              </w:rPr>
              <w:t>谈判基准价</w:t>
            </w:r>
            <w:r>
              <w:rPr>
                <w:rFonts w:hint="eastAsia" w:ascii="仿宋" w:hAnsi="仿宋" w:eastAsia="仿宋" w:cs="仿宋"/>
                <w:color w:val="auto"/>
                <w:sz w:val="24"/>
                <w:highlight w:val="none"/>
              </w:rPr>
              <w:t>／设备报价)×</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w:t>
            </w:r>
          </w:p>
          <w:p w14:paraId="558C660C">
            <w:pPr>
              <w:wordWrap w:val="0"/>
              <w:rPr>
                <w:rFonts w:ascii="仿宋" w:hAnsi="仿宋" w:eastAsia="仿宋" w:cs="仿宋"/>
                <w:sz w:val="24"/>
              </w:rPr>
            </w:pPr>
            <w:r>
              <w:rPr>
                <w:rFonts w:hint="eastAsia" w:ascii="仿宋" w:hAnsi="仿宋" w:eastAsia="仿宋" w:cs="仿宋"/>
                <w:color w:val="auto"/>
                <w:sz w:val="24"/>
                <w:highlight w:val="none"/>
              </w:rPr>
              <w:t>2. 试剂</w:t>
            </w:r>
            <w:r>
              <w:rPr>
                <w:rFonts w:hint="eastAsia" w:ascii="仿宋" w:hAnsi="仿宋" w:eastAsia="仿宋" w:cs="仿宋"/>
                <w:color w:val="auto"/>
                <w:sz w:val="24"/>
                <w:highlight w:val="none"/>
                <w:lang w:val="en-US" w:eastAsia="zh-CN"/>
              </w:rPr>
              <w:t>报价分</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27</w:t>
            </w:r>
            <w:r>
              <w:rPr>
                <w:rFonts w:hint="eastAsia" w:ascii="仿宋" w:hAnsi="仿宋" w:eastAsia="仿宋" w:cs="仿宋"/>
                <w:color w:val="auto"/>
                <w:sz w:val="24"/>
                <w:highlight w:val="none"/>
              </w:rPr>
              <w:t>分）：</w:t>
            </w:r>
            <w:r>
              <w:rPr>
                <w:rFonts w:hint="eastAsia" w:ascii="仿宋" w:hAnsi="仿宋" w:eastAsia="仿宋" w:cs="仿宋"/>
                <w:color w:val="auto"/>
                <w:sz w:val="24"/>
                <w:highlight w:val="none"/>
                <w:lang w:val="en-US" w:eastAsia="zh-CN"/>
              </w:rPr>
              <w:t>满</w:t>
            </w:r>
            <w:r>
              <w:rPr>
                <w:rFonts w:hint="eastAsia" w:ascii="仿宋" w:hAnsi="仿宋" w:eastAsia="仿宋" w:cs="仿宋"/>
                <w:b w:val="0"/>
                <w:bCs/>
                <w:color w:val="auto"/>
                <w:sz w:val="24"/>
                <w:szCs w:val="24"/>
                <w:highlight w:val="none"/>
                <w:lang w:val="en-US" w:eastAsia="zh-CN"/>
              </w:rPr>
              <w:t>足谈判文件要求，且价格按检测项目报价最低的试剂评审价为谈判基准价，其价格分为满分。其他供应商的价格分统一按照下列公式计算：试剂报价分得分=(谈判基准价／试剂评审价)×27。</w:t>
            </w:r>
          </w:p>
        </w:tc>
        <w:tc>
          <w:tcPr>
            <w:tcW w:w="1120" w:type="pct"/>
            <w:vAlign w:val="center"/>
          </w:tcPr>
          <w:p w14:paraId="29452F6C">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以供应商提供的响应报价为准。</w:t>
            </w:r>
          </w:p>
          <w:p w14:paraId="5E8E1B90">
            <w:pPr>
              <w:wordWrap w:val="0"/>
              <w:rPr>
                <w:rFonts w:hint="default" w:ascii="仿宋" w:hAnsi="仿宋" w:eastAsia="仿宋" w:cs="仿宋"/>
                <w:sz w:val="24"/>
                <w:lang w:val="en-US"/>
              </w:rPr>
            </w:pPr>
            <w:r>
              <w:rPr>
                <w:rFonts w:hint="eastAsia" w:ascii="仿宋" w:hAnsi="仿宋" w:eastAsia="仿宋" w:cs="仿宋"/>
                <w:color w:val="auto"/>
                <w:sz w:val="24"/>
                <w:highlight w:val="none"/>
                <w:lang w:val="en-US" w:eastAsia="zh-CN"/>
              </w:rPr>
              <w:t>2.</w:t>
            </w:r>
            <w:r>
              <w:rPr>
                <w:rFonts w:hint="eastAsia" w:ascii="仿宋" w:hAnsi="仿宋" w:eastAsia="仿宋" w:cs="仿宋"/>
                <w:b w:val="0"/>
                <w:bCs/>
                <w:color w:val="auto"/>
                <w:sz w:val="24"/>
                <w:szCs w:val="24"/>
                <w:highlight w:val="none"/>
                <w:lang w:val="en-US" w:eastAsia="zh-CN"/>
              </w:rPr>
              <w:t>按检测项目报价</w:t>
            </w:r>
            <w:r>
              <w:rPr>
                <w:rFonts w:hint="eastAsia" w:ascii="仿宋" w:hAnsi="仿宋" w:eastAsia="仿宋" w:cs="仿宋"/>
                <w:color w:val="auto"/>
                <w:sz w:val="24"/>
                <w:highlight w:val="none"/>
                <w:lang w:val="en-US" w:eastAsia="zh-CN"/>
              </w:rPr>
              <w:t>试剂评审价=</w:t>
            </w:r>
            <w:r>
              <w:rPr>
                <w:rFonts w:hint="eastAsia" w:ascii="仿宋" w:hAnsi="仿宋" w:eastAsia="仿宋" w:cs="仿宋"/>
                <w:bCs/>
                <w:color w:val="auto"/>
                <w:spacing w:val="10"/>
                <w:kern w:val="2"/>
                <w:sz w:val="21"/>
                <w:szCs w:val="22"/>
                <w:highlight w:val="none"/>
                <w:lang w:val="en-US" w:eastAsia="zh-CN" w:bidi="ar-SA"/>
              </w:rPr>
              <w:t>①</w:t>
            </w:r>
            <w:r>
              <w:rPr>
                <w:rFonts w:hint="eastAsia" w:ascii="仿宋" w:hAnsi="仿宋" w:eastAsia="仿宋" w:cs="仿宋"/>
                <w:color w:val="auto"/>
                <w:sz w:val="24"/>
                <w:highlight w:val="none"/>
                <w:lang w:val="en-US" w:eastAsia="zh-CN"/>
              </w:rPr>
              <w:t>癌症早筛与监测报</w:t>
            </w:r>
            <w:r>
              <w:rPr>
                <w:rFonts w:hint="eastAsia" w:ascii="仿宋" w:hAnsi="仿宋" w:eastAsia="仿宋" w:cs="仿宋"/>
                <w:b w:val="0"/>
                <w:bCs/>
                <w:color w:val="auto"/>
                <w:sz w:val="24"/>
                <w:szCs w:val="24"/>
                <w:highlight w:val="none"/>
                <w:lang w:val="en-US" w:eastAsia="zh-CN"/>
              </w:rPr>
              <w:t>价*预估年检测量+②</w:t>
            </w:r>
            <w:r>
              <w:rPr>
                <w:rFonts w:hint="eastAsia" w:ascii="Times New Roman" w:hAnsi="Times New Roman" w:eastAsia="仿宋" w:cs="Times New Roman"/>
                <w:kern w:val="2"/>
                <w:sz w:val="24"/>
                <w:szCs w:val="24"/>
                <w:lang w:val="en-US" w:eastAsia="zh-CN" w:bidi="ar-SA"/>
              </w:rPr>
              <w:t>子痫前期筛查(血管内皮生长因子)</w:t>
            </w:r>
            <w:r>
              <w:rPr>
                <w:rFonts w:hint="eastAsia" w:ascii="仿宋" w:hAnsi="仿宋" w:eastAsia="仿宋" w:cs="仿宋"/>
                <w:b w:val="0"/>
                <w:bCs/>
                <w:color w:val="auto"/>
                <w:sz w:val="24"/>
                <w:szCs w:val="24"/>
                <w:highlight w:val="none"/>
                <w:lang w:val="en-US" w:eastAsia="zh-CN"/>
              </w:rPr>
              <w:t>报价*预估年检测量+③</w:t>
            </w:r>
            <w:r>
              <w:rPr>
                <w:rFonts w:hint="eastAsia" w:ascii="Times New Roman" w:hAnsi="Times New Roman" w:eastAsia="仿宋" w:cs="Times New Roman"/>
                <w:kern w:val="2"/>
                <w:sz w:val="24"/>
                <w:szCs w:val="24"/>
                <w:lang w:val="en-US" w:eastAsia="zh-CN" w:bidi="ar-SA"/>
              </w:rPr>
              <w:t>子痫前期筛查(胎盘生长因子)报价+</w:t>
            </w:r>
            <w:r>
              <w:rPr>
                <w:rFonts w:hint="eastAsia" w:ascii="仿宋" w:hAnsi="仿宋" w:eastAsia="仿宋" w:cs="仿宋"/>
                <w:b w:val="0"/>
                <w:bCs/>
                <w:color w:val="auto"/>
                <w:sz w:val="24"/>
                <w:szCs w:val="24"/>
                <w:highlight w:val="none"/>
                <w:lang w:val="en-US" w:eastAsia="zh-CN"/>
              </w:rPr>
              <w:t>预估年检测量。</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0D0D19FF">
            <w:pPr>
              <w:pStyle w:val="7"/>
              <w:spacing w:after="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6D66E812">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1044" w:type="dxa"/>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781" w:type="dxa"/>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4252" w:type="dxa"/>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ascii="仿宋" w:hAnsi="仿宋" w:eastAsia="仿宋" w:cs="仿宋"/>
                <w:sz w:val="24"/>
                <w:szCs w:val="24"/>
              </w:rPr>
            </w:pPr>
            <w:r>
              <w:rPr>
                <w:rFonts w:hint="eastAsia" w:ascii="仿宋" w:hAnsi="仿宋" w:eastAsia="仿宋" w:cs="仿宋"/>
                <w:sz w:val="24"/>
                <w:szCs w:val="24"/>
              </w:rPr>
              <w:t>供应商需提供成交销售记录的合同复印件、供货发票并加盖供应商公章。</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4252" w:type="dxa"/>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28171"/>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29819"/>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30609"/>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32352"/>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24859"/>
      <w:bookmarkStart w:id="35" w:name="_Toc1690"/>
      <w:bookmarkStart w:id="36" w:name="_Toc32749"/>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3558"/>
      <w:bookmarkStart w:id="40" w:name="_Toc24123"/>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989"/>
      <w:bookmarkStart w:id="44" w:name="_Toc27135"/>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7233"/>
      <w:bookmarkStart w:id="48" w:name="_Toc5056"/>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6482"/>
      <w:bookmarkStart w:id="51" w:name="_Toc16029"/>
      <w:bookmarkStart w:id="52" w:name="_Toc14829"/>
      <w:bookmarkStart w:id="53" w:name="_Toc11352"/>
      <w:bookmarkStart w:id="54" w:name="_Toc21519"/>
      <w:bookmarkStart w:id="55" w:name="_Toc3023"/>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30971"/>
      <w:bookmarkStart w:id="58" w:name="_Toc22676"/>
      <w:bookmarkStart w:id="59" w:name="_Toc31838"/>
      <w:bookmarkStart w:id="60" w:name="_Toc4305"/>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904"/>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11351"/>
      <w:bookmarkStart w:id="71" w:name="_Toc27661"/>
      <w:bookmarkStart w:id="72" w:name="_Toc25638"/>
      <w:bookmarkStart w:id="73" w:name="_Toc15526"/>
      <w:bookmarkStart w:id="74" w:name="_Toc20589"/>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6435"/>
      <w:bookmarkStart w:id="76" w:name="_Toc23967"/>
      <w:bookmarkStart w:id="77" w:name="_Toc26969"/>
      <w:bookmarkStart w:id="78" w:name="_Toc2041"/>
      <w:bookmarkStart w:id="79" w:name="_Toc12967"/>
      <w:bookmarkStart w:id="80" w:name="_Toc1074"/>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31686"/>
      <w:bookmarkStart w:id="82" w:name="_Toc28634"/>
      <w:bookmarkStart w:id="83" w:name="_Toc21082"/>
      <w:bookmarkStart w:id="84" w:name="_Toc24806"/>
      <w:bookmarkStart w:id="85" w:name="_Toc1369"/>
      <w:bookmarkStart w:id="86" w:name="_Toc2683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2605"/>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30002"/>
      <w:bookmarkStart w:id="92" w:name="_Toc2903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627"/>
        <w:gridCol w:w="846"/>
        <w:gridCol w:w="1304"/>
        <w:gridCol w:w="550"/>
        <w:gridCol w:w="606"/>
        <w:gridCol w:w="606"/>
        <w:gridCol w:w="631"/>
        <w:gridCol w:w="767"/>
        <w:gridCol w:w="874"/>
        <w:gridCol w:w="2306"/>
        <w:gridCol w:w="859"/>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830"/>
        <w:gridCol w:w="782"/>
        <w:gridCol w:w="1038"/>
        <w:gridCol w:w="982"/>
        <w:gridCol w:w="521"/>
        <w:gridCol w:w="542"/>
        <w:gridCol w:w="851"/>
        <w:gridCol w:w="966"/>
        <w:gridCol w:w="886"/>
        <w:gridCol w:w="966"/>
        <w:gridCol w:w="1130"/>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3C598AD4">
      <w:pPr>
        <w:pStyle w:val="16"/>
        <w:ind w:firstLine="0"/>
        <w:jc w:val="left"/>
        <w:rPr>
          <w:rFonts w:hint="eastAsia"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.耗材试剂按检测项目报价</w:t>
      </w:r>
    </w:p>
    <w:tbl>
      <w:tblPr>
        <w:tblStyle w:val="18"/>
        <w:tblW w:w="478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73"/>
        <w:gridCol w:w="2482"/>
        <w:gridCol w:w="2117"/>
        <w:gridCol w:w="2983"/>
        <w:gridCol w:w="1616"/>
      </w:tblGrid>
      <w:tr w14:paraId="63F4C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773" w:type="dxa"/>
            <w:tcBorders>
              <w:top w:val="single" w:color="auto" w:sz="6" w:space="0"/>
              <w:left w:val="single" w:color="auto" w:sz="6" w:space="0"/>
              <w:bottom w:val="single" w:color="auto" w:sz="4" w:space="0"/>
              <w:right w:val="single" w:color="auto" w:sz="6" w:space="0"/>
            </w:tcBorders>
            <w:shd w:val="clear" w:color="auto" w:fill="auto"/>
            <w:tcMar>
              <w:left w:w="105" w:type="dxa"/>
              <w:right w:w="105" w:type="dxa"/>
            </w:tcMar>
            <w:vAlign w:val="center"/>
          </w:tcPr>
          <w:p w14:paraId="0DD7267C">
            <w:pPr>
              <w:pStyle w:val="14"/>
              <w:keepNext w:val="0"/>
              <w:keepLines w:val="0"/>
              <w:widowControl/>
              <w:suppressLineNumbers w:val="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2482" w:type="dxa"/>
            <w:tcBorders>
              <w:top w:val="single" w:color="auto" w:sz="6" w:space="0"/>
              <w:left w:val="nil"/>
              <w:bottom w:val="single" w:color="auto" w:sz="4" w:space="0"/>
              <w:right w:val="single" w:color="auto" w:sz="6" w:space="0"/>
            </w:tcBorders>
            <w:shd w:val="clear" w:color="auto" w:fill="auto"/>
            <w:tcMar>
              <w:left w:w="105" w:type="dxa"/>
              <w:right w:w="105" w:type="dxa"/>
            </w:tcMar>
            <w:vAlign w:val="center"/>
          </w:tcPr>
          <w:p w14:paraId="5DC70DF9">
            <w:pPr>
              <w:pStyle w:val="14"/>
              <w:keepNext w:val="0"/>
              <w:keepLines w:val="0"/>
              <w:widowControl/>
              <w:suppressLineNumbers w:val="0"/>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检测项目</w:t>
            </w:r>
          </w:p>
        </w:tc>
        <w:tc>
          <w:tcPr>
            <w:tcW w:w="2117" w:type="dxa"/>
            <w:tcBorders>
              <w:top w:val="single" w:color="auto" w:sz="6" w:space="0"/>
              <w:left w:val="nil"/>
              <w:bottom w:val="single" w:color="auto" w:sz="4" w:space="0"/>
              <w:right w:val="single" w:color="auto" w:sz="6" w:space="0"/>
            </w:tcBorders>
            <w:shd w:val="clear" w:color="auto" w:fill="auto"/>
            <w:tcMar>
              <w:left w:w="105" w:type="dxa"/>
              <w:right w:w="105" w:type="dxa"/>
            </w:tcMar>
            <w:vAlign w:val="center"/>
          </w:tcPr>
          <w:p w14:paraId="21EC89CF">
            <w:pPr>
              <w:pStyle w:val="14"/>
              <w:keepNext w:val="0"/>
              <w:keepLines w:val="0"/>
              <w:widowControl/>
              <w:suppressLineNumbers w:val="0"/>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限高价（元</w:t>
            </w:r>
            <w:r>
              <w:rPr>
                <w:rFonts w:hint="eastAsia" w:ascii="仿宋" w:hAnsi="仿宋" w:eastAsia="仿宋" w:cs="仿宋"/>
                <w:color w:val="auto"/>
                <w:sz w:val="24"/>
                <w:szCs w:val="24"/>
                <w:highlight w:val="none"/>
                <w:lang w:val="en-US" w:eastAsia="zh-CN"/>
              </w:rPr>
              <w:t>/测试</w:t>
            </w:r>
            <w:r>
              <w:rPr>
                <w:rFonts w:hint="eastAsia" w:ascii="仿宋" w:hAnsi="仿宋" w:eastAsia="仿宋" w:cs="仿宋"/>
                <w:color w:val="auto"/>
                <w:sz w:val="24"/>
                <w:szCs w:val="24"/>
                <w:highlight w:val="none"/>
              </w:rPr>
              <w:t>）</w:t>
            </w:r>
          </w:p>
        </w:tc>
        <w:tc>
          <w:tcPr>
            <w:tcW w:w="2983" w:type="dxa"/>
            <w:tcBorders>
              <w:top w:val="single" w:color="auto" w:sz="6" w:space="0"/>
              <w:left w:val="nil"/>
              <w:bottom w:val="single" w:color="auto" w:sz="4" w:space="0"/>
              <w:right w:val="single" w:color="auto" w:sz="6" w:space="0"/>
            </w:tcBorders>
            <w:shd w:val="clear" w:color="auto" w:fill="auto"/>
            <w:tcMar>
              <w:left w:w="105" w:type="dxa"/>
              <w:right w:w="105" w:type="dxa"/>
            </w:tcMar>
            <w:vAlign w:val="center"/>
          </w:tcPr>
          <w:p w14:paraId="0AA55780">
            <w:pPr>
              <w:pStyle w:val="14"/>
              <w:keepNext w:val="0"/>
              <w:keepLines w:val="0"/>
              <w:widowControl/>
              <w:suppressLineNumbers w:val="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报价（元/测试）</w:t>
            </w:r>
          </w:p>
        </w:tc>
        <w:tc>
          <w:tcPr>
            <w:tcW w:w="1616" w:type="dxa"/>
            <w:tcBorders>
              <w:top w:val="single" w:color="auto" w:sz="6" w:space="0"/>
              <w:left w:val="nil"/>
              <w:bottom w:val="single" w:color="auto" w:sz="4" w:space="0"/>
              <w:right w:val="single" w:color="auto" w:sz="6" w:space="0"/>
            </w:tcBorders>
            <w:shd w:val="clear" w:color="auto" w:fill="auto"/>
            <w:tcMar>
              <w:left w:w="105" w:type="dxa"/>
              <w:right w:w="105" w:type="dxa"/>
            </w:tcMar>
            <w:vAlign w:val="center"/>
          </w:tcPr>
          <w:p w14:paraId="0C65218F">
            <w:pPr>
              <w:pStyle w:val="14"/>
              <w:keepNext w:val="0"/>
              <w:keepLines w:val="0"/>
              <w:widowControl/>
              <w:suppressLineNumbers w:val="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备注</w:t>
            </w:r>
          </w:p>
        </w:tc>
      </w:tr>
      <w:tr w14:paraId="5EC2C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8" w:hRule="atLeast"/>
        </w:trPr>
        <w:tc>
          <w:tcPr>
            <w:tcW w:w="773"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27ED99C1">
            <w:pPr>
              <w:pStyle w:val="14"/>
              <w:keepNext w:val="0"/>
              <w:keepLines w:val="0"/>
              <w:widowControl/>
              <w:suppressLineNumbers w:val="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2482"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2EEBC52E">
            <w:pPr>
              <w:pStyle w:val="14"/>
              <w:keepNext w:val="0"/>
              <w:keepLines w:val="0"/>
              <w:widowControl/>
              <w:suppressLineNumbers w:val="0"/>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癌症早筛与监测</w:t>
            </w:r>
          </w:p>
        </w:tc>
        <w:tc>
          <w:tcPr>
            <w:tcW w:w="2117"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2A7C1EBA">
            <w:pPr>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96</w:t>
            </w:r>
          </w:p>
        </w:tc>
        <w:tc>
          <w:tcPr>
            <w:tcW w:w="2983"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42396218">
            <w:pPr>
              <w:pStyle w:val="14"/>
              <w:keepNext w:val="0"/>
              <w:keepLines w:val="0"/>
              <w:widowControl/>
              <w:suppressLineNumbers w:val="0"/>
              <w:jc w:val="center"/>
              <w:rPr>
                <w:rFonts w:hint="eastAsia" w:ascii="仿宋" w:hAnsi="仿宋" w:eastAsia="仿宋" w:cs="仿宋"/>
                <w:color w:val="auto"/>
                <w:sz w:val="24"/>
                <w:szCs w:val="24"/>
                <w:highlight w:val="none"/>
              </w:rPr>
            </w:pPr>
          </w:p>
        </w:tc>
        <w:tc>
          <w:tcPr>
            <w:tcW w:w="1616"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4D262FA9">
            <w:pPr>
              <w:pStyle w:val="14"/>
              <w:keepNext w:val="0"/>
              <w:keepLines w:val="0"/>
              <w:widowControl/>
              <w:suppressLineNumbers w:val="0"/>
              <w:jc w:val="center"/>
              <w:rPr>
                <w:rFonts w:hint="eastAsia" w:ascii="仿宋" w:hAnsi="仿宋" w:eastAsia="仿宋" w:cs="仿宋"/>
                <w:color w:val="auto"/>
                <w:sz w:val="24"/>
                <w:szCs w:val="24"/>
                <w:highlight w:val="none"/>
              </w:rPr>
            </w:pPr>
          </w:p>
        </w:tc>
      </w:tr>
      <w:tr w14:paraId="0B8A0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73"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62E535F2">
            <w:pPr>
              <w:pStyle w:val="14"/>
              <w:keepNext w:val="0"/>
              <w:keepLines w:val="0"/>
              <w:widowControl/>
              <w:suppressLineNumbers w:val="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2482"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3159DCBA">
            <w:pPr>
              <w:pStyle w:val="14"/>
              <w:keepNext w:val="0"/>
              <w:keepLines w:val="0"/>
              <w:widowControl/>
              <w:suppressLineNumbers w:val="0"/>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子痫前期筛查(血管内皮生长因子)</w:t>
            </w:r>
          </w:p>
        </w:tc>
        <w:tc>
          <w:tcPr>
            <w:tcW w:w="2117"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4393FFF5">
            <w:pPr>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125</w:t>
            </w:r>
          </w:p>
        </w:tc>
        <w:tc>
          <w:tcPr>
            <w:tcW w:w="2983"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594020FA">
            <w:pPr>
              <w:pStyle w:val="14"/>
              <w:keepNext w:val="0"/>
              <w:keepLines w:val="0"/>
              <w:widowControl/>
              <w:suppressLineNumbers w:val="0"/>
              <w:jc w:val="center"/>
              <w:rPr>
                <w:rFonts w:hint="eastAsia" w:ascii="仿宋" w:hAnsi="仿宋" w:eastAsia="仿宋" w:cs="仿宋"/>
                <w:color w:val="auto"/>
                <w:sz w:val="24"/>
                <w:szCs w:val="24"/>
                <w:highlight w:val="none"/>
              </w:rPr>
            </w:pPr>
          </w:p>
        </w:tc>
        <w:tc>
          <w:tcPr>
            <w:tcW w:w="1616"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59EA7EC0">
            <w:pPr>
              <w:pStyle w:val="14"/>
              <w:keepNext w:val="0"/>
              <w:keepLines w:val="0"/>
              <w:widowControl/>
              <w:suppressLineNumbers w:val="0"/>
              <w:jc w:val="center"/>
              <w:rPr>
                <w:rFonts w:hint="eastAsia" w:ascii="仿宋" w:hAnsi="仿宋" w:eastAsia="仿宋" w:cs="仿宋"/>
                <w:color w:val="auto"/>
                <w:sz w:val="24"/>
                <w:szCs w:val="24"/>
                <w:highlight w:val="none"/>
              </w:rPr>
            </w:pPr>
          </w:p>
        </w:tc>
      </w:tr>
      <w:tr w14:paraId="46209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73"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0B9C0E06">
            <w:pPr>
              <w:pStyle w:val="14"/>
              <w:keepNext w:val="0"/>
              <w:keepLines w:val="0"/>
              <w:widowControl/>
              <w:suppressLineNumbers w:val="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482"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1833DBF3">
            <w:pPr>
              <w:pStyle w:val="14"/>
              <w:keepNext w:val="0"/>
              <w:keepLines w:val="0"/>
              <w:widowControl/>
              <w:suppressLineNumbers w:val="0"/>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子痫前期筛查(胎盘生长因子)</w:t>
            </w:r>
          </w:p>
        </w:tc>
        <w:tc>
          <w:tcPr>
            <w:tcW w:w="2117"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43DE94EB">
            <w:pPr>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125</w:t>
            </w:r>
          </w:p>
        </w:tc>
        <w:tc>
          <w:tcPr>
            <w:tcW w:w="2983"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17A0487C">
            <w:pPr>
              <w:pStyle w:val="14"/>
              <w:keepNext w:val="0"/>
              <w:keepLines w:val="0"/>
              <w:widowControl/>
              <w:suppressLineNumbers w:val="0"/>
              <w:jc w:val="center"/>
              <w:rPr>
                <w:rFonts w:hint="eastAsia" w:ascii="仿宋" w:hAnsi="仿宋" w:eastAsia="仿宋" w:cs="仿宋"/>
                <w:color w:val="auto"/>
                <w:sz w:val="24"/>
                <w:szCs w:val="24"/>
                <w:highlight w:val="none"/>
              </w:rPr>
            </w:pPr>
          </w:p>
        </w:tc>
        <w:tc>
          <w:tcPr>
            <w:tcW w:w="1616"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05E6D519">
            <w:pPr>
              <w:pStyle w:val="14"/>
              <w:keepNext w:val="0"/>
              <w:keepLines w:val="0"/>
              <w:widowControl/>
              <w:suppressLineNumbers w:val="0"/>
              <w:jc w:val="center"/>
              <w:rPr>
                <w:rFonts w:hint="eastAsia" w:ascii="仿宋" w:hAnsi="仿宋" w:eastAsia="仿宋" w:cs="仿宋"/>
                <w:color w:val="auto"/>
                <w:sz w:val="24"/>
                <w:szCs w:val="24"/>
                <w:highlight w:val="none"/>
              </w:rPr>
            </w:pPr>
          </w:p>
        </w:tc>
      </w:tr>
    </w:tbl>
    <w:p w14:paraId="63FC36DF">
      <w:pPr>
        <w:pStyle w:val="16"/>
        <w:ind w:firstLine="0"/>
        <w:jc w:val="left"/>
        <w:rPr>
          <w:rFonts w:hint="eastAsia" w:ascii="宋体" w:hAnsi="宋体" w:eastAsia="宋体"/>
          <w:b/>
          <w:bCs/>
          <w:szCs w:val="21"/>
          <w:lang w:val="en-US" w:eastAsia="zh-CN"/>
        </w:rPr>
      </w:pPr>
    </w:p>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耗材明细表（若有，请填写，作为后期采购人采购耗材参考依据）</w:t>
      </w:r>
    </w:p>
    <w:p w14:paraId="474E74AA">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r>
        <w:rPr>
          <w:rFonts w:hint="eastAsia" w:ascii="宋体" w:hAnsi="宋体" w:eastAsia="宋体"/>
          <w:b/>
          <w:bCs/>
          <w:color w:val="auto"/>
          <w:szCs w:val="21"/>
          <w:highlight w:val="none"/>
          <w:lang w:val="en-US" w:eastAsia="zh-CN"/>
        </w:rPr>
        <w:t>检测项目1：癌症早筛与监测</w:t>
      </w:r>
      <w:r>
        <w:rPr>
          <w:rFonts w:hint="eastAsia" w:ascii="宋体" w:hAnsi="宋体" w:eastAsia="宋体" w:cstheme="minorBidi"/>
          <w:b/>
          <w:bCs/>
          <w:color w:val="auto"/>
          <w:sz w:val="21"/>
          <w:szCs w:val="21"/>
          <w:highlight w:val="none"/>
          <w:lang w:eastAsia="zh-CN"/>
        </w:rPr>
        <w:t>。</w:t>
      </w:r>
      <w:r>
        <w:rPr>
          <w:rFonts w:hint="eastAsia" w:ascii="宋体" w:hAnsi="宋体" w:eastAsia="宋体" w:cstheme="minorBidi"/>
          <w:b/>
          <w:bCs/>
          <w:color w:val="auto"/>
          <w:kern w:val="2"/>
          <w:sz w:val="21"/>
          <w:szCs w:val="21"/>
          <w:highlight w:val="none"/>
          <w:lang w:val="en-US" w:eastAsia="zh-CN" w:bidi="ar-SA"/>
        </w:rPr>
        <w:t>本项目包含的试剂耗材如下(除此之外完成本检查项目不产生其他试剂耗材费用)</w:t>
      </w:r>
    </w:p>
    <w:tbl>
      <w:tblPr>
        <w:tblStyle w:val="19"/>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7"/>
        <w:gridCol w:w="648"/>
        <w:gridCol w:w="1298"/>
        <w:gridCol w:w="1873"/>
        <w:gridCol w:w="1404"/>
        <w:gridCol w:w="332"/>
        <w:gridCol w:w="332"/>
        <w:gridCol w:w="332"/>
        <w:gridCol w:w="1068"/>
        <w:gridCol w:w="994"/>
        <w:gridCol w:w="1687"/>
      </w:tblGrid>
      <w:tr w14:paraId="49343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vAlign w:val="center"/>
          </w:tcPr>
          <w:p w14:paraId="084983D4">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序号</w:t>
            </w:r>
          </w:p>
        </w:tc>
        <w:tc>
          <w:tcPr>
            <w:tcW w:w="648" w:type="dxa"/>
            <w:vAlign w:val="center"/>
          </w:tcPr>
          <w:p w14:paraId="28F42404">
            <w:pPr>
              <w:widowControl/>
              <w:spacing w:line="240" w:lineRule="exact"/>
              <w:contextualSpacing/>
              <w:jc w:val="center"/>
              <w:rPr>
                <w:rFonts w:hint="eastAsia" w:ascii="仿宋" w:hAnsi="仿宋" w:eastAsia="仿宋" w:cs="仿宋"/>
                <w:b/>
                <w:color w:val="auto"/>
                <w:kern w:val="0"/>
                <w:sz w:val="18"/>
                <w:szCs w:val="18"/>
                <w:highlight w:val="none"/>
                <w:lang w:val="en-US" w:eastAsia="zh-CN"/>
              </w:rPr>
            </w:pPr>
            <w:r>
              <w:rPr>
                <w:rFonts w:hint="eastAsia" w:ascii="仿宋" w:hAnsi="仿宋" w:eastAsia="仿宋" w:cs="仿宋"/>
                <w:b/>
                <w:color w:val="auto"/>
                <w:kern w:val="0"/>
                <w:sz w:val="18"/>
                <w:szCs w:val="18"/>
                <w:highlight w:val="none"/>
                <w:lang w:val="en-US" w:eastAsia="zh-CN"/>
              </w:rPr>
              <w:t>涉及的试剂耗材</w:t>
            </w:r>
          </w:p>
        </w:tc>
        <w:tc>
          <w:tcPr>
            <w:tcW w:w="1298" w:type="dxa"/>
            <w:vAlign w:val="center"/>
          </w:tcPr>
          <w:p w14:paraId="6B9EA123">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产品流水号/商品代码及产品ID</w:t>
            </w:r>
            <w:r>
              <w:rPr>
                <w:rFonts w:hint="eastAsia" w:ascii="仿宋" w:hAnsi="仿宋" w:eastAsia="仿宋" w:cs="仿宋"/>
                <w:b/>
                <w:bCs w:val="0"/>
                <w:color w:val="auto"/>
                <w:kern w:val="0"/>
                <w:sz w:val="18"/>
                <w:szCs w:val="18"/>
                <w:highlight w:val="none"/>
                <w:lang w:val="zh-TW" w:eastAsia="zh-TW"/>
              </w:rPr>
              <w:t>（如无请写明原因</w:t>
            </w:r>
          </w:p>
        </w:tc>
        <w:tc>
          <w:tcPr>
            <w:tcW w:w="1873" w:type="dxa"/>
            <w:vAlign w:val="center"/>
          </w:tcPr>
          <w:p w14:paraId="00B9F58B">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lang w:val="en-US" w:eastAsia="zh-CN"/>
              </w:rPr>
              <w:t>响应</w:t>
            </w:r>
            <w:r>
              <w:rPr>
                <w:rFonts w:hint="eastAsia" w:ascii="仿宋" w:hAnsi="仿宋" w:eastAsia="仿宋" w:cs="仿宋"/>
                <w:b/>
                <w:color w:val="auto"/>
                <w:kern w:val="0"/>
                <w:sz w:val="18"/>
                <w:szCs w:val="18"/>
                <w:highlight w:val="none"/>
              </w:rPr>
              <w:t>产品名称</w:t>
            </w:r>
          </w:p>
          <w:p w14:paraId="63F3BAD7">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bCs w:val="0"/>
                <w:color w:val="auto"/>
                <w:kern w:val="0"/>
                <w:sz w:val="18"/>
                <w:szCs w:val="18"/>
                <w:highlight w:val="none"/>
                <w:lang w:val="zh-TW"/>
              </w:rPr>
              <w:t>（以</w:t>
            </w:r>
            <w:r>
              <w:rPr>
                <w:rFonts w:hint="eastAsia" w:ascii="仿宋" w:hAnsi="仿宋" w:eastAsia="仿宋" w:cs="仿宋"/>
                <w:b/>
                <w:bCs w:val="0"/>
                <w:color w:val="auto"/>
                <w:kern w:val="0"/>
                <w:sz w:val="18"/>
                <w:szCs w:val="18"/>
                <w:highlight w:val="none"/>
                <w:lang w:val="zh-TW" w:eastAsia="zh-TW"/>
              </w:rPr>
              <w:t>省药械集中采购平台挂网产品名称或医疗器械注册证或备案证</w:t>
            </w:r>
            <w:r>
              <w:rPr>
                <w:rFonts w:hint="eastAsia" w:ascii="仿宋" w:hAnsi="仿宋" w:eastAsia="仿宋" w:cs="仿宋"/>
                <w:b/>
                <w:bCs w:val="0"/>
                <w:color w:val="auto"/>
                <w:kern w:val="0"/>
                <w:sz w:val="18"/>
                <w:szCs w:val="18"/>
                <w:highlight w:val="none"/>
                <w:lang w:val="zh-TW"/>
              </w:rPr>
              <w:t>名称</w:t>
            </w:r>
            <w:r>
              <w:rPr>
                <w:rFonts w:hint="eastAsia" w:ascii="仿宋" w:hAnsi="仿宋" w:eastAsia="仿宋" w:cs="仿宋"/>
                <w:b/>
                <w:bCs w:val="0"/>
                <w:color w:val="auto"/>
                <w:kern w:val="0"/>
                <w:sz w:val="18"/>
                <w:szCs w:val="18"/>
                <w:highlight w:val="none"/>
                <w:lang w:val="zh-TW" w:eastAsia="zh-TW"/>
              </w:rPr>
              <w:t>为准</w:t>
            </w:r>
            <w:r>
              <w:rPr>
                <w:rFonts w:hint="eastAsia" w:ascii="仿宋" w:hAnsi="仿宋" w:eastAsia="仿宋" w:cs="仿宋"/>
                <w:b/>
                <w:bCs w:val="0"/>
                <w:color w:val="auto"/>
                <w:kern w:val="0"/>
                <w:sz w:val="18"/>
                <w:szCs w:val="18"/>
                <w:highlight w:val="none"/>
                <w:lang w:val="zh-TW"/>
              </w:rPr>
              <w:t>）</w:t>
            </w:r>
          </w:p>
        </w:tc>
        <w:tc>
          <w:tcPr>
            <w:tcW w:w="1404" w:type="dxa"/>
            <w:vAlign w:val="center"/>
          </w:tcPr>
          <w:p w14:paraId="5259BBBC">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产品医疗器械注册证或备案凭证号</w:t>
            </w:r>
            <w:r>
              <w:rPr>
                <w:rFonts w:hint="eastAsia" w:ascii="仿宋" w:hAnsi="仿宋" w:eastAsia="仿宋" w:cs="仿宋"/>
                <w:b/>
                <w:bCs w:val="0"/>
                <w:color w:val="auto"/>
                <w:kern w:val="0"/>
                <w:sz w:val="18"/>
                <w:szCs w:val="18"/>
                <w:highlight w:val="none"/>
                <w:lang w:val="zh-TW" w:eastAsia="zh-TW"/>
              </w:rPr>
              <w:t>（如无请写明原因）</w:t>
            </w:r>
          </w:p>
        </w:tc>
        <w:tc>
          <w:tcPr>
            <w:tcW w:w="332" w:type="dxa"/>
            <w:vAlign w:val="center"/>
          </w:tcPr>
          <w:p w14:paraId="67F362A0">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生产厂家</w:t>
            </w:r>
          </w:p>
        </w:tc>
        <w:tc>
          <w:tcPr>
            <w:tcW w:w="332" w:type="dxa"/>
            <w:vAlign w:val="center"/>
          </w:tcPr>
          <w:p w14:paraId="3D4D6283">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规格型号</w:t>
            </w:r>
          </w:p>
        </w:tc>
        <w:tc>
          <w:tcPr>
            <w:tcW w:w="332" w:type="dxa"/>
            <w:vAlign w:val="center"/>
          </w:tcPr>
          <w:p w14:paraId="2748A504">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计价单位</w:t>
            </w:r>
          </w:p>
        </w:tc>
        <w:tc>
          <w:tcPr>
            <w:tcW w:w="1068" w:type="dxa"/>
            <w:vAlign w:val="center"/>
          </w:tcPr>
          <w:p w14:paraId="63C40C0D">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bCs w:val="0"/>
                <w:color w:val="auto"/>
                <w:kern w:val="0"/>
                <w:sz w:val="18"/>
                <w:szCs w:val="18"/>
                <w:highlight w:val="none"/>
                <w:lang w:val="zh-TW" w:eastAsia="zh-TW"/>
              </w:rPr>
              <w:t>省药械集中采购平台挂网最低价（</w:t>
            </w:r>
            <w:r>
              <w:rPr>
                <w:rFonts w:hint="eastAsia" w:ascii="仿宋" w:hAnsi="仿宋" w:eastAsia="仿宋" w:cs="仿宋"/>
                <w:b/>
                <w:bCs w:val="0"/>
                <w:color w:val="auto"/>
                <w:kern w:val="0"/>
                <w:sz w:val="18"/>
                <w:szCs w:val="18"/>
                <w:highlight w:val="none"/>
                <w:lang w:val="zh-TW"/>
              </w:rPr>
              <w:t>以该产品各类挂网价中最低者为准</w:t>
            </w:r>
            <w:r>
              <w:rPr>
                <w:rFonts w:hint="eastAsia" w:ascii="仿宋" w:hAnsi="仿宋" w:eastAsia="仿宋" w:cs="仿宋"/>
                <w:b/>
                <w:bCs w:val="0"/>
                <w:color w:val="auto"/>
                <w:kern w:val="0"/>
                <w:sz w:val="18"/>
                <w:szCs w:val="18"/>
                <w:highlight w:val="none"/>
                <w:lang w:val="zh-TW" w:eastAsia="zh-CN"/>
              </w:rPr>
              <w:t>，</w:t>
            </w:r>
            <w:r>
              <w:rPr>
                <w:rFonts w:hint="eastAsia" w:ascii="仿宋" w:hAnsi="仿宋" w:eastAsia="仿宋" w:cs="仿宋"/>
                <w:b/>
                <w:bCs w:val="0"/>
                <w:color w:val="auto"/>
                <w:kern w:val="0"/>
                <w:sz w:val="18"/>
                <w:szCs w:val="18"/>
                <w:highlight w:val="none"/>
                <w:lang w:val="en-US" w:eastAsia="zh-CN"/>
              </w:rPr>
              <w:t>单位：元</w:t>
            </w:r>
            <w:r>
              <w:rPr>
                <w:rFonts w:hint="eastAsia" w:ascii="仿宋" w:hAnsi="仿宋" w:eastAsia="仿宋" w:cs="仿宋"/>
                <w:b/>
                <w:bCs w:val="0"/>
                <w:color w:val="auto"/>
                <w:kern w:val="0"/>
                <w:sz w:val="18"/>
                <w:szCs w:val="18"/>
                <w:highlight w:val="none"/>
                <w:lang w:val="zh-TW" w:eastAsia="zh-TW"/>
              </w:rPr>
              <w:t>）</w:t>
            </w:r>
          </w:p>
        </w:tc>
        <w:tc>
          <w:tcPr>
            <w:tcW w:w="994" w:type="dxa"/>
            <w:shd w:val="clear" w:color="auto" w:fill="auto"/>
            <w:vAlign w:val="center"/>
          </w:tcPr>
          <w:p w14:paraId="28EB7D8E">
            <w:pPr>
              <w:widowControl/>
              <w:spacing w:line="240" w:lineRule="exact"/>
              <w:contextualSpacing/>
              <w:jc w:val="center"/>
              <w:rPr>
                <w:rFonts w:hint="eastAsia" w:ascii="仿宋" w:hAnsi="仿宋" w:eastAsia="仿宋" w:cs="仿宋"/>
                <w:b/>
                <w:color w:val="auto"/>
                <w:kern w:val="0"/>
                <w:sz w:val="18"/>
                <w:szCs w:val="18"/>
                <w:highlight w:val="none"/>
                <w:lang w:val="en-US" w:eastAsia="zh-CN" w:bidi="ar-SA"/>
              </w:rPr>
            </w:pPr>
            <w:r>
              <w:rPr>
                <w:rFonts w:hint="eastAsia" w:ascii="仿宋" w:hAnsi="仿宋" w:eastAsia="仿宋" w:cs="仿宋"/>
                <w:b/>
                <w:color w:val="auto"/>
                <w:kern w:val="0"/>
                <w:sz w:val="18"/>
                <w:szCs w:val="18"/>
                <w:highlight w:val="none"/>
              </w:rPr>
              <w:t>单价（元）</w:t>
            </w:r>
          </w:p>
        </w:tc>
        <w:tc>
          <w:tcPr>
            <w:tcW w:w="1687" w:type="dxa"/>
            <w:shd w:val="clear" w:color="auto" w:fill="auto"/>
            <w:vAlign w:val="center"/>
          </w:tcPr>
          <w:p w14:paraId="5BCED64C">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备注</w:t>
            </w:r>
            <w:r>
              <w:rPr>
                <w:rFonts w:hint="eastAsia" w:ascii="仿宋" w:hAnsi="仿宋" w:eastAsia="仿宋" w:cs="仿宋"/>
                <w:b/>
                <w:color w:val="auto"/>
                <w:kern w:val="0"/>
                <w:sz w:val="18"/>
                <w:szCs w:val="18"/>
                <w:highlight w:val="none"/>
                <w:lang w:eastAsia="zh-CN"/>
              </w:rPr>
              <w:t>（</w:t>
            </w:r>
            <w:r>
              <w:rPr>
                <w:rFonts w:hint="eastAsia" w:ascii="仿宋" w:hAnsi="仿宋" w:eastAsia="仿宋" w:cs="仿宋"/>
                <w:b/>
                <w:color w:val="auto"/>
                <w:kern w:val="0"/>
                <w:sz w:val="18"/>
                <w:szCs w:val="18"/>
                <w:highlight w:val="none"/>
                <w:lang w:val="en-US" w:eastAsia="zh-CN"/>
              </w:rPr>
              <w:t>涉及的试剂耗材均需按没测试测算，并在本列进行备注，如计价单位为盒，单价为1000元，每盒做2000测试，则备注本项目为“0.5元/测试”</w:t>
            </w:r>
            <w:r>
              <w:rPr>
                <w:rFonts w:hint="eastAsia" w:ascii="仿宋" w:hAnsi="仿宋" w:eastAsia="仿宋" w:cs="仿宋"/>
                <w:b/>
                <w:color w:val="auto"/>
                <w:kern w:val="0"/>
                <w:sz w:val="18"/>
                <w:szCs w:val="18"/>
                <w:highlight w:val="none"/>
                <w:lang w:eastAsia="zh-CN"/>
              </w:rPr>
              <w:t>）</w:t>
            </w:r>
          </w:p>
        </w:tc>
      </w:tr>
      <w:tr w14:paraId="7726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14:paraId="1BA5C34B">
            <w:pPr>
              <w:pStyle w:val="16"/>
              <w:numPr>
                <w:ilvl w:val="0"/>
                <w:numId w:val="0"/>
              </w:numPr>
              <w:ind w:left="0" w:leftChars="0" w:firstLine="0" w:firstLineChars="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b w:val="0"/>
                <w:bCs w:val="0"/>
                <w:color w:val="auto"/>
                <w:sz w:val="20"/>
                <w:szCs w:val="20"/>
                <w:highlight w:val="none"/>
                <w:lang w:val="en-US" w:eastAsia="zh-CN"/>
              </w:rPr>
              <w:t>1</w:t>
            </w:r>
          </w:p>
        </w:tc>
        <w:tc>
          <w:tcPr>
            <w:tcW w:w="648" w:type="dxa"/>
            <w:vAlign w:val="center"/>
          </w:tcPr>
          <w:p w14:paraId="77ECCDD0">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298" w:type="dxa"/>
            <w:vAlign w:val="center"/>
          </w:tcPr>
          <w:p w14:paraId="47793F4D">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14:paraId="7D85250C">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14:paraId="63D9CF21">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2CE32242">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71531FD1">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1AC22693">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14:paraId="6FC0B39E">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shd w:val="clear" w:color="auto" w:fill="auto"/>
            <w:vAlign w:val="center"/>
          </w:tcPr>
          <w:p w14:paraId="1679C677">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kern w:val="2"/>
                <w:sz w:val="21"/>
                <w:szCs w:val="21"/>
                <w:highlight w:val="none"/>
                <w:lang w:val="en-US" w:eastAsia="zh-CN" w:bidi="ar-SA"/>
              </w:rPr>
            </w:pPr>
          </w:p>
        </w:tc>
        <w:tc>
          <w:tcPr>
            <w:tcW w:w="1687" w:type="dxa"/>
            <w:shd w:val="clear" w:color="auto" w:fill="auto"/>
            <w:vAlign w:val="center"/>
          </w:tcPr>
          <w:p w14:paraId="77C8B960">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试剂耗材报价时若涉及配套耗材，可直接在备注中进行描述。</w:t>
            </w:r>
          </w:p>
        </w:tc>
      </w:tr>
      <w:tr w14:paraId="7247F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14:paraId="72C24EDE">
            <w:pPr>
              <w:pStyle w:val="16"/>
              <w:numPr>
                <w:ilvl w:val="0"/>
                <w:numId w:val="0"/>
              </w:numPr>
              <w:ind w:left="0" w:leftChars="0" w:firstLine="0" w:firstLineChars="0"/>
              <w:jc w:val="center"/>
              <w:rPr>
                <w:rFonts w:hint="eastAsia" w:ascii="仿宋" w:hAnsi="仿宋" w:eastAsia="仿宋" w:cs="仿宋"/>
                <w:b w:val="0"/>
                <w:bCs w:val="0"/>
                <w:color w:val="auto"/>
                <w:kern w:val="2"/>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rPr>
              <w:t>2</w:t>
            </w:r>
          </w:p>
        </w:tc>
        <w:tc>
          <w:tcPr>
            <w:tcW w:w="648" w:type="dxa"/>
            <w:vAlign w:val="center"/>
          </w:tcPr>
          <w:p w14:paraId="68D69F89">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298" w:type="dxa"/>
            <w:vAlign w:val="center"/>
          </w:tcPr>
          <w:p w14:paraId="50C78BBB">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14:paraId="60FB5A54">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14:paraId="07ABE7C6">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40178DD0">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018EEA18">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0DB4CDF3">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14:paraId="575CA7CC">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vAlign w:val="center"/>
          </w:tcPr>
          <w:p w14:paraId="2E04AAF5">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687" w:type="dxa"/>
            <w:vAlign w:val="center"/>
          </w:tcPr>
          <w:p w14:paraId="69C1E757">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r>
      <w:tr w14:paraId="64D0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14:paraId="5AFDC5D7">
            <w:pPr>
              <w:pStyle w:val="16"/>
              <w:numPr>
                <w:ilvl w:val="0"/>
                <w:numId w:val="0"/>
              </w:numPr>
              <w:ind w:left="0" w:leftChars="0" w:firstLine="0" w:firstLineChars="0"/>
              <w:jc w:val="center"/>
              <w:rPr>
                <w:rFonts w:hint="eastAsia" w:ascii="仿宋" w:hAnsi="仿宋" w:eastAsia="仿宋" w:cs="仿宋"/>
                <w:b w:val="0"/>
                <w:bCs w:val="0"/>
                <w:color w:val="auto"/>
                <w:sz w:val="20"/>
                <w:szCs w:val="20"/>
                <w:highlight w:val="none"/>
                <w:lang w:val="en-US" w:eastAsia="zh-CN"/>
              </w:rPr>
            </w:pPr>
          </w:p>
        </w:tc>
        <w:tc>
          <w:tcPr>
            <w:tcW w:w="648" w:type="dxa"/>
            <w:vAlign w:val="center"/>
          </w:tcPr>
          <w:p w14:paraId="4E98D9FB">
            <w:pPr>
              <w:keepNext w:val="0"/>
              <w:keepLines w:val="0"/>
              <w:pageBreakBefore w:val="0"/>
              <w:kinsoku/>
              <w:wordWrap/>
              <w:overflowPunct/>
              <w:topLinePunct w:val="0"/>
              <w:bidi w:val="0"/>
              <w:spacing w:line="360" w:lineRule="auto"/>
              <w:jc w:val="center"/>
              <w:textAlignment w:val="auto"/>
              <w:outlineLvl w:val="9"/>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c>
          <w:tcPr>
            <w:tcW w:w="1298" w:type="dxa"/>
            <w:vAlign w:val="center"/>
          </w:tcPr>
          <w:p w14:paraId="7A9DE000">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14:paraId="1C4C54E1">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14:paraId="2F0EFD08">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4DBE54DC">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308FB2FF">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3ECADF98">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14:paraId="38ACC1DC">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vAlign w:val="center"/>
          </w:tcPr>
          <w:p w14:paraId="5FCAD75F">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687" w:type="dxa"/>
            <w:vAlign w:val="center"/>
          </w:tcPr>
          <w:p w14:paraId="31716CA2">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r>
    </w:tbl>
    <w:p w14:paraId="4808B209">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r>
        <w:rPr>
          <w:rFonts w:hint="eastAsia" w:ascii="宋体" w:hAnsi="宋体" w:eastAsia="宋体"/>
          <w:b/>
          <w:bCs/>
          <w:color w:val="auto"/>
          <w:szCs w:val="21"/>
          <w:highlight w:val="none"/>
          <w:lang w:val="en-US" w:eastAsia="zh-CN"/>
        </w:rPr>
        <w:t>检测项目2：子痫前期筛查(血管内皮生长因子)</w:t>
      </w:r>
      <w:r>
        <w:rPr>
          <w:rFonts w:hint="eastAsia" w:ascii="宋体" w:hAnsi="宋体" w:eastAsia="宋体" w:cstheme="minorBidi"/>
          <w:b/>
          <w:bCs/>
          <w:color w:val="auto"/>
          <w:sz w:val="21"/>
          <w:szCs w:val="21"/>
          <w:highlight w:val="none"/>
          <w:lang w:eastAsia="zh-CN"/>
        </w:rPr>
        <w:t>。</w:t>
      </w:r>
      <w:r>
        <w:rPr>
          <w:rFonts w:hint="eastAsia" w:ascii="宋体" w:hAnsi="宋体" w:eastAsia="宋体" w:cstheme="minorBidi"/>
          <w:b/>
          <w:bCs/>
          <w:color w:val="auto"/>
          <w:kern w:val="2"/>
          <w:sz w:val="21"/>
          <w:szCs w:val="21"/>
          <w:highlight w:val="none"/>
          <w:lang w:val="en-US" w:eastAsia="zh-CN" w:bidi="ar-SA"/>
        </w:rPr>
        <w:t>本项目包含的试剂耗材如下(除此之外完成本检查项目不产生其他试剂耗材费用)</w:t>
      </w:r>
    </w:p>
    <w:tbl>
      <w:tblPr>
        <w:tblStyle w:val="19"/>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7"/>
        <w:gridCol w:w="648"/>
        <w:gridCol w:w="1298"/>
        <w:gridCol w:w="1873"/>
        <w:gridCol w:w="1404"/>
        <w:gridCol w:w="332"/>
        <w:gridCol w:w="332"/>
        <w:gridCol w:w="332"/>
        <w:gridCol w:w="1068"/>
        <w:gridCol w:w="994"/>
        <w:gridCol w:w="1687"/>
      </w:tblGrid>
      <w:tr w14:paraId="367D0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vAlign w:val="center"/>
          </w:tcPr>
          <w:p w14:paraId="5CEA7CA5">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序号</w:t>
            </w:r>
          </w:p>
        </w:tc>
        <w:tc>
          <w:tcPr>
            <w:tcW w:w="648" w:type="dxa"/>
            <w:vAlign w:val="center"/>
          </w:tcPr>
          <w:p w14:paraId="258CB1F2">
            <w:pPr>
              <w:widowControl/>
              <w:spacing w:line="240" w:lineRule="exact"/>
              <w:contextualSpacing/>
              <w:jc w:val="center"/>
              <w:rPr>
                <w:rFonts w:hint="eastAsia" w:ascii="仿宋" w:hAnsi="仿宋" w:eastAsia="仿宋" w:cs="仿宋"/>
                <w:b/>
                <w:color w:val="auto"/>
                <w:kern w:val="0"/>
                <w:sz w:val="18"/>
                <w:szCs w:val="18"/>
                <w:highlight w:val="none"/>
                <w:lang w:val="en-US" w:eastAsia="zh-CN"/>
              </w:rPr>
            </w:pPr>
            <w:r>
              <w:rPr>
                <w:rFonts w:hint="eastAsia" w:ascii="仿宋" w:hAnsi="仿宋" w:eastAsia="仿宋" w:cs="仿宋"/>
                <w:b/>
                <w:color w:val="auto"/>
                <w:kern w:val="0"/>
                <w:sz w:val="18"/>
                <w:szCs w:val="18"/>
                <w:highlight w:val="none"/>
                <w:lang w:val="en-US" w:eastAsia="zh-CN"/>
              </w:rPr>
              <w:t>涉及的试剂耗材</w:t>
            </w:r>
          </w:p>
        </w:tc>
        <w:tc>
          <w:tcPr>
            <w:tcW w:w="1298" w:type="dxa"/>
            <w:vAlign w:val="center"/>
          </w:tcPr>
          <w:p w14:paraId="300BA3A1">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产品流水号/商品代码及产品ID</w:t>
            </w:r>
            <w:r>
              <w:rPr>
                <w:rFonts w:hint="eastAsia" w:ascii="仿宋" w:hAnsi="仿宋" w:eastAsia="仿宋" w:cs="仿宋"/>
                <w:b/>
                <w:bCs w:val="0"/>
                <w:color w:val="auto"/>
                <w:kern w:val="0"/>
                <w:sz w:val="18"/>
                <w:szCs w:val="18"/>
                <w:highlight w:val="none"/>
                <w:lang w:val="zh-TW" w:eastAsia="zh-TW"/>
              </w:rPr>
              <w:t>（如无请写明原因</w:t>
            </w:r>
          </w:p>
        </w:tc>
        <w:tc>
          <w:tcPr>
            <w:tcW w:w="1873" w:type="dxa"/>
            <w:vAlign w:val="center"/>
          </w:tcPr>
          <w:p w14:paraId="2D232F06">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lang w:val="en-US" w:eastAsia="zh-CN"/>
              </w:rPr>
              <w:t>响应</w:t>
            </w:r>
            <w:r>
              <w:rPr>
                <w:rFonts w:hint="eastAsia" w:ascii="仿宋" w:hAnsi="仿宋" w:eastAsia="仿宋" w:cs="仿宋"/>
                <w:b/>
                <w:color w:val="auto"/>
                <w:kern w:val="0"/>
                <w:sz w:val="18"/>
                <w:szCs w:val="18"/>
                <w:highlight w:val="none"/>
              </w:rPr>
              <w:t>产品名称</w:t>
            </w:r>
          </w:p>
          <w:p w14:paraId="3D351920">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bCs w:val="0"/>
                <w:color w:val="auto"/>
                <w:kern w:val="0"/>
                <w:sz w:val="18"/>
                <w:szCs w:val="18"/>
                <w:highlight w:val="none"/>
                <w:lang w:val="zh-TW"/>
              </w:rPr>
              <w:t>（以</w:t>
            </w:r>
            <w:r>
              <w:rPr>
                <w:rFonts w:hint="eastAsia" w:ascii="仿宋" w:hAnsi="仿宋" w:eastAsia="仿宋" w:cs="仿宋"/>
                <w:b/>
                <w:bCs w:val="0"/>
                <w:color w:val="auto"/>
                <w:kern w:val="0"/>
                <w:sz w:val="18"/>
                <w:szCs w:val="18"/>
                <w:highlight w:val="none"/>
                <w:lang w:val="zh-TW" w:eastAsia="zh-TW"/>
              </w:rPr>
              <w:t>省药械集中采购平台挂网产品名称或医疗器械注册证或备案证</w:t>
            </w:r>
            <w:r>
              <w:rPr>
                <w:rFonts w:hint="eastAsia" w:ascii="仿宋" w:hAnsi="仿宋" w:eastAsia="仿宋" w:cs="仿宋"/>
                <w:b/>
                <w:bCs w:val="0"/>
                <w:color w:val="auto"/>
                <w:kern w:val="0"/>
                <w:sz w:val="18"/>
                <w:szCs w:val="18"/>
                <w:highlight w:val="none"/>
                <w:lang w:val="zh-TW"/>
              </w:rPr>
              <w:t>名称</w:t>
            </w:r>
            <w:r>
              <w:rPr>
                <w:rFonts w:hint="eastAsia" w:ascii="仿宋" w:hAnsi="仿宋" w:eastAsia="仿宋" w:cs="仿宋"/>
                <w:b/>
                <w:bCs w:val="0"/>
                <w:color w:val="auto"/>
                <w:kern w:val="0"/>
                <w:sz w:val="18"/>
                <w:szCs w:val="18"/>
                <w:highlight w:val="none"/>
                <w:lang w:val="zh-TW" w:eastAsia="zh-TW"/>
              </w:rPr>
              <w:t>为准</w:t>
            </w:r>
            <w:r>
              <w:rPr>
                <w:rFonts w:hint="eastAsia" w:ascii="仿宋" w:hAnsi="仿宋" w:eastAsia="仿宋" w:cs="仿宋"/>
                <w:b/>
                <w:bCs w:val="0"/>
                <w:color w:val="auto"/>
                <w:kern w:val="0"/>
                <w:sz w:val="18"/>
                <w:szCs w:val="18"/>
                <w:highlight w:val="none"/>
                <w:lang w:val="zh-TW"/>
              </w:rPr>
              <w:t>）</w:t>
            </w:r>
          </w:p>
        </w:tc>
        <w:tc>
          <w:tcPr>
            <w:tcW w:w="1404" w:type="dxa"/>
            <w:vAlign w:val="center"/>
          </w:tcPr>
          <w:p w14:paraId="2EE44B58">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产品医疗器械注册证或备案凭证号</w:t>
            </w:r>
            <w:r>
              <w:rPr>
                <w:rFonts w:hint="eastAsia" w:ascii="仿宋" w:hAnsi="仿宋" w:eastAsia="仿宋" w:cs="仿宋"/>
                <w:b/>
                <w:bCs w:val="0"/>
                <w:color w:val="auto"/>
                <w:kern w:val="0"/>
                <w:sz w:val="18"/>
                <w:szCs w:val="18"/>
                <w:highlight w:val="none"/>
                <w:lang w:val="zh-TW" w:eastAsia="zh-TW"/>
              </w:rPr>
              <w:t>（如无请写明原因）</w:t>
            </w:r>
          </w:p>
        </w:tc>
        <w:tc>
          <w:tcPr>
            <w:tcW w:w="332" w:type="dxa"/>
            <w:vAlign w:val="center"/>
          </w:tcPr>
          <w:p w14:paraId="448280E9">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生产厂家</w:t>
            </w:r>
          </w:p>
        </w:tc>
        <w:tc>
          <w:tcPr>
            <w:tcW w:w="332" w:type="dxa"/>
            <w:vAlign w:val="center"/>
          </w:tcPr>
          <w:p w14:paraId="7F409E54">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规格型号</w:t>
            </w:r>
          </w:p>
        </w:tc>
        <w:tc>
          <w:tcPr>
            <w:tcW w:w="332" w:type="dxa"/>
            <w:vAlign w:val="center"/>
          </w:tcPr>
          <w:p w14:paraId="66609FA5">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计价单位</w:t>
            </w:r>
          </w:p>
        </w:tc>
        <w:tc>
          <w:tcPr>
            <w:tcW w:w="1068" w:type="dxa"/>
            <w:vAlign w:val="center"/>
          </w:tcPr>
          <w:p w14:paraId="794CD85D">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bCs w:val="0"/>
                <w:color w:val="auto"/>
                <w:kern w:val="0"/>
                <w:sz w:val="18"/>
                <w:szCs w:val="18"/>
                <w:highlight w:val="none"/>
                <w:lang w:val="zh-TW" w:eastAsia="zh-TW"/>
              </w:rPr>
              <w:t>省药械集中采购平台挂网最低价（</w:t>
            </w:r>
            <w:r>
              <w:rPr>
                <w:rFonts w:hint="eastAsia" w:ascii="仿宋" w:hAnsi="仿宋" w:eastAsia="仿宋" w:cs="仿宋"/>
                <w:b/>
                <w:bCs w:val="0"/>
                <w:color w:val="auto"/>
                <w:kern w:val="0"/>
                <w:sz w:val="18"/>
                <w:szCs w:val="18"/>
                <w:highlight w:val="none"/>
                <w:lang w:val="zh-TW"/>
              </w:rPr>
              <w:t>以该产品各类挂网价中最低者为准</w:t>
            </w:r>
            <w:r>
              <w:rPr>
                <w:rFonts w:hint="eastAsia" w:ascii="仿宋" w:hAnsi="仿宋" w:eastAsia="仿宋" w:cs="仿宋"/>
                <w:b/>
                <w:bCs w:val="0"/>
                <w:color w:val="auto"/>
                <w:kern w:val="0"/>
                <w:sz w:val="18"/>
                <w:szCs w:val="18"/>
                <w:highlight w:val="none"/>
                <w:lang w:val="zh-TW" w:eastAsia="zh-CN"/>
              </w:rPr>
              <w:t>，</w:t>
            </w:r>
            <w:r>
              <w:rPr>
                <w:rFonts w:hint="eastAsia" w:ascii="仿宋" w:hAnsi="仿宋" w:eastAsia="仿宋" w:cs="仿宋"/>
                <w:b/>
                <w:bCs w:val="0"/>
                <w:color w:val="auto"/>
                <w:kern w:val="0"/>
                <w:sz w:val="18"/>
                <w:szCs w:val="18"/>
                <w:highlight w:val="none"/>
                <w:lang w:val="en-US" w:eastAsia="zh-CN"/>
              </w:rPr>
              <w:t>单位：元</w:t>
            </w:r>
            <w:r>
              <w:rPr>
                <w:rFonts w:hint="eastAsia" w:ascii="仿宋" w:hAnsi="仿宋" w:eastAsia="仿宋" w:cs="仿宋"/>
                <w:b/>
                <w:bCs w:val="0"/>
                <w:color w:val="auto"/>
                <w:kern w:val="0"/>
                <w:sz w:val="18"/>
                <w:szCs w:val="18"/>
                <w:highlight w:val="none"/>
                <w:lang w:val="zh-TW" w:eastAsia="zh-TW"/>
              </w:rPr>
              <w:t>）</w:t>
            </w:r>
          </w:p>
        </w:tc>
        <w:tc>
          <w:tcPr>
            <w:tcW w:w="994" w:type="dxa"/>
            <w:shd w:val="clear" w:color="auto" w:fill="auto"/>
            <w:vAlign w:val="center"/>
          </w:tcPr>
          <w:p w14:paraId="71951DAE">
            <w:pPr>
              <w:widowControl/>
              <w:spacing w:line="240" w:lineRule="exact"/>
              <w:contextualSpacing/>
              <w:jc w:val="center"/>
              <w:rPr>
                <w:rFonts w:hint="eastAsia" w:ascii="仿宋" w:hAnsi="仿宋" w:eastAsia="仿宋" w:cs="仿宋"/>
                <w:b/>
                <w:color w:val="auto"/>
                <w:kern w:val="0"/>
                <w:sz w:val="18"/>
                <w:szCs w:val="18"/>
                <w:highlight w:val="none"/>
                <w:lang w:val="en-US" w:eastAsia="zh-CN" w:bidi="ar-SA"/>
              </w:rPr>
            </w:pPr>
            <w:r>
              <w:rPr>
                <w:rFonts w:hint="eastAsia" w:ascii="仿宋" w:hAnsi="仿宋" w:eastAsia="仿宋" w:cs="仿宋"/>
                <w:b/>
                <w:color w:val="auto"/>
                <w:kern w:val="0"/>
                <w:sz w:val="18"/>
                <w:szCs w:val="18"/>
                <w:highlight w:val="none"/>
              </w:rPr>
              <w:t>单价（元）</w:t>
            </w:r>
          </w:p>
        </w:tc>
        <w:tc>
          <w:tcPr>
            <w:tcW w:w="1687" w:type="dxa"/>
            <w:shd w:val="clear" w:color="auto" w:fill="auto"/>
            <w:vAlign w:val="center"/>
          </w:tcPr>
          <w:p w14:paraId="0A5B42B2">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备注</w:t>
            </w:r>
            <w:r>
              <w:rPr>
                <w:rFonts w:hint="eastAsia" w:ascii="仿宋" w:hAnsi="仿宋" w:eastAsia="仿宋" w:cs="仿宋"/>
                <w:b/>
                <w:color w:val="auto"/>
                <w:kern w:val="0"/>
                <w:sz w:val="18"/>
                <w:szCs w:val="18"/>
                <w:highlight w:val="none"/>
                <w:lang w:eastAsia="zh-CN"/>
              </w:rPr>
              <w:t>（</w:t>
            </w:r>
            <w:r>
              <w:rPr>
                <w:rFonts w:hint="eastAsia" w:ascii="仿宋" w:hAnsi="仿宋" w:eastAsia="仿宋" w:cs="仿宋"/>
                <w:b/>
                <w:color w:val="auto"/>
                <w:kern w:val="0"/>
                <w:sz w:val="18"/>
                <w:szCs w:val="18"/>
                <w:highlight w:val="none"/>
                <w:lang w:val="en-US" w:eastAsia="zh-CN"/>
              </w:rPr>
              <w:t>涉及的试剂耗材均需按没测试测算，并在本列进行备注，如计价单位为盒，单价为1000元，每盒做2000测试，则备注本项目为“0.5元/测试”</w:t>
            </w:r>
            <w:r>
              <w:rPr>
                <w:rFonts w:hint="eastAsia" w:ascii="仿宋" w:hAnsi="仿宋" w:eastAsia="仿宋" w:cs="仿宋"/>
                <w:b/>
                <w:color w:val="auto"/>
                <w:kern w:val="0"/>
                <w:sz w:val="18"/>
                <w:szCs w:val="18"/>
                <w:highlight w:val="none"/>
                <w:lang w:eastAsia="zh-CN"/>
              </w:rPr>
              <w:t>）</w:t>
            </w:r>
          </w:p>
        </w:tc>
      </w:tr>
      <w:tr w14:paraId="104E1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14:paraId="1EEC5C9F">
            <w:pPr>
              <w:pStyle w:val="16"/>
              <w:numPr>
                <w:ilvl w:val="0"/>
                <w:numId w:val="0"/>
              </w:numPr>
              <w:ind w:left="0" w:leftChars="0" w:firstLine="0" w:firstLineChars="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b w:val="0"/>
                <w:bCs w:val="0"/>
                <w:color w:val="auto"/>
                <w:sz w:val="20"/>
                <w:szCs w:val="20"/>
                <w:highlight w:val="none"/>
                <w:lang w:val="en-US" w:eastAsia="zh-CN"/>
              </w:rPr>
              <w:t>1</w:t>
            </w:r>
          </w:p>
        </w:tc>
        <w:tc>
          <w:tcPr>
            <w:tcW w:w="648" w:type="dxa"/>
            <w:vAlign w:val="center"/>
          </w:tcPr>
          <w:p w14:paraId="4EE6019C">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298" w:type="dxa"/>
            <w:vAlign w:val="center"/>
          </w:tcPr>
          <w:p w14:paraId="30CC7B4E">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14:paraId="3EF45AD7">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14:paraId="7101F844">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6AACDBFB">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529AF9C9">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43C72C5A">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14:paraId="34195F9E">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shd w:val="clear" w:color="auto" w:fill="auto"/>
            <w:vAlign w:val="center"/>
          </w:tcPr>
          <w:p w14:paraId="0AC079C6">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kern w:val="2"/>
                <w:sz w:val="21"/>
                <w:szCs w:val="21"/>
                <w:highlight w:val="none"/>
                <w:lang w:val="en-US" w:eastAsia="zh-CN" w:bidi="ar-SA"/>
              </w:rPr>
            </w:pPr>
          </w:p>
        </w:tc>
        <w:tc>
          <w:tcPr>
            <w:tcW w:w="1687" w:type="dxa"/>
            <w:shd w:val="clear" w:color="auto" w:fill="auto"/>
            <w:vAlign w:val="center"/>
          </w:tcPr>
          <w:p w14:paraId="33CAC0BC">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试剂耗材报价时若涉及配套耗材，可直接在备注中进行描述。</w:t>
            </w:r>
          </w:p>
        </w:tc>
      </w:tr>
      <w:tr w14:paraId="5370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14:paraId="00E72158">
            <w:pPr>
              <w:pStyle w:val="16"/>
              <w:numPr>
                <w:ilvl w:val="0"/>
                <w:numId w:val="0"/>
              </w:numPr>
              <w:ind w:left="0" w:leftChars="0" w:firstLine="0" w:firstLineChars="0"/>
              <w:jc w:val="center"/>
              <w:rPr>
                <w:rFonts w:hint="eastAsia" w:ascii="仿宋" w:hAnsi="仿宋" w:eastAsia="仿宋" w:cs="仿宋"/>
                <w:b w:val="0"/>
                <w:bCs w:val="0"/>
                <w:color w:val="auto"/>
                <w:kern w:val="2"/>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rPr>
              <w:t>2</w:t>
            </w:r>
          </w:p>
        </w:tc>
        <w:tc>
          <w:tcPr>
            <w:tcW w:w="648" w:type="dxa"/>
            <w:vAlign w:val="center"/>
          </w:tcPr>
          <w:p w14:paraId="3FCF6C60">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298" w:type="dxa"/>
            <w:vAlign w:val="center"/>
          </w:tcPr>
          <w:p w14:paraId="0E581AD5">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14:paraId="30744AF8">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14:paraId="28FD175A">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32A62D9C">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2F9AD0B0">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14FFD1FA">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14:paraId="5F346AA6">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vAlign w:val="center"/>
          </w:tcPr>
          <w:p w14:paraId="79C4F7E6">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687" w:type="dxa"/>
            <w:vAlign w:val="center"/>
          </w:tcPr>
          <w:p w14:paraId="2065F121">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r>
      <w:tr w14:paraId="45BCA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14:paraId="6717452C">
            <w:pPr>
              <w:pStyle w:val="16"/>
              <w:numPr>
                <w:ilvl w:val="0"/>
                <w:numId w:val="0"/>
              </w:numPr>
              <w:ind w:left="0" w:leftChars="0" w:firstLine="0" w:firstLineChars="0"/>
              <w:jc w:val="center"/>
              <w:rPr>
                <w:rFonts w:hint="eastAsia" w:ascii="仿宋" w:hAnsi="仿宋" w:eastAsia="仿宋" w:cs="仿宋"/>
                <w:b w:val="0"/>
                <w:bCs w:val="0"/>
                <w:color w:val="auto"/>
                <w:sz w:val="20"/>
                <w:szCs w:val="20"/>
                <w:highlight w:val="none"/>
                <w:lang w:val="en-US" w:eastAsia="zh-CN"/>
              </w:rPr>
            </w:pPr>
          </w:p>
        </w:tc>
        <w:tc>
          <w:tcPr>
            <w:tcW w:w="648" w:type="dxa"/>
            <w:vAlign w:val="center"/>
          </w:tcPr>
          <w:p w14:paraId="21AB26BE">
            <w:pPr>
              <w:keepNext w:val="0"/>
              <w:keepLines w:val="0"/>
              <w:pageBreakBefore w:val="0"/>
              <w:kinsoku/>
              <w:wordWrap/>
              <w:overflowPunct/>
              <w:topLinePunct w:val="0"/>
              <w:bidi w:val="0"/>
              <w:spacing w:line="360" w:lineRule="auto"/>
              <w:jc w:val="center"/>
              <w:textAlignment w:val="auto"/>
              <w:outlineLvl w:val="9"/>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c>
          <w:tcPr>
            <w:tcW w:w="1298" w:type="dxa"/>
            <w:vAlign w:val="center"/>
          </w:tcPr>
          <w:p w14:paraId="1825264F">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14:paraId="0DDD975D">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14:paraId="5B88C375">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62C32B2F">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23422F85">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300519A0">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14:paraId="7996BA0E">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vAlign w:val="center"/>
          </w:tcPr>
          <w:p w14:paraId="172DD38F">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687" w:type="dxa"/>
            <w:vAlign w:val="center"/>
          </w:tcPr>
          <w:p w14:paraId="261D5329">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r>
    </w:tbl>
    <w:p w14:paraId="7A1EB990">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r>
        <w:rPr>
          <w:rFonts w:hint="eastAsia" w:ascii="宋体" w:hAnsi="宋体" w:eastAsia="宋体"/>
          <w:b/>
          <w:bCs/>
          <w:color w:val="auto"/>
          <w:szCs w:val="21"/>
          <w:highlight w:val="none"/>
          <w:lang w:val="en-US" w:eastAsia="zh-CN"/>
        </w:rPr>
        <w:t>检测项目3：子痫前期筛查(胎盘生长因子)</w:t>
      </w:r>
      <w:r>
        <w:rPr>
          <w:rFonts w:hint="eastAsia" w:ascii="宋体" w:hAnsi="宋体" w:eastAsia="宋体" w:cstheme="minorBidi"/>
          <w:b/>
          <w:bCs/>
          <w:color w:val="auto"/>
          <w:sz w:val="21"/>
          <w:szCs w:val="21"/>
          <w:highlight w:val="none"/>
          <w:lang w:eastAsia="zh-CN"/>
        </w:rPr>
        <w:t>。</w:t>
      </w:r>
      <w:r>
        <w:rPr>
          <w:rFonts w:hint="eastAsia" w:ascii="宋体" w:hAnsi="宋体" w:eastAsia="宋体" w:cstheme="minorBidi"/>
          <w:b/>
          <w:bCs/>
          <w:color w:val="auto"/>
          <w:kern w:val="2"/>
          <w:sz w:val="21"/>
          <w:szCs w:val="21"/>
          <w:highlight w:val="none"/>
          <w:lang w:val="en-US" w:eastAsia="zh-CN" w:bidi="ar-SA"/>
        </w:rPr>
        <w:t>本项目包含的试剂耗材如下(除此之外完成本检查项目不产生其他试剂耗材费用)</w:t>
      </w:r>
    </w:p>
    <w:tbl>
      <w:tblPr>
        <w:tblStyle w:val="19"/>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7"/>
        <w:gridCol w:w="648"/>
        <w:gridCol w:w="1298"/>
        <w:gridCol w:w="1873"/>
        <w:gridCol w:w="1404"/>
        <w:gridCol w:w="332"/>
        <w:gridCol w:w="332"/>
        <w:gridCol w:w="332"/>
        <w:gridCol w:w="1068"/>
        <w:gridCol w:w="994"/>
        <w:gridCol w:w="1687"/>
      </w:tblGrid>
      <w:tr w14:paraId="51A73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vAlign w:val="center"/>
          </w:tcPr>
          <w:p w14:paraId="1E0F4639">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序号</w:t>
            </w:r>
          </w:p>
        </w:tc>
        <w:tc>
          <w:tcPr>
            <w:tcW w:w="648" w:type="dxa"/>
            <w:vAlign w:val="center"/>
          </w:tcPr>
          <w:p w14:paraId="457C5F3B">
            <w:pPr>
              <w:widowControl/>
              <w:spacing w:line="240" w:lineRule="exact"/>
              <w:contextualSpacing/>
              <w:jc w:val="center"/>
              <w:rPr>
                <w:rFonts w:hint="eastAsia" w:ascii="仿宋" w:hAnsi="仿宋" w:eastAsia="仿宋" w:cs="仿宋"/>
                <w:b/>
                <w:color w:val="auto"/>
                <w:kern w:val="0"/>
                <w:sz w:val="18"/>
                <w:szCs w:val="18"/>
                <w:highlight w:val="none"/>
                <w:lang w:val="en-US" w:eastAsia="zh-CN"/>
              </w:rPr>
            </w:pPr>
            <w:r>
              <w:rPr>
                <w:rFonts w:hint="eastAsia" w:ascii="仿宋" w:hAnsi="仿宋" w:eastAsia="仿宋" w:cs="仿宋"/>
                <w:b/>
                <w:color w:val="auto"/>
                <w:kern w:val="0"/>
                <w:sz w:val="18"/>
                <w:szCs w:val="18"/>
                <w:highlight w:val="none"/>
                <w:lang w:val="en-US" w:eastAsia="zh-CN"/>
              </w:rPr>
              <w:t>涉及的试剂耗材</w:t>
            </w:r>
          </w:p>
        </w:tc>
        <w:tc>
          <w:tcPr>
            <w:tcW w:w="1298" w:type="dxa"/>
            <w:vAlign w:val="center"/>
          </w:tcPr>
          <w:p w14:paraId="234C3762">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产品流水号/商品代码及产品ID</w:t>
            </w:r>
            <w:r>
              <w:rPr>
                <w:rFonts w:hint="eastAsia" w:ascii="仿宋" w:hAnsi="仿宋" w:eastAsia="仿宋" w:cs="仿宋"/>
                <w:b/>
                <w:bCs w:val="0"/>
                <w:color w:val="auto"/>
                <w:kern w:val="0"/>
                <w:sz w:val="18"/>
                <w:szCs w:val="18"/>
                <w:highlight w:val="none"/>
                <w:lang w:val="zh-TW" w:eastAsia="zh-TW"/>
              </w:rPr>
              <w:t>（如无请写明原因</w:t>
            </w:r>
          </w:p>
        </w:tc>
        <w:tc>
          <w:tcPr>
            <w:tcW w:w="1873" w:type="dxa"/>
            <w:vAlign w:val="center"/>
          </w:tcPr>
          <w:p w14:paraId="78ADCC0A">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lang w:val="en-US" w:eastAsia="zh-CN"/>
              </w:rPr>
              <w:t>响应</w:t>
            </w:r>
            <w:r>
              <w:rPr>
                <w:rFonts w:hint="eastAsia" w:ascii="仿宋" w:hAnsi="仿宋" w:eastAsia="仿宋" w:cs="仿宋"/>
                <w:b/>
                <w:color w:val="auto"/>
                <w:kern w:val="0"/>
                <w:sz w:val="18"/>
                <w:szCs w:val="18"/>
                <w:highlight w:val="none"/>
              </w:rPr>
              <w:t>产品名称</w:t>
            </w:r>
          </w:p>
          <w:p w14:paraId="45D13948">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bCs w:val="0"/>
                <w:color w:val="auto"/>
                <w:kern w:val="0"/>
                <w:sz w:val="18"/>
                <w:szCs w:val="18"/>
                <w:highlight w:val="none"/>
                <w:lang w:val="zh-TW"/>
              </w:rPr>
              <w:t>（以</w:t>
            </w:r>
            <w:r>
              <w:rPr>
                <w:rFonts w:hint="eastAsia" w:ascii="仿宋" w:hAnsi="仿宋" w:eastAsia="仿宋" w:cs="仿宋"/>
                <w:b/>
                <w:bCs w:val="0"/>
                <w:color w:val="auto"/>
                <w:kern w:val="0"/>
                <w:sz w:val="18"/>
                <w:szCs w:val="18"/>
                <w:highlight w:val="none"/>
                <w:lang w:val="zh-TW" w:eastAsia="zh-TW"/>
              </w:rPr>
              <w:t>省药械集中采购平台挂网产品名称或医疗器械注册证或备案证</w:t>
            </w:r>
            <w:r>
              <w:rPr>
                <w:rFonts w:hint="eastAsia" w:ascii="仿宋" w:hAnsi="仿宋" w:eastAsia="仿宋" w:cs="仿宋"/>
                <w:b/>
                <w:bCs w:val="0"/>
                <w:color w:val="auto"/>
                <w:kern w:val="0"/>
                <w:sz w:val="18"/>
                <w:szCs w:val="18"/>
                <w:highlight w:val="none"/>
                <w:lang w:val="zh-TW"/>
              </w:rPr>
              <w:t>名称</w:t>
            </w:r>
            <w:r>
              <w:rPr>
                <w:rFonts w:hint="eastAsia" w:ascii="仿宋" w:hAnsi="仿宋" w:eastAsia="仿宋" w:cs="仿宋"/>
                <w:b/>
                <w:bCs w:val="0"/>
                <w:color w:val="auto"/>
                <w:kern w:val="0"/>
                <w:sz w:val="18"/>
                <w:szCs w:val="18"/>
                <w:highlight w:val="none"/>
                <w:lang w:val="zh-TW" w:eastAsia="zh-TW"/>
              </w:rPr>
              <w:t>为准</w:t>
            </w:r>
            <w:r>
              <w:rPr>
                <w:rFonts w:hint="eastAsia" w:ascii="仿宋" w:hAnsi="仿宋" w:eastAsia="仿宋" w:cs="仿宋"/>
                <w:b/>
                <w:bCs w:val="0"/>
                <w:color w:val="auto"/>
                <w:kern w:val="0"/>
                <w:sz w:val="18"/>
                <w:szCs w:val="18"/>
                <w:highlight w:val="none"/>
                <w:lang w:val="zh-TW"/>
              </w:rPr>
              <w:t>）</w:t>
            </w:r>
          </w:p>
        </w:tc>
        <w:tc>
          <w:tcPr>
            <w:tcW w:w="1404" w:type="dxa"/>
            <w:vAlign w:val="center"/>
          </w:tcPr>
          <w:p w14:paraId="5394D947">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产品医疗器械注册证或备案凭证号</w:t>
            </w:r>
            <w:r>
              <w:rPr>
                <w:rFonts w:hint="eastAsia" w:ascii="仿宋" w:hAnsi="仿宋" w:eastAsia="仿宋" w:cs="仿宋"/>
                <w:b/>
                <w:bCs w:val="0"/>
                <w:color w:val="auto"/>
                <w:kern w:val="0"/>
                <w:sz w:val="18"/>
                <w:szCs w:val="18"/>
                <w:highlight w:val="none"/>
                <w:lang w:val="zh-TW" w:eastAsia="zh-TW"/>
              </w:rPr>
              <w:t>（如无请写明原因）</w:t>
            </w:r>
          </w:p>
        </w:tc>
        <w:tc>
          <w:tcPr>
            <w:tcW w:w="332" w:type="dxa"/>
            <w:vAlign w:val="center"/>
          </w:tcPr>
          <w:p w14:paraId="03F1D46C">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生产厂家</w:t>
            </w:r>
          </w:p>
        </w:tc>
        <w:tc>
          <w:tcPr>
            <w:tcW w:w="332" w:type="dxa"/>
            <w:vAlign w:val="center"/>
          </w:tcPr>
          <w:p w14:paraId="5B868965">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规格型号</w:t>
            </w:r>
          </w:p>
        </w:tc>
        <w:tc>
          <w:tcPr>
            <w:tcW w:w="332" w:type="dxa"/>
            <w:vAlign w:val="center"/>
          </w:tcPr>
          <w:p w14:paraId="70EDD498">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计价单位</w:t>
            </w:r>
          </w:p>
        </w:tc>
        <w:tc>
          <w:tcPr>
            <w:tcW w:w="1068" w:type="dxa"/>
            <w:vAlign w:val="center"/>
          </w:tcPr>
          <w:p w14:paraId="09EE79BD">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bCs w:val="0"/>
                <w:color w:val="auto"/>
                <w:kern w:val="0"/>
                <w:sz w:val="18"/>
                <w:szCs w:val="18"/>
                <w:highlight w:val="none"/>
                <w:lang w:val="zh-TW" w:eastAsia="zh-TW"/>
              </w:rPr>
              <w:t>省药械集中采购平台挂网最低价（</w:t>
            </w:r>
            <w:r>
              <w:rPr>
                <w:rFonts w:hint="eastAsia" w:ascii="仿宋" w:hAnsi="仿宋" w:eastAsia="仿宋" w:cs="仿宋"/>
                <w:b/>
                <w:bCs w:val="0"/>
                <w:color w:val="auto"/>
                <w:kern w:val="0"/>
                <w:sz w:val="18"/>
                <w:szCs w:val="18"/>
                <w:highlight w:val="none"/>
                <w:lang w:val="zh-TW"/>
              </w:rPr>
              <w:t>以该产品各类挂网价中最低者为准</w:t>
            </w:r>
            <w:r>
              <w:rPr>
                <w:rFonts w:hint="eastAsia" w:ascii="仿宋" w:hAnsi="仿宋" w:eastAsia="仿宋" w:cs="仿宋"/>
                <w:b/>
                <w:bCs w:val="0"/>
                <w:color w:val="auto"/>
                <w:kern w:val="0"/>
                <w:sz w:val="18"/>
                <w:szCs w:val="18"/>
                <w:highlight w:val="none"/>
                <w:lang w:val="zh-TW" w:eastAsia="zh-CN"/>
              </w:rPr>
              <w:t>，</w:t>
            </w:r>
            <w:r>
              <w:rPr>
                <w:rFonts w:hint="eastAsia" w:ascii="仿宋" w:hAnsi="仿宋" w:eastAsia="仿宋" w:cs="仿宋"/>
                <w:b/>
                <w:bCs w:val="0"/>
                <w:color w:val="auto"/>
                <w:kern w:val="0"/>
                <w:sz w:val="18"/>
                <w:szCs w:val="18"/>
                <w:highlight w:val="none"/>
                <w:lang w:val="en-US" w:eastAsia="zh-CN"/>
              </w:rPr>
              <w:t>单位：元</w:t>
            </w:r>
            <w:r>
              <w:rPr>
                <w:rFonts w:hint="eastAsia" w:ascii="仿宋" w:hAnsi="仿宋" w:eastAsia="仿宋" w:cs="仿宋"/>
                <w:b/>
                <w:bCs w:val="0"/>
                <w:color w:val="auto"/>
                <w:kern w:val="0"/>
                <w:sz w:val="18"/>
                <w:szCs w:val="18"/>
                <w:highlight w:val="none"/>
                <w:lang w:val="zh-TW" w:eastAsia="zh-TW"/>
              </w:rPr>
              <w:t>）</w:t>
            </w:r>
          </w:p>
        </w:tc>
        <w:tc>
          <w:tcPr>
            <w:tcW w:w="994" w:type="dxa"/>
            <w:shd w:val="clear" w:color="auto" w:fill="auto"/>
            <w:vAlign w:val="center"/>
          </w:tcPr>
          <w:p w14:paraId="787124A7">
            <w:pPr>
              <w:widowControl/>
              <w:spacing w:line="240" w:lineRule="exact"/>
              <w:contextualSpacing/>
              <w:jc w:val="center"/>
              <w:rPr>
                <w:rFonts w:hint="eastAsia" w:ascii="仿宋" w:hAnsi="仿宋" w:eastAsia="仿宋" w:cs="仿宋"/>
                <w:b/>
                <w:color w:val="auto"/>
                <w:kern w:val="0"/>
                <w:sz w:val="18"/>
                <w:szCs w:val="18"/>
                <w:highlight w:val="none"/>
                <w:lang w:val="en-US" w:eastAsia="zh-CN" w:bidi="ar-SA"/>
              </w:rPr>
            </w:pPr>
            <w:r>
              <w:rPr>
                <w:rFonts w:hint="eastAsia" w:ascii="仿宋" w:hAnsi="仿宋" w:eastAsia="仿宋" w:cs="仿宋"/>
                <w:b/>
                <w:color w:val="auto"/>
                <w:kern w:val="0"/>
                <w:sz w:val="18"/>
                <w:szCs w:val="18"/>
                <w:highlight w:val="none"/>
              </w:rPr>
              <w:t>单价（元）</w:t>
            </w:r>
          </w:p>
        </w:tc>
        <w:tc>
          <w:tcPr>
            <w:tcW w:w="1687" w:type="dxa"/>
            <w:shd w:val="clear" w:color="auto" w:fill="auto"/>
            <w:vAlign w:val="center"/>
          </w:tcPr>
          <w:p w14:paraId="4EEA6FEA">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备注</w:t>
            </w:r>
            <w:r>
              <w:rPr>
                <w:rFonts w:hint="eastAsia" w:ascii="仿宋" w:hAnsi="仿宋" w:eastAsia="仿宋" w:cs="仿宋"/>
                <w:b/>
                <w:color w:val="auto"/>
                <w:kern w:val="0"/>
                <w:sz w:val="18"/>
                <w:szCs w:val="18"/>
                <w:highlight w:val="none"/>
                <w:lang w:eastAsia="zh-CN"/>
              </w:rPr>
              <w:t>（</w:t>
            </w:r>
            <w:r>
              <w:rPr>
                <w:rFonts w:hint="eastAsia" w:ascii="仿宋" w:hAnsi="仿宋" w:eastAsia="仿宋" w:cs="仿宋"/>
                <w:b/>
                <w:color w:val="auto"/>
                <w:kern w:val="0"/>
                <w:sz w:val="18"/>
                <w:szCs w:val="18"/>
                <w:highlight w:val="none"/>
                <w:lang w:val="en-US" w:eastAsia="zh-CN"/>
              </w:rPr>
              <w:t>涉及的试剂耗材均需按没测试测算，并在本列进行备注，如计价单位为盒，单价为1000元，每盒做2000测试，则备注本项目为“0.5元/测试”</w:t>
            </w:r>
            <w:r>
              <w:rPr>
                <w:rFonts w:hint="eastAsia" w:ascii="仿宋" w:hAnsi="仿宋" w:eastAsia="仿宋" w:cs="仿宋"/>
                <w:b/>
                <w:color w:val="auto"/>
                <w:kern w:val="0"/>
                <w:sz w:val="18"/>
                <w:szCs w:val="18"/>
                <w:highlight w:val="none"/>
                <w:lang w:eastAsia="zh-CN"/>
              </w:rPr>
              <w:t>）</w:t>
            </w:r>
          </w:p>
        </w:tc>
      </w:tr>
      <w:tr w14:paraId="1DECD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14:paraId="5A9912AB">
            <w:pPr>
              <w:pStyle w:val="16"/>
              <w:numPr>
                <w:ilvl w:val="0"/>
                <w:numId w:val="0"/>
              </w:numPr>
              <w:ind w:left="0" w:leftChars="0" w:firstLine="0" w:firstLineChars="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b w:val="0"/>
                <w:bCs w:val="0"/>
                <w:color w:val="auto"/>
                <w:sz w:val="20"/>
                <w:szCs w:val="20"/>
                <w:highlight w:val="none"/>
                <w:lang w:val="en-US" w:eastAsia="zh-CN"/>
              </w:rPr>
              <w:t>1</w:t>
            </w:r>
          </w:p>
        </w:tc>
        <w:tc>
          <w:tcPr>
            <w:tcW w:w="648" w:type="dxa"/>
            <w:vAlign w:val="center"/>
          </w:tcPr>
          <w:p w14:paraId="5156EE8C">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298" w:type="dxa"/>
            <w:vAlign w:val="center"/>
          </w:tcPr>
          <w:p w14:paraId="5C906D1E">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14:paraId="2A35E077">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14:paraId="11831FAA">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0E47B43C">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62085352">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67DF18AA">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14:paraId="0016BAC4">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shd w:val="clear" w:color="auto" w:fill="auto"/>
            <w:vAlign w:val="center"/>
          </w:tcPr>
          <w:p w14:paraId="306D4B0F">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kern w:val="2"/>
                <w:sz w:val="21"/>
                <w:szCs w:val="21"/>
                <w:highlight w:val="none"/>
                <w:lang w:val="en-US" w:eastAsia="zh-CN" w:bidi="ar-SA"/>
              </w:rPr>
            </w:pPr>
          </w:p>
        </w:tc>
        <w:tc>
          <w:tcPr>
            <w:tcW w:w="1687" w:type="dxa"/>
            <w:shd w:val="clear" w:color="auto" w:fill="auto"/>
            <w:vAlign w:val="center"/>
          </w:tcPr>
          <w:p w14:paraId="57D2FD29">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试剂耗材报价时若涉及配套耗材，可直接在备注中进行描述。</w:t>
            </w:r>
          </w:p>
        </w:tc>
      </w:tr>
      <w:tr w14:paraId="34A85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14:paraId="6D08EA92">
            <w:pPr>
              <w:pStyle w:val="16"/>
              <w:numPr>
                <w:ilvl w:val="0"/>
                <w:numId w:val="0"/>
              </w:numPr>
              <w:ind w:left="0" w:leftChars="0" w:firstLine="0" w:firstLineChars="0"/>
              <w:jc w:val="center"/>
              <w:rPr>
                <w:rFonts w:hint="eastAsia" w:ascii="仿宋" w:hAnsi="仿宋" w:eastAsia="仿宋" w:cs="仿宋"/>
                <w:b w:val="0"/>
                <w:bCs w:val="0"/>
                <w:color w:val="auto"/>
                <w:kern w:val="2"/>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rPr>
              <w:t>2</w:t>
            </w:r>
          </w:p>
        </w:tc>
        <w:tc>
          <w:tcPr>
            <w:tcW w:w="648" w:type="dxa"/>
            <w:vAlign w:val="center"/>
          </w:tcPr>
          <w:p w14:paraId="32EDC572">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298" w:type="dxa"/>
            <w:vAlign w:val="center"/>
          </w:tcPr>
          <w:p w14:paraId="393B1A62">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14:paraId="11BDBFB0">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14:paraId="27A26B06">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3B5D90F3">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2F7075F5">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2BE6BC25">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14:paraId="59128FD0">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vAlign w:val="center"/>
          </w:tcPr>
          <w:p w14:paraId="3373B0E1">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687" w:type="dxa"/>
            <w:vAlign w:val="center"/>
          </w:tcPr>
          <w:p w14:paraId="76749614">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r>
      <w:tr w14:paraId="75675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14:paraId="306738D7">
            <w:pPr>
              <w:pStyle w:val="16"/>
              <w:numPr>
                <w:ilvl w:val="0"/>
                <w:numId w:val="0"/>
              </w:numPr>
              <w:ind w:left="0" w:leftChars="0" w:firstLine="0" w:firstLineChars="0"/>
              <w:jc w:val="center"/>
              <w:rPr>
                <w:rFonts w:hint="eastAsia" w:ascii="仿宋" w:hAnsi="仿宋" w:eastAsia="仿宋" w:cs="仿宋"/>
                <w:b w:val="0"/>
                <w:bCs w:val="0"/>
                <w:color w:val="auto"/>
                <w:sz w:val="20"/>
                <w:szCs w:val="20"/>
                <w:highlight w:val="none"/>
                <w:lang w:val="en-US" w:eastAsia="zh-CN"/>
              </w:rPr>
            </w:pPr>
          </w:p>
        </w:tc>
        <w:tc>
          <w:tcPr>
            <w:tcW w:w="648" w:type="dxa"/>
            <w:vAlign w:val="center"/>
          </w:tcPr>
          <w:p w14:paraId="1EA50B9C">
            <w:pPr>
              <w:keepNext w:val="0"/>
              <w:keepLines w:val="0"/>
              <w:pageBreakBefore w:val="0"/>
              <w:kinsoku/>
              <w:wordWrap/>
              <w:overflowPunct/>
              <w:topLinePunct w:val="0"/>
              <w:bidi w:val="0"/>
              <w:spacing w:line="360" w:lineRule="auto"/>
              <w:jc w:val="center"/>
              <w:textAlignment w:val="auto"/>
              <w:outlineLvl w:val="9"/>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c>
          <w:tcPr>
            <w:tcW w:w="1298" w:type="dxa"/>
            <w:vAlign w:val="center"/>
          </w:tcPr>
          <w:p w14:paraId="615FBDB7">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14:paraId="336EDA05">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14:paraId="5B1C0032">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0907615C">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38A955A9">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2FD37670">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14:paraId="38F4B04B">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vAlign w:val="center"/>
          </w:tcPr>
          <w:p w14:paraId="5C5B148D">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687" w:type="dxa"/>
            <w:vAlign w:val="center"/>
          </w:tcPr>
          <w:p w14:paraId="2E546FA4">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r>
    </w:tbl>
    <w:p w14:paraId="0A3BFBA0">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772"/>
        <w:gridCol w:w="1649"/>
        <w:gridCol w:w="1891"/>
        <w:gridCol w:w="1076"/>
        <w:gridCol w:w="1557"/>
        <w:gridCol w:w="1557"/>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94" w:name="_Toc8502"/>
            <w:r>
              <w:rPr>
                <w:rFonts w:hint="eastAsia"/>
                <w:b/>
                <w:kern w:val="0"/>
                <w:szCs w:val="21"/>
              </w:rPr>
              <w:t>序号</w:t>
            </w:r>
            <w:bookmarkEnd w:id="94"/>
          </w:p>
        </w:tc>
        <w:tc>
          <w:tcPr>
            <w:tcW w:w="850" w:type="pct"/>
            <w:vAlign w:val="center"/>
          </w:tcPr>
          <w:p w14:paraId="31E4741A">
            <w:pPr>
              <w:spacing w:line="460" w:lineRule="exact"/>
              <w:jc w:val="center"/>
              <w:outlineLvl w:val="0"/>
              <w:rPr>
                <w:b/>
                <w:kern w:val="0"/>
                <w:szCs w:val="21"/>
              </w:rPr>
            </w:pPr>
            <w:bookmarkStart w:id="95" w:name="_Toc27328"/>
            <w:r>
              <w:rPr>
                <w:rFonts w:hint="eastAsia"/>
                <w:b/>
                <w:kern w:val="0"/>
                <w:szCs w:val="21"/>
              </w:rPr>
              <w:t>产品名称</w:t>
            </w:r>
            <w:bookmarkEnd w:id="95"/>
          </w:p>
        </w:tc>
        <w:tc>
          <w:tcPr>
            <w:tcW w:w="791" w:type="pct"/>
            <w:vAlign w:val="center"/>
          </w:tcPr>
          <w:p w14:paraId="7A704753">
            <w:pPr>
              <w:spacing w:line="460" w:lineRule="exact"/>
              <w:jc w:val="center"/>
              <w:outlineLvl w:val="0"/>
              <w:rPr>
                <w:b/>
                <w:kern w:val="0"/>
                <w:szCs w:val="21"/>
              </w:rPr>
            </w:pPr>
            <w:bookmarkStart w:id="96" w:name="_Toc4118"/>
            <w:r>
              <w:rPr>
                <w:rFonts w:hint="eastAsia"/>
                <w:b/>
                <w:kern w:val="0"/>
                <w:szCs w:val="21"/>
              </w:rPr>
              <w:t>规格型号</w:t>
            </w:r>
            <w:bookmarkEnd w:id="96"/>
          </w:p>
        </w:tc>
        <w:tc>
          <w:tcPr>
            <w:tcW w:w="907" w:type="pct"/>
            <w:vAlign w:val="center"/>
          </w:tcPr>
          <w:p w14:paraId="2F9B7035">
            <w:pPr>
              <w:spacing w:line="460" w:lineRule="exact"/>
              <w:jc w:val="center"/>
              <w:outlineLvl w:val="0"/>
              <w:rPr>
                <w:b/>
                <w:kern w:val="0"/>
                <w:szCs w:val="21"/>
              </w:rPr>
            </w:pPr>
            <w:bookmarkStart w:id="97" w:name="_Toc21162"/>
            <w:r>
              <w:rPr>
                <w:rFonts w:hint="eastAsia"/>
                <w:b/>
                <w:kern w:val="0"/>
                <w:szCs w:val="21"/>
              </w:rPr>
              <w:t>制造商</w:t>
            </w:r>
            <w:bookmarkEnd w:id="97"/>
          </w:p>
        </w:tc>
        <w:tc>
          <w:tcPr>
            <w:tcW w:w="516" w:type="pct"/>
            <w:vAlign w:val="center"/>
          </w:tcPr>
          <w:p w14:paraId="222175F7">
            <w:pPr>
              <w:spacing w:line="460" w:lineRule="exact"/>
              <w:jc w:val="center"/>
              <w:outlineLvl w:val="0"/>
              <w:rPr>
                <w:b/>
                <w:kern w:val="0"/>
                <w:szCs w:val="21"/>
              </w:rPr>
            </w:pPr>
            <w:bookmarkStart w:id="98" w:name="_Toc2524"/>
            <w:r>
              <w:rPr>
                <w:rFonts w:hint="eastAsia"/>
                <w:b/>
                <w:kern w:val="0"/>
                <w:szCs w:val="21"/>
              </w:rPr>
              <w:t>单位</w:t>
            </w:r>
            <w:bookmarkEnd w:id="98"/>
          </w:p>
        </w:tc>
        <w:tc>
          <w:tcPr>
            <w:tcW w:w="747" w:type="pct"/>
            <w:vAlign w:val="center"/>
          </w:tcPr>
          <w:p w14:paraId="3234FECF">
            <w:pPr>
              <w:spacing w:line="460" w:lineRule="exact"/>
              <w:jc w:val="center"/>
              <w:outlineLvl w:val="0"/>
              <w:rPr>
                <w:b/>
                <w:kern w:val="0"/>
                <w:szCs w:val="21"/>
              </w:rPr>
            </w:pPr>
            <w:bookmarkStart w:id="99" w:name="_Toc25451"/>
            <w:r>
              <w:rPr>
                <w:rFonts w:hint="eastAsia"/>
                <w:b/>
                <w:kern w:val="0"/>
                <w:szCs w:val="21"/>
              </w:rPr>
              <w:t>单价（元）</w:t>
            </w:r>
            <w:bookmarkEnd w:id="99"/>
          </w:p>
        </w:tc>
        <w:tc>
          <w:tcPr>
            <w:tcW w:w="747" w:type="pct"/>
            <w:vAlign w:val="center"/>
          </w:tcPr>
          <w:p w14:paraId="7BB6D165">
            <w:pPr>
              <w:spacing w:line="460" w:lineRule="exact"/>
              <w:jc w:val="center"/>
              <w:outlineLvl w:val="0"/>
              <w:rPr>
                <w:b/>
                <w:kern w:val="0"/>
                <w:szCs w:val="21"/>
              </w:rPr>
            </w:pPr>
            <w:bookmarkStart w:id="100" w:name="_Toc9598"/>
            <w:r>
              <w:rPr>
                <w:rFonts w:hint="eastAsia"/>
                <w:b/>
                <w:kern w:val="0"/>
                <w:szCs w:val="21"/>
              </w:rPr>
              <w:t>备注</w:t>
            </w:r>
            <w:bookmarkEnd w:id="100"/>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01" w:name="_Toc20085"/>
            <w:r>
              <w:rPr>
                <w:rFonts w:hint="eastAsia"/>
                <w:kern w:val="0"/>
                <w:szCs w:val="21"/>
              </w:rPr>
              <w:t>1</w:t>
            </w:r>
            <w:bookmarkEnd w:id="101"/>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02" w:name="_Toc13232"/>
            <w:r>
              <w:rPr>
                <w:rFonts w:hint="eastAsia"/>
                <w:kern w:val="0"/>
                <w:sz w:val="20"/>
                <w:szCs w:val="21"/>
              </w:rPr>
              <w:t>2</w:t>
            </w:r>
            <w:bookmarkEnd w:id="102"/>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03" w:name="_Toc6795"/>
            <w:r>
              <w:rPr>
                <w:kern w:val="0"/>
                <w:sz w:val="20"/>
                <w:szCs w:val="21"/>
              </w:rPr>
              <w:t>…</w:t>
            </w:r>
            <w:bookmarkEnd w:id="103"/>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04" w:name="_Toc20691"/>
      <w:bookmarkStart w:id="105"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06" w:name="_Toc10625"/>
      <w:r>
        <w:rPr>
          <w:rFonts w:ascii="Times New Roman" w:hAnsi="Times New Roman" w:cs="Times New Roman"/>
        </w:rPr>
        <w:t>合同条款（仅成交后使用）</w:t>
      </w:r>
      <w:bookmarkEnd w:id="104"/>
      <w:bookmarkEnd w:id="105"/>
      <w:bookmarkEnd w:id="106"/>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19"/>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19"/>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8"/>
        </w:numPr>
        <w:snapToGrid w:val="0"/>
        <w:ind w:left="525" w:hanging="525" w:hangingChars="250"/>
        <w:rPr>
          <w:rFonts w:ascii="Times New Roman" w:hAnsi="Times New Roman" w:eastAsia="宋体" w:cs="Times New Roman"/>
          <w:color w:val="auto"/>
          <w:highlight w:val="none"/>
        </w:rPr>
      </w:pPr>
      <w:bookmarkStart w:id="107" w:name="OLE_LINK18"/>
      <w:bookmarkStart w:id="108"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07"/>
    <w:bookmarkEnd w:id="108"/>
    <w:p w14:paraId="3DD1ED2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8"/>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1"/>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2"/>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6" w:type="default"/>
          <w:footerReference r:id="rId7" w:type="default"/>
          <w:footerReference r:id="rId8" w:type="even"/>
          <w:pgSz w:w="11906" w:h="16838"/>
          <w:pgMar w:top="1134" w:right="851" w:bottom="1134" w:left="851" w:header="850" w:footer="567" w:gutter="0"/>
          <w:pgNumType w:fmt="decimal" w:start="1"/>
          <w:cols w:space="425" w:num="1"/>
          <w:docGrid w:linePitch="312" w:charSpace="0"/>
        </w:sectPr>
      </w:pPr>
    </w:p>
    <w:p w14:paraId="6946D76B">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47C43C37">
      <w:pPr>
        <w:pStyle w:val="29"/>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3FE384E1">
      <w:pPr>
        <w:pStyle w:val="29"/>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66778FA1">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2BB40160">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2BC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3CDF3C6">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5F0DB610">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C0E7A6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341F2C0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427B6FA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478360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5CF2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16002BC">
            <w:pPr>
              <w:contextualSpacing/>
              <w:jc w:val="center"/>
              <w:rPr>
                <w:rFonts w:ascii="Times New Roman" w:hAnsi="Times New Roman" w:eastAsia="宋体" w:cs="Times New Roman"/>
                <w:color w:val="auto"/>
                <w:sz w:val="18"/>
                <w:szCs w:val="18"/>
                <w:highlight w:val="none"/>
              </w:rPr>
            </w:pPr>
          </w:p>
        </w:tc>
        <w:tc>
          <w:tcPr>
            <w:tcW w:w="3412" w:type="dxa"/>
            <w:vAlign w:val="center"/>
          </w:tcPr>
          <w:p w14:paraId="5B55A8AF">
            <w:pPr>
              <w:contextualSpacing/>
              <w:jc w:val="left"/>
              <w:rPr>
                <w:rFonts w:ascii="Times New Roman" w:hAnsi="Times New Roman" w:eastAsia="宋体" w:cs="Times New Roman"/>
                <w:color w:val="auto"/>
                <w:sz w:val="18"/>
                <w:szCs w:val="18"/>
                <w:highlight w:val="none"/>
              </w:rPr>
            </w:pPr>
          </w:p>
        </w:tc>
        <w:tc>
          <w:tcPr>
            <w:tcW w:w="2988" w:type="dxa"/>
            <w:vAlign w:val="center"/>
          </w:tcPr>
          <w:p w14:paraId="003518DF">
            <w:pPr>
              <w:contextualSpacing/>
              <w:jc w:val="center"/>
              <w:rPr>
                <w:rFonts w:ascii="Times New Roman" w:hAnsi="Times New Roman" w:eastAsia="宋体" w:cs="Times New Roman"/>
                <w:color w:val="auto"/>
                <w:sz w:val="18"/>
                <w:szCs w:val="18"/>
                <w:highlight w:val="none"/>
              </w:rPr>
            </w:pPr>
          </w:p>
        </w:tc>
        <w:tc>
          <w:tcPr>
            <w:tcW w:w="426" w:type="dxa"/>
            <w:vAlign w:val="center"/>
          </w:tcPr>
          <w:p w14:paraId="34FEFF85">
            <w:pPr>
              <w:contextualSpacing/>
              <w:jc w:val="center"/>
              <w:rPr>
                <w:rFonts w:ascii="Times New Roman" w:hAnsi="Times New Roman" w:eastAsia="宋体" w:cs="Times New Roman"/>
                <w:b/>
                <w:color w:val="auto"/>
                <w:sz w:val="18"/>
                <w:szCs w:val="18"/>
                <w:highlight w:val="none"/>
              </w:rPr>
            </w:pPr>
          </w:p>
        </w:tc>
        <w:tc>
          <w:tcPr>
            <w:tcW w:w="429" w:type="dxa"/>
            <w:vAlign w:val="center"/>
          </w:tcPr>
          <w:p w14:paraId="1007D30B">
            <w:pPr>
              <w:contextualSpacing/>
              <w:jc w:val="center"/>
              <w:rPr>
                <w:rFonts w:ascii="Times New Roman" w:hAnsi="Times New Roman" w:eastAsia="宋体" w:cs="Times New Roman"/>
                <w:color w:val="auto"/>
                <w:sz w:val="18"/>
                <w:szCs w:val="18"/>
                <w:highlight w:val="none"/>
              </w:rPr>
            </w:pPr>
          </w:p>
        </w:tc>
        <w:tc>
          <w:tcPr>
            <w:tcW w:w="1978" w:type="dxa"/>
            <w:vAlign w:val="center"/>
          </w:tcPr>
          <w:p w14:paraId="17381109">
            <w:pPr>
              <w:contextualSpacing/>
              <w:jc w:val="left"/>
              <w:rPr>
                <w:rFonts w:ascii="Times New Roman" w:hAnsi="Times New Roman" w:eastAsia="宋体" w:cs="Times New Roman"/>
                <w:color w:val="auto"/>
                <w:sz w:val="18"/>
                <w:szCs w:val="18"/>
                <w:highlight w:val="none"/>
              </w:rPr>
            </w:pPr>
          </w:p>
        </w:tc>
      </w:tr>
    </w:tbl>
    <w:p w14:paraId="522117E1">
      <w:pPr>
        <w:rPr>
          <w:rFonts w:ascii="Times New Roman" w:hAnsi="Times New Roman" w:eastAsia="宋体" w:cs="Times New Roman"/>
          <w:color w:val="auto"/>
          <w:highlight w:val="none"/>
        </w:rPr>
      </w:pPr>
    </w:p>
    <w:p w14:paraId="31EA1566">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0297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7C43AEF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B9CFDF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0C7054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E216E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73941198">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273E15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B17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EC3B78E">
            <w:pPr>
              <w:contextualSpacing/>
              <w:jc w:val="center"/>
              <w:rPr>
                <w:rFonts w:ascii="Times New Roman" w:hAnsi="Times New Roman" w:eastAsia="宋体" w:cs="Times New Roman"/>
                <w:color w:val="auto"/>
                <w:sz w:val="18"/>
                <w:szCs w:val="18"/>
                <w:highlight w:val="none"/>
              </w:rPr>
            </w:pPr>
          </w:p>
        </w:tc>
        <w:tc>
          <w:tcPr>
            <w:tcW w:w="3412" w:type="dxa"/>
            <w:vAlign w:val="center"/>
          </w:tcPr>
          <w:p w14:paraId="05657E03">
            <w:pPr>
              <w:contextualSpacing/>
              <w:jc w:val="left"/>
              <w:rPr>
                <w:rFonts w:ascii="Times New Roman" w:hAnsi="Times New Roman" w:eastAsia="宋体" w:cs="Times New Roman"/>
                <w:color w:val="auto"/>
                <w:sz w:val="18"/>
                <w:szCs w:val="18"/>
                <w:highlight w:val="none"/>
              </w:rPr>
            </w:pPr>
          </w:p>
        </w:tc>
        <w:tc>
          <w:tcPr>
            <w:tcW w:w="2988" w:type="dxa"/>
            <w:vAlign w:val="center"/>
          </w:tcPr>
          <w:p w14:paraId="219FDEC8">
            <w:pPr>
              <w:contextualSpacing/>
              <w:jc w:val="center"/>
              <w:rPr>
                <w:rFonts w:ascii="Times New Roman" w:hAnsi="Times New Roman" w:eastAsia="宋体" w:cs="Times New Roman"/>
                <w:color w:val="auto"/>
                <w:sz w:val="18"/>
                <w:szCs w:val="18"/>
                <w:highlight w:val="none"/>
              </w:rPr>
            </w:pPr>
          </w:p>
        </w:tc>
        <w:tc>
          <w:tcPr>
            <w:tcW w:w="426" w:type="dxa"/>
            <w:vAlign w:val="center"/>
          </w:tcPr>
          <w:p w14:paraId="0D326026">
            <w:pPr>
              <w:contextualSpacing/>
              <w:jc w:val="center"/>
              <w:rPr>
                <w:rFonts w:ascii="Times New Roman" w:hAnsi="Times New Roman" w:eastAsia="宋体" w:cs="Times New Roman"/>
                <w:b/>
                <w:color w:val="auto"/>
                <w:sz w:val="18"/>
                <w:szCs w:val="18"/>
                <w:highlight w:val="none"/>
              </w:rPr>
            </w:pPr>
          </w:p>
        </w:tc>
        <w:tc>
          <w:tcPr>
            <w:tcW w:w="429" w:type="dxa"/>
            <w:vAlign w:val="center"/>
          </w:tcPr>
          <w:p w14:paraId="609F3BD6">
            <w:pPr>
              <w:contextualSpacing/>
              <w:jc w:val="center"/>
              <w:rPr>
                <w:rFonts w:ascii="Times New Roman" w:hAnsi="Times New Roman" w:eastAsia="宋体" w:cs="Times New Roman"/>
                <w:color w:val="auto"/>
                <w:sz w:val="18"/>
                <w:szCs w:val="18"/>
                <w:highlight w:val="none"/>
              </w:rPr>
            </w:pPr>
          </w:p>
        </w:tc>
        <w:tc>
          <w:tcPr>
            <w:tcW w:w="1978" w:type="dxa"/>
            <w:vAlign w:val="center"/>
          </w:tcPr>
          <w:p w14:paraId="57C77D1F">
            <w:pPr>
              <w:contextualSpacing/>
              <w:jc w:val="left"/>
              <w:rPr>
                <w:rFonts w:ascii="Times New Roman" w:hAnsi="Times New Roman" w:eastAsia="宋体" w:cs="Times New Roman"/>
                <w:color w:val="auto"/>
                <w:sz w:val="18"/>
                <w:szCs w:val="18"/>
                <w:highlight w:val="none"/>
              </w:rPr>
            </w:pPr>
          </w:p>
        </w:tc>
      </w:tr>
    </w:tbl>
    <w:p w14:paraId="1295FB2D">
      <w:pPr>
        <w:pStyle w:val="7"/>
        <w:rPr>
          <w:rFonts w:ascii="Times New Roman" w:hAnsi="Times New Roman" w:eastAsia="宋体" w:cs="Times New Roman"/>
          <w:color w:val="auto"/>
          <w:highlight w:val="none"/>
        </w:rPr>
      </w:pPr>
    </w:p>
    <w:p w14:paraId="6AF17299">
      <w:pPr>
        <w:pStyle w:val="29"/>
        <w:numPr>
          <w:ilvl w:val="0"/>
          <w:numId w:val="34"/>
        </w:numPr>
        <w:ind w:firstLineChars="0"/>
        <w:contextualSpacing/>
        <w:jc w:val="left"/>
        <w:rPr>
          <w:rFonts w:ascii="Times New Roman" w:hAnsi="Times New Roman" w:cs="Times New Roman"/>
          <w:b/>
          <w:bCs/>
          <w:color w:val="auto"/>
          <w:sz w:val="44"/>
          <w:szCs w:val="52"/>
          <w:highlight w:val="none"/>
        </w:rPr>
        <w:sectPr>
          <w:headerReference r:id="rId9" w:type="default"/>
          <w:footerReference r:id="rId10"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79F26F64">
      <w:pPr>
        <w:ind w:firstLine="560" w:firstLineChars="200"/>
        <w:rPr>
          <w:rFonts w:ascii="Times New Roman" w:hAnsi="Times New Roman" w:eastAsia="仿宋" w:cs="Times New Roman"/>
          <w:color w:val="auto"/>
          <w:sz w:val="28"/>
          <w:szCs w:val="28"/>
          <w:highlight w:val="none"/>
        </w:rPr>
        <w:sectPr>
          <w:footerReference r:id="rId11"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color w:val="auto"/>
          <w:sz w:val="28"/>
          <w:szCs w:val="28"/>
          <w:highlight w:val="none"/>
        </w:rPr>
        <w:t>七、乙方违反上述承诺者，甲方单方面终止合作协议，并依法追究乙方的</w:t>
      </w:r>
    </w:p>
    <w:p w14:paraId="7AFEF0F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违约责任。</w:t>
      </w:r>
    </w:p>
    <w:p w14:paraId="216E6C8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244721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57E2177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17AB4BB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218434EC">
      <w:pPr>
        <w:ind w:firstLine="560" w:firstLineChars="200"/>
        <w:rPr>
          <w:rFonts w:ascii="Times New Roman" w:hAnsi="Times New Roman" w:eastAsia="仿宋" w:cs="Times New Roman"/>
          <w:color w:val="auto"/>
          <w:sz w:val="28"/>
          <w:szCs w:val="28"/>
          <w:highlight w:val="none"/>
        </w:rPr>
      </w:pPr>
    </w:p>
    <w:p w14:paraId="67EF173A">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5A5AEF93">
      <w:pPr>
        <w:ind w:firstLine="560" w:firstLineChars="200"/>
        <w:rPr>
          <w:rFonts w:ascii="Times New Roman" w:hAnsi="Times New Roman" w:eastAsia="仿宋" w:cs="Times New Roman"/>
          <w:color w:val="auto"/>
          <w:sz w:val="28"/>
          <w:szCs w:val="28"/>
          <w:highlight w:val="none"/>
        </w:rPr>
      </w:pPr>
    </w:p>
    <w:p w14:paraId="6DA5BC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0A4271B7">
      <w:pPr>
        <w:ind w:firstLine="4200" w:firstLineChars="1500"/>
        <w:rPr>
          <w:rFonts w:ascii="Times New Roman" w:hAnsi="Times New Roman" w:eastAsia="仿宋" w:cs="Times New Roman"/>
          <w:color w:val="auto"/>
          <w:sz w:val="28"/>
          <w:szCs w:val="28"/>
          <w:highlight w:val="none"/>
        </w:rPr>
      </w:pPr>
    </w:p>
    <w:p w14:paraId="05D27F45">
      <w:pPr>
        <w:jc w:val="right"/>
        <w:rPr>
          <w:rFonts w:ascii="Times New Roman" w:hAnsi="Times New Roman" w:cs="Times New Roman"/>
          <w:color w:val="auto"/>
          <w:highlight w:val="none"/>
        </w:rPr>
      </w:pPr>
      <w:r>
        <w:rPr>
          <w:rFonts w:ascii="Times New Roman" w:hAnsi="Times New Roman" w:cs="Times New Roman"/>
          <w:color w:val="auto"/>
          <w:highlight w:val="none"/>
        </w:rPr>
        <w:t>年   月   日</w:t>
      </w:r>
    </w:p>
    <w:p w14:paraId="14C2B500">
      <w:pPr>
        <w:rPr>
          <w:rFonts w:ascii="Times New Roman" w:hAnsi="Times New Roman" w:cs="Times New Roman"/>
          <w:color w:val="auto"/>
          <w:highlight w:val="none"/>
        </w:rPr>
      </w:pPr>
      <w:r>
        <w:rPr>
          <w:rFonts w:ascii="Times New Roman" w:hAnsi="Times New Roman" w:cs="Times New Roman"/>
          <w:color w:val="auto"/>
          <w:highlight w:val="none"/>
        </w:rPr>
        <w:br w:type="page"/>
      </w:r>
    </w:p>
    <w:p w14:paraId="6798C3FA">
      <w:pPr>
        <w:pStyle w:val="14"/>
        <w:widowControl/>
        <w:adjustRightInd w:val="0"/>
        <w:snapToGrid w:val="0"/>
        <w:spacing w:beforeAutospacing="0" w:afterAutospacing="0"/>
        <w:jc w:val="center"/>
        <w:rPr>
          <w:rFonts w:ascii="黑体" w:hAnsi="黑体" w:eastAsia="黑体"/>
          <w:b/>
          <w:bCs/>
          <w:color w:val="auto"/>
          <w:sz w:val="44"/>
          <w:szCs w:val="44"/>
          <w:highlight w:val="none"/>
          <w:lang w:bidi="ar"/>
        </w:rPr>
      </w:pPr>
      <w:r>
        <w:rPr>
          <w:rFonts w:hint="eastAsia" w:ascii="黑体" w:hAnsi="黑体" w:eastAsia="黑体"/>
          <w:b/>
          <w:bCs/>
          <w:color w:val="auto"/>
          <w:sz w:val="44"/>
          <w:szCs w:val="44"/>
          <w:highlight w:val="none"/>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highlight w:val="none"/>
          <w:lang w:bidi="ar"/>
        </w:rPr>
      </w:pPr>
      <w:r>
        <w:rPr>
          <w:rFonts w:ascii="黑体" w:hAnsi="黑体" w:eastAsia="黑体"/>
          <w:b/>
          <w:bCs/>
          <w:color w:val="auto"/>
          <w:sz w:val="44"/>
          <w:szCs w:val="44"/>
          <w:highlight w:val="none"/>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highlight w:val="none"/>
          <w:lang w:val="en-US" w:eastAsia="zh-CN" w:bidi="ar"/>
        </w:rPr>
      </w:pPr>
      <w:r>
        <w:rPr>
          <w:rFonts w:ascii="Times New Roman" w:hAnsi="Times New Roman" w:eastAsia="宋体"/>
          <w:b/>
          <w:bCs/>
          <w:color w:val="auto"/>
          <w:sz w:val="21"/>
          <w:szCs w:val="21"/>
          <w:highlight w:val="none"/>
          <w:lang w:bidi="ar"/>
        </w:rPr>
        <w:t>合同编号：</w:t>
      </w:r>
      <w:r>
        <w:rPr>
          <w:rFonts w:hint="eastAsia" w:ascii="Times New Roman" w:hAnsi="Times New Roman" w:eastAsia="宋体"/>
          <w:color w:val="auto"/>
          <w:sz w:val="21"/>
          <w:szCs w:val="21"/>
          <w:highlight w:val="none"/>
          <w:lang w:val="en-US" w:eastAsia="zh-CN" w:bidi="ar"/>
        </w:rPr>
        <w:t>XXX</w:t>
      </w:r>
    </w:p>
    <w:p w14:paraId="7CCCDE72">
      <w:pPr>
        <w:pStyle w:val="14"/>
        <w:widowControl/>
        <w:adjustRightInd w:val="0"/>
        <w:snapToGrid w:val="0"/>
        <w:spacing w:beforeAutospacing="0" w:afterAutospacing="0"/>
        <w:rPr>
          <w:rFonts w:ascii="Times New Roman" w:hAnsi="Times New Roman" w:eastAsia="宋体"/>
          <w:b/>
          <w:bCs/>
          <w:color w:val="auto"/>
          <w:sz w:val="21"/>
          <w:szCs w:val="21"/>
          <w:highlight w:val="none"/>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甲方（医疗机构）：</w:t>
            </w:r>
            <w:r>
              <w:rPr>
                <w:rFonts w:ascii="Times New Roman" w:hAnsi="Times New Roman" w:eastAsia="宋体"/>
                <w:color w:val="auto"/>
                <w:sz w:val="21"/>
                <w:szCs w:val="21"/>
                <w:highlight w:val="none"/>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法定代表人：</w:t>
            </w:r>
            <w:r>
              <w:rPr>
                <w:rFonts w:hint="eastAsia" w:ascii="Times New Roman" w:hAnsi="Times New Roman" w:eastAsia="宋体"/>
                <w:color w:val="auto"/>
                <w:sz w:val="21"/>
                <w:szCs w:val="21"/>
                <w:highlight w:val="none"/>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highlight w:val="none"/>
                <w:lang w:eastAsia="zh-CN" w:bidi="ar"/>
              </w:rPr>
            </w:pPr>
            <w:r>
              <w:rPr>
                <w:rFonts w:ascii="Times New Roman" w:hAnsi="Times New Roman" w:eastAsia="宋体"/>
                <w:b/>
                <w:bCs/>
                <w:color w:val="auto"/>
                <w:sz w:val="21"/>
                <w:szCs w:val="21"/>
                <w:highlight w:val="none"/>
                <w:lang w:bidi="ar"/>
              </w:rPr>
              <w:t>联系人：</w:t>
            </w:r>
            <w:r>
              <w:rPr>
                <w:rFonts w:hint="eastAsia" w:ascii="Times New Roman" w:hAnsi="Times New Roman" w:eastAsia="宋体"/>
                <w:b w:val="0"/>
                <w:bCs w:val="0"/>
                <w:color w:val="auto"/>
                <w:sz w:val="21"/>
                <w:szCs w:val="21"/>
                <w:highlight w:val="none"/>
                <w:lang w:val="en-US" w:eastAsia="zh-CN" w:bidi="ar"/>
              </w:rPr>
              <w:t>任老师</w:t>
            </w:r>
          </w:p>
          <w:p w14:paraId="6107D323">
            <w:pPr>
              <w:pStyle w:val="14"/>
              <w:widowControl/>
              <w:adjustRightInd w:val="0"/>
              <w:snapToGrid w:val="0"/>
              <w:spacing w:beforeAutospacing="0" w:afterAutospacing="0"/>
              <w:rPr>
                <w:rFonts w:hint="default" w:ascii="Times New Roman" w:hAnsi="Times New Roman" w:eastAsia="宋体"/>
                <w:color w:val="auto"/>
                <w:sz w:val="21"/>
                <w:szCs w:val="21"/>
                <w:highlight w:val="none"/>
                <w:lang w:val="en-US" w:eastAsia="zh-CN" w:bidi="ar"/>
              </w:rPr>
            </w:pPr>
            <w:r>
              <w:rPr>
                <w:rFonts w:ascii="Times New Roman" w:hAnsi="Times New Roman" w:eastAsia="宋体"/>
                <w:b/>
                <w:bCs/>
                <w:color w:val="auto"/>
                <w:sz w:val="21"/>
                <w:szCs w:val="21"/>
                <w:highlight w:val="none"/>
                <w:lang w:bidi="ar"/>
              </w:rPr>
              <w:t>联系电话：</w:t>
            </w:r>
            <w:r>
              <w:rPr>
                <w:rFonts w:ascii="Times New Roman" w:hAnsi="Times New Roman" w:eastAsia="宋体"/>
                <w:color w:val="auto"/>
                <w:sz w:val="21"/>
                <w:szCs w:val="21"/>
                <w:highlight w:val="none"/>
                <w:lang w:bidi="ar"/>
              </w:rPr>
              <w:t>0288739</w:t>
            </w:r>
            <w:r>
              <w:rPr>
                <w:rFonts w:hint="eastAsia" w:ascii="Times New Roman" w:hAnsi="Times New Roman" w:eastAsia="宋体"/>
                <w:color w:val="auto"/>
                <w:sz w:val="21"/>
                <w:szCs w:val="21"/>
                <w:highlight w:val="none"/>
                <w:lang w:val="en-US" w:eastAsia="zh-CN" w:bidi="ar"/>
              </w:rPr>
              <w:t>3484</w:t>
            </w:r>
          </w:p>
          <w:p w14:paraId="54E1C7AD">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注册地址：</w:t>
            </w:r>
            <w:r>
              <w:rPr>
                <w:rFonts w:ascii="Times New Roman" w:hAnsi="Times New Roman" w:eastAsia="宋体"/>
                <w:color w:val="auto"/>
                <w:sz w:val="21"/>
                <w:szCs w:val="21"/>
                <w:highlight w:val="none"/>
                <w:lang w:bidi="ar"/>
              </w:rPr>
              <w:t>四川省成都市青羊区一环路西二号32号</w:t>
            </w:r>
          </w:p>
          <w:p w14:paraId="72F40C4A">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发票开具单位名称：</w:t>
            </w:r>
            <w:r>
              <w:rPr>
                <w:rFonts w:ascii="Times New Roman" w:hAnsi="Times New Roman" w:eastAsia="宋体"/>
                <w:color w:val="auto"/>
                <w:sz w:val="21"/>
                <w:szCs w:val="21"/>
                <w:highlight w:val="none"/>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乙方（配送企业）：</w:t>
            </w:r>
            <w:r>
              <w:rPr>
                <w:rFonts w:ascii="Times New Roman" w:hAnsi="Times New Roman" w:eastAsia="宋体"/>
                <w:color w:val="auto"/>
                <w:sz w:val="21"/>
                <w:szCs w:val="21"/>
                <w:highlight w:val="none"/>
                <w:lang w:bidi="ar"/>
              </w:rPr>
              <w:t>XXX</w:t>
            </w:r>
          </w:p>
          <w:p w14:paraId="4D6F51F2">
            <w:pPr>
              <w:pStyle w:val="14"/>
              <w:widowControl/>
              <w:adjustRightInd w:val="0"/>
              <w:snapToGrid w:val="0"/>
              <w:spacing w:beforeAutospacing="0" w:afterAutospacing="0"/>
              <w:rPr>
                <w:rFonts w:ascii="Times New Roman" w:hAnsi="Times New Roman" w:eastAsia="宋体"/>
                <w:b/>
                <w:bCs/>
                <w:color w:val="auto"/>
                <w:sz w:val="21"/>
                <w:szCs w:val="21"/>
                <w:highlight w:val="none"/>
                <w:lang w:bidi="ar"/>
              </w:rPr>
            </w:pPr>
            <w:r>
              <w:rPr>
                <w:rFonts w:ascii="Times New Roman" w:hAnsi="Times New Roman" w:eastAsia="宋体"/>
                <w:b/>
                <w:bCs/>
                <w:color w:val="auto"/>
                <w:sz w:val="21"/>
                <w:szCs w:val="21"/>
                <w:highlight w:val="none"/>
                <w:lang w:bidi="ar"/>
              </w:rPr>
              <w:t>法定代表人：</w:t>
            </w:r>
            <w:r>
              <w:rPr>
                <w:rFonts w:hint="eastAsia" w:ascii="Times New Roman" w:hAnsi="Times New Roman" w:eastAsia="宋体"/>
                <w:color w:val="auto"/>
                <w:sz w:val="21"/>
                <w:szCs w:val="21"/>
                <w:highlight w:val="none"/>
                <w:lang w:bidi="ar"/>
              </w:rPr>
              <w:t>X</w:t>
            </w:r>
            <w:r>
              <w:rPr>
                <w:rFonts w:ascii="Times New Roman" w:hAnsi="Times New Roman" w:eastAsia="宋体"/>
                <w:color w:val="auto"/>
                <w:sz w:val="21"/>
                <w:szCs w:val="21"/>
                <w:highlight w:val="none"/>
                <w:lang w:bidi="ar"/>
              </w:rPr>
              <w:t>XX</w:t>
            </w:r>
          </w:p>
          <w:p w14:paraId="41E1EC40">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联系人：</w:t>
            </w:r>
            <w:r>
              <w:rPr>
                <w:rFonts w:ascii="Times New Roman" w:hAnsi="Times New Roman" w:eastAsia="宋体"/>
                <w:color w:val="auto"/>
                <w:sz w:val="21"/>
                <w:szCs w:val="21"/>
                <w:highlight w:val="none"/>
                <w:lang w:bidi="ar"/>
              </w:rPr>
              <w:t>XXX</w:t>
            </w:r>
          </w:p>
          <w:p w14:paraId="6B150118">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联系电话（手机）：</w:t>
            </w:r>
            <w:r>
              <w:rPr>
                <w:rFonts w:ascii="Times New Roman" w:hAnsi="Times New Roman" w:eastAsia="宋体"/>
                <w:color w:val="auto"/>
                <w:sz w:val="21"/>
                <w:szCs w:val="21"/>
                <w:highlight w:val="none"/>
                <w:lang w:bidi="ar"/>
              </w:rPr>
              <w:t>XXX</w:t>
            </w:r>
          </w:p>
          <w:p w14:paraId="373E9401">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注册地址：</w:t>
            </w:r>
            <w:r>
              <w:rPr>
                <w:rFonts w:ascii="Times New Roman" w:hAnsi="Times New Roman" w:eastAsia="宋体"/>
                <w:color w:val="auto"/>
                <w:sz w:val="21"/>
                <w:szCs w:val="21"/>
                <w:highlight w:val="none"/>
                <w:lang w:bidi="ar"/>
              </w:rPr>
              <w:t>XXX</w:t>
            </w:r>
          </w:p>
          <w:p w14:paraId="75920554">
            <w:pPr>
              <w:pStyle w:val="14"/>
              <w:widowControl/>
              <w:adjustRightInd w:val="0"/>
              <w:snapToGrid w:val="0"/>
              <w:spacing w:beforeAutospacing="0" w:afterAutospacing="0"/>
              <w:rPr>
                <w:rFonts w:ascii="Times New Roman" w:hAnsi="Times New Roman" w:eastAsia="宋体"/>
                <w:b/>
                <w:bCs/>
                <w:color w:val="auto"/>
                <w:sz w:val="21"/>
                <w:szCs w:val="21"/>
                <w:highlight w:val="none"/>
                <w:lang w:bidi="ar"/>
              </w:rPr>
            </w:pPr>
            <w:r>
              <w:rPr>
                <w:rFonts w:ascii="Times New Roman" w:hAnsi="Times New Roman" w:eastAsia="宋体"/>
                <w:b/>
                <w:bCs/>
                <w:color w:val="auto"/>
                <w:sz w:val="21"/>
                <w:szCs w:val="21"/>
                <w:highlight w:val="none"/>
                <w:lang w:bidi="ar"/>
              </w:rPr>
              <w:t>开户行：</w:t>
            </w:r>
            <w:r>
              <w:rPr>
                <w:rFonts w:ascii="Times New Roman" w:hAnsi="Times New Roman" w:eastAsia="宋体"/>
                <w:color w:val="auto"/>
                <w:sz w:val="21"/>
                <w:szCs w:val="21"/>
                <w:highlight w:val="none"/>
                <w:lang w:bidi="ar"/>
              </w:rPr>
              <w:t>XXX</w:t>
            </w:r>
          </w:p>
          <w:p w14:paraId="379EF4A1">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账号：</w:t>
            </w:r>
            <w:r>
              <w:rPr>
                <w:rFonts w:ascii="Times New Roman" w:hAnsi="Times New Roman" w:eastAsia="宋体"/>
                <w:color w:val="auto"/>
                <w:sz w:val="21"/>
                <w:szCs w:val="21"/>
                <w:highlight w:val="none"/>
                <w:lang w:bidi="ar"/>
              </w:rPr>
              <w:t>XXX</w:t>
            </w:r>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丙方（生产企业）：</w:t>
            </w:r>
            <w:r>
              <w:rPr>
                <w:rFonts w:ascii="Times New Roman" w:hAnsi="Times New Roman" w:eastAsia="宋体"/>
                <w:color w:val="auto"/>
                <w:sz w:val="21"/>
                <w:szCs w:val="21"/>
                <w:highlight w:val="none"/>
                <w:lang w:bidi="ar"/>
              </w:rPr>
              <w:t>XXX</w:t>
            </w:r>
          </w:p>
          <w:p w14:paraId="57D82ADC">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法定代表人：</w:t>
            </w:r>
            <w:r>
              <w:rPr>
                <w:rFonts w:ascii="Times New Roman" w:hAnsi="Times New Roman" w:eastAsia="宋体"/>
                <w:color w:val="auto"/>
                <w:sz w:val="21"/>
                <w:szCs w:val="21"/>
                <w:highlight w:val="none"/>
                <w:lang w:bidi="ar"/>
              </w:rPr>
              <w:t>XXX</w:t>
            </w:r>
          </w:p>
          <w:p w14:paraId="6A1FDCDC">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联系人：</w:t>
            </w:r>
            <w:r>
              <w:rPr>
                <w:rFonts w:ascii="Times New Roman" w:hAnsi="Times New Roman" w:eastAsia="宋体"/>
                <w:color w:val="auto"/>
                <w:sz w:val="21"/>
                <w:szCs w:val="21"/>
                <w:highlight w:val="none"/>
                <w:lang w:bidi="ar"/>
              </w:rPr>
              <w:t>XXX</w:t>
            </w:r>
          </w:p>
          <w:p w14:paraId="1427C071">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联系电话（手机）：</w:t>
            </w:r>
            <w:r>
              <w:rPr>
                <w:rFonts w:ascii="Times New Roman" w:hAnsi="Times New Roman" w:eastAsia="宋体"/>
                <w:color w:val="auto"/>
                <w:sz w:val="21"/>
                <w:szCs w:val="21"/>
                <w:highlight w:val="none"/>
                <w:lang w:bidi="ar"/>
              </w:rPr>
              <w:t>XXX</w:t>
            </w:r>
          </w:p>
          <w:p w14:paraId="4AA27726">
            <w:pPr>
              <w:pStyle w:val="14"/>
              <w:widowControl/>
              <w:adjustRightInd w:val="0"/>
              <w:snapToGrid w:val="0"/>
              <w:spacing w:beforeAutospacing="0" w:afterAutospacing="0"/>
              <w:rPr>
                <w:rFonts w:ascii="Times New Roman" w:hAnsi="Times New Roman" w:eastAsia="宋体"/>
                <w:b/>
                <w:bCs/>
                <w:color w:val="auto"/>
                <w:sz w:val="21"/>
                <w:szCs w:val="21"/>
                <w:highlight w:val="none"/>
                <w:lang w:bidi="ar"/>
              </w:rPr>
            </w:pPr>
            <w:r>
              <w:rPr>
                <w:rFonts w:ascii="Times New Roman" w:hAnsi="Times New Roman" w:eastAsia="宋体"/>
                <w:b/>
                <w:bCs/>
                <w:color w:val="auto"/>
                <w:sz w:val="21"/>
                <w:szCs w:val="21"/>
                <w:highlight w:val="none"/>
                <w:lang w:bidi="ar"/>
              </w:rPr>
              <w:t>注册地址：</w:t>
            </w:r>
            <w:r>
              <w:rPr>
                <w:rFonts w:ascii="Times New Roman" w:hAnsi="Times New Roman" w:eastAsia="宋体"/>
                <w:color w:val="auto"/>
                <w:sz w:val="21"/>
                <w:szCs w:val="21"/>
                <w:highlight w:val="none"/>
                <w:lang w:bidi="ar"/>
              </w:rPr>
              <w:t>XXX</w:t>
            </w:r>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highlight w:val="none"/>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highlight w:val="none"/>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（2）供货品种：是指采购人按照相关采购程序（项目编号：XXX，项目名称：XXX）确定的供货耗材。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（4）医疗机构：即本</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（5）配送企业：即本</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（6）生产企业：即本</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2</w:t>
      </w:r>
      <w:r>
        <w:rPr>
          <w:rFonts w:ascii="Times New Roman" w:hAnsi="Times New Roman" w:eastAsia="宋体"/>
          <w:color w:val="auto"/>
          <w:sz w:val="21"/>
          <w:szCs w:val="21"/>
          <w:highlight w:val="none"/>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3</w:t>
      </w:r>
      <w:r>
        <w:rPr>
          <w:rFonts w:ascii="Times New Roman" w:hAnsi="Times New Roman" w:eastAsia="宋体"/>
          <w:color w:val="auto"/>
          <w:sz w:val="21"/>
          <w:szCs w:val="21"/>
          <w:highlight w:val="none"/>
        </w:rPr>
        <w:t>.有效期：除非甲方对有效期另有规定，</w:t>
      </w:r>
      <w:r>
        <w:rPr>
          <w:rFonts w:hint="eastAsia" w:ascii="Times New Roman" w:hAnsi="Times New Roman" w:eastAsia="宋体"/>
          <w:color w:val="auto"/>
          <w:sz w:val="21"/>
          <w:szCs w:val="21"/>
          <w:highlight w:val="none"/>
          <w:lang w:val="en-US" w:eastAsia="zh-CN"/>
        </w:rPr>
        <w:t>交付试剂时有效期不短于其有总有效期的三分之二，并对临近效期产品进行调换或退货</w:t>
      </w:r>
      <w:r>
        <w:rPr>
          <w:rFonts w:ascii="Times New Roman" w:hAnsi="Times New Roman" w:eastAsia="宋体"/>
          <w:color w:val="auto"/>
          <w:sz w:val="21"/>
          <w:szCs w:val="21"/>
          <w:highlight w:val="none"/>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4</w:t>
      </w:r>
      <w:r>
        <w:rPr>
          <w:rFonts w:ascii="Times New Roman" w:hAnsi="Times New Roman" w:eastAsia="宋体"/>
          <w:color w:val="auto"/>
          <w:sz w:val="21"/>
          <w:szCs w:val="21"/>
          <w:highlight w:val="none"/>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5</w:t>
      </w:r>
      <w:r>
        <w:rPr>
          <w:rFonts w:ascii="Times New Roman" w:hAnsi="Times New Roman" w:eastAsia="宋体"/>
          <w:color w:val="auto"/>
          <w:sz w:val="21"/>
          <w:szCs w:val="21"/>
          <w:highlight w:val="none"/>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highlight w:val="none"/>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（4）存在变更配送商情形的，至新</w:t>
      </w:r>
      <w:r>
        <w:rPr>
          <w:rFonts w:hint="eastAsia" w:ascii="Times New Roman" w:hAnsi="Times New Roman" w:eastAsia="宋体"/>
          <w:color w:val="auto"/>
          <w:sz w:val="21"/>
          <w:szCs w:val="21"/>
          <w:highlight w:val="none"/>
          <w:lang w:eastAsia="zh-CN"/>
        </w:rPr>
        <w:t>协议</w:t>
      </w:r>
      <w:r>
        <w:rPr>
          <w:rFonts w:ascii="Times New Roman" w:hAnsi="Times New Roman" w:eastAsia="宋体"/>
          <w:color w:val="auto"/>
          <w:sz w:val="21"/>
          <w:szCs w:val="21"/>
          <w:highlight w:val="none"/>
        </w:rPr>
        <w:t>签订完成前，由丙方负责供货产品的配送，不得以任何理由拒绝配送。新</w:t>
      </w:r>
      <w:r>
        <w:rPr>
          <w:rFonts w:hint="eastAsia" w:ascii="Times New Roman" w:hAnsi="Times New Roman" w:eastAsia="宋体"/>
          <w:color w:val="auto"/>
          <w:sz w:val="21"/>
          <w:szCs w:val="21"/>
          <w:highlight w:val="none"/>
          <w:lang w:eastAsia="zh-CN"/>
        </w:rPr>
        <w:t>协议</w:t>
      </w:r>
      <w:r>
        <w:rPr>
          <w:rFonts w:ascii="Times New Roman" w:hAnsi="Times New Roman" w:eastAsia="宋体"/>
          <w:color w:val="auto"/>
          <w:sz w:val="21"/>
          <w:szCs w:val="21"/>
          <w:highlight w:val="none"/>
        </w:rPr>
        <w:t>签订完成前配送的商品，由甲方与丙方原则上通过</w:t>
      </w:r>
      <w:r>
        <w:rPr>
          <w:rFonts w:hint="eastAsia" w:ascii="Times New Roman" w:hAnsi="Times New Roman" w:eastAsia="宋体"/>
          <w:color w:val="auto"/>
          <w:sz w:val="21"/>
          <w:szCs w:val="21"/>
          <w:highlight w:val="none"/>
        </w:rPr>
        <w:t>医保子平台</w:t>
      </w:r>
      <w:r>
        <w:rPr>
          <w:rFonts w:ascii="Times New Roman" w:hAnsi="Times New Roman" w:eastAsia="宋体"/>
          <w:color w:val="auto"/>
          <w:sz w:val="21"/>
          <w:szCs w:val="21"/>
          <w:highlight w:val="none"/>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（5）乙方、丙方应承诺供货产品价格为四川省同期最低价</w:t>
      </w:r>
      <w:r>
        <w:rPr>
          <w:rFonts w:hint="eastAsia" w:ascii="Times New Roman" w:hAnsi="Times New Roman" w:eastAsia="宋体"/>
          <w:color w:val="auto"/>
          <w:sz w:val="21"/>
          <w:szCs w:val="21"/>
          <w:highlight w:val="none"/>
        </w:rPr>
        <w:t>且不高于四川省医保子平台最低价</w:t>
      </w:r>
      <w:r>
        <w:rPr>
          <w:rFonts w:hint="eastAsia" w:ascii="Times New Roman" w:hAnsi="Times New Roman" w:eastAsia="宋体"/>
          <w:color w:val="auto"/>
          <w:kern w:val="2"/>
          <w:sz w:val="21"/>
          <w:szCs w:val="21"/>
          <w:highlight w:val="none"/>
          <w:u w:color="000000"/>
        </w:rPr>
        <w:t>（以该产品各类挂网价中最低者为准）</w:t>
      </w:r>
      <w:r>
        <w:rPr>
          <w:rFonts w:ascii="Times New Roman" w:hAnsi="Times New Roman" w:eastAsia="宋体"/>
          <w:color w:val="auto"/>
          <w:sz w:val="21"/>
          <w:szCs w:val="21"/>
          <w:highlight w:val="none"/>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6</w:t>
      </w:r>
      <w:r>
        <w:rPr>
          <w:rFonts w:ascii="Times New Roman" w:hAnsi="Times New Roman" w:eastAsia="宋体"/>
          <w:color w:val="auto"/>
          <w:sz w:val="21"/>
          <w:szCs w:val="21"/>
          <w:highlight w:val="none"/>
        </w:rPr>
        <w:t>.订购：甲方应通过</w:t>
      </w:r>
      <w:r>
        <w:rPr>
          <w:rFonts w:hint="eastAsia" w:ascii="Times New Roman" w:hAnsi="Times New Roman" w:eastAsia="宋体"/>
          <w:color w:val="auto"/>
          <w:sz w:val="21"/>
          <w:szCs w:val="21"/>
          <w:highlight w:val="none"/>
        </w:rPr>
        <w:t>医保子</w:t>
      </w:r>
      <w:r>
        <w:rPr>
          <w:rFonts w:ascii="Times New Roman" w:hAnsi="Times New Roman" w:eastAsia="宋体"/>
          <w:color w:val="auto"/>
          <w:sz w:val="21"/>
          <w:szCs w:val="21"/>
          <w:highlight w:val="none"/>
        </w:rPr>
        <w:t>平台</w:t>
      </w:r>
      <w:r>
        <w:rPr>
          <w:rStyle w:val="23"/>
          <w:rFonts w:hint="eastAsia" w:cstheme="minorBidi"/>
          <w:color w:val="auto"/>
          <w:kern w:val="2"/>
          <w:highlight w:val="none"/>
          <w:lang w:val="en-US" w:eastAsia="zh-CN"/>
        </w:rPr>
        <w:t>进行</w:t>
      </w:r>
      <w:r>
        <w:rPr>
          <w:rFonts w:hint="eastAsia" w:ascii="Times New Roman" w:hAnsi="Times New Roman" w:eastAsia="宋体"/>
          <w:color w:val="auto"/>
          <w:sz w:val="21"/>
          <w:szCs w:val="21"/>
          <w:highlight w:val="none"/>
          <w:lang w:val="en-US" w:eastAsia="zh-CN"/>
        </w:rPr>
        <w:t>订购</w:t>
      </w:r>
      <w:r>
        <w:rPr>
          <w:rFonts w:ascii="Times New Roman" w:hAnsi="Times New Roman" w:eastAsia="宋体"/>
          <w:color w:val="auto"/>
          <w:sz w:val="21"/>
          <w:szCs w:val="21"/>
          <w:highlight w:val="none"/>
        </w:rPr>
        <w:t>，不得通过其他形式</w:t>
      </w:r>
      <w:r>
        <w:rPr>
          <w:rFonts w:hint="eastAsia" w:ascii="Times New Roman" w:hAnsi="Times New Roman" w:eastAsia="宋体"/>
          <w:color w:val="auto"/>
          <w:sz w:val="21"/>
          <w:szCs w:val="21"/>
          <w:highlight w:val="none"/>
          <w:lang w:val="en-US" w:eastAsia="zh-CN"/>
        </w:rPr>
        <w:t>进行订购</w:t>
      </w:r>
      <w:r>
        <w:rPr>
          <w:rFonts w:ascii="Times New Roman" w:hAnsi="Times New Roman" w:eastAsia="宋体"/>
          <w:color w:val="auto"/>
          <w:sz w:val="21"/>
          <w:szCs w:val="21"/>
          <w:highlight w:val="none"/>
        </w:rPr>
        <w:t>。</w:t>
      </w:r>
      <w:r>
        <w:rPr>
          <w:rFonts w:hint="eastAsia" w:ascii="Times New Roman" w:hAnsi="Times New Roman" w:eastAsia="宋体"/>
          <w:color w:val="auto"/>
          <w:sz w:val="21"/>
          <w:szCs w:val="21"/>
          <w:highlight w:val="none"/>
          <w:lang w:eastAsia="zh-CN"/>
        </w:rPr>
        <w:t>协议</w:t>
      </w:r>
      <w:r>
        <w:rPr>
          <w:rFonts w:ascii="Times New Roman" w:hAnsi="Times New Roman" w:eastAsia="宋体"/>
          <w:color w:val="auto"/>
          <w:sz w:val="21"/>
          <w:szCs w:val="21"/>
          <w:highlight w:val="none"/>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7</w:t>
      </w:r>
      <w:r>
        <w:rPr>
          <w:rFonts w:ascii="Times New Roman" w:hAnsi="Times New Roman" w:eastAsia="宋体"/>
          <w:color w:val="auto"/>
          <w:sz w:val="21"/>
          <w:szCs w:val="21"/>
          <w:highlight w:val="none"/>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highlight w:val="none"/>
        </w:rPr>
        <w:t>由</w:t>
      </w:r>
      <w:r>
        <w:rPr>
          <w:rFonts w:ascii="Times New Roman" w:hAnsi="Times New Roman" w:eastAsia="宋体"/>
          <w:color w:val="auto"/>
          <w:sz w:val="21"/>
          <w:szCs w:val="21"/>
          <w:highlight w:val="none"/>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（9）在乙方、丙方均无违约行为且甲方对所供应的耗材确认验收合格的前提下，甲方在</w:t>
      </w:r>
      <w:r>
        <w:rPr>
          <w:rFonts w:hint="eastAsia" w:ascii="Times New Roman" w:hAnsi="Times New Roman" w:eastAsia="宋体"/>
          <w:color w:val="auto"/>
          <w:sz w:val="21"/>
          <w:szCs w:val="21"/>
          <w:highlight w:val="none"/>
        </w:rPr>
        <w:t>四川省医保子</w:t>
      </w:r>
      <w:r>
        <w:rPr>
          <w:rFonts w:ascii="Times New Roman" w:hAnsi="Times New Roman" w:eastAsia="宋体"/>
          <w:color w:val="auto"/>
          <w:sz w:val="21"/>
          <w:szCs w:val="21"/>
          <w:highlight w:val="none"/>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8</w:t>
      </w:r>
      <w:r>
        <w:rPr>
          <w:rFonts w:ascii="Times New Roman" w:hAnsi="Times New Roman" w:eastAsia="宋体"/>
          <w:color w:val="auto"/>
          <w:sz w:val="21"/>
          <w:szCs w:val="21"/>
          <w:highlight w:val="none"/>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9</w:t>
      </w:r>
      <w:r>
        <w:rPr>
          <w:rFonts w:ascii="Times New Roman" w:hAnsi="Times New Roman" w:eastAsia="宋体"/>
          <w:color w:val="auto"/>
          <w:sz w:val="21"/>
          <w:szCs w:val="21"/>
          <w:highlight w:val="none"/>
        </w:rPr>
        <w:t>．</w:t>
      </w:r>
      <w:r>
        <w:rPr>
          <w:rFonts w:hint="eastAsia" w:ascii="Times New Roman" w:hAnsi="Times New Roman" w:eastAsia="宋体"/>
          <w:color w:val="auto"/>
          <w:sz w:val="21"/>
          <w:szCs w:val="21"/>
          <w:highlight w:val="none"/>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w:t>
      </w:r>
      <w:r>
        <w:rPr>
          <w:rFonts w:hint="eastAsia" w:ascii="Times New Roman" w:hAnsi="Times New Roman" w:eastAsia="宋体"/>
          <w:color w:val="auto"/>
          <w:sz w:val="21"/>
          <w:szCs w:val="21"/>
          <w:highlight w:val="none"/>
          <w:lang w:val="en-US" w:eastAsia="zh-CN"/>
        </w:rPr>
        <w:t>1）</w:t>
      </w:r>
      <w:r>
        <w:rPr>
          <w:rFonts w:ascii="Times New Roman" w:hAnsi="Times New Roman" w:eastAsia="宋体"/>
          <w:color w:val="auto"/>
          <w:sz w:val="21"/>
          <w:szCs w:val="21"/>
          <w:highlight w:val="none"/>
        </w:rPr>
        <w:t>乙方按本</w:t>
      </w:r>
      <w:r>
        <w:rPr>
          <w:rFonts w:hint="eastAsia" w:ascii="Times New Roman" w:hAnsi="Times New Roman" w:eastAsia="宋体"/>
          <w:color w:val="auto"/>
          <w:sz w:val="21"/>
          <w:szCs w:val="21"/>
          <w:highlight w:val="none"/>
          <w:lang w:eastAsia="zh-CN"/>
        </w:rPr>
        <w:t>协议</w:t>
      </w:r>
      <w:r>
        <w:rPr>
          <w:rFonts w:ascii="Times New Roman" w:hAnsi="Times New Roman" w:eastAsia="宋体"/>
          <w:color w:val="auto"/>
          <w:sz w:val="21"/>
          <w:szCs w:val="21"/>
          <w:highlight w:val="none"/>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highlight w:val="none"/>
          <w:lang w:val="en-US" w:eastAsia="zh-CN"/>
        </w:rPr>
        <w:t>和结算时实际供货价格计算并</w:t>
      </w:r>
      <w:r>
        <w:rPr>
          <w:rFonts w:ascii="Times New Roman" w:hAnsi="Times New Roman" w:eastAsia="宋体"/>
          <w:color w:val="auto"/>
          <w:sz w:val="21"/>
          <w:szCs w:val="21"/>
          <w:highlight w:val="none"/>
        </w:rPr>
        <w:t>开具发票提交甲方。非代销耗材乙方根据每月验收合格并确认入库的数量</w:t>
      </w:r>
      <w:r>
        <w:rPr>
          <w:rFonts w:hint="eastAsia" w:ascii="Times New Roman" w:hAnsi="Times New Roman" w:eastAsia="宋体"/>
          <w:color w:val="auto"/>
          <w:sz w:val="21"/>
          <w:szCs w:val="21"/>
          <w:highlight w:val="none"/>
          <w:lang w:val="en-US" w:eastAsia="zh-CN"/>
        </w:rPr>
        <w:t>和验收时实际供货价格计算并</w:t>
      </w:r>
      <w:r>
        <w:rPr>
          <w:rFonts w:ascii="Times New Roman" w:hAnsi="Times New Roman" w:eastAsia="宋体"/>
          <w:color w:val="auto"/>
          <w:sz w:val="21"/>
          <w:szCs w:val="21"/>
          <w:highlight w:val="none"/>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w:t>
      </w:r>
      <w:r>
        <w:rPr>
          <w:rFonts w:hint="eastAsia" w:ascii="Times New Roman" w:hAnsi="Times New Roman" w:eastAsia="宋体"/>
          <w:color w:val="auto"/>
          <w:sz w:val="21"/>
          <w:szCs w:val="21"/>
          <w:highlight w:val="none"/>
          <w:lang w:val="en-US" w:eastAsia="zh-CN"/>
        </w:rPr>
        <w:t>2</w:t>
      </w:r>
      <w:r>
        <w:rPr>
          <w:rFonts w:ascii="Times New Roman" w:hAnsi="Times New Roman" w:eastAsia="宋体"/>
          <w:color w:val="auto"/>
          <w:sz w:val="21"/>
          <w:szCs w:val="21"/>
          <w:highlight w:val="none"/>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0</w:t>
      </w:r>
      <w:r>
        <w:rPr>
          <w:rFonts w:ascii="Times New Roman" w:hAnsi="Times New Roman" w:eastAsia="宋体"/>
          <w:color w:val="auto"/>
          <w:sz w:val="21"/>
          <w:szCs w:val="21"/>
          <w:highlight w:val="none"/>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1</w:t>
      </w:r>
      <w:r>
        <w:rPr>
          <w:rFonts w:ascii="Times New Roman" w:hAnsi="Times New Roman" w:eastAsia="宋体"/>
          <w:color w:val="auto"/>
          <w:sz w:val="21"/>
          <w:szCs w:val="21"/>
          <w:highlight w:val="none"/>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2</w:t>
      </w:r>
      <w:r>
        <w:rPr>
          <w:rFonts w:ascii="Times New Roman" w:hAnsi="Times New Roman" w:eastAsia="宋体"/>
          <w:color w:val="auto"/>
          <w:sz w:val="21"/>
          <w:szCs w:val="21"/>
          <w:highlight w:val="none"/>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3</w:t>
      </w:r>
      <w:r>
        <w:rPr>
          <w:rFonts w:ascii="Times New Roman" w:hAnsi="Times New Roman" w:eastAsia="宋体"/>
          <w:color w:val="auto"/>
          <w:sz w:val="21"/>
          <w:szCs w:val="21"/>
          <w:highlight w:val="none"/>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4</w:t>
      </w:r>
      <w:r>
        <w:rPr>
          <w:rFonts w:ascii="Times New Roman" w:hAnsi="Times New Roman" w:eastAsia="宋体"/>
          <w:color w:val="auto"/>
          <w:sz w:val="21"/>
          <w:szCs w:val="21"/>
          <w:highlight w:val="none"/>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5</w:t>
      </w:r>
      <w:r>
        <w:rPr>
          <w:rFonts w:ascii="Times New Roman" w:hAnsi="Times New Roman" w:eastAsia="宋体"/>
          <w:color w:val="auto"/>
          <w:sz w:val="21"/>
          <w:szCs w:val="21"/>
          <w:highlight w:val="none"/>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①</w:t>
      </w:r>
      <w:r>
        <w:rPr>
          <w:rFonts w:ascii="Times New Roman" w:hAnsi="Times New Roman" w:eastAsia="宋体"/>
          <w:color w:val="auto"/>
          <w:sz w:val="21"/>
          <w:szCs w:val="21"/>
          <w:highlight w:val="none"/>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②</w:t>
      </w:r>
      <w:r>
        <w:rPr>
          <w:rFonts w:ascii="Times New Roman" w:hAnsi="Times New Roman" w:eastAsia="宋体"/>
          <w:color w:val="auto"/>
          <w:sz w:val="21"/>
          <w:szCs w:val="21"/>
          <w:highlight w:val="none"/>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③</w:t>
      </w:r>
      <w:r>
        <w:rPr>
          <w:rFonts w:ascii="Times New Roman" w:hAnsi="Times New Roman" w:eastAsia="宋体"/>
          <w:color w:val="auto"/>
          <w:sz w:val="21"/>
          <w:szCs w:val="21"/>
          <w:highlight w:val="none"/>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6</w:t>
      </w:r>
      <w:r>
        <w:rPr>
          <w:rFonts w:ascii="Times New Roman" w:hAnsi="Times New Roman" w:eastAsia="宋体"/>
          <w:color w:val="auto"/>
          <w:sz w:val="21"/>
          <w:szCs w:val="21"/>
          <w:highlight w:val="none"/>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7</w:t>
      </w:r>
      <w:r>
        <w:rPr>
          <w:rFonts w:ascii="Times New Roman" w:hAnsi="Times New Roman" w:eastAsia="宋体"/>
          <w:color w:val="auto"/>
          <w:sz w:val="21"/>
          <w:szCs w:val="21"/>
          <w:highlight w:val="none"/>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①</w:t>
      </w:r>
      <w:r>
        <w:rPr>
          <w:rFonts w:ascii="Times New Roman" w:hAnsi="Times New Roman" w:eastAsia="宋体"/>
          <w:color w:val="auto"/>
          <w:sz w:val="21"/>
          <w:szCs w:val="21"/>
          <w:highlight w:val="none"/>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②</w:t>
      </w:r>
      <w:r>
        <w:rPr>
          <w:rFonts w:ascii="Times New Roman" w:hAnsi="Times New Roman" w:eastAsia="宋体"/>
          <w:color w:val="auto"/>
          <w:sz w:val="21"/>
          <w:szCs w:val="21"/>
          <w:highlight w:val="none"/>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③</w:t>
      </w:r>
      <w:r>
        <w:rPr>
          <w:rFonts w:ascii="Times New Roman" w:hAnsi="Times New Roman" w:eastAsia="宋体"/>
          <w:color w:val="auto"/>
          <w:sz w:val="21"/>
          <w:szCs w:val="21"/>
          <w:highlight w:val="none"/>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④</w:t>
      </w:r>
      <w:r>
        <w:rPr>
          <w:rFonts w:ascii="Times New Roman" w:hAnsi="Times New Roman" w:eastAsia="宋体"/>
          <w:color w:val="auto"/>
          <w:sz w:val="21"/>
          <w:szCs w:val="21"/>
          <w:highlight w:val="none"/>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⑤</w:t>
      </w:r>
      <w:r>
        <w:rPr>
          <w:rFonts w:ascii="Times New Roman" w:hAnsi="Times New Roman" w:eastAsia="宋体"/>
          <w:color w:val="auto"/>
          <w:sz w:val="21"/>
          <w:szCs w:val="21"/>
          <w:highlight w:val="none"/>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⑥</w:t>
      </w:r>
      <w:r>
        <w:rPr>
          <w:rFonts w:ascii="Times New Roman" w:hAnsi="Times New Roman" w:eastAsia="宋体"/>
          <w:color w:val="auto"/>
          <w:sz w:val="21"/>
          <w:szCs w:val="21"/>
          <w:highlight w:val="none"/>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8</w:t>
      </w:r>
      <w:r>
        <w:rPr>
          <w:rFonts w:ascii="Times New Roman" w:hAnsi="Times New Roman" w:eastAsia="宋体"/>
          <w:color w:val="auto"/>
          <w:sz w:val="21"/>
          <w:szCs w:val="21"/>
          <w:highlight w:val="none"/>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（3）本协议一式肆份，甲方</w:t>
      </w:r>
      <w:r>
        <w:rPr>
          <w:rFonts w:hint="eastAsia" w:ascii="Times New Roman" w:hAnsi="Times New Roman" w:eastAsia="宋体"/>
          <w:color w:val="auto"/>
          <w:sz w:val="21"/>
          <w:szCs w:val="21"/>
          <w:highlight w:val="none"/>
        </w:rPr>
        <w:t>两</w:t>
      </w:r>
      <w:r>
        <w:rPr>
          <w:rFonts w:ascii="Times New Roman" w:hAnsi="Times New Roman" w:eastAsia="宋体"/>
          <w:color w:val="auto"/>
          <w:sz w:val="21"/>
          <w:szCs w:val="21"/>
          <w:highlight w:val="none"/>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（4）本协议包含以下附件：供货清单。</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19</w:t>
      </w:r>
      <w:r>
        <w:rPr>
          <w:rFonts w:ascii="Times New Roman" w:hAnsi="Times New Roman" w:eastAsia="宋体"/>
          <w:color w:val="auto"/>
          <w:sz w:val="21"/>
          <w:szCs w:val="21"/>
          <w:highlight w:val="none"/>
        </w:rPr>
        <w:t xml:space="preserve">. </w:t>
      </w:r>
      <w:r>
        <w:rPr>
          <w:rFonts w:hint="eastAsia" w:ascii="Times New Roman" w:hAnsi="Times New Roman" w:eastAsia="宋体"/>
          <w:color w:val="auto"/>
          <w:sz w:val="21"/>
          <w:szCs w:val="21"/>
          <w:highlight w:val="none"/>
        </w:rPr>
        <w:t>双方需要说明的其他事项（如有）：无。</w:t>
      </w:r>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r>
        <w:rPr>
          <w:rFonts w:ascii="Times New Roman" w:hAnsi="Times New Roman" w:eastAsia="宋体"/>
          <w:color w:val="auto"/>
          <w:sz w:val="21"/>
          <w:szCs w:val="21"/>
          <w:highlight w:val="none"/>
        </w:rPr>
        <w:t xml:space="preserve">. </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期限：</w:t>
      </w:r>
      <w:r>
        <w:rPr>
          <w:rFonts w:hint="eastAsia" w:ascii="Times New Roman" w:hAnsi="Times New Roman" w:eastAsia="宋体"/>
          <w:color w:val="auto"/>
          <w:sz w:val="21"/>
          <w:szCs w:val="21"/>
          <w:highlight w:val="none"/>
          <w:lang w:val="en-US" w:eastAsia="zh-CN"/>
        </w:rPr>
        <w:t>本协议签订之日起至</w:t>
      </w:r>
      <w:r>
        <w:rPr>
          <w:rFonts w:hint="eastAsia" w:ascii="Times New Roman" w:hAnsi="Times New Roman" w:eastAsia="宋体"/>
          <w:color w:val="auto"/>
          <w:sz w:val="21"/>
          <w:szCs w:val="21"/>
          <w:highlight w:val="none"/>
        </w:rPr>
        <w:t>20</w:t>
      </w:r>
      <w:r>
        <w:rPr>
          <w:rFonts w:hint="eastAsia" w:ascii="Times New Roman" w:hAnsi="Times New Roman" w:eastAsia="宋体"/>
          <w:color w:val="auto"/>
          <w:sz w:val="21"/>
          <w:szCs w:val="21"/>
          <w:highlight w:val="none"/>
          <w:lang w:val="en-US" w:eastAsia="zh-CN"/>
        </w:rPr>
        <w:t>28</w:t>
      </w:r>
      <w:r>
        <w:rPr>
          <w:rFonts w:hint="eastAsia" w:ascii="Times New Roman" w:hAnsi="Times New Roman" w:eastAsia="宋体"/>
          <w:color w:val="auto"/>
          <w:sz w:val="21"/>
          <w:szCs w:val="21"/>
          <w:highlight w:val="none"/>
        </w:rPr>
        <w:t>年</w:t>
      </w:r>
      <w:r>
        <w:rPr>
          <w:rFonts w:hint="eastAsia" w:ascii="Times New Roman" w:hAnsi="Times New Roman" w:eastAsia="宋体"/>
          <w:color w:val="auto"/>
          <w:sz w:val="21"/>
          <w:szCs w:val="21"/>
          <w:highlight w:val="none"/>
          <w:lang w:val="en-US" w:eastAsia="zh-CN"/>
        </w:rPr>
        <w:t>12</w:t>
      </w:r>
      <w:r>
        <w:rPr>
          <w:rFonts w:hint="eastAsia" w:ascii="Times New Roman" w:hAnsi="Times New Roman" w:eastAsia="宋体"/>
          <w:color w:val="auto"/>
          <w:sz w:val="21"/>
          <w:szCs w:val="21"/>
          <w:highlight w:val="none"/>
        </w:rPr>
        <w:t>月</w:t>
      </w:r>
      <w:r>
        <w:rPr>
          <w:rFonts w:hint="eastAsia" w:ascii="Times New Roman" w:hAnsi="Times New Roman" w:eastAsia="宋体"/>
          <w:color w:val="auto"/>
          <w:sz w:val="21"/>
          <w:szCs w:val="21"/>
          <w:highlight w:val="none"/>
          <w:lang w:val="en-US" w:eastAsia="zh-CN"/>
        </w:rPr>
        <w:t>31日。</w:t>
      </w:r>
    </w:p>
    <w:p w14:paraId="7F388FBD">
      <w:pPr>
        <w:pStyle w:val="14"/>
        <w:widowControl/>
        <w:adjustRightInd w:val="0"/>
        <w:snapToGrid w:val="0"/>
        <w:spacing w:beforeAutospacing="0" w:afterAutospacing="0"/>
        <w:rPr>
          <w:rFonts w:ascii="Times New Roman" w:hAnsi="Times New Roman" w:eastAsia="宋体"/>
          <w:color w:val="auto"/>
          <w:sz w:val="21"/>
          <w:szCs w:val="21"/>
          <w:highlight w:val="none"/>
        </w:rPr>
      </w:pPr>
    </w:p>
    <w:p w14:paraId="4275C263">
      <w:pPr>
        <w:rPr>
          <w:rFonts w:ascii="Times New Roman" w:hAnsi="Times New Roman" w:cs="Times New Roman"/>
          <w:color w:val="auto"/>
          <w:highlight w:val="none"/>
        </w:rPr>
      </w:pPr>
      <w:r>
        <w:rPr>
          <w:rFonts w:ascii="Times New Roman" w:hAnsi="Times New Roman" w:cs="Times New Roman"/>
          <w:color w:val="auto"/>
          <w:highlight w:val="none"/>
        </w:rPr>
        <w:t>---------------------------------------------------------------以下无正文-----------------------------------------------------------</w:t>
      </w:r>
    </w:p>
    <w:p w14:paraId="5C6BBF49">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本协议签订时间：</w:t>
      </w:r>
      <w:r>
        <w:rPr>
          <w:rFonts w:ascii="Times New Roman" w:hAnsi="Times New Roman" w:eastAsia="宋体" w:cs="Times New Roman"/>
          <w:color w:val="auto"/>
          <w:highlight w:val="none"/>
        </w:rPr>
        <w:t>20</w:t>
      </w:r>
      <w:r>
        <w:rPr>
          <w:rFonts w:hint="eastAsia" w:ascii="Times New Roman" w:hAnsi="Times New Roman" w:eastAsia="宋体" w:cs="Times New Roman"/>
          <w:color w:val="auto"/>
          <w:highlight w:val="none"/>
          <w:lang w:val="en-US" w:eastAsia="zh-CN"/>
        </w:rPr>
        <w:t>26</w:t>
      </w:r>
      <w:r>
        <w:rPr>
          <w:rFonts w:ascii="Times New Roman" w:hAnsi="Times New Roman" w:eastAsia="宋体" w:cs="Times New Roman"/>
          <w:color w:val="auto"/>
          <w:highlight w:val="none"/>
        </w:rPr>
        <w:t>年    月    日</w:t>
      </w:r>
    </w:p>
    <w:p w14:paraId="6394CA94">
      <w:pPr>
        <w:rPr>
          <w:rFonts w:ascii="Times New Roman" w:hAnsi="Times New Roman" w:cs="Times New Roman"/>
          <w:color w:val="auto"/>
          <w:highlight w:val="none"/>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甲方：</w:t>
            </w:r>
            <w:r>
              <w:rPr>
                <w:rFonts w:ascii="Times New Roman" w:hAnsi="Times New Roman" w:eastAsia="宋体"/>
                <w:color w:val="auto"/>
                <w:sz w:val="21"/>
                <w:szCs w:val="21"/>
                <w:highlight w:val="none"/>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highlight w:val="none"/>
                <w:lang w:bidi="ar"/>
              </w:rPr>
            </w:pPr>
            <w:r>
              <w:rPr>
                <w:rFonts w:ascii="Times New Roman" w:hAnsi="Times New Roman" w:eastAsia="宋体"/>
                <w:b/>
                <w:bCs/>
                <w:color w:val="auto"/>
                <w:sz w:val="21"/>
                <w:szCs w:val="21"/>
                <w:highlight w:val="none"/>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color w:val="auto"/>
                <w:sz w:val="21"/>
                <w:szCs w:val="21"/>
                <w:highlight w:val="none"/>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乙方：</w:t>
            </w:r>
            <w:r>
              <w:rPr>
                <w:rFonts w:ascii="Times New Roman" w:hAnsi="Times New Roman" w:eastAsia="宋体"/>
                <w:color w:val="auto"/>
                <w:sz w:val="21"/>
                <w:szCs w:val="21"/>
                <w:highlight w:val="none"/>
                <w:lang w:bidi="ar"/>
              </w:rPr>
              <w:t>XXX（盖章）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highlight w:val="none"/>
                <w:lang w:bidi="ar"/>
              </w:rPr>
            </w:pPr>
            <w:r>
              <w:rPr>
                <w:rFonts w:ascii="Times New Roman" w:hAnsi="Times New Roman" w:eastAsia="宋体"/>
                <w:b/>
                <w:bCs/>
                <w:color w:val="auto"/>
                <w:sz w:val="21"/>
                <w:szCs w:val="21"/>
                <w:highlight w:val="none"/>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color w:val="auto"/>
                <w:sz w:val="21"/>
                <w:szCs w:val="21"/>
                <w:highlight w:val="none"/>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丙方：</w:t>
            </w:r>
            <w:r>
              <w:rPr>
                <w:rFonts w:ascii="Times New Roman" w:hAnsi="Times New Roman" w:eastAsia="宋体"/>
                <w:color w:val="auto"/>
                <w:sz w:val="21"/>
                <w:szCs w:val="21"/>
                <w:highlight w:val="none"/>
                <w:lang w:bidi="ar"/>
              </w:rPr>
              <w:t>XXX（盖章）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highlight w:val="none"/>
                <w:lang w:bidi="ar"/>
              </w:rPr>
            </w:pPr>
            <w:r>
              <w:rPr>
                <w:rFonts w:ascii="Times New Roman" w:hAnsi="Times New Roman" w:eastAsia="宋体"/>
                <w:b/>
                <w:bCs/>
                <w:color w:val="auto"/>
                <w:sz w:val="21"/>
                <w:szCs w:val="21"/>
                <w:highlight w:val="none"/>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lang w:bidi="ar"/>
              </w:rPr>
              <w:t>（签字或签章）</w:t>
            </w:r>
          </w:p>
        </w:tc>
      </w:tr>
    </w:tbl>
    <w:p w14:paraId="11C08422">
      <w:pPr>
        <w:widowControl/>
        <w:jc w:val="left"/>
        <w:rPr>
          <w:rFonts w:ascii="Times New Roman" w:hAnsi="Times New Roman" w:cs="Times New Roman"/>
          <w:b/>
          <w:bCs/>
          <w:color w:val="auto"/>
          <w:highlight w:val="none"/>
        </w:rPr>
      </w:pPr>
      <w:r>
        <w:rPr>
          <w:rFonts w:ascii="Times New Roman" w:hAnsi="Times New Roman" w:cs="Times New Roman"/>
          <w:b/>
          <w:bCs/>
          <w:color w:val="auto"/>
          <w:highlight w:val="none"/>
        </w:rPr>
        <w:br w:type="page"/>
      </w:r>
    </w:p>
    <w:p w14:paraId="74533E2D">
      <w:pP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附件：供货清单</w:t>
      </w:r>
    </w:p>
    <w:p w14:paraId="6B4D03AB">
      <w:pPr>
        <w:rPr>
          <w:rFonts w:ascii="Times New Roman" w:hAnsi="Times New Roman" w:eastAsia="宋体" w:cs="Times New Roman"/>
          <w:b/>
          <w:bCs/>
          <w:color w:val="auto"/>
          <w:highlight w:val="none"/>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highlight w:val="none"/>
              </w:rPr>
            </w:pPr>
            <w:r>
              <w:rPr>
                <w:rFonts w:hint="eastAsia" w:ascii="Times New Roman" w:hAnsi="Times New Roman" w:eastAsia="宋体" w:cs="Times New Roman"/>
                <w:b/>
                <w:color w:val="auto"/>
                <w:kern w:val="0"/>
                <w:sz w:val="18"/>
                <w:szCs w:val="18"/>
                <w:highlight w:val="none"/>
                <w:lang w:val="en-US" w:eastAsia="zh-CN"/>
              </w:rPr>
              <w:t>拟采购</w:t>
            </w:r>
            <w:r>
              <w:rPr>
                <w:rFonts w:hint="eastAsia" w:ascii="Times New Roman" w:hAnsi="Times New Roman" w:eastAsia="宋体" w:cs="Times New Roman"/>
                <w:b/>
                <w:color w:val="auto"/>
                <w:kern w:val="0"/>
                <w:sz w:val="18"/>
                <w:szCs w:val="18"/>
                <w:highlight w:val="none"/>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highlight w:val="none"/>
              </w:rPr>
            </w:pPr>
            <w:r>
              <w:rPr>
                <w:rFonts w:ascii="Times New Roman" w:hAnsi="Times New Roman" w:eastAsia="宋体" w:cs="Times New Roman"/>
                <w:b/>
                <w:color w:val="auto"/>
                <w:kern w:val="0"/>
                <w:sz w:val="18"/>
                <w:szCs w:val="18"/>
                <w:highlight w:val="none"/>
              </w:rPr>
              <w:t>产品名称</w:t>
            </w:r>
          </w:p>
          <w:p w14:paraId="76AC1877">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（以集中采购平台产品</w:t>
            </w:r>
            <w:r>
              <w:rPr>
                <w:rFonts w:hint="eastAsia" w:ascii="Times New Roman" w:hAnsi="Times New Roman" w:eastAsia="宋体" w:cs="Times New Roman"/>
                <w:b/>
                <w:color w:val="auto"/>
                <w:kern w:val="0"/>
                <w:sz w:val="18"/>
                <w:szCs w:val="18"/>
                <w:highlight w:val="none"/>
              </w:rPr>
              <w:t>名称</w:t>
            </w:r>
            <w:r>
              <w:rPr>
                <w:rFonts w:ascii="Times New Roman" w:hAnsi="Times New Roman" w:eastAsia="宋体" w:cs="Times New Roman"/>
                <w:b/>
                <w:color w:val="auto"/>
                <w:kern w:val="0"/>
                <w:sz w:val="18"/>
                <w:szCs w:val="18"/>
                <w:highlight w:val="none"/>
              </w:rPr>
              <w:t>为准）</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highlight w:val="none"/>
                <w:lang w:val="en-US" w:eastAsia="zh-CN" w:bidi="ar-SA"/>
              </w:rPr>
            </w:pPr>
            <w:r>
              <w:rPr>
                <w:rFonts w:hint="eastAsia" w:ascii="Times New Roman" w:hAnsi="Times New Roman" w:eastAsia="宋体" w:cs="Times New Roman"/>
                <w:b/>
                <w:color w:val="auto"/>
                <w:kern w:val="0"/>
                <w:sz w:val="18"/>
                <w:szCs w:val="18"/>
                <w:highlight w:val="none"/>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highlight w:val="none"/>
                <w:lang w:val="en-US" w:eastAsia="zh-CN" w:bidi="ar-SA"/>
              </w:rPr>
            </w:pPr>
            <w:r>
              <w:rPr>
                <w:rFonts w:hint="eastAsia" w:ascii="Times New Roman" w:hAnsi="Times New Roman" w:eastAsia="宋体" w:cs="Times New Roman"/>
                <w:b/>
                <w:color w:val="auto"/>
                <w:kern w:val="0"/>
                <w:sz w:val="18"/>
                <w:szCs w:val="18"/>
                <w:highlight w:val="none"/>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highlight w:val="none"/>
                <w:lang w:val="en-US" w:eastAsia="zh-CN"/>
              </w:rPr>
            </w:pPr>
            <w:r>
              <w:rPr>
                <w:rFonts w:ascii="Times New Roman" w:hAnsi="Times New Roman" w:eastAsia="宋体" w:cs="Times New Roman"/>
                <w:b/>
                <w:color w:val="auto"/>
                <w:kern w:val="0"/>
                <w:sz w:val="18"/>
                <w:szCs w:val="18"/>
                <w:highlight w:val="none"/>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highlight w:val="none"/>
              </w:rPr>
            </w:pPr>
            <w:r>
              <w:rPr>
                <w:rFonts w:ascii="Times New Roman" w:hAnsi="Times New Roman" w:eastAsia="宋体" w:cs="Times New Roman"/>
                <w:bCs/>
                <w:color w:val="auto"/>
                <w:kern w:val="0"/>
                <w:sz w:val="18"/>
                <w:szCs w:val="18"/>
                <w:highlight w:val="none"/>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highlight w:val="none"/>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highlight w:val="none"/>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highlight w:val="none"/>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highlight w:val="none"/>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highlight w:val="none"/>
              </w:rPr>
            </w:pPr>
            <w:r>
              <w:rPr>
                <w:rFonts w:ascii="Times New Roman" w:hAnsi="Times New Roman" w:eastAsia="宋体" w:cs="Times New Roman"/>
                <w:bCs/>
                <w:color w:val="auto"/>
                <w:kern w:val="0"/>
                <w:sz w:val="18"/>
                <w:szCs w:val="18"/>
                <w:highlight w:val="none"/>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highlight w:val="none"/>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highlight w:val="none"/>
              </w:rPr>
            </w:pPr>
            <w:r>
              <w:rPr>
                <w:rFonts w:ascii="Times New Roman" w:hAnsi="Times New Roman" w:eastAsia="宋体" w:cs="Times New Roman"/>
                <w:bCs/>
                <w:color w:val="auto"/>
                <w:kern w:val="0"/>
                <w:sz w:val="18"/>
                <w:szCs w:val="18"/>
                <w:highlight w:val="none"/>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highlight w:val="none"/>
              </w:rPr>
            </w:pPr>
          </w:p>
        </w:tc>
      </w:tr>
    </w:tbl>
    <w:p w14:paraId="4966B8BF">
      <w:pPr>
        <w:rPr>
          <w:rFonts w:ascii="Times New Roman" w:hAnsi="Times New Roman" w:cs="Times New Roman"/>
          <w:b/>
          <w:bCs/>
          <w:color w:val="auto"/>
          <w:highlight w:val="none"/>
        </w:rPr>
        <w:sectPr>
          <w:footerReference r:id="rId12"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highlight w:val="none"/>
        </w:rPr>
        <w:t xml:space="preserve"> </w:t>
      </w:r>
    </w:p>
    <w:p w14:paraId="32C9D7D9">
      <w:pPr>
        <w:jc w:val="center"/>
        <w:rPr>
          <w:rFonts w:ascii="Times New Roman" w:hAnsi="Times New Roman" w:eastAsia="黑体" w:cs="Times New Roman"/>
          <w:b/>
          <w:color w:val="auto"/>
          <w:sz w:val="36"/>
          <w:szCs w:val="36"/>
          <w:highlight w:val="none"/>
        </w:rPr>
      </w:pPr>
      <w:r>
        <w:rPr>
          <w:rFonts w:ascii="Times New Roman" w:hAnsi="Times New Roman" w:eastAsia="黑体" w:cs="Times New Roman"/>
          <w:b/>
          <w:color w:val="auto"/>
          <w:sz w:val="36"/>
          <w:szCs w:val="36"/>
          <w:highlight w:val="none"/>
        </w:rPr>
        <w:t>廉洁购销协议</w:t>
      </w:r>
    </w:p>
    <w:p w14:paraId="489078C2">
      <w:pPr>
        <w:jc w:val="center"/>
        <w:rPr>
          <w:rFonts w:ascii="Times New Roman" w:hAnsi="Times New Roman" w:eastAsia="方正小标宋_GBK" w:cs="Times New Roman"/>
          <w:b/>
          <w:color w:val="auto"/>
          <w:sz w:val="44"/>
          <w:szCs w:val="44"/>
          <w:highlight w:val="none"/>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308"/>
        <w:gridCol w:w="5329"/>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highlight w:val="none"/>
              </w:rPr>
            </w:pPr>
            <w:r>
              <w:rPr>
                <w:rFonts w:ascii="Times New Roman" w:hAnsi="Times New Roman" w:eastAsia="宋体" w:cs="Times New Roman"/>
                <w:b/>
                <w:color w:val="auto"/>
                <w:szCs w:val="21"/>
                <w:highlight w:val="none"/>
              </w:rPr>
              <w:t>甲方:</w:t>
            </w:r>
            <w:r>
              <w:rPr>
                <w:rFonts w:ascii="Times New Roman" w:hAnsi="Times New Roman" w:eastAsia="宋体" w:cs="Times New Roman"/>
                <w:bCs/>
                <w:color w:val="auto"/>
                <w:szCs w:val="21"/>
                <w:highlight w:val="none"/>
              </w:rPr>
              <w:t>四川省人民医院</w:t>
            </w:r>
          </w:p>
        </w:tc>
        <w:tc>
          <w:tcPr>
            <w:tcW w:w="2765" w:type="pct"/>
          </w:tcPr>
          <w:p w14:paraId="4D814ECE">
            <w:pPr>
              <w:tabs>
                <w:tab w:val="left" w:pos="1250"/>
              </w:tabs>
              <w:rPr>
                <w:rFonts w:ascii="Times New Roman" w:hAnsi="Times New Roman" w:eastAsia="宋体"/>
                <w:color w:val="auto"/>
                <w:szCs w:val="21"/>
                <w:highlight w:val="none"/>
                <w:lang w:bidi="ar"/>
              </w:rPr>
            </w:pPr>
            <w:r>
              <w:rPr>
                <w:rFonts w:ascii="Times New Roman" w:hAnsi="Times New Roman" w:eastAsia="宋体" w:cs="Times New Roman"/>
                <w:b/>
                <w:color w:val="auto"/>
                <w:szCs w:val="21"/>
                <w:highlight w:val="none"/>
              </w:rPr>
              <w:t>乙方：</w:t>
            </w:r>
            <w:r>
              <w:rPr>
                <w:rFonts w:ascii="Times New Roman" w:hAnsi="Times New Roman" w:eastAsia="宋体"/>
                <w:color w:val="auto"/>
                <w:szCs w:val="21"/>
                <w:highlight w:val="none"/>
                <w:lang w:bidi="ar"/>
              </w:rPr>
              <w:t>XXX</w:t>
            </w:r>
          </w:p>
          <w:p w14:paraId="3F433C07">
            <w:pPr>
              <w:tabs>
                <w:tab w:val="left" w:pos="1250"/>
              </w:tabs>
              <w:rPr>
                <w:rFonts w:ascii="Times New Roman" w:hAnsi="Times New Roman" w:eastAsia="宋体"/>
                <w:color w:val="auto"/>
                <w:szCs w:val="21"/>
                <w:highlight w:val="none"/>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highlight w:val="none"/>
                <w:lang w:bidi="ar"/>
              </w:rPr>
            </w:pPr>
            <w:r>
              <w:rPr>
                <w:rFonts w:hint="eastAsia" w:ascii="Times New Roman" w:hAnsi="Times New Roman" w:eastAsia="宋体" w:cs="Times New Roman"/>
                <w:b/>
                <w:color w:val="auto"/>
                <w:szCs w:val="21"/>
                <w:highlight w:val="none"/>
                <w:lang w:val="en-US" w:eastAsia="zh-CN"/>
              </w:rPr>
              <w:t>丙方：</w:t>
            </w:r>
            <w:r>
              <w:rPr>
                <w:rFonts w:ascii="Times New Roman" w:hAnsi="Times New Roman" w:eastAsia="宋体"/>
                <w:color w:val="auto"/>
                <w:szCs w:val="21"/>
                <w:highlight w:val="none"/>
                <w:lang w:bidi="ar"/>
              </w:rPr>
              <w:t>XXX</w:t>
            </w:r>
          </w:p>
          <w:p w14:paraId="0BC13F34">
            <w:pPr>
              <w:rPr>
                <w:rFonts w:hint="eastAsia" w:ascii="Times New Roman" w:hAnsi="Times New Roman" w:eastAsia="宋体" w:cs="Times New Roman"/>
                <w:b/>
                <w:color w:val="auto"/>
                <w:szCs w:val="21"/>
                <w:highlight w:val="none"/>
                <w:lang w:val="en-US" w:eastAsia="zh-CN"/>
              </w:rPr>
            </w:pPr>
          </w:p>
        </w:tc>
        <w:tc>
          <w:tcPr>
            <w:tcW w:w="2765" w:type="pct"/>
          </w:tcPr>
          <w:p w14:paraId="4077961C">
            <w:pPr>
              <w:tabs>
                <w:tab w:val="left" w:pos="1250"/>
              </w:tabs>
              <w:rPr>
                <w:rFonts w:ascii="Times New Roman" w:hAnsi="Times New Roman" w:eastAsia="宋体"/>
                <w:color w:val="auto"/>
                <w:szCs w:val="21"/>
                <w:highlight w:val="none"/>
                <w:lang w:bidi="ar"/>
              </w:rPr>
            </w:pPr>
          </w:p>
        </w:tc>
      </w:tr>
    </w:tbl>
    <w:p w14:paraId="1F75DC07">
      <w:pPr>
        <w:ind w:firstLine="420" w:firstLineChars="200"/>
        <w:rPr>
          <w:rFonts w:ascii="Times New Roman" w:hAnsi="Times New Roman" w:eastAsia="宋体" w:cs="Times New Roman"/>
          <w:color w:val="auto"/>
          <w:szCs w:val="21"/>
          <w:highlight w:val="none"/>
        </w:rPr>
      </w:pPr>
    </w:p>
    <w:p w14:paraId="15BDC0D2">
      <w:pPr>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三、乙方</w:t>
      </w:r>
      <w:r>
        <w:rPr>
          <w:rFonts w:hint="eastAsia" w:ascii="Times New Roman" w:hAnsi="Times New Roman" w:eastAsia="宋体" w:cs="Times New Roman"/>
          <w:color w:val="auto"/>
          <w:highlight w:val="none"/>
          <w:lang w:eastAsia="zh-CN"/>
        </w:rPr>
        <w:t>、丙方</w:t>
      </w:r>
      <w:r>
        <w:rPr>
          <w:rFonts w:ascii="Times New Roman" w:hAnsi="Times New Roman" w:eastAsia="宋体" w:cs="Times New Roman"/>
          <w:color w:val="auto"/>
          <w:highlight w:val="none"/>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四、乙方</w:t>
      </w:r>
      <w:r>
        <w:rPr>
          <w:rFonts w:hint="eastAsia" w:ascii="Times New Roman" w:hAnsi="Times New Roman" w:eastAsia="宋体" w:cs="Times New Roman"/>
          <w:color w:val="auto"/>
          <w:highlight w:val="none"/>
          <w:lang w:eastAsia="zh-CN"/>
        </w:rPr>
        <w:t>、丙方</w:t>
      </w:r>
      <w:r>
        <w:rPr>
          <w:rFonts w:ascii="Times New Roman" w:hAnsi="Times New Roman" w:eastAsia="宋体" w:cs="Times New Roman"/>
          <w:color w:val="auto"/>
          <w:highlight w:val="none"/>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五、乙方</w:t>
      </w:r>
      <w:r>
        <w:rPr>
          <w:rFonts w:hint="eastAsia" w:ascii="Times New Roman" w:hAnsi="Times New Roman" w:eastAsia="宋体" w:cs="Times New Roman"/>
          <w:color w:val="auto"/>
          <w:highlight w:val="none"/>
          <w:lang w:eastAsia="zh-CN"/>
        </w:rPr>
        <w:t>、丙方</w:t>
      </w:r>
      <w:r>
        <w:rPr>
          <w:rFonts w:ascii="Times New Roman" w:hAnsi="Times New Roman" w:eastAsia="宋体" w:cs="Times New Roman"/>
          <w:color w:val="auto"/>
          <w:highlight w:val="none"/>
          <w:lang w:eastAsia="zh-CN"/>
        </w:rPr>
        <w:t>承诺以自身名义与甲方开展</w:t>
      </w:r>
      <w:r>
        <w:rPr>
          <w:rFonts w:hint="eastAsia" w:ascii="Times New Roman" w:hAnsi="Times New Roman" w:eastAsia="宋体" w:cs="Times New Roman"/>
          <w:color w:val="auto"/>
          <w:highlight w:val="none"/>
          <w:lang w:eastAsia="zh-CN"/>
        </w:rPr>
        <w:t>合同</w:t>
      </w:r>
      <w:r>
        <w:rPr>
          <w:rFonts w:ascii="Times New Roman" w:hAnsi="Times New Roman" w:eastAsia="宋体" w:cs="Times New Roman"/>
          <w:color w:val="auto"/>
          <w:highlight w:val="none"/>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highlight w:val="none"/>
          <w:lang w:eastAsia="zh-CN"/>
        </w:rPr>
        <w:t>合同</w:t>
      </w:r>
      <w:r>
        <w:rPr>
          <w:rFonts w:ascii="Times New Roman" w:hAnsi="Times New Roman" w:eastAsia="宋体" w:cs="Times New Roman"/>
          <w:color w:val="auto"/>
          <w:highlight w:val="none"/>
          <w:lang w:eastAsia="zh-CN"/>
        </w:rPr>
        <w:t>中权利、义务。</w:t>
      </w:r>
    </w:p>
    <w:p w14:paraId="15CAE4D1">
      <w:pPr>
        <w:ind w:firstLine="420" w:firstLineChars="200"/>
        <w:rPr>
          <w:rFonts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六</w:t>
      </w:r>
      <w:r>
        <w:rPr>
          <w:rFonts w:ascii="Times New Roman" w:hAnsi="Times New Roman" w:eastAsia="宋体" w:cs="Times New Roman"/>
          <w:color w:val="auto"/>
          <w:highlight w:val="none"/>
          <w:lang w:eastAsia="zh-CN"/>
        </w:rPr>
        <w:t>、乙方</w:t>
      </w:r>
      <w:r>
        <w:rPr>
          <w:rFonts w:hint="eastAsia" w:ascii="Times New Roman" w:hAnsi="Times New Roman" w:eastAsia="宋体" w:cs="Times New Roman"/>
          <w:color w:val="auto"/>
          <w:highlight w:val="none"/>
          <w:lang w:eastAsia="zh-CN"/>
        </w:rPr>
        <w:t>、丙方</w:t>
      </w:r>
      <w:r>
        <w:rPr>
          <w:rFonts w:ascii="Times New Roman" w:hAnsi="Times New Roman" w:eastAsia="宋体" w:cs="Times New Roman"/>
          <w:color w:val="auto"/>
          <w:highlight w:val="none"/>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七</w:t>
      </w:r>
      <w:r>
        <w:rPr>
          <w:rFonts w:ascii="Times New Roman" w:hAnsi="Times New Roman" w:eastAsia="宋体" w:cs="Times New Roman"/>
          <w:color w:val="auto"/>
          <w:highlight w:val="none"/>
          <w:lang w:eastAsia="zh-CN"/>
        </w:rPr>
        <w:t>、</w:t>
      </w:r>
      <w:r>
        <w:rPr>
          <w:rFonts w:ascii="Times New Roman" w:hAnsi="Times New Roman" w:eastAsia="宋体" w:cs="Times New Roman"/>
          <w:bCs/>
          <w:color w:val="auto"/>
          <w:highlight w:val="none"/>
          <w:lang w:eastAsia="zh-CN"/>
        </w:rPr>
        <w:t>本协议一</w:t>
      </w:r>
      <w:r>
        <w:rPr>
          <w:rFonts w:ascii="Times New Roman" w:hAnsi="Times New Roman" w:eastAsia="宋体" w:cs="Times New Roman"/>
          <w:color w:val="auto"/>
          <w:highlight w:val="none"/>
          <w:lang w:eastAsia="zh-CN"/>
        </w:rPr>
        <w:t>式</w:t>
      </w:r>
      <w:r>
        <w:rPr>
          <w:rFonts w:hint="eastAsia" w:ascii="Times New Roman" w:hAnsi="Times New Roman" w:eastAsia="宋体" w:cs="Times New Roman"/>
          <w:color w:val="auto"/>
          <w:highlight w:val="none"/>
          <w:lang w:val="en-US" w:eastAsia="zh-CN"/>
        </w:rPr>
        <w:t>四</w:t>
      </w:r>
      <w:r>
        <w:rPr>
          <w:rFonts w:ascii="Times New Roman" w:hAnsi="Times New Roman" w:eastAsia="宋体" w:cs="Times New Roman"/>
          <w:color w:val="auto"/>
          <w:highlight w:val="none"/>
          <w:lang w:eastAsia="zh-CN"/>
        </w:rPr>
        <w:t>份，</w:t>
      </w:r>
      <w:r>
        <w:rPr>
          <w:rFonts w:hint="eastAsia" w:ascii="Times New Roman" w:hAnsi="Times New Roman" w:eastAsia="宋体" w:cs="Times New Roman"/>
          <w:color w:val="auto"/>
          <w:highlight w:val="none"/>
          <w:lang w:eastAsia="zh-CN"/>
        </w:rPr>
        <w:t>甲方</w:t>
      </w:r>
      <w:r>
        <w:rPr>
          <w:rFonts w:hint="eastAsia" w:ascii="Times New Roman" w:hAnsi="Times New Roman" w:eastAsia="宋体" w:cs="Times New Roman"/>
          <w:color w:val="auto"/>
          <w:highlight w:val="none"/>
          <w:lang w:val="en-US" w:eastAsia="zh-CN"/>
        </w:rPr>
        <w:t>两</w:t>
      </w:r>
      <w:r>
        <w:rPr>
          <w:rFonts w:hint="eastAsia" w:ascii="Times New Roman" w:hAnsi="Times New Roman" w:eastAsia="宋体" w:cs="Times New Roman"/>
          <w:color w:val="auto"/>
          <w:highlight w:val="none"/>
          <w:lang w:eastAsia="zh-CN"/>
        </w:rPr>
        <w:t>份,乙、丙两方各执一份</w:t>
      </w:r>
      <w:r>
        <w:rPr>
          <w:rFonts w:ascii="Times New Roman" w:hAnsi="Times New Roman" w:eastAsia="宋体" w:cs="Times New Roman"/>
          <w:color w:val="auto"/>
          <w:highlight w:val="none"/>
          <w:lang w:eastAsia="zh-CN"/>
        </w:rPr>
        <w:t>。</w:t>
      </w:r>
    </w:p>
    <w:p w14:paraId="63E5BDF2">
      <w:pPr>
        <w:ind w:firstLine="420" w:firstLineChars="200"/>
        <w:jc w:val="left"/>
        <w:rPr>
          <w:rFonts w:ascii="Times New Roman" w:hAnsi="Times New Roman" w:eastAsia="宋体" w:cs="Times New Roman"/>
          <w:color w:val="auto"/>
          <w:szCs w:val="21"/>
          <w:highlight w:val="none"/>
        </w:rPr>
      </w:pPr>
    </w:p>
    <w:p w14:paraId="00A0719F">
      <w:pPr>
        <w:ind w:firstLine="420" w:firstLineChars="200"/>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举报受理部门：审计部</w:t>
      </w:r>
    </w:p>
    <w:p w14:paraId="629985D9">
      <w:pPr>
        <w:ind w:firstLine="420" w:firstLineChars="200"/>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举报电话：028-87393203</w:t>
      </w:r>
    </w:p>
    <w:p w14:paraId="3D3404D5">
      <w:pPr>
        <w:ind w:firstLine="420" w:firstLineChars="200"/>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举报邮箱：scsyjsc@163.com</w:t>
      </w:r>
    </w:p>
    <w:p w14:paraId="4FEB8B28">
      <w:pPr>
        <w:rPr>
          <w:rFonts w:ascii="Times New Roman" w:hAnsi="Times New Roman" w:eastAsia="宋体" w:cs="Times New Roman"/>
          <w:color w:val="auto"/>
          <w:szCs w:val="21"/>
          <w:highlight w:val="none"/>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308"/>
        <w:gridCol w:w="5329"/>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highlight w:val="none"/>
              </w:rPr>
            </w:pPr>
            <w:r>
              <w:rPr>
                <w:rFonts w:ascii="Times New Roman" w:hAnsi="Times New Roman" w:eastAsia="宋体" w:cs="Times New Roman"/>
                <w:b/>
                <w:color w:val="auto"/>
                <w:szCs w:val="21"/>
                <w:highlight w:val="none"/>
              </w:rPr>
              <w:t>甲方（盖章）:</w:t>
            </w:r>
            <w:r>
              <w:rPr>
                <w:rFonts w:ascii="Times New Roman" w:hAnsi="Times New Roman" w:eastAsia="宋体" w:cs="Times New Roman"/>
                <w:bCs/>
                <w:color w:val="auto"/>
                <w:szCs w:val="21"/>
                <w:highlight w:val="none"/>
              </w:rPr>
              <w:t>四川省人民医院</w:t>
            </w:r>
          </w:p>
          <w:p w14:paraId="29AF7C44">
            <w:pPr>
              <w:rPr>
                <w:rFonts w:ascii="Times New Roman" w:hAnsi="Times New Roman" w:eastAsia="宋体" w:cs="Times New Roman"/>
                <w:bCs/>
                <w:color w:val="auto"/>
                <w:szCs w:val="21"/>
                <w:highlight w:val="none"/>
              </w:rPr>
            </w:pPr>
            <w:r>
              <w:rPr>
                <w:rFonts w:hint="eastAsia" w:ascii="Times New Roman" w:hAnsi="Times New Roman" w:eastAsia="宋体" w:cs="Times New Roman"/>
                <w:b/>
                <w:color w:val="auto"/>
                <w:szCs w:val="21"/>
                <w:highlight w:val="none"/>
                <w:lang w:val="en-US" w:eastAsia="zh-CN"/>
              </w:rPr>
              <w:t>甲方</w:t>
            </w:r>
            <w:r>
              <w:rPr>
                <w:rFonts w:ascii="Times New Roman" w:hAnsi="Times New Roman" w:eastAsia="宋体" w:cs="Times New Roman"/>
                <w:b/>
                <w:color w:val="auto"/>
                <w:szCs w:val="21"/>
                <w:highlight w:val="none"/>
              </w:rPr>
              <w:t>代表人（签字）：</w:t>
            </w:r>
          </w:p>
        </w:tc>
        <w:tc>
          <w:tcPr>
            <w:tcW w:w="2765" w:type="pct"/>
          </w:tcPr>
          <w:p w14:paraId="2C56E139">
            <w:pPr>
              <w:tabs>
                <w:tab w:val="left" w:pos="1250"/>
              </w:tabs>
              <w:rPr>
                <w:rFonts w:ascii="Times New Roman" w:hAnsi="Times New Roman" w:eastAsia="宋体" w:cs="Times New Roman"/>
                <w:bCs/>
                <w:color w:val="auto"/>
                <w:szCs w:val="21"/>
                <w:highlight w:val="none"/>
              </w:rPr>
            </w:pPr>
            <w:r>
              <w:rPr>
                <w:rFonts w:ascii="Times New Roman" w:hAnsi="Times New Roman" w:eastAsia="宋体" w:cs="Times New Roman"/>
                <w:b/>
                <w:color w:val="auto"/>
                <w:szCs w:val="21"/>
                <w:highlight w:val="none"/>
              </w:rPr>
              <w:t>乙方（盖章）：</w:t>
            </w:r>
            <w:r>
              <w:rPr>
                <w:rFonts w:ascii="Times New Roman" w:hAnsi="Times New Roman" w:eastAsia="宋体" w:cs="Times New Roman"/>
                <w:bCs/>
                <w:color w:val="auto"/>
                <w:szCs w:val="21"/>
                <w:highlight w:val="none"/>
              </w:rPr>
              <w:t>XXX</w:t>
            </w:r>
          </w:p>
          <w:p w14:paraId="3BC54223">
            <w:pPr>
              <w:tabs>
                <w:tab w:val="left" w:pos="1250"/>
              </w:tabs>
              <w:rPr>
                <w:rFonts w:hint="eastAsia"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
                <w:color w:val="auto"/>
                <w:szCs w:val="21"/>
                <w:highlight w:val="none"/>
                <w:lang w:val="en-US" w:eastAsia="zh-CN"/>
              </w:rPr>
              <w:t>乙方</w:t>
            </w:r>
            <w:r>
              <w:rPr>
                <w:rFonts w:ascii="Times New Roman" w:hAnsi="Times New Roman" w:eastAsia="宋体" w:cs="Times New Roman"/>
                <w:b/>
                <w:color w:val="auto"/>
                <w:szCs w:val="21"/>
                <w:highlight w:val="none"/>
              </w:rPr>
              <w:t>代表人（签字）</w:t>
            </w:r>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highlight w:val="none"/>
              </w:rPr>
            </w:pPr>
            <w:r>
              <w:rPr>
                <w:rFonts w:hint="eastAsia" w:ascii="Times New Roman" w:hAnsi="Times New Roman" w:eastAsia="宋体" w:cs="Times New Roman"/>
                <w:b/>
                <w:color w:val="auto"/>
                <w:szCs w:val="21"/>
                <w:highlight w:val="none"/>
                <w:lang w:val="en-US" w:eastAsia="zh-CN"/>
              </w:rPr>
              <w:t>丙</w:t>
            </w:r>
            <w:r>
              <w:rPr>
                <w:rFonts w:ascii="Times New Roman" w:hAnsi="Times New Roman" w:eastAsia="宋体" w:cs="Times New Roman"/>
                <w:b/>
                <w:color w:val="auto"/>
                <w:szCs w:val="21"/>
                <w:highlight w:val="none"/>
              </w:rPr>
              <w:t>方（盖章）：</w:t>
            </w:r>
            <w:r>
              <w:rPr>
                <w:rFonts w:ascii="Times New Roman" w:hAnsi="Times New Roman" w:eastAsia="宋体" w:cs="Times New Roman"/>
                <w:bCs/>
                <w:color w:val="auto"/>
                <w:szCs w:val="21"/>
                <w:highlight w:val="none"/>
              </w:rPr>
              <w:t>XXX</w:t>
            </w:r>
          </w:p>
          <w:p w14:paraId="70364960">
            <w:pPr>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lang w:val="en-US" w:eastAsia="zh-CN"/>
              </w:rPr>
              <w:t>丙方</w:t>
            </w:r>
            <w:r>
              <w:rPr>
                <w:rFonts w:ascii="Times New Roman" w:hAnsi="Times New Roman" w:eastAsia="宋体" w:cs="Times New Roman"/>
                <w:b/>
                <w:color w:val="auto"/>
                <w:szCs w:val="21"/>
                <w:highlight w:val="none"/>
              </w:rPr>
              <w:t>代表人（签字）</w:t>
            </w:r>
            <w:r>
              <w:rPr>
                <w:rFonts w:hint="eastAsia" w:ascii="Times New Roman" w:hAnsi="Times New Roman" w:eastAsia="宋体" w:cs="Times New Roman"/>
                <w:b/>
                <w:color w:val="auto"/>
                <w:szCs w:val="21"/>
                <w:highlight w:val="none"/>
              </w:rPr>
              <w:t>:</w:t>
            </w:r>
          </w:p>
        </w:tc>
        <w:tc>
          <w:tcPr>
            <w:tcW w:w="2765" w:type="pct"/>
          </w:tcPr>
          <w:p w14:paraId="06C8CA55">
            <w:pPr>
              <w:tabs>
                <w:tab w:val="left" w:pos="1250"/>
              </w:tabs>
              <w:rPr>
                <w:rFonts w:ascii="Times New Roman" w:hAnsi="Times New Roman" w:eastAsia="宋体" w:cs="Times New Roman"/>
                <w:b/>
                <w:color w:val="auto"/>
                <w:szCs w:val="21"/>
                <w:highlight w:val="none"/>
              </w:rPr>
            </w:pPr>
          </w:p>
        </w:tc>
      </w:tr>
    </w:tbl>
    <w:p w14:paraId="2BA33106">
      <w:pPr>
        <w:rPr>
          <w:rFonts w:ascii="Times New Roman" w:hAnsi="Times New Roman" w:eastAsia="宋体" w:cs="Times New Roman"/>
          <w:color w:val="auto"/>
          <w:szCs w:val="21"/>
          <w:highlight w:val="none"/>
        </w:rPr>
      </w:pPr>
    </w:p>
    <w:p w14:paraId="6D4B7603">
      <w:pPr>
        <w:rPr>
          <w:rFonts w:ascii="Times New Roman" w:hAnsi="Times New Roman" w:eastAsia="宋体" w:cs="Times New Roman"/>
          <w:color w:val="auto"/>
          <w:szCs w:val="21"/>
          <w:highlight w:val="none"/>
        </w:rPr>
      </w:pPr>
    </w:p>
    <w:p w14:paraId="5FC52C71">
      <w:pPr>
        <w:rPr>
          <w:rFonts w:ascii="Times New Roman" w:hAnsi="Times New Roman" w:eastAsia="宋体" w:cs="Times New Roman"/>
          <w:color w:val="auto"/>
          <w:szCs w:val="21"/>
          <w:highlight w:val="none"/>
        </w:rPr>
      </w:pPr>
    </w:p>
    <w:p w14:paraId="30538D06">
      <w:pPr>
        <w:ind w:firstLine="3150" w:firstLineChars="1500"/>
        <w:jc w:val="righ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20</w:t>
      </w:r>
      <w:r>
        <w:rPr>
          <w:rFonts w:hint="eastAsia" w:ascii="Times New Roman" w:hAnsi="Times New Roman" w:eastAsia="宋体" w:cs="Times New Roman"/>
          <w:color w:val="auto"/>
          <w:szCs w:val="21"/>
          <w:highlight w:val="none"/>
          <w:lang w:val="en-US" w:eastAsia="zh-CN"/>
        </w:rPr>
        <w:t>26</w:t>
      </w:r>
      <w:r>
        <w:rPr>
          <w:rFonts w:ascii="Times New Roman" w:hAnsi="Times New Roman" w:eastAsia="宋体" w:cs="Times New Roman"/>
          <w:color w:val="auto"/>
          <w:szCs w:val="21"/>
          <w:highlight w:val="none"/>
        </w:rPr>
        <w:t>年  月    日</w:t>
      </w:r>
    </w:p>
    <w:p w14:paraId="4738786D">
      <w:pPr>
        <w:spacing w:line="240" w:lineRule="auto"/>
        <w:jc w:val="left"/>
        <w:rPr>
          <w:rFonts w:ascii="Times New Roman" w:hAnsi="Times New Roman" w:eastAsia="黑体" w:cs="Times New Roman"/>
          <w:b/>
          <w:color w:val="auto"/>
          <w:sz w:val="36"/>
          <w:szCs w:val="36"/>
          <w:highlight w:val="none"/>
        </w:rPr>
      </w:pPr>
      <w:r>
        <w:rPr>
          <w:rFonts w:ascii="Times New Roman" w:hAnsi="Times New Roman" w:eastAsia="黑体" w:cs="Times New Roman"/>
          <w:b/>
          <w:color w:val="auto"/>
          <w:sz w:val="36"/>
          <w:szCs w:val="36"/>
          <w:highlight w:val="none"/>
        </w:rPr>
        <w:br w:type="page"/>
      </w:r>
    </w:p>
    <w:p w14:paraId="21EC7BCF">
      <w:pPr>
        <w:spacing w:line="360" w:lineRule="auto"/>
        <w:jc w:val="center"/>
        <w:rPr>
          <w:rFonts w:ascii="Times New Roman" w:hAnsi="Times New Roman" w:eastAsia="黑体" w:cs="Times New Roman"/>
          <w:b/>
          <w:color w:val="auto"/>
          <w:sz w:val="36"/>
          <w:szCs w:val="36"/>
          <w:highlight w:val="none"/>
        </w:rPr>
      </w:pPr>
      <w:r>
        <w:rPr>
          <w:rFonts w:ascii="Times New Roman" w:hAnsi="Times New Roman" w:eastAsia="黑体" w:cs="Times New Roman"/>
          <w:b/>
          <w:color w:val="auto"/>
          <w:sz w:val="36"/>
          <w:szCs w:val="36"/>
          <w:highlight w:val="none"/>
        </w:rPr>
        <w:t>试剂质量保证协议</w:t>
      </w:r>
    </w:p>
    <w:p w14:paraId="37A3D091">
      <w:pPr>
        <w:spacing w:line="360" w:lineRule="auto"/>
        <w:jc w:val="center"/>
        <w:rPr>
          <w:rFonts w:ascii="Times New Roman" w:hAnsi="Times New Roman" w:eastAsia="宋体" w:cs="Times New Roman"/>
          <w:b/>
          <w:color w:val="auto"/>
          <w:sz w:val="18"/>
          <w:szCs w:val="18"/>
          <w:highlight w:val="none"/>
        </w:rPr>
      </w:pPr>
    </w:p>
    <w:p w14:paraId="5667BCC0">
      <w:pPr>
        <w:spacing w:line="240" w:lineRule="exact"/>
        <w:contextualSpacing/>
        <w:rPr>
          <w:rFonts w:ascii="Times New Roman" w:hAnsi="Times New Roman" w:eastAsia="宋体" w:cs="Times New Roman"/>
          <w:bCs/>
          <w:color w:val="auto"/>
          <w:sz w:val="18"/>
          <w:szCs w:val="18"/>
          <w:highlight w:val="none"/>
        </w:rPr>
      </w:pPr>
      <w:r>
        <w:rPr>
          <w:rFonts w:ascii="Times New Roman" w:hAnsi="Times New Roman" w:eastAsia="宋体" w:cs="Times New Roman"/>
          <w:b/>
          <w:color w:val="auto"/>
          <w:sz w:val="18"/>
          <w:szCs w:val="18"/>
          <w:highlight w:val="none"/>
        </w:rPr>
        <w:t>采购人（以下简称甲方）：</w:t>
      </w:r>
      <w:r>
        <w:rPr>
          <w:rFonts w:ascii="Times New Roman" w:hAnsi="Times New Roman" w:eastAsia="宋体" w:cs="Times New Roman"/>
          <w:bCs/>
          <w:color w:val="auto"/>
          <w:sz w:val="18"/>
          <w:szCs w:val="18"/>
          <w:highlight w:val="none"/>
        </w:rPr>
        <w:t>四川省人民医院</w:t>
      </w:r>
    </w:p>
    <w:p w14:paraId="3E76BC30">
      <w:pPr>
        <w:spacing w:line="240" w:lineRule="exact"/>
        <w:contextualSpacing/>
        <w:rPr>
          <w:rFonts w:hint="default" w:ascii="Times New Roman" w:hAnsi="Times New Roman" w:eastAsia="宋体" w:cs="Times New Roman"/>
          <w:bCs/>
          <w:color w:val="auto"/>
          <w:sz w:val="18"/>
          <w:szCs w:val="18"/>
          <w:highlight w:val="none"/>
          <w:lang w:val="en-US" w:eastAsia="zh-CN"/>
        </w:rPr>
      </w:pPr>
      <w:bookmarkStart w:id="109" w:name="_Hlk7332787"/>
      <w:r>
        <w:rPr>
          <w:rFonts w:ascii="Times New Roman" w:hAnsi="Times New Roman" w:eastAsia="宋体" w:cs="Times New Roman"/>
          <w:b/>
          <w:color w:val="auto"/>
          <w:sz w:val="18"/>
          <w:szCs w:val="18"/>
          <w:highlight w:val="none"/>
        </w:rPr>
        <w:t>供应商（以下简称乙方）</w:t>
      </w:r>
      <w:bookmarkEnd w:id="109"/>
      <w:r>
        <w:rPr>
          <w:rFonts w:ascii="Times New Roman" w:hAnsi="Times New Roman" w:eastAsia="宋体" w:cs="Times New Roman"/>
          <w:b/>
          <w:color w:val="auto"/>
          <w:sz w:val="18"/>
          <w:szCs w:val="18"/>
          <w:highlight w:val="none"/>
        </w:rPr>
        <w:t>：</w:t>
      </w:r>
      <w:r>
        <w:rPr>
          <w:rFonts w:hint="eastAsia" w:ascii="Times New Roman" w:hAnsi="Times New Roman" w:eastAsia="宋体" w:cs="Times New Roman"/>
          <w:b/>
          <w:color w:val="auto"/>
          <w:sz w:val="18"/>
          <w:szCs w:val="18"/>
          <w:highlight w:val="none"/>
          <w:lang w:val="en-US" w:eastAsia="zh-CN"/>
        </w:rPr>
        <w:t xml:space="preserve">    </w:t>
      </w:r>
    </w:p>
    <w:p w14:paraId="69C0DF0B">
      <w:pPr>
        <w:spacing w:line="240" w:lineRule="exact"/>
        <w:contextualSpacing/>
        <w:rPr>
          <w:rFonts w:ascii="Times New Roman" w:hAnsi="Times New Roman" w:eastAsia="宋体" w:cs="Times New Roman"/>
          <w:bCs/>
          <w:color w:val="auto"/>
          <w:sz w:val="18"/>
          <w:szCs w:val="18"/>
          <w:highlight w:val="none"/>
        </w:rPr>
      </w:pPr>
    </w:p>
    <w:p w14:paraId="18A3131E">
      <w:pPr>
        <w:spacing w:line="240" w:lineRule="exact"/>
        <w:ind w:firstLine="360" w:firstLineChars="200"/>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color w:val="auto"/>
          <w:sz w:val="18"/>
          <w:szCs w:val="18"/>
          <w:highlight w:val="none"/>
        </w:rPr>
      </w:pPr>
    </w:p>
    <w:p w14:paraId="6BEF8461">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一、试剂经营企业、试剂生产企业的资质方面</w:t>
      </w:r>
    </w:p>
    <w:p w14:paraId="65418FBD">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color w:val="auto"/>
          <w:sz w:val="18"/>
          <w:szCs w:val="18"/>
          <w:highlight w:val="none"/>
        </w:rPr>
      </w:pPr>
    </w:p>
    <w:p w14:paraId="1CCCF26B">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二、试剂质量保证方面</w:t>
      </w:r>
    </w:p>
    <w:p w14:paraId="43B3B53C">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6．甲方应及时向乙方反馈试剂质量方面的问题和相关信息。</w:t>
      </w:r>
    </w:p>
    <w:p w14:paraId="5D1568BB">
      <w:pPr>
        <w:spacing w:line="240" w:lineRule="exact"/>
        <w:contextualSpacing/>
        <w:jc w:val="left"/>
        <w:rPr>
          <w:rFonts w:ascii="Times New Roman" w:hAnsi="Times New Roman" w:eastAsia="宋体" w:cs="Times New Roman"/>
          <w:bCs/>
          <w:color w:val="auto"/>
          <w:sz w:val="18"/>
          <w:szCs w:val="18"/>
          <w:highlight w:val="none"/>
        </w:rPr>
      </w:pPr>
    </w:p>
    <w:p w14:paraId="254D1E7F">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三、试剂入库、验收及储运方面</w:t>
      </w:r>
    </w:p>
    <w:p w14:paraId="23DC5AF5">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1．乙方提供的试剂，其有效期应保证</w:t>
      </w:r>
      <w:r>
        <w:rPr>
          <w:rFonts w:hint="eastAsia"/>
          <w:color w:val="auto"/>
          <w:sz w:val="18"/>
          <w:szCs w:val="18"/>
          <w:highlight w:val="none"/>
        </w:rPr>
        <w:t>不短于</w:t>
      </w:r>
      <w:r>
        <w:rPr>
          <w:rFonts w:ascii="Times New Roman" w:hAnsi="Times New Roman" w:eastAsia="宋体" w:cs="Times New Roman"/>
          <w:bCs/>
          <w:color w:val="auto"/>
          <w:sz w:val="18"/>
          <w:szCs w:val="18"/>
          <w:highlight w:val="none"/>
        </w:rPr>
        <w:t>总有效期的</w:t>
      </w:r>
      <w:r>
        <w:rPr>
          <w:rFonts w:hint="eastAsia" w:ascii="Times New Roman" w:hAnsi="Times New Roman" w:eastAsia="宋体" w:cs="Times New Roman"/>
          <w:bCs/>
          <w:color w:val="auto"/>
          <w:sz w:val="18"/>
          <w:szCs w:val="18"/>
          <w:highlight w:val="none"/>
        </w:rPr>
        <w:t>三分之二</w:t>
      </w:r>
      <w:r>
        <w:rPr>
          <w:rFonts w:ascii="Times New Roman" w:hAnsi="Times New Roman" w:eastAsia="宋体" w:cs="Times New Roman"/>
          <w:bCs/>
          <w:color w:val="auto"/>
          <w:sz w:val="18"/>
          <w:szCs w:val="18"/>
          <w:highlight w:val="none"/>
        </w:rPr>
        <w:t>，乙方应随时与甲方联系，对近效期品种进行调换或退货。</w:t>
      </w:r>
    </w:p>
    <w:p w14:paraId="6B759B5E">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color w:val="auto"/>
          <w:sz w:val="18"/>
          <w:szCs w:val="18"/>
          <w:highlight w:val="none"/>
        </w:rPr>
      </w:pPr>
    </w:p>
    <w:p w14:paraId="57DE12E8">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四、其他事项</w:t>
      </w:r>
    </w:p>
    <w:p w14:paraId="74A93550">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4．本协议一式</w:t>
      </w:r>
      <w:r>
        <w:rPr>
          <w:rFonts w:hint="eastAsia" w:ascii="Times New Roman" w:hAnsi="Times New Roman" w:eastAsia="宋体" w:cs="Times New Roman"/>
          <w:bCs/>
          <w:color w:val="auto"/>
          <w:sz w:val="18"/>
          <w:szCs w:val="18"/>
          <w:highlight w:val="none"/>
          <w:lang w:val="en-US" w:eastAsia="zh-CN"/>
        </w:rPr>
        <w:t>肆</w:t>
      </w:r>
      <w:r>
        <w:rPr>
          <w:rFonts w:ascii="Times New Roman" w:hAnsi="Times New Roman" w:eastAsia="宋体" w:cs="Times New Roman"/>
          <w:bCs/>
          <w:color w:val="auto"/>
          <w:sz w:val="18"/>
          <w:szCs w:val="18"/>
          <w:highlight w:val="none"/>
        </w:rPr>
        <w:t>份，甲方执两份，乙方执两份。</w:t>
      </w:r>
    </w:p>
    <w:p w14:paraId="62865358">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5．本协议未尽事宜由双方协商解决。</w:t>
      </w:r>
    </w:p>
    <w:p w14:paraId="5C6ED874">
      <w:pPr>
        <w:spacing w:line="240" w:lineRule="exact"/>
        <w:contextualSpacing/>
        <w:rPr>
          <w:rFonts w:ascii="Times New Roman" w:hAnsi="Times New Roman" w:eastAsia="宋体" w:cs="Times New Roman"/>
          <w:bCs/>
          <w:color w:val="auto"/>
          <w:sz w:val="18"/>
          <w:szCs w:val="18"/>
          <w:highlight w:val="none"/>
        </w:rPr>
      </w:pPr>
    </w:p>
    <w:p w14:paraId="1E11E898">
      <w:pPr>
        <w:spacing w:line="240" w:lineRule="exact"/>
        <w:contextualSpacing/>
        <w:rPr>
          <w:rFonts w:ascii="Times New Roman" w:hAnsi="Times New Roman" w:eastAsia="宋体" w:cs="Times New Roman"/>
          <w:bCs/>
          <w:color w:val="auto"/>
          <w:sz w:val="18"/>
          <w:szCs w:val="18"/>
          <w:highlight w:val="none"/>
        </w:rPr>
      </w:pPr>
    </w:p>
    <w:p w14:paraId="45E96693">
      <w:pPr>
        <w:spacing w:line="240" w:lineRule="exact"/>
        <w:contextualSpacing/>
        <w:rPr>
          <w:rFonts w:ascii="Times New Roman" w:hAnsi="Times New Roman" w:eastAsia="宋体" w:cs="Times New Roman"/>
          <w:bCs/>
          <w:color w:val="auto"/>
          <w:sz w:val="18"/>
          <w:szCs w:val="18"/>
          <w:highlight w:val="none"/>
        </w:rPr>
      </w:pPr>
    </w:p>
    <w:p w14:paraId="1869E713">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
          <w:color w:val="auto"/>
          <w:sz w:val="18"/>
          <w:szCs w:val="18"/>
          <w:highlight w:val="none"/>
        </w:rPr>
        <w:t>签订时间：</w:t>
      </w:r>
      <w:r>
        <w:rPr>
          <w:rFonts w:hint="eastAsia" w:ascii="Times New Roman" w:hAnsi="Times New Roman" w:eastAsia="宋体" w:cs="Times New Roman"/>
          <w:b/>
          <w:color w:val="auto"/>
          <w:sz w:val="18"/>
          <w:szCs w:val="18"/>
          <w:highlight w:val="none"/>
          <w:lang w:val="en-US" w:eastAsia="zh-CN"/>
        </w:rPr>
        <w:t>2026年   月   日</w:t>
      </w:r>
    </w:p>
    <w:p w14:paraId="06ECF8CD">
      <w:pPr>
        <w:spacing w:line="240" w:lineRule="exact"/>
        <w:contextualSpacing/>
        <w:rPr>
          <w:rFonts w:ascii="Times New Roman" w:hAnsi="Times New Roman" w:eastAsia="宋体" w:cs="Times New Roman"/>
          <w:bCs/>
          <w:color w:val="auto"/>
          <w:sz w:val="18"/>
          <w:szCs w:val="18"/>
          <w:highlight w:val="none"/>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308"/>
        <w:gridCol w:w="5329"/>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ascii="Times New Roman" w:hAnsi="Times New Roman" w:eastAsia="宋体" w:cs="Times New Roman"/>
                <w:bCs/>
                <w:color w:val="auto"/>
                <w:sz w:val="18"/>
                <w:szCs w:val="18"/>
                <w:highlight w:val="none"/>
              </w:rPr>
            </w:pPr>
            <w:r>
              <w:rPr>
                <w:rFonts w:ascii="Times New Roman" w:hAnsi="Times New Roman" w:eastAsia="宋体" w:cs="Times New Roman"/>
                <w:b/>
                <w:color w:val="auto"/>
                <w:sz w:val="18"/>
                <w:szCs w:val="18"/>
                <w:highlight w:val="none"/>
              </w:rPr>
              <w:t>甲方（盖章）:</w:t>
            </w:r>
            <w:r>
              <w:rPr>
                <w:rFonts w:ascii="Times New Roman" w:hAnsi="Times New Roman" w:eastAsia="宋体" w:cs="Times New Roman"/>
                <w:bCs/>
                <w:color w:val="auto"/>
                <w:sz w:val="18"/>
                <w:szCs w:val="18"/>
                <w:highlight w:val="none"/>
              </w:rPr>
              <w:t>四川省人民医院</w:t>
            </w:r>
          </w:p>
          <w:p w14:paraId="6BE223E7">
            <w:pPr>
              <w:spacing w:line="240" w:lineRule="exact"/>
              <w:contextualSpacing/>
              <w:rPr>
                <w:rFonts w:ascii="Times New Roman" w:hAnsi="Times New Roman" w:eastAsia="宋体" w:cs="Times New Roman"/>
                <w:bCs/>
                <w:color w:val="auto"/>
                <w:sz w:val="18"/>
                <w:szCs w:val="18"/>
                <w:highlight w:val="none"/>
              </w:rPr>
            </w:pPr>
            <w:r>
              <w:rPr>
                <w:rFonts w:ascii="Times New Roman" w:hAnsi="Times New Roman" w:eastAsia="宋体" w:cs="Times New Roman"/>
                <w:b/>
                <w:color w:val="auto"/>
                <w:sz w:val="18"/>
                <w:szCs w:val="18"/>
                <w:highlight w:val="none"/>
              </w:rPr>
              <w:t>法定代表人（签字）：</w:t>
            </w:r>
          </w:p>
        </w:tc>
        <w:tc>
          <w:tcPr>
            <w:tcW w:w="2765" w:type="pct"/>
          </w:tcPr>
          <w:p w14:paraId="3F62819D">
            <w:pPr>
              <w:tabs>
                <w:tab w:val="left" w:pos="1250"/>
              </w:tabs>
              <w:spacing w:line="240" w:lineRule="exact"/>
              <w:contextualSpacing/>
              <w:rPr>
                <w:rFonts w:hint="default" w:ascii="Times New Roman" w:hAnsi="Times New Roman" w:eastAsia="宋体" w:cs="Times New Roman"/>
                <w:b/>
                <w:color w:val="auto"/>
                <w:sz w:val="18"/>
                <w:szCs w:val="18"/>
                <w:highlight w:val="none"/>
                <w:lang w:val="en-US" w:eastAsia="zh-CN"/>
              </w:rPr>
            </w:pPr>
            <w:r>
              <w:rPr>
                <w:rFonts w:ascii="Times New Roman" w:hAnsi="Times New Roman" w:eastAsia="宋体" w:cs="Times New Roman"/>
                <w:b/>
                <w:color w:val="auto"/>
                <w:sz w:val="18"/>
                <w:szCs w:val="18"/>
                <w:highlight w:val="none"/>
              </w:rPr>
              <w:t>乙方（盖章）</w:t>
            </w:r>
            <w:r>
              <w:rPr>
                <w:rFonts w:hint="eastAsia" w:ascii="Times New Roman" w:hAnsi="Times New Roman" w:eastAsia="宋体" w:cs="Times New Roman"/>
                <w:b/>
                <w:color w:val="auto"/>
                <w:sz w:val="18"/>
                <w:szCs w:val="18"/>
                <w:highlight w:val="none"/>
                <w:lang w:eastAsia="zh-CN"/>
              </w:rPr>
              <w:t>：</w:t>
            </w:r>
            <w:r>
              <w:rPr>
                <w:rFonts w:hint="eastAsia" w:ascii="Times New Roman" w:hAnsi="Times New Roman" w:eastAsia="宋体" w:cs="Times New Roman"/>
                <w:b/>
                <w:color w:val="auto"/>
                <w:sz w:val="18"/>
                <w:szCs w:val="18"/>
                <w:highlight w:val="none"/>
                <w:lang w:val="en-US" w:eastAsia="zh-CN"/>
              </w:rPr>
              <w:t>XXX</w:t>
            </w:r>
          </w:p>
          <w:p w14:paraId="4C7854E9">
            <w:pPr>
              <w:tabs>
                <w:tab w:val="left" w:pos="1250"/>
              </w:tabs>
              <w:spacing w:line="240" w:lineRule="exact"/>
              <w:contextualSpacing/>
              <w:rPr>
                <w:rFonts w:hint="default" w:ascii="Times New Roman" w:hAnsi="Times New Roman" w:eastAsia="宋体" w:cs="Times New Roman"/>
                <w:bCs/>
                <w:color w:val="auto"/>
                <w:sz w:val="18"/>
                <w:szCs w:val="18"/>
                <w:highlight w:val="none"/>
                <w:lang w:val="en-US" w:eastAsia="zh-CN"/>
              </w:rPr>
            </w:pPr>
            <w:r>
              <w:rPr>
                <w:rFonts w:ascii="Times New Roman" w:hAnsi="Times New Roman" w:eastAsia="宋体" w:cs="Times New Roman"/>
                <w:b/>
                <w:color w:val="auto"/>
                <w:sz w:val="18"/>
                <w:szCs w:val="18"/>
                <w:highlight w:val="none"/>
              </w:rPr>
              <w:t>法定代表人（签字）</w:t>
            </w:r>
            <w:r>
              <w:rPr>
                <w:rFonts w:hint="eastAsia" w:ascii="Times New Roman" w:hAnsi="Times New Roman" w:eastAsia="宋体" w:cs="Times New Roman"/>
                <w:b/>
                <w:color w:val="auto"/>
                <w:sz w:val="18"/>
                <w:szCs w:val="18"/>
                <w:highlight w:val="none"/>
              </w:rPr>
              <w:t>:</w:t>
            </w:r>
            <w:r>
              <w:rPr>
                <w:rFonts w:hint="eastAsia" w:ascii="Times New Roman" w:hAnsi="Times New Roman" w:eastAsia="宋体" w:cs="Times New Roman"/>
                <w:b/>
                <w:color w:val="auto"/>
                <w:sz w:val="18"/>
                <w:szCs w:val="18"/>
                <w:highlight w:val="none"/>
                <w:lang w:val="en-US" w:eastAsia="zh-CN"/>
              </w:rPr>
              <w:t xml:space="preserve">    </w:t>
            </w:r>
          </w:p>
        </w:tc>
      </w:tr>
    </w:tbl>
    <w:p w14:paraId="59EB9660">
      <w:pPr>
        <w:pStyle w:val="26"/>
        <w:rPr>
          <w:rFonts w:ascii="Times New Roman" w:hAnsi="Times New Roman"/>
          <w:color w:val="auto"/>
          <w:highlight w:val="none"/>
        </w:rPr>
      </w:pPr>
    </w:p>
    <w:p w14:paraId="12B64B9B">
      <w:pPr>
        <w:jc w:val="right"/>
        <w:rPr>
          <w:rFonts w:ascii="Times New Roman" w:hAnsi="Times New Roman" w:cs="Times New Roman"/>
          <w:color w:val="auto"/>
          <w:highlight w:val="none"/>
        </w:rPr>
      </w:pPr>
    </w:p>
    <w:sectPr>
      <w:footerReference r:id="rId13"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D884090-DD55-47F5-93A9-7F319487E3D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87C43CC-AEC2-4544-BAE5-5610150AE43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EE5D627-6ED8-413E-8340-A5556217305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1C8149AE-7E53-4470-BF00-8B567419B7F1}"/>
  </w:font>
  <w:font w:name="Wingdings 2">
    <w:altName w:val="Wingdings"/>
    <w:panose1 w:val="05020102010507070707"/>
    <w:charset w:val="4D"/>
    <w:family w:val="decorative"/>
    <w:pitch w:val="default"/>
    <w:sig w:usb0="00000000" w:usb1="00000000" w:usb2="00000000" w:usb3="00000000" w:csb0="80000000" w:csb1="00000000"/>
    <w:embedRegular r:id="rId5" w:fontKey="{470AABD0-40CA-4ABA-9CF1-C34A6BE15A8C}"/>
  </w:font>
  <w:font w:name="Songti SC">
    <w:altName w:val="宋体"/>
    <w:panose1 w:val="02010600040101010101"/>
    <w:charset w:val="86"/>
    <w:family w:val="auto"/>
    <w:pitch w:val="default"/>
    <w:sig w:usb0="00000000" w:usb1="00000000" w:usb2="00000010" w:usb3="00000000" w:csb0="0004009F" w:csb1="00000000"/>
    <w:embedRegular r:id="rId6" w:fontKey="{24F662DF-2079-43A5-A97D-7B120D849E9F}"/>
  </w:font>
  <w:font w:name="微软雅黑">
    <w:panose1 w:val="020B0503020204020204"/>
    <w:charset w:val="86"/>
    <w:family w:val="auto"/>
    <w:pitch w:val="default"/>
    <w:sig w:usb0="80000287" w:usb1="2ACF3C50" w:usb2="00000016" w:usb3="00000000" w:csb0="0004001F" w:csb1="00000000"/>
    <w:embedRegular r:id="rId7" w:fontKey="{4667A760-E4FA-4596-827E-7512F86CCED1}"/>
  </w:font>
  <w:font w:name="Cambria Math">
    <w:panose1 w:val="02040503050406030204"/>
    <w:charset w:val="00"/>
    <w:family w:val="roman"/>
    <w:pitch w:val="default"/>
    <w:sig w:usb0="E00006FF" w:usb1="420024FF" w:usb2="02000000" w:usb3="00000000" w:csb0="2000019F" w:csb1="00000000"/>
    <w:embedRegular r:id="rId8" w:fontKey="{ABAB67C4-54CA-4BC4-9552-7EF442D933A0}"/>
  </w:font>
  <w:font w:name="方正小标宋_GBK">
    <w:altName w:val="微软雅黑"/>
    <w:panose1 w:val="02000000000000000000"/>
    <w:charset w:val="86"/>
    <w:family w:val="script"/>
    <w:pitch w:val="default"/>
    <w:sig w:usb0="00000000" w:usb1="00000000" w:usb2="00082016" w:usb3="00000000" w:csb0="00040001" w:csb1="00000000"/>
    <w:embedRegular r:id="rId9" w:fontKey="{F1397A1E-8110-410A-8744-2D2C1024D889}"/>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posOffset>2691130</wp:posOffset>
              </wp:positionH>
              <wp:positionV relativeFrom="paragraph">
                <wp:posOffset>-125730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49</w:t>
                          </w:r>
                          <w:r>
                            <w:t xml:space="preserve"> 页</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1.9pt;margin-top:-9.9pt;height:144pt;width:144pt;mso-position-horizontal-relative:margin;mso-wrap-style:none;z-index:251660288;mso-width-relative:page;mso-height-relative:page;" filled="f" stroked="f" coordsize="21600,21600" o:gfxdata="UEsDBAoAAAAAAIdO4kAAAAAAAAAAAAAAAAAEAAAAZHJzL1BLAwQUAAAACACHTuJA17QDydsAAAAL&#10;AQAADwAAAGRycy9kb3ducmV2LnhtbE2PwU7DMBBE70j8g7VI3FrHAYUS4vQAQkggIShU6tGNFyci&#10;Xqex2wa+nuUEt1ntaOZNtZx8Lw44xi6QBjXPQCA1wXbkNLy/3c8WIGIyZE0fCDV8YYRlfXpSmdKG&#10;I73iYZWc4BCKpdHQpjSUUsamRW/iPAxI/PsIozeJz9FJO5ojh/te5llWSG864obWDHjbYvO52nsu&#10;6XZrN4XNw/r7cUcvxcY9Pd85rc/PVHYDIuGU/szwi8/oUDPTNuzJRtFruMwvGD1pmKlrFuy4UorF&#10;VkNeLHKQdSX/b6h/AFBLAwQUAAAACACHTuJAmdTHYTgCAABrBAAADgAAAGRycy9lMm9Eb2MueG1s&#10;rVTNjtMwEL4j8Q6W7zRpK1ZV1XRVtipCqtiVCuLsOk4TyX+y3SblAeANOHHhznP1OfjstF1YOOyB&#10;izOeGc/M981MZredkuQgnG+MLuhwkFMiNDdlo3cF/fhh9WpCiQ9Ml0waLQp6FJ7ezl++mLV2Kkam&#10;NrIUjiCI9tPWFrQOwU6zzPNaKOYHxgoNY2WcYgFXt8tKx1pEVzIb5flN1hpXWme48B7aZW+k54ju&#10;OQFNVTVcLA3fK6FDH9UJyQIg+bqxns5TtVUleLivKi8CkQUF0pBOJIG8jWc2n7HpzjFbN/xcAntO&#10;CU8wKdZoJL2GWrLAyN41f4VSDXfGmyoMuFFZDyQxAhTD/Ak3m5pZkbCAam+vpPv/F5a/Pzw40pQF&#10;HVOimULDT9++nr7/PP34QsaRntb6Kbw2Fn6he2M6DM1F76GMqLvKqfgFHgI7yD1eyRVdIDw+mowm&#10;kxwmDtvlgvjZ43PrfHgrjCJRKKhD9xKp7LD2oXe9uMRs2qwaKVMHpSZtQW/Gr/P04GpBcKmRI4Lo&#10;i41S6LbdGdnWlEcAc6afDG/5qkHyNfPhgTmMAgrGsoR7HJU0SGLOEiW1cZ//pY/+6BCslLQYrYJq&#10;bBIl8p1G50b5GGuAUUw3CO4P9fai1nt1ZzC1Q6yj5UmMzkFexMoZ9Qm7tIjZYGKaI2dBw0W8C/2g&#10;Yxe5WCyS0966Zlf3DzCBloW13lge00RKvV3sA2hNbEeqen7ODGIGU7/O+xKH/Pd78nr8R8x/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Ne0A8nbAAAACwEAAA8AAAAAAAAAAQAgAAAAIgAAAGRycy9k&#10;b3ducmV2LnhtbFBLAQIUABQAAAAIAIdO4kCZ1MdhOAIAAGsEAAAOAAAAAAAAAAEAIAAAACoBAABk&#10;cnMvZTJvRG9jLnhtbFBLBQYAAAAABgAGAFkBAADUBQAAAAA=&#10;">
              <v:fill on="f" focussize="0,0"/>
              <v:stroke on="f" weight="0.5pt"/>
              <v:imagedata o:title=""/>
              <o:lock v:ext="edit" aspectratio="f"/>
              <v:textbox inset="16pt,0mm,16pt,0mm" style="mso-fit-shape-to-text:t;">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49</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3451B3">
                          <w:pPr>
                            <w:pStyle w:val="11"/>
                          </w:pPr>
                          <w:r>
                            <w:t xml:space="preserve">第 </w:t>
                          </w:r>
                          <w:r>
                            <w:rPr>
                              <w:rFonts w:hint="eastAsia"/>
                              <w:lang w:val="en-US" w:eastAsia="zh-CN"/>
                            </w:rPr>
                            <w:t>39</w:t>
                          </w:r>
                          <w:r>
                            <w:t xml:space="preserve"> 页 共 </w:t>
                          </w:r>
                          <w:r>
                            <w:rPr>
                              <w:rFonts w:hint="eastAsia"/>
                              <w:lang w:val="en-US" w:eastAsia="zh-CN"/>
                            </w:rPr>
                            <w:t>49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73451B3">
                    <w:pPr>
                      <w:pStyle w:val="11"/>
                    </w:pPr>
                    <w:r>
                      <w:t xml:space="preserve">第 </w:t>
                    </w:r>
                    <w:r>
                      <w:rPr>
                        <w:rFonts w:hint="eastAsia"/>
                        <w:lang w:val="en-US" w:eastAsia="zh-CN"/>
                      </w:rPr>
                      <w:t>39</w:t>
                    </w:r>
                    <w:r>
                      <w:t xml:space="preserve"> 页 共 </w:t>
                    </w:r>
                    <w:r>
                      <w:rPr>
                        <w:rFonts w:hint="eastAsia"/>
                        <w:lang w:val="en-US" w:eastAsia="zh-CN"/>
                      </w:rPr>
                      <w:t>49</w:t>
                    </w:r>
                    <w:r>
                      <w:t xml:space="preserve"> 页</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A8533">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30A8533">
                    <w:pPr>
                      <w:pStyle w:val="11"/>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D05FE">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7B2BA0">
                          <w:pPr>
                            <w:pStyle w:val="11"/>
                          </w:pPr>
                          <w:r>
                            <w:t xml:space="preserve">第 </w:t>
                          </w:r>
                          <w:r>
                            <w:rPr>
                              <w:rFonts w:hint="eastAsia"/>
                              <w:lang w:val="en-US" w:eastAsia="zh-CN"/>
                            </w:rPr>
                            <w:t>40</w:t>
                          </w:r>
                          <w:r>
                            <w:t xml:space="preserve"> 页 共 </w:t>
                          </w:r>
                          <w:r>
                            <w:rPr>
                              <w:rFonts w:hint="eastAsia"/>
                              <w:lang w:val="en-US" w:eastAsia="zh-CN"/>
                            </w:rPr>
                            <w:t>49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467B2BA0">
                    <w:pPr>
                      <w:pStyle w:val="11"/>
                    </w:pPr>
                    <w:r>
                      <w:t xml:space="preserve">第 </w:t>
                    </w:r>
                    <w:r>
                      <w:rPr>
                        <w:rFonts w:hint="eastAsia"/>
                        <w:lang w:val="en-US" w:eastAsia="zh-CN"/>
                      </w:rPr>
                      <w:t>40</w:t>
                    </w:r>
                    <w:r>
                      <w:t xml:space="preserve"> 页 共 </w:t>
                    </w:r>
                    <w:r>
                      <w:rPr>
                        <w:rFonts w:hint="eastAsia"/>
                        <w:lang w:val="en-US" w:eastAsia="zh-CN"/>
                      </w:rPr>
                      <w:t>49</w:t>
                    </w:r>
                    <w:r>
                      <w:t xml:space="preserve"> 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16FD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A816FD1">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6A020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46A020F">
                    <w:pPr>
                      <w:pStyle w:val="11"/>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53CE1">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I+cQsYyAgAAWQQAAA4AAABkcnMvZTJvRG9jLnhtbK1Uy47T&#10;MBTdI/EPlvc07QBVp2o6KlMVIVXMSAWxdh2nieQXttukfAD8ASs27PmufgfHTtNBA4tZsHFvfJ/n&#10;3OP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dQwogSzRQ2&#10;fvr+7fTj1+nnV4I7ENRYP0XcxiIytG9Mi+D+3uMy4m5Lp+IvEBH4Qe/xQq9oA+ExaXT9ajy6poTD&#10;N5pcTSbDtIDsId06H94Ko0g0cuqwv0QrO6x9wCgI7UNiN21WtZRph1KTJqfjl6+HKeHiQYbUSIwg&#10;umGjFdpte0a2NcURwJzptOEtX9VovmY+3DMHMQALnku4w1FKgybmbFFSGfflX/cxHjuCl5IG4sqp&#10;/7xnTlAi32lsLyqxN1xvbHtD79WtgV6xEEyTTCS4IHuzdEZ9witaxC5wMc3RK6ehN29DJ3G8Qi4W&#10;ixQEvVkW1npjeSwd6fN2sQ+gMDEbaem4OLMFxSXCz68jSvrP7xT18I8w/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j5xCxjICAABZBAAADgAAAAAAAAABACAAAAAlAQAAZHJzL2Uyb0RvYy54&#10;bWxQSwUGAAAAAAYABgBZAQAAyQUAAAAA&#10;">
              <v:fill on="f" focussize="0,0"/>
              <v:stroke on="f" weight="0.5pt"/>
              <v:imagedata o:title=""/>
              <o:lock v:ext="edit" aspectratio="f"/>
              <v:textbox inset="0mm,0mm,0mm,0mm" style="mso-fit-shape-to-text:t;">
                <w:txbxContent>
                  <w:p w14:paraId="0C353CE1">
                    <w:pPr>
                      <w:pStyle w:val="11"/>
                      <w:rPr>
                        <w:rFonts w:ascii="Times New Roman" w:hAnsi="Times New Roman" w:cs="Times New Roma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69BE14">
                          <w:pPr>
                            <w:pStyle w:val="11"/>
                          </w:pPr>
                          <w:r>
                            <w:t xml:space="preserve">第 </w:t>
                          </w:r>
                          <w:r>
                            <w:rPr>
                              <w:rFonts w:hint="eastAsia"/>
                              <w:lang w:val="en-US" w:eastAsia="zh-CN"/>
                            </w:rPr>
                            <w:t>4</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F69BE14">
                    <w:pPr>
                      <w:pStyle w:val="11"/>
                    </w:pPr>
                    <w:r>
                      <w:t xml:space="preserve">第 </w:t>
                    </w:r>
                    <w:r>
                      <w:rPr>
                        <w:rFonts w:hint="eastAsia"/>
                        <w:lang w:val="en-US" w:eastAsia="zh-CN"/>
                      </w:rPr>
                      <w:t>4</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49</w:t>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C4085">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EBBB97">
                          <w:pPr>
                            <w:pStyle w:val="11"/>
                          </w:pPr>
                          <w:r>
                            <w:t xml:space="preserve">第 </w:t>
                          </w:r>
                          <w:r>
                            <w:rPr>
                              <w:rFonts w:hint="eastAsia"/>
                              <w:lang w:val="en-US" w:eastAsia="zh-CN"/>
                            </w:rPr>
                            <w:t>4</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9EBBB97">
                    <w:pPr>
                      <w:pStyle w:val="11"/>
                    </w:pPr>
                    <w:r>
                      <w:t xml:space="preserve">第 </w:t>
                    </w:r>
                    <w:r>
                      <w:rPr>
                        <w:rFonts w:hint="eastAsia"/>
                        <w:lang w:val="en-US" w:eastAsia="zh-CN"/>
                      </w:rPr>
                      <w:t>4</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49</w:t>
                    </w:r>
                    <w:r>
                      <w:t xml:space="preserve"> 页</w:t>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DF5A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2DDF5A4">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A83B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98A83BF">
                    <w:pPr>
                      <w:pStyle w:val="11"/>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0DA06">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9"/>
  </w:num>
  <w:num w:numId="16">
    <w:abstractNumId w:val="8"/>
  </w:num>
  <w:num w:numId="17">
    <w:abstractNumId w:val="33"/>
  </w:num>
  <w:num w:numId="18">
    <w:abstractNumId w:val="31"/>
  </w:num>
  <w:num w:numId="19">
    <w:abstractNumId w:val="25"/>
  </w:num>
  <w:num w:numId="20">
    <w:abstractNumId w:val="10"/>
  </w:num>
  <w:num w:numId="21">
    <w:abstractNumId w:val="16"/>
  </w:num>
  <w:num w:numId="22">
    <w:abstractNumId w:val="9"/>
  </w:num>
  <w:num w:numId="23">
    <w:abstractNumId w:val="17"/>
  </w:num>
  <w:num w:numId="24">
    <w:abstractNumId w:val="29"/>
  </w:num>
  <w:num w:numId="25">
    <w:abstractNumId w:val="28"/>
  </w:num>
  <w:num w:numId="26">
    <w:abstractNumId w:val="23"/>
  </w:num>
  <w:num w:numId="27">
    <w:abstractNumId w:val="20"/>
  </w:num>
  <w:num w:numId="28">
    <w:abstractNumId w:val="11"/>
  </w:num>
  <w:num w:numId="29">
    <w:abstractNumId w:val="7"/>
  </w:num>
  <w:num w:numId="30">
    <w:abstractNumId w:val="13"/>
  </w:num>
  <w:num w:numId="31">
    <w:abstractNumId w:val="26"/>
  </w:num>
  <w:num w:numId="32">
    <w:abstractNumId w:val="30"/>
  </w:num>
  <w:num w:numId="33">
    <w:abstractNumId w:val="24"/>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F96DA1"/>
    <w:rsid w:val="02FC555A"/>
    <w:rsid w:val="055E6E53"/>
    <w:rsid w:val="058C78B0"/>
    <w:rsid w:val="05C043BA"/>
    <w:rsid w:val="05E13064"/>
    <w:rsid w:val="078A573C"/>
    <w:rsid w:val="093A3733"/>
    <w:rsid w:val="0B4508AE"/>
    <w:rsid w:val="0CF161C9"/>
    <w:rsid w:val="0E0B7FF0"/>
    <w:rsid w:val="117A5014"/>
    <w:rsid w:val="127F05A0"/>
    <w:rsid w:val="136D78F8"/>
    <w:rsid w:val="136F04D3"/>
    <w:rsid w:val="15CC4977"/>
    <w:rsid w:val="162A4F7D"/>
    <w:rsid w:val="16A82A66"/>
    <w:rsid w:val="1994787E"/>
    <w:rsid w:val="1D287A89"/>
    <w:rsid w:val="1DD000AF"/>
    <w:rsid w:val="1E09745A"/>
    <w:rsid w:val="1E176351"/>
    <w:rsid w:val="204A2385"/>
    <w:rsid w:val="217108E9"/>
    <w:rsid w:val="22935D1D"/>
    <w:rsid w:val="23D4489F"/>
    <w:rsid w:val="262001B9"/>
    <w:rsid w:val="27B87AF9"/>
    <w:rsid w:val="27E80EA9"/>
    <w:rsid w:val="280414A1"/>
    <w:rsid w:val="28570368"/>
    <w:rsid w:val="29C5318E"/>
    <w:rsid w:val="2B502F98"/>
    <w:rsid w:val="2C9A0A9E"/>
    <w:rsid w:val="2DA70D65"/>
    <w:rsid w:val="3427766B"/>
    <w:rsid w:val="343706EB"/>
    <w:rsid w:val="351A08D0"/>
    <w:rsid w:val="36334CE5"/>
    <w:rsid w:val="37F92887"/>
    <w:rsid w:val="38B20315"/>
    <w:rsid w:val="3A551407"/>
    <w:rsid w:val="3B033C36"/>
    <w:rsid w:val="3DE23389"/>
    <w:rsid w:val="3E5D4E8E"/>
    <w:rsid w:val="3FE25336"/>
    <w:rsid w:val="41076015"/>
    <w:rsid w:val="42075FF8"/>
    <w:rsid w:val="42842020"/>
    <w:rsid w:val="468567BB"/>
    <w:rsid w:val="4782487D"/>
    <w:rsid w:val="4B31068E"/>
    <w:rsid w:val="4B69318E"/>
    <w:rsid w:val="4BA55220"/>
    <w:rsid w:val="4BAD0151"/>
    <w:rsid w:val="4C184E09"/>
    <w:rsid w:val="4C452D46"/>
    <w:rsid w:val="4C8F75A2"/>
    <w:rsid w:val="4DAD4403"/>
    <w:rsid w:val="4E8C008E"/>
    <w:rsid w:val="4FEF758C"/>
    <w:rsid w:val="50771A9C"/>
    <w:rsid w:val="51C47F6D"/>
    <w:rsid w:val="52CB3B04"/>
    <w:rsid w:val="5455382C"/>
    <w:rsid w:val="55E71858"/>
    <w:rsid w:val="573C6B89"/>
    <w:rsid w:val="59D648C2"/>
    <w:rsid w:val="5D0A3490"/>
    <w:rsid w:val="5D7E0D39"/>
    <w:rsid w:val="5E050EAF"/>
    <w:rsid w:val="5E9D3F29"/>
    <w:rsid w:val="60384CD1"/>
    <w:rsid w:val="60655808"/>
    <w:rsid w:val="60F86CEE"/>
    <w:rsid w:val="63A9427A"/>
    <w:rsid w:val="63D462B1"/>
    <w:rsid w:val="641A3596"/>
    <w:rsid w:val="64D96647"/>
    <w:rsid w:val="655B51E5"/>
    <w:rsid w:val="65E40ADA"/>
    <w:rsid w:val="66330B86"/>
    <w:rsid w:val="66E22203"/>
    <w:rsid w:val="68B812C9"/>
    <w:rsid w:val="69D50CF4"/>
    <w:rsid w:val="6A9C0256"/>
    <w:rsid w:val="6B7B433C"/>
    <w:rsid w:val="6C487AFD"/>
    <w:rsid w:val="6CB24363"/>
    <w:rsid w:val="6E8E3282"/>
    <w:rsid w:val="6EA93466"/>
    <w:rsid w:val="6FCF0795"/>
    <w:rsid w:val="71381023"/>
    <w:rsid w:val="73714961"/>
    <w:rsid w:val="754D1D92"/>
    <w:rsid w:val="758350A9"/>
    <w:rsid w:val="76B0629A"/>
    <w:rsid w:val="77F614F9"/>
    <w:rsid w:val="79687E1D"/>
    <w:rsid w:val="79F30C28"/>
    <w:rsid w:val="7AAE4128"/>
    <w:rsid w:val="7B560FD7"/>
    <w:rsid w:val="7B5F74F8"/>
    <w:rsid w:val="7B690630"/>
    <w:rsid w:val="7C5123F4"/>
    <w:rsid w:val="7CC14760"/>
    <w:rsid w:val="7D040AB6"/>
    <w:rsid w:val="7D4119E6"/>
    <w:rsid w:val="7DAF162B"/>
    <w:rsid w:val="7DC42B41"/>
    <w:rsid w:val="7F2B4104"/>
    <w:rsid w:val="7FC2238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51</Pages>
  <Words>1247</Words>
  <Characters>1335</Characters>
  <Lines>72</Lines>
  <Paragraphs>20</Paragraphs>
  <TotalTime>33</TotalTime>
  <ScaleCrop>false</ScaleCrop>
  <LinksUpToDate>false</LinksUpToDate>
  <CharactersWithSpaces>1407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2026-06-03T01:02:15Z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