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四川省人民医院2026年加速器晨检仪采购项目（2）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3240"/>
      <w:bookmarkStart w:id="2" w:name="_Toc1907"/>
      <w:bookmarkStart w:id="3" w:name="_Toc21919"/>
      <w:bookmarkStart w:id="4" w:name="_Toc471310326"/>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四川省人民医院2026年加速器晨检仪采购项目（2）</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CGZX-YXZ20261338</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150000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3FA5503F">
            <w:pPr>
              <w:spacing w:line="360" w:lineRule="auto"/>
              <w:ind w:left="210" w:leftChars="1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通过资格、符合性审查且满足谈判文件全部实质性要求的供应商达到3家以上（含3家），若合格供应商只有2家，且谈判文件没有不合理条款，同时采购程序亦符合规定的，仍可以继续开展采购活动。谈判小组按照评审因素进行评分，得分最高的供应商为成交供应商。若得分相同则报价最低</w:t>
            </w:r>
            <w:bookmarkStart w:id="118" w:name="_GoBack"/>
            <w:bookmarkEnd w:id="118"/>
            <w:r>
              <w:rPr>
                <w:rFonts w:hint="eastAsia" w:ascii="Times New Roman" w:hAnsi="Times New Roman" w:eastAsia="仿宋" w:cs="Times New Roman"/>
                <w:sz w:val="24"/>
                <w:szCs w:val="24"/>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5031C3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598"/>
        <w:gridCol w:w="24"/>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1"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1"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1"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1"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1"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1"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1"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1"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1"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加速器晨检仪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加速器晨检仪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15</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15</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r>
    </w:tbl>
    <w:p w14:paraId="6A8BD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具备空气电离室，可检测20cm²×20cm²和10cm²×10cm²射野剂量分布，采样时间≤500ms。</w:t>
      </w:r>
    </w:p>
    <w:p w14:paraId="7AC3A9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▲总体电离室数≥100个</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中心线上电离室数≥30个。</w:t>
      </w:r>
    </w:p>
    <w:p w14:paraId="1461EF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▲电离室灵敏体积≤20mm3。</w:t>
      </w:r>
    </w:p>
    <w:p w14:paraId="1D9E32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电离室具备内置式建成层结构设计，采用≥6.0mmABS树脂材质。</w:t>
      </w:r>
    </w:p>
    <w:p w14:paraId="69E2D5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可实现单次照射后获得至少以下质控参数：平坦度、对称性、输出、光子能量稳定性、电子能量稳定性。</w:t>
      </w:r>
    </w:p>
    <w:p w14:paraId="557265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无需外加建成层和翻转仪器可实现光子和电子的能量稳定度验证。</w:t>
      </w:r>
    </w:p>
    <w:p w14:paraId="52C5E5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光子线检测范围：满足6MV—24MV。</w:t>
      </w:r>
    </w:p>
    <w:p w14:paraId="38F209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电子线检测范围：满足4MeV—24MeV。</w:t>
      </w:r>
    </w:p>
    <w:p w14:paraId="49498D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具备激光线标记。</w:t>
      </w:r>
    </w:p>
    <w:p w14:paraId="6041D3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整机重量≤7kg（含蓄电池）。</w:t>
      </w:r>
    </w:p>
    <w:p w14:paraId="3A4493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具备温度、压力传感器，可自动校正；温度检测范围：满足15℃—35℃，压力检测范围：700hPa—1100hPa。</w:t>
      </w:r>
    </w:p>
    <w:p w14:paraId="0B7D0D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▲具备无线和有线网络传输功能及网络端口。</w:t>
      </w:r>
    </w:p>
    <w:p w14:paraId="16FDB8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▲具备可充电蓄电池。</w:t>
      </w:r>
    </w:p>
    <w:p w14:paraId="26E4EE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具备专用软件，软件具备数据库管理和趋势分析功能，可自动记录存储检测数据，支持网络访问和查看。</w:t>
      </w:r>
    </w:p>
    <w:p w14:paraId="7D9333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15. ▲专用软件可实时显示检测数据，包括通过检测和未通过检测的结果数据，具备检测结果与预期结果比对验证功能</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6.供应商提供的产品的生产日期与到货日期时间间隔不超过3个月，供应商提供承诺函，格式自拟。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22588"/>
      <w:bookmarkStart w:id="18" w:name="_Toc1376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r>
              <w:rPr>
                <w:rFonts w:hint="eastAsia" w:ascii="仿宋" w:hAnsi="仿宋" w:eastAsia="仿宋" w:cs="仿宋"/>
                <w:sz w:val="24"/>
                <w:szCs w:val="24"/>
                <w:lang w:val="en-US" w:eastAsia="zh-CN"/>
              </w:rPr>
              <w:t>/</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4960"/>
      <w:bookmarkStart w:id="25" w:name="_Toc5913"/>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690"/>
      <w:bookmarkStart w:id="36" w:name="_Toc17163"/>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6803"/>
      <w:bookmarkStart w:id="39" w:name="_Toc3558"/>
      <w:bookmarkStart w:id="40" w:name="_Toc24123"/>
      <w:bookmarkStart w:id="41" w:name="_Toc17905"/>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5996"/>
      <w:bookmarkStart w:id="43" w:name="_Toc27135"/>
      <w:bookmarkStart w:id="44" w:name="_Toc27526"/>
      <w:bookmarkStart w:id="45" w:name="_Toc2989"/>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5056"/>
      <w:bookmarkStart w:id="48" w:name="_Toc7233"/>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6482"/>
      <w:bookmarkStart w:id="51" w:name="_Toc21519"/>
      <w:bookmarkStart w:id="52" w:name="_Toc16029"/>
      <w:bookmarkStart w:id="53" w:name="_Toc11352"/>
      <w:bookmarkStart w:id="54" w:name="_Toc3023"/>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4305"/>
      <w:bookmarkStart w:id="58" w:name="_Toc22676"/>
      <w:bookmarkStart w:id="59" w:name="_Toc31838"/>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20589"/>
      <w:bookmarkStart w:id="71" w:name="_Toc25638"/>
      <w:bookmarkStart w:id="72" w:name="_Toc12015"/>
      <w:bookmarkStart w:id="73" w:name="_Toc11351"/>
      <w:bookmarkStart w:id="74" w:name="_Toc27661"/>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2967"/>
      <w:bookmarkStart w:id="76" w:name="_Toc1074"/>
      <w:bookmarkStart w:id="77" w:name="_Toc2041"/>
      <w:bookmarkStart w:id="78" w:name="_Toc26969"/>
      <w:bookmarkStart w:id="79" w:name="_Toc16435"/>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1082"/>
      <w:bookmarkStart w:id="82" w:name="_Toc24806"/>
      <w:bookmarkStart w:id="83" w:name="_Toc26839"/>
      <w:bookmarkStart w:id="84" w:name="_Toc1369"/>
      <w:bookmarkStart w:id="85" w:name="_Toc31686"/>
      <w:bookmarkStart w:id="86" w:name="_Toc28634"/>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29032"/>
      <w:bookmarkStart w:id="92" w:name="_Toc30002"/>
      <w:bookmarkStart w:id="93" w:name="_Toc14685"/>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w:t>
      </w:r>
      <w:r>
        <w:rPr>
          <w:rFonts w:hint="eastAsia" w:ascii="宋体" w:hAnsi="宋体" w:eastAsia="宋体"/>
          <w:b/>
          <w:bCs/>
          <w:color w:val="auto"/>
          <w:szCs w:val="21"/>
          <w:highlight w:val="none"/>
          <w:lang w:val="zh-TW" w:eastAsia="zh-CN"/>
        </w:rPr>
        <w:t>，</w:t>
      </w:r>
      <w:r>
        <w:rPr>
          <w:rFonts w:hint="eastAsia" w:ascii="宋体" w:hAnsi="宋体" w:eastAsia="宋体"/>
          <w:b/>
          <w:bCs/>
          <w:color w:val="auto"/>
          <w:szCs w:val="21"/>
          <w:highlight w:val="none"/>
          <w:lang w:val="en-US" w:eastAsia="zh-CN"/>
        </w:rPr>
        <w:t>报价保留小数点后两位</w:t>
      </w:r>
      <w:r>
        <w:rPr>
          <w:rFonts w:hint="eastAsia" w:ascii="宋体" w:hAnsi="宋体" w:eastAsia="宋体"/>
          <w:b/>
          <w:bCs/>
          <w:color w:val="auto"/>
          <w:szCs w:val="21"/>
          <w:highlight w:val="none"/>
          <w:lang w:val="zh-TW" w:eastAsia="zh-TW"/>
        </w:rPr>
        <w:t>。运输、安装、调试、检验、培训、调换、税金和保险等费用以及采购文件规定的其他费用均应包含在报价中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7"/>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8"/>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0"/>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0"/>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1"/>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0"/>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19"/>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6"/>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29"/>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29"/>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1"/>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2"/>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2"/>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6"/>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3"/>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D57DC03-6EB1-4A0B-85DF-C8191ACB4BF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E1697CA-D290-4CDC-95DE-39434302626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3AC71A9-3546-4B58-BF45-19AC2B6F7649}"/>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68F1E20-1904-4A63-9B28-9203FB603150}"/>
  </w:font>
  <w:font w:name="Segoe UI Symbol">
    <w:panose1 w:val="020B0502040204020203"/>
    <w:charset w:val="00"/>
    <w:family w:val="swiss"/>
    <w:pitch w:val="default"/>
    <w:sig w:usb0="800001E3" w:usb1="1200FFEF" w:usb2="00040000" w:usb3="04000000" w:csb0="00000001" w:csb1="40000000"/>
    <w:embedRegular r:id="rId5" w:fontKey="{BFCC6E1A-3B8E-4353-98CE-3E640708BA87}"/>
  </w:font>
  <w:font w:name="Wingdings 2">
    <w:altName w:val="Wingdings"/>
    <w:panose1 w:val="05020102010507070707"/>
    <w:charset w:val="4D"/>
    <w:family w:val="decorative"/>
    <w:pitch w:val="default"/>
    <w:sig w:usb0="00000000" w:usb1="00000000" w:usb2="00000000" w:usb3="00000000" w:csb0="80000000" w:csb1="00000000"/>
    <w:embedRegular r:id="rId6" w:fontKey="{8EBC8949-F709-4A32-9EA6-520DFADA75CE}"/>
  </w:font>
  <w:font w:name="Songti SC">
    <w:altName w:val="宋体"/>
    <w:panose1 w:val="02010600040101010101"/>
    <w:charset w:val="86"/>
    <w:family w:val="auto"/>
    <w:pitch w:val="default"/>
    <w:sig w:usb0="00000000" w:usb1="00000000" w:usb2="00000010" w:usb3="00000000" w:csb0="0004009F" w:csb1="00000000"/>
    <w:embedRegular r:id="rId7" w:fontKey="{C2521CA5-9128-4710-BAC0-B2372A8A40B2}"/>
  </w:font>
  <w:font w:name="微软雅黑">
    <w:panose1 w:val="020B0503020204020204"/>
    <w:charset w:val="86"/>
    <w:family w:val="auto"/>
    <w:pitch w:val="default"/>
    <w:sig w:usb0="80000287" w:usb1="2ACF3C50" w:usb2="00000016" w:usb3="00000000" w:csb0="0004001F" w:csb1="00000000"/>
    <w:embedRegular r:id="rId8" w:fontKey="{36DC1A97-708B-435B-B7D7-D12193CA3525}"/>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2571115</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45pt;margin-top:-0.75pt;height:144pt;width:144pt;mso-position-horizontal-relative:margin;mso-wrap-style:none;z-index:251669504;mso-width-relative:page;mso-height-relative:page;" filled="f" stroked="f" coordsize="21600,21600" o:gfxdata="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8Z6aL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 xml:space="preserve">40 </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2"/>
  </w:num>
  <w:num w:numId="16">
    <w:abstractNumId w:val="19"/>
  </w:num>
  <w:num w:numId="17">
    <w:abstractNumId w:val="8"/>
  </w:num>
  <w:num w:numId="18">
    <w:abstractNumId w:val="33"/>
  </w:num>
  <w:num w:numId="19">
    <w:abstractNumId w:val="31"/>
  </w:num>
  <w:num w:numId="20">
    <w:abstractNumId w:val="25"/>
  </w:num>
  <w:num w:numId="21">
    <w:abstractNumId w:val="10"/>
  </w:num>
  <w:num w:numId="22">
    <w:abstractNumId w:val="16"/>
  </w:num>
  <w:num w:numId="23">
    <w:abstractNumId w:val="9"/>
  </w:num>
  <w:num w:numId="24">
    <w:abstractNumId w:val="17"/>
  </w:num>
  <w:num w:numId="25">
    <w:abstractNumId w:val="29"/>
  </w:num>
  <w:num w:numId="26">
    <w:abstractNumId w:val="28"/>
  </w:num>
  <w:num w:numId="27">
    <w:abstractNumId w:val="23"/>
  </w:num>
  <w:num w:numId="28">
    <w:abstractNumId w:val="20"/>
  </w:num>
  <w:num w:numId="29">
    <w:abstractNumId w:val="11"/>
  </w:num>
  <w:num w:numId="30">
    <w:abstractNumId w:val="7"/>
  </w:num>
  <w:num w:numId="31">
    <w:abstractNumId w:val="13"/>
  </w:num>
  <w:num w:numId="32">
    <w:abstractNumId w:val="26"/>
  </w:num>
  <w:num w:numId="33">
    <w:abstractNumId w:val="3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076EE2"/>
    <w:rsid w:val="1F1E1A47"/>
    <w:rsid w:val="22935D1D"/>
    <w:rsid w:val="23D4489F"/>
    <w:rsid w:val="262001B9"/>
    <w:rsid w:val="27B87AF9"/>
    <w:rsid w:val="27E80EA9"/>
    <w:rsid w:val="280414A1"/>
    <w:rsid w:val="282322F9"/>
    <w:rsid w:val="28570368"/>
    <w:rsid w:val="28E72E42"/>
    <w:rsid w:val="29C5318E"/>
    <w:rsid w:val="2B502F98"/>
    <w:rsid w:val="2C9A0A9E"/>
    <w:rsid w:val="2DA70D65"/>
    <w:rsid w:val="2F66770D"/>
    <w:rsid w:val="2F7D5351"/>
    <w:rsid w:val="336042AF"/>
    <w:rsid w:val="3427766B"/>
    <w:rsid w:val="343706EB"/>
    <w:rsid w:val="351A08D0"/>
    <w:rsid w:val="36334CE5"/>
    <w:rsid w:val="397B37E6"/>
    <w:rsid w:val="39BB4DA4"/>
    <w:rsid w:val="3A551407"/>
    <w:rsid w:val="3B033C36"/>
    <w:rsid w:val="3B243AFF"/>
    <w:rsid w:val="3E5D4E8E"/>
    <w:rsid w:val="3FE25336"/>
    <w:rsid w:val="41076015"/>
    <w:rsid w:val="42075FF8"/>
    <w:rsid w:val="42842020"/>
    <w:rsid w:val="43CE05C3"/>
    <w:rsid w:val="46651FD5"/>
    <w:rsid w:val="468567BB"/>
    <w:rsid w:val="4782487D"/>
    <w:rsid w:val="4B31068E"/>
    <w:rsid w:val="4B98563F"/>
    <w:rsid w:val="4BA55220"/>
    <w:rsid w:val="4BAD0151"/>
    <w:rsid w:val="4C184E09"/>
    <w:rsid w:val="4C8F75A2"/>
    <w:rsid w:val="4DAD4403"/>
    <w:rsid w:val="4E6D0981"/>
    <w:rsid w:val="4E8C008E"/>
    <w:rsid w:val="4EAF2A75"/>
    <w:rsid w:val="4F2C577C"/>
    <w:rsid w:val="4FEF758C"/>
    <w:rsid w:val="50771A9C"/>
    <w:rsid w:val="51C47F6D"/>
    <w:rsid w:val="53505443"/>
    <w:rsid w:val="53A24A28"/>
    <w:rsid w:val="53CA7409"/>
    <w:rsid w:val="5455382C"/>
    <w:rsid w:val="5D0A3490"/>
    <w:rsid w:val="5D7E0D39"/>
    <w:rsid w:val="5E9D3F29"/>
    <w:rsid w:val="5F745DF0"/>
    <w:rsid w:val="60384CD1"/>
    <w:rsid w:val="60655808"/>
    <w:rsid w:val="60F86CEE"/>
    <w:rsid w:val="62A26147"/>
    <w:rsid w:val="62A8354B"/>
    <w:rsid w:val="63A9427A"/>
    <w:rsid w:val="63D462B1"/>
    <w:rsid w:val="641A3596"/>
    <w:rsid w:val="64D96647"/>
    <w:rsid w:val="655B51E5"/>
    <w:rsid w:val="65E40ADA"/>
    <w:rsid w:val="66330B86"/>
    <w:rsid w:val="66B71194"/>
    <w:rsid w:val="66CF404D"/>
    <w:rsid w:val="66E22203"/>
    <w:rsid w:val="68B812C9"/>
    <w:rsid w:val="69D50CF4"/>
    <w:rsid w:val="6C487AFD"/>
    <w:rsid w:val="6CB24363"/>
    <w:rsid w:val="6D172FAA"/>
    <w:rsid w:val="6EA93466"/>
    <w:rsid w:val="6F2F51E1"/>
    <w:rsid w:val="6FCF0795"/>
    <w:rsid w:val="7011584E"/>
    <w:rsid w:val="71381023"/>
    <w:rsid w:val="73714961"/>
    <w:rsid w:val="7376641C"/>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4081</Words>
  <Characters>4257</Characters>
  <Lines>72</Lines>
  <Paragraphs>20</Paragraphs>
  <TotalTime>1</TotalTime>
  <ScaleCrop>false</ScaleCrop>
  <LinksUpToDate>false</LinksUpToDate>
  <CharactersWithSpaces>4333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2026-09-29T02:04:22Z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