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4DBB99">
      <w:pPr>
        <w:spacing w:before="634" w:beforeLines="200" w:after="317" w:afterLines="100" w:line="360" w:lineRule="auto"/>
        <w:jc w:val="center"/>
        <w:rPr>
          <w:rFonts w:hint="eastAsia" w:ascii="Times New Roman" w:hAnsi="Times New Roman" w:eastAsia="黑体" w:cs="Times New Roman"/>
          <w:b/>
          <w:spacing w:val="24"/>
          <w:sz w:val="56"/>
          <w:szCs w:val="56"/>
          <w:highlight w:val="none"/>
          <w:lang w:eastAsia="zh-CN"/>
        </w:rPr>
      </w:pPr>
      <w:r>
        <w:rPr>
          <w:rFonts w:hint="eastAsia" w:ascii="Times New Roman" w:hAnsi="Times New Roman" w:eastAsia="黑体" w:cs="Times New Roman"/>
          <w:b/>
          <w:spacing w:val="24"/>
          <w:sz w:val="56"/>
          <w:szCs w:val="56"/>
          <w:highlight w:val="none"/>
          <w:lang w:eastAsia="zh-CN"/>
        </w:rPr>
        <w:t>四川省人民医院互联网平台安全服务采购项目</w:t>
      </w:r>
    </w:p>
    <w:p w14:paraId="1522C629">
      <w:pPr>
        <w:spacing w:before="1109" w:beforeLines="350" w:after="1109" w:afterLines="350" w:line="800" w:lineRule="exact"/>
        <w:jc w:val="center"/>
        <w:rPr>
          <w:rFonts w:ascii="Times New Roman" w:hAnsi="Times New Roman" w:eastAsia="黑体" w:cs="Times New Roman"/>
          <w:b/>
          <w:sz w:val="72"/>
          <w:szCs w:val="72"/>
          <w:highlight w:val="none"/>
        </w:rPr>
      </w:pPr>
      <w:r>
        <w:rPr>
          <w:rFonts w:ascii="Times New Roman" w:hAnsi="Times New Roman" w:eastAsia="黑体" w:cs="Times New Roman"/>
          <w:b/>
          <w:sz w:val="72"/>
          <w:szCs w:val="72"/>
          <w:highlight w:val="none"/>
        </w:rPr>
        <w:t>谈</w:t>
      </w:r>
    </w:p>
    <w:p w14:paraId="7218C3BF">
      <w:pPr>
        <w:spacing w:before="1109" w:beforeLines="350" w:after="1109" w:afterLines="350" w:line="800" w:lineRule="exact"/>
        <w:jc w:val="center"/>
        <w:rPr>
          <w:rFonts w:ascii="Times New Roman" w:hAnsi="Times New Roman" w:eastAsia="黑体" w:cs="Times New Roman"/>
          <w:b/>
          <w:sz w:val="72"/>
          <w:szCs w:val="72"/>
          <w:highlight w:val="none"/>
        </w:rPr>
      </w:pPr>
      <w:r>
        <w:rPr>
          <w:rFonts w:ascii="Times New Roman" w:hAnsi="Times New Roman" w:eastAsia="黑体" w:cs="Times New Roman"/>
          <w:b/>
          <w:sz w:val="72"/>
          <w:szCs w:val="72"/>
          <w:highlight w:val="none"/>
        </w:rPr>
        <w:t>判</w:t>
      </w:r>
    </w:p>
    <w:p w14:paraId="3B1A60B6">
      <w:pPr>
        <w:spacing w:before="1109" w:beforeLines="350" w:after="1109" w:afterLines="350" w:line="800" w:lineRule="exact"/>
        <w:jc w:val="center"/>
        <w:rPr>
          <w:rFonts w:ascii="Times New Roman" w:hAnsi="Times New Roman" w:eastAsia="黑体" w:cs="Times New Roman"/>
          <w:b/>
          <w:sz w:val="72"/>
          <w:szCs w:val="72"/>
          <w:highlight w:val="none"/>
        </w:rPr>
      </w:pPr>
      <w:r>
        <w:rPr>
          <w:rFonts w:ascii="Times New Roman" w:hAnsi="Times New Roman" w:eastAsia="黑体" w:cs="Times New Roman"/>
          <w:b/>
          <w:sz w:val="72"/>
          <w:szCs w:val="72"/>
          <w:highlight w:val="none"/>
        </w:rPr>
        <w:t>文</w:t>
      </w:r>
    </w:p>
    <w:p w14:paraId="7DFCF65D">
      <w:pPr>
        <w:spacing w:before="1109" w:beforeLines="350" w:after="1109" w:afterLines="350" w:line="800" w:lineRule="exact"/>
        <w:jc w:val="center"/>
        <w:rPr>
          <w:rFonts w:ascii="Times New Roman" w:hAnsi="Times New Roman" w:eastAsia="黑体" w:cs="Times New Roman"/>
          <w:b/>
          <w:sz w:val="72"/>
          <w:szCs w:val="72"/>
          <w:highlight w:val="none"/>
        </w:rPr>
      </w:pPr>
      <w:r>
        <w:rPr>
          <w:rFonts w:ascii="Times New Roman" w:hAnsi="Times New Roman" w:eastAsia="黑体" w:cs="Times New Roman"/>
          <w:b/>
          <w:sz w:val="72"/>
          <w:szCs w:val="72"/>
          <w:highlight w:val="none"/>
        </w:rPr>
        <w:t>件</w:t>
      </w:r>
    </w:p>
    <w:p w14:paraId="6C843C3A">
      <w:pPr>
        <w:spacing w:line="440" w:lineRule="exact"/>
        <w:jc w:val="center"/>
        <w:rPr>
          <w:rFonts w:ascii="Times New Roman" w:hAnsi="Times New Roman" w:eastAsia="黑体" w:cs="Times New Roman"/>
          <w:b/>
          <w:sz w:val="36"/>
          <w:szCs w:val="36"/>
          <w:highlight w:val="none"/>
        </w:rPr>
      </w:pPr>
      <w:r>
        <w:rPr>
          <w:rFonts w:ascii="Times New Roman" w:hAnsi="Times New Roman" w:eastAsia="黑体" w:cs="Times New Roman"/>
          <w:b/>
          <w:sz w:val="36"/>
          <w:szCs w:val="36"/>
          <w:highlight w:val="none"/>
        </w:rPr>
        <w:t>四川省人民医院 招标采购中心</w:t>
      </w:r>
    </w:p>
    <w:p w14:paraId="2807733C">
      <w:pPr>
        <w:spacing w:line="440" w:lineRule="exact"/>
        <w:jc w:val="center"/>
        <w:rPr>
          <w:rFonts w:ascii="Times New Roman" w:hAnsi="Times New Roman" w:eastAsia="黑体" w:cs="Times New Roman"/>
          <w:b/>
          <w:sz w:val="36"/>
          <w:szCs w:val="36"/>
          <w:highlight w:val="none"/>
        </w:rPr>
      </w:pPr>
    </w:p>
    <w:p w14:paraId="40DC8982">
      <w:pPr>
        <w:spacing w:line="440" w:lineRule="exact"/>
        <w:jc w:val="center"/>
        <w:rPr>
          <w:rFonts w:ascii="Times New Roman" w:hAnsi="Times New Roman" w:eastAsia="仿宋" w:cs="Times New Roman"/>
          <w:b/>
          <w:sz w:val="36"/>
          <w:szCs w:val="36"/>
          <w:highlight w:val="none"/>
          <w:lang w:val="zh-CN"/>
        </w:rPr>
        <w:sectPr>
          <w:headerReference r:id="rId4" w:type="first"/>
          <w:footerReference r:id="rId5" w:type="first"/>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highlight w:val="none"/>
        </w:rPr>
        <w:t>202</w:t>
      </w:r>
      <w:r>
        <w:rPr>
          <w:rFonts w:hint="eastAsia" w:ascii="Times New Roman" w:hAnsi="Times New Roman" w:eastAsia="黑体" w:cs="Times New Roman"/>
          <w:b/>
          <w:sz w:val="36"/>
          <w:szCs w:val="36"/>
          <w:highlight w:val="none"/>
        </w:rPr>
        <w:t>6</w:t>
      </w:r>
      <w:r>
        <w:rPr>
          <w:rFonts w:ascii="Times New Roman" w:hAnsi="Times New Roman" w:eastAsia="黑体" w:cs="Times New Roman"/>
          <w:b/>
          <w:sz w:val="36"/>
          <w:szCs w:val="36"/>
          <w:highlight w:val="none"/>
          <w:lang w:val="zh-CN"/>
        </w:rPr>
        <w:t>年</w:t>
      </w:r>
      <w:r>
        <w:rPr>
          <w:rFonts w:hint="eastAsia" w:ascii="Times New Roman" w:hAnsi="Times New Roman" w:eastAsia="黑体" w:cs="Times New Roman"/>
          <w:b/>
          <w:sz w:val="36"/>
          <w:szCs w:val="36"/>
          <w:highlight w:val="none"/>
          <w:lang w:val="en-US" w:eastAsia="zh-CN"/>
        </w:rPr>
        <w:t>7</w:t>
      </w:r>
      <w:r>
        <w:rPr>
          <w:rFonts w:ascii="Times New Roman" w:hAnsi="Times New Roman" w:eastAsia="黑体" w:cs="Times New Roman"/>
          <w:b/>
          <w:sz w:val="36"/>
          <w:szCs w:val="36"/>
          <w:highlight w:val="none"/>
          <w:lang w:val="zh-CN"/>
        </w:rPr>
        <w:t>月</w:t>
      </w:r>
    </w:p>
    <w:p w14:paraId="6794095B">
      <w:pPr>
        <w:pStyle w:val="13"/>
        <w:tabs>
          <w:tab w:val="right" w:leader="dot" w:pos="8306"/>
        </w:tabs>
        <w:jc w:val="center"/>
        <w:rPr>
          <w:rFonts w:ascii="Times New Roman" w:hAnsi="Times New Roman" w:eastAsia="黑体" w:cs="Times New Roman"/>
          <w:sz w:val="36"/>
          <w:szCs w:val="40"/>
          <w:highlight w:val="none"/>
        </w:rPr>
      </w:pPr>
      <w:r>
        <w:rPr>
          <w:rFonts w:ascii="Times New Roman" w:hAnsi="Times New Roman" w:eastAsia="黑体" w:cs="Times New Roman"/>
          <w:sz w:val="36"/>
          <w:szCs w:val="40"/>
          <w:highlight w:val="none"/>
        </w:rPr>
        <w:t>目    录</w:t>
      </w:r>
    </w:p>
    <w:p w14:paraId="3537CCB0">
      <w:pPr>
        <w:pStyle w:val="13"/>
        <w:tabs>
          <w:tab w:val="left" w:pos="6160"/>
        </w:tabs>
        <w:rPr>
          <w:rFonts w:ascii="Times New Roman" w:hAnsi="Times New Roman" w:eastAsia="仿宋" w:cs="Times New Roman"/>
          <w:sz w:val="28"/>
          <w:szCs w:val="32"/>
          <w:highlight w:val="none"/>
        </w:rPr>
      </w:pPr>
      <w:r>
        <w:rPr>
          <w:rFonts w:ascii="Times New Roman" w:hAnsi="Times New Roman" w:eastAsia="仿宋" w:cs="Times New Roman"/>
          <w:sz w:val="28"/>
          <w:szCs w:val="32"/>
          <w:highlight w:val="none"/>
        </w:rPr>
        <w:tab/>
      </w:r>
    </w:p>
    <w:p w14:paraId="38B4539B">
      <w:pPr>
        <w:pStyle w:val="13"/>
        <w:tabs>
          <w:tab w:val="right" w:leader="dot" w:pos="8299"/>
        </w:tabs>
        <w:jc w:val="center"/>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fldChar w:fldCharType="begin"/>
      </w:r>
      <w:r>
        <w:rPr>
          <w:rFonts w:ascii="Times New Roman" w:hAnsi="Times New Roman" w:eastAsia="仿宋" w:cs="Times New Roman"/>
          <w:sz w:val="28"/>
          <w:szCs w:val="28"/>
          <w:highlight w:val="none"/>
        </w:rPr>
        <w:instrText xml:space="preserve">TOC \o "1-1" \h \u </w:instrText>
      </w:r>
      <w:r>
        <w:rPr>
          <w:rFonts w:ascii="Times New Roman" w:hAnsi="Times New Roman" w:eastAsia="仿宋" w:cs="Times New Roman"/>
          <w:sz w:val="28"/>
          <w:szCs w:val="28"/>
          <w:highlight w:val="none"/>
        </w:rPr>
        <w:fldChar w:fldCharType="separate"/>
      </w:r>
      <w:r>
        <w:rPr>
          <w:highlight w:val="none"/>
        </w:rPr>
        <w:fldChar w:fldCharType="begin"/>
      </w:r>
      <w:r>
        <w:rPr>
          <w:highlight w:val="none"/>
        </w:rPr>
        <w:instrText xml:space="preserve"> HYPERLINK \l "_Toc21919" </w:instrText>
      </w:r>
      <w:r>
        <w:rPr>
          <w:highlight w:val="none"/>
        </w:rPr>
        <w:fldChar w:fldCharType="separate"/>
      </w:r>
      <w:r>
        <w:rPr>
          <w:rFonts w:ascii="Times New Roman" w:hAnsi="Times New Roman" w:eastAsia="仿宋" w:cs="Times New Roman"/>
          <w:sz w:val="28"/>
          <w:szCs w:val="28"/>
          <w:highlight w:val="none"/>
        </w:rPr>
        <w:t>第一章 谈判邀请</w:t>
      </w:r>
      <w:r>
        <w:rPr>
          <w:rFonts w:ascii="Times New Roman" w:hAnsi="Times New Roman" w:eastAsia="仿宋" w:cs="Times New Roman"/>
          <w:sz w:val="28"/>
          <w:szCs w:val="28"/>
          <w:highlight w:val="none"/>
        </w:rPr>
        <w:tab/>
      </w:r>
      <w:r>
        <w:rPr>
          <w:rFonts w:ascii="Times New Roman" w:hAnsi="Times New Roman" w:eastAsia="仿宋" w:cs="Times New Roman"/>
          <w:sz w:val="28"/>
          <w:szCs w:val="28"/>
          <w:highlight w:val="none"/>
        </w:rPr>
        <w:fldChar w:fldCharType="begin"/>
      </w:r>
      <w:r>
        <w:rPr>
          <w:rFonts w:ascii="Times New Roman" w:hAnsi="Times New Roman" w:eastAsia="仿宋" w:cs="Times New Roman"/>
          <w:sz w:val="28"/>
          <w:szCs w:val="28"/>
          <w:highlight w:val="none"/>
        </w:rPr>
        <w:instrText xml:space="preserve"> PAGEREF _Toc21919 \h </w:instrText>
      </w:r>
      <w:r>
        <w:rPr>
          <w:rFonts w:ascii="Times New Roman" w:hAnsi="Times New Roman" w:eastAsia="仿宋" w:cs="Times New Roman"/>
          <w:sz w:val="28"/>
          <w:szCs w:val="28"/>
          <w:highlight w:val="none"/>
        </w:rPr>
        <w:fldChar w:fldCharType="separate"/>
      </w:r>
      <w:r>
        <w:rPr>
          <w:rFonts w:ascii="Times New Roman" w:hAnsi="Times New Roman" w:eastAsia="仿宋" w:cs="Times New Roman"/>
          <w:sz w:val="28"/>
          <w:szCs w:val="28"/>
          <w:highlight w:val="none"/>
        </w:rPr>
        <w:t>1</w:t>
      </w:r>
      <w:r>
        <w:rPr>
          <w:rFonts w:ascii="Times New Roman" w:hAnsi="Times New Roman" w:eastAsia="仿宋" w:cs="Times New Roman"/>
          <w:sz w:val="28"/>
          <w:szCs w:val="28"/>
          <w:highlight w:val="none"/>
        </w:rPr>
        <w:fldChar w:fldCharType="end"/>
      </w:r>
      <w:r>
        <w:rPr>
          <w:rFonts w:ascii="Times New Roman" w:hAnsi="Times New Roman" w:eastAsia="仿宋" w:cs="Times New Roman"/>
          <w:sz w:val="28"/>
          <w:szCs w:val="28"/>
          <w:highlight w:val="none"/>
        </w:rPr>
        <w:fldChar w:fldCharType="end"/>
      </w:r>
    </w:p>
    <w:p w14:paraId="78F828B6">
      <w:pPr>
        <w:pStyle w:val="13"/>
        <w:tabs>
          <w:tab w:val="right" w:leader="dot" w:pos="8299"/>
        </w:tabs>
        <w:jc w:val="center"/>
        <w:rPr>
          <w:rFonts w:ascii="Times New Roman" w:hAnsi="Times New Roman" w:eastAsia="仿宋" w:cs="Times New Roman"/>
          <w:sz w:val="28"/>
          <w:szCs w:val="28"/>
          <w:highlight w:val="none"/>
        </w:rPr>
      </w:pPr>
      <w:r>
        <w:rPr>
          <w:highlight w:val="none"/>
        </w:rPr>
        <w:fldChar w:fldCharType="begin"/>
      </w:r>
      <w:r>
        <w:rPr>
          <w:highlight w:val="none"/>
        </w:rPr>
        <w:instrText xml:space="preserve"> HYPERLINK \l "_Toc22329" </w:instrText>
      </w:r>
      <w:r>
        <w:rPr>
          <w:highlight w:val="none"/>
        </w:rPr>
        <w:fldChar w:fldCharType="separate"/>
      </w:r>
      <w:r>
        <w:rPr>
          <w:rFonts w:ascii="Times New Roman" w:hAnsi="Times New Roman" w:eastAsia="仿宋" w:cs="Times New Roman"/>
          <w:sz w:val="28"/>
          <w:szCs w:val="28"/>
          <w:highlight w:val="none"/>
        </w:rPr>
        <w:t>第二章 谈判须知</w:t>
      </w:r>
      <w:r>
        <w:rPr>
          <w:rFonts w:ascii="Times New Roman" w:hAnsi="Times New Roman" w:eastAsia="仿宋" w:cs="Times New Roman"/>
          <w:sz w:val="28"/>
          <w:szCs w:val="28"/>
          <w:highlight w:val="none"/>
        </w:rPr>
        <w:tab/>
      </w:r>
      <w:r>
        <w:rPr>
          <w:rFonts w:ascii="Times New Roman" w:hAnsi="Times New Roman" w:eastAsia="仿宋" w:cs="Times New Roman"/>
          <w:sz w:val="28"/>
          <w:szCs w:val="28"/>
          <w:highlight w:val="none"/>
        </w:rPr>
        <w:fldChar w:fldCharType="begin"/>
      </w:r>
      <w:r>
        <w:rPr>
          <w:rFonts w:ascii="Times New Roman" w:hAnsi="Times New Roman" w:eastAsia="仿宋" w:cs="Times New Roman"/>
          <w:sz w:val="28"/>
          <w:szCs w:val="28"/>
          <w:highlight w:val="none"/>
        </w:rPr>
        <w:instrText xml:space="preserve"> PAGEREF _Toc22329 \h </w:instrText>
      </w:r>
      <w:r>
        <w:rPr>
          <w:rFonts w:ascii="Times New Roman" w:hAnsi="Times New Roman" w:eastAsia="仿宋" w:cs="Times New Roman"/>
          <w:sz w:val="28"/>
          <w:szCs w:val="28"/>
          <w:highlight w:val="none"/>
        </w:rPr>
        <w:fldChar w:fldCharType="separate"/>
      </w:r>
      <w:r>
        <w:rPr>
          <w:rFonts w:ascii="Times New Roman" w:hAnsi="Times New Roman" w:eastAsia="仿宋" w:cs="Times New Roman"/>
          <w:sz w:val="28"/>
          <w:szCs w:val="28"/>
          <w:highlight w:val="none"/>
        </w:rPr>
        <w:t>4</w:t>
      </w:r>
      <w:r>
        <w:rPr>
          <w:rFonts w:ascii="Times New Roman" w:hAnsi="Times New Roman" w:eastAsia="仿宋" w:cs="Times New Roman"/>
          <w:sz w:val="28"/>
          <w:szCs w:val="28"/>
          <w:highlight w:val="none"/>
        </w:rPr>
        <w:fldChar w:fldCharType="end"/>
      </w:r>
      <w:r>
        <w:rPr>
          <w:rFonts w:ascii="Times New Roman" w:hAnsi="Times New Roman" w:eastAsia="仿宋" w:cs="Times New Roman"/>
          <w:sz w:val="28"/>
          <w:szCs w:val="28"/>
          <w:highlight w:val="none"/>
        </w:rPr>
        <w:fldChar w:fldCharType="end"/>
      </w:r>
    </w:p>
    <w:p w14:paraId="633ED24A">
      <w:pPr>
        <w:pStyle w:val="13"/>
        <w:tabs>
          <w:tab w:val="right" w:leader="dot" w:pos="8299"/>
        </w:tabs>
        <w:jc w:val="center"/>
        <w:rPr>
          <w:rFonts w:ascii="Times New Roman" w:hAnsi="Times New Roman" w:eastAsia="仿宋" w:cs="Times New Roman"/>
          <w:sz w:val="28"/>
          <w:szCs w:val="28"/>
          <w:highlight w:val="none"/>
        </w:rPr>
      </w:pPr>
      <w:r>
        <w:rPr>
          <w:highlight w:val="none"/>
        </w:rPr>
        <w:fldChar w:fldCharType="begin"/>
      </w:r>
      <w:r>
        <w:rPr>
          <w:highlight w:val="none"/>
        </w:rPr>
        <w:instrText xml:space="preserve"> HYPERLINK \l "_Toc32181" </w:instrText>
      </w:r>
      <w:r>
        <w:rPr>
          <w:highlight w:val="none"/>
        </w:rPr>
        <w:fldChar w:fldCharType="separate"/>
      </w:r>
      <w:r>
        <w:rPr>
          <w:rFonts w:ascii="Times New Roman" w:hAnsi="Times New Roman" w:eastAsia="仿宋" w:cs="Times New Roman"/>
          <w:sz w:val="28"/>
          <w:szCs w:val="28"/>
          <w:highlight w:val="none"/>
        </w:rPr>
        <w:t>第三章 供应商资格审查及符合性审查</w:t>
      </w:r>
      <w:r>
        <w:rPr>
          <w:rFonts w:ascii="Times New Roman" w:hAnsi="Times New Roman" w:eastAsia="仿宋" w:cs="Times New Roman"/>
          <w:sz w:val="28"/>
          <w:szCs w:val="28"/>
          <w:highlight w:val="none"/>
        </w:rPr>
        <w:tab/>
      </w:r>
      <w:r>
        <w:rPr>
          <w:rFonts w:ascii="Times New Roman" w:hAnsi="Times New Roman" w:eastAsia="仿宋" w:cs="Times New Roman"/>
          <w:sz w:val="28"/>
          <w:szCs w:val="28"/>
          <w:highlight w:val="none"/>
        </w:rPr>
        <w:fldChar w:fldCharType="begin"/>
      </w:r>
      <w:r>
        <w:rPr>
          <w:rFonts w:ascii="Times New Roman" w:hAnsi="Times New Roman" w:eastAsia="仿宋" w:cs="Times New Roman"/>
          <w:sz w:val="28"/>
          <w:szCs w:val="28"/>
          <w:highlight w:val="none"/>
        </w:rPr>
        <w:instrText xml:space="preserve"> PAGEREF _Toc32181 \h </w:instrText>
      </w:r>
      <w:r>
        <w:rPr>
          <w:rFonts w:ascii="Times New Roman" w:hAnsi="Times New Roman" w:eastAsia="仿宋" w:cs="Times New Roman"/>
          <w:sz w:val="28"/>
          <w:szCs w:val="28"/>
          <w:highlight w:val="none"/>
        </w:rPr>
        <w:fldChar w:fldCharType="separate"/>
      </w:r>
      <w:r>
        <w:rPr>
          <w:rFonts w:ascii="Times New Roman" w:hAnsi="Times New Roman" w:eastAsia="仿宋" w:cs="Times New Roman"/>
          <w:sz w:val="28"/>
          <w:szCs w:val="28"/>
          <w:highlight w:val="none"/>
        </w:rPr>
        <w:t>8</w:t>
      </w:r>
      <w:r>
        <w:rPr>
          <w:rFonts w:ascii="Times New Roman" w:hAnsi="Times New Roman" w:eastAsia="仿宋" w:cs="Times New Roman"/>
          <w:sz w:val="28"/>
          <w:szCs w:val="28"/>
          <w:highlight w:val="none"/>
        </w:rPr>
        <w:fldChar w:fldCharType="end"/>
      </w:r>
      <w:r>
        <w:rPr>
          <w:rFonts w:ascii="Times New Roman" w:hAnsi="Times New Roman" w:eastAsia="仿宋" w:cs="Times New Roman"/>
          <w:sz w:val="28"/>
          <w:szCs w:val="28"/>
          <w:highlight w:val="none"/>
        </w:rPr>
        <w:fldChar w:fldCharType="end"/>
      </w:r>
    </w:p>
    <w:p w14:paraId="7C164A9A">
      <w:pPr>
        <w:pStyle w:val="13"/>
        <w:tabs>
          <w:tab w:val="right" w:leader="dot" w:pos="8299"/>
        </w:tabs>
        <w:jc w:val="center"/>
        <w:rPr>
          <w:rFonts w:ascii="Times New Roman" w:hAnsi="Times New Roman" w:eastAsia="仿宋" w:cs="Times New Roman"/>
          <w:sz w:val="28"/>
          <w:szCs w:val="28"/>
          <w:highlight w:val="none"/>
        </w:rPr>
      </w:pPr>
      <w:r>
        <w:rPr>
          <w:highlight w:val="none"/>
        </w:rPr>
        <w:fldChar w:fldCharType="begin"/>
      </w:r>
      <w:r>
        <w:rPr>
          <w:highlight w:val="none"/>
        </w:rPr>
        <w:instrText xml:space="preserve"> HYPERLINK \l "_Toc16403" </w:instrText>
      </w:r>
      <w:r>
        <w:rPr>
          <w:highlight w:val="none"/>
        </w:rPr>
        <w:fldChar w:fldCharType="separate"/>
      </w:r>
      <w:r>
        <w:rPr>
          <w:rFonts w:ascii="Times New Roman" w:hAnsi="Times New Roman" w:eastAsia="仿宋" w:cs="Times New Roman"/>
          <w:sz w:val="28"/>
          <w:szCs w:val="28"/>
          <w:highlight w:val="none"/>
        </w:rPr>
        <w:t>第四章 采购需求</w:t>
      </w:r>
      <w:r>
        <w:rPr>
          <w:rFonts w:ascii="Times New Roman" w:hAnsi="Times New Roman" w:eastAsia="仿宋" w:cs="Times New Roman"/>
          <w:sz w:val="28"/>
          <w:szCs w:val="28"/>
          <w:highlight w:val="none"/>
        </w:rPr>
        <w:tab/>
      </w:r>
      <w:r>
        <w:rPr>
          <w:rFonts w:ascii="Times New Roman" w:hAnsi="Times New Roman" w:eastAsia="仿宋" w:cs="Times New Roman"/>
          <w:sz w:val="28"/>
          <w:szCs w:val="28"/>
          <w:highlight w:val="none"/>
        </w:rPr>
        <w:fldChar w:fldCharType="begin"/>
      </w:r>
      <w:r>
        <w:rPr>
          <w:rFonts w:ascii="Times New Roman" w:hAnsi="Times New Roman" w:eastAsia="仿宋" w:cs="Times New Roman"/>
          <w:sz w:val="28"/>
          <w:szCs w:val="28"/>
          <w:highlight w:val="none"/>
        </w:rPr>
        <w:instrText xml:space="preserve"> PAGEREF _Toc16403 \h </w:instrText>
      </w:r>
      <w:r>
        <w:rPr>
          <w:rFonts w:ascii="Times New Roman" w:hAnsi="Times New Roman" w:eastAsia="仿宋" w:cs="Times New Roman"/>
          <w:sz w:val="28"/>
          <w:szCs w:val="28"/>
          <w:highlight w:val="none"/>
        </w:rPr>
        <w:fldChar w:fldCharType="separate"/>
      </w:r>
      <w:r>
        <w:rPr>
          <w:rFonts w:ascii="Times New Roman" w:hAnsi="Times New Roman" w:eastAsia="仿宋" w:cs="Times New Roman"/>
          <w:sz w:val="28"/>
          <w:szCs w:val="28"/>
          <w:highlight w:val="none"/>
        </w:rPr>
        <w:t>11</w:t>
      </w:r>
      <w:r>
        <w:rPr>
          <w:rFonts w:ascii="Times New Roman" w:hAnsi="Times New Roman" w:eastAsia="仿宋" w:cs="Times New Roman"/>
          <w:sz w:val="28"/>
          <w:szCs w:val="28"/>
          <w:highlight w:val="none"/>
        </w:rPr>
        <w:fldChar w:fldCharType="end"/>
      </w:r>
      <w:r>
        <w:rPr>
          <w:rFonts w:ascii="Times New Roman" w:hAnsi="Times New Roman" w:eastAsia="仿宋" w:cs="Times New Roman"/>
          <w:sz w:val="28"/>
          <w:szCs w:val="28"/>
          <w:highlight w:val="none"/>
        </w:rPr>
        <w:fldChar w:fldCharType="end"/>
      </w:r>
    </w:p>
    <w:p w14:paraId="7E390175">
      <w:pPr>
        <w:pStyle w:val="13"/>
        <w:tabs>
          <w:tab w:val="right" w:leader="dot" w:pos="8299"/>
        </w:tabs>
        <w:jc w:val="center"/>
        <w:rPr>
          <w:rFonts w:ascii="Times New Roman" w:hAnsi="Times New Roman" w:eastAsia="仿宋" w:cs="Times New Roman"/>
          <w:sz w:val="28"/>
          <w:szCs w:val="28"/>
          <w:highlight w:val="none"/>
        </w:rPr>
      </w:pPr>
      <w:r>
        <w:rPr>
          <w:highlight w:val="none"/>
        </w:rPr>
        <w:fldChar w:fldCharType="begin"/>
      </w:r>
      <w:r>
        <w:rPr>
          <w:highlight w:val="none"/>
        </w:rPr>
        <w:instrText xml:space="preserve"> HYPERLINK \l "_Toc28789" </w:instrText>
      </w:r>
      <w:r>
        <w:rPr>
          <w:highlight w:val="none"/>
        </w:rPr>
        <w:fldChar w:fldCharType="separate"/>
      </w:r>
      <w:r>
        <w:rPr>
          <w:rFonts w:ascii="Times New Roman" w:hAnsi="Times New Roman" w:eastAsia="仿宋" w:cs="Times New Roman"/>
          <w:sz w:val="28"/>
          <w:szCs w:val="28"/>
          <w:highlight w:val="none"/>
        </w:rPr>
        <w:t>第五章 评分标准</w:t>
      </w:r>
      <w:r>
        <w:rPr>
          <w:rFonts w:ascii="Times New Roman" w:hAnsi="Times New Roman" w:eastAsia="仿宋" w:cs="Times New Roman"/>
          <w:sz w:val="28"/>
          <w:szCs w:val="28"/>
          <w:highlight w:val="none"/>
        </w:rPr>
        <w:tab/>
      </w:r>
      <w:r>
        <w:rPr>
          <w:rFonts w:ascii="Times New Roman" w:hAnsi="Times New Roman" w:eastAsia="仿宋" w:cs="Times New Roman"/>
          <w:sz w:val="28"/>
          <w:szCs w:val="28"/>
          <w:highlight w:val="none"/>
        </w:rPr>
        <w:fldChar w:fldCharType="begin"/>
      </w:r>
      <w:r>
        <w:rPr>
          <w:rFonts w:ascii="Times New Roman" w:hAnsi="Times New Roman" w:eastAsia="仿宋" w:cs="Times New Roman"/>
          <w:sz w:val="28"/>
          <w:szCs w:val="28"/>
          <w:highlight w:val="none"/>
        </w:rPr>
        <w:instrText xml:space="preserve"> PAGEREF _Toc28789 \h </w:instrText>
      </w:r>
      <w:r>
        <w:rPr>
          <w:rFonts w:ascii="Times New Roman" w:hAnsi="Times New Roman" w:eastAsia="仿宋" w:cs="Times New Roman"/>
          <w:sz w:val="28"/>
          <w:szCs w:val="28"/>
          <w:highlight w:val="none"/>
        </w:rPr>
        <w:fldChar w:fldCharType="separate"/>
      </w:r>
      <w:r>
        <w:rPr>
          <w:rFonts w:ascii="Times New Roman" w:hAnsi="Times New Roman" w:eastAsia="仿宋" w:cs="Times New Roman"/>
          <w:sz w:val="28"/>
          <w:szCs w:val="28"/>
          <w:highlight w:val="none"/>
        </w:rPr>
        <w:t>17</w:t>
      </w:r>
      <w:r>
        <w:rPr>
          <w:rFonts w:ascii="Times New Roman" w:hAnsi="Times New Roman" w:eastAsia="仿宋" w:cs="Times New Roman"/>
          <w:sz w:val="28"/>
          <w:szCs w:val="28"/>
          <w:highlight w:val="none"/>
        </w:rPr>
        <w:fldChar w:fldCharType="end"/>
      </w:r>
      <w:r>
        <w:rPr>
          <w:rFonts w:ascii="Times New Roman" w:hAnsi="Times New Roman" w:eastAsia="仿宋" w:cs="Times New Roman"/>
          <w:sz w:val="28"/>
          <w:szCs w:val="28"/>
          <w:highlight w:val="none"/>
        </w:rPr>
        <w:fldChar w:fldCharType="end"/>
      </w:r>
    </w:p>
    <w:p w14:paraId="6BF9EDF2">
      <w:pPr>
        <w:pStyle w:val="13"/>
        <w:tabs>
          <w:tab w:val="right" w:leader="dot" w:pos="8299"/>
        </w:tabs>
        <w:jc w:val="center"/>
        <w:rPr>
          <w:rFonts w:ascii="Times New Roman" w:hAnsi="Times New Roman" w:eastAsia="仿宋" w:cs="Times New Roman"/>
          <w:sz w:val="28"/>
          <w:szCs w:val="28"/>
          <w:highlight w:val="none"/>
        </w:rPr>
      </w:pPr>
      <w:r>
        <w:rPr>
          <w:highlight w:val="none"/>
        </w:rPr>
        <w:fldChar w:fldCharType="begin"/>
      </w:r>
      <w:r>
        <w:rPr>
          <w:highlight w:val="none"/>
        </w:rPr>
        <w:instrText xml:space="preserve"> HYPERLINK \l "_Toc28171" </w:instrText>
      </w:r>
      <w:r>
        <w:rPr>
          <w:highlight w:val="none"/>
        </w:rPr>
        <w:fldChar w:fldCharType="separate"/>
      </w:r>
      <w:r>
        <w:rPr>
          <w:rFonts w:ascii="Times New Roman" w:hAnsi="Times New Roman" w:eastAsia="仿宋" w:cs="Times New Roman"/>
          <w:sz w:val="28"/>
          <w:szCs w:val="28"/>
          <w:highlight w:val="none"/>
        </w:rPr>
        <w:t>第六章 响应文件格式</w:t>
      </w:r>
      <w:r>
        <w:rPr>
          <w:rFonts w:ascii="Times New Roman" w:hAnsi="Times New Roman" w:eastAsia="仿宋" w:cs="Times New Roman"/>
          <w:sz w:val="28"/>
          <w:szCs w:val="28"/>
          <w:highlight w:val="none"/>
        </w:rPr>
        <w:tab/>
      </w:r>
      <w:r>
        <w:rPr>
          <w:rFonts w:ascii="Times New Roman" w:hAnsi="Times New Roman" w:eastAsia="仿宋" w:cs="Times New Roman"/>
          <w:sz w:val="28"/>
          <w:szCs w:val="28"/>
          <w:highlight w:val="none"/>
        </w:rPr>
        <w:fldChar w:fldCharType="begin"/>
      </w:r>
      <w:r>
        <w:rPr>
          <w:rFonts w:ascii="Times New Roman" w:hAnsi="Times New Roman" w:eastAsia="仿宋" w:cs="Times New Roman"/>
          <w:sz w:val="28"/>
          <w:szCs w:val="28"/>
          <w:highlight w:val="none"/>
        </w:rPr>
        <w:instrText xml:space="preserve"> PAGEREF _Toc28171 \h </w:instrText>
      </w:r>
      <w:r>
        <w:rPr>
          <w:rFonts w:ascii="Times New Roman" w:hAnsi="Times New Roman" w:eastAsia="仿宋" w:cs="Times New Roman"/>
          <w:sz w:val="28"/>
          <w:szCs w:val="28"/>
          <w:highlight w:val="none"/>
        </w:rPr>
        <w:fldChar w:fldCharType="separate"/>
      </w:r>
      <w:r>
        <w:rPr>
          <w:rFonts w:ascii="Times New Roman" w:hAnsi="Times New Roman" w:eastAsia="仿宋" w:cs="Times New Roman"/>
          <w:sz w:val="28"/>
          <w:szCs w:val="28"/>
          <w:highlight w:val="none"/>
        </w:rPr>
        <w:t>18</w:t>
      </w:r>
      <w:r>
        <w:rPr>
          <w:rFonts w:ascii="Times New Roman" w:hAnsi="Times New Roman" w:eastAsia="仿宋" w:cs="Times New Roman"/>
          <w:sz w:val="28"/>
          <w:szCs w:val="28"/>
          <w:highlight w:val="none"/>
        </w:rPr>
        <w:fldChar w:fldCharType="end"/>
      </w:r>
      <w:r>
        <w:rPr>
          <w:rFonts w:ascii="Times New Roman" w:hAnsi="Times New Roman" w:eastAsia="仿宋" w:cs="Times New Roman"/>
          <w:sz w:val="28"/>
          <w:szCs w:val="28"/>
          <w:highlight w:val="none"/>
        </w:rPr>
        <w:fldChar w:fldCharType="end"/>
      </w:r>
    </w:p>
    <w:p w14:paraId="6E2A5446">
      <w:pPr>
        <w:pStyle w:val="13"/>
        <w:tabs>
          <w:tab w:val="right" w:leader="dot" w:pos="8299"/>
        </w:tabs>
        <w:jc w:val="center"/>
        <w:rPr>
          <w:rFonts w:ascii="Times New Roman" w:hAnsi="Times New Roman" w:eastAsia="仿宋" w:cs="Times New Roman"/>
          <w:sz w:val="28"/>
          <w:szCs w:val="28"/>
          <w:highlight w:val="none"/>
        </w:rPr>
      </w:pPr>
      <w:r>
        <w:rPr>
          <w:highlight w:val="none"/>
        </w:rPr>
        <w:fldChar w:fldCharType="begin"/>
      </w:r>
      <w:r>
        <w:rPr>
          <w:highlight w:val="none"/>
        </w:rPr>
        <w:instrText xml:space="preserve"> HYPERLINK \l "_Toc10625" </w:instrText>
      </w:r>
      <w:r>
        <w:rPr>
          <w:highlight w:val="none"/>
        </w:rPr>
        <w:fldChar w:fldCharType="separate"/>
      </w:r>
      <w:r>
        <w:rPr>
          <w:rFonts w:ascii="Times New Roman" w:hAnsi="Times New Roman" w:eastAsia="仿宋" w:cs="Times New Roman"/>
          <w:sz w:val="28"/>
          <w:szCs w:val="28"/>
          <w:highlight w:val="none"/>
        </w:rPr>
        <w:t>第七章 合同条款（仅成交后使用）</w:t>
      </w:r>
      <w:r>
        <w:rPr>
          <w:rFonts w:ascii="Times New Roman" w:hAnsi="Times New Roman" w:eastAsia="仿宋" w:cs="Times New Roman"/>
          <w:sz w:val="28"/>
          <w:szCs w:val="28"/>
          <w:highlight w:val="none"/>
        </w:rPr>
        <w:tab/>
      </w:r>
      <w:r>
        <w:rPr>
          <w:rFonts w:ascii="Times New Roman" w:hAnsi="Times New Roman" w:eastAsia="仿宋" w:cs="Times New Roman"/>
          <w:sz w:val="28"/>
          <w:szCs w:val="28"/>
          <w:highlight w:val="none"/>
        </w:rPr>
        <w:fldChar w:fldCharType="begin"/>
      </w:r>
      <w:r>
        <w:rPr>
          <w:rFonts w:ascii="Times New Roman" w:hAnsi="Times New Roman" w:eastAsia="仿宋" w:cs="Times New Roman"/>
          <w:sz w:val="28"/>
          <w:szCs w:val="28"/>
          <w:highlight w:val="none"/>
        </w:rPr>
        <w:instrText xml:space="preserve"> PAGEREF _Toc10625 \h </w:instrText>
      </w:r>
      <w:r>
        <w:rPr>
          <w:rFonts w:ascii="Times New Roman" w:hAnsi="Times New Roman" w:eastAsia="仿宋" w:cs="Times New Roman"/>
          <w:sz w:val="28"/>
          <w:szCs w:val="28"/>
          <w:highlight w:val="none"/>
        </w:rPr>
        <w:fldChar w:fldCharType="separate"/>
      </w:r>
      <w:r>
        <w:rPr>
          <w:rFonts w:ascii="Times New Roman" w:hAnsi="Times New Roman" w:eastAsia="仿宋" w:cs="Times New Roman"/>
          <w:sz w:val="28"/>
          <w:szCs w:val="28"/>
          <w:highlight w:val="none"/>
        </w:rPr>
        <w:t>30</w:t>
      </w:r>
      <w:r>
        <w:rPr>
          <w:rFonts w:ascii="Times New Roman" w:hAnsi="Times New Roman" w:eastAsia="仿宋" w:cs="Times New Roman"/>
          <w:sz w:val="28"/>
          <w:szCs w:val="28"/>
          <w:highlight w:val="none"/>
        </w:rPr>
        <w:fldChar w:fldCharType="end"/>
      </w:r>
      <w:r>
        <w:rPr>
          <w:rFonts w:ascii="Times New Roman" w:hAnsi="Times New Roman" w:eastAsia="仿宋" w:cs="Times New Roman"/>
          <w:sz w:val="28"/>
          <w:szCs w:val="28"/>
          <w:highlight w:val="none"/>
        </w:rPr>
        <w:fldChar w:fldCharType="end"/>
      </w:r>
    </w:p>
    <w:p w14:paraId="68EFE8E7">
      <w:pPr>
        <w:pStyle w:val="12"/>
        <w:outlineLvl w:val="0"/>
        <w:rPr>
          <w:rFonts w:ascii="Times New Roman" w:hAnsi="Times New Roman" w:cs="Times New Roman"/>
          <w:highlight w:val="none"/>
        </w:rPr>
        <w:sectPr>
          <w:footerReference r:id="rId6"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highlight w:val="none"/>
        </w:rPr>
        <w:fldChar w:fldCharType="end"/>
      </w:r>
    </w:p>
    <w:p w14:paraId="56C6E046">
      <w:pPr>
        <w:pStyle w:val="2"/>
        <w:numPr>
          <w:ilvl w:val="0"/>
          <w:numId w:val="0"/>
        </w:numPr>
        <w:ind w:left="0" w:leftChars="0" w:firstLine="0" w:firstLineChars="0"/>
        <w:rPr>
          <w:rFonts w:ascii="Times New Roman" w:hAnsi="Times New Roman" w:cs="Times New Roman"/>
          <w:highlight w:val="none"/>
        </w:rPr>
      </w:pPr>
      <w:bookmarkStart w:id="0" w:name="_Toc471310326"/>
      <w:bookmarkStart w:id="1" w:name="_Toc3240"/>
      <w:bookmarkStart w:id="2" w:name="_Toc62832406"/>
      <w:bookmarkStart w:id="3" w:name="_Toc21919"/>
      <w:bookmarkStart w:id="4" w:name="_Toc20358"/>
      <w:bookmarkStart w:id="5" w:name="_Toc1907"/>
      <w:r>
        <w:rPr>
          <w:rFonts w:hint="eastAsia" w:ascii="Times New Roman" w:hAnsi="Times New Roman" w:eastAsia="黑体" w:cs="Times New Roman"/>
          <w:b/>
          <w:kern w:val="44"/>
          <w:sz w:val="36"/>
          <w:highlight w:val="none"/>
          <w:lang w:val="zh-CN" w:eastAsia="zh-CN" w:bidi="ar-SA"/>
        </w:rPr>
        <w:t xml:space="preserve">第一章 </w:t>
      </w:r>
      <w:r>
        <w:rPr>
          <w:rFonts w:ascii="Times New Roman" w:hAnsi="Times New Roman" w:cs="Times New Roman"/>
          <w:highlight w:val="none"/>
        </w:rPr>
        <w:t>谈判邀请</w:t>
      </w:r>
      <w:bookmarkEnd w:id="0"/>
      <w:bookmarkEnd w:id="1"/>
      <w:bookmarkEnd w:id="2"/>
      <w:bookmarkEnd w:id="3"/>
      <w:bookmarkEnd w:id="4"/>
      <w:bookmarkEnd w:id="5"/>
    </w:p>
    <w:tbl>
      <w:tblPr>
        <w:tblStyle w:val="18"/>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68"/>
        <w:gridCol w:w="1879"/>
        <w:gridCol w:w="7236"/>
      </w:tblGrid>
      <w:tr w14:paraId="35AB083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24" w:type="dxa"/>
            <w:tcBorders>
              <w:top w:val="single" w:color="auto" w:sz="18" w:space="0"/>
            </w:tcBorders>
            <w:vAlign w:val="center"/>
          </w:tcPr>
          <w:p w14:paraId="2696CF06">
            <w:pPr>
              <w:spacing w:line="360" w:lineRule="auto"/>
              <w:jc w:val="center"/>
              <w:rPr>
                <w:rFonts w:ascii="Times New Roman" w:hAnsi="Times New Roman" w:eastAsia="仿宋" w:cs="Times New Roman"/>
                <w:b/>
                <w:bCs/>
                <w:sz w:val="22"/>
                <w:highlight w:val="none"/>
              </w:rPr>
            </w:pPr>
            <w:r>
              <w:rPr>
                <w:rFonts w:ascii="Times New Roman" w:hAnsi="Times New Roman" w:eastAsia="仿宋" w:cs="Times New Roman"/>
                <w:b/>
                <w:bCs/>
                <w:sz w:val="22"/>
                <w:highlight w:val="none"/>
              </w:rPr>
              <w:t>序号</w:t>
            </w:r>
          </w:p>
        </w:tc>
        <w:tc>
          <w:tcPr>
            <w:tcW w:w="1733" w:type="dxa"/>
            <w:tcBorders>
              <w:top w:val="single" w:color="auto" w:sz="18" w:space="0"/>
            </w:tcBorders>
            <w:vAlign w:val="center"/>
          </w:tcPr>
          <w:p w14:paraId="0290DABF">
            <w:pPr>
              <w:spacing w:line="360" w:lineRule="auto"/>
              <w:jc w:val="center"/>
              <w:rPr>
                <w:rFonts w:ascii="Times New Roman" w:hAnsi="Times New Roman" w:eastAsia="仿宋" w:cs="Times New Roman"/>
                <w:b/>
                <w:bCs/>
                <w:sz w:val="22"/>
                <w:highlight w:val="none"/>
              </w:rPr>
            </w:pPr>
            <w:r>
              <w:rPr>
                <w:rFonts w:ascii="Times New Roman" w:hAnsi="Times New Roman" w:eastAsia="仿宋" w:cs="Times New Roman"/>
                <w:b/>
                <w:bCs/>
                <w:sz w:val="22"/>
                <w:highlight w:val="none"/>
              </w:rPr>
              <w:t>应知事项</w:t>
            </w:r>
          </w:p>
        </w:tc>
        <w:tc>
          <w:tcPr>
            <w:tcW w:w="6674" w:type="dxa"/>
            <w:tcBorders>
              <w:top w:val="single" w:color="auto" w:sz="18" w:space="0"/>
            </w:tcBorders>
            <w:vAlign w:val="center"/>
          </w:tcPr>
          <w:p w14:paraId="0A248265">
            <w:pPr>
              <w:spacing w:line="360" w:lineRule="auto"/>
              <w:jc w:val="center"/>
              <w:rPr>
                <w:rFonts w:ascii="Times New Roman" w:hAnsi="Times New Roman" w:eastAsia="仿宋" w:cs="Times New Roman"/>
                <w:b/>
                <w:bCs/>
                <w:sz w:val="22"/>
                <w:highlight w:val="none"/>
              </w:rPr>
            </w:pPr>
            <w:r>
              <w:rPr>
                <w:rFonts w:ascii="Times New Roman" w:hAnsi="Times New Roman" w:eastAsia="仿宋" w:cs="Times New Roman"/>
                <w:b/>
                <w:bCs/>
                <w:sz w:val="22"/>
                <w:highlight w:val="none"/>
              </w:rPr>
              <w:t>说明和要求</w:t>
            </w:r>
          </w:p>
        </w:tc>
      </w:tr>
      <w:tr w14:paraId="2384DE3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7D6777FE">
            <w:pPr>
              <w:pStyle w:val="27"/>
              <w:numPr>
                <w:ilvl w:val="0"/>
                <w:numId w:val="4"/>
              </w:numPr>
              <w:tabs>
                <w:tab w:val="left" w:pos="220"/>
                <w:tab w:val="clear" w:pos="0"/>
              </w:tabs>
              <w:adjustRightInd w:val="0"/>
              <w:snapToGrid w:val="0"/>
              <w:jc w:val="both"/>
              <w:rPr>
                <w:rFonts w:ascii="Times New Roman" w:hAnsi="Times New Roman" w:eastAsia="仿宋" w:cs="Times New Roman"/>
                <w:szCs w:val="21"/>
                <w:highlight w:val="none"/>
                <w:lang w:val="zh-CN"/>
              </w:rPr>
            </w:pPr>
          </w:p>
        </w:tc>
        <w:tc>
          <w:tcPr>
            <w:tcW w:w="1733" w:type="dxa"/>
            <w:tcBorders>
              <w:bottom w:val="single" w:color="auto" w:sz="4" w:space="0"/>
            </w:tcBorders>
            <w:vAlign w:val="center"/>
          </w:tcPr>
          <w:p w14:paraId="05734184">
            <w:pPr>
              <w:spacing w:line="360" w:lineRule="auto"/>
              <w:jc w:val="center"/>
              <w:rPr>
                <w:rFonts w:ascii="Times New Roman" w:hAnsi="Times New Roman" w:eastAsia="仿宋" w:cs="Times New Roman"/>
                <w:kern w:val="0"/>
                <w:sz w:val="22"/>
                <w:highlight w:val="none"/>
              </w:rPr>
            </w:pPr>
            <w:r>
              <w:rPr>
                <w:rFonts w:ascii="Times New Roman" w:hAnsi="Times New Roman" w:eastAsia="仿宋" w:cs="Times New Roman"/>
                <w:kern w:val="0"/>
                <w:sz w:val="22"/>
                <w:highlight w:val="none"/>
              </w:rPr>
              <w:t>采购人</w:t>
            </w:r>
          </w:p>
        </w:tc>
        <w:tc>
          <w:tcPr>
            <w:tcW w:w="6674" w:type="dxa"/>
            <w:tcBorders>
              <w:bottom w:val="single" w:color="auto" w:sz="4" w:space="0"/>
            </w:tcBorders>
            <w:vAlign w:val="center"/>
          </w:tcPr>
          <w:p w14:paraId="31A50A32">
            <w:pPr>
              <w:spacing w:line="360" w:lineRule="auto"/>
              <w:ind w:left="210" w:leftChars="100"/>
              <w:rPr>
                <w:rFonts w:hint="eastAsia" w:ascii="Times New Roman" w:hAnsi="Times New Roman" w:eastAsia="仿宋" w:cs="Times New Roman"/>
                <w:sz w:val="22"/>
                <w:highlight w:val="none"/>
                <w:lang w:eastAsia="zh-CN"/>
              </w:rPr>
            </w:pPr>
            <w:r>
              <w:rPr>
                <w:rFonts w:ascii="Times New Roman" w:hAnsi="Times New Roman" w:eastAsia="仿宋" w:cs="Times New Roman"/>
                <w:sz w:val="22"/>
                <w:highlight w:val="none"/>
              </w:rPr>
              <w:t>四川省人民医院</w:t>
            </w:r>
          </w:p>
        </w:tc>
      </w:tr>
      <w:tr w14:paraId="5E02B29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24" w:type="dxa"/>
            <w:tcBorders>
              <w:bottom w:val="single" w:color="auto" w:sz="4" w:space="0"/>
            </w:tcBorders>
            <w:vAlign w:val="center"/>
          </w:tcPr>
          <w:p w14:paraId="3B4D5A04">
            <w:pPr>
              <w:pStyle w:val="27"/>
              <w:numPr>
                <w:ilvl w:val="0"/>
                <w:numId w:val="4"/>
              </w:numPr>
              <w:tabs>
                <w:tab w:val="left" w:pos="220"/>
                <w:tab w:val="clear" w:pos="0"/>
              </w:tabs>
              <w:adjustRightInd w:val="0"/>
              <w:snapToGrid w:val="0"/>
              <w:jc w:val="both"/>
              <w:rPr>
                <w:rFonts w:ascii="Times New Roman" w:hAnsi="Times New Roman" w:eastAsia="仿宋" w:cs="Times New Roman"/>
                <w:szCs w:val="21"/>
                <w:highlight w:val="none"/>
                <w:lang w:val="zh-CN"/>
              </w:rPr>
            </w:pPr>
          </w:p>
        </w:tc>
        <w:tc>
          <w:tcPr>
            <w:tcW w:w="1733" w:type="dxa"/>
            <w:tcBorders>
              <w:bottom w:val="single" w:color="auto" w:sz="4" w:space="0"/>
            </w:tcBorders>
            <w:vAlign w:val="center"/>
          </w:tcPr>
          <w:p w14:paraId="21831F3A">
            <w:pPr>
              <w:spacing w:line="360" w:lineRule="auto"/>
              <w:jc w:val="center"/>
              <w:rPr>
                <w:rFonts w:ascii="Times New Roman" w:hAnsi="Times New Roman" w:eastAsia="仿宋" w:cs="Times New Roman"/>
                <w:kern w:val="0"/>
                <w:sz w:val="22"/>
                <w:highlight w:val="none"/>
                <w:lang w:val="zh-CN"/>
              </w:rPr>
            </w:pPr>
            <w:r>
              <w:rPr>
                <w:rFonts w:ascii="Times New Roman" w:hAnsi="Times New Roman" w:eastAsia="仿宋" w:cs="Times New Roman"/>
                <w:kern w:val="0"/>
                <w:sz w:val="22"/>
                <w:highlight w:val="none"/>
              </w:rPr>
              <w:t>项目名称</w:t>
            </w:r>
          </w:p>
        </w:tc>
        <w:tc>
          <w:tcPr>
            <w:tcW w:w="6674" w:type="dxa"/>
            <w:tcBorders>
              <w:bottom w:val="single" w:color="auto" w:sz="4" w:space="0"/>
            </w:tcBorders>
            <w:vAlign w:val="center"/>
          </w:tcPr>
          <w:p w14:paraId="3E51AA65">
            <w:pPr>
              <w:spacing w:line="360" w:lineRule="auto"/>
              <w:ind w:left="210" w:leftChars="100"/>
              <w:rPr>
                <w:rFonts w:hint="eastAsia" w:ascii="Times New Roman" w:hAnsi="Times New Roman" w:eastAsia="仿宋" w:cs="Times New Roman"/>
                <w:sz w:val="22"/>
                <w:highlight w:val="none"/>
                <w:lang w:eastAsia="zh-CN"/>
              </w:rPr>
            </w:pPr>
            <w:r>
              <w:rPr>
                <w:rFonts w:hint="eastAsia" w:ascii="Times New Roman" w:hAnsi="Times New Roman" w:eastAsia="仿宋" w:cs="Times New Roman"/>
                <w:sz w:val="22"/>
                <w:highlight w:val="none"/>
                <w:lang w:eastAsia="zh-CN"/>
              </w:rPr>
              <w:t>四川省人民医院互联网平台安全服务采购项目</w:t>
            </w:r>
          </w:p>
        </w:tc>
      </w:tr>
      <w:tr w14:paraId="3254D0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24" w:type="dxa"/>
            <w:vAlign w:val="center"/>
          </w:tcPr>
          <w:p w14:paraId="288B2DA5">
            <w:pPr>
              <w:pStyle w:val="27"/>
              <w:numPr>
                <w:ilvl w:val="0"/>
                <w:numId w:val="4"/>
              </w:numPr>
              <w:tabs>
                <w:tab w:val="left" w:pos="220"/>
                <w:tab w:val="clear" w:pos="0"/>
              </w:tabs>
              <w:adjustRightInd w:val="0"/>
              <w:snapToGrid w:val="0"/>
              <w:jc w:val="both"/>
              <w:rPr>
                <w:rFonts w:ascii="Times New Roman" w:hAnsi="Times New Roman" w:eastAsia="仿宋" w:cs="Times New Roman"/>
                <w:szCs w:val="21"/>
                <w:highlight w:val="none"/>
              </w:rPr>
            </w:pPr>
          </w:p>
        </w:tc>
        <w:tc>
          <w:tcPr>
            <w:tcW w:w="1733" w:type="dxa"/>
            <w:vAlign w:val="center"/>
          </w:tcPr>
          <w:p w14:paraId="7E62C909">
            <w:pPr>
              <w:spacing w:line="360" w:lineRule="auto"/>
              <w:jc w:val="center"/>
              <w:rPr>
                <w:rFonts w:ascii="Times New Roman" w:hAnsi="Times New Roman" w:eastAsia="仿宋" w:cs="Times New Roman"/>
                <w:kern w:val="0"/>
                <w:sz w:val="22"/>
                <w:highlight w:val="none"/>
              </w:rPr>
            </w:pPr>
            <w:r>
              <w:rPr>
                <w:rFonts w:ascii="Times New Roman" w:hAnsi="Times New Roman" w:eastAsia="仿宋" w:cs="Times New Roman"/>
                <w:kern w:val="0"/>
                <w:sz w:val="22"/>
                <w:highlight w:val="none"/>
              </w:rPr>
              <w:t>项目编号</w:t>
            </w:r>
          </w:p>
        </w:tc>
        <w:tc>
          <w:tcPr>
            <w:tcW w:w="6674" w:type="dxa"/>
            <w:vAlign w:val="center"/>
          </w:tcPr>
          <w:p w14:paraId="2EC76405">
            <w:pPr>
              <w:spacing w:line="360" w:lineRule="auto"/>
              <w:ind w:left="210" w:leftChars="100"/>
              <w:rPr>
                <w:rFonts w:hint="eastAsia" w:ascii="Times New Roman" w:hAnsi="Times New Roman" w:eastAsia="仿宋" w:cs="Times New Roman"/>
                <w:b w:val="0"/>
                <w:bCs w:val="0"/>
                <w:sz w:val="22"/>
                <w:highlight w:val="none"/>
                <w:lang w:eastAsia="zh-CN"/>
              </w:rPr>
            </w:pPr>
            <w:r>
              <w:rPr>
                <w:rFonts w:hint="eastAsia" w:ascii="Times New Roman" w:hAnsi="Times New Roman" w:eastAsia="仿宋" w:cs="Times New Roman"/>
                <w:b w:val="0"/>
                <w:bCs w:val="0"/>
                <w:sz w:val="22"/>
                <w:highlight w:val="none"/>
                <w:lang w:eastAsia="zh-CN"/>
              </w:rPr>
              <w:t>CGZX-YXX20260979</w:t>
            </w:r>
          </w:p>
        </w:tc>
      </w:tr>
      <w:tr w14:paraId="78C055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24" w:type="dxa"/>
            <w:vAlign w:val="center"/>
          </w:tcPr>
          <w:p w14:paraId="7AC18AA7">
            <w:pPr>
              <w:pStyle w:val="27"/>
              <w:numPr>
                <w:ilvl w:val="0"/>
                <w:numId w:val="4"/>
              </w:numPr>
              <w:tabs>
                <w:tab w:val="left" w:pos="220"/>
                <w:tab w:val="clear" w:pos="0"/>
              </w:tabs>
              <w:adjustRightInd w:val="0"/>
              <w:snapToGrid w:val="0"/>
              <w:jc w:val="both"/>
              <w:rPr>
                <w:rFonts w:ascii="Times New Roman" w:hAnsi="Times New Roman" w:eastAsia="仿宋" w:cs="Times New Roman"/>
                <w:szCs w:val="21"/>
                <w:highlight w:val="none"/>
              </w:rPr>
            </w:pPr>
          </w:p>
        </w:tc>
        <w:tc>
          <w:tcPr>
            <w:tcW w:w="1733" w:type="dxa"/>
            <w:vAlign w:val="center"/>
          </w:tcPr>
          <w:p w14:paraId="6DF134DB">
            <w:pPr>
              <w:spacing w:line="360" w:lineRule="auto"/>
              <w:jc w:val="center"/>
              <w:rPr>
                <w:rFonts w:ascii="Times New Roman" w:hAnsi="Times New Roman" w:eastAsia="仿宋" w:cs="Times New Roman"/>
                <w:kern w:val="0"/>
                <w:sz w:val="22"/>
                <w:highlight w:val="none"/>
              </w:rPr>
            </w:pPr>
            <w:r>
              <w:rPr>
                <w:rFonts w:ascii="Times New Roman" w:hAnsi="Times New Roman" w:eastAsia="仿宋" w:cs="Times New Roman"/>
                <w:kern w:val="0"/>
                <w:sz w:val="22"/>
                <w:highlight w:val="none"/>
              </w:rPr>
              <w:t>采购需求</w:t>
            </w:r>
          </w:p>
        </w:tc>
        <w:tc>
          <w:tcPr>
            <w:tcW w:w="6674" w:type="dxa"/>
            <w:vAlign w:val="center"/>
          </w:tcPr>
          <w:p w14:paraId="5985B011">
            <w:pPr>
              <w:spacing w:line="360" w:lineRule="auto"/>
              <w:ind w:left="210" w:leftChars="100"/>
              <w:rPr>
                <w:rFonts w:ascii="Times New Roman" w:hAnsi="Times New Roman" w:eastAsia="仿宋" w:cs="Times New Roman"/>
                <w:b w:val="0"/>
                <w:bCs w:val="0"/>
                <w:sz w:val="22"/>
                <w:highlight w:val="none"/>
              </w:rPr>
            </w:pPr>
            <w:r>
              <w:rPr>
                <w:rFonts w:ascii="Times New Roman" w:hAnsi="Times New Roman" w:eastAsia="仿宋" w:cs="Times New Roman"/>
                <w:b w:val="0"/>
                <w:bCs w:val="0"/>
                <w:sz w:val="22"/>
                <w:highlight w:val="none"/>
              </w:rPr>
              <w:t>详见谈判文件第四章</w:t>
            </w:r>
          </w:p>
        </w:tc>
      </w:tr>
      <w:tr w14:paraId="1E1C6F8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24" w:type="dxa"/>
            <w:vAlign w:val="center"/>
          </w:tcPr>
          <w:p w14:paraId="0599AA2A">
            <w:pPr>
              <w:pStyle w:val="27"/>
              <w:numPr>
                <w:ilvl w:val="0"/>
                <w:numId w:val="4"/>
              </w:numPr>
              <w:tabs>
                <w:tab w:val="left" w:pos="220"/>
                <w:tab w:val="clear" w:pos="0"/>
              </w:tabs>
              <w:adjustRightInd w:val="0"/>
              <w:snapToGrid w:val="0"/>
              <w:jc w:val="both"/>
              <w:rPr>
                <w:rFonts w:ascii="Times New Roman" w:hAnsi="Times New Roman" w:eastAsia="仿宋" w:cs="Times New Roman"/>
                <w:szCs w:val="21"/>
                <w:highlight w:val="none"/>
              </w:rPr>
            </w:pPr>
          </w:p>
        </w:tc>
        <w:tc>
          <w:tcPr>
            <w:tcW w:w="1733" w:type="dxa"/>
            <w:vAlign w:val="center"/>
          </w:tcPr>
          <w:p w14:paraId="7321BAE3">
            <w:pPr>
              <w:spacing w:line="360" w:lineRule="auto"/>
              <w:jc w:val="center"/>
              <w:rPr>
                <w:rFonts w:ascii="Times New Roman" w:hAnsi="Times New Roman" w:eastAsia="仿宋" w:cs="Times New Roman"/>
                <w:kern w:val="0"/>
                <w:sz w:val="22"/>
                <w:highlight w:val="none"/>
                <w:lang w:val="zh-CN"/>
              </w:rPr>
            </w:pPr>
            <w:r>
              <w:rPr>
                <w:rFonts w:ascii="Times New Roman" w:hAnsi="Times New Roman" w:eastAsia="仿宋" w:cs="Times New Roman"/>
                <w:kern w:val="0"/>
                <w:sz w:val="22"/>
                <w:highlight w:val="none"/>
                <w:lang w:val="zh-CN"/>
              </w:rPr>
              <w:t>最高限价</w:t>
            </w:r>
          </w:p>
        </w:tc>
        <w:tc>
          <w:tcPr>
            <w:tcW w:w="6674" w:type="dxa"/>
            <w:vAlign w:val="center"/>
          </w:tcPr>
          <w:p w14:paraId="700B880E">
            <w:pPr>
              <w:spacing w:line="360" w:lineRule="auto"/>
              <w:ind w:left="210" w:leftChars="100"/>
              <w:rPr>
                <w:rFonts w:hint="default" w:ascii="仿宋" w:hAnsi="仿宋" w:eastAsia="仿宋" w:cs="仿宋"/>
                <w:sz w:val="22"/>
                <w:highlight w:val="none"/>
                <w:u w:val="none"/>
                <w:lang w:val="en-US" w:eastAsia="zh-CN"/>
              </w:rPr>
            </w:pPr>
            <w:r>
              <w:rPr>
                <w:rFonts w:hint="eastAsia" w:ascii="仿宋" w:hAnsi="仿宋" w:eastAsia="仿宋" w:cs="仿宋"/>
                <w:sz w:val="22"/>
                <w:highlight w:val="none"/>
                <w:u w:val="none"/>
              </w:rPr>
              <w:t>人民币</w:t>
            </w:r>
            <w:r>
              <w:rPr>
                <w:rFonts w:hint="eastAsia" w:ascii="仿宋" w:hAnsi="仿宋" w:eastAsia="仿宋" w:cs="仿宋"/>
                <w:sz w:val="22"/>
                <w:highlight w:val="none"/>
                <w:u w:val="none"/>
                <w:lang w:val="en-US" w:eastAsia="zh-CN"/>
              </w:rPr>
              <w:t>18.9万</w:t>
            </w:r>
            <w:r>
              <w:rPr>
                <w:rFonts w:hint="eastAsia" w:ascii="仿宋" w:hAnsi="仿宋" w:eastAsia="仿宋" w:cs="仿宋"/>
                <w:sz w:val="22"/>
                <w:highlight w:val="none"/>
                <w:u w:val="none"/>
              </w:rPr>
              <w:t>元</w:t>
            </w:r>
            <w:r>
              <w:rPr>
                <w:rFonts w:hint="eastAsia" w:ascii="仿宋" w:hAnsi="仿宋" w:eastAsia="仿宋" w:cs="仿宋"/>
                <w:sz w:val="22"/>
                <w:highlight w:val="none"/>
                <w:u w:val="none"/>
                <w:lang w:eastAsia="zh-CN"/>
              </w:rPr>
              <w:t>。限高单价</w:t>
            </w:r>
            <w:r>
              <w:rPr>
                <w:rFonts w:hint="eastAsia" w:ascii="仿宋" w:hAnsi="仿宋" w:eastAsia="仿宋" w:cs="仿宋"/>
                <w:sz w:val="22"/>
                <w:highlight w:val="none"/>
                <w:u w:val="none"/>
                <w:lang w:val="en-US" w:eastAsia="zh-CN"/>
              </w:rPr>
              <w:t>详见第四章。</w:t>
            </w:r>
          </w:p>
          <w:p w14:paraId="056F6904">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超过最高限价的报价，其响应文件作无效处理。</w:t>
            </w:r>
          </w:p>
        </w:tc>
      </w:tr>
      <w:tr w14:paraId="5809283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24" w:type="dxa"/>
            <w:vAlign w:val="center"/>
          </w:tcPr>
          <w:p w14:paraId="43EF8D45">
            <w:pPr>
              <w:pStyle w:val="27"/>
              <w:numPr>
                <w:ilvl w:val="0"/>
                <w:numId w:val="4"/>
              </w:numPr>
              <w:tabs>
                <w:tab w:val="left" w:pos="220"/>
                <w:tab w:val="clear" w:pos="0"/>
              </w:tabs>
              <w:adjustRightInd w:val="0"/>
              <w:snapToGrid w:val="0"/>
              <w:jc w:val="both"/>
              <w:rPr>
                <w:rFonts w:ascii="Times New Roman" w:hAnsi="Times New Roman" w:eastAsia="仿宋" w:cs="Times New Roman"/>
                <w:szCs w:val="21"/>
                <w:highlight w:val="none"/>
              </w:rPr>
            </w:pPr>
          </w:p>
        </w:tc>
        <w:tc>
          <w:tcPr>
            <w:tcW w:w="1733" w:type="dxa"/>
            <w:vAlign w:val="center"/>
          </w:tcPr>
          <w:p w14:paraId="580B7A3D">
            <w:pPr>
              <w:spacing w:line="360" w:lineRule="auto"/>
              <w:jc w:val="center"/>
              <w:rPr>
                <w:rFonts w:ascii="Times New Roman" w:hAnsi="Times New Roman" w:eastAsia="仿宋" w:cs="Times New Roman"/>
                <w:kern w:val="0"/>
                <w:sz w:val="22"/>
                <w:highlight w:val="none"/>
                <w:lang w:val="zh-CN"/>
              </w:rPr>
            </w:pPr>
            <w:r>
              <w:rPr>
                <w:rFonts w:ascii="Times New Roman" w:hAnsi="Times New Roman" w:eastAsia="仿宋" w:cs="Times New Roman"/>
                <w:kern w:val="0"/>
                <w:sz w:val="22"/>
                <w:highlight w:val="none"/>
              </w:rPr>
              <w:t>邀请</w:t>
            </w:r>
            <w:r>
              <w:rPr>
                <w:rFonts w:ascii="Times New Roman" w:hAnsi="Times New Roman" w:eastAsia="仿宋" w:cs="Times New Roman"/>
                <w:kern w:val="0"/>
                <w:sz w:val="22"/>
                <w:highlight w:val="none"/>
                <w:lang w:val="zh-CN"/>
              </w:rPr>
              <w:t>方式</w:t>
            </w:r>
          </w:p>
        </w:tc>
        <w:tc>
          <w:tcPr>
            <w:tcW w:w="6674" w:type="dxa"/>
            <w:vAlign w:val="center"/>
          </w:tcPr>
          <w:p w14:paraId="4B5D5EC2">
            <w:pPr>
              <w:spacing w:line="360" w:lineRule="auto"/>
              <w:ind w:left="210" w:leftChars="100"/>
              <w:rPr>
                <w:rFonts w:hint="eastAsia" w:ascii="Times New Roman" w:hAnsi="Times New Roman" w:eastAsia="仿宋" w:cs="Times New Roman"/>
                <w:sz w:val="22"/>
                <w:highlight w:val="none"/>
                <w:lang w:eastAsia="zh-CN"/>
              </w:rPr>
            </w:pPr>
            <w:r>
              <w:rPr>
                <w:rFonts w:hint="eastAsia" w:ascii="Times New Roman" w:hAnsi="Times New Roman" w:eastAsia="仿宋" w:cs="Times New Roman"/>
                <w:sz w:val="24"/>
                <w:highlight w:val="none"/>
              </w:rPr>
              <w:t>公告方式</w:t>
            </w:r>
            <w:r>
              <w:rPr>
                <w:rFonts w:ascii="Times New Roman" w:hAnsi="Times New Roman" w:eastAsia="仿宋" w:cs="Times New Roman"/>
                <w:sz w:val="22"/>
                <w:highlight w:val="none"/>
              </w:rPr>
              <w:t>：四川省人民医院官方网站上以公告形式发布</w:t>
            </w:r>
            <w:r>
              <w:rPr>
                <w:rFonts w:hint="eastAsia" w:ascii="Times New Roman" w:hAnsi="Times New Roman" w:eastAsia="仿宋" w:cs="Times New Roman"/>
                <w:sz w:val="22"/>
                <w:highlight w:val="none"/>
                <w:lang w:eastAsia="zh-CN"/>
              </w:rPr>
              <w:t>。</w:t>
            </w:r>
          </w:p>
        </w:tc>
      </w:tr>
      <w:tr w14:paraId="4033617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7257D955">
            <w:pPr>
              <w:pStyle w:val="27"/>
              <w:numPr>
                <w:ilvl w:val="0"/>
                <w:numId w:val="4"/>
              </w:numPr>
              <w:tabs>
                <w:tab w:val="left" w:pos="220"/>
                <w:tab w:val="clear" w:pos="0"/>
              </w:tabs>
              <w:adjustRightInd w:val="0"/>
              <w:snapToGrid w:val="0"/>
              <w:jc w:val="both"/>
              <w:rPr>
                <w:rFonts w:ascii="Times New Roman" w:hAnsi="Times New Roman" w:eastAsia="仿宋" w:cs="Times New Roman"/>
                <w:szCs w:val="21"/>
                <w:highlight w:val="none"/>
              </w:rPr>
            </w:pPr>
          </w:p>
        </w:tc>
        <w:tc>
          <w:tcPr>
            <w:tcW w:w="1733" w:type="dxa"/>
            <w:vAlign w:val="center"/>
          </w:tcPr>
          <w:p w14:paraId="2F39838C">
            <w:pPr>
              <w:spacing w:line="360" w:lineRule="auto"/>
              <w:jc w:val="center"/>
              <w:rPr>
                <w:rFonts w:ascii="Times New Roman" w:hAnsi="Times New Roman" w:eastAsia="仿宋" w:cs="Times New Roman"/>
                <w:kern w:val="0"/>
                <w:sz w:val="22"/>
                <w:highlight w:val="none"/>
              </w:rPr>
            </w:pPr>
            <w:r>
              <w:rPr>
                <w:rFonts w:ascii="Times New Roman" w:hAnsi="Times New Roman" w:eastAsia="仿宋" w:cs="Times New Roman"/>
                <w:kern w:val="0"/>
                <w:sz w:val="22"/>
                <w:highlight w:val="none"/>
              </w:rPr>
              <w:t>联合体</w:t>
            </w:r>
          </w:p>
        </w:tc>
        <w:tc>
          <w:tcPr>
            <w:tcW w:w="6674" w:type="dxa"/>
            <w:vAlign w:val="center"/>
          </w:tcPr>
          <w:p w14:paraId="4C785A77">
            <w:pPr>
              <w:spacing w:line="360" w:lineRule="auto"/>
              <w:ind w:left="210" w:leftChars="100"/>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sym w:font="Wingdings" w:char="00A8"/>
            </w:r>
            <w:r>
              <w:rPr>
                <w:rFonts w:ascii="Times New Roman" w:hAnsi="Times New Roman" w:eastAsia="仿宋" w:cs="Times New Roman"/>
                <w:sz w:val="22"/>
                <w:highlight w:val="none"/>
              </w:rPr>
              <w:t xml:space="preserve">接受       </w:t>
            </w:r>
            <w:r>
              <w:rPr>
                <w:rFonts w:ascii="Times New Roman" w:hAnsi="Times New Roman" w:eastAsia="仿宋" w:cs="Times New Roman"/>
                <w:sz w:val="24"/>
                <w:szCs w:val="24"/>
                <w:highlight w:val="none"/>
              </w:rPr>
              <w:sym w:font="Wingdings" w:char="00FE"/>
            </w:r>
            <w:r>
              <w:rPr>
                <w:rFonts w:ascii="Times New Roman" w:hAnsi="Times New Roman" w:eastAsia="仿宋" w:cs="Times New Roman"/>
                <w:sz w:val="22"/>
                <w:highlight w:val="none"/>
              </w:rPr>
              <w:t xml:space="preserve">不接受 </w:t>
            </w:r>
          </w:p>
        </w:tc>
      </w:tr>
      <w:tr w14:paraId="32B9013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24" w:type="dxa"/>
            <w:vAlign w:val="center"/>
          </w:tcPr>
          <w:p w14:paraId="0E2E2091">
            <w:pPr>
              <w:pStyle w:val="27"/>
              <w:numPr>
                <w:ilvl w:val="0"/>
                <w:numId w:val="4"/>
              </w:numPr>
              <w:tabs>
                <w:tab w:val="left" w:pos="220"/>
                <w:tab w:val="clear" w:pos="0"/>
              </w:tabs>
              <w:adjustRightInd w:val="0"/>
              <w:snapToGrid w:val="0"/>
              <w:jc w:val="both"/>
              <w:rPr>
                <w:rFonts w:ascii="Times New Roman" w:hAnsi="Times New Roman" w:eastAsia="仿宋" w:cs="Times New Roman"/>
                <w:szCs w:val="21"/>
                <w:highlight w:val="none"/>
              </w:rPr>
            </w:pPr>
          </w:p>
        </w:tc>
        <w:tc>
          <w:tcPr>
            <w:tcW w:w="1733" w:type="dxa"/>
            <w:vAlign w:val="center"/>
          </w:tcPr>
          <w:p w14:paraId="1AA41F76">
            <w:pPr>
              <w:pStyle w:val="29"/>
              <w:widowControl/>
              <w:spacing w:line="360" w:lineRule="auto"/>
              <w:ind w:firstLine="0" w:firstLineChars="0"/>
              <w:jc w:val="center"/>
              <w:rPr>
                <w:rFonts w:ascii="Times New Roman" w:hAnsi="Times New Roman" w:eastAsia="仿宋" w:cs="Times New Roman"/>
                <w:sz w:val="22"/>
                <w:szCs w:val="22"/>
                <w:highlight w:val="none"/>
                <w:u w:color="000000"/>
              </w:rPr>
            </w:pPr>
            <w:r>
              <w:rPr>
                <w:rFonts w:ascii="Times New Roman" w:hAnsi="Times New Roman" w:eastAsia="仿宋" w:cs="Times New Roman"/>
                <w:sz w:val="22"/>
                <w:szCs w:val="22"/>
                <w:highlight w:val="none"/>
                <w:u w:color="000000"/>
                <w:lang w:val="zh-TW"/>
              </w:rPr>
              <w:t>合同分包、转包</w:t>
            </w:r>
          </w:p>
        </w:tc>
        <w:tc>
          <w:tcPr>
            <w:tcW w:w="6674" w:type="dxa"/>
            <w:vAlign w:val="center"/>
          </w:tcPr>
          <w:p w14:paraId="2557C1F8">
            <w:pPr>
              <w:spacing w:line="360" w:lineRule="auto"/>
              <w:ind w:left="210" w:leftChars="100"/>
              <w:rPr>
                <w:rFonts w:ascii="Times New Roman" w:hAnsi="Times New Roman" w:eastAsia="仿宋" w:cs="Times New Roman"/>
                <w:sz w:val="22"/>
                <w:highlight w:val="none"/>
                <w:u w:color="000000"/>
              </w:rPr>
            </w:pPr>
            <w:r>
              <w:rPr>
                <w:rFonts w:ascii="Times New Roman" w:hAnsi="Times New Roman" w:eastAsia="仿宋" w:cs="Times New Roman"/>
                <w:sz w:val="22"/>
                <w:highlight w:val="none"/>
              </w:rPr>
              <w:sym w:font="Wingdings" w:char="00A8"/>
            </w:r>
            <w:r>
              <w:rPr>
                <w:rFonts w:ascii="Times New Roman" w:hAnsi="Times New Roman" w:eastAsia="仿宋" w:cs="Times New Roman"/>
                <w:sz w:val="22"/>
                <w:highlight w:val="none"/>
              </w:rPr>
              <w:t xml:space="preserve">接受       </w:t>
            </w:r>
            <w:r>
              <w:rPr>
                <w:rFonts w:ascii="Times New Roman" w:hAnsi="Times New Roman" w:eastAsia="仿宋" w:cs="Times New Roman"/>
                <w:sz w:val="22"/>
                <w:highlight w:val="none"/>
              </w:rPr>
              <w:sym w:font="Wingdings" w:char="00FE"/>
            </w:r>
            <w:r>
              <w:rPr>
                <w:rFonts w:ascii="Times New Roman" w:hAnsi="Times New Roman" w:eastAsia="仿宋" w:cs="Times New Roman"/>
                <w:sz w:val="22"/>
                <w:highlight w:val="none"/>
                <w:lang w:val="zh-TW"/>
              </w:rPr>
              <w:t>不接受</w:t>
            </w:r>
            <w:r>
              <w:rPr>
                <w:rFonts w:ascii="Times New Roman" w:hAnsi="Times New Roman" w:eastAsia="仿宋" w:cs="Times New Roman"/>
                <w:sz w:val="22"/>
                <w:highlight w:val="none"/>
              </w:rPr>
              <w:t xml:space="preserve"> </w:t>
            </w:r>
          </w:p>
        </w:tc>
      </w:tr>
      <w:tr w14:paraId="0F547DB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24" w:type="dxa"/>
            <w:vMerge w:val="restart"/>
            <w:vAlign w:val="center"/>
          </w:tcPr>
          <w:p w14:paraId="7E715933">
            <w:pPr>
              <w:pStyle w:val="27"/>
              <w:numPr>
                <w:ilvl w:val="0"/>
                <w:numId w:val="4"/>
              </w:numPr>
              <w:tabs>
                <w:tab w:val="left" w:pos="220"/>
                <w:tab w:val="clear" w:pos="0"/>
              </w:tabs>
              <w:adjustRightInd w:val="0"/>
              <w:snapToGrid w:val="0"/>
              <w:jc w:val="both"/>
              <w:rPr>
                <w:rFonts w:ascii="Times New Roman" w:hAnsi="Times New Roman" w:eastAsia="仿宋" w:cs="Times New Roman"/>
                <w:szCs w:val="21"/>
                <w:highlight w:val="none"/>
              </w:rPr>
            </w:pPr>
          </w:p>
        </w:tc>
        <w:tc>
          <w:tcPr>
            <w:tcW w:w="1733" w:type="dxa"/>
            <w:vMerge w:val="restart"/>
            <w:vAlign w:val="center"/>
          </w:tcPr>
          <w:p w14:paraId="5D77E3C6">
            <w:pPr>
              <w:spacing w:line="360" w:lineRule="auto"/>
              <w:jc w:val="center"/>
              <w:rPr>
                <w:rFonts w:ascii="Times New Roman" w:hAnsi="Times New Roman" w:eastAsia="仿宋" w:cs="Times New Roman"/>
                <w:kern w:val="0"/>
                <w:sz w:val="22"/>
                <w:highlight w:val="none"/>
              </w:rPr>
            </w:pPr>
            <w:r>
              <w:rPr>
                <w:rFonts w:ascii="Times New Roman" w:hAnsi="Times New Roman" w:eastAsia="仿宋" w:cs="Times New Roman"/>
                <w:kern w:val="0"/>
                <w:sz w:val="22"/>
                <w:highlight w:val="none"/>
              </w:rPr>
              <w:t>现场踏勘</w:t>
            </w:r>
          </w:p>
        </w:tc>
        <w:tc>
          <w:tcPr>
            <w:tcW w:w="6674" w:type="dxa"/>
            <w:tcBorders>
              <w:bottom w:val="single" w:color="auto" w:sz="4" w:space="0"/>
            </w:tcBorders>
            <w:vAlign w:val="center"/>
          </w:tcPr>
          <w:p w14:paraId="5B6A127F">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sym w:font="Wingdings" w:char="00FE"/>
            </w:r>
            <w:r>
              <w:rPr>
                <w:rFonts w:ascii="Times New Roman" w:hAnsi="Times New Roman" w:eastAsia="仿宋" w:cs="Times New Roman"/>
                <w:sz w:val="22"/>
                <w:highlight w:val="none"/>
              </w:rPr>
              <w:t xml:space="preserve">不举行         </w:t>
            </w:r>
          </w:p>
        </w:tc>
      </w:tr>
      <w:tr w14:paraId="5CE5E4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24" w:type="dxa"/>
            <w:vMerge w:val="continue"/>
            <w:vAlign w:val="center"/>
          </w:tcPr>
          <w:p w14:paraId="376868D8">
            <w:pPr>
              <w:pStyle w:val="27"/>
              <w:numPr>
                <w:ilvl w:val="0"/>
                <w:numId w:val="4"/>
              </w:numPr>
              <w:tabs>
                <w:tab w:val="left" w:pos="220"/>
                <w:tab w:val="clear" w:pos="0"/>
              </w:tabs>
              <w:adjustRightInd w:val="0"/>
              <w:snapToGrid w:val="0"/>
              <w:jc w:val="both"/>
              <w:rPr>
                <w:rFonts w:ascii="Times New Roman" w:hAnsi="Times New Roman" w:eastAsia="仿宋" w:cs="Times New Roman"/>
                <w:szCs w:val="21"/>
                <w:highlight w:val="none"/>
              </w:rPr>
            </w:pPr>
          </w:p>
        </w:tc>
        <w:tc>
          <w:tcPr>
            <w:tcW w:w="1733" w:type="dxa"/>
            <w:vMerge w:val="continue"/>
            <w:vAlign w:val="center"/>
          </w:tcPr>
          <w:p w14:paraId="3B8AEE40">
            <w:pPr>
              <w:spacing w:line="360" w:lineRule="auto"/>
              <w:jc w:val="center"/>
              <w:rPr>
                <w:rFonts w:ascii="Times New Roman" w:hAnsi="Times New Roman" w:eastAsia="仿宋" w:cs="Times New Roman"/>
                <w:kern w:val="0"/>
                <w:sz w:val="22"/>
                <w:highlight w:val="none"/>
              </w:rPr>
            </w:pPr>
          </w:p>
        </w:tc>
        <w:tc>
          <w:tcPr>
            <w:tcW w:w="6674" w:type="dxa"/>
            <w:tcBorders>
              <w:top w:val="single" w:color="auto" w:sz="4" w:space="0"/>
            </w:tcBorders>
            <w:vAlign w:val="center"/>
          </w:tcPr>
          <w:p w14:paraId="5BE2E78A">
            <w:pPr>
              <w:pStyle w:val="7"/>
              <w:ind w:firstLine="220" w:firstLineChars="100"/>
              <w:rPr>
                <w:rFonts w:ascii="Times New Roman" w:hAnsi="Times New Roman" w:eastAsia="仿宋" w:cs="Times New Roman"/>
                <w:sz w:val="22"/>
                <w:highlight w:val="none"/>
              </w:rPr>
            </w:pPr>
            <w:r>
              <w:rPr>
                <w:rFonts w:ascii="Times New Roman" w:hAnsi="Times New Roman" w:eastAsia="仿宋" w:cs="Times New Roman"/>
                <w:sz w:val="22"/>
                <w:highlight w:val="none"/>
              </w:rPr>
              <w:sym w:font="Wingdings" w:char="00A8"/>
            </w:r>
            <w:r>
              <w:rPr>
                <w:rFonts w:ascii="Times New Roman" w:hAnsi="Times New Roman" w:eastAsia="仿宋" w:cs="Times New Roman"/>
                <w:sz w:val="22"/>
                <w:highlight w:val="none"/>
              </w:rPr>
              <w:t>举行</w:t>
            </w:r>
          </w:p>
          <w:p w14:paraId="2AD96E41">
            <w:pPr>
              <w:pStyle w:val="7"/>
              <w:numPr>
                <w:ilvl w:val="0"/>
                <w:numId w:val="5"/>
              </w:numPr>
              <w:spacing w:after="0" w:line="360" w:lineRule="auto"/>
              <w:ind w:left="216" w:leftChars="103" w:firstLine="202" w:firstLineChars="92"/>
              <w:rPr>
                <w:rFonts w:ascii="Times New Roman" w:hAnsi="Times New Roman" w:eastAsia="仿宋" w:cs="Times New Roman"/>
                <w:sz w:val="22"/>
                <w:highlight w:val="none"/>
                <w:u w:color="000000"/>
              </w:rPr>
            </w:pPr>
            <w:r>
              <w:rPr>
                <w:rFonts w:ascii="Times New Roman" w:hAnsi="Times New Roman" w:eastAsia="仿宋" w:cs="Times New Roman"/>
                <w:sz w:val="22"/>
                <w:highlight w:val="none"/>
                <w:u w:color="000000"/>
              </w:rPr>
              <w:t>踏勘签到时间：</w:t>
            </w:r>
          </w:p>
          <w:p w14:paraId="72677446">
            <w:pPr>
              <w:pStyle w:val="7"/>
              <w:numPr>
                <w:ilvl w:val="0"/>
                <w:numId w:val="5"/>
              </w:numPr>
              <w:spacing w:after="0" w:line="360" w:lineRule="auto"/>
              <w:ind w:left="216" w:leftChars="103" w:firstLine="202" w:firstLineChars="92"/>
              <w:rPr>
                <w:rFonts w:ascii="Times New Roman" w:hAnsi="Times New Roman" w:eastAsia="仿宋" w:cs="Times New Roman"/>
                <w:sz w:val="22"/>
                <w:highlight w:val="none"/>
                <w:u w:color="000000"/>
              </w:rPr>
            </w:pPr>
            <w:r>
              <w:rPr>
                <w:rFonts w:ascii="Times New Roman" w:hAnsi="Times New Roman" w:eastAsia="仿宋" w:cs="Times New Roman"/>
                <w:sz w:val="22"/>
                <w:highlight w:val="none"/>
                <w:u w:color="000000"/>
              </w:rPr>
              <w:t>踏勘签到地</w:t>
            </w:r>
            <w:r>
              <w:rPr>
                <w:rFonts w:hint="eastAsia" w:ascii="Times New Roman" w:hAnsi="Times New Roman" w:eastAsia="仿宋" w:cs="Times New Roman"/>
                <w:sz w:val="22"/>
                <w:highlight w:val="none"/>
                <w:u w:color="000000"/>
              </w:rPr>
              <w:t>点</w:t>
            </w:r>
            <w:r>
              <w:rPr>
                <w:rFonts w:ascii="Times New Roman" w:hAnsi="Times New Roman" w:eastAsia="仿宋" w:cs="Times New Roman"/>
                <w:sz w:val="22"/>
                <w:highlight w:val="none"/>
                <w:u w:color="000000"/>
              </w:rPr>
              <w:t>：</w:t>
            </w:r>
          </w:p>
          <w:p w14:paraId="05E49845">
            <w:pPr>
              <w:pStyle w:val="7"/>
              <w:numPr>
                <w:ilvl w:val="0"/>
                <w:numId w:val="5"/>
              </w:numPr>
              <w:spacing w:after="0" w:line="360" w:lineRule="auto"/>
              <w:ind w:left="216" w:leftChars="103" w:firstLine="202" w:firstLineChars="92"/>
              <w:rPr>
                <w:rFonts w:ascii="Times New Roman" w:hAnsi="Times New Roman" w:eastAsia="仿宋" w:cs="Times New Roman"/>
                <w:sz w:val="22"/>
                <w:highlight w:val="none"/>
                <w:u w:color="000000"/>
              </w:rPr>
            </w:pPr>
            <w:r>
              <w:rPr>
                <w:rFonts w:ascii="Times New Roman" w:hAnsi="Times New Roman" w:eastAsia="仿宋" w:cs="Times New Roman"/>
                <w:sz w:val="22"/>
                <w:highlight w:val="none"/>
                <w:u w:color="000000"/>
              </w:rPr>
              <w:t>踏勘</w:t>
            </w:r>
            <w:r>
              <w:rPr>
                <w:rFonts w:hint="eastAsia" w:ascii="Times New Roman" w:hAnsi="Times New Roman" w:eastAsia="仿宋" w:cs="Times New Roman"/>
                <w:sz w:val="22"/>
                <w:highlight w:val="none"/>
                <w:u w:color="000000"/>
              </w:rPr>
              <w:t>开始</w:t>
            </w:r>
            <w:r>
              <w:rPr>
                <w:rFonts w:ascii="Times New Roman" w:hAnsi="Times New Roman" w:eastAsia="仿宋" w:cs="Times New Roman"/>
                <w:sz w:val="22"/>
                <w:highlight w:val="none"/>
                <w:u w:color="000000"/>
              </w:rPr>
              <w:t>时间：</w:t>
            </w:r>
          </w:p>
          <w:p w14:paraId="2DB245B1">
            <w:pPr>
              <w:pStyle w:val="7"/>
              <w:numPr>
                <w:ilvl w:val="0"/>
                <w:numId w:val="5"/>
              </w:numPr>
              <w:spacing w:after="0" w:line="360" w:lineRule="auto"/>
              <w:ind w:left="216" w:leftChars="103" w:firstLine="202" w:firstLineChars="92"/>
              <w:rPr>
                <w:rFonts w:ascii="Times New Roman" w:hAnsi="Times New Roman" w:eastAsia="仿宋" w:cs="Times New Roman"/>
                <w:sz w:val="22"/>
                <w:highlight w:val="none"/>
                <w:u w:color="000000"/>
              </w:rPr>
            </w:pPr>
            <w:r>
              <w:rPr>
                <w:rFonts w:hint="eastAsia" w:ascii="Times New Roman" w:hAnsi="Times New Roman" w:eastAsia="仿宋" w:cs="Times New Roman"/>
                <w:sz w:val="22"/>
                <w:highlight w:val="none"/>
                <w:u w:color="000000"/>
              </w:rPr>
              <w:t>踏勘地点：</w:t>
            </w:r>
          </w:p>
          <w:p w14:paraId="2B285ABD">
            <w:pPr>
              <w:pStyle w:val="7"/>
              <w:numPr>
                <w:ilvl w:val="0"/>
                <w:numId w:val="5"/>
              </w:numPr>
              <w:spacing w:after="0" w:line="360" w:lineRule="auto"/>
              <w:ind w:left="216" w:leftChars="103" w:firstLine="202" w:firstLineChars="92"/>
              <w:rPr>
                <w:rFonts w:ascii="Times New Roman" w:hAnsi="Times New Roman" w:eastAsia="仿宋" w:cs="Times New Roman"/>
                <w:sz w:val="22"/>
                <w:highlight w:val="none"/>
                <w:u w:color="000000"/>
              </w:rPr>
            </w:pPr>
            <w:r>
              <w:rPr>
                <w:rFonts w:ascii="Times New Roman" w:hAnsi="Times New Roman" w:eastAsia="仿宋" w:cs="Times New Roman"/>
                <w:sz w:val="22"/>
                <w:highlight w:val="none"/>
                <w:u w:color="000000"/>
              </w:rPr>
              <w:t>联系人：</w:t>
            </w:r>
          </w:p>
          <w:p w14:paraId="462DCA6B">
            <w:pPr>
              <w:pStyle w:val="7"/>
              <w:numPr>
                <w:ilvl w:val="0"/>
                <w:numId w:val="5"/>
              </w:numPr>
              <w:spacing w:after="0" w:line="360" w:lineRule="auto"/>
              <w:ind w:left="216" w:leftChars="103" w:firstLine="202" w:firstLineChars="92"/>
              <w:rPr>
                <w:rFonts w:ascii="Times New Roman" w:hAnsi="Times New Roman" w:eastAsia="仿宋" w:cs="Times New Roman"/>
                <w:sz w:val="22"/>
                <w:highlight w:val="none"/>
                <w:u w:color="000000"/>
              </w:rPr>
            </w:pPr>
            <w:r>
              <w:rPr>
                <w:rFonts w:ascii="Times New Roman" w:hAnsi="Times New Roman" w:eastAsia="仿宋" w:cs="Times New Roman"/>
                <w:sz w:val="22"/>
                <w:highlight w:val="none"/>
                <w:u w:color="000000"/>
              </w:rPr>
              <w:t>联系电话：</w:t>
            </w:r>
          </w:p>
          <w:p w14:paraId="65BB48D4">
            <w:pPr>
              <w:pStyle w:val="7"/>
              <w:ind w:firstLine="440" w:firstLineChars="200"/>
              <w:rPr>
                <w:rFonts w:ascii="Times New Roman" w:hAnsi="Times New Roman" w:eastAsia="仿宋" w:cs="Times New Roman"/>
                <w:sz w:val="22"/>
                <w:highlight w:val="none"/>
              </w:rPr>
            </w:pPr>
            <w:r>
              <w:rPr>
                <w:rFonts w:ascii="Times New Roman" w:hAnsi="Times New Roman" w:eastAsia="仿宋" w:cs="Times New Roman"/>
                <w:sz w:val="22"/>
                <w:highlight w:val="none"/>
              </w:rPr>
              <w:t>注：供应商自行前往踏勘</w:t>
            </w:r>
            <w:r>
              <w:rPr>
                <w:rFonts w:hint="eastAsia" w:ascii="Times New Roman" w:hAnsi="Times New Roman" w:eastAsia="仿宋" w:cs="Times New Roman"/>
                <w:sz w:val="22"/>
                <w:highlight w:val="none"/>
              </w:rPr>
              <w:t>签到</w:t>
            </w:r>
            <w:r>
              <w:rPr>
                <w:rFonts w:ascii="Times New Roman" w:hAnsi="Times New Roman" w:eastAsia="仿宋" w:cs="Times New Roman"/>
                <w:sz w:val="22"/>
                <w:highlight w:val="none"/>
              </w:rPr>
              <w:t>地点，所产生的费用由供应商自行承担。未在</w:t>
            </w:r>
            <w:r>
              <w:rPr>
                <w:rFonts w:hint="eastAsia" w:ascii="Times New Roman" w:hAnsi="Times New Roman" w:eastAsia="仿宋" w:cs="Times New Roman"/>
                <w:sz w:val="22"/>
                <w:highlight w:val="none"/>
              </w:rPr>
              <w:t>要求</w:t>
            </w:r>
            <w:r>
              <w:rPr>
                <w:rFonts w:ascii="Times New Roman" w:hAnsi="Times New Roman" w:eastAsia="仿宋" w:cs="Times New Roman"/>
                <w:sz w:val="22"/>
                <w:highlight w:val="none"/>
              </w:rPr>
              <w:t>时间内签到的供应商，视为自行放弃参与本项目踏勘。未在规定时间内签到或未参加</w:t>
            </w:r>
            <w:r>
              <w:rPr>
                <w:rFonts w:hint="eastAsia" w:ascii="Times New Roman" w:hAnsi="Times New Roman" w:eastAsia="仿宋" w:cs="Times New Roman"/>
                <w:sz w:val="22"/>
                <w:highlight w:val="none"/>
                <w:lang w:eastAsia="zh-CN"/>
              </w:rPr>
              <w:t>踏勘</w:t>
            </w:r>
            <w:r>
              <w:rPr>
                <w:rFonts w:ascii="Times New Roman" w:hAnsi="Times New Roman" w:eastAsia="仿宋" w:cs="Times New Roman"/>
                <w:sz w:val="22"/>
                <w:highlight w:val="none"/>
              </w:rPr>
              <w:t>的供应商，均视为无效供应商，其响应文件作无效处理，所引起的不利因素以及相关安全责任等问题均由供应商自行承担。</w:t>
            </w:r>
          </w:p>
        </w:tc>
      </w:tr>
      <w:tr w14:paraId="09DF79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24" w:type="dxa"/>
            <w:vAlign w:val="center"/>
          </w:tcPr>
          <w:p w14:paraId="7A829DC1">
            <w:pPr>
              <w:pStyle w:val="27"/>
              <w:numPr>
                <w:ilvl w:val="0"/>
                <w:numId w:val="4"/>
              </w:numPr>
              <w:tabs>
                <w:tab w:val="left" w:pos="220"/>
                <w:tab w:val="clear" w:pos="0"/>
              </w:tabs>
              <w:adjustRightInd w:val="0"/>
              <w:snapToGrid w:val="0"/>
              <w:jc w:val="both"/>
              <w:rPr>
                <w:rFonts w:ascii="Times New Roman" w:hAnsi="Times New Roman" w:eastAsia="仿宋" w:cs="Times New Roman"/>
                <w:szCs w:val="21"/>
                <w:highlight w:val="none"/>
              </w:rPr>
            </w:pPr>
          </w:p>
        </w:tc>
        <w:tc>
          <w:tcPr>
            <w:tcW w:w="1733" w:type="dxa"/>
            <w:vAlign w:val="center"/>
          </w:tcPr>
          <w:p w14:paraId="7FEAFE4E">
            <w:pPr>
              <w:spacing w:line="360" w:lineRule="auto"/>
              <w:jc w:val="center"/>
              <w:rPr>
                <w:rFonts w:ascii="Times New Roman" w:hAnsi="Times New Roman" w:eastAsia="仿宋" w:cs="Times New Roman"/>
                <w:kern w:val="0"/>
                <w:sz w:val="22"/>
                <w:highlight w:val="none"/>
              </w:rPr>
            </w:pPr>
            <w:r>
              <w:rPr>
                <w:rFonts w:ascii="Times New Roman" w:hAnsi="Times New Roman" w:eastAsia="仿宋" w:cs="Times New Roman"/>
                <w:kern w:val="0"/>
                <w:sz w:val="22"/>
                <w:highlight w:val="none"/>
              </w:rPr>
              <w:t>答疑会</w:t>
            </w:r>
          </w:p>
        </w:tc>
        <w:tc>
          <w:tcPr>
            <w:tcW w:w="6674" w:type="dxa"/>
            <w:vAlign w:val="center"/>
          </w:tcPr>
          <w:p w14:paraId="752AE6A7">
            <w:pPr>
              <w:spacing w:line="360" w:lineRule="auto"/>
              <w:ind w:left="210" w:leftChars="100"/>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sym w:font="Wingdings" w:char="00A8"/>
            </w:r>
            <w:r>
              <w:rPr>
                <w:rFonts w:ascii="Times New Roman" w:hAnsi="Times New Roman" w:eastAsia="仿宋" w:cs="Times New Roman"/>
                <w:sz w:val="22"/>
                <w:highlight w:val="none"/>
              </w:rPr>
              <w:t xml:space="preserve">组织       </w:t>
            </w:r>
            <w:r>
              <w:rPr>
                <w:rFonts w:ascii="Times New Roman" w:hAnsi="Times New Roman" w:eastAsia="仿宋" w:cs="Times New Roman"/>
                <w:sz w:val="24"/>
                <w:szCs w:val="24"/>
                <w:highlight w:val="none"/>
              </w:rPr>
              <w:sym w:font="Wingdings" w:char="00FE"/>
            </w:r>
            <w:r>
              <w:rPr>
                <w:rFonts w:ascii="Times New Roman" w:hAnsi="Times New Roman" w:eastAsia="仿宋" w:cs="Times New Roman"/>
                <w:sz w:val="22"/>
                <w:highlight w:val="none"/>
              </w:rPr>
              <w:t xml:space="preserve">不组织 </w:t>
            </w:r>
          </w:p>
        </w:tc>
      </w:tr>
      <w:tr w14:paraId="14394A2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24" w:type="dxa"/>
            <w:vMerge w:val="restart"/>
            <w:vAlign w:val="center"/>
          </w:tcPr>
          <w:p w14:paraId="5D3D3059">
            <w:pPr>
              <w:pStyle w:val="27"/>
              <w:numPr>
                <w:ilvl w:val="0"/>
                <w:numId w:val="4"/>
              </w:numPr>
              <w:tabs>
                <w:tab w:val="left" w:pos="220"/>
                <w:tab w:val="clear" w:pos="0"/>
              </w:tabs>
              <w:adjustRightInd w:val="0"/>
              <w:snapToGrid w:val="0"/>
              <w:jc w:val="both"/>
              <w:rPr>
                <w:rFonts w:ascii="Times New Roman" w:hAnsi="Times New Roman" w:eastAsia="仿宋" w:cs="Times New Roman"/>
                <w:szCs w:val="21"/>
                <w:highlight w:val="none"/>
              </w:rPr>
            </w:pPr>
          </w:p>
        </w:tc>
        <w:tc>
          <w:tcPr>
            <w:tcW w:w="1733" w:type="dxa"/>
            <w:vMerge w:val="restart"/>
            <w:vAlign w:val="center"/>
          </w:tcPr>
          <w:p w14:paraId="0F74BB13">
            <w:pPr>
              <w:pStyle w:val="28"/>
              <w:spacing w:line="360" w:lineRule="auto"/>
              <w:jc w:val="center"/>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rPr>
              <w:t>履约保证金</w:t>
            </w:r>
          </w:p>
        </w:tc>
        <w:tc>
          <w:tcPr>
            <w:tcW w:w="6674" w:type="dxa"/>
            <w:tcBorders>
              <w:bottom w:val="single" w:color="auto" w:sz="4" w:space="0"/>
            </w:tcBorders>
            <w:vAlign w:val="center"/>
          </w:tcPr>
          <w:p w14:paraId="0C397B3B">
            <w:pPr>
              <w:pStyle w:val="28"/>
              <w:spacing w:line="360" w:lineRule="auto"/>
              <w:ind w:left="210" w:leftChars="100"/>
              <w:jc w:val="both"/>
              <w:rPr>
                <w:rFonts w:ascii="Times New Roman" w:hAnsi="Times New Roman" w:eastAsia="仿宋" w:cs="Times New Roman"/>
                <w:highlight w:val="none"/>
              </w:rPr>
            </w:pPr>
            <w:r>
              <w:rPr>
                <w:rFonts w:ascii="Times New Roman" w:hAnsi="Times New Roman" w:eastAsia="仿宋" w:cs="Times New Roman"/>
                <w:highlight w:val="none"/>
              </w:rPr>
              <w:sym w:font="Wingdings" w:char="00FE"/>
            </w:r>
            <w:r>
              <w:rPr>
                <w:rFonts w:ascii="Times New Roman" w:hAnsi="Times New Roman" w:eastAsia="仿宋" w:cs="Times New Roman"/>
                <w:sz w:val="22"/>
                <w:szCs w:val="22"/>
                <w:highlight w:val="none"/>
              </w:rPr>
              <w:t xml:space="preserve">不收取 </w:t>
            </w:r>
          </w:p>
        </w:tc>
      </w:tr>
      <w:tr w14:paraId="532DF26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24" w:type="dxa"/>
            <w:vMerge w:val="continue"/>
            <w:vAlign w:val="center"/>
          </w:tcPr>
          <w:p w14:paraId="74DF3540">
            <w:pPr>
              <w:pStyle w:val="27"/>
              <w:numPr>
                <w:ilvl w:val="0"/>
                <w:numId w:val="4"/>
              </w:numPr>
              <w:tabs>
                <w:tab w:val="left" w:pos="220"/>
                <w:tab w:val="clear" w:pos="0"/>
              </w:tabs>
              <w:adjustRightInd w:val="0"/>
              <w:snapToGrid w:val="0"/>
              <w:jc w:val="both"/>
              <w:rPr>
                <w:rFonts w:ascii="Times New Roman" w:hAnsi="Times New Roman" w:eastAsia="仿宋" w:cs="Times New Roman"/>
                <w:szCs w:val="21"/>
                <w:highlight w:val="none"/>
              </w:rPr>
            </w:pPr>
          </w:p>
        </w:tc>
        <w:tc>
          <w:tcPr>
            <w:tcW w:w="1733" w:type="dxa"/>
            <w:vMerge w:val="continue"/>
            <w:vAlign w:val="center"/>
          </w:tcPr>
          <w:p w14:paraId="320ACC17">
            <w:pPr>
              <w:pStyle w:val="28"/>
              <w:spacing w:line="360" w:lineRule="auto"/>
              <w:jc w:val="center"/>
              <w:rPr>
                <w:rFonts w:ascii="Times New Roman" w:hAnsi="Times New Roman" w:eastAsia="仿宋" w:cs="Times New Roman"/>
                <w:sz w:val="22"/>
                <w:szCs w:val="22"/>
                <w:highlight w:val="none"/>
              </w:rPr>
            </w:pPr>
          </w:p>
        </w:tc>
        <w:tc>
          <w:tcPr>
            <w:tcW w:w="6674" w:type="dxa"/>
            <w:tcBorders>
              <w:top w:val="single" w:color="auto" w:sz="4" w:space="0"/>
            </w:tcBorders>
            <w:vAlign w:val="center"/>
          </w:tcPr>
          <w:p w14:paraId="63446126">
            <w:pPr>
              <w:pStyle w:val="28"/>
              <w:spacing w:line="360" w:lineRule="auto"/>
              <w:ind w:left="210" w:leftChars="100"/>
              <w:jc w:val="both"/>
              <w:rPr>
                <w:rFonts w:ascii="Times New Roman" w:hAnsi="Times New Roman" w:eastAsia="仿宋" w:cs="Times New Roman"/>
                <w:sz w:val="22"/>
                <w:szCs w:val="22"/>
                <w:highlight w:val="none"/>
              </w:rPr>
            </w:pPr>
            <w:r>
              <w:rPr>
                <w:rFonts w:ascii="Times New Roman" w:hAnsi="Times New Roman" w:eastAsia="仿宋" w:cs="Times New Roman"/>
                <w:highlight w:val="none"/>
              </w:rPr>
              <w:sym w:font="Wingdings" w:char="00A8"/>
            </w:r>
            <w:r>
              <w:rPr>
                <w:rFonts w:ascii="Times New Roman" w:hAnsi="Times New Roman" w:eastAsia="仿宋" w:cs="Times New Roman"/>
                <w:sz w:val="22"/>
                <w:szCs w:val="22"/>
                <w:highlight w:val="none"/>
              </w:rPr>
              <w:t>收取</w:t>
            </w:r>
          </w:p>
          <w:p w14:paraId="514FE3FE">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lang w:val="zh-CN"/>
              </w:rPr>
              <w:t>交款金额：</w:t>
            </w:r>
            <w:r>
              <w:rPr>
                <w:rFonts w:hint="eastAsia" w:ascii="Times New Roman" w:hAnsi="Times New Roman" w:eastAsia="仿宋" w:cs="Times New Roman"/>
                <w:sz w:val="22"/>
                <w:szCs w:val="22"/>
                <w:highlight w:val="none"/>
                <w:lang w:val="en-US" w:eastAsia="zh-CN"/>
              </w:rPr>
              <w:t>合同总价10%（逾期未缴纳履约保证金，视为自动放弃成交资格。）</w:t>
            </w:r>
          </w:p>
          <w:p w14:paraId="00EA646A">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lang w:val="zh-CN"/>
              </w:rPr>
              <w:t>交款方式：履约保证金可以</w:t>
            </w:r>
            <w:r>
              <w:rPr>
                <w:rFonts w:hint="eastAsia" w:ascii="Times New Roman" w:hAnsi="Times New Roman" w:eastAsia="仿宋" w:cs="Times New Roman"/>
                <w:sz w:val="22"/>
                <w:szCs w:val="22"/>
                <w:highlight w:val="none"/>
                <w:lang w:val="zh-CN" w:eastAsia="zh-CN"/>
              </w:rPr>
              <w:t>以现金转账的形式提交（包括网银转账，电汇等方式）</w:t>
            </w:r>
            <w:r>
              <w:rPr>
                <w:rFonts w:ascii="Times New Roman" w:hAnsi="Times New Roman" w:eastAsia="仿宋" w:cs="Times New Roman"/>
                <w:sz w:val="22"/>
                <w:szCs w:val="22"/>
                <w:highlight w:val="none"/>
                <w:lang w:val="zh-CN"/>
              </w:rPr>
              <w:t>；</w:t>
            </w:r>
          </w:p>
          <w:p w14:paraId="3B1AE184">
            <w:pPr>
              <w:pStyle w:val="28"/>
              <w:numPr>
                <w:ilvl w:val="0"/>
                <w:numId w:val="7"/>
              </w:numPr>
              <w:tabs>
                <w:tab w:val="left" w:pos="220"/>
              </w:tabs>
              <w:spacing w:line="360" w:lineRule="auto"/>
              <w:ind w:hanging="205"/>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lang w:val="zh-CN"/>
              </w:rPr>
              <w:t>收款单位：</w:t>
            </w:r>
          </w:p>
          <w:p w14:paraId="114A68D6">
            <w:pPr>
              <w:pStyle w:val="28"/>
              <w:numPr>
                <w:ilvl w:val="0"/>
                <w:numId w:val="7"/>
              </w:numPr>
              <w:tabs>
                <w:tab w:val="left" w:pos="220"/>
              </w:tabs>
              <w:spacing w:line="360" w:lineRule="auto"/>
              <w:ind w:hanging="205"/>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lang w:val="zh-CN"/>
              </w:rPr>
              <w:t>开户行：</w:t>
            </w:r>
          </w:p>
          <w:p w14:paraId="6EA49D8D">
            <w:pPr>
              <w:pStyle w:val="28"/>
              <w:numPr>
                <w:ilvl w:val="0"/>
                <w:numId w:val="7"/>
              </w:numPr>
              <w:tabs>
                <w:tab w:val="left" w:pos="220"/>
              </w:tabs>
              <w:spacing w:line="360" w:lineRule="auto"/>
              <w:ind w:hanging="205"/>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lang w:val="zh-CN"/>
              </w:rPr>
              <w:t>银行账号</w:t>
            </w:r>
            <w:r>
              <w:rPr>
                <w:rFonts w:hint="eastAsia" w:ascii="Times New Roman" w:hAnsi="Times New Roman" w:eastAsia="仿宋" w:cs="Times New Roman"/>
                <w:sz w:val="22"/>
                <w:szCs w:val="22"/>
                <w:highlight w:val="none"/>
                <w:lang w:val="zh-CN"/>
              </w:rPr>
              <w:t>：</w:t>
            </w:r>
          </w:p>
          <w:p w14:paraId="3C3D12D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lang w:val="zh-CN"/>
              </w:rPr>
              <w:t>交款时间：</w:t>
            </w:r>
          </w:p>
          <w:p w14:paraId="0E07F203">
            <w:pPr>
              <w:pStyle w:val="28"/>
              <w:tabs>
                <w:tab w:val="left" w:pos="220"/>
              </w:tabs>
              <w:spacing w:line="360" w:lineRule="auto"/>
              <w:ind w:left="210" w:leftChars="100"/>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lang w:val="zh-CN"/>
              </w:rPr>
              <w:sym w:font="Wingdings" w:char="00FE"/>
            </w:r>
            <w:r>
              <w:rPr>
                <w:rFonts w:hint="eastAsia" w:ascii="Times New Roman" w:hAnsi="Times New Roman" w:eastAsia="仿宋" w:cs="Times New Roman"/>
                <w:sz w:val="22"/>
                <w:szCs w:val="22"/>
                <w:highlight w:val="none"/>
                <w:lang w:val="zh-CN" w:eastAsia="zh-CN"/>
              </w:rPr>
              <w:t>合同生效后7个工作日</w:t>
            </w:r>
            <w:r>
              <w:rPr>
                <w:rFonts w:ascii="Times New Roman" w:hAnsi="Times New Roman" w:eastAsia="仿宋" w:cs="Times New Roman"/>
                <w:sz w:val="22"/>
                <w:szCs w:val="22"/>
                <w:highlight w:val="none"/>
                <w:lang w:val="zh-CN"/>
              </w:rPr>
              <w:t>；</w:t>
            </w:r>
          </w:p>
          <w:p w14:paraId="61DC09E5">
            <w:pPr>
              <w:pStyle w:val="28"/>
              <w:tabs>
                <w:tab w:val="left" w:pos="220"/>
              </w:tabs>
              <w:spacing w:line="360" w:lineRule="auto"/>
              <w:ind w:left="210" w:leftChars="100"/>
              <w:jc w:val="both"/>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lang w:val="zh-CN"/>
              </w:rPr>
              <w:sym w:font="Wingdings" w:char="00A8"/>
            </w:r>
            <w:r>
              <w:rPr>
                <w:rFonts w:ascii="Times New Roman" w:hAnsi="Times New Roman" w:eastAsia="仿宋" w:cs="Times New Roman"/>
                <w:sz w:val="22"/>
                <w:szCs w:val="22"/>
                <w:highlight w:val="none"/>
              </w:rPr>
              <w:t>结果公告发出后</w:t>
            </w:r>
            <w:r>
              <w:rPr>
                <w:rFonts w:ascii="Times New Roman" w:hAnsi="Times New Roman" w:eastAsia="仿宋" w:cs="Times New Roman"/>
                <w:sz w:val="22"/>
                <w:szCs w:val="22"/>
                <w:highlight w:val="none"/>
                <w:u w:val="single"/>
              </w:rPr>
              <w:t>7</w:t>
            </w:r>
            <w:r>
              <w:rPr>
                <w:rFonts w:ascii="Times New Roman" w:hAnsi="Times New Roman" w:eastAsia="仿宋" w:cs="Times New Roman"/>
                <w:sz w:val="22"/>
                <w:szCs w:val="22"/>
                <w:highlight w:val="none"/>
              </w:rPr>
              <w:t>个</w:t>
            </w:r>
            <w:r>
              <w:rPr>
                <w:rFonts w:ascii="Times New Roman" w:hAnsi="Times New Roman" w:eastAsia="仿宋" w:cs="Times New Roman"/>
                <w:sz w:val="22"/>
                <w:szCs w:val="22"/>
                <w:highlight w:val="none"/>
                <w:lang w:val="zh-CN"/>
              </w:rPr>
              <w:t>工作日内。</w:t>
            </w:r>
          </w:p>
          <w:p w14:paraId="517487DB">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lang w:val="zh-CN"/>
              </w:rPr>
              <w:t>退还时间及方式：</w:t>
            </w:r>
            <w:r>
              <w:rPr>
                <w:rFonts w:hint="eastAsia" w:ascii="Times New Roman" w:hAnsi="Times New Roman" w:eastAsia="仿宋" w:cs="Times New Roman"/>
                <w:sz w:val="22"/>
                <w:szCs w:val="22"/>
                <w:highlight w:val="none"/>
                <w:lang w:val="zh-CN" w:eastAsia="zh-CN"/>
              </w:rPr>
              <w:t>项目验收合格且服务期结束后，供应商向采购人提交退款申请及相应票据，采购人在60工作日内将履约保证金扣减考核金额（如涉及考核）后一次性无息退还。</w:t>
            </w:r>
            <w:r>
              <w:rPr>
                <w:rFonts w:ascii="Times New Roman" w:hAnsi="Times New Roman" w:eastAsia="仿宋" w:cs="Times New Roman"/>
                <w:sz w:val="22"/>
                <w:szCs w:val="22"/>
                <w:highlight w:val="none"/>
                <w:lang w:val="zh-CN"/>
              </w:rPr>
              <w:t>；</w:t>
            </w:r>
          </w:p>
          <w:p w14:paraId="7E8CCB73">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lang w:val="zh-CN"/>
              </w:rPr>
              <w:t>履约保证金不予退还情形：</w:t>
            </w:r>
          </w:p>
          <w:p w14:paraId="7A65F462">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highlight w:val="none"/>
                <w:lang w:val="zh-CN"/>
              </w:rPr>
            </w:pPr>
            <w:r>
              <w:rPr>
                <w:rFonts w:hint="eastAsia" w:ascii="Times New Roman" w:hAnsi="Times New Roman" w:eastAsia="仿宋" w:cs="Times New Roman"/>
                <w:sz w:val="22"/>
                <w:szCs w:val="22"/>
                <w:highlight w:val="none"/>
                <w:lang w:val="zh-CN" w:eastAsia="zh-CN"/>
              </w:rPr>
              <w:t>供应商拒绝履行与采购人订立的合同</w:t>
            </w:r>
            <w:r>
              <w:rPr>
                <w:rFonts w:ascii="Times New Roman" w:hAnsi="Times New Roman" w:eastAsia="仿宋" w:cs="Times New Roman"/>
                <w:sz w:val="22"/>
                <w:szCs w:val="22"/>
                <w:highlight w:val="none"/>
                <w:lang w:val="zh-CN"/>
              </w:rPr>
              <w:t>；</w:t>
            </w:r>
          </w:p>
          <w:p w14:paraId="7A456483">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highlight w:val="none"/>
              </w:rPr>
            </w:pPr>
            <w:r>
              <w:rPr>
                <w:rFonts w:hint="eastAsia" w:ascii="Times New Roman" w:hAnsi="Times New Roman" w:eastAsia="仿宋" w:cs="Times New Roman"/>
                <w:sz w:val="22"/>
                <w:szCs w:val="22"/>
                <w:highlight w:val="none"/>
                <w:lang w:val="zh-CN" w:eastAsia="zh-CN"/>
              </w:rPr>
              <w:t>因供应商严重违约或其它违法违规行为等情形，导致双方无法继续履约</w:t>
            </w:r>
            <w:r>
              <w:rPr>
                <w:rFonts w:ascii="Times New Roman" w:hAnsi="Times New Roman" w:eastAsia="仿宋" w:cs="Times New Roman"/>
                <w:sz w:val="22"/>
                <w:szCs w:val="22"/>
                <w:highlight w:val="none"/>
                <w:lang w:val="zh-CN"/>
              </w:rPr>
              <w:t>。</w:t>
            </w:r>
          </w:p>
        </w:tc>
      </w:tr>
      <w:tr w14:paraId="124D968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24" w:type="dxa"/>
            <w:vAlign w:val="center"/>
          </w:tcPr>
          <w:p w14:paraId="24B9E43D">
            <w:pPr>
              <w:pStyle w:val="27"/>
              <w:numPr>
                <w:ilvl w:val="0"/>
                <w:numId w:val="4"/>
              </w:numPr>
              <w:tabs>
                <w:tab w:val="left" w:pos="220"/>
                <w:tab w:val="clear" w:pos="0"/>
              </w:tabs>
              <w:adjustRightInd w:val="0"/>
              <w:snapToGrid w:val="0"/>
              <w:jc w:val="both"/>
              <w:rPr>
                <w:rFonts w:ascii="Times New Roman" w:hAnsi="Times New Roman" w:eastAsia="仿宋" w:cs="Times New Roman"/>
                <w:szCs w:val="21"/>
                <w:highlight w:val="none"/>
              </w:rPr>
            </w:pPr>
          </w:p>
        </w:tc>
        <w:tc>
          <w:tcPr>
            <w:tcW w:w="1733" w:type="dxa"/>
            <w:vAlign w:val="center"/>
          </w:tcPr>
          <w:p w14:paraId="0A75CB2F">
            <w:pPr>
              <w:spacing w:line="360" w:lineRule="auto"/>
              <w:jc w:val="center"/>
              <w:rPr>
                <w:rFonts w:ascii="Times New Roman" w:hAnsi="Times New Roman" w:eastAsia="仿宋" w:cs="Times New Roman"/>
                <w:kern w:val="0"/>
                <w:sz w:val="22"/>
                <w:highlight w:val="none"/>
              </w:rPr>
            </w:pPr>
            <w:r>
              <w:rPr>
                <w:rFonts w:ascii="Times New Roman" w:hAnsi="Times New Roman" w:eastAsia="仿宋" w:cs="Times New Roman"/>
                <w:kern w:val="0"/>
                <w:sz w:val="22"/>
                <w:highlight w:val="none"/>
                <w:lang w:val="zh-CN"/>
              </w:rPr>
              <w:t>评审方式</w:t>
            </w:r>
          </w:p>
        </w:tc>
        <w:tc>
          <w:tcPr>
            <w:tcW w:w="6674" w:type="dxa"/>
            <w:vAlign w:val="center"/>
          </w:tcPr>
          <w:p w14:paraId="64008770">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4"/>
                <w:szCs w:val="24"/>
                <w:highlight w:val="none"/>
              </w:rPr>
              <w:sym w:font="Wingdings" w:char="00A8"/>
            </w:r>
            <w:r>
              <w:rPr>
                <w:rFonts w:ascii="Times New Roman" w:hAnsi="Times New Roman" w:eastAsia="仿宋" w:cs="Times New Roman"/>
                <w:b/>
                <w:bCs/>
                <w:sz w:val="22"/>
                <w:highlight w:val="none"/>
              </w:rPr>
              <w:t>综合评分法</w:t>
            </w:r>
          </w:p>
          <w:p w14:paraId="0358CAD4">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通过资格、符合性审查且满足谈判文件全部实质性要求的供应商达到3家以上</w:t>
            </w:r>
            <w:r>
              <w:rPr>
                <w:rFonts w:hint="eastAsia" w:ascii="Times New Roman" w:hAnsi="Times New Roman" w:eastAsia="仿宋" w:cs="Times New Roman"/>
                <w:sz w:val="22"/>
                <w:highlight w:val="none"/>
                <w:lang w:eastAsia="zh-CN"/>
              </w:rPr>
              <w:t>（</w:t>
            </w:r>
            <w:r>
              <w:rPr>
                <w:rFonts w:ascii="Times New Roman" w:hAnsi="Times New Roman" w:eastAsia="仿宋" w:cs="Times New Roman"/>
                <w:sz w:val="22"/>
                <w:highlight w:val="none"/>
              </w:rPr>
              <w:t>含3家</w:t>
            </w:r>
            <w:r>
              <w:rPr>
                <w:rFonts w:hint="eastAsia" w:ascii="Times New Roman" w:hAnsi="Times New Roman" w:eastAsia="仿宋" w:cs="Times New Roman"/>
                <w:sz w:val="22"/>
                <w:highlight w:val="none"/>
                <w:lang w:eastAsia="zh-CN"/>
              </w:rPr>
              <w:t>）</w:t>
            </w:r>
            <w:r>
              <w:rPr>
                <w:rFonts w:ascii="Times New Roman" w:hAnsi="Times New Roman" w:eastAsia="仿宋" w:cs="Times New Roman"/>
                <w:sz w:val="22"/>
                <w:highlight w:val="none"/>
              </w:rPr>
              <w:t>，若合格供应商只有2家，</w:t>
            </w:r>
            <w:r>
              <w:rPr>
                <w:rFonts w:hint="eastAsia" w:ascii="Times New Roman" w:hAnsi="Times New Roman" w:eastAsia="仿宋" w:cs="Times New Roman"/>
                <w:sz w:val="22"/>
                <w:highlight w:val="none"/>
              </w:rPr>
              <w:t>且谈判文</w:t>
            </w:r>
            <w:r>
              <w:rPr>
                <w:rFonts w:ascii="Times New Roman" w:hAnsi="Times New Roman" w:eastAsia="仿宋" w:cs="Times New Roman"/>
                <w:sz w:val="22"/>
                <w:highlight w:val="none"/>
              </w:rPr>
              <w:t>件没有不合理条款，</w:t>
            </w:r>
            <w:r>
              <w:rPr>
                <w:rFonts w:hint="eastAsia" w:ascii="Times New Roman" w:hAnsi="Times New Roman" w:eastAsia="仿宋" w:cs="Times New Roman"/>
                <w:sz w:val="22"/>
                <w:highlight w:val="none"/>
              </w:rPr>
              <w:t>同时</w:t>
            </w:r>
            <w:r>
              <w:rPr>
                <w:rFonts w:ascii="Times New Roman" w:hAnsi="Times New Roman" w:eastAsia="仿宋" w:cs="Times New Roman"/>
                <w:sz w:val="22"/>
                <w:highlight w:val="none"/>
              </w:rPr>
              <w:t>采购程序</w:t>
            </w:r>
            <w:r>
              <w:rPr>
                <w:rFonts w:hint="eastAsia" w:ascii="Times New Roman" w:hAnsi="Times New Roman" w:eastAsia="仿宋" w:cs="Times New Roman"/>
                <w:sz w:val="22"/>
                <w:highlight w:val="none"/>
              </w:rPr>
              <w:t>亦</w:t>
            </w:r>
            <w:r>
              <w:rPr>
                <w:rFonts w:ascii="Times New Roman" w:hAnsi="Times New Roman" w:eastAsia="仿宋" w:cs="Times New Roman"/>
                <w:sz w:val="22"/>
                <w:highlight w:val="none"/>
              </w:rPr>
              <w:t>符合规定的，</w:t>
            </w:r>
            <w:r>
              <w:rPr>
                <w:rFonts w:hint="eastAsia" w:ascii="Times New Roman" w:hAnsi="Times New Roman" w:eastAsia="仿宋" w:cs="Times New Roman"/>
                <w:sz w:val="22"/>
                <w:highlight w:val="none"/>
              </w:rPr>
              <w:t>仍</w:t>
            </w:r>
            <w:r>
              <w:rPr>
                <w:rFonts w:ascii="Times New Roman" w:hAnsi="Times New Roman" w:eastAsia="仿宋" w:cs="Times New Roman"/>
                <w:sz w:val="22"/>
                <w:highlight w:val="none"/>
              </w:rPr>
              <w:t>可以继续开展采购活动。谈判小组按照评审因素进行评分，得分最高的供应商为成交供应商。若得分相同则报价最低的为成交供应商，若报价相同且所有技术、服务及商务要求响应情况均一致则采取随机抽取的方式确定成交供应商。</w:t>
            </w:r>
          </w:p>
          <w:p w14:paraId="0069D327">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4"/>
                <w:szCs w:val="24"/>
                <w:highlight w:val="none"/>
              </w:rPr>
              <w:sym w:font="Wingdings" w:char="00FE"/>
            </w:r>
            <w:r>
              <w:rPr>
                <w:rFonts w:ascii="Times New Roman" w:hAnsi="Times New Roman" w:eastAsia="仿宋" w:cs="Times New Roman"/>
                <w:b/>
                <w:bCs/>
                <w:sz w:val="22"/>
                <w:highlight w:val="none"/>
              </w:rPr>
              <w:t>最低评审价法</w:t>
            </w:r>
          </w:p>
          <w:p w14:paraId="76D6321E">
            <w:pPr>
              <w:spacing w:line="360" w:lineRule="auto"/>
              <w:ind w:left="210" w:leftChars="100"/>
              <w:rPr>
                <w:rFonts w:ascii="Times New Roman" w:hAnsi="Times New Roman" w:eastAsia="仿宋" w:cs="Times New Roman"/>
                <w:sz w:val="24"/>
                <w:szCs w:val="24"/>
                <w:highlight w:val="none"/>
              </w:rPr>
            </w:pPr>
            <w:r>
              <w:rPr>
                <w:rFonts w:ascii="Times New Roman" w:hAnsi="Times New Roman" w:eastAsia="仿宋" w:cs="Times New Roman"/>
                <w:sz w:val="22"/>
                <w:highlight w:val="none"/>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highlight w:val="none"/>
                <w:lang w:eastAsia="zh-CN"/>
              </w:rPr>
              <w:t>（</w:t>
            </w:r>
            <w:r>
              <w:rPr>
                <w:rFonts w:ascii="Times New Roman" w:hAnsi="Times New Roman" w:eastAsia="仿宋" w:cs="Times New Roman"/>
                <w:sz w:val="22"/>
                <w:highlight w:val="none"/>
              </w:rPr>
              <w:t>含3家</w:t>
            </w:r>
            <w:r>
              <w:rPr>
                <w:rFonts w:hint="eastAsia" w:ascii="Times New Roman" w:hAnsi="Times New Roman" w:eastAsia="仿宋" w:cs="Times New Roman"/>
                <w:sz w:val="22"/>
                <w:highlight w:val="none"/>
                <w:lang w:eastAsia="zh-CN"/>
              </w:rPr>
              <w:t>）</w:t>
            </w:r>
            <w:r>
              <w:rPr>
                <w:rFonts w:ascii="Times New Roman" w:hAnsi="Times New Roman" w:eastAsia="仿宋" w:cs="Times New Roman"/>
                <w:sz w:val="22"/>
                <w:highlight w:val="none"/>
              </w:rPr>
              <w:t>。若合格供应商只有2家，</w:t>
            </w:r>
            <w:r>
              <w:rPr>
                <w:rFonts w:hint="eastAsia" w:ascii="Times New Roman" w:hAnsi="Times New Roman" w:eastAsia="仿宋" w:cs="Times New Roman"/>
                <w:sz w:val="22"/>
                <w:highlight w:val="none"/>
              </w:rPr>
              <w:t>且谈判</w:t>
            </w:r>
            <w:r>
              <w:rPr>
                <w:rFonts w:ascii="Times New Roman" w:hAnsi="Times New Roman" w:eastAsia="仿宋" w:cs="Times New Roman"/>
                <w:sz w:val="22"/>
                <w:highlight w:val="none"/>
              </w:rPr>
              <w:t>文件没有不合理条款，</w:t>
            </w:r>
            <w:r>
              <w:rPr>
                <w:rFonts w:hint="eastAsia" w:ascii="Times New Roman" w:hAnsi="Times New Roman" w:eastAsia="仿宋" w:cs="Times New Roman"/>
                <w:sz w:val="22"/>
                <w:highlight w:val="none"/>
              </w:rPr>
              <w:t>同时</w:t>
            </w:r>
            <w:r>
              <w:rPr>
                <w:rFonts w:ascii="Times New Roman" w:hAnsi="Times New Roman" w:eastAsia="仿宋" w:cs="Times New Roman"/>
                <w:sz w:val="22"/>
                <w:highlight w:val="none"/>
              </w:rPr>
              <w:t>采购程序</w:t>
            </w:r>
            <w:r>
              <w:rPr>
                <w:rFonts w:hint="eastAsia" w:ascii="Times New Roman" w:hAnsi="Times New Roman" w:eastAsia="仿宋" w:cs="Times New Roman"/>
                <w:sz w:val="22"/>
                <w:highlight w:val="none"/>
              </w:rPr>
              <w:t>亦符</w:t>
            </w:r>
            <w:r>
              <w:rPr>
                <w:rFonts w:ascii="Times New Roman" w:hAnsi="Times New Roman" w:eastAsia="仿宋" w:cs="Times New Roman"/>
                <w:sz w:val="22"/>
                <w:highlight w:val="none"/>
              </w:rPr>
              <w:t>合规定的，</w:t>
            </w:r>
            <w:r>
              <w:rPr>
                <w:rFonts w:hint="eastAsia" w:ascii="Times New Roman" w:hAnsi="Times New Roman" w:eastAsia="仿宋" w:cs="Times New Roman"/>
                <w:sz w:val="22"/>
                <w:highlight w:val="none"/>
              </w:rPr>
              <w:t>仍</w:t>
            </w:r>
            <w:r>
              <w:rPr>
                <w:rFonts w:ascii="Times New Roman" w:hAnsi="Times New Roman" w:eastAsia="仿宋" w:cs="Times New Roman"/>
                <w:sz w:val="22"/>
                <w:highlight w:val="none"/>
              </w:rPr>
              <w:t>可以继续开展采购活动。谈判小组按照有效报价进行评审，有效报价最低的合格供应商为成交供应商。</w:t>
            </w:r>
            <w:r>
              <w:rPr>
                <w:rFonts w:hint="eastAsia" w:ascii="Times New Roman" w:hAnsi="Times New Roman" w:eastAsia="仿宋" w:cs="Times New Roman"/>
                <w:sz w:val="22"/>
                <w:highlight w:val="none"/>
                <w:lang w:val="en-US" w:eastAsia="zh-CN"/>
              </w:rPr>
              <w:t>若</w:t>
            </w:r>
            <w:r>
              <w:rPr>
                <w:rFonts w:ascii="Times New Roman" w:hAnsi="Times New Roman" w:eastAsia="仿宋" w:cs="Times New Roman"/>
                <w:sz w:val="22"/>
                <w:highlight w:val="none"/>
              </w:rPr>
              <w:t>报价相同则采取随机抽取的方式确定成交供应商。</w:t>
            </w:r>
          </w:p>
        </w:tc>
      </w:tr>
      <w:tr w14:paraId="300C78C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24" w:type="dxa"/>
            <w:vAlign w:val="center"/>
          </w:tcPr>
          <w:p w14:paraId="45944A80">
            <w:pPr>
              <w:pStyle w:val="27"/>
              <w:numPr>
                <w:ilvl w:val="0"/>
                <w:numId w:val="4"/>
              </w:numPr>
              <w:tabs>
                <w:tab w:val="left" w:pos="220"/>
                <w:tab w:val="clear" w:pos="0"/>
              </w:tabs>
              <w:adjustRightInd w:val="0"/>
              <w:snapToGrid w:val="0"/>
              <w:jc w:val="both"/>
              <w:rPr>
                <w:rFonts w:ascii="Times New Roman" w:hAnsi="Times New Roman" w:eastAsia="仿宋" w:cs="Times New Roman"/>
                <w:szCs w:val="21"/>
                <w:highlight w:val="none"/>
              </w:rPr>
            </w:pPr>
          </w:p>
        </w:tc>
        <w:tc>
          <w:tcPr>
            <w:tcW w:w="1733" w:type="dxa"/>
            <w:vAlign w:val="center"/>
          </w:tcPr>
          <w:p w14:paraId="64FAF6B3">
            <w:pPr>
              <w:pStyle w:val="28"/>
              <w:spacing w:line="360" w:lineRule="auto"/>
              <w:jc w:val="center"/>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rPr>
              <w:t>谈判文件</w:t>
            </w:r>
          </w:p>
          <w:p w14:paraId="0AD727F1">
            <w:pPr>
              <w:pStyle w:val="28"/>
              <w:spacing w:line="360" w:lineRule="auto"/>
              <w:jc w:val="center"/>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rPr>
              <w:t>获取方式</w:t>
            </w:r>
          </w:p>
        </w:tc>
        <w:tc>
          <w:tcPr>
            <w:tcW w:w="6674" w:type="dxa"/>
            <w:vAlign w:val="center"/>
          </w:tcPr>
          <w:p w14:paraId="7B240623">
            <w:pPr>
              <w:pStyle w:val="28"/>
              <w:spacing w:line="360" w:lineRule="auto"/>
              <w:ind w:left="218" w:leftChars="104"/>
              <w:jc w:val="both"/>
              <w:rPr>
                <w:rFonts w:ascii="Times New Roman" w:hAnsi="Times New Roman" w:eastAsia="仿宋" w:cs="Times New Roman"/>
                <w:sz w:val="22"/>
                <w:szCs w:val="22"/>
                <w:highlight w:val="none"/>
              </w:rPr>
            </w:pPr>
            <w:r>
              <w:rPr>
                <w:rFonts w:ascii="Times New Roman" w:hAnsi="Times New Roman" w:eastAsia="仿宋" w:cs="Times New Roman"/>
                <w:sz w:val="22"/>
                <w:highlight w:val="none"/>
                <w:lang w:val="zh-TW"/>
              </w:rPr>
              <w:t>通过四川省人民医院电子招采平台（http://cg.samsph.com），</w:t>
            </w:r>
            <w:r>
              <w:rPr>
                <w:rFonts w:ascii="Times New Roman" w:hAnsi="Times New Roman" w:eastAsia="仿宋" w:cs="Times New Roman"/>
                <w:b/>
                <w:bCs/>
                <w:sz w:val="22"/>
                <w:highlight w:val="none"/>
                <w:lang w:val="zh-TW"/>
              </w:rPr>
              <w:t>免费</w:t>
            </w:r>
            <w:r>
              <w:rPr>
                <w:rFonts w:ascii="Times New Roman" w:hAnsi="Times New Roman" w:eastAsia="仿宋" w:cs="Times New Roman"/>
                <w:sz w:val="22"/>
                <w:highlight w:val="none"/>
                <w:lang w:val="zh-TW"/>
              </w:rPr>
              <w:t>下载谈判文件。</w:t>
            </w:r>
          </w:p>
        </w:tc>
      </w:tr>
      <w:tr w14:paraId="5B33C3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24" w:type="dxa"/>
            <w:vAlign w:val="center"/>
          </w:tcPr>
          <w:p w14:paraId="698170AF">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highlight w:val="none"/>
              </w:rPr>
            </w:pPr>
          </w:p>
        </w:tc>
        <w:tc>
          <w:tcPr>
            <w:tcW w:w="1733" w:type="dxa"/>
            <w:vAlign w:val="center"/>
          </w:tcPr>
          <w:p w14:paraId="25CCCAFC">
            <w:pPr>
              <w:pStyle w:val="28"/>
              <w:spacing w:line="360" w:lineRule="auto"/>
              <w:jc w:val="center"/>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rPr>
              <w:t>响应文件提交方式</w:t>
            </w:r>
          </w:p>
        </w:tc>
        <w:tc>
          <w:tcPr>
            <w:tcW w:w="6674" w:type="dxa"/>
            <w:vAlign w:val="center"/>
          </w:tcPr>
          <w:p w14:paraId="3C93DE1E">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4"/>
                <w:szCs w:val="24"/>
                <w:highlight w:val="none"/>
              </w:rPr>
              <w:sym w:font="Wingdings" w:char="00FE"/>
            </w:r>
            <w:r>
              <w:rPr>
                <w:rFonts w:ascii="Times New Roman" w:hAnsi="Times New Roman" w:eastAsia="仿宋" w:cs="Times New Roman"/>
                <w:sz w:val="22"/>
                <w:highlight w:val="none"/>
              </w:rPr>
              <w:t>线上提交：</w:t>
            </w:r>
          </w:p>
          <w:p w14:paraId="0FBD0410">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供应商应通过四川省人民医院电子招标采购平台（网址http://cg.samsph.com）提交响应文件，供应商不需要到现场（文件另有要求的除外）。</w:t>
            </w:r>
          </w:p>
          <w:p w14:paraId="61518126">
            <w:pPr>
              <w:pStyle w:val="28"/>
              <w:spacing w:line="360" w:lineRule="auto"/>
              <w:ind w:left="210" w:leftChars="100"/>
              <w:jc w:val="both"/>
              <w:rPr>
                <w:rFonts w:ascii="Times New Roman" w:hAnsi="Times New Roman" w:eastAsia="仿宋" w:cs="Times New Roman"/>
                <w:sz w:val="22"/>
                <w:szCs w:val="22"/>
                <w:highlight w:val="none"/>
              </w:rPr>
            </w:pPr>
            <w:r>
              <w:rPr>
                <w:rFonts w:ascii="Times New Roman" w:hAnsi="Times New Roman" w:eastAsia="仿宋" w:cs="Times New Roman"/>
                <w:highlight w:val="none"/>
              </w:rPr>
              <w:sym w:font="Wingdings" w:char="00A8"/>
            </w:r>
            <w:r>
              <w:rPr>
                <w:rFonts w:ascii="Times New Roman" w:hAnsi="Times New Roman" w:eastAsia="仿宋" w:cs="Times New Roman"/>
                <w:sz w:val="22"/>
                <w:szCs w:val="22"/>
                <w:highlight w:val="none"/>
              </w:rPr>
              <w:t>现场提交：</w:t>
            </w:r>
          </w:p>
          <w:p w14:paraId="0ED47682">
            <w:pPr>
              <w:pStyle w:val="28"/>
              <w:numPr>
                <w:ilvl w:val="0"/>
                <w:numId w:val="9"/>
              </w:numPr>
              <w:spacing w:line="360" w:lineRule="auto"/>
              <w:ind w:left="210" w:leftChars="100"/>
              <w:jc w:val="both"/>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rPr>
              <w:t>响应文件应在提交响应文件截止时间前送达谈判地点；</w:t>
            </w:r>
          </w:p>
          <w:p w14:paraId="07D31BB1">
            <w:pPr>
              <w:pStyle w:val="28"/>
              <w:numPr>
                <w:ilvl w:val="0"/>
                <w:numId w:val="9"/>
              </w:numPr>
              <w:spacing w:line="360" w:lineRule="auto"/>
              <w:ind w:left="210" w:leftChars="100"/>
              <w:jc w:val="both"/>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rPr>
              <w:t>文件份数：正本1份、副本</w:t>
            </w:r>
            <w:r>
              <w:rPr>
                <w:rFonts w:ascii="Times New Roman" w:hAnsi="Times New Roman" w:eastAsia="仿宋" w:cs="Times New Roman"/>
                <w:sz w:val="22"/>
                <w:szCs w:val="22"/>
                <w:highlight w:val="none"/>
                <w:u w:val="single"/>
              </w:rPr>
              <w:t xml:space="preserve">  </w:t>
            </w:r>
            <w:r>
              <w:rPr>
                <w:rFonts w:ascii="Times New Roman" w:hAnsi="Times New Roman" w:eastAsia="仿宋" w:cs="Times New Roman"/>
                <w:sz w:val="22"/>
                <w:szCs w:val="22"/>
                <w:highlight w:val="none"/>
              </w:rPr>
              <w:t>份；</w:t>
            </w:r>
          </w:p>
          <w:p w14:paraId="48DA0D32">
            <w:pPr>
              <w:pStyle w:val="28"/>
              <w:numPr>
                <w:ilvl w:val="0"/>
                <w:numId w:val="9"/>
              </w:numPr>
              <w:spacing w:line="360" w:lineRule="auto"/>
              <w:ind w:left="210" w:leftChars="100"/>
              <w:jc w:val="both"/>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rPr>
              <w:t>谈判地点：</w:t>
            </w:r>
            <w:r>
              <w:rPr>
                <w:rFonts w:ascii="Times New Roman" w:hAnsi="Times New Roman" w:eastAsia="仿宋" w:cs="Times New Roman"/>
                <w:sz w:val="22"/>
                <w:szCs w:val="22"/>
                <w:highlight w:val="none"/>
                <w:u w:val="single"/>
              </w:rPr>
              <w:t xml:space="preserve">     </w:t>
            </w:r>
            <w:r>
              <w:rPr>
                <w:rFonts w:ascii="Times New Roman" w:hAnsi="Times New Roman" w:eastAsia="仿宋" w:cs="Times New Roman"/>
                <w:sz w:val="22"/>
                <w:szCs w:val="22"/>
                <w:highlight w:val="none"/>
              </w:rPr>
              <w:t>。</w:t>
            </w:r>
          </w:p>
          <w:p w14:paraId="70392455">
            <w:pPr>
              <w:pStyle w:val="28"/>
              <w:spacing w:line="360" w:lineRule="auto"/>
              <w:ind w:left="218" w:leftChars="104"/>
              <w:jc w:val="both"/>
              <w:rPr>
                <w:rFonts w:ascii="Times New Roman" w:hAnsi="Times New Roman" w:eastAsia="仿宋" w:cs="Times New Roman"/>
                <w:sz w:val="22"/>
                <w:szCs w:val="22"/>
                <w:highlight w:val="none"/>
              </w:rPr>
            </w:pPr>
            <w:r>
              <w:rPr>
                <w:rFonts w:ascii="Times New Roman" w:hAnsi="Times New Roman" w:eastAsia="仿宋" w:cs="Times New Roman"/>
                <w:b/>
                <w:bCs/>
                <w:kern w:val="2"/>
                <w:sz w:val="20"/>
                <w:szCs w:val="20"/>
                <w:highlight w:val="none"/>
              </w:rPr>
              <w:t>注：未按方式提交或逾期送达或没有密封的响应文件恕不接收。</w:t>
            </w:r>
          </w:p>
        </w:tc>
      </w:tr>
      <w:tr w14:paraId="2E007F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24" w:type="dxa"/>
            <w:vAlign w:val="center"/>
          </w:tcPr>
          <w:p w14:paraId="6BE65B73">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highlight w:val="none"/>
              </w:rPr>
            </w:pPr>
          </w:p>
        </w:tc>
        <w:tc>
          <w:tcPr>
            <w:tcW w:w="1733" w:type="dxa"/>
            <w:vAlign w:val="center"/>
          </w:tcPr>
          <w:p w14:paraId="7F4F2CEE">
            <w:pPr>
              <w:pStyle w:val="28"/>
              <w:spacing w:line="360" w:lineRule="auto"/>
              <w:jc w:val="center"/>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rPr>
              <w:t>联系方式</w:t>
            </w:r>
          </w:p>
        </w:tc>
        <w:tc>
          <w:tcPr>
            <w:tcW w:w="6674" w:type="dxa"/>
            <w:vAlign w:val="center"/>
          </w:tcPr>
          <w:p w14:paraId="1D4FA264">
            <w:pPr>
              <w:spacing w:line="360" w:lineRule="auto"/>
              <w:ind w:left="210" w:leftChars="100"/>
              <w:rPr>
                <w:rFonts w:hint="eastAsia" w:ascii="仿宋" w:hAnsi="仿宋" w:eastAsia="仿宋" w:cs="仿宋"/>
                <w:sz w:val="22"/>
                <w:szCs w:val="22"/>
                <w:highlight w:val="none"/>
              </w:rPr>
            </w:pPr>
            <w:r>
              <w:rPr>
                <w:rFonts w:hint="eastAsia" w:ascii="仿宋" w:hAnsi="仿宋" w:eastAsia="仿宋" w:cs="仿宋"/>
                <w:sz w:val="22"/>
                <w:szCs w:val="22"/>
                <w:highlight w:val="none"/>
              </w:rPr>
              <w:t>（1）采购部门：招标采购中心</w:t>
            </w:r>
          </w:p>
          <w:p w14:paraId="59C9C6D4">
            <w:pPr>
              <w:spacing w:line="360" w:lineRule="auto"/>
              <w:ind w:left="210" w:leftChars="100"/>
              <w:rPr>
                <w:rFonts w:hint="eastAsia" w:ascii="仿宋" w:hAnsi="仿宋" w:eastAsia="仿宋" w:cs="仿宋"/>
                <w:sz w:val="22"/>
                <w:szCs w:val="22"/>
                <w:highlight w:val="none"/>
                <w:u w:val="none"/>
                <w:lang w:val="en-US" w:eastAsia="zh-CN"/>
              </w:rPr>
            </w:pPr>
            <w:r>
              <w:rPr>
                <w:rFonts w:hint="eastAsia" w:ascii="仿宋" w:hAnsi="仿宋" w:eastAsia="仿宋" w:cs="仿宋"/>
                <w:sz w:val="22"/>
                <w:szCs w:val="22"/>
                <w:highlight w:val="none"/>
                <w:u w:val="none"/>
              </w:rPr>
              <w:t>联系方式：</w:t>
            </w:r>
            <w:r>
              <w:rPr>
                <w:rFonts w:hint="eastAsia" w:ascii="仿宋" w:hAnsi="仿宋" w:eastAsia="仿宋" w:cs="仿宋"/>
                <w:sz w:val="22"/>
                <w:szCs w:val="22"/>
                <w:highlight w:val="none"/>
                <w:u w:val="none"/>
                <w:lang w:val="en-US" w:eastAsia="zh-CN"/>
              </w:rPr>
              <w:t>丁</w:t>
            </w:r>
            <w:r>
              <w:rPr>
                <w:rFonts w:hint="eastAsia" w:ascii="仿宋" w:hAnsi="仿宋" w:eastAsia="仿宋" w:cs="仿宋"/>
                <w:sz w:val="22"/>
                <w:szCs w:val="22"/>
                <w:highlight w:val="none"/>
                <w:u w:val="none"/>
              </w:rPr>
              <w:t>老师</w:t>
            </w:r>
            <w:r>
              <w:rPr>
                <w:rFonts w:hint="eastAsia" w:ascii="仿宋" w:hAnsi="仿宋" w:eastAsia="仿宋" w:cs="仿宋"/>
                <w:sz w:val="22"/>
                <w:szCs w:val="22"/>
                <w:highlight w:val="none"/>
                <w:u w:val="none"/>
                <w:lang w:val="en-US" w:eastAsia="zh-CN"/>
              </w:rPr>
              <w:t xml:space="preserve"> </w:t>
            </w:r>
            <w:r>
              <w:rPr>
                <w:rFonts w:hint="eastAsia" w:ascii="仿宋" w:hAnsi="仿宋" w:eastAsia="仿宋" w:cs="仿宋"/>
                <w:sz w:val="22"/>
                <w:szCs w:val="22"/>
                <w:highlight w:val="none"/>
                <w:u w:val="none"/>
              </w:rPr>
              <w:t>028-</w:t>
            </w:r>
            <w:r>
              <w:rPr>
                <w:rFonts w:hint="eastAsia" w:ascii="仿宋" w:hAnsi="仿宋" w:eastAsia="仿宋" w:cs="仿宋"/>
                <w:sz w:val="22"/>
                <w:szCs w:val="22"/>
                <w:highlight w:val="none"/>
                <w:u w:val="none"/>
                <w:lang w:val="en-US" w:eastAsia="zh-CN"/>
              </w:rPr>
              <w:t>87393463</w:t>
            </w:r>
          </w:p>
          <w:p w14:paraId="1445CED7">
            <w:pPr>
              <w:spacing w:line="360" w:lineRule="auto"/>
              <w:ind w:left="210" w:leftChars="100"/>
              <w:rPr>
                <w:rFonts w:hint="eastAsia" w:ascii="仿宋" w:hAnsi="仿宋" w:eastAsia="仿宋" w:cs="仿宋"/>
                <w:sz w:val="22"/>
                <w:szCs w:val="22"/>
                <w:highlight w:val="none"/>
                <w:u w:val="none"/>
              </w:rPr>
            </w:pPr>
            <w:r>
              <w:rPr>
                <w:rFonts w:hint="eastAsia" w:ascii="仿宋" w:hAnsi="仿宋" w:eastAsia="仿宋" w:cs="仿宋"/>
                <w:sz w:val="22"/>
                <w:szCs w:val="22"/>
                <w:highlight w:val="none"/>
                <w:u w:val="none"/>
              </w:rPr>
              <w:t>（2）归口部门：</w:t>
            </w:r>
            <w:r>
              <w:rPr>
                <w:rFonts w:hint="eastAsia" w:ascii="仿宋" w:hAnsi="仿宋" w:eastAsia="仿宋" w:cs="仿宋"/>
                <w:sz w:val="22"/>
                <w:szCs w:val="22"/>
                <w:highlight w:val="none"/>
                <w:u w:val="none"/>
                <w:lang w:val="en-US" w:eastAsia="zh-CN"/>
              </w:rPr>
              <w:t>医学信息中心</w:t>
            </w:r>
          </w:p>
          <w:p w14:paraId="677B508E">
            <w:pPr>
              <w:spacing w:line="360" w:lineRule="auto"/>
              <w:ind w:left="210" w:leftChars="100"/>
              <w:rPr>
                <w:rFonts w:hint="eastAsia" w:ascii="仿宋" w:hAnsi="仿宋" w:eastAsia="仿宋" w:cs="仿宋"/>
                <w:sz w:val="22"/>
                <w:szCs w:val="22"/>
                <w:highlight w:val="none"/>
                <w:u w:val="none"/>
                <w:lang w:val="en-US" w:eastAsia="zh-CN"/>
              </w:rPr>
            </w:pPr>
            <w:r>
              <w:rPr>
                <w:rFonts w:hint="eastAsia" w:ascii="仿宋" w:hAnsi="仿宋" w:eastAsia="仿宋" w:cs="仿宋"/>
                <w:sz w:val="22"/>
                <w:szCs w:val="22"/>
                <w:highlight w:val="none"/>
                <w:u w:val="none"/>
              </w:rPr>
              <w:t>联系方式：</w:t>
            </w:r>
            <w:r>
              <w:rPr>
                <w:rFonts w:hint="eastAsia" w:ascii="仿宋" w:hAnsi="仿宋" w:eastAsia="仿宋" w:cs="仿宋"/>
                <w:sz w:val="22"/>
                <w:szCs w:val="22"/>
                <w:highlight w:val="none"/>
                <w:u w:val="none"/>
                <w:lang w:val="en-US" w:eastAsia="zh-CN"/>
              </w:rPr>
              <w:t>刘</w:t>
            </w:r>
            <w:r>
              <w:rPr>
                <w:rFonts w:hint="eastAsia" w:ascii="仿宋" w:hAnsi="仿宋" w:eastAsia="仿宋" w:cs="仿宋"/>
                <w:sz w:val="22"/>
                <w:szCs w:val="22"/>
                <w:highlight w:val="none"/>
                <w:u w:val="none"/>
              </w:rPr>
              <w:t>老师</w:t>
            </w:r>
            <w:r>
              <w:rPr>
                <w:rFonts w:hint="eastAsia" w:ascii="仿宋" w:hAnsi="仿宋" w:eastAsia="仿宋" w:cs="仿宋"/>
                <w:sz w:val="22"/>
                <w:szCs w:val="22"/>
                <w:highlight w:val="none"/>
                <w:u w:val="none"/>
                <w:lang w:val="en-US" w:eastAsia="zh-CN"/>
              </w:rPr>
              <w:t xml:space="preserve"> </w:t>
            </w:r>
            <w:r>
              <w:rPr>
                <w:rFonts w:hint="eastAsia" w:ascii="仿宋" w:hAnsi="仿宋" w:eastAsia="仿宋" w:cs="仿宋"/>
                <w:sz w:val="22"/>
                <w:szCs w:val="22"/>
                <w:highlight w:val="none"/>
                <w:u w:val="none"/>
              </w:rPr>
              <w:t>028-</w:t>
            </w:r>
            <w:r>
              <w:rPr>
                <w:rFonts w:hint="eastAsia" w:ascii="仿宋" w:hAnsi="仿宋" w:eastAsia="仿宋" w:cs="仿宋"/>
                <w:sz w:val="22"/>
                <w:szCs w:val="22"/>
                <w:highlight w:val="none"/>
                <w:u w:val="none"/>
                <w:lang w:val="en-US" w:eastAsia="zh-CN"/>
              </w:rPr>
              <w:t>87393250</w:t>
            </w:r>
          </w:p>
          <w:p w14:paraId="4C76527E">
            <w:pPr>
              <w:spacing w:line="360" w:lineRule="auto"/>
              <w:ind w:left="210" w:leftChars="100"/>
              <w:rPr>
                <w:rFonts w:hint="eastAsia" w:ascii="仿宋" w:hAnsi="仿宋" w:eastAsia="仿宋" w:cs="仿宋"/>
                <w:sz w:val="22"/>
                <w:szCs w:val="22"/>
                <w:highlight w:val="none"/>
              </w:rPr>
            </w:pPr>
            <w:r>
              <w:rPr>
                <w:rFonts w:hint="eastAsia" w:ascii="仿宋" w:hAnsi="仿宋" w:eastAsia="仿宋" w:cs="仿宋"/>
                <w:sz w:val="22"/>
                <w:szCs w:val="22"/>
                <w:highlight w:val="none"/>
              </w:rPr>
              <w:t>（3）监督部门：审计部</w:t>
            </w:r>
          </w:p>
          <w:p w14:paraId="3C2EDCE7">
            <w:pPr>
              <w:spacing w:line="360" w:lineRule="auto"/>
              <w:ind w:left="210" w:leftChars="100"/>
              <w:rPr>
                <w:rFonts w:hint="eastAsia" w:ascii="仿宋" w:hAnsi="仿宋" w:eastAsia="仿宋" w:cs="仿宋"/>
                <w:sz w:val="22"/>
                <w:szCs w:val="22"/>
                <w:highlight w:val="none"/>
              </w:rPr>
            </w:pPr>
            <w:r>
              <w:rPr>
                <w:rFonts w:hint="eastAsia" w:ascii="仿宋" w:hAnsi="仿宋" w:eastAsia="仿宋" w:cs="仿宋"/>
                <w:sz w:val="22"/>
                <w:szCs w:val="22"/>
                <w:highlight w:val="none"/>
              </w:rPr>
              <w:t>联系方式：028-87394709</w:t>
            </w:r>
          </w:p>
          <w:p w14:paraId="1BAD7122">
            <w:pPr>
              <w:spacing w:line="360" w:lineRule="auto"/>
              <w:ind w:left="210" w:leftChars="100"/>
              <w:rPr>
                <w:rFonts w:ascii="Times New Roman" w:hAnsi="Times New Roman" w:eastAsia="仿宋" w:cs="Times New Roman"/>
                <w:sz w:val="22"/>
                <w:highlight w:val="none"/>
              </w:rPr>
            </w:pPr>
            <w:r>
              <w:rPr>
                <w:rFonts w:hint="eastAsia" w:ascii="仿宋" w:hAnsi="仿宋" w:eastAsia="仿宋" w:cs="仿宋"/>
                <w:sz w:val="22"/>
                <w:szCs w:val="22"/>
                <w:highlight w:val="none"/>
              </w:rPr>
              <w:t>（4）采购平台：隆道云400 0118 000，接通以后按1</w:t>
            </w:r>
          </w:p>
        </w:tc>
      </w:tr>
    </w:tbl>
    <w:p w14:paraId="64285B84">
      <w:pPr>
        <w:rPr>
          <w:rFonts w:ascii="Times New Roman" w:hAnsi="Times New Roman" w:cs="Times New Roman"/>
          <w:highlight w:val="none"/>
        </w:rPr>
      </w:pPr>
      <w:r>
        <w:rPr>
          <w:rFonts w:ascii="Times New Roman" w:hAnsi="Times New Roman" w:cs="Times New Roman"/>
          <w:highlight w:val="none"/>
        </w:rPr>
        <w:br w:type="page"/>
      </w:r>
    </w:p>
    <w:p w14:paraId="7B4BC71E">
      <w:pPr>
        <w:pStyle w:val="2"/>
        <w:numPr>
          <w:ilvl w:val="0"/>
          <w:numId w:val="0"/>
        </w:numPr>
        <w:ind w:left="0" w:leftChars="0" w:firstLine="0" w:firstLineChars="0"/>
        <w:rPr>
          <w:rFonts w:ascii="Times New Roman" w:hAnsi="Times New Roman" w:cs="Times New Roman"/>
          <w:highlight w:val="none"/>
        </w:rPr>
      </w:pPr>
      <w:bookmarkStart w:id="6" w:name="_Toc24154"/>
      <w:bookmarkStart w:id="7" w:name="_Toc22329"/>
      <w:bookmarkStart w:id="8" w:name="_Toc14460"/>
      <w:r>
        <w:rPr>
          <w:rFonts w:hint="eastAsia" w:ascii="Times New Roman" w:hAnsi="Times New Roman" w:eastAsia="黑体" w:cs="Times New Roman"/>
          <w:b/>
          <w:kern w:val="44"/>
          <w:sz w:val="36"/>
          <w:highlight w:val="none"/>
          <w:lang w:val="zh-CN" w:eastAsia="zh-CN" w:bidi="ar-SA"/>
        </w:rPr>
        <w:t xml:space="preserve">第二章 </w:t>
      </w:r>
      <w:r>
        <w:rPr>
          <w:rFonts w:ascii="Times New Roman" w:hAnsi="Times New Roman" w:cs="Times New Roman"/>
          <w:highlight w:val="none"/>
          <w:lang w:val="en-US"/>
        </w:rPr>
        <w:t>谈判</w:t>
      </w:r>
      <w:r>
        <w:rPr>
          <w:rFonts w:ascii="Times New Roman" w:hAnsi="Times New Roman" w:cs="Times New Roman"/>
          <w:highlight w:val="none"/>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3"/>
        <w:gridCol w:w="7073"/>
      </w:tblGrid>
      <w:tr w14:paraId="7B5C056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2522C6E1">
            <w:pPr>
              <w:spacing w:line="360" w:lineRule="auto"/>
              <w:jc w:val="center"/>
              <w:rPr>
                <w:rFonts w:ascii="Times New Roman" w:hAnsi="Times New Roman" w:eastAsia="仿宋" w:cs="Times New Roman"/>
                <w:b/>
                <w:bCs/>
                <w:sz w:val="22"/>
                <w:highlight w:val="none"/>
              </w:rPr>
            </w:pPr>
            <w:r>
              <w:rPr>
                <w:rFonts w:ascii="Times New Roman" w:hAnsi="Times New Roman" w:eastAsia="仿宋" w:cs="Times New Roman"/>
                <w:b/>
                <w:bCs/>
                <w:sz w:val="22"/>
                <w:highlight w:val="none"/>
              </w:rPr>
              <w:t>序号</w:t>
            </w:r>
          </w:p>
        </w:tc>
        <w:tc>
          <w:tcPr>
            <w:tcW w:w="1909" w:type="dxa"/>
            <w:tcBorders>
              <w:top w:val="single" w:color="auto" w:sz="18" w:space="0"/>
            </w:tcBorders>
            <w:vAlign w:val="center"/>
          </w:tcPr>
          <w:p w14:paraId="42347EAE">
            <w:pPr>
              <w:spacing w:line="360" w:lineRule="auto"/>
              <w:jc w:val="center"/>
              <w:rPr>
                <w:rFonts w:ascii="Times New Roman" w:hAnsi="Times New Roman" w:eastAsia="仿宋" w:cs="Times New Roman"/>
                <w:b/>
                <w:bCs/>
                <w:sz w:val="22"/>
                <w:highlight w:val="none"/>
              </w:rPr>
            </w:pPr>
            <w:r>
              <w:rPr>
                <w:rFonts w:ascii="Times New Roman" w:hAnsi="Times New Roman" w:eastAsia="仿宋" w:cs="Times New Roman"/>
                <w:b/>
                <w:bCs/>
                <w:sz w:val="22"/>
                <w:highlight w:val="none"/>
              </w:rPr>
              <w:t>应知事项</w:t>
            </w:r>
          </w:p>
        </w:tc>
        <w:tc>
          <w:tcPr>
            <w:tcW w:w="6706" w:type="dxa"/>
            <w:tcBorders>
              <w:top w:val="single" w:color="auto" w:sz="18" w:space="0"/>
            </w:tcBorders>
            <w:vAlign w:val="center"/>
          </w:tcPr>
          <w:p w14:paraId="72ECA3FD">
            <w:pPr>
              <w:spacing w:line="360" w:lineRule="auto"/>
              <w:jc w:val="center"/>
              <w:rPr>
                <w:rFonts w:ascii="Times New Roman" w:hAnsi="Times New Roman" w:eastAsia="仿宋" w:cs="Times New Roman"/>
                <w:b/>
                <w:bCs/>
                <w:sz w:val="22"/>
                <w:highlight w:val="none"/>
              </w:rPr>
            </w:pPr>
            <w:r>
              <w:rPr>
                <w:rFonts w:ascii="Times New Roman" w:hAnsi="Times New Roman" w:eastAsia="仿宋" w:cs="Times New Roman"/>
                <w:b/>
                <w:bCs/>
                <w:sz w:val="22"/>
                <w:highlight w:val="none"/>
              </w:rPr>
              <w:t>说明和要求</w:t>
            </w:r>
          </w:p>
        </w:tc>
      </w:tr>
      <w:tr w14:paraId="7ECE5D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14479723">
            <w:pPr>
              <w:pStyle w:val="27"/>
              <w:numPr>
                <w:ilvl w:val="0"/>
                <w:numId w:val="10"/>
              </w:numPr>
              <w:tabs>
                <w:tab w:val="left" w:pos="220"/>
              </w:tabs>
              <w:adjustRightInd w:val="0"/>
              <w:snapToGrid w:val="0"/>
              <w:rPr>
                <w:rFonts w:ascii="Times New Roman" w:hAnsi="Times New Roman" w:eastAsia="仿宋" w:cs="Times New Roman"/>
                <w:szCs w:val="21"/>
                <w:highlight w:val="none"/>
              </w:rPr>
            </w:pPr>
          </w:p>
        </w:tc>
        <w:tc>
          <w:tcPr>
            <w:tcW w:w="1909" w:type="dxa"/>
            <w:vAlign w:val="center"/>
          </w:tcPr>
          <w:p w14:paraId="197DCA0C">
            <w:pPr>
              <w:spacing w:line="360" w:lineRule="auto"/>
              <w:jc w:val="center"/>
              <w:rPr>
                <w:rFonts w:ascii="Times New Roman" w:hAnsi="Times New Roman" w:eastAsia="仿宋" w:cs="Times New Roman"/>
                <w:kern w:val="0"/>
                <w:sz w:val="22"/>
                <w:highlight w:val="none"/>
              </w:rPr>
            </w:pPr>
            <w:r>
              <w:rPr>
                <w:rFonts w:ascii="Times New Roman" w:hAnsi="Times New Roman" w:eastAsia="仿宋" w:cs="Times New Roman"/>
                <w:kern w:val="0"/>
                <w:sz w:val="22"/>
                <w:highlight w:val="none"/>
                <w:lang w:val="zh-CN"/>
              </w:rPr>
              <w:t>报价</w:t>
            </w:r>
          </w:p>
        </w:tc>
        <w:tc>
          <w:tcPr>
            <w:tcW w:w="6706" w:type="dxa"/>
            <w:vAlign w:val="center"/>
          </w:tcPr>
          <w:p w14:paraId="09BCE7E8">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（1）本项目谈判统一使用人民币报价；</w:t>
            </w:r>
          </w:p>
          <w:p w14:paraId="2F1975F1">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（2）报价应是完成全部</w:t>
            </w:r>
            <w:r>
              <w:rPr>
                <w:rFonts w:hint="eastAsia" w:ascii="Times New Roman" w:hAnsi="Times New Roman" w:eastAsia="仿宋" w:cs="Times New Roman"/>
                <w:sz w:val="22"/>
                <w:highlight w:val="none"/>
              </w:rPr>
              <w:t>采购</w:t>
            </w:r>
            <w:r>
              <w:rPr>
                <w:rFonts w:ascii="Times New Roman" w:hAnsi="Times New Roman" w:eastAsia="仿宋" w:cs="Times New Roman"/>
                <w:sz w:val="22"/>
                <w:highlight w:val="none"/>
              </w:rPr>
              <w:t>工作内容的价格体现，是最终用户验收合格后的总价，包含了供应商完成本项目所需的一切费用，即项目包干价。</w:t>
            </w:r>
          </w:p>
        </w:tc>
      </w:tr>
      <w:tr w14:paraId="0723764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4DD43534">
            <w:pPr>
              <w:pStyle w:val="27"/>
              <w:numPr>
                <w:ilvl w:val="0"/>
                <w:numId w:val="10"/>
              </w:numPr>
              <w:tabs>
                <w:tab w:val="left" w:pos="220"/>
              </w:tabs>
              <w:adjustRightInd w:val="0"/>
              <w:snapToGrid w:val="0"/>
              <w:rPr>
                <w:rFonts w:ascii="Times New Roman" w:hAnsi="Times New Roman" w:eastAsia="仿宋" w:cs="Times New Roman"/>
                <w:szCs w:val="21"/>
                <w:highlight w:val="none"/>
              </w:rPr>
            </w:pPr>
          </w:p>
        </w:tc>
        <w:tc>
          <w:tcPr>
            <w:tcW w:w="1909" w:type="dxa"/>
            <w:vAlign w:val="center"/>
          </w:tcPr>
          <w:p w14:paraId="6109ED5F">
            <w:pPr>
              <w:spacing w:line="360" w:lineRule="auto"/>
              <w:jc w:val="center"/>
              <w:rPr>
                <w:rFonts w:ascii="Times New Roman" w:hAnsi="Times New Roman" w:eastAsia="仿宋" w:cs="Times New Roman"/>
                <w:kern w:val="0"/>
                <w:sz w:val="22"/>
                <w:highlight w:val="none"/>
              </w:rPr>
            </w:pPr>
            <w:r>
              <w:rPr>
                <w:rFonts w:ascii="Times New Roman" w:hAnsi="Times New Roman" w:eastAsia="仿宋" w:cs="Times New Roman"/>
                <w:kern w:val="0"/>
                <w:sz w:val="22"/>
                <w:highlight w:val="none"/>
              </w:rPr>
              <w:t>响应文件编制要求</w:t>
            </w:r>
          </w:p>
        </w:tc>
        <w:tc>
          <w:tcPr>
            <w:tcW w:w="6706" w:type="dxa"/>
            <w:vAlign w:val="center"/>
          </w:tcPr>
          <w:p w14:paraId="54E43B6A">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（1）响应文件的格式</w:t>
            </w:r>
          </w:p>
          <w:p w14:paraId="52C82C8B">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6461C4EF">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（2）响应文件的语言</w:t>
            </w:r>
          </w:p>
          <w:p w14:paraId="15CCE902">
            <w:pPr>
              <w:spacing w:line="360" w:lineRule="auto"/>
              <w:ind w:left="210" w:leftChars="100"/>
              <w:rPr>
                <w:rFonts w:ascii="Times New Roman" w:hAnsi="Times New Roman" w:eastAsia="仿宋" w:cs="Times New Roman"/>
                <w:sz w:val="22"/>
                <w:highlight w:val="none"/>
              </w:rPr>
            </w:pPr>
            <w:r>
              <w:rPr>
                <w:rFonts w:hint="eastAsia" w:ascii="Times New Roman" w:hAnsi="Times New Roman" w:eastAsia="仿宋" w:cs="Times New Roman"/>
                <w:sz w:val="22"/>
                <w:highlight w:val="none"/>
              </w:rPr>
              <w:t>1）采</w:t>
            </w:r>
            <w:r>
              <w:rPr>
                <w:rFonts w:ascii="Times New Roman" w:hAnsi="Times New Roman" w:eastAsia="仿宋" w:cs="Times New Roman"/>
                <w:sz w:val="22"/>
                <w:highlight w:val="none"/>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71139F94">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2</w:t>
            </w:r>
            <w:r>
              <w:rPr>
                <w:rFonts w:hint="eastAsia" w:ascii="Times New Roman" w:hAnsi="Times New Roman" w:eastAsia="仿宋" w:cs="Times New Roman"/>
                <w:sz w:val="22"/>
                <w:highlight w:val="none"/>
              </w:rPr>
              <w:t>）</w:t>
            </w:r>
            <w:r>
              <w:rPr>
                <w:rFonts w:ascii="Times New Roman" w:hAnsi="Times New Roman" w:eastAsia="仿宋" w:cs="Times New Roman"/>
                <w:sz w:val="22"/>
                <w:highlight w:val="none"/>
              </w:rPr>
              <w:t>翻译的中文资料与外文资料如果出现差异和矛盾时，以中文为准，如因未翻译而造成的无效，由供应商承担</w:t>
            </w:r>
            <w:r>
              <w:rPr>
                <w:rFonts w:hint="eastAsia" w:ascii="Times New Roman" w:hAnsi="Times New Roman" w:eastAsia="仿宋" w:cs="Times New Roman"/>
                <w:sz w:val="22"/>
                <w:highlight w:val="none"/>
              </w:rPr>
              <w:t>。</w:t>
            </w:r>
          </w:p>
          <w:p w14:paraId="18DDF744">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（3）响应文件的签署、盖章</w:t>
            </w:r>
            <w:r>
              <w:rPr>
                <w:rFonts w:hint="eastAsia" w:ascii="Times New Roman" w:hAnsi="Times New Roman" w:eastAsia="仿宋" w:cs="Times New Roman"/>
                <w:sz w:val="22"/>
                <w:highlight w:val="none"/>
              </w:rPr>
              <w:t>。</w:t>
            </w:r>
          </w:p>
          <w:p w14:paraId="1663A0FB">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响应文件应根据谈判文件的要求签署、盖章。</w:t>
            </w:r>
          </w:p>
        </w:tc>
      </w:tr>
      <w:tr w14:paraId="4C986A0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767D6B5D">
            <w:pPr>
              <w:pStyle w:val="27"/>
              <w:numPr>
                <w:ilvl w:val="0"/>
                <w:numId w:val="10"/>
              </w:numPr>
              <w:tabs>
                <w:tab w:val="left" w:pos="220"/>
              </w:tabs>
              <w:adjustRightInd w:val="0"/>
              <w:snapToGrid w:val="0"/>
              <w:rPr>
                <w:rFonts w:ascii="Times New Roman" w:hAnsi="Times New Roman" w:eastAsia="仿宋" w:cs="Times New Roman"/>
                <w:szCs w:val="21"/>
                <w:highlight w:val="none"/>
              </w:rPr>
            </w:pPr>
          </w:p>
        </w:tc>
        <w:tc>
          <w:tcPr>
            <w:tcW w:w="1909" w:type="dxa"/>
            <w:vAlign w:val="center"/>
          </w:tcPr>
          <w:p w14:paraId="448CCC5D">
            <w:pPr>
              <w:spacing w:line="360" w:lineRule="auto"/>
              <w:jc w:val="center"/>
              <w:rPr>
                <w:rFonts w:ascii="Times New Roman" w:hAnsi="Times New Roman" w:eastAsia="仿宋" w:cs="Times New Roman"/>
                <w:kern w:val="0"/>
                <w:sz w:val="22"/>
                <w:highlight w:val="none"/>
              </w:rPr>
            </w:pPr>
            <w:r>
              <w:rPr>
                <w:rFonts w:ascii="Times New Roman" w:hAnsi="Times New Roman" w:eastAsia="仿宋" w:cs="Times New Roman"/>
                <w:kern w:val="0"/>
                <w:sz w:val="22"/>
                <w:highlight w:val="none"/>
              </w:rPr>
              <w:t>评审要求</w:t>
            </w:r>
          </w:p>
        </w:tc>
        <w:tc>
          <w:tcPr>
            <w:tcW w:w="6706" w:type="dxa"/>
            <w:vAlign w:val="center"/>
          </w:tcPr>
          <w:p w14:paraId="69566058">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w:t>
            </w:r>
            <w:r>
              <w:rPr>
                <w:rFonts w:hint="eastAsia" w:ascii="Times New Roman" w:hAnsi="Times New Roman" w:eastAsia="仿宋" w:cs="Times New Roman"/>
                <w:sz w:val="22"/>
                <w:highlight w:val="none"/>
              </w:rPr>
              <w:t>1</w:t>
            </w:r>
            <w:r>
              <w:rPr>
                <w:rFonts w:ascii="Times New Roman" w:hAnsi="Times New Roman" w:eastAsia="仿宋" w:cs="Times New Roman"/>
                <w:sz w:val="22"/>
                <w:highlight w:val="none"/>
              </w:rPr>
              <w:t>）</w:t>
            </w:r>
            <w:r>
              <w:rPr>
                <w:rFonts w:hint="eastAsia" w:ascii="Times New Roman" w:hAnsi="Times New Roman" w:eastAsia="仿宋" w:cs="Times New Roman"/>
                <w:sz w:val="22"/>
                <w:highlight w:val="none"/>
              </w:rPr>
              <w:t>谈判</w:t>
            </w:r>
            <w:r>
              <w:rPr>
                <w:rFonts w:ascii="Times New Roman" w:hAnsi="Times New Roman" w:eastAsia="仿宋" w:cs="Times New Roman"/>
                <w:sz w:val="22"/>
                <w:highlight w:val="none"/>
              </w:rPr>
              <w:t>当天</w:t>
            </w:r>
            <w:r>
              <w:rPr>
                <w:rFonts w:hint="eastAsia" w:ascii="Times New Roman" w:hAnsi="Times New Roman" w:eastAsia="仿宋" w:cs="Times New Roman"/>
                <w:sz w:val="22"/>
                <w:highlight w:val="none"/>
              </w:rPr>
              <w:t>，</w:t>
            </w:r>
            <w:r>
              <w:rPr>
                <w:rFonts w:ascii="Times New Roman" w:hAnsi="Times New Roman" w:eastAsia="仿宋" w:cs="Times New Roman"/>
                <w:sz w:val="22"/>
                <w:highlight w:val="none"/>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highlight w:val="none"/>
                <w:lang w:eastAsia="zh-CN"/>
              </w:rPr>
              <w:t>后</w:t>
            </w:r>
            <w:r>
              <w:rPr>
                <w:rFonts w:ascii="Times New Roman" w:hAnsi="Times New Roman" w:eastAsia="仿宋" w:cs="Times New Roman"/>
                <w:sz w:val="22"/>
                <w:highlight w:val="none"/>
              </w:rPr>
              <w:t>在</w:t>
            </w:r>
            <w:r>
              <w:rPr>
                <w:rFonts w:hint="eastAsia" w:ascii="Times New Roman" w:hAnsi="Times New Roman" w:eastAsia="仿宋" w:cs="Times New Roman"/>
                <w:sz w:val="22"/>
                <w:highlight w:val="none"/>
              </w:rPr>
              <w:t>谈判小组</w:t>
            </w:r>
            <w:r>
              <w:rPr>
                <w:rFonts w:ascii="Times New Roman" w:hAnsi="Times New Roman" w:eastAsia="仿宋" w:cs="Times New Roman"/>
                <w:sz w:val="22"/>
                <w:highlight w:val="none"/>
              </w:rPr>
              <w:t>规定时间内未回复做无效处理）。</w:t>
            </w:r>
          </w:p>
          <w:p w14:paraId="31BAF772">
            <w:pPr>
              <w:spacing w:line="360" w:lineRule="auto"/>
              <w:ind w:left="210" w:leftChars="100"/>
              <w:rPr>
                <w:rFonts w:ascii="Times New Roman" w:hAnsi="Times New Roman" w:eastAsia="仿宋" w:cs="Times New Roman"/>
                <w:sz w:val="22"/>
                <w:highlight w:val="none"/>
              </w:rPr>
            </w:pPr>
            <w:r>
              <w:rPr>
                <w:rFonts w:hint="eastAsia" w:ascii="Times New Roman" w:hAnsi="Times New Roman" w:eastAsia="仿宋" w:cs="Times New Roman"/>
                <w:sz w:val="22"/>
                <w:highlight w:val="none"/>
              </w:rPr>
              <w:t>（2）谈判过程中，供应商进行二轮报价或多轮报价且次轮报价不得高于上轮报价，以供应商的最终报价作为有效报价参与评审。</w:t>
            </w:r>
          </w:p>
          <w:p w14:paraId="6CB3A455">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w:t>
            </w:r>
            <w:r>
              <w:rPr>
                <w:rFonts w:hint="eastAsia" w:ascii="Times New Roman" w:hAnsi="Times New Roman" w:eastAsia="仿宋" w:cs="Times New Roman"/>
                <w:sz w:val="22"/>
                <w:highlight w:val="none"/>
              </w:rPr>
              <w:t>3</w:t>
            </w:r>
            <w:r>
              <w:rPr>
                <w:rFonts w:ascii="Times New Roman" w:hAnsi="Times New Roman" w:eastAsia="仿宋" w:cs="Times New Roman"/>
                <w:sz w:val="22"/>
                <w:highlight w:val="none"/>
              </w:rPr>
              <w:t>）</w:t>
            </w:r>
            <w:r>
              <w:rPr>
                <w:rFonts w:hint="eastAsia" w:ascii="Times New Roman" w:hAnsi="Times New Roman" w:eastAsia="仿宋" w:cs="Times New Roman"/>
                <w:sz w:val="22"/>
                <w:highlight w:val="none"/>
              </w:rPr>
              <w:t>谈判</w:t>
            </w:r>
            <w:r>
              <w:rPr>
                <w:rFonts w:ascii="Times New Roman" w:hAnsi="Times New Roman" w:eastAsia="仿宋" w:cs="Times New Roman"/>
                <w:sz w:val="22"/>
                <w:highlight w:val="none"/>
              </w:rPr>
              <w:t>小组要求供应商的澄清、说明或者更正，不得超出谈判文件的范围，不得以此让供应商实质改变响应文件的内容，不得影响供应商公平竞争。</w:t>
            </w:r>
          </w:p>
          <w:p w14:paraId="42B43B81">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w:t>
            </w:r>
            <w:r>
              <w:rPr>
                <w:rFonts w:hint="eastAsia" w:ascii="Times New Roman" w:hAnsi="Times New Roman" w:eastAsia="仿宋" w:cs="Times New Roman"/>
                <w:sz w:val="22"/>
                <w:highlight w:val="none"/>
              </w:rPr>
              <w:t>4</w:t>
            </w:r>
            <w:r>
              <w:rPr>
                <w:rFonts w:ascii="Times New Roman" w:hAnsi="Times New Roman" w:eastAsia="仿宋" w:cs="Times New Roman"/>
                <w:sz w:val="22"/>
                <w:highlight w:val="none"/>
              </w:rPr>
              <w:t>）异常低价情形：</w:t>
            </w:r>
          </w:p>
          <w:p w14:paraId="175B89A0">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1）如谈判小组认定评审过程中出现下列情形之一的，应启动异常低价响应审查程序</w:t>
            </w:r>
          </w:p>
          <w:p w14:paraId="2DBB76B9">
            <w:pPr>
              <w:spacing w:line="360" w:lineRule="auto"/>
              <w:ind w:left="210" w:leftChars="100"/>
              <w:rPr>
                <w:rFonts w:ascii="Times New Roman" w:hAnsi="Times New Roman" w:eastAsia="仿宋" w:cs="Times New Roman"/>
                <w:sz w:val="22"/>
                <w:highlight w:val="none"/>
              </w:rPr>
            </w:pPr>
            <w:r>
              <w:rPr>
                <w:rFonts w:ascii="Cambria Math" w:hAnsi="Cambria Math" w:eastAsia="仿宋" w:cs="Cambria Math"/>
                <w:sz w:val="22"/>
                <w:highlight w:val="none"/>
              </w:rPr>
              <w:t>①</w:t>
            </w:r>
            <w:r>
              <w:rPr>
                <w:rFonts w:ascii="Times New Roman" w:hAnsi="Times New Roman" w:eastAsia="仿宋" w:cs="Times New Roman"/>
                <w:sz w:val="22"/>
                <w:highlight w:val="none"/>
              </w:rPr>
              <w:t>响应报价低于全部通过符合性审查供应商响应报价平均值50％的，即响应报价＜全部通过符合性审查供应商响应报价平均值×50％；</w:t>
            </w:r>
          </w:p>
          <w:p w14:paraId="0BC66882">
            <w:pPr>
              <w:spacing w:line="360" w:lineRule="auto"/>
              <w:ind w:left="210" w:leftChars="100"/>
              <w:rPr>
                <w:rFonts w:ascii="Times New Roman" w:hAnsi="Times New Roman" w:eastAsia="仿宋" w:cs="Times New Roman"/>
                <w:sz w:val="22"/>
                <w:highlight w:val="none"/>
              </w:rPr>
            </w:pPr>
            <w:r>
              <w:rPr>
                <w:rFonts w:ascii="Cambria Math" w:hAnsi="Cambria Math" w:eastAsia="仿宋" w:cs="Cambria Math"/>
                <w:sz w:val="22"/>
                <w:highlight w:val="none"/>
              </w:rPr>
              <w:t>②</w:t>
            </w:r>
            <w:r>
              <w:rPr>
                <w:rFonts w:ascii="Times New Roman" w:hAnsi="Times New Roman" w:eastAsia="仿宋" w:cs="Times New Roman"/>
                <w:sz w:val="22"/>
                <w:highlight w:val="none"/>
              </w:rPr>
              <w:t>响应报价低于通过符合性审查的次低报价供应商响应报价50％的，即响应报价＜通过符合性审查的次低报价供应商响应报价×50％；</w:t>
            </w:r>
          </w:p>
          <w:p w14:paraId="55A3F9C6">
            <w:pPr>
              <w:spacing w:line="360" w:lineRule="auto"/>
              <w:ind w:left="210" w:leftChars="100"/>
              <w:rPr>
                <w:rFonts w:ascii="Times New Roman" w:hAnsi="Times New Roman" w:eastAsia="仿宋" w:cs="Times New Roman"/>
                <w:sz w:val="22"/>
                <w:highlight w:val="none"/>
              </w:rPr>
            </w:pPr>
            <w:r>
              <w:rPr>
                <w:rFonts w:ascii="Cambria Math" w:hAnsi="Cambria Math" w:eastAsia="仿宋" w:cs="Cambria Math"/>
                <w:sz w:val="22"/>
                <w:highlight w:val="none"/>
              </w:rPr>
              <w:t>③</w:t>
            </w:r>
            <w:r>
              <w:rPr>
                <w:rFonts w:ascii="Times New Roman" w:hAnsi="Times New Roman" w:eastAsia="仿宋" w:cs="Times New Roman"/>
                <w:sz w:val="22"/>
                <w:highlight w:val="none"/>
              </w:rPr>
              <w:t>响应报价低于采购项目最高限价45％的，即响应报价＜采购项目最高限价×45％；</w:t>
            </w:r>
          </w:p>
          <w:p w14:paraId="0EB203C3">
            <w:pPr>
              <w:spacing w:line="360" w:lineRule="auto"/>
              <w:ind w:left="210" w:leftChars="100"/>
              <w:rPr>
                <w:rFonts w:ascii="Times New Roman" w:hAnsi="Times New Roman" w:eastAsia="仿宋" w:cs="Times New Roman"/>
                <w:sz w:val="22"/>
                <w:highlight w:val="none"/>
              </w:rPr>
            </w:pPr>
            <w:r>
              <w:rPr>
                <w:rFonts w:ascii="Cambria Math" w:hAnsi="Cambria Math" w:eastAsia="仿宋" w:cs="Cambria Math"/>
                <w:sz w:val="22"/>
                <w:highlight w:val="none"/>
              </w:rPr>
              <w:t>④</w:t>
            </w:r>
            <w:r>
              <w:rPr>
                <w:rFonts w:ascii="Times New Roman" w:hAnsi="Times New Roman" w:eastAsia="仿宋" w:cs="Times New Roman"/>
                <w:sz w:val="22"/>
                <w:highlight w:val="none"/>
              </w:rPr>
              <w:t>谈判小组基于专业判断，认为供应商报价过低，有可能影响产品质量或者不能诚信履约的其他情形。</w:t>
            </w:r>
          </w:p>
          <w:p w14:paraId="5E4719B8">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采购人可以结合具体项目实际情况，提高上述第</w:t>
            </w:r>
            <w:r>
              <w:rPr>
                <w:rFonts w:ascii="Cambria Math" w:hAnsi="Cambria Math" w:eastAsia="仿宋" w:cs="Cambria Math"/>
                <w:sz w:val="22"/>
                <w:highlight w:val="none"/>
              </w:rPr>
              <w:t>①</w:t>
            </w:r>
            <w:r>
              <w:rPr>
                <w:rFonts w:ascii="Times New Roman" w:hAnsi="Times New Roman" w:eastAsia="仿宋" w:cs="Times New Roman"/>
                <w:sz w:val="22"/>
                <w:highlight w:val="none"/>
              </w:rPr>
              <w:t>项至第</w:t>
            </w:r>
            <w:r>
              <w:rPr>
                <w:rFonts w:ascii="Cambria Math" w:hAnsi="Cambria Math" w:eastAsia="仿宋" w:cs="Cambria Math"/>
                <w:sz w:val="22"/>
                <w:highlight w:val="none"/>
              </w:rPr>
              <w:t>③</w:t>
            </w:r>
            <w:r>
              <w:rPr>
                <w:rFonts w:ascii="Times New Roman" w:hAnsi="Times New Roman" w:eastAsia="仿宋" w:cs="Times New Roman"/>
                <w:sz w:val="22"/>
                <w:highlight w:val="none"/>
              </w:rPr>
              <w:t>项中启动异常低价响应审查的数值标准，但是最高不得超过65%。 </w:t>
            </w:r>
          </w:p>
          <w:p w14:paraId="68B2856D">
            <w:pPr>
              <w:spacing w:line="360" w:lineRule="auto"/>
              <w:ind w:left="210" w:leftChars="100"/>
              <w:rPr>
                <w:highlight w:val="none"/>
              </w:rPr>
            </w:pPr>
            <w:r>
              <w:rPr>
                <w:rFonts w:ascii="Times New Roman" w:hAnsi="Times New Roman" w:eastAsia="仿宋" w:cs="Times New Roman"/>
                <w:sz w:val="22"/>
                <w:highlight w:val="none"/>
              </w:rPr>
              <w:t>相关法律法规对供应商报价有规定的，从其规定</w:t>
            </w:r>
            <w:r>
              <w:rPr>
                <w:rFonts w:hint="eastAsia" w:ascii="Times New Roman" w:hAnsi="Times New Roman" w:eastAsia="仿宋" w:cs="Times New Roman"/>
                <w:sz w:val="22"/>
                <w:highlight w:val="none"/>
              </w:rPr>
              <w:t>。</w:t>
            </w:r>
          </w:p>
          <w:p w14:paraId="23B5A1C8">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2）异常低价响应审查程序：</w:t>
            </w:r>
          </w:p>
          <w:p w14:paraId="0A0C40D0">
            <w:pPr>
              <w:spacing w:line="360" w:lineRule="auto"/>
              <w:ind w:left="210" w:leftChars="100"/>
              <w:rPr>
                <w:rFonts w:ascii="Times New Roman" w:hAnsi="Times New Roman" w:eastAsia="仿宋" w:cs="Times New Roman"/>
                <w:sz w:val="22"/>
                <w:highlight w:val="none"/>
              </w:rPr>
            </w:pPr>
            <w:r>
              <w:rPr>
                <w:rFonts w:ascii="Cambria Math" w:hAnsi="Cambria Math" w:eastAsia="仿宋" w:cs="Cambria Math"/>
                <w:sz w:val="22"/>
                <w:highlight w:val="none"/>
              </w:rPr>
              <w:t>①</w:t>
            </w:r>
            <w:r>
              <w:rPr>
                <w:rFonts w:ascii="Times New Roman" w:hAnsi="Times New Roman" w:eastAsia="仿宋" w:cs="Times New Roman"/>
                <w:sz w:val="22"/>
                <w:highlight w:val="none"/>
              </w:rPr>
              <w:t>谈判小组启动审查程序后，应当要求供应商在评审现场提交成本构成说明材料，包括但不限于原材料、人工、制造费用、运输、保险、税费等成本构成明细，以及相关凭证或者说明。</w:t>
            </w:r>
            <w:r>
              <w:rPr>
                <w:rFonts w:hint="eastAsia" w:ascii="Times New Roman" w:hAnsi="Times New Roman" w:eastAsia="仿宋" w:cs="Times New Roman"/>
                <w:sz w:val="22"/>
                <w:highlight w:val="none"/>
              </w:rPr>
              <w:t>给予相关供应商提交说明材料的时间一般不应少于30分钟。对于第1）款第③项情形，供应商可以在响应文件中提交成本构成说明材料。</w:t>
            </w:r>
          </w:p>
          <w:p w14:paraId="131F2629">
            <w:pPr>
              <w:spacing w:line="360" w:lineRule="auto"/>
              <w:ind w:left="210" w:leftChars="100"/>
              <w:rPr>
                <w:rFonts w:ascii="Times New Roman" w:hAnsi="Times New Roman" w:eastAsia="仿宋" w:cs="Times New Roman"/>
                <w:sz w:val="22"/>
                <w:highlight w:val="none"/>
              </w:rPr>
            </w:pPr>
            <w:r>
              <w:rPr>
                <w:rFonts w:ascii="Cambria Math" w:hAnsi="Cambria Math" w:eastAsia="仿宋" w:cs="Cambria Math"/>
                <w:sz w:val="22"/>
                <w:highlight w:val="none"/>
              </w:rPr>
              <w:t>②</w:t>
            </w:r>
            <w:r>
              <w:rPr>
                <w:rFonts w:ascii="Times New Roman" w:hAnsi="Times New Roman" w:eastAsia="仿宋" w:cs="Times New Roman"/>
                <w:sz w:val="22"/>
                <w:highlight w:val="none"/>
              </w:rPr>
              <w:t>谈判小组应当结合同类产品电商平台价格、行业薪资水平、历史成交价格等信息，对供应商成本构成说明材料进行核查，判断报价合理性。</w:t>
            </w:r>
          </w:p>
          <w:p w14:paraId="2D07A805">
            <w:pPr>
              <w:spacing w:line="360" w:lineRule="auto"/>
              <w:ind w:left="210" w:leftChars="100"/>
              <w:rPr>
                <w:rFonts w:ascii="Times New Roman" w:hAnsi="Times New Roman" w:eastAsia="仿宋" w:cs="Times New Roman"/>
                <w:sz w:val="22"/>
                <w:highlight w:val="none"/>
              </w:rPr>
            </w:pPr>
            <w:r>
              <w:rPr>
                <w:rFonts w:ascii="Cambria Math" w:hAnsi="Cambria Math" w:eastAsia="仿宋" w:cs="Cambria Math"/>
                <w:sz w:val="22"/>
                <w:highlight w:val="none"/>
              </w:rPr>
              <w:t>③</w:t>
            </w:r>
            <w:r>
              <w:rPr>
                <w:rFonts w:ascii="Times New Roman" w:hAnsi="Times New Roman" w:eastAsia="仿宋" w:cs="Times New Roman"/>
                <w:sz w:val="22"/>
                <w:highlight w:val="none"/>
              </w:rPr>
              <w:t>供应商未按要求提交成本构成说明材料，或者提交的材料不能证明其报价合理性的，谈判小组应当将其响应作无效响应处理。</w:t>
            </w:r>
          </w:p>
          <w:p w14:paraId="19C59957">
            <w:pPr>
              <w:spacing w:line="360" w:lineRule="auto"/>
              <w:ind w:left="210" w:leftChars="100"/>
              <w:rPr>
                <w:rFonts w:ascii="Times New Roman" w:hAnsi="Times New Roman" w:eastAsia="仿宋" w:cs="Times New Roman"/>
                <w:sz w:val="22"/>
                <w:highlight w:val="none"/>
              </w:rPr>
            </w:pPr>
            <w:r>
              <w:rPr>
                <w:rFonts w:ascii="Cambria Math" w:hAnsi="Cambria Math" w:eastAsia="仿宋" w:cs="Cambria Math"/>
                <w:sz w:val="22"/>
                <w:highlight w:val="none"/>
              </w:rPr>
              <w:t>④</w:t>
            </w:r>
            <w:r>
              <w:rPr>
                <w:rFonts w:ascii="Times New Roman" w:hAnsi="Times New Roman" w:eastAsia="仿宋" w:cs="Times New Roman"/>
                <w:sz w:val="22"/>
                <w:highlight w:val="none"/>
              </w:rPr>
              <w:t>谈判小组应当在评审报告中载明异常低价响应审查情况和结论。</w:t>
            </w:r>
          </w:p>
        </w:tc>
      </w:tr>
      <w:tr w14:paraId="243D4DB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0E2997EB">
            <w:pPr>
              <w:pStyle w:val="27"/>
              <w:numPr>
                <w:ilvl w:val="0"/>
                <w:numId w:val="10"/>
              </w:numPr>
              <w:tabs>
                <w:tab w:val="left" w:pos="220"/>
              </w:tabs>
              <w:adjustRightInd w:val="0"/>
              <w:snapToGrid w:val="0"/>
              <w:rPr>
                <w:rFonts w:ascii="Times New Roman" w:hAnsi="Times New Roman" w:eastAsia="仿宋" w:cs="Times New Roman"/>
                <w:szCs w:val="21"/>
                <w:highlight w:val="none"/>
              </w:rPr>
            </w:pPr>
          </w:p>
        </w:tc>
        <w:tc>
          <w:tcPr>
            <w:tcW w:w="1909" w:type="dxa"/>
            <w:vAlign w:val="center"/>
          </w:tcPr>
          <w:p w14:paraId="6CB5DD5F">
            <w:pPr>
              <w:spacing w:line="360" w:lineRule="auto"/>
              <w:jc w:val="center"/>
              <w:rPr>
                <w:rFonts w:ascii="Times New Roman" w:hAnsi="Times New Roman" w:eastAsia="仿宋" w:cs="Times New Roman"/>
                <w:kern w:val="0"/>
                <w:sz w:val="22"/>
                <w:highlight w:val="none"/>
              </w:rPr>
            </w:pPr>
            <w:r>
              <w:rPr>
                <w:rFonts w:ascii="Times New Roman" w:hAnsi="Times New Roman" w:eastAsia="仿宋" w:cs="Times New Roman"/>
                <w:kern w:val="0"/>
                <w:sz w:val="22"/>
                <w:highlight w:val="none"/>
              </w:rPr>
              <w:t>货物质量要求</w:t>
            </w:r>
          </w:p>
        </w:tc>
        <w:tc>
          <w:tcPr>
            <w:tcW w:w="6706" w:type="dxa"/>
            <w:vAlign w:val="center"/>
          </w:tcPr>
          <w:p w14:paraId="17FA7EE6">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（1）供应商</w:t>
            </w:r>
            <w:r>
              <w:rPr>
                <w:rFonts w:hint="eastAsia" w:ascii="Times New Roman" w:hAnsi="Times New Roman" w:eastAsia="仿宋" w:cs="Times New Roman"/>
                <w:sz w:val="22"/>
                <w:highlight w:val="none"/>
              </w:rPr>
              <w:t>响应的</w:t>
            </w:r>
            <w:r>
              <w:rPr>
                <w:rFonts w:ascii="Times New Roman" w:hAnsi="Times New Roman" w:eastAsia="仿宋" w:cs="Times New Roman"/>
                <w:sz w:val="22"/>
                <w:highlight w:val="none"/>
              </w:rPr>
              <w:t>货物均</w:t>
            </w:r>
            <w:r>
              <w:rPr>
                <w:rFonts w:hint="eastAsia" w:ascii="Times New Roman" w:hAnsi="Times New Roman" w:eastAsia="仿宋" w:cs="Times New Roman"/>
                <w:sz w:val="22"/>
                <w:highlight w:val="none"/>
              </w:rPr>
              <w:t>应</w:t>
            </w:r>
            <w:r>
              <w:rPr>
                <w:rFonts w:ascii="Times New Roman" w:hAnsi="Times New Roman" w:eastAsia="仿宋" w:cs="Times New Roman"/>
                <w:sz w:val="22"/>
                <w:highlight w:val="none"/>
              </w:rPr>
              <w:t>为经检验合格的生产厂家原装全新合格产品，供应商承诺的质量、技术和其他要求，符合国家相关的质量标准和出厂标准并提供产品合格证；</w:t>
            </w:r>
          </w:p>
          <w:p w14:paraId="7FE2FAEB">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（2）若出现质量问题，供应商负责按照采购人要求办理退货并承担因货物质量导致的经济和法律责任；</w:t>
            </w:r>
          </w:p>
          <w:p w14:paraId="41C10082">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（3）国家或行业主管部门对供应商和采购产品的技术标准、质量标准和资格资质条件等有强制性规定的，应当符合其要求。</w:t>
            </w:r>
          </w:p>
        </w:tc>
      </w:tr>
      <w:tr w14:paraId="600494E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5EDB8B85">
            <w:pPr>
              <w:pStyle w:val="27"/>
              <w:numPr>
                <w:ilvl w:val="0"/>
                <w:numId w:val="10"/>
              </w:numPr>
              <w:tabs>
                <w:tab w:val="left" w:pos="220"/>
              </w:tabs>
              <w:adjustRightInd w:val="0"/>
              <w:snapToGrid w:val="0"/>
              <w:rPr>
                <w:rFonts w:ascii="Times New Roman" w:hAnsi="Times New Roman" w:eastAsia="仿宋" w:cs="Times New Roman"/>
                <w:szCs w:val="21"/>
                <w:highlight w:val="none"/>
              </w:rPr>
            </w:pPr>
          </w:p>
        </w:tc>
        <w:tc>
          <w:tcPr>
            <w:tcW w:w="1909" w:type="dxa"/>
            <w:vAlign w:val="center"/>
          </w:tcPr>
          <w:p w14:paraId="27845AF0">
            <w:pPr>
              <w:spacing w:line="360" w:lineRule="auto"/>
              <w:jc w:val="center"/>
              <w:rPr>
                <w:rFonts w:ascii="Times New Roman" w:hAnsi="Times New Roman" w:eastAsia="仿宋" w:cs="Times New Roman"/>
                <w:kern w:val="0"/>
                <w:sz w:val="22"/>
                <w:highlight w:val="none"/>
              </w:rPr>
            </w:pPr>
            <w:r>
              <w:rPr>
                <w:rFonts w:ascii="Times New Roman" w:hAnsi="Times New Roman" w:eastAsia="仿宋" w:cs="Times New Roman"/>
                <w:kern w:val="0"/>
                <w:sz w:val="22"/>
                <w:highlight w:val="none"/>
              </w:rPr>
              <w:t>服务质量要求</w:t>
            </w:r>
          </w:p>
        </w:tc>
        <w:tc>
          <w:tcPr>
            <w:tcW w:w="6706" w:type="dxa"/>
            <w:vAlign w:val="center"/>
          </w:tcPr>
          <w:p w14:paraId="1BA17910">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lang w:val="zh-TW"/>
              </w:rPr>
              <w:t>（</w:t>
            </w:r>
            <w:r>
              <w:rPr>
                <w:rFonts w:ascii="Times New Roman" w:hAnsi="Times New Roman" w:eastAsia="仿宋" w:cs="Times New Roman"/>
                <w:sz w:val="22"/>
                <w:highlight w:val="none"/>
              </w:rPr>
              <w:t>1</w:t>
            </w:r>
            <w:r>
              <w:rPr>
                <w:rFonts w:ascii="Times New Roman" w:hAnsi="Times New Roman" w:eastAsia="仿宋" w:cs="Times New Roman"/>
                <w:sz w:val="22"/>
                <w:highlight w:val="none"/>
                <w:lang w:val="zh-TW"/>
              </w:rPr>
              <w:t>）</w:t>
            </w:r>
            <w:r>
              <w:rPr>
                <w:rFonts w:ascii="Times New Roman" w:hAnsi="Times New Roman" w:eastAsia="仿宋" w:cs="Times New Roman"/>
                <w:sz w:val="22"/>
                <w:highlight w:val="none"/>
                <w:lang w:val="zh-TW" w:eastAsia="zh-TW"/>
              </w:rPr>
              <w:t>符合本</w:t>
            </w:r>
            <w:r>
              <w:rPr>
                <w:rFonts w:ascii="Times New Roman" w:hAnsi="Times New Roman" w:eastAsia="仿宋" w:cs="Times New Roman"/>
                <w:sz w:val="22"/>
                <w:highlight w:val="none"/>
              </w:rPr>
              <w:t>谈判文件</w:t>
            </w:r>
            <w:r>
              <w:rPr>
                <w:rFonts w:ascii="Times New Roman" w:hAnsi="Times New Roman" w:eastAsia="仿宋" w:cs="Times New Roman"/>
                <w:sz w:val="22"/>
                <w:highlight w:val="none"/>
                <w:lang w:val="zh-TW" w:eastAsia="zh-TW"/>
              </w:rPr>
              <w:t>及采购人承诺的质量、技术和其他要求，符合国家相关的质量标准和出厂标准</w:t>
            </w:r>
            <w:r>
              <w:rPr>
                <w:rFonts w:ascii="Times New Roman" w:hAnsi="Times New Roman" w:eastAsia="仿宋" w:cs="Times New Roman"/>
                <w:sz w:val="22"/>
                <w:highlight w:val="none"/>
                <w:lang w:val="zh-TW"/>
              </w:rPr>
              <w:t>；</w:t>
            </w:r>
          </w:p>
          <w:p w14:paraId="1CAE266B">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lang w:val="zh-TW"/>
              </w:rPr>
              <w:t>（</w:t>
            </w:r>
            <w:r>
              <w:rPr>
                <w:rFonts w:ascii="Times New Roman" w:hAnsi="Times New Roman" w:eastAsia="仿宋" w:cs="Times New Roman"/>
                <w:sz w:val="22"/>
                <w:highlight w:val="none"/>
              </w:rPr>
              <w:t>2</w:t>
            </w:r>
            <w:r>
              <w:rPr>
                <w:rFonts w:ascii="Times New Roman" w:hAnsi="Times New Roman" w:eastAsia="仿宋" w:cs="Times New Roman"/>
                <w:sz w:val="22"/>
                <w:highlight w:val="none"/>
                <w:lang w:val="zh-TW"/>
              </w:rPr>
              <w:t>）</w:t>
            </w:r>
            <w:r>
              <w:rPr>
                <w:rFonts w:ascii="Times New Roman" w:hAnsi="Times New Roman" w:eastAsia="仿宋" w:cs="Times New Roman"/>
                <w:sz w:val="22"/>
                <w:highlight w:val="none"/>
                <w:lang w:val="zh-TW" w:eastAsia="zh-TW"/>
              </w:rPr>
              <w:t>国家或行业主管部门对</w:t>
            </w:r>
            <w:r>
              <w:rPr>
                <w:rFonts w:ascii="Times New Roman" w:hAnsi="Times New Roman" w:eastAsia="仿宋" w:cs="Times New Roman"/>
                <w:sz w:val="22"/>
                <w:highlight w:val="none"/>
                <w:lang w:val="zh-TW"/>
              </w:rPr>
              <w:t>供应商</w:t>
            </w:r>
            <w:r>
              <w:rPr>
                <w:rFonts w:ascii="Times New Roman" w:hAnsi="Times New Roman" w:eastAsia="仿宋" w:cs="Times New Roman"/>
                <w:sz w:val="22"/>
                <w:highlight w:val="none"/>
                <w:lang w:val="zh-TW" w:eastAsia="zh-TW"/>
              </w:rPr>
              <w:t>和</w:t>
            </w:r>
            <w:r>
              <w:rPr>
                <w:rFonts w:ascii="Times New Roman" w:hAnsi="Times New Roman" w:eastAsia="仿宋" w:cs="Times New Roman"/>
                <w:sz w:val="22"/>
                <w:highlight w:val="none"/>
              </w:rPr>
              <w:t>服务</w:t>
            </w:r>
            <w:r>
              <w:rPr>
                <w:rFonts w:ascii="Times New Roman" w:hAnsi="Times New Roman" w:eastAsia="仿宋" w:cs="Times New Roman"/>
                <w:sz w:val="22"/>
                <w:highlight w:val="none"/>
                <w:lang w:val="zh-TW" w:eastAsia="zh-TW"/>
              </w:rPr>
              <w:t>的技术标准和资格资质条件等有强制性规定的，应当符合其要求</w:t>
            </w:r>
            <w:r>
              <w:rPr>
                <w:rFonts w:ascii="Times New Roman" w:hAnsi="Times New Roman" w:eastAsia="仿宋" w:cs="Times New Roman"/>
                <w:sz w:val="22"/>
                <w:highlight w:val="none"/>
                <w:lang w:val="zh-TW"/>
              </w:rPr>
              <w:t>。</w:t>
            </w:r>
          </w:p>
        </w:tc>
      </w:tr>
      <w:tr w14:paraId="5357B0B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2AD197C5">
            <w:pPr>
              <w:pStyle w:val="27"/>
              <w:numPr>
                <w:ilvl w:val="0"/>
                <w:numId w:val="10"/>
              </w:numPr>
              <w:tabs>
                <w:tab w:val="left" w:pos="220"/>
              </w:tabs>
              <w:adjustRightInd w:val="0"/>
              <w:snapToGrid w:val="0"/>
              <w:rPr>
                <w:rFonts w:ascii="Times New Roman" w:hAnsi="Times New Roman" w:eastAsia="仿宋" w:cs="Times New Roman"/>
                <w:szCs w:val="21"/>
                <w:highlight w:val="none"/>
              </w:rPr>
            </w:pPr>
          </w:p>
        </w:tc>
        <w:tc>
          <w:tcPr>
            <w:tcW w:w="1909" w:type="dxa"/>
            <w:vAlign w:val="center"/>
          </w:tcPr>
          <w:p w14:paraId="45B83456">
            <w:pPr>
              <w:spacing w:line="360" w:lineRule="auto"/>
              <w:jc w:val="center"/>
              <w:rPr>
                <w:rFonts w:ascii="Times New Roman" w:hAnsi="Times New Roman" w:eastAsia="仿宋" w:cs="Times New Roman"/>
                <w:kern w:val="0"/>
                <w:sz w:val="22"/>
                <w:highlight w:val="none"/>
              </w:rPr>
            </w:pPr>
            <w:r>
              <w:rPr>
                <w:rFonts w:ascii="Times New Roman" w:hAnsi="Times New Roman" w:eastAsia="仿宋" w:cs="Times New Roman"/>
                <w:kern w:val="0"/>
                <w:sz w:val="22"/>
                <w:highlight w:val="none"/>
              </w:rPr>
              <w:t>知识产权要求</w:t>
            </w:r>
          </w:p>
        </w:tc>
        <w:tc>
          <w:tcPr>
            <w:tcW w:w="6706" w:type="dxa"/>
            <w:vAlign w:val="center"/>
          </w:tcPr>
          <w:p w14:paraId="46BCA3EE">
            <w:pPr>
              <w:spacing w:line="360" w:lineRule="auto"/>
              <w:ind w:left="210" w:leftChars="100"/>
              <w:rPr>
                <w:rFonts w:ascii="Times New Roman" w:hAnsi="Times New Roman" w:eastAsia="仿宋" w:cs="Times New Roman"/>
                <w:sz w:val="22"/>
                <w:highlight w:val="none"/>
                <w:lang w:val="zh-TW"/>
              </w:rPr>
            </w:pPr>
            <w:r>
              <w:rPr>
                <w:rFonts w:ascii="Times New Roman" w:hAnsi="Times New Roman" w:eastAsia="仿宋" w:cs="Times New Roman"/>
                <w:sz w:val="22"/>
                <w:highlight w:val="none"/>
                <w:lang w:val="zh-TW"/>
              </w:rPr>
              <w:t>（</w:t>
            </w:r>
            <w:r>
              <w:rPr>
                <w:rFonts w:ascii="Times New Roman" w:hAnsi="Times New Roman" w:eastAsia="仿宋" w:cs="Times New Roman"/>
                <w:sz w:val="22"/>
                <w:highlight w:val="none"/>
              </w:rPr>
              <w:t>1</w:t>
            </w:r>
            <w:r>
              <w:rPr>
                <w:rFonts w:ascii="Times New Roman" w:hAnsi="Times New Roman" w:eastAsia="仿宋" w:cs="Times New Roman"/>
                <w:sz w:val="22"/>
                <w:highlight w:val="none"/>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4DE9AF63">
            <w:pPr>
              <w:spacing w:line="360" w:lineRule="auto"/>
              <w:ind w:left="210" w:leftChars="100"/>
              <w:rPr>
                <w:rFonts w:ascii="Times New Roman" w:hAnsi="Times New Roman" w:eastAsia="仿宋" w:cs="Times New Roman"/>
                <w:sz w:val="22"/>
                <w:highlight w:val="none"/>
                <w:lang w:val="zh-TW"/>
              </w:rPr>
            </w:pPr>
            <w:r>
              <w:rPr>
                <w:rFonts w:ascii="Times New Roman" w:hAnsi="Times New Roman" w:eastAsia="仿宋" w:cs="Times New Roman"/>
                <w:sz w:val="22"/>
                <w:highlight w:val="none"/>
                <w:lang w:val="zh-TW"/>
              </w:rPr>
              <w:t>（</w:t>
            </w:r>
            <w:r>
              <w:rPr>
                <w:rFonts w:ascii="Times New Roman" w:hAnsi="Times New Roman" w:eastAsia="仿宋" w:cs="Times New Roman"/>
                <w:sz w:val="22"/>
                <w:highlight w:val="none"/>
              </w:rPr>
              <w:t>2</w:t>
            </w:r>
            <w:r>
              <w:rPr>
                <w:rFonts w:ascii="Times New Roman" w:hAnsi="Times New Roman" w:eastAsia="仿宋" w:cs="Times New Roman"/>
                <w:sz w:val="22"/>
                <w:highlight w:val="none"/>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18FA3F36">
            <w:pPr>
              <w:spacing w:line="360" w:lineRule="auto"/>
              <w:ind w:left="210" w:leftChars="100"/>
              <w:rPr>
                <w:rFonts w:ascii="Times New Roman" w:hAnsi="Times New Roman" w:eastAsia="仿宋" w:cs="Times New Roman"/>
                <w:sz w:val="22"/>
                <w:highlight w:val="none"/>
                <w:lang w:val="zh-TW"/>
              </w:rPr>
            </w:pPr>
            <w:r>
              <w:rPr>
                <w:rFonts w:ascii="Times New Roman" w:hAnsi="Times New Roman" w:eastAsia="仿宋" w:cs="Times New Roman"/>
                <w:sz w:val="22"/>
                <w:highlight w:val="none"/>
                <w:lang w:val="zh-TW"/>
              </w:rPr>
              <w:t>（</w:t>
            </w:r>
            <w:r>
              <w:rPr>
                <w:rFonts w:ascii="Times New Roman" w:hAnsi="Times New Roman" w:eastAsia="仿宋" w:cs="Times New Roman"/>
                <w:sz w:val="22"/>
                <w:highlight w:val="none"/>
              </w:rPr>
              <w:t>3</w:t>
            </w:r>
            <w:r>
              <w:rPr>
                <w:rFonts w:ascii="Times New Roman" w:hAnsi="Times New Roman" w:eastAsia="仿宋" w:cs="Times New Roman"/>
                <w:sz w:val="22"/>
                <w:highlight w:val="none"/>
                <w:lang w:val="zh-TW"/>
              </w:rPr>
              <w:t>）如采用供应商所不拥有的知识产权，则在报价中必须包括合法获取该知识产权的相关费用。</w:t>
            </w:r>
          </w:p>
        </w:tc>
      </w:tr>
      <w:tr w14:paraId="616B37E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66233BDD">
            <w:pPr>
              <w:pStyle w:val="27"/>
              <w:numPr>
                <w:ilvl w:val="0"/>
                <w:numId w:val="10"/>
              </w:numPr>
              <w:tabs>
                <w:tab w:val="left" w:pos="220"/>
              </w:tabs>
              <w:adjustRightInd w:val="0"/>
              <w:snapToGrid w:val="0"/>
              <w:rPr>
                <w:rFonts w:ascii="Times New Roman" w:hAnsi="Times New Roman" w:eastAsia="仿宋" w:cs="Times New Roman"/>
                <w:szCs w:val="21"/>
                <w:highlight w:val="none"/>
              </w:rPr>
            </w:pPr>
          </w:p>
        </w:tc>
        <w:tc>
          <w:tcPr>
            <w:tcW w:w="1909" w:type="dxa"/>
            <w:vAlign w:val="center"/>
          </w:tcPr>
          <w:p w14:paraId="70BC6FE3">
            <w:pPr>
              <w:spacing w:line="360" w:lineRule="auto"/>
              <w:jc w:val="center"/>
              <w:rPr>
                <w:rFonts w:ascii="Times New Roman" w:hAnsi="Times New Roman" w:eastAsia="仿宋" w:cs="Times New Roman"/>
                <w:kern w:val="0"/>
                <w:sz w:val="22"/>
                <w:highlight w:val="none"/>
              </w:rPr>
            </w:pPr>
            <w:r>
              <w:rPr>
                <w:rFonts w:ascii="Times New Roman" w:hAnsi="Times New Roman" w:eastAsia="仿宋" w:cs="Times New Roman"/>
                <w:kern w:val="0"/>
                <w:sz w:val="22"/>
                <w:highlight w:val="none"/>
              </w:rPr>
              <w:t>供应商纪律要求</w:t>
            </w:r>
          </w:p>
        </w:tc>
        <w:tc>
          <w:tcPr>
            <w:tcW w:w="6706" w:type="dxa"/>
            <w:vAlign w:val="center"/>
          </w:tcPr>
          <w:p w14:paraId="081D592B">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（1）供应商在采购活动中，不得有任何违法乱纪的行为；</w:t>
            </w:r>
          </w:p>
          <w:p w14:paraId="68F28A47">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（2）若响应文件存在虚假响应在评审阶段，谈判小组应将该响应文件作无效处理</w:t>
            </w:r>
            <w:r>
              <w:rPr>
                <w:rFonts w:hint="eastAsia" w:ascii="Times New Roman" w:hAnsi="Times New Roman" w:eastAsia="仿宋" w:cs="Times New Roman"/>
                <w:sz w:val="22"/>
                <w:highlight w:val="none"/>
                <w:lang w:eastAsia="zh-CN"/>
              </w:rPr>
              <w:t>；</w:t>
            </w:r>
            <w:r>
              <w:rPr>
                <w:rFonts w:ascii="Times New Roman" w:hAnsi="Times New Roman" w:eastAsia="仿宋" w:cs="Times New Roman"/>
                <w:sz w:val="22"/>
                <w:highlight w:val="none"/>
              </w:rPr>
              <w:t>若是成交后发现的，采购人应当取消其成交资格；</w:t>
            </w:r>
          </w:p>
          <w:p w14:paraId="3BAFC6D2">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（3）采购人将对上述行为在其官方网站对相关情况进行通报同时追究其相关法律责任。</w:t>
            </w:r>
          </w:p>
        </w:tc>
      </w:tr>
      <w:tr w14:paraId="2334660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694BD1E2">
            <w:pPr>
              <w:pStyle w:val="27"/>
              <w:numPr>
                <w:ilvl w:val="0"/>
                <w:numId w:val="10"/>
              </w:numPr>
              <w:tabs>
                <w:tab w:val="left" w:pos="220"/>
              </w:tabs>
              <w:adjustRightInd w:val="0"/>
              <w:snapToGrid w:val="0"/>
              <w:rPr>
                <w:rFonts w:ascii="Times New Roman" w:hAnsi="Times New Roman" w:eastAsia="仿宋" w:cs="Times New Roman"/>
                <w:szCs w:val="21"/>
                <w:highlight w:val="none"/>
              </w:rPr>
            </w:pPr>
          </w:p>
        </w:tc>
        <w:tc>
          <w:tcPr>
            <w:tcW w:w="1909" w:type="dxa"/>
            <w:vAlign w:val="center"/>
          </w:tcPr>
          <w:p w14:paraId="1CBFC3D0">
            <w:pPr>
              <w:pStyle w:val="28"/>
              <w:spacing w:line="360" w:lineRule="auto"/>
              <w:jc w:val="center"/>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rPr>
              <w:t>谈判文件澄清、修改</w:t>
            </w:r>
          </w:p>
        </w:tc>
        <w:tc>
          <w:tcPr>
            <w:tcW w:w="6706" w:type="dxa"/>
            <w:vAlign w:val="center"/>
          </w:tcPr>
          <w:p w14:paraId="03C7CDF2">
            <w:pPr>
              <w:pStyle w:val="28"/>
              <w:spacing w:line="360" w:lineRule="auto"/>
              <w:ind w:left="210" w:leftChars="100"/>
              <w:jc w:val="both"/>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rPr>
              <w:t>采购人在采购期间发出的一切澄清、修改均为谈判文件的有效组成部分。</w:t>
            </w:r>
          </w:p>
        </w:tc>
      </w:tr>
      <w:tr w14:paraId="17A67E8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2C3BCFD9">
            <w:pPr>
              <w:pStyle w:val="27"/>
              <w:numPr>
                <w:ilvl w:val="0"/>
                <w:numId w:val="10"/>
              </w:numPr>
              <w:tabs>
                <w:tab w:val="left" w:pos="220"/>
              </w:tabs>
              <w:adjustRightInd w:val="0"/>
              <w:snapToGrid w:val="0"/>
              <w:rPr>
                <w:rFonts w:ascii="Times New Roman" w:hAnsi="Times New Roman" w:eastAsia="仿宋" w:cs="Times New Roman"/>
                <w:szCs w:val="21"/>
                <w:highlight w:val="none"/>
              </w:rPr>
            </w:pPr>
          </w:p>
        </w:tc>
        <w:tc>
          <w:tcPr>
            <w:tcW w:w="1909" w:type="dxa"/>
            <w:vAlign w:val="center"/>
          </w:tcPr>
          <w:p w14:paraId="0DA18A7B">
            <w:pPr>
              <w:pStyle w:val="28"/>
              <w:spacing w:line="360" w:lineRule="auto"/>
              <w:jc w:val="center"/>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rPr>
              <w:t>供应商质疑</w:t>
            </w:r>
          </w:p>
        </w:tc>
        <w:tc>
          <w:tcPr>
            <w:tcW w:w="6706" w:type="dxa"/>
            <w:vAlign w:val="center"/>
          </w:tcPr>
          <w:p w14:paraId="094A5193">
            <w:pPr>
              <w:pStyle w:val="28"/>
              <w:spacing w:line="360" w:lineRule="auto"/>
              <w:ind w:left="210" w:leftChars="100"/>
              <w:jc w:val="both"/>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rPr>
              <w:t>自本项目采购公告发布之日起5个工作日内，结果公告发布之日起1个工作日内通过书面形式或隆道云系统线下提交或线上提交；</w:t>
            </w:r>
          </w:p>
          <w:p w14:paraId="0328336C">
            <w:pPr>
              <w:pStyle w:val="28"/>
              <w:spacing w:line="360" w:lineRule="auto"/>
              <w:ind w:left="210" w:leftChars="100"/>
              <w:jc w:val="both"/>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rPr>
              <w:t>注：</w:t>
            </w:r>
          </w:p>
          <w:p w14:paraId="3849607F">
            <w:pPr>
              <w:pStyle w:val="28"/>
              <w:spacing w:line="360" w:lineRule="auto"/>
              <w:ind w:left="210" w:leftChars="100"/>
              <w:jc w:val="both"/>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rPr>
              <w:t>1.供应商质疑不得超出采购文件、采购过程、采购结果的范围；</w:t>
            </w:r>
          </w:p>
          <w:p w14:paraId="7207ACB2">
            <w:pPr>
              <w:pStyle w:val="28"/>
              <w:spacing w:line="360" w:lineRule="auto"/>
              <w:ind w:left="210" w:leftChars="100"/>
              <w:jc w:val="both"/>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rPr>
              <w:t>2.供应商针对同一采购程序环节的质疑应一次性提出；</w:t>
            </w:r>
          </w:p>
          <w:p w14:paraId="2B79213A">
            <w:pPr>
              <w:pStyle w:val="28"/>
              <w:spacing w:line="360" w:lineRule="auto"/>
              <w:ind w:left="210" w:leftChars="100"/>
              <w:jc w:val="both"/>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rPr>
              <w:t>3.质疑相关资料要求：</w:t>
            </w:r>
          </w:p>
          <w:p w14:paraId="60FC6B96">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（1）质疑函：明确具体质疑事项、事实依据和法律依据，质疑请求。</w:t>
            </w:r>
          </w:p>
          <w:p w14:paraId="4EB83833">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（2）授权委托书：供应商若委托代理人进行质疑的提供授权委托书，授权委托书应载明代理人的姓名或者名称、代理事项、具体权限、期限等相关事项。</w:t>
            </w:r>
          </w:p>
          <w:p w14:paraId="0C50ED26">
            <w:pPr>
              <w:spacing w:line="360" w:lineRule="auto"/>
              <w:ind w:left="210" w:leftChars="100"/>
              <w:rPr>
                <w:rFonts w:ascii="Times New Roman" w:hAnsi="Times New Roman" w:eastAsia="仿宋" w:cs="Times New Roman"/>
                <w:sz w:val="22"/>
                <w:highlight w:val="none"/>
              </w:rPr>
            </w:pPr>
            <w:r>
              <w:rPr>
                <w:rFonts w:ascii="Times New Roman" w:hAnsi="Times New Roman" w:eastAsia="仿宋" w:cs="Times New Roman"/>
                <w:sz w:val="22"/>
                <w:highlight w:val="none"/>
              </w:rPr>
              <w:t>（3）签字盖章：质疑供应商为自然人的，由本人签字；供应商为法人或者其他组织的，由法定代表人、主要负责人，或者其授权代表签字或者盖章，并加盖公章。</w:t>
            </w:r>
          </w:p>
        </w:tc>
      </w:tr>
      <w:tr w14:paraId="38BFC81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69500170">
            <w:pPr>
              <w:pStyle w:val="27"/>
              <w:numPr>
                <w:ilvl w:val="0"/>
                <w:numId w:val="10"/>
              </w:numPr>
              <w:tabs>
                <w:tab w:val="left" w:pos="220"/>
              </w:tabs>
              <w:adjustRightInd w:val="0"/>
              <w:snapToGrid w:val="0"/>
              <w:rPr>
                <w:rFonts w:ascii="Times New Roman" w:hAnsi="Times New Roman" w:eastAsia="仿宋" w:cs="Times New Roman"/>
                <w:szCs w:val="21"/>
                <w:highlight w:val="none"/>
              </w:rPr>
            </w:pPr>
          </w:p>
        </w:tc>
        <w:tc>
          <w:tcPr>
            <w:tcW w:w="1909" w:type="dxa"/>
            <w:vAlign w:val="center"/>
          </w:tcPr>
          <w:p w14:paraId="3D541914">
            <w:pPr>
              <w:pStyle w:val="28"/>
              <w:spacing w:line="360" w:lineRule="auto"/>
              <w:jc w:val="center"/>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rPr>
              <w:t>结果公告及合同签订</w:t>
            </w:r>
          </w:p>
        </w:tc>
        <w:tc>
          <w:tcPr>
            <w:tcW w:w="6706" w:type="dxa"/>
            <w:vAlign w:val="center"/>
          </w:tcPr>
          <w:p w14:paraId="5E52E39D">
            <w:pPr>
              <w:pStyle w:val="28"/>
              <w:spacing w:line="360" w:lineRule="auto"/>
              <w:ind w:left="210" w:leftChars="100"/>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lang w:val="zh-CN"/>
              </w:rPr>
              <w:t>（</w:t>
            </w:r>
            <w:r>
              <w:rPr>
                <w:rFonts w:ascii="Times New Roman" w:hAnsi="Times New Roman" w:eastAsia="仿宋" w:cs="Times New Roman"/>
                <w:sz w:val="22"/>
                <w:szCs w:val="22"/>
                <w:highlight w:val="none"/>
              </w:rPr>
              <w:t>1</w:t>
            </w:r>
            <w:r>
              <w:rPr>
                <w:rFonts w:ascii="Times New Roman" w:hAnsi="Times New Roman" w:eastAsia="仿宋" w:cs="Times New Roman"/>
                <w:sz w:val="22"/>
                <w:szCs w:val="22"/>
                <w:highlight w:val="none"/>
                <w:lang w:val="zh-CN"/>
              </w:rPr>
              <w:t>）谈判完成后，采购人在系统中发出</w:t>
            </w:r>
            <w:r>
              <w:rPr>
                <w:rFonts w:hint="eastAsia" w:ascii="Times New Roman" w:hAnsi="Times New Roman" w:eastAsia="仿宋" w:cs="Times New Roman"/>
                <w:sz w:val="22"/>
                <w:szCs w:val="22"/>
                <w:highlight w:val="none"/>
                <w:lang w:val="zh-CN"/>
              </w:rPr>
              <w:t>结果</w:t>
            </w:r>
            <w:r>
              <w:rPr>
                <w:rFonts w:ascii="Times New Roman" w:hAnsi="Times New Roman" w:eastAsia="仿宋" w:cs="Times New Roman"/>
                <w:sz w:val="22"/>
                <w:szCs w:val="22"/>
                <w:highlight w:val="none"/>
                <w:lang w:val="zh-CN"/>
              </w:rPr>
              <w:t>公告；</w:t>
            </w:r>
          </w:p>
          <w:p w14:paraId="2CF2E596">
            <w:pPr>
              <w:pStyle w:val="28"/>
              <w:spacing w:line="360" w:lineRule="auto"/>
              <w:ind w:left="210" w:leftChars="100"/>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lang w:val="zh-CN"/>
              </w:rPr>
              <w:t>（</w:t>
            </w:r>
            <w:r>
              <w:rPr>
                <w:rFonts w:ascii="Times New Roman" w:hAnsi="Times New Roman" w:eastAsia="仿宋" w:cs="Times New Roman"/>
                <w:sz w:val="22"/>
                <w:szCs w:val="22"/>
                <w:highlight w:val="none"/>
              </w:rPr>
              <w:t>2</w:t>
            </w:r>
            <w:r>
              <w:rPr>
                <w:rFonts w:ascii="Times New Roman" w:hAnsi="Times New Roman" w:eastAsia="仿宋" w:cs="Times New Roman"/>
                <w:sz w:val="22"/>
                <w:szCs w:val="22"/>
                <w:highlight w:val="none"/>
                <w:lang w:val="zh-CN"/>
              </w:rPr>
              <w:t>）请成交供应商在结果公告发出一个工作日后，联系招标采购中心</w:t>
            </w:r>
            <w:r>
              <w:rPr>
                <w:rFonts w:hint="eastAsia" w:ascii="Times New Roman" w:hAnsi="Times New Roman" w:eastAsia="仿宋" w:cs="Times New Roman"/>
                <w:sz w:val="22"/>
                <w:szCs w:val="22"/>
                <w:highlight w:val="none"/>
                <w:lang w:val="zh-CN"/>
              </w:rPr>
              <w:t>（028-8739</w:t>
            </w:r>
            <w:r>
              <w:rPr>
                <w:rFonts w:hint="eastAsia" w:ascii="Times New Roman" w:hAnsi="Times New Roman" w:eastAsia="仿宋" w:cs="Times New Roman"/>
                <w:sz w:val="22"/>
                <w:szCs w:val="22"/>
                <w:highlight w:val="none"/>
                <w:lang w:val="zh-CN" w:eastAsia="zh-CN"/>
              </w:rPr>
              <w:t>3463</w:t>
            </w:r>
            <w:r>
              <w:rPr>
                <w:rFonts w:hint="eastAsia" w:ascii="Times New Roman" w:hAnsi="Times New Roman" w:eastAsia="仿宋" w:cs="Times New Roman"/>
                <w:sz w:val="22"/>
                <w:szCs w:val="22"/>
                <w:highlight w:val="none"/>
                <w:lang w:val="zh-CN"/>
              </w:rPr>
              <w:t>）并将合同初稿发送至</w:t>
            </w:r>
            <w:r>
              <w:rPr>
                <w:rFonts w:hint="eastAsia" w:ascii="Times New Roman" w:hAnsi="Times New Roman" w:eastAsia="仿宋" w:cs="Times New Roman"/>
                <w:sz w:val="22"/>
                <w:szCs w:val="22"/>
                <w:highlight w:val="none"/>
                <w:lang w:val="zh-CN" w:eastAsia="zh-CN"/>
              </w:rPr>
              <w:t>sbc3214@vip.163.com</w:t>
            </w:r>
            <w:r>
              <w:rPr>
                <w:rFonts w:hint="eastAsia" w:ascii="Times New Roman" w:hAnsi="Times New Roman" w:eastAsia="仿宋" w:cs="Times New Roman"/>
                <w:sz w:val="22"/>
                <w:szCs w:val="22"/>
                <w:highlight w:val="none"/>
                <w:lang w:val="zh-CN"/>
              </w:rPr>
              <w:t>。</w:t>
            </w:r>
          </w:p>
          <w:p w14:paraId="7D5E8660">
            <w:pPr>
              <w:pStyle w:val="28"/>
              <w:spacing w:line="360" w:lineRule="auto"/>
              <w:ind w:left="210" w:leftChars="100"/>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lang w:val="zh-CN"/>
              </w:rPr>
              <w:t>（</w:t>
            </w:r>
            <w:r>
              <w:rPr>
                <w:rFonts w:ascii="Times New Roman" w:hAnsi="Times New Roman" w:eastAsia="仿宋" w:cs="Times New Roman"/>
                <w:sz w:val="22"/>
                <w:szCs w:val="22"/>
                <w:highlight w:val="none"/>
              </w:rPr>
              <w:t>3</w:t>
            </w:r>
            <w:r>
              <w:rPr>
                <w:rFonts w:ascii="Times New Roman" w:hAnsi="Times New Roman" w:eastAsia="仿宋" w:cs="Times New Roman"/>
                <w:sz w:val="22"/>
                <w:szCs w:val="22"/>
                <w:highlight w:val="none"/>
                <w:lang w:val="zh-CN"/>
              </w:rPr>
              <w:t>）成交</w:t>
            </w:r>
            <w:r>
              <w:rPr>
                <w:rFonts w:ascii="Times New Roman" w:hAnsi="Times New Roman" w:eastAsia="仿宋" w:cs="Times New Roman"/>
                <w:sz w:val="22"/>
                <w:szCs w:val="22"/>
                <w:highlight w:val="none"/>
              </w:rPr>
              <w:t>供应商</w:t>
            </w:r>
            <w:r>
              <w:rPr>
                <w:rFonts w:ascii="Times New Roman" w:hAnsi="Times New Roman" w:eastAsia="仿宋" w:cs="Times New Roman"/>
                <w:sz w:val="22"/>
                <w:szCs w:val="22"/>
                <w:highlight w:val="none"/>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highlight w:val="none"/>
                <w:lang w:val="zh-CN"/>
              </w:rPr>
              <w:t>资格</w:t>
            </w:r>
            <w:r>
              <w:rPr>
                <w:rFonts w:ascii="Times New Roman" w:hAnsi="Times New Roman" w:eastAsia="仿宋" w:cs="Times New Roman"/>
                <w:sz w:val="22"/>
                <w:szCs w:val="22"/>
                <w:highlight w:val="none"/>
                <w:lang w:val="zh-CN"/>
              </w:rPr>
              <w:t>，取消其</w:t>
            </w:r>
            <w:r>
              <w:rPr>
                <w:rFonts w:hint="eastAsia" w:ascii="Times New Roman" w:hAnsi="Times New Roman" w:eastAsia="仿宋" w:cs="Times New Roman"/>
                <w:sz w:val="22"/>
                <w:szCs w:val="22"/>
                <w:highlight w:val="none"/>
                <w:lang w:val="zh-CN"/>
              </w:rPr>
              <w:t>成交</w:t>
            </w:r>
            <w:r>
              <w:rPr>
                <w:rFonts w:ascii="Times New Roman" w:hAnsi="Times New Roman" w:eastAsia="仿宋" w:cs="Times New Roman"/>
                <w:sz w:val="22"/>
                <w:szCs w:val="22"/>
                <w:highlight w:val="none"/>
                <w:lang w:val="zh-CN"/>
              </w:rPr>
              <w:t>资格并将按相关规定进行处理。</w:t>
            </w:r>
          </w:p>
          <w:p w14:paraId="2E561DBE">
            <w:pPr>
              <w:pStyle w:val="28"/>
              <w:spacing w:line="360" w:lineRule="auto"/>
              <w:ind w:left="210" w:leftChars="100"/>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lang w:val="zh-CN"/>
              </w:rPr>
              <w:t>（</w:t>
            </w:r>
            <w:r>
              <w:rPr>
                <w:rFonts w:ascii="Times New Roman" w:hAnsi="Times New Roman" w:eastAsia="仿宋" w:cs="Times New Roman"/>
                <w:sz w:val="22"/>
                <w:szCs w:val="22"/>
                <w:highlight w:val="none"/>
              </w:rPr>
              <w:t>4</w:t>
            </w:r>
            <w:r>
              <w:rPr>
                <w:rFonts w:ascii="Times New Roman" w:hAnsi="Times New Roman" w:eastAsia="仿宋" w:cs="Times New Roman"/>
                <w:sz w:val="22"/>
                <w:szCs w:val="22"/>
                <w:highlight w:val="none"/>
                <w:lang w:val="zh-CN"/>
              </w:rPr>
              <w:t>）若成交供应商以非正当理由放弃成交</w:t>
            </w:r>
            <w:r>
              <w:rPr>
                <w:rFonts w:hint="eastAsia" w:ascii="Times New Roman" w:hAnsi="Times New Roman" w:eastAsia="仿宋" w:cs="Times New Roman"/>
                <w:sz w:val="22"/>
                <w:szCs w:val="22"/>
                <w:highlight w:val="none"/>
                <w:lang w:val="zh-CN"/>
              </w:rPr>
              <w:t>资格</w:t>
            </w:r>
            <w:r>
              <w:rPr>
                <w:rFonts w:ascii="Times New Roman" w:hAnsi="Times New Roman" w:eastAsia="仿宋" w:cs="Times New Roman"/>
                <w:sz w:val="22"/>
                <w:szCs w:val="22"/>
                <w:highlight w:val="none"/>
                <w:lang w:val="zh-CN"/>
              </w:rPr>
              <w:t>，在3年内不</w:t>
            </w:r>
            <w:r>
              <w:rPr>
                <w:rFonts w:ascii="Times New Roman" w:hAnsi="Times New Roman" w:eastAsia="仿宋" w:cs="Times New Roman"/>
                <w:sz w:val="22"/>
                <w:szCs w:val="22"/>
                <w:highlight w:val="none"/>
              </w:rPr>
              <w:t>得</w:t>
            </w:r>
            <w:r>
              <w:rPr>
                <w:rFonts w:ascii="Times New Roman" w:hAnsi="Times New Roman" w:eastAsia="仿宋" w:cs="Times New Roman"/>
                <w:sz w:val="22"/>
                <w:szCs w:val="22"/>
                <w:highlight w:val="none"/>
                <w:lang w:val="zh-CN"/>
              </w:rPr>
              <w:t>参与本单位的</w:t>
            </w:r>
            <w:r>
              <w:rPr>
                <w:rFonts w:hint="eastAsia" w:ascii="Times New Roman" w:hAnsi="Times New Roman" w:eastAsia="仿宋" w:cs="Times New Roman"/>
                <w:sz w:val="22"/>
                <w:szCs w:val="22"/>
                <w:highlight w:val="none"/>
              </w:rPr>
              <w:t>采购活动</w:t>
            </w:r>
            <w:r>
              <w:rPr>
                <w:rFonts w:ascii="Times New Roman" w:hAnsi="Times New Roman" w:eastAsia="仿宋" w:cs="Times New Roman"/>
                <w:sz w:val="22"/>
                <w:szCs w:val="22"/>
                <w:highlight w:val="none"/>
                <w:lang w:val="zh-CN"/>
              </w:rPr>
              <w:t>。</w:t>
            </w:r>
          </w:p>
        </w:tc>
      </w:tr>
      <w:tr w14:paraId="5223F3A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306BA11A">
            <w:pPr>
              <w:pStyle w:val="27"/>
              <w:numPr>
                <w:ilvl w:val="0"/>
                <w:numId w:val="10"/>
              </w:numPr>
              <w:tabs>
                <w:tab w:val="left" w:pos="220"/>
              </w:tabs>
              <w:adjustRightInd w:val="0"/>
              <w:snapToGrid w:val="0"/>
              <w:rPr>
                <w:rFonts w:ascii="Times New Roman" w:hAnsi="Times New Roman" w:eastAsia="仿宋" w:cs="Times New Roman"/>
                <w:szCs w:val="21"/>
                <w:highlight w:val="none"/>
              </w:rPr>
            </w:pPr>
          </w:p>
        </w:tc>
        <w:tc>
          <w:tcPr>
            <w:tcW w:w="1909" w:type="dxa"/>
            <w:vAlign w:val="center"/>
          </w:tcPr>
          <w:p w14:paraId="2C102343">
            <w:pPr>
              <w:pStyle w:val="28"/>
              <w:spacing w:line="360" w:lineRule="auto"/>
              <w:jc w:val="center"/>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rPr>
              <w:t>总体说明</w:t>
            </w:r>
          </w:p>
        </w:tc>
        <w:tc>
          <w:tcPr>
            <w:tcW w:w="6706" w:type="dxa"/>
            <w:vAlign w:val="center"/>
          </w:tcPr>
          <w:p w14:paraId="02257964">
            <w:pPr>
              <w:pStyle w:val="28"/>
              <w:numPr>
                <w:ilvl w:val="0"/>
                <w:numId w:val="11"/>
              </w:numPr>
              <w:spacing w:line="360" w:lineRule="auto"/>
              <w:ind w:left="0"/>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lang w:val="zh-CN"/>
              </w:rPr>
              <w:t>谈判产生的一切费用由供应商自行承担；</w:t>
            </w:r>
          </w:p>
          <w:p w14:paraId="72AE9FB5">
            <w:pPr>
              <w:pStyle w:val="28"/>
              <w:numPr>
                <w:ilvl w:val="0"/>
                <w:numId w:val="11"/>
              </w:numPr>
              <w:spacing w:line="360" w:lineRule="auto"/>
              <w:ind w:left="0"/>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rPr>
              <w:t>本</w:t>
            </w:r>
            <w:r>
              <w:rPr>
                <w:rFonts w:hint="eastAsia" w:ascii="Times New Roman" w:hAnsi="Times New Roman" w:eastAsia="仿宋" w:cs="Times New Roman"/>
                <w:sz w:val="22"/>
                <w:szCs w:val="22"/>
                <w:highlight w:val="none"/>
              </w:rPr>
              <w:t>谈判文件</w:t>
            </w:r>
            <w:r>
              <w:rPr>
                <w:rFonts w:ascii="Times New Roman" w:hAnsi="Times New Roman" w:eastAsia="仿宋" w:cs="Times New Roman"/>
                <w:sz w:val="22"/>
                <w:szCs w:val="22"/>
                <w:highlight w:val="none"/>
              </w:rPr>
              <w:t>的第一章、第二章均为实质性要求，供应商应当符合；</w:t>
            </w:r>
          </w:p>
          <w:p w14:paraId="3031CD4E">
            <w:pPr>
              <w:pStyle w:val="28"/>
              <w:numPr>
                <w:ilvl w:val="0"/>
                <w:numId w:val="11"/>
              </w:numPr>
              <w:spacing w:line="360" w:lineRule="auto"/>
              <w:ind w:left="0"/>
              <w:jc w:val="both"/>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rPr>
              <w:t>“采购人”系指本次组织</w:t>
            </w:r>
            <w:r>
              <w:rPr>
                <w:rFonts w:hint="eastAsia" w:ascii="Times New Roman" w:hAnsi="Times New Roman" w:eastAsia="仿宋" w:cs="Times New Roman"/>
                <w:sz w:val="22"/>
                <w:szCs w:val="22"/>
                <w:highlight w:val="none"/>
              </w:rPr>
              <w:t>采购</w:t>
            </w:r>
            <w:r>
              <w:rPr>
                <w:rFonts w:ascii="Times New Roman" w:hAnsi="Times New Roman" w:eastAsia="仿宋" w:cs="Times New Roman"/>
                <w:sz w:val="22"/>
                <w:szCs w:val="22"/>
                <w:highlight w:val="none"/>
              </w:rPr>
              <w:t>的四川省人民医院；</w:t>
            </w:r>
          </w:p>
          <w:p w14:paraId="019DFEFC">
            <w:pPr>
              <w:pStyle w:val="28"/>
              <w:numPr>
                <w:ilvl w:val="0"/>
                <w:numId w:val="11"/>
              </w:numPr>
              <w:spacing w:line="360" w:lineRule="auto"/>
              <w:ind w:left="0"/>
              <w:jc w:val="both"/>
              <w:rPr>
                <w:rFonts w:ascii="Times New Roman" w:hAnsi="Times New Roman" w:eastAsia="仿宋" w:cs="Times New Roman"/>
                <w:sz w:val="22"/>
                <w:szCs w:val="22"/>
                <w:highlight w:val="none"/>
              </w:rPr>
            </w:pPr>
            <w:r>
              <w:rPr>
                <w:rFonts w:ascii="Times New Roman" w:hAnsi="Times New Roman" w:eastAsia="仿宋" w:cs="Times New Roman"/>
                <w:sz w:val="22"/>
                <w:szCs w:val="22"/>
                <w:highlight w:val="none"/>
              </w:rPr>
              <w:t>“供应商”</w:t>
            </w:r>
            <w:r>
              <w:rPr>
                <w:rFonts w:hint="eastAsia" w:ascii="Times New Roman" w:hAnsi="Times New Roman" w:eastAsia="仿宋" w:cs="Times New Roman"/>
                <w:sz w:val="22"/>
                <w:szCs w:val="22"/>
                <w:highlight w:val="none"/>
              </w:rPr>
              <w:t>系指</w:t>
            </w:r>
            <w:r>
              <w:rPr>
                <w:rFonts w:ascii="Times New Roman" w:hAnsi="Times New Roman" w:eastAsia="仿宋" w:cs="Times New Roman"/>
                <w:sz w:val="22"/>
                <w:szCs w:val="22"/>
                <w:highlight w:val="none"/>
              </w:rPr>
              <w:t>获取了谈判文件拟参加</w:t>
            </w:r>
            <w:r>
              <w:rPr>
                <w:rFonts w:hint="eastAsia" w:ascii="Times New Roman" w:hAnsi="Times New Roman" w:eastAsia="仿宋" w:cs="Times New Roman"/>
                <w:sz w:val="22"/>
                <w:szCs w:val="22"/>
                <w:highlight w:val="none"/>
              </w:rPr>
              <w:t>谈判</w:t>
            </w:r>
            <w:r>
              <w:rPr>
                <w:rFonts w:ascii="Times New Roman" w:hAnsi="Times New Roman" w:eastAsia="仿宋" w:cs="Times New Roman"/>
                <w:sz w:val="22"/>
                <w:szCs w:val="22"/>
                <w:highlight w:val="none"/>
              </w:rPr>
              <w:t>和向采购人提供</w:t>
            </w:r>
            <w:r>
              <w:rPr>
                <w:rFonts w:hint="eastAsia" w:ascii="Times New Roman" w:hAnsi="Times New Roman" w:eastAsia="仿宋" w:cs="Times New Roman"/>
                <w:sz w:val="22"/>
                <w:szCs w:val="22"/>
                <w:highlight w:val="none"/>
              </w:rPr>
              <w:t>相关</w:t>
            </w:r>
            <w:r>
              <w:rPr>
                <w:rFonts w:ascii="Times New Roman" w:hAnsi="Times New Roman" w:eastAsia="仿宋" w:cs="Times New Roman"/>
                <w:sz w:val="22"/>
                <w:szCs w:val="22"/>
                <w:highlight w:val="none"/>
              </w:rPr>
              <w:t>货物</w:t>
            </w:r>
            <w:r>
              <w:rPr>
                <w:rFonts w:hint="eastAsia" w:ascii="Times New Roman" w:hAnsi="Times New Roman" w:eastAsia="仿宋" w:cs="Times New Roman"/>
                <w:sz w:val="22"/>
                <w:szCs w:val="22"/>
                <w:highlight w:val="none"/>
              </w:rPr>
              <w:t>、</w:t>
            </w:r>
            <w:r>
              <w:rPr>
                <w:rFonts w:ascii="Times New Roman" w:hAnsi="Times New Roman" w:eastAsia="仿宋" w:cs="Times New Roman"/>
                <w:sz w:val="22"/>
                <w:szCs w:val="22"/>
                <w:highlight w:val="none"/>
              </w:rPr>
              <w:t>服务</w:t>
            </w:r>
            <w:r>
              <w:rPr>
                <w:rFonts w:hint="eastAsia" w:ascii="Times New Roman" w:hAnsi="Times New Roman" w:eastAsia="仿宋" w:cs="Times New Roman"/>
                <w:sz w:val="22"/>
                <w:szCs w:val="22"/>
                <w:highlight w:val="none"/>
              </w:rPr>
              <w:t>等</w:t>
            </w:r>
            <w:r>
              <w:rPr>
                <w:rFonts w:ascii="Times New Roman" w:hAnsi="Times New Roman" w:eastAsia="仿宋" w:cs="Times New Roman"/>
                <w:sz w:val="22"/>
                <w:szCs w:val="22"/>
                <w:highlight w:val="none"/>
              </w:rPr>
              <w:t>的供应商；</w:t>
            </w:r>
          </w:p>
          <w:p w14:paraId="254BAE44">
            <w:pPr>
              <w:pStyle w:val="28"/>
              <w:numPr>
                <w:ilvl w:val="0"/>
                <w:numId w:val="11"/>
              </w:numPr>
              <w:spacing w:line="360" w:lineRule="auto"/>
              <w:ind w:left="0"/>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lang w:val="zh-CN"/>
              </w:rPr>
              <w:t>若采购遇特殊情况，采购人有权终止采购项目；</w:t>
            </w:r>
          </w:p>
          <w:p w14:paraId="63691A54">
            <w:pPr>
              <w:pStyle w:val="28"/>
              <w:numPr>
                <w:ilvl w:val="0"/>
                <w:numId w:val="11"/>
              </w:numPr>
              <w:spacing w:line="360" w:lineRule="auto"/>
              <w:ind w:left="0"/>
              <w:jc w:val="both"/>
              <w:rPr>
                <w:rFonts w:ascii="Times New Roman" w:hAnsi="Times New Roman" w:eastAsia="仿宋" w:cs="Times New Roman"/>
                <w:sz w:val="22"/>
                <w:szCs w:val="22"/>
                <w:highlight w:val="none"/>
                <w:lang w:val="zh-CN"/>
              </w:rPr>
            </w:pPr>
            <w:r>
              <w:rPr>
                <w:rFonts w:ascii="Times New Roman" w:hAnsi="Times New Roman" w:eastAsia="仿宋" w:cs="Times New Roman"/>
                <w:sz w:val="22"/>
                <w:szCs w:val="22"/>
                <w:highlight w:val="none"/>
                <w:lang w:val="zh-CN"/>
              </w:rPr>
              <w:t>本谈判文件最终解释权归采购人所有。</w:t>
            </w:r>
          </w:p>
        </w:tc>
      </w:tr>
    </w:tbl>
    <w:p w14:paraId="484620F5">
      <w:pPr>
        <w:rPr>
          <w:rFonts w:ascii="Times New Roman" w:hAnsi="Times New Roman" w:cs="Times New Roman"/>
          <w:highlight w:val="none"/>
        </w:rPr>
      </w:pPr>
      <w:r>
        <w:rPr>
          <w:rFonts w:ascii="Times New Roman" w:hAnsi="Times New Roman" w:cs="Times New Roman"/>
          <w:highlight w:val="none"/>
        </w:rPr>
        <w:br w:type="page"/>
      </w:r>
    </w:p>
    <w:p w14:paraId="456B3D0E">
      <w:pPr>
        <w:pStyle w:val="2"/>
        <w:numPr>
          <w:ilvl w:val="0"/>
          <w:numId w:val="0"/>
        </w:numPr>
        <w:ind w:left="0" w:leftChars="0" w:firstLine="0" w:firstLineChars="0"/>
        <w:rPr>
          <w:rFonts w:ascii="Times New Roman" w:hAnsi="Times New Roman" w:cs="Times New Roman"/>
          <w:highlight w:val="none"/>
        </w:rPr>
      </w:pPr>
      <w:bookmarkStart w:id="9" w:name="_Toc19400"/>
      <w:bookmarkStart w:id="10" w:name="_Toc32181"/>
      <w:bookmarkStart w:id="11" w:name="_Toc28050"/>
      <w:r>
        <w:rPr>
          <w:rFonts w:hint="eastAsia" w:ascii="Times New Roman" w:hAnsi="Times New Roman" w:eastAsia="黑体" w:cs="Times New Roman"/>
          <w:b/>
          <w:kern w:val="44"/>
          <w:sz w:val="36"/>
          <w:highlight w:val="none"/>
          <w:lang w:val="zh-CN" w:eastAsia="zh-CN" w:bidi="ar-SA"/>
        </w:rPr>
        <w:t xml:space="preserve">第三章 </w:t>
      </w:r>
      <w:r>
        <w:rPr>
          <w:rFonts w:ascii="Times New Roman" w:hAnsi="Times New Roman" w:cs="Times New Roman"/>
          <w:highlight w:val="none"/>
        </w:rPr>
        <w:t>供应商资格审查及符合性审查</w:t>
      </w:r>
      <w:bookmarkEnd w:id="9"/>
      <w:bookmarkEnd w:id="10"/>
      <w:bookmarkEnd w:id="11"/>
    </w:p>
    <w:p w14:paraId="3E122B10">
      <w:pPr>
        <w:pStyle w:val="7"/>
        <w:rPr>
          <w:rFonts w:ascii="Times New Roman" w:hAnsi="Times New Roman" w:eastAsia="黑体" w:cs="Times New Roman"/>
          <w:b/>
          <w:sz w:val="36"/>
          <w:szCs w:val="32"/>
          <w:highlight w:val="none"/>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3220"/>
        <w:gridCol w:w="5608"/>
        <w:gridCol w:w="10"/>
      </w:tblGrid>
      <w:tr w14:paraId="3B68D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5A0ACAA5">
            <w:pPr>
              <w:widowControl/>
              <w:jc w:val="center"/>
              <w:rPr>
                <w:rFonts w:ascii="Times New Roman" w:hAnsi="Times New Roman" w:eastAsia="仿宋" w:cs="Times New Roman"/>
                <w:b/>
                <w:bCs/>
                <w:sz w:val="22"/>
                <w:highlight w:val="none"/>
              </w:rPr>
            </w:pPr>
            <w:r>
              <w:rPr>
                <w:rFonts w:ascii="Times New Roman" w:hAnsi="Times New Roman" w:eastAsia="仿宋" w:cs="Times New Roman"/>
                <w:b/>
                <w:bCs/>
                <w:sz w:val="28"/>
                <w:szCs w:val="28"/>
                <w:highlight w:val="none"/>
              </w:rPr>
              <w:t>资格审查</w:t>
            </w:r>
          </w:p>
        </w:tc>
      </w:tr>
      <w:tr w14:paraId="1C325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013" w:hRule="atLeast"/>
          <w:tblHeader/>
          <w:jc w:val="center"/>
        </w:trPr>
        <w:tc>
          <w:tcPr>
            <w:tcW w:w="515" w:type="pct"/>
            <w:vAlign w:val="center"/>
          </w:tcPr>
          <w:p w14:paraId="6CE7382F">
            <w:pPr>
              <w:widowControl/>
              <w:jc w:val="center"/>
              <w:rPr>
                <w:rFonts w:ascii="Times New Roman" w:hAnsi="Times New Roman" w:eastAsia="仿宋" w:cs="Times New Roman"/>
                <w:b/>
                <w:bCs/>
                <w:sz w:val="22"/>
                <w:highlight w:val="none"/>
              </w:rPr>
            </w:pPr>
            <w:r>
              <w:rPr>
                <w:rFonts w:ascii="Times New Roman" w:hAnsi="Times New Roman" w:eastAsia="仿宋" w:cs="Times New Roman"/>
                <w:b/>
                <w:bCs/>
                <w:sz w:val="22"/>
                <w:highlight w:val="none"/>
              </w:rPr>
              <w:t>序号</w:t>
            </w:r>
          </w:p>
        </w:tc>
        <w:tc>
          <w:tcPr>
            <w:tcW w:w="1634" w:type="pct"/>
            <w:vAlign w:val="center"/>
          </w:tcPr>
          <w:p w14:paraId="7D6366B8">
            <w:pPr>
              <w:widowControl/>
              <w:jc w:val="center"/>
              <w:rPr>
                <w:rFonts w:ascii="Times New Roman" w:hAnsi="Times New Roman" w:eastAsia="仿宋" w:cs="Times New Roman"/>
                <w:b/>
                <w:bCs/>
                <w:sz w:val="22"/>
                <w:highlight w:val="none"/>
              </w:rPr>
            </w:pPr>
            <w:r>
              <w:rPr>
                <w:rFonts w:ascii="Times New Roman" w:hAnsi="Times New Roman" w:eastAsia="仿宋" w:cs="Times New Roman"/>
                <w:b/>
                <w:bCs/>
                <w:sz w:val="22"/>
                <w:highlight w:val="none"/>
              </w:rPr>
              <w:t>资格审查项</w:t>
            </w:r>
          </w:p>
        </w:tc>
        <w:tc>
          <w:tcPr>
            <w:tcW w:w="2846" w:type="pct"/>
            <w:vAlign w:val="center"/>
          </w:tcPr>
          <w:p w14:paraId="6968A697">
            <w:pPr>
              <w:widowControl/>
              <w:jc w:val="center"/>
              <w:rPr>
                <w:rFonts w:ascii="Times New Roman" w:hAnsi="Times New Roman" w:eastAsia="仿宋" w:cs="Times New Roman"/>
                <w:b/>
                <w:bCs/>
                <w:sz w:val="22"/>
                <w:highlight w:val="none"/>
              </w:rPr>
            </w:pPr>
            <w:r>
              <w:rPr>
                <w:rFonts w:ascii="Times New Roman" w:hAnsi="Times New Roman" w:eastAsia="仿宋" w:cs="Times New Roman"/>
                <w:b/>
                <w:bCs/>
                <w:sz w:val="22"/>
                <w:highlight w:val="none"/>
              </w:rPr>
              <w:t>通过条件</w:t>
            </w:r>
          </w:p>
        </w:tc>
      </w:tr>
      <w:tr w14:paraId="1BE01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325" w:hRule="atLeast"/>
          <w:jc w:val="center"/>
        </w:trPr>
        <w:tc>
          <w:tcPr>
            <w:tcW w:w="515" w:type="pct"/>
            <w:vAlign w:val="center"/>
          </w:tcPr>
          <w:p w14:paraId="524359BB">
            <w:pPr>
              <w:jc w:val="center"/>
              <w:rPr>
                <w:rFonts w:ascii="Times New Roman" w:hAnsi="Times New Roman" w:eastAsia="仿宋" w:cs="Times New Roman"/>
                <w:sz w:val="22"/>
                <w:highlight w:val="none"/>
              </w:rPr>
            </w:pPr>
            <w:r>
              <w:rPr>
                <w:rFonts w:ascii="Times New Roman" w:hAnsi="Times New Roman" w:eastAsia="仿宋" w:cs="Times New Roman"/>
                <w:sz w:val="22"/>
                <w:highlight w:val="none"/>
              </w:rPr>
              <w:t>1</w:t>
            </w:r>
          </w:p>
        </w:tc>
        <w:tc>
          <w:tcPr>
            <w:tcW w:w="1634" w:type="pct"/>
            <w:vAlign w:val="center"/>
          </w:tcPr>
          <w:p w14:paraId="7CD62F00">
            <w:pPr>
              <w:jc w:val="left"/>
              <w:rPr>
                <w:rFonts w:ascii="Times New Roman" w:hAnsi="Times New Roman" w:eastAsia="仿宋" w:cs="Times New Roman"/>
                <w:b/>
                <w:sz w:val="22"/>
                <w:highlight w:val="none"/>
              </w:rPr>
            </w:pPr>
            <w:r>
              <w:rPr>
                <w:rFonts w:ascii="Times New Roman" w:hAnsi="Times New Roman" w:eastAsia="仿宋" w:cs="Times New Roman"/>
                <w:b/>
                <w:sz w:val="22"/>
                <w:highlight w:val="none"/>
              </w:rPr>
              <w:t>具有独立承担民事责任的能力</w:t>
            </w:r>
          </w:p>
        </w:tc>
        <w:tc>
          <w:tcPr>
            <w:tcW w:w="2846" w:type="pct"/>
            <w:vAlign w:val="center"/>
          </w:tcPr>
          <w:p w14:paraId="3FD60B8F">
            <w:pPr>
              <w:rPr>
                <w:rFonts w:ascii="Times New Roman" w:hAnsi="Times New Roman" w:eastAsia="仿宋" w:cs="Times New Roman"/>
                <w:highlight w:val="none"/>
              </w:rPr>
            </w:pPr>
            <w:r>
              <w:rPr>
                <w:rFonts w:ascii="Times New Roman" w:hAnsi="Times New Roman" w:eastAsia="仿宋" w:cs="Times New Roman"/>
                <w:highlight w:val="none"/>
              </w:rPr>
              <w:t>（1）供应商若为企业法人：提供“统一社会信用代码营业执照”；未换证的提供“营业执照、税务登记证、组织机构代码证或三证合一的营业执照”；</w:t>
            </w:r>
          </w:p>
          <w:p w14:paraId="118650D5">
            <w:pPr>
              <w:rPr>
                <w:rFonts w:ascii="Times New Roman" w:hAnsi="Times New Roman" w:eastAsia="仿宋" w:cs="Times New Roman"/>
                <w:highlight w:val="none"/>
              </w:rPr>
            </w:pPr>
            <w:r>
              <w:rPr>
                <w:rFonts w:ascii="Times New Roman" w:hAnsi="Times New Roman" w:eastAsia="仿宋" w:cs="Times New Roman"/>
                <w:highlight w:val="none"/>
              </w:rPr>
              <w:t>（2）若为事业法人：提供“统一社会信用代码法人登记证书”；未换证的提交“事业法人登记证书、组织机构代码证”；</w:t>
            </w:r>
          </w:p>
          <w:p w14:paraId="68D7B3B9">
            <w:pPr>
              <w:rPr>
                <w:rFonts w:ascii="Times New Roman" w:hAnsi="Times New Roman" w:eastAsia="仿宋" w:cs="Times New Roman"/>
                <w:highlight w:val="none"/>
              </w:rPr>
            </w:pPr>
            <w:r>
              <w:rPr>
                <w:rFonts w:ascii="Times New Roman" w:hAnsi="Times New Roman" w:eastAsia="仿宋" w:cs="Times New Roman"/>
                <w:highlight w:val="none"/>
              </w:rPr>
              <w:t>（3）若为其他组织：提供“对应主管部门颁发的准许执业证明文件或营业执照”；</w:t>
            </w:r>
          </w:p>
          <w:p w14:paraId="3616B0D3">
            <w:pPr>
              <w:rPr>
                <w:rFonts w:ascii="Times New Roman" w:hAnsi="Times New Roman" w:cs="Times New Roman"/>
                <w:highlight w:val="none"/>
              </w:rPr>
            </w:pPr>
            <w:r>
              <w:rPr>
                <w:rFonts w:ascii="Times New Roman" w:hAnsi="Times New Roman" w:eastAsia="仿宋" w:cs="Times New Roman"/>
                <w:highlight w:val="none"/>
              </w:rPr>
              <w:t>（4）若为自然人：提供“身份证明材料”</w:t>
            </w:r>
          </w:p>
        </w:tc>
      </w:tr>
      <w:tr w14:paraId="59431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5069" w:hRule="atLeast"/>
          <w:jc w:val="center"/>
        </w:trPr>
        <w:tc>
          <w:tcPr>
            <w:tcW w:w="515" w:type="pct"/>
            <w:vAlign w:val="center"/>
          </w:tcPr>
          <w:p w14:paraId="7F7ADB79">
            <w:pPr>
              <w:jc w:val="center"/>
              <w:rPr>
                <w:rFonts w:ascii="Times New Roman" w:hAnsi="Times New Roman" w:eastAsia="仿宋" w:cs="Times New Roman"/>
                <w:sz w:val="22"/>
                <w:highlight w:val="none"/>
              </w:rPr>
            </w:pPr>
            <w:r>
              <w:rPr>
                <w:rFonts w:ascii="Times New Roman" w:hAnsi="Times New Roman" w:eastAsia="仿宋" w:cs="Times New Roman"/>
                <w:sz w:val="22"/>
                <w:highlight w:val="none"/>
              </w:rPr>
              <w:t>2</w:t>
            </w:r>
          </w:p>
        </w:tc>
        <w:tc>
          <w:tcPr>
            <w:tcW w:w="1634" w:type="pct"/>
            <w:vAlign w:val="center"/>
          </w:tcPr>
          <w:p w14:paraId="2742A6AC">
            <w:pPr>
              <w:jc w:val="left"/>
              <w:rPr>
                <w:rFonts w:ascii="Times New Roman" w:hAnsi="Times New Roman" w:eastAsia="仿宋" w:cs="Times New Roman"/>
                <w:b/>
                <w:sz w:val="22"/>
                <w:highlight w:val="none"/>
              </w:rPr>
            </w:pPr>
            <w:r>
              <w:rPr>
                <w:rFonts w:ascii="Times New Roman" w:hAnsi="Times New Roman" w:eastAsia="仿宋" w:cs="Times New Roman"/>
                <w:b/>
                <w:sz w:val="22"/>
                <w:highlight w:val="none"/>
              </w:rPr>
              <w:t>具有健全的财务会计制度</w:t>
            </w:r>
          </w:p>
        </w:tc>
        <w:tc>
          <w:tcPr>
            <w:tcW w:w="2846" w:type="pct"/>
            <w:vAlign w:val="center"/>
          </w:tcPr>
          <w:p w14:paraId="4300D5BF">
            <w:pPr>
              <w:rPr>
                <w:rFonts w:ascii="Times New Roman" w:hAnsi="Times New Roman" w:eastAsia="仿宋" w:cs="Times New Roman"/>
                <w:sz w:val="22"/>
                <w:highlight w:val="none"/>
              </w:rPr>
            </w:pPr>
            <w:r>
              <w:rPr>
                <w:rFonts w:ascii="Times New Roman" w:hAnsi="Times New Roman" w:eastAsia="仿宋" w:cs="Times New Roman"/>
                <w:sz w:val="22"/>
                <w:highlight w:val="none"/>
              </w:rPr>
              <w:t>供应商根据自身情况选择提供其中任意一项：</w:t>
            </w:r>
          </w:p>
          <w:p w14:paraId="1214E23F">
            <w:pPr>
              <w:rPr>
                <w:rFonts w:ascii="Times New Roman" w:hAnsi="Times New Roman" w:eastAsia="仿宋" w:cs="Times New Roman"/>
                <w:sz w:val="22"/>
                <w:highlight w:val="none"/>
              </w:rPr>
            </w:pPr>
            <w:r>
              <w:rPr>
                <w:rFonts w:ascii="Times New Roman" w:hAnsi="Times New Roman" w:eastAsia="仿宋" w:cs="Times New Roman"/>
                <w:sz w:val="22"/>
                <w:highlight w:val="none"/>
              </w:rPr>
              <w:t>（1）可提供截至响应文件提交截止日前两个年度任意一个年度经审计的财务报告复印件（包含审计报告和审计报告中所涉及的财务报表和报表附注）；</w:t>
            </w:r>
          </w:p>
          <w:p w14:paraId="463846E7">
            <w:pPr>
              <w:rPr>
                <w:rFonts w:ascii="Times New Roman" w:hAnsi="Times New Roman" w:eastAsia="仿宋" w:cs="Times New Roman"/>
                <w:sz w:val="22"/>
                <w:highlight w:val="none"/>
              </w:rPr>
            </w:pPr>
            <w:r>
              <w:rPr>
                <w:rFonts w:ascii="Times New Roman" w:hAnsi="Times New Roman" w:eastAsia="仿宋" w:cs="Times New Roman"/>
                <w:sz w:val="22"/>
                <w:highlight w:val="none"/>
              </w:rPr>
              <w:t>（2）也可提供截响应文件提交截止日前两个年度任意一个年度供应商内部的财务报表复印件（至少包含资产负债表）；</w:t>
            </w:r>
          </w:p>
          <w:p w14:paraId="7804F8B6">
            <w:pPr>
              <w:rPr>
                <w:rFonts w:ascii="Times New Roman" w:hAnsi="Times New Roman" w:eastAsia="仿宋" w:cs="Times New Roman"/>
                <w:sz w:val="22"/>
                <w:highlight w:val="none"/>
              </w:rPr>
            </w:pPr>
            <w:r>
              <w:rPr>
                <w:rFonts w:ascii="Times New Roman" w:hAnsi="Times New Roman" w:eastAsia="仿宋" w:cs="Times New Roman"/>
                <w:sz w:val="22"/>
                <w:highlight w:val="none"/>
              </w:rPr>
              <w:t>（3）也可提供截至提交响应文件截止日一年内银行出具的资信证明；</w:t>
            </w:r>
          </w:p>
          <w:p w14:paraId="71C6546D">
            <w:pPr>
              <w:rPr>
                <w:rFonts w:ascii="Times New Roman" w:hAnsi="Times New Roman" w:eastAsia="仿宋" w:cs="Times New Roman"/>
                <w:sz w:val="22"/>
                <w:highlight w:val="none"/>
              </w:rPr>
            </w:pPr>
            <w:r>
              <w:rPr>
                <w:rFonts w:ascii="Times New Roman" w:hAnsi="Times New Roman" w:eastAsia="仿宋" w:cs="Times New Roman"/>
                <w:sz w:val="22"/>
                <w:highlight w:val="none"/>
              </w:rPr>
              <w:t>（4）供应商注册时间截至提交响应文件截止日不足一年的，也可提供工商管理部门备案的公司章程；</w:t>
            </w:r>
          </w:p>
          <w:p w14:paraId="60A1D29B">
            <w:pPr>
              <w:rPr>
                <w:rFonts w:ascii="Times New Roman" w:hAnsi="Times New Roman" w:eastAsia="仿宋" w:cs="Times New Roman"/>
                <w:sz w:val="22"/>
                <w:highlight w:val="none"/>
              </w:rPr>
            </w:pPr>
            <w:r>
              <w:rPr>
                <w:rFonts w:ascii="Times New Roman" w:hAnsi="Times New Roman" w:eastAsia="仿宋" w:cs="Times New Roman"/>
                <w:sz w:val="22"/>
                <w:highlight w:val="none"/>
              </w:rPr>
              <w:t>（5）供应商为个体工商户或自然人时，可提供承诺函。</w:t>
            </w:r>
          </w:p>
        </w:tc>
      </w:tr>
      <w:tr w14:paraId="7A8AA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596" w:hRule="atLeast"/>
          <w:jc w:val="center"/>
        </w:trPr>
        <w:tc>
          <w:tcPr>
            <w:tcW w:w="515" w:type="pct"/>
            <w:vAlign w:val="center"/>
          </w:tcPr>
          <w:p w14:paraId="7D1DFB07">
            <w:pPr>
              <w:jc w:val="center"/>
              <w:rPr>
                <w:rFonts w:ascii="Times New Roman" w:hAnsi="Times New Roman" w:eastAsia="仿宋" w:cs="Times New Roman"/>
                <w:sz w:val="22"/>
                <w:highlight w:val="none"/>
              </w:rPr>
            </w:pPr>
            <w:r>
              <w:rPr>
                <w:rFonts w:ascii="Times New Roman" w:hAnsi="Times New Roman" w:eastAsia="仿宋" w:cs="Times New Roman"/>
                <w:sz w:val="22"/>
                <w:highlight w:val="none"/>
              </w:rPr>
              <w:t>3</w:t>
            </w:r>
          </w:p>
        </w:tc>
        <w:tc>
          <w:tcPr>
            <w:tcW w:w="1634" w:type="pct"/>
            <w:vAlign w:val="center"/>
          </w:tcPr>
          <w:p w14:paraId="023426D8">
            <w:pPr>
              <w:spacing w:line="360" w:lineRule="auto"/>
              <w:jc w:val="left"/>
              <w:rPr>
                <w:rFonts w:ascii="Times New Roman" w:hAnsi="Times New Roman" w:eastAsia="仿宋" w:cs="Times New Roman"/>
                <w:b/>
                <w:sz w:val="22"/>
                <w:highlight w:val="none"/>
              </w:rPr>
            </w:pPr>
            <w:r>
              <w:rPr>
                <w:rFonts w:ascii="Times New Roman" w:hAnsi="Times New Roman" w:eastAsia="仿宋" w:cs="Times New Roman"/>
                <w:b/>
                <w:sz w:val="22"/>
                <w:highlight w:val="none"/>
              </w:rPr>
              <w:t>具有履行合同所必需的设备和专业技术能力</w:t>
            </w:r>
          </w:p>
        </w:tc>
        <w:tc>
          <w:tcPr>
            <w:tcW w:w="2846" w:type="pct"/>
            <w:vMerge w:val="restart"/>
            <w:vAlign w:val="center"/>
          </w:tcPr>
          <w:p w14:paraId="25C2E424">
            <w:pPr>
              <w:jc w:val="center"/>
              <w:rPr>
                <w:rFonts w:ascii="Times New Roman" w:hAnsi="Times New Roman" w:eastAsia="仿宋" w:cs="Times New Roman"/>
                <w:sz w:val="22"/>
                <w:highlight w:val="none"/>
              </w:rPr>
            </w:pPr>
            <w:r>
              <w:rPr>
                <w:rFonts w:ascii="Times New Roman" w:hAnsi="Times New Roman" w:eastAsia="仿宋" w:cs="Times New Roman"/>
                <w:sz w:val="22"/>
                <w:highlight w:val="none"/>
              </w:rPr>
              <w:t>统一提供承诺函</w:t>
            </w:r>
          </w:p>
          <w:p w14:paraId="40B71159">
            <w:pPr>
              <w:jc w:val="center"/>
              <w:rPr>
                <w:rFonts w:ascii="Times New Roman" w:hAnsi="Times New Roman" w:eastAsia="仿宋" w:cs="Times New Roman"/>
                <w:sz w:val="22"/>
                <w:highlight w:val="none"/>
              </w:rPr>
            </w:pPr>
            <w:r>
              <w:rPr>
                <w:rFonts w:hint="eastAsia" w:ascii="Times New Roman" w:hAnsi="Times New Roman" w:eastAsia="仿宋" w:cs="Times New Roman"/>
                <w:sz w:val="22"/>
                <w:highlight w:val="none"/>
                <w:lang w:eastAsia="zh-CN"/>
              </w:rPr>
              <w:t>（</w:t>
            </w:r>
            <w:r>
              <w:rPr>
                <w:rFonts w:ascii="Times New Roman" w:hAnsi="Times New Roman" w:eastAsia="仿宋" w:cs="Times New Roman"/>
                <w:sz w:val="22"/>
                <w:highlight w:val="none"/>
              </w:rPr>
              <w:t>注：格式见第六章承诺函</w:t>
            </w:r>
            <w:r>
              <w:rPr>
                <w:rFonts w:hint="eastAsia" w:ascii="Times New Roman" w:hAnsi="Times New Roman" w:eastAsia="仿宋" w:cs="Times New Roman"/>
                <w:sz w:val="22"/>
                <w:highlight w:val="none"/>
                <w:lang w:eastAsia="zh-CN"/>
              </w:rPr>
              <w:t>）</w:t>
            </w:r>
          </w:p>
        </w:tc>
      </w:tr>
      <w:tr w14:paraId="31E47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35679A5E">
            <w:pPr>
              <w:jc w:val="center"/>
              <w:rPr>
                <w:rFonts w:ascii="Times New Roman" w:hAnsi="Times New Roman" w:eastAsia="仿宋" w:cs="Times New Roman"/>
                <w:sz w:val="22"/>
                <w:highlight w:val="none"/>
              </w:rPr>
            </w:pPr>
            <w:r>
              <w:rPr>
                <w:rFonts w:ascii="Times New Roman" w:hAnsi="Times New Roman" w:eastAsia="仿宋" w:cs="Times New Roman"/>
                <w:sz w:val="22"/>
                <w:highlight w:val="none"/>
              </w:rPr>
              <w:t>4</w:t>
            </w:r>
          </w:p>
        </w:tc>
        <w:tc>
          <w:tcPr>
            <w:tcW w:w="1634" w:type="pct"/>
            <w:vAlign w:val="center"/>
          </w:tcPr>
          <w:p w14:paraId="6299D10D">
            <w:pPr>
              <w:spacing w:line="360" w:lineRule="auto"/>
              <w:jc w:val="left"/>
              <w:rPr>
                <w:rFonts w:ascii="Times New Roman" w:hAnsi="Times New Roman" w:eastAsia="仿宋" w:cs="Times New Roman"/>
                <w:b/>
                <w:sz w:val="22"/>
                <w:highlight w:val="none"/>
              </w:rPr>
            </w:pPr>
            <w:r>
              <w:rPr>
                <w:rFonts w:ascii="Times New Roman" w:hAnsi="Times New Roman" w:eastAsia="仿宋" w:cs="Times New Roman"/>
                <w:b/>
                <w:sz w:val="22"/>
                <w:highlight w:val="none"/>
              </w:rPr>
              <w:t>有依法缴纳税收和社会保障资金的良好记录</w:t>
            </w:r>
          </w:p>
        </w:tc>
        <w:tc>
          <w:tcPr>
            <w:tcW w:w="2846" w:type="pct"/>
            <w:vMerge w:val="continue"/>
            <w:vAlign w:val="center"/>
          </w:tcPr>
          <w:p w14:paraId="41F5D5CF">
            <w:pPr>
              <w:rPr>
                <w:rFonts w:ascii="Times New Roman" w:hAnsi="Times New Roman" w:eastAsia="仿宋" w:cs="Times New Roman"/>
                <w:sz w:val="22"/>
                <w:highlight w:val="none"/>
              </w:rPr>
            </w:pPr>
          </w:p>
        </w:tc>
      </w:tr>
      <w:tr w14:paraId="79717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14:paraId="260477DC">
            <w:pPr>
              <w:jc w:val="center"/>
              <w:rPr>
                <w:rFonts w:ascii="Times New Roman" w:hAnsi="Times New Roman" w:eastAsia="仿宋" w:cs="Times New Roman"/>
                <w:sz w:val="22"/>
                <w:highlight w:val="none"/>
              </w:rPr>
            </w:pPr>
            <w:r>
              <w:rPr>
                <w:rFonts w:ascii="Times New Roman" w:hAnsi="Times New Roman" w:eastAsia="仿宋" w:cs="Times New Roman"/>
                <w:sz w:val="22"/>
                <w:highlight w:val="none"/>
              </w:rPr>
              <w:t>5</w:t>
            </w:r>
          </w:p>
        </w:tc>
        <w:tc>
          <w:tcPr>
            <w:tcW w:w="1634" w:type="pct"/>
            <w:vAlign w:val="center"/>
          </w:tcPr>
          <w:p w14:paraId="1476E760">
            <w:pPr>
              <w:spacing w:line="360" w:lineRule="auto"/>
              <w:jc w:val="left"/>
              <w:rPr>
                <w:rFonts w:ascii="Times New Roman" w:hAnsi="Times New Roman" w:eastAsia="仿宋" w:cs="Times New Roman"/>
                <w:b/>
                <w:sz w:val="22"/>
                <w:highlight w:val="none"/>
              </w:rPr>
            </w:pPr>
            <w:r>
              <w:rPr>
                <w:rFonts w:ascii="Times New Roman" w:hAnsi="Times New Roman" w:eastAsia="仿宋" w:cs="Times New Roman"/>
                <w:b/>
                <w:sz w:val="22"/>
                <w:highlight w:val="none"/>
              </w:rPr>
              <w:t>具有良好的商业信誉</w:t>
            </w:r>
          </w:p>
        </w:tc>
        <w:tc>
          <w:tcPr>
            <w:tcW w:w="2846" w:type="pct"/>
            <w:vMerge w:val="continue"/>
            <w:vAlign w:val="center"/>
          </w:tcPr>
          <w:p w14:paraId="3097070C">
            <w:pPr>
              <w:rPr>
                <w:rFonts w:ascii="Times New Roman" w:hAnsi="Times New Roman" w:eastAsia="仿宋" w:cs="Times New Roman"/>
                <w:sz w:val="22"/>
                <w:highlight w:val="none"/>
              </w:rPr>
            </w:pPr>
          </w:p>
        </w:tc>
      </w:tr>
      <w:tr w14:paraId="4F656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120461C5">
            <w:pPr>
              <w:jc w:val="center"/>
              <w:rPr>
                <w:rFonts w:ascii="Times New Roman" w:hAnsi="Times New Roman" w:eastAsia="仿宋" w:cs="Times New Roman"/>
                <w:sz w:val="22"/>
                <w:highlight w:val="none"/>
              </w:rPr>
            </w:pPr>
            <w:r>
              <w:rPr>
                <w:rFonts w:ascii="Times New Roman" w:hAnsi="Times New Roman" w:eastAsia="仿宋" w:cs="Times New Roman"/>
                <w:sz w:val="22"/>
                <w:highlight w:val="none"/>
              </w:rPr>
              <w:t>6</w:t>
            </w:r>
          </w:p>
        </w:tc>
        <w:tc>
          <w:tcPr>
            <w:tcW w:w="1634" w:type="pct"/>
            <w:vAlign w:val="center"/>
          </w:tcPr>
          <w:p w14:paraId="4D278F38">
            <w:pPr>
              <w:spacing w:line="360" w:lineRule="auto"/>
              <w:jc w:val="left"/>
              <w:rPr>
                <w:rFonts w:ascii="Times New Roman" w:hAnsi="Times New Roman" w:eastAsia="仿宋" w:cs="Times New Roman"/>
                <w:b/>
                <w:sz w:val="22"/>
                <w:highlight w:val="none"/>
              </w:rPr>
            </w:pPr>
            <w:r>
              <w:rPr>
                <w:rFonts w:ascii="Times New Roman" w:hAnsi="Times New Roman" w:eastAsia="仿宋" w:cs="Times New Roman"/>
                <w:b/>
                <w:sz w:val="22"/>
                <w:highlight w:val="none"/>
              </w:rPr>
              <w:t>参加本次采购活动前三年内，在经营活动中没有重大违法记录</w:t>
            </w:r>
          </w:p>
        </w:tc>
        <w:tc>
          <w:tcPr>
            <w:tcW w:w="2846" w:type="pct"/>
            <w:vMerge w:val="continue"/>
            <w:vAlign w:val="center"/>
          </w:tcPr>
          <w:p w14:paraId="01AE2A38">
            <w:pPr>
              <w:rPr>
                <w:rFonts w:ascii="Times New Roman" w:hAnsi="Times New Roman" w:eastAsia="仿宋" w:cs="Times New Roman"/>
                <w:sz w:val="22"/>
                <w:highlight w:val="none"/>
              </w:rPr>
            </w:pPr>
          </w:p>
        </w:tc>
      </w:tr>
      <w:tr w14:paraId="0D2BF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14:paraId="0004DDAB">
            <w:pPr>
              <w:jc w:val="center"/>
              <w:rPr>
                <w:rFonts w:ascii="Times New Roman" w:hAnsi="Times New Roman" w:eastAsia="仿宋" w:cs="Times New Roman"/>
                <w:sz w:val="22"/>
                <w:highlight w:val="none"/>
              </w:rPr>
            </w:pPr>
            <w:r>
              <w:rPr>
                <w:rFonts w:ascii="Times New Roman" w:hAnsi="Times New Roman" w:eastAsia="仿宋" w:cs="Times New Roman"/>
                <w:sz w:val="22"/>
                <w:highlight w:val="none"/>
              </w:rPr>
              <w:t>7</w:t>
            </w:r>
          </w:p>
        </w:tc>
        <w:tc>
          <w:tcPr>
            <w:tcW w:w="1634" w:type="pct"/>
            <w:vAlign w:val="center"/>
          </w:tcPr>
          <w:p w14:paraId="55B89A0C">
            <w:pPr>
              <w:spacing w:line="360" w:lineRule="auto"/>
              <w:jc w:val="left"/>
              <w:rPr>
                <w:rFonts w:ascii="Times New Roman" w:hAnsi="Times New Roman" w:eastAsia="仿宋" w:cs="Times New Roman"/>
                <w:b/>
                <w:sz w:val="22"/>
                <w:highlight w:val="none"/>
              </w:rPr>
            </w:pPr>
            <w:r>
              <w:rPr>
                <w:rFonts w:ascii="Times New Roman" w:hAnsi="Times New Roman" w:eastAsia="仿宋" w:cs="Times New Roman"/>
                <w:b/>
                <w:sz w:val="22"/>
                <w:highlight w:val="none"/>
              </w:rPr>
              <w:t>法律、行政法规规定的其他条件</w:t>
            </w:r>
          </w:p>
        </w:tc>
        <w:tc>
          <w:tcPr>
            <w:tcW w:w="2846" w:type="pct"/>
            <w:vMerge w:val="continue"/>
            <w:vAlign w:val="center"/>
          </w:tcPr>
          <w:p w14:paraId="25FAAFA7">
            <w:pPr>
              <w:rPr>
                <w:rFonts w:ascii="Times New Roman" w:hAnsi="Times New Roman" w:eastAsia="仿宋" w:cs="Times New Roman"/>
                <w:sz w:val="22"/>
                <w:highlight w:val="none"/>
              </w:rPr>
            </w:pPr>
          </w:p>
        </w:tc>
      </w:tr>
      <w:tr w14:paraId="491FB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90" w:hRule="atLeast"/>
          <w:jc w:val="center"/>
        </w:trPr>
        <w:tc>
          <w:tcPr>
            <w:tcW w:w="515" w:type="pct"/>
            <w:vAlign w:val="center"/>
          </w:tcPr>
          <w:p w14:paraId="6A33A1D5">
            <w:pPr>
              <w:jc w:val="center"/>
              <w:rPr>
                <w:rFonts w:ascii="Times New Roman" w:hAnsi="Times New Roman" w:eastAsia="仿宋" w:cs="Times New Roman"/>
                <w:sz w:val="22"/>
                <w:highlight w:val="none"/>
              </w:rPr>
            </w:pPr>
            <w:r>
              <w:rPr>
                <w:rFonts w:ascii="Times New Roman" w:hAnsi="Times New Roman" w:eastAsia="仿宋" w:cs="Times New Roman"/>
                <w:sz w:val="22"/>
                <w:highlight w:val="none"/>
              </w:rPr>
              <w:t>8</w:t>
            </w:r>
          </w:p>
        </w:tc>
        <w:tc>
          <w:tcPr>
            <w:tcW w:w="1634" w:type="pct"/>
            <w:vAlign w:val="center"/>
          </w:tcPr>
          <w:p w14:paraId="59D45D57">
            <w:pPr>
              <w:jc w:val="left"/>
              <w:rPr>
                <w:rFonts w:ascii="Times New Roman" w:hAnsi="Times New Roman" w:eastAsia="仿宋" w:cs="Times New Roman"/>
                <w:sz w:val="22"/>
                <w:highlight w:val="none"/>
              </w:rPr>
            </w:pPr>
            <w:r>
              <w:rPr>
                <w:rFonts w:ascii="Times New Roman" w:hAnsi="Times New Roman" w:eastAsia="仿宋" w:cs="Times New Roman"/>
                <w:b/>
                <w:sz w:val="22"/>
                <w:highlight w:val="none"/>
              </w:rPr>
              <w:t>未被列入失信被执行人、重大税收违法案件当事人名单、政府采购严重违法失信行为记录名单</w:t>
            </w:r>
          </w:p>
        </w:tc>
        <w:tc>
          <w:tcPr>
            <w:tcW w:w="2846" w:type="pct"/>
            <w:vMerge w:val="continue"/>
            <w:vAlign w:val="center"/>
          </w:tcPr>
          <w:p w14:paraId="430DC133">
            <w:pPr>
              <w:rPr>
                <w:rFonts w:ascii="Times New Roman" w:hAnsi="Times New Roman" w:eastAsia="仿宋" w:cs="Times New Roman"/>
                <w:sz w:val="22"/>
                <w:highlight w:val="none"/>
              </w:rPr>
            </w:pPr>
          </w:p>
        </w:tc>
      </w:tr>
      <w:tr w14:paraId="39C0E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902" w:hRule="atLeast"/>
          <w:jc w:val="center"/>
        </w:trPr>
        <w:tc>
          <w:tcPr>
            <w:tcW w:w="515" w:type="pct"/>
            <w:vAlign w:val="center"/>
          </w:tcPr>
          <w:p w14:paraId="5FB371FE">
            <w:pPr>
              <w:jc w:val="center"/>
              <w:rPr>
                <w:rFonts w:ascii="Times New Roman" w:hAnsi="Times New Roman" w:eastAsia="仿宋" w:cs="Times New Roman"/>
                <w:sz w:val="22"/>
                <w:highlight w:val="none"/>
              </w:rPr>
            </w:pPr>
            <w:r>
              <w:rPr>
                <w:rFonts w:ascii="Times New Roman" w:hAnsi="Times New Roman" w:eastAsia="仿宋" w:cs="Times New Roman"/>
                <w:sz w:val="22"/>
                <w:highlight w:val="none"/>
              </w:rPr>
              <w:t>9</w:t>
            </w:r>
          </w:p>
        </w:tc>
        <w:tc>
          <w:tcPr>
            <w:tcW w:w="1634" w:type="pct"/>
            <w:vAlign w:val="center"/>
          </w:tcPr>
          <w:p w14:paraId="022915FD">
            <w:pPr>
              <w:widowControl/>
              <w:jc w:val="left"/>
              <w:rPr>
                <w:rFonts w:hint="default" w:ascii="Times New Roman" w:hAnsi="Times New Roman" w:eastAsia="仿宋" w:cs="Times New Roman"/>
                <w:b/>
                <w:bCs/>
                <w:sz w:val="22"/>
                <w:highlight w:val="none"/>
                <w:lang w:val="en-US" w:eastAsia="zh-CN"/>
              </w:rPr>
            </w:pPr>
            <w:r>
              <w:rPr>
                <w:rFonts w:ascii="Times New Roman" w:hAnsi="Times New Roman" w:eastAsia="仿宋" w:cs="Times New Roman"/>
                <w:b/>
                <w:bCs/>
                <w:sz w:val="22"/>
                <w:highlight w:val="none"/>
              </w:rPr>
              <w:t>本项目其他资格条件：</w:t>
            </w:r>
            <w:r>
              <w:rPr>
                <w:rFonts w:hint="eastAsia" w:ascii="Times New Roman" w:hAnsi="Times New Roman" w:eastAsia="仿宋" w:cs="Times New Roman"/>
                <w:b/>
                <w:bCs/>
                <w:sz w:val="22"/>
                <w:highlight w:val="none"/>
                <w:u w:val="single"/>
                <w:lang w:val="en-US" w:eastAsia="zh-CN"/>
              </w:rPr>
              <w:t xml:space="preserve">  无  </w:t>
            </w:r>
            <w:r>
              <w:rPr>
                <w:rFonts w:hint="eastAsia" w:ascii="仿宋" w:hAnsi="仿宋" w:eastAsia="仿宋" w:cs="仿宋"/>
                <w:b w:val="0"/>
                <w:bCs w:val="0"/>
                <w:sz w:val="22"/>
                <w:highlight w:val="none"/>
                <w:lang w:val="en-US" w:eastAsia="zh-CN"/>
              </w:rPr>
              <w:t>。</w:t>
            </w:r>
          </w:p>
        </w:tc>
        <w:tc>
          <w:tcPr>
            <w:tcW w:w="2846" w:type="pct"/>
            <w:vAlign w:val="center"/>
          </w:tcPr>
          <w:p w14:paraId="7D3D2FEC">
            <w:pPr>
              <w:rPr>
                <w:rFonts w:hint="eastAsia" w:ascii="Times New Roman" w:hAnsi="Times New Roman" w:eastAsia="仿宋" w:cs="Times New Roman"/>
                <w:sz w:val="22"/>
                <w:highlight w:val="none"/>
                <w:u w:val="single"/>
                <w:lang w:val="en-US" w:eastAsia="zh-CN"/>
              </w:rPr>
            </w:pPr>
            <w:r>
              <w:rPr>
                <w:rFonts w:ascii="Times New Roman" w:hAnsi="Times New Roman" w:eastAsia="仿宋" w:cs="Times New Roman"/>
                <w:sz w:val="22"/>
                <w:highlight w:val="none"/>
              </w:rPr>
              <w:t>提供</w:t>
            </w:r>
            <w:r>
              <w:rPr>
                <w:rFonts w:ascii="Times New Roman" w:hAnsi="Times New Roman" w:eastAsia="仿宋" w:cs="Times New Roman"/>
                <w:sz w:val="22"/>
                <w:highlight w:val="none"/>
                <w:u w:val="single"/>
              </w:rPr>
              <w:t xml:space="preserve">   </w:t>
            </w:r>
            <w:r>
              <w:rPr>
                <w:rFonts w:hint="eastAsia" w:ascii="Times New Roman" w:hAnsi="Times New Roman" w:eastAsia="仿宋" w:cs="Times New Roman"/>
                <w:sz w:val="22"/>
                <w:highlight w:val="none"/>
                <w:u w:val="single"/>
                <w:lang w:val="en-US" w:eastAsia="zh-CN"/>
              </w:rPr>
              <w:t xml:space="preserve">/ </w:t>
            </w:r>
            <w:r>
              <w:rPr>
                <w:rFonts w:ascii="Times New Roman" w:hAnsi="Times New Roman" w:eastAsia="仿宋" w:cs="Times New Roman"/>
                <w:sz w:val="22"/>
                <w:highlight w:val="none"/>
                <w:u w:val="single"/>
              </w:rPr>
              <w:t xml:space="preserve">  </w:t>
            </w:r>
          </w:p>
        </w:tc>
      </w:tr>
    </w:tbl>
    <w:p w14:paraId="379FCCB3">
      <w:pPr>
        <w:rPr>
          <w:rFonts w:ascii="Times New Roman" w:hAnsi="Times New Roman" w:cs="Times New Roman"/>
          <w:highlight w:val="none"/>
        </w:rPr>
      </w:pPr>
      <w:r>
        <w:rPr>
          <w:rFonts w:ascii="Times New Roman" w:hAnsi="Times New Roman" w:cs="Times New Roman"/>
          <w:highlight w:val="none"/>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7"/>
        <w:gridCol w:w="10"/>
      </w:tblGrid>
      <w:tr w14:paraId="1476A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087CB0BE">
            <w:pPr>
              <w:widowControl/>
              <w:jc w:val="center"/>
              <w:rPr>
                <w:rFonts w:ascii="Times New Roman" w:hAnsi="Times New Roman" w:eastAsia="仿宋" w:cs="Times New Roman"/>
                <w:b/>
                <w:bCs/>
                <w:sz w:val="22"/>
                <w:highlight w:val="none"/>
              </w:rPr>
            </w:pPr>
            <w:r>
              <w:rPr>
                <w:rFonts w:ascii="Times New Roman" w:hAnsi="Times New Roman" w:eastAsia="仿宋" w:cs="Times New Roman"/>
                <w:b/>
                <w:bCs/>
                <w:sz w:val="28"/>
                <w:szCs w:val="28"/>
                <w:highlight w:val="none"/>
              </w:rPr>
              <w:t>符合性审查</w:t>
            </w:r>
          </w:p>
        </w:tc>
      </w:tr>
      <w:tr w14:paraId="56735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1F2AF863">
            <w:pPr>
              <w:widowControl/>
              <w:jc w:val="center"/>
              <w:rPr>
                <w:rFonts w:ascii="Times New Roman" w:hAnsi="Times New Roman" w:eastAsia="仿宋" w:cs="Times New Roman"/>
                <w:b/>
                <w:bCs/>
                <w:sz w:val="22"/>
                <w:highlight w:val="none"/>
              </w:rPr>
            </w:pPr>
            <w:r>
              <w:rPr>
                <w:rFonts w:ascii="Times New Roman" w:hAnsi="Times New Roman" w:eastAsia="仿宋" w:cs="Times New Roman"/>
                <w:b/>
                <w:bCs/>
                <w:sz w:val="22"/>
                <w:highlight w:val="none"/>
              </w:rPr>
              <w:t>序号</w:t>
            </w:r>
          </w:p>
        </w:tc>
        <w:tc>
          <w:tcPr>
            <w:tcW w:w="1330" w:type="pct"/>
            <w:vAlign w:val="center"/>
          </w:tcPr>
          <w:p w14:paraId="4E87B6A5">
            <w:pPr>
              <w:widowControl/>
              <w:jc w:val="center"/>
              <w:rPr>
                <w:rFonts w:ascii="Times New Roman" w:hAnsi="Times New Roman" w:eastAsia="仿宋" w:cs="Times New Roman"/>
                <w:b/>
                <w:bCs/>
                <w:sz w:val="22"/>
                <w:highlight w:val="none"/>
              </w:rPr>
            </w:pPr>
            <w:r>
              <w:rPr>
                <w:rFonts w:ascii="Times New Roman" w:hAnsi="Times New Roman" w:eastAsia="仿宋" w:cs="Times New Roman"/>
                <w:b/>
                <w:bCs/>
                <w:sz w:val="22"/>
                <w:highlight w:val="none"/>
              </w:rPr>
              <w:t>符合性审查项</w:t>
            </w:r>
          </w:p>
        </w:tc>
        <w:tc>
          <w:tcPr>
            <w:tcW w:w="3150" w:type="pct"/>
            <w:vAlign w:val="center"/>
          </w:tcPr>
          <w:p w14:paraId="4776B920">
            <w:pPr>
              <w:widowControl/>
              <w:jc w:val="center"/>
              <w:rPr>
                <w:rFonts w:ascii="Times New Roman" w:hAnsi="Times New Roman" w:eastAsia="仿宋" w:cs="Times New Roman"/>
                <w:b/>
                <w:bCs/>
                <w:sz w:val="22"/>
                <w:highlight w:val="none"/>
              </w:rPr>
            </w:pPr>
            <w:r>
              <w:rPr>
                <w:rFonts w:ascii="Times New Roman" w:hAnsi="Times New Roman" w:eastAsia="仿宋" w:cs="Times New Roman"/>
                <w:b/>
                <w:bCs/>
                <w:sz w:val="22"/>
                <w:highlight w:val="none"/>
              </w:rPr>
              <w:t>通过条件</w:t>
            </w:r>
          </w:p>
        </w:tc>
      </w:tr>
      <w:tr w14:paraId="485E2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2171A861">
            <w:pPr>
              <w:jc w:val="center"/>
              <w:rPr>
                <w:rFonts w:ascii="Times New Roman" w:hAnsi="Times New Roman" w:eastAsia="仿宋" w:cs="Times New Roman"/>
                <w:sz w:val="22"/>
                <w:highlight w:val="none"/>
              </w:rPr>
            </w:pPr>
            <w:r>
              <w:rPr>
                <w:rFonts w:ascii="Times New Roman" w:hAnsi="Times New Roman" w:eastAsia="仿宋" w:cs="Times New Roman"/>
                <w:sz w:val="22"/>
                <w:highlight w:val="none"/>
              </w:rPr>
              <w:t>1</w:t>
            </w:r>
          </w:p>
        </w:tc>
        <w:tc>
          <w:tcPr>
            <w:tcW w:w="1330" w:type="pct"/>
            <w:vAlign w:val="center"/>
          </w:tcPr>
          <w:p w14:paraId="20555D25">
            <w:pPr>
              <w:jc w:val="center"/>
              <w:rPr>
                <w:rFonts w:ascii="Times New Roman" w:hAnsi="Times New Roman" w:eastAsia="仿宋" w:cs="Times New Roman"/>
                <w:b/>
                <w:sz w:val="22"/>
                <w:highlight w:val="none"/>
              </w:rPr>
            </w:pPr>
            <w:r>
              <w:rPr>
                <w:rFonts w:ascii="Times New Roman" w:hAnsi="Times New Roman" w:eastAsia="仿宋" w:cs="Times New Roman"/>
                <w:b/>
                <w:sz w:val="22"/>
                <w:highlight w:val="none"/>
              </w:rPr>
              <w:t>法定代表人身份证明书或法定代表人授权委托书</w:t>
            </w:r>
          </w:p>
        </w:tc>
        <w:tc>
          <w:tcPr>
            <w:tcW w:w="3150" w:type="pct"/>
            <w:vAlign w:val="center"/>
          </w:tcPr>
          <w:p w14:paraId="05E307FF">
            <w:pPr>
              <w:rPr>
                <w:rFonts w:ascii="Times New Roman" w:hAnsi="Times New Roman" w:eastAsia="仿宋" w:cs="Times New Roman"/>
                <w:sz w:val="22"/>
                <w:highlight w:val="none"/>
              </w:rPr>
            </w:pPr>
            <w:r>
              <w:rPr>
                <w:rFonts w:ascii="Times New Roman" w:hAnsi="Times New Roman" w:eastAsia="仿宋" w:cs="Times New Roman"/>
                <w:sz w:val="22"/>
                <w:highlight w:val="none"/>
              </w:rPr>
              <w:t>（1）法定代表人参与：提供法定代表人身份证明书及其身份证复印件加盖公章。</w:t>
            </w:r>
          </w:p>
          <w:p w14:paraId="71B673E9">
            <w:pPr>
              <w:rPr>
                <w:rFonts w:ascii="Times New Roman" w:hAnsi="Times New Roman" w:eastAsia="仿宋" w:cs="Times New Roman"/>
                <w:sz w:val="22"/>
                <w:highlight w:val="none"/>
              </w:rPr>
            </w:pPr>
            <w:r>
              <w:rPr>
                <w:rFonts w:ascii="Times New Roman" w:hAnsi="Times New Roman" w:eastAsia="仿宋" w:cs="Times New Roman"/>
                <w:sz w:val="22"/>
                <w:highlight w:val="none"/>
              </w:rPr>
              <w:t>（2）授权代表参与：提供法定代表人授权委托书以及法定代表人和授权代表的身份证复印件加盖公章。</w:t>
            </w:r>
          </w:p>
          <w:p w14:paraId="7F89AD46">
            <w:pPr>
              <w:rPr>
                <w:rFonts w:ascii="Times New Roman" w:hAnsi="Times New Roman" w:eastAsia="仿宋" w:cs="Times New Roman"/>
                <w:sz w:val="22"/>
                <w:highlight w:val="none"/>
              </w:rPr>
            </w:pPr>
            <w:r>
              <w:rPr>
                <w:rFonts w:ascii="Times New Roman" w:hAnsi="Times New Roman" w:eastAsia="仿宋" w:cs="Times New Roman"/>
                <w:sz w:val="22"/>
                <w:highlight w:val="none"/>
              </w:rPr>
              <w:t>注：格式见第六章“法定代表人身份证明书”以及法定代表人授权委托。</w:t>
            </w:r>
          </w:p>
        </w:tc>
      </w:tr>
      <w:tr w14:paraId="6147C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5F7E0057">
            <w:pPr>
              <w:jc w:val="center"/>
              <w:rPr>
                <w:rFonts w:ascii="Times New Roman" w:hAnsi="Times New Roman" w:eastAsia="仿宋" w:cs="Times New Roman"/>
                <w:sz w:val="22"/>
                <w:highlight w:val="none"/>
              </w:rPr>
            </w:pPr>
            <w:r>
              <w:rPr>
                <w:rFonts w:ascii="Times New Roman" w:hAnsi="Times New Roman" w:eastAsia="仿宋" w:cs="Times New Roman"/>
                <w:sz w:val="22"/>
                <w:highlight w:val="none"/>
              </w:rPr>
              <w:t>2</w:t>
            </w:r>
          </w:p>
        </w:tc>
        <w:tc>
          <w:tcPr>
            <w:tcW w:w="1330" w:type="pct"/>
            <w:vAlign w:val="center"/>
          </w:tcPr>
          <w:p w14:paraId="7FDFE83D">
            <w:pPr>
              <w:jc w:val="center"/>
              <w:rPr>
                <w:rFonts w:ascii="Times New Roman" w:hAnsi="Times New Roman" w:eastAsia="仿宋" w:cs="Times New Roman"/>
                <w:b/>
                <w:sz w:val="22"/>
                <w:highlight w:val="none"/>
              </w:rPr>
            </w:pPr>
            <w:r>
              <w:rPr>
                <w:rFonts w:ascii="Times New Roman" w:hAnsi="Times New Roman" w:eastAsia="仿宋" w:cs="Times New Roman"/>
                <w:b/>
                <w:sz w:val="22"/>
                <w:highlight w:val="none"/>
              </w:rPr>
              <w:t>谈判文件中实质性要求</w:t>
            </w:r>
          </w:p>
        </w:tc>
        <w:tc>
          <w:tcPr>
            <w:tcW w:w="3150" w:type="pct"/>
            <w:vAlign w:val="center"/>
          </w:tcPr>
          <w:p w14:paraId="4BDD55CF">
            <w:pPr>
              <w:rPr>
                <w:rFonts w:ascii="Times New Roman" w:hAnsi="Times New Roman" w:eastAsia="仿宋" w:cs="Times New Roman"/>
                <w:sz w:val="22"/>
                <w:highlight w:val="none"/>
              </w:rPr>
            </w:pPr>
            <w:r>
              <w:rPr>
                <w:rFonts w:ascii="Times New Roman" w:hAnsi="Times New Roman" w:eastAsia="仿宋" w:cs="Times New Roman"/>
                <w:sz w:val="22"/>
                <w:highlight w:val="none"/>
              </w:rPr>
              <w:t>供应商符合第四章</w:t>
            </w:r>
            <w:r>
              <w:rPr>
                <w:rFonts w:hint="eastAsia" w:ascii="Times New Roman" w:hAnsi="Times New Roman" w:eastAsia="仿宋" w:cs="Times New Roman"/>
                <w:sz w:val="22"/>
                <w:highlight w:val="none"/>
                <w:lang w:val="en-US" w:eastAsia="zh-CN"/>
              </w:rPr>
              <w:t>所有</w:t>
            </w:r>
            <w:r>
              <w:rPr>
                <w:rFonts w:ascii="Times New Roman" w:hAnsi="Times New Roman" w:eastAsia="仿宋" w:cs="Times New Roman"/>
                <w:sz w:val="22"/>
                <w:highlight w:val="none"/>
              </w:rPr>
              <w:t>条款</w:t>
            </w:r>
          </w:p>
        </w:tc>
      </w:tr>
      <w:tr w14:paraId="41D53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1A15B463">
            <w:pPr>
              <w:jc w:val="center"/>
              <w:rPr>
                <w:rFonts w:ascii="Times New Roman" w:hAnsi="Times New Roman" w:eastAsia="仿宋" w:cs="Times New Roman"/>
                <w:sz w:val="22"/>
                <w:highlight w:val="none"/>
              </w:rPr>
            </w:pPr>
            <w:r>
              <w:rPr>
                <w:rFonts w:ascii="Times New Roman" w:hAnsi="Times New Roman" w:eastAsia="仿宋" w:cs="Times New Roman"/>
                <w:sz w:val="22"/>
                <w:highlight w:val="none"/>
              </w:rPr>
              <w:t>3</w:t>
            </w:r>
          </w:p>
        </w:tc>
        <w:tc>
          <w:tcPr>
            <w:tcW w:w="1330" w:type="pct"/>
            <w:vAlign w:val="center"/>
          </w:tcPr>
          <w:p w14:paraId="4DB5F78E">
            <w:pPr>
              <w:jc w:val="center"/>
              <w:rPr>
                <w:rFonts w:ascii="Times New Roman" w:hAnsi="Times New Roman" w:eastAsia="仿宋" w:cs="Times New Roman"/>
                <w:b/>
                <w:sz w:val="22"/>
                <w:highlight w:val="none"/>
              </w:rPr>
            </w:pPr>
            <w:r>
              <w:rPr>
                <w:rFonts w:ascii="Times New Roman" w:hAnsi="Times New Roman" w:eastAsia="仿宋" w:cs="Times New Roman"/>
                <w:b/>
                <w:sz w:val="22"/>
                <w:highlight w:val="none"/>
              </w:rPr>
              <w:t>响应文件编制</w:t>
            </w:r>
          </w:p>
        </w:tc>
        <w:tc>
          <w:tcPr>
            <w:tcW w:w="3150" w:type="pct"/>
            <w:vAlign w:val="center"/>
          </w:tcPr>
          <w:p w14:paraId="58E6E843">
            <w:pPr>
              <w:rPr>
                <w:rFonts w:ascii="Times New Roman" w:hAnsi="Times New Roman" w:eastAsia="仿宋" w:cs="Times New Roman"/>
                <w:sz w:val="22"/>
                <w:highlight w:val="none"/>
              </w:rPr>
            </w:pPr>
            <w:r>
              <w:rPr>
                <w:rFonts w:ascii="Times New Roman" w:hAnsi="Times New Roman" w:eastAsia="仿宋" w:cs="Times New Roman"/>
                <w:sz w:val="22"/>
                <w:highlight w:val="none"/>
              </w:rPr>
              <w:t>符合谈判文件编制的实质性要求；</w:t>
            </w:r>
          </w:p>
          <w:p w14:paraId="2D693ED6">
            <w:pPr>
              <w:rPr>
                <w:rFonts w:ascii="Times New Roman" w:hAnsi="Times New Roman" w:eastAsia="仿宋" w:cs="Times New Roman"/>
                <w:sz w:val="22"/>
                <w:highlight w:val="none"/>
              </w:rPr>
            </w:pPr>
            <w:r>
              <w:rPr>
                <w:rFonts w:ascii="Times New Roman" w:hAnsi="Times New Roman" w:eastAsia="仿宋" w:cs="Times New Roman"/>
                <w:sz w:val="22"/>
                <w:highlight w:val="none"/>
              </w:rPr>
              <w:t>注：供应商无需另行提供证明材料</w:t>
            </w:r>
          </w:p>
        </w:tc>
      </w:tr>
      <w:tr w14:paraId="5ACFE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2AE30AFD">
            <w:pPr>
              <w:jc w:val="center"/>
              <w:rPr>
                <w:rFonts w:ascii="Times New Roman" w:hAnsi="Times New Roman" w:eastAsia="仿宋" w:cs="Times New Roman"/>
                <w:sz w:val="22"/>
                <w:highlight w:val="none"/>
              </w:rPr>
            </w:pPr>
            <w:r>
              <w:rPr>
                <w:rFonts w:ascii="Times New Roman" w:hAnsi="Times New Roman" w:eastAsia="仿宋" w:cs="Times New Roman"/>
                <w:sz w:val="22"/>
                <w:highlight w:val="none"/>
              </w:rPr>
              <w:t>4</w:t>
            </w:r>
          </w:p>
        </w:tc>
        <w:tc>
          <w:tcPr>
            <w:tcW w:w="1330" w:type="pct"/>
            <w:vAlign w:val="center"/>
          </w:tcPr>
          <w:p w14:paraId="63295D21">
            <w:pPr>
              <w:jc w:val="center"/>
              <w:rPr>
                <w:rFonts w:ascii="Times New Roman" w:hAnsi="Times New Roman" w:eastAsia="仿宋" w:cs="Times New Roman"/>
                <w:b/>
                <w:sz w:val="22"/>
                <w:highlight w:val="none"/>
              </w:rPr>
            </w:pPr>
            <w:r>
              <w:rPr>
                <w:rFonts w:ascii="Times New Roman" w:hAnsi="Times New Roman" w:eastAsia="仿宋" w:cs="Times New Roman"/>
                <w:b/>
                <w:sz w:val="22"/>
                <w:highlight w:val="none"/>
              </w:rPr>
              <w:t>签字、盖章</w:t>
            </w:r>
          </w:p>
        </w:tc>
        <w:tc>
          <w:tcPr>
            <w:tcW w:w="3150" w:type="pct"/>
            <w:vAlign w:val="center"/>
          </w:tcPr>
          <w:p w14:paraId="44E6B74B">
            <w:pPr>
              <w:rPr>
                <w:rFonts w:ascii="Times New Roman" w:hAnsi="Times New Roman" w:eastAsia="仿宋" w:cs="Times New Roman"/>
                <w:sz w:val="22"/>
                <w:highlight w:val="none"/>
              </w:rPr>
            </w:pPr>
            <w:r>
              <w:rPr>
                <w:rFonts w:ascii="Times New Roman" w:hAnsi="Times New Roman" w:eastAsia="仿宋" w:cs="Times New Roman"/>
                <w:sz w:val="22"/>
                <w:highlight w:val="none"/>
              </w:rPr>
              <w:t>符合谈判文件要求</w:t>
            </w:r>
            <w:r>
              <w:rPr>
                <w:rFonts w:hint="eastAsia" w:ascii="Times New Roman" w:hAnsi="Times New Roman" w:eastAsia="仿宋" w:cs="Times New Roman"/>
                <w:sz w:val="22"/>
                <w:highlight w:val="none"/>
                <w:lang w:eastAsia="zh-CN"/>
              </w:rPr>
              <w:t>；</w:t>
            </w:r>
          </w:p>
          <w:p w14:paraId="62129F32">
            <w:pPr>
              <w:rPr>
                <w:rFonts w:ascii="Times New Roman" w:hAnsi="Times New Roman" w:eastAsia="仿宋" w:cs="Times New Roman"/>
                <w:sz w:val="22"/>
                <w:highlight w:val="none"/>
              </w:rPr>
            </w:pPr>
            <w:r>
              <w:rPr>
                <w:rFonts w:ascii="Times New Roman" w:hAnsi="Times New Roman" w:eastAsia="仿宋" w:cs="Times New Roman"/>
                <w:sz w:val="22"/>
                <w:highlight w:val="none"/>
              </w:rPr>
              <w:t>注：供应商无需另行提供证明材料</w:t>
            </w:r>
          </w:p>
        </w:tc>
      </w:tr>
      <w:tr w14:paraId="62224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73F81983">
            <w:pPr>
              <w:jc w:val="center"/>
              <w:rPr>
                <w:rFonts w:ascii="Times New Roman" w:hAnsi="Times New Roman" w:eastAsia="仿宋" w:cs="Times New Roman"/>
                <w:sz w:val="22"/>
                <w:highlight w:val="none"/>
              </w:rPr>
            </w:pPr>
            <w:r>
              <w:rPr>
                <w:rFonts w:ascii="Times New Roman" w:hAnsi="Times New Roman" w:eastAsia="仿宋" w:cs="Times New Roman"/>
                <w:sz w:val="22"/>
                <w:highlight w:val="none"/>
              </w:rPr>
              <w:t>5</w:t>
            </w:r>
          </w:p>
        </w:tc>
        <w:tc>
          <w:tcPr>
            <w:tcW w:w="1330" w:type="pct"/>
            <w:vAlign w:val="center"/>
          </w:tcPr>
          <w:p w14:paraId="0FF7A63C">
            <w:pPr>
              <w:jc w:val="center"/>
              <w:rPr>
                <w:rFonts w:ascii="Times New Roman" w:hAnsi="Times New Roman" w:eastAsia="仿宋" w:cs="Times New Roman"/>
                <w:b/>
                <w:sz w:val="22"/>
                <w:highlight w:val="none"/>
              </w:rPr>
            </w:pPr>
            <w:r>
              <w:rPr>
                <w:rFonts w:ascii="Times New Roman" w:hAnsi="Times New Roman" w:eastAsia="仿宋" w:cs="Times New Roman"/>
                <w:b/>
                <w:sz w:val="22"/>
                <w:highlight w:val="none"/>
              </w:rPr>
              <w:t>报价</w:t>
            </w:r>
          </w:p>
        </w:tc>
        <w:tc>
          <w:tcPr>
            <w:tcW w:w="3150" w:type="pct"/>
            <w:vAlign w:val="center"/>
          </w:tcPr>
          <w:p w14:paraId="2AB11800">
            <w:pPr>
              <w:rPr>
                <w:rFonts w:ascii="Times New Roman" w:hAnsi="Times New Roman" w:eastAsia="仿宋" w:cs="Times New Roman"/>
                <w:sz w:val="22"/>
                <w:highlight w:val="none"/>
              </w:rPr>
            </w:pPr>
            <w:r>
              <w:rPr>
                <w:rFonts w:ascii="Times New Roman" w:hAnsi="Times New Roman" w:eastAsia="仿宋" w:cs="Times New Roman"/>
                <w:sz w:val="22"/>
                <w:highlight w:val="none"/>
              </w:rPr>
              <w:t>符合谈判文件报价要求</w:t>
            </w:r>
            <w:r>
              <w:rPr>
                <w:rFonts w:hint="eastAsia" w:ascii="Times New Roman" w:hAnsi="Times New Roman" w:eastAsia="仿宋" w:cs="Times New Roman"/>
                <w:sz w:val="22"/>
                <w:highlight w:val="none"/>
                <w:lang w:eastAsia="zh-CN"/>
              </w:rPr>
              <w:t>；</w:t>
            </w:r>
          </w:p>
          <w:p w14:paraId="66F2876C">
            <w:pPr>
              <w:rPr>
                <w:rFonts w:ascii="Times New Roman" w:hAnsi="Times New Roman" w:eastAsia="仿宋" w:cs="Times New Roman"/>
                <w:sz w:val="22"/>
                <w:highlight w:val="none"/>
              </w:rPr>
            </w:pPr>
            <w:r>
              <w:rPr>
                <w:rFonts w:ascii="Times New Roman" w:hAnsi="Times New Roman" w:eastAsia="仿宋" w:cs="Times New Roman"/>
                <w:sz w:val="22"/>
                <w:highlight w:val="none"/>
              </w:rPr>
              <w:t>注：供应商无需另行提供证明材料</w:t>
            </w:r>
          </w:p>
        </w:tc>
      </w:tr>
    </w:tbl>
    <w:p w14:paraId="589F809D">
      <w:pPr>
        <w:rPr>
          <w:rFonts w:ascii="Times New Roman" w:hAnsi="Times New Roman" w:cs="Times New Roman"/>
          <w:highlight w:val="none"/>
        </w:rPr>
      </w:pPr>
      <w:r>
        <w:rPr>
          <w:rFonts w:ascii="Times New Roman" w:hAnsi="Times New Roman" w:cs="Times New Roman"/>
          <w:highlight w:val="none"/>
        </w:rPr>
        <w:br w:type="page"/>
      </w:r>
    </w:p>
    <w:p w14:paraId="7A15FB65">
      <w:pPr>
        <w:pStyle w:val="2"/>
        <w:numPr>
          <w:ilvl w:val="0"/>
          <w:numId w:val="0"/>
        </w:numPr>
        <w:ind w:left="0" w:leftChars="0" w:firstLine="0" w:firstLineChars="0"/>
        <w:rPr>
          <w:rFonts w:ascii="Times New Roman" w:hAnsi="Times New Roman" w:cs="Times New Roman"/>
          <w:highlight w:val="none"/>
        </w:rPr>
      </w:pPr>
      <w:bookmarkStart w:id="12" w:name="_Toc12668"/>
      <w:bookmarkStart w:id="13" w:name="_Toc16403"/>
      <w:bookmarkStart w:id="14" w:name="_Toc3988"/>
      <w:r>
        <w:rPr>
          <w:rFonts w:hint="eastAsia" w:ascii="Times New Roman" w:hAnsi="Times New Roman" w:eastAsia="黑体" w:cs="Times New Roman"/>
          <w:b/>
          <w:kern w:val="44"/>
          <w:sz w:val="36"/>
          <w:highlight w:val="none"/>
          <w:lang w:val="zh-CN" w:eastAsia="zh-CN" w:bidi="ar-SA"/>
        </w:rPr>
        <w:t xml:space="preserve">第四章 </w:t>
      </w:r>
      <w:r>
        <w:rPr>
          <w:rFonts w:ascii="Times New Roman" w:hAnsi="Times New Roman" w:cs="Times New Roman"/>
          <w:highlight w:val="none"/>
        </w:rPr>
        <w:t>采购需求</w:t>
      </w:r>
      <w:bookmarkEnd w:id="12"/>
      <w:bookmarkEnd w:id="13"/>
      <w:bookmarkEnd w:id="14"/>
    </w:p>
    <w:p w14:paraId="1D7D9A40">
      <w:pPr>
        <w:pStyle w:val="16"/>
        <w:keepNext w:val="0"/>
        <w:keepLines w:val="0"/>
        <w:pageBreakBefore w:val="0"/>
        <w:numPr>
          <w:ilvl w:val="0"/>
          <w:numId w:val="0"/>
        </w:numPr>
        <w:kinsoku/>
        <w:wordWrap/>
        <w:overflowPunct/>
        <w:topLinePunct w:val="0"/>
        <w:bidi w:val="0"/>
        <w:adjustRightInd w:val="0"/>
        <w:snapToGrid w:val="0"/>
        <w:spacing w:before="0" w:beforeAutospacing="0" w:after="0" w:afterAutospacing="0" w:line="288" w:lineRule="auto"/>
        <w:ind w:left="0" w:firstLine="0" w:firstLineChars="0"/>
        <w:textAlignment w:val="auto"/>
        <w:rPr>
          <w:rFonts w:hint="eastAsia" w:ascii="仿宋" w:hAnsi="仿宋" w:eastAsia="仿宋" w:cs="仿宋"/>
          <w:sz w:val="24"/>
          <w:szCs w:val="24"/>
          <w:highlight w:val="none"/>
        </w:rPr>
      </w:pPr>
      <w:r>
        <w:rPr>
          <w:rFonts w:hint="eastAsia" w:ascii="仿宋" w:hAnsi="仿宋" w:eastAsia="仿宋" w:cs="仿宋"/>
          <w:kern w:val="2"/>
          <w:sz w:val="24"/>
          <w:szCs w:val="24"/>
          <w:highlight w:val="none"/>
          <w:lang w:val="en-US" w:eastAsia="zh-CN" w:bidi="ar-SA"/>
        </w:rPr>
        <w:t>一、</w:t>
      </w:r>
      <w:r>
        <w:rPr>
          <w:rFonts w:hint="eastAsia" w:ascii="仿宋" w:hAnsi="仿宋" w:eastAsia="仿宋" w:cs="仿宋"/>
          <w:b/>
          <w:bCs/>
          <w:sz w:val="24"/>
          <w:szCs w:val="24"/>
          <w:highlight w:val="none"/>
        </w:rPr>
        <w:t>项目简介</w:t>
      </w:r>
      <w:r>
        <w:rPr>
          <w:rFonts w:hint="eastAsia" w:ascii="仿宋" w:hAnsi="仿宋" w:eastAsia="仿宋" w:cs="仿宋"/>
          <w:sz w:val="24"/>
          <w:szCs w:val="24"/>
          <w:highlight w:val="none"/>
        </w:rPr>
        <w:cr/>
      </w:r>
      <w:r>
        <w:rPr>
          <w:rFonts w:hint="eastAsia" w:ascii="仿宋" w:hAnsi="仿宋" w:eastAsia="仿宋" w:cs="仿宋"/>
          <w:sz w:val="24"/>
          <w:szCs w:val="24"/>
          <w:highlight w:val="none"/>
          <w:lang w:val="en-US" w:eastAsia="zh-CN"/>
        </w:rPr>
        <w:t>本项目拟确定一名供应商提供互联网平台安全服务。</w:t>
      </w:r>
    </w:p>
    <w:p w14:paraId="075D7778">
      <w:pPr>
        <w:pStyle w:val="3"/>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ind w:left="0" w:leftChars="0"/>
        <w:jc w:val="both"/>
        <w:textAlignment w:val="auto"/>
        <w:rPr>
          <w:rFonts w:hint="eastAsia" w:ascii="仿宋" w:hAnsi="仿宋" w:eastAsia="仿宋" w:cs="仿宋"/>
          <w:sz w:val="24"/>
          <w:szCs w:val="24"/>
          <w:highlight w:val="none"/>
        </w:rPr>
      </w:pPr>
      <w:r>
        <w:rPr>
          <w:rFonts w:hint="eastAsia" w:ascii="仿宋" w:hAnsi="仿宋" w:eastAsia="仿宋" w:cs="仿宋"/>
          <w:kern w:val="2"/>
          <w:sz w:val="24"/>
          <w:szCs w:val="24"/>
          <w:highlight w:val="none"/>
          <w:lang w:val="en-US" w:eastAsia="zh-CN" w:bidi="ar-SA"/>
        </w:rPr>
        <w:t>二、</w:t>
      </w:r>
      <w:r>
        <w:rPr>
          <w:rFonts w:hint="eastAsia" w:ascii="仿宋" w:hAnsi="仿宋" w:eastAsia="仿宋" w:cs="仿宋"/>
          <w:b/>
          <w:bCs/>
          <w:sz w:val="24"/>
          <w:szCs w:val="24"/>
          <w:highlight w:val="none"/>
        </w:rPr>
        <w:t>采购内容</w:t>
      </w:r>
      <w:r>
        <w:rPr>
          <w:rFonts w:hint="eastAsia" w:ascii="仿宋" w:hAnsi="仿宋" w:eastAsia="仿宋" w:cs="仿宋"/>
          <w:sz w:val="24"/>
          <w:szCs w:val="24"/>
          <w:highlight w:val="none"/>
        </w:rPr>
        <w:cr/>
      </w:r>
      <w:r>
        <w:rPr>
          <w:rFonts w:hint="eastAsia" w:ascii="仿宋" w:hAnsi="仿宋" w:cs="仿宋"/>
          <w:kern w:val="2"/>
          <w:sz w:val="24"/>
          <w:szCs w:val="24"/>
          <w:highlight w:val="none"/>
          <w:lang w:val="en-US" w:eastAsia="zh-CN"/>
        </w:rPr>
        <w:t>1.</w:t>
      </w:r>
      <w:r>
        <w:rPr>
          <w:rFonts w:hint="eastAsia" w:ascii="仿宋" w:hAnsi="仿宋" w:eastAsia="仿宋" w:cs="仿宋"/>
          <w:kern w:val="2"/>
          <w:sz w:val="24"/>
          <w:szCs w:val="24"/>
          <w:highlight w:val="none"/>
        </w:rPr>
        <w:t>采购清单</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763"/>
        <w:gridCol w:w="2935"/>
        <w:gridCol w:w="2468"/>
        <w:gridCol w:w="1063"/>
        <w:gridCol w:w="850"/>
        <w:gridCol w:w="1768"/>
      </w:tblGrid>
      <w:tr w14:paraId="6CE6F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617" w:hRule="atLeast"/>
        </w:trPr>
        <w:tc>
          <w:tcPr>
            <w:tcW w:w="763" w:type="dxa"/>
            <w:shd w:val="clear" w:color="auto" w:fill="auto"/>
            <w:tcMar>
              <w:top w:w="0" w:type="dxa"/>
              <w:left w:w="105" w:type="dxa"/>
              <w:bottom w:w="0" w:type="dxa"/>
              <w:right w:w="105" w:type="dxa"/>
            </w:tcMar>
            <w:vAlign w:val="center"/>
          </w:tcPr>
          <w:p w14:paraId="540BF16D">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textAlignment w:val="auto"/>
              <w:rPr>
                <w:rFonts w:hint="eastAsia" w:ascii="仿宋" w:hAnsi="仿宋" w:eastAsia="仿宋" w:cs="仿宋"/>
                <w:sz w:val="24"/>
                <w:szCs w:val="24"/>
                <w:highlight w:val="none"/>
              </w:rPr>
            </w:pPr>
            <w:r>
              <w:rPr>
                <w:rStyle w:val="21"/>
                <w:rFonts w:hint="eastAsia" w:ascii="仿宋" w:hAnsi="仿宋" w:eastAsia="仿宋" w:cs="仿宋"/>
                <w:b/>
                <w:bCs/>
                <w:sz w:val="24"/>
                <w:szCs w:val="24"/>
                <w:highlight w:val="none"/>
              </w:rPr>
              <w:t>序号</w:t>
            </w:r>
          </w:p>
        </w:tc>
        <w:tc>
          <w:tcPr>
            <w:tcW w:w="2935" w:type="dxa"/>
            <w:shd w:val="clear" w:color="auto" w:fill="auto"/>
            <w:tcMar>
              <w:top w:w="0" w:type="dxa"/>
              <w:left w:w="105" w:type="dxa"/>
              <w:bottom w:w="0" w:type="dxa"/>
              <w:right w:w="105" w:type="dxa"/>
            </w:tcMar>
            <w:vAlign w:val="center"/>
          </w:tcPr>
          <w:p w14:paraId="683AAEC8">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textAlignment w:val="auto"/>
              <w:rPr>
                <w:rFonts w:hint="eastAsia" w:ascii="仿宋" w:hAnsi="仿宋" w:eastAsia="仿宋" w:cs="仿宋"/>
                <w:sz w:val="24"/>
                <w:szCs w:val="24"/>
                <w:highlight w:val="none"/>
              </w:rPr>
            </w:pPr>
            <w:r>
              <w:rPr>
                <w:rStyle w:val="21"/>
                <w:rFonts w:hint="eastAsia" w:ascii="仿宋" w:hAnsi="仿宋" w:eastAsia="仿宋" w:cs="仿宋"/>
                <w:b/>
                <w:bCs/>
                <w:sz w:val="24"/>
                <w:szCs w:val="24"/>
                <w:highlight w:val="none"/>
              </w:rPr>
              <w:t>品名</w:t>
            </w:r>
          </w:p>
        </w:tc>
        <w:tc>
          <w:tcPr>
            <w:tcW w:w="2468" w:type="dxa"/>
            <w:shd w:val="clear" w:color="auto" w:fill="auto"/>
            <w:tcMar>
              <w:top w:w="0" w:type="dxa"/>
              <w:left w:w="105" w:type="dxa"/>
              <w:bottom w:w="0" w:type="dxa"/>
              <w:right w:w="105" w:type="dxa"/>
            </w:tcMar>
            <w:vAlign w:val="center"/>
          </w:tcPr>
          <w:p w14:paraId="152FFD74">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textAlignment w:val="auto"/>
              <w:rPr>
                <w:rFonts w:hint="eastAsia" w:ascii="仿宋" w:hAnsi="仿宋" w:eastAsia="仿宋" w:cs="仿宋"/>
                <w:sz w:val="24"/>
                <w:szCs w:val="24"/>
                <w:highlight w:val="none"/>
              </w:rPr>
            </w:pPr>
            <w:r>
              <w:rPr>
                <w:rStyle w:val="21"/>
                <w:rFonts w:hint="eastAsia" w:ascii="仿宋" w:hAnsi="仿宋" w:eastAsia="仿宋" w:cs="仿宋"/>
                <w:b/>
                <w:bCs/>
                <w:sz w:val="24"/>
                <w:szCs w:val="24"/>
                <w:highlight w:val="none"/>
              </w:rPr>
              <w:t>详细描述</w:t>
            </w:r>
          </w:p>
        </w:tc>
        <w:tc>
          <w:tcPr>
            <w:tcW w:w="1063" w:type="dxa"/>
            <w:shd w:val="clear" w:color="auto" w:fill="auto"/>
            <w:tcMar>
              <w:top w:w="0" w:type="dxa"/>
              <w:left w:w="105" w:type="dxa"/>
              <w:bottom w:w="0" w:type="dxa"/>
              <w:right w:w="105" w:type="dxa"/>
            </w:tcMar>
            <w:vAlign w:val="center"/>
          </w:tcPr>
          <w:p w14:paraId="2A8D39D6">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textAlignment w:val="auto"/>
              <w:rPr>
                <w:rFonts w:hint="eastAsia" w:ascii="仿宋" w:hAnsi="仿宋" w:eastAsia="仿宋" w:cs="仿宋"/>
                <w:sz w:val="24"/>
                <w:szCs w:val="24"/>
                <w:highlight w:val="none"/>
              </w:rPr>
            </w:pPr>
            <w:r>
              <w:rPr>
                <w:rStyle w:val="21"/>
                <w:rFonts w:hint="eastAsia" w:ascii="仿宋" w:hAnsi="仿宋" w:eastAsia="仿宋" w:cs="仿宋"/>
                <w:b/>
                <w:bCs/>
                <w:sz w:val="24"/>
                <w:szCs w:val="24"/>
                <w:highlight w:val="none"/>
              </w:rPr>
              <w:t>数量</w:t>
            </w:r>
          </w:p>
        </w:tc>
        <w:tc>
          <w:tcPr>
            <w:tcW w:w="850" w:type="dxa"/>
            <w:shd w:val="clear" w:color="auto" w:fill="auto"/>
            <w:tcMar>
              <w:top w:w="0" w:type="dxa"/>
              <w:left w:w="105" w:type="dxa"/>
              <w:bottom w:w="0" w:type="dxa"/>
              <w:right w:w="105" w:type="dxa"/>
            </w:tcMar>
            <w:vAlign w:val="center"/>
          </w:tcPr>
          <w:p w14:paraId="5AB2F284">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textAlignment w:val="auto"/>
              <w:rPr>
                <w:rFonts w:hint="eastAsia" w:ascii="仿宋" w:hAnsi="仿宋" w:eastAsia="仿宋" w:cs="仿宋"/>
                <w:sz w:val="24"/>
                <w:szCs w:val="24"/>
                <w:highlight w:val="none"/>
              </w:rPr>
            </w:pPr>
            <w:r>
              <w:rPr>
                <w:rStyle w:val="21"/>
                <w:rFonts w:hint="eastAsia" w:ascii="仿宋" w:hAnsi="仿宋" w:eastAsia="仿宋" w:cs="仿宋"/>
                <w:b/>
                <w:bCs/>
                <w:sz w:val="24"/>
                <w:szCs w:val="24"/>
                <w:highlight w:val="none"/>
              </w:rPr>
              <w:t>单位</w:t>
            </w:r>
          </w:p>
        </w:tc>
        <w:tc>
          <w:tcPr>
            <w:tcW w:w="1768" w:type="dxa"/>
            <w:shd w:val="clear" w:color="auto" w:fill="auto"/>
            <w:tcMar>
              <w:top w:w="0" w:type="dxa"/>
              <w:left w:w="105" w:type="dxa"/>
              <w:bottom w:w="0" w:type="dxa"/>
              <w:right w:w="105" w:type="dxa"/>
            </w:tcMar>
            <w:vAlign w:val="center"/>
          </w:tcPr>
          <w:p w14:paraId="1EB16FED">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textAlignment w:val="auto"/>
              <w:rPr>
                <w:rFonts w:hint="eastAsia" w:ascii="仿宋" w:hAnsi="仿宋" w:eastAsia="仿宋" w:cs="仿宋"/>
                <w:sz w:val="24"/>
                <w:szCs w:val="24"/>
                <w:highlight w:val="none"/>
              </w:rPr>
            </w:pPr>
            <w:r>
              <w:rPr>
                <w:rStyle w:val="21"/>
                <w:rFonts w:hint="eastAsia" w:ascii="仿宋" w:hAnsi="仿宋" w:eastAsia="仿宋" w:cs="仿宋"/>
                <w:b/>
                <w:bCs/>
                <w:sz w:val="24"/>
                <w:szCs w:val="24"/>
                <w:highlight w:val="none"/>
              </w:rPr>
              <w:t>限高单价（元）</w:t>
            </w:r>
          </w:p>
        </w:tc>
      </w:tr>
      <w:tr w14:paraId="5B9BC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48" w:hRule="atLeast"/>
        </w:trPr>
        <w:tc>
          <w:tcPr>
            <w:tcW w:w="763" w:type="dxa"/>
            <w:shd w:val="clear" w:color="auto" w:fill="auto"/>
            <w:tcMar>
              <w:top w:w="0" w:type="dxa"/>
              <w:left w:w="105" w:type="dxa"/>
              <w:bottom w:w="0" w:type="dxa"/>
              <w:right w:w="105" w:type="dxa"/>
            </w:tcMar>
            <w:vAlign w:val="center"/>
          </w:tcPr>
          <w:p w14:paraId="48FFC2CB">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textAlignment w:val="auto"/>
              <w:rPr>
                <w:rFonts w:hint="eastAsia" w:ascii="仿宋" w:hAnsi="仿宋" w:eastAsia="仿宋" w:cs="仿宋"/>
                <w:b w:val="0"/>
                <w:bCs w:val="0"/>
                <w:sz w:val="24"/>
                <w:szCs w:val="24"/>
                <w:highlight w:val="none"/>
              </w:rPr>
            </w:pPr>
            <w:r>
              <w:rPr>
                <w:rStyle w:val="21"/>
                <w:rFonts w:hint="eastAsia" w:ascii="仿宋" w:hAnsi="仿宋" w:eastAsia="仿宋" w:cs="仿宋"/>
                <w:b w:val="0"/>
                <w:bCs w:val="0"/>
                <w:sz w:val="24"/>
                <w:szCs w:val="24"/>
                <w:highlight w:val="none"/>
              </w:rPr>
              <w:t>1</w:t>
            </w:r>
          </w:p>
        </w:tc>
        <w:tc>
          <w:tcPr>
            <w:tcW w:w="2935" w:type="dxa"/>
            <w:shd w:val="clear" w:color="auto" w:fill="auto"/>
            <w:tcMar>
              <w:top w:w="0" w:type="dxa"/>
              <w:left w:w="105" w:type="dxa"/>
              <w:bottom w:w="0" w:type="dxa"/>
              <w:right w:w="105" w:type="dxa"/>
            </w:tcMar>
            <w:vAlign w:val="center"/>
          </w:tcPr>
          <w:p w14:paraId="26CA15C9">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textAlignment w:val="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互联网平台安全服务</w:t>
            </w:r>
          </w:p>
        </w:tc>
        <w:tc>
          <w:tcPr>
            <w:tcW w:w="2468" w:type="dxa"/>
            <w:shd w:val="clear" w:color="auto" w:fill="auto"/>
            <w:tcMar>
              <w:top w:w="0" w:type="dxa"/>
              <w:left w:w="105" w:type="dxa"/>
              <w:bottom w:w="0" w:type="dxa"/>
              <w:right w:w="105" w:type="dxa"/>
            </w:tcMar>
            <w:vAlign w:val="center"/>
          </w:tcPr>
          <w:p w14:paraId="048CEB97">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w:t>
            </w:r>
          </w:p>
        </w:tc>
        <w:tc>
          <w:tcPr>
            <w:tcW w:w="1063" w:type="dxa"/>
            <w:shd w:val="clear" w:color="auto" w:fill="auto"/>
            <w:tcMar>
              <w:top w:w="0" w:type="dxa"/>
              <w:left w:w="105" w:type="dxa"/>
              <w:bottom w:w="0" w:type="dxa"/>
              <w:right w:w="105" w:type="dxa"/>
            </w:tcMar>
            <w:vAlign w:val="center"/>
          </w:tcPr>
          <w:p w14:paraId="7F4702C3">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textAlignment w:val="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1</w:t>
            </w:r>
          </w:p>
        </w:tc>
        <w:tc>
          <w:tcPr>
            <w:tcW w:w="850" w:type="dxa"/>
            <w:shd w:val="clear" w:color="auto" w:fill="auto"/>
            <w:tcMar>
              <w:top w:w="0" w:type="dxa"/>
              <w:left w:w="105" w:type="dxa"/>
              <w:bottom w:w="0" w:type="dxa"/>
              <w:right w:w="105" w:type="dxa"/>
            </w:tcMar>
            <w:vAlign w:val="center"/>
          </w:tcPr>
          <w:p w14:paraId="6078AF90">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textAlignment w:val="auto"/>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val="en-US" w:eastAsia="zh-CN"/>
              </w:rPr>
              <w:t>项</w:t>
            </w:r>
          </w:p>
        </w:tc>
        <w:tc>
          <w:tcPr>
            <w:tcW w:w="1768" w:type="dxa"/>
            <w:shd w:val="clear" w:color="auto" w:fill="auto"/>
            <w:tcMar>
              <w:top w:w="0" w:type="dxa"/>
              <w:left w:w="105" w:type="dxa"/>
              <w:bottom w:w="0" w:type="dxa"/>
              <w:right w:w="105" w:type="dxa"/>
            </w:tcMar>
            <w:vAlign w:val="center"/>
          </w:tcPr>
          <w:p w14:paraId="6F169D7F">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jc w:val="center"/>
              <w:textAlignment w:val="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189000</w:t>
            </w:r>
          </w:p>
        </w:tc>
      </w:tr>
    </w:tbl>
    <w:p w14:paraId="6F659206">
      <w:pPr>
        <w:pStyle w:val="3"/>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ind w:left="0" w:leftChars="0"/>
        <w:jc w:val="both"/>
        <w:textAlignment w:val="auto"/>
        <w:rPr>
          <w:rFonts w:hint="eastAsia" w:ascii="仿宋" w:hAnsi="仿宋" w:eastAsia="仿宋" w:cs="仿宋"/>
          <w:sz w:val="24"/>
          <w:szCs w:val="24"/>
          <w:highlight w:val="none"/>
        </w:rPr>
      </w:pPr>
      <w:r>
        <w:rPr>
          <w:rFonts w:hint="eastAsia" w:ascii="仿宋" w:hAnsi="仿宋" w:cs="仿宋"/>
          <w:kern w:val="2"/>
          <w:sz w:val="24"/>
          <w:szCs w:val="24"/>
          <w:highlight w:val="none"/>
          <w:lang w:val="en-US" w:eastAsia="zh-CN"/>
        </w:rPr>
        <w:t>2.</w:t>
      </w:r>
      <w:r>
        <w:rPr>
          <w:rFonts w:hint="eastAsia" w:ascii="仿宋" w:hAnsi="仿宋" w:eastAsia="仿宋" w:cs="仿宋"/>
          <w:kern w:val="2"/>
          <w:sz w:val="24"/>
          <w:szCs w:val="24"/>
          <w:highlight w:val="none"/>
        </w:rPr>
        <w:t>接口清单</w:t>
      </w:r>
    </w:p>
    <w:p w14:paraId="64B716C6">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jc w:val="both"/>
        <w:textAlignment w:val="auto"/>
        <w:rPr>
          <w:rFonts w:hint="default" w:ascii="仿宋" w:hAnsi="仿宋" w:eastAsia="仿宋" w:cs="仿宋"/>
          <w:kern w:val="0"/>
          <w:sz w:val="24"/>
          <w:szCs w:val="24"/>
          <w:highlight w:val="none"/>
          <w:lang w:val="en-US" w:eastAsia="zh-CN" w:bidi="ar"/>
        </w:rPr>
      </w:pPr>
      <w:r>
        <w:rPr>
          <w:rFonts w:hint="eastAsia" w:ascii="仿宋" w:hAnsi="仿宋" w:eastAsia="仿宋" w:cs="仿宋"/>
          <w:kern w:val="0"/>
          <w:sz w:val="24"/>
          <w:szCs w:val="24"/>
          <w:highlight w:val="none"/>
          <w:lang w:val="en-US" w:eastAsia="zh-CN" w:bidi="ar"/>
        </w:rPr>
        <w:t>无。</w:t>
      </w:r>
    </w:p>
    <w:p w14:paraId="62524C31">
      <w:pPr>
        <w:pStyle w:val="14"/>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88" w:lineRule="auto"/>
        <w:ind w:left="0" w:leftChars="0" w:right="0" w:rightChars="0"/>
        <w:jc w:val="both"/>
        <w:textAlignment w:val="auto"/>
        <w:rPr>
          <w:rFonts w:hint="eastAsia" w:ascii="仿宋" w:hAnsi="仿宋" w:eastAsia="仿宋" w:cs="仿宋"/>
          <w:sz w:val="24"/>
          <w:szCs w:val="24"/>
          <w:highlight w:val="none"/>
        </w:rPr>
      </w:pPr>
      <w:r>
        <w:rPr>
          <w:rFonts w:hint="eastAsia" w:ascii="仿宋" w:hAnsi="仿宋" w:eastAsia="仿宋" w:cs="仿宋"/>
          <w:b/>
          <w:bCs/>
          <w:kern w:val="0"/>
          <w:sz w:val="24"/>
          <w:szCs w:val="24"/>
          <w:highlight w:val="none"/>
          <w:lang w:val="en-US" w:eastAsia="zh-CN" w:bidi="ar"/>
        </w:rPr>
        <w:t>三、</w:t>
      </w:r>
      <w:r>
        <w:rPr>
          <w:rFonts w:hint="eastAsia" w:ascii="仿宋" w:hAnsi="仿宋" w:eastAsia="仿宋" w:cs="仿宋"/>
          <w:b/>
          <w:bCs/>
          <w:sz w:val="24"/>
          <w:szCs w:val="24"/>
          <w:highlight w:val="none"/>
        </w:rPr>
        <w:t>技术、服务要求</w:t>
      </w:r>
      <w:r>
        <w:rPr>
          <w:rFonts w:hint="eastAsia" w:ascii="仿宋" w:hAnsi="仿宋" w:eastAsia="仿宋" w:cs="仿宋"/>
          <w:b/>
          <w:bCs/>
          <w:sz w:val="24"/>
          <w:szCs w:val="24"/>
          <w:highlight w:val="none"/>
          <w:lang w:eastAsia="zh-CN"/>
        </w:rPr>
        <w:t>：</w:t>
      </w:r>
      <w:r>
        <w:rPr>
          <w:rFonts w:hint="eastAsia" w:ascii="仿宋" w:hAnsi="仿宋" w:eastAsia="仿宋" w:cs="仿宋"/>
          <w:sz w:val="24"/>
          <w:szCs w:val="24"/>
          <w:highlight w:val="none"/>
        </w:rPr>
        <w:cr/>
      </w:r>
      <w:r>
        <w:rPr>
          <w:rFonts w:hint="eastAsia" w:ascii="仿宋" w:hAnsi="仿宋" w:eastAsia="仿宋" w:cs="仿宋"/>
          <w:sz w:val="24"/>
          <w:szCs w:val="24"/>
          <w:highlight w:val="none"/>
          <w:lang w:val="en-US" w:eastAsia="zh-CN"/>
        </w:rPr>
        <w:t>1.技术要求</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810"/>
        <w:gridCol w:w="1404"/>
        <w:gridCol w:w="7633"/>
      </w:tblGrid>
      <w:tr w14:paraId="16963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trPr>
        <w:tc>
          <w:tcPr>
            <w:tcW w:w="810" w:type="dxa"/>
            <w:shd w:val="clear" w:color="auto" w:fill="7F7F7F"/>
            <w:tcMar>
              <w:top w:w="0" w:type="dxa"/>
              <w:left w:w="105" w:type="dxa"/>
              <w:bottom w:w="0" w:type="dxa"/>
              <w:right w:w="105" w:type="dxa"/>
            </w:tcMar>
            <w:vAlign w:val="center"/>
          </w:tcPr>
          <w:p w14:paraId="69065431">
            <w:pPr>
              <w:pStyle w:val="1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ind w:left="0"/>
              <w:jc w:val="center"/>
              <w:textAlignment w:val="auto"/>
              <w:rPr>
                <w:rFonts w:hint="eastAsia" w:ascii="仿宋" w:hAnsi="仿宋" w:eastAsia="仿宋" w:cs="仿宋"/>
                <w:sz w:val="24"/>
                <w:szCs w:val="24"/>
                <w:highlight w:val="none"/>
              </w:rPr>
            </w:pPr>
            <w:r>
              <w:rPr>
                <w:rStyle w:val="21"/>
                <w:rFonts w:hint="eastAsia" w:ascii="仿宋" w:hAnsi="仿宋" w:eastAsia="仿宋" w:cs="仿宋"/>
                <w:sz w:val="24"/>
                <w:szCs w:val="24"/>
                <w:highlight w:val="none"/>
              </w:rPr>
              <w:t>序号</w:t>
            </w:r>
          </w:p>
        </w:tc>
        <w:tc>
          <w:tcPr>
            <w:tcW w:w="1404" w:type="dxa"/>
            <w:shd w:val="clear" w:color="auto" w:fill="7F7F7F"/>
            <w:tcMar>
              <w:top w:w="0" w:type="dxa"/>
              <w:left w:w="105" w:type="dxa"/>
              <w:bottom w:w="0" w:type="dxa"/>
              <w:right w:w="105" w:type="dxa"/>
            </w:tcMar>
            <w:vAlign w:val="center"/>
          </w:tcPr>
          <w:p w14:paraId="5EF2042D">
            <w:pPr>
              <w:pStyle w:val="1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ind w:left="0"/>
              <w:jc w:val="center"/>
              <w:textAlignment w:val="auto"/>
              <w:rPr>
                <w:rFonts w:hint="eastAsia" w:ascii="仿宋" w:hAnsi="仿宋" w:eastAsia="仿宋" w:cs="仿宋"/>
                <w:sz w:val="24"/>
                <w:szCs w:val="24"/>
                <w:highlight w:val="none"/>
              </w:rPr>
            </w:pPr>
            <w:r>
              <w:rPr>
                <w:rStyle w:val="21"/>
                <w:rFonts w:hint="eastAsia" w:ascii="仿宋" w:hAnsi="仿宋" w:eastAsia="仿宋" w:cs="仿宋"/>
                <w:sz w:val="24"/>
                <w:szCs w:val="24"/>
                <w:highlight w:val="none"/>
              </w:rPr>
              <w:t>品名</w:t>
            </w:r>
          </w:p>
        </w:tc>
        <w:tc>
          <w:tcPr>
            <w:tcW w:w="7633" w:type="dxa"/>
            <w:shd w:val="clear" w:color="auto" w:fill="7F7F7F"/>
            <w:tcMar>
              <w:top w:w="0" w:type="dxa"/>
              <w:left w:w="105" w:type="dxa"/>
              <w:bottom w:w="0" w:type="dxa"/>
              <w:right w:w="105" w:type="dxa"/>
            </w:tcMar>
            <w:vAlign w:val="center"/>
          </w:tcPr>
          <w:p w14:paraId="056E9B9C">
            <w:pPr>
              <w:pStyle w:val="1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ind w:left="0"/>
              <w:jc w:val="center"/>
              <w:textAlignment w:val="auto"/>
              <w:rPr>
                <w:rFonts w:hint="eastAsia" w:ascii="仿宋" w:hAnsi="仿宋" w:eastAsia="仿宋" w:cs="仿宋"/>
                <w:sz w:val="24"/>
                <w:szCs w:val="24"/>
                <w:highlight w:val="none"/>
              </w:rPr>
            </w:pPr>
            <w:r>
              <w:rPr>
                <w:rStyle w:val="21"/>
                <w:rFonts w:hint="eastAsia" w:ascii="仿宋" w:hAnsi="仿宋" w:eastAsia="仿宋" w:cs="仿宋"/>
                <w:sz w:val="24"/>
                <w:szCs w:val="24"/>
                <w:highlight w:val="none"/>
              </w:rPr>
              <w:t>参数</w:t>
            </w:r>
          </w:p>
        </w:tc>
      </w:tr>
      <w:tr w14:paraId="2ACCC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3" w:hRule="atLeast"/>
        </w:trPr>
        <w:tc>
          <w:tcPr>
            <w:tcW w:w="810" w:type="dxa"/>
            <w:shd w:val="clear" w:color="auto" w:fill="auto"/>
            <w:tcMar>
              <w:top w:w="0" w:type="dxa"/>
              <w:left w:w="105" w:type="dxa"/>
              <w:bottom w:w="0" w:type="dxa"/>
              <w:right w:w="105" w:type="dxa"/>
            </w:tcMar>
            <w:vAlign w:val="center"/>
          </w:tcPr>
          <w:p w14:paraId="098BB98F">
            <w:pPr>
              <w:pStyle w:val="1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ind w:left="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w:t>
            </w:r>
          </w:p>
        </w:tc>
        <w:tc>
          <w:tcPr>
            <w:tcW w:w="1404" w:type="dxa"/>
            <w:shd w:val="clear" w:color="auto" w:fill="auto"/>
            <w:tcMar>
              <w:top w:w="0" w:type="dxa"/>
              <w:left w:w="105" w:type="dxa"/>
              <w:bottom w:w="0" w:type="dxa"/>
              <w:right w:w="105" w:type="dxa"/>
            </w:tcMar>
            <w:vAlign w:val="center"/>
          </w:tcPr>
          <w:p w14:paraId="0577BA40">
            <w:pPr>
              <w:pStyle w:val="1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ind w:left="0"/>
              <w:jc w:val="center"/>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互联网平台安全服务</w:t>
            </w:r>
          </w:p>
        </w:tc>
        <w:tc>
          <w:tcPr>
            <w:tcW w:w="7633" w:type="dxa"/>
            <w:shd w:val="clear" w:color="auto" w:fill="auto"/>
            <w:tcMar>
              <w:top w:w="0" w:type="dxa"/>
              <w:left w:w="105" w:type="dxa"/>
              <w:bottom w:w="0" w:type="dxa"/>
              <w:right w:w="105" w:type="dxa"/>
            </w:tcMar>
            <w:vAlign w:val="center"/>
          </w:tcPr>
          <w:p w14:paraId="42AF3610">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1、以 SaaS 的方式提供≥70个网站域名1年周期的网站安全防护服务，以云端防护账号交付。 支持Web攻击防护、网站缓存加速，提供≥10Gbps的DDoS攻击共享型防护、≥30Gbps的高防DNS、≥2000QPS正常业务请求并发，提供≥42TB正常业务流量、≥70GB的Web访问日志下载流量及≥70个非标准端口。</w:t>
            </w:r>
          </w:p>
          <w:p w14:paraId="398541AA">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2、支持服务器隐身，支持HTTPS网站防护。 </w:t>
            </w:r>
          </w:p>
          <w:p w14:paraId="04C85F44">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3、支持服务器敏感信息泄露防护，包括但不限于服务器类型信息、服务器版本信息、敏感路径信息泄露、网站源码泄露。</w:t>
            </w:r>
          </w:p>
          <w:p w14:paraId="615E70D7">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4、能识别和阻断SQL注入攻击、Cookie注入攻击、命令注入、跨站脚本攻击、文件包含攻击、LDAP注入、XPATH注入、Struts2命令执行攻击等常见的WEB攻击，防止网站敏感信息泄露。</w:t>
            </w:r>
          </w:p>
          <w:p w14:paraId="315157D7">
            <w:pPr>
              <w:pStyle w:val="14"/>
              <w:keepNext w:val="0"/>
              <w:keepLines w:val="0"/>
              <w:pageBreakBefore w:val="0"/>
              <w:widowControl/>
              <w:suppressLineNumbers w:val="0"/>
              <w:kinsoku/>
              <w:wordWrap/>
              <w:overflowPunct/>
              <w:topLinePunct w:val="0"/>
              <w:autoSpaceDN/>
              <w:bidi w:val="0"/>
              <w:adjustRightInd w:val="0"/>
              <w:snapToGrid w:val="0"/>
              <w:spacing w:beforeAutospacing="0" w:after="0" w:afterAutospacing="0" w:line="240" w:lineRule="auto"/>
              <w:ind w:left="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5、至少支持ASP木马、JSP木马、PHP木马、一句话木马、菜刀工具多种形式的WEB Shell后门的上传防护，支持对Appscan、Awvs、Pangolin、Burpsuite、啊D、明小子、Nikto等扫描器的扫描防护。根据实际情况持续更新病毒库，达到防护目的。</w:t>
            </w:r>
          </w:p>
          <w:p w14:paraId="77A8563B">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6、支持HTTP参数污染、00截断、URL编码绕过、Unicode编码绕过、 ASCII码绕过、字符串拼接绕过、hex编码绕过、大小写混杂字符绕过、多空格绕过、注释串绕过等多种绕过攻击防护。</w:t>
            </w:r>
          </w:p>
          <w:p w14:paraId="5F53FF66">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7、支持细粒度的WEB防护配置，至少支持对24大类Web安全漏洞类型设置白名单，当设置生效后，针对某URL的该类WEB攻击不再防护（</w:t>
            </w:r>
            <w:r>
              <w:rPr>
                <w:rFonts w:hint="eastAsia" w:ascii="仿宋" w:hAnsi="仿宋" w:eastAsia="仿宋" w:cs="仿宋"/>
                <w:sz w:val="24"/>
                <w:szCs w:val="24"/>
                <w:highlight w:val="none"/>
                <w:lang w:eastAsia="zh-CN"/>
              </w:rPr>
              <w:t>提供相关功能截图证明材料并加盖供应商公章</w:t>
            </w:r>
            <w:r>
              <w:rPr>
                <w:rFonts w:hint="eastAsia" w:ascii="仿宋" w:hAnsi="仿宋" w:eastAsia="仿宋" w:cs="仿宋"/>
                <w:sz w:val="24"/>
                <w:szCs w:val="24"/>
                <w:highlight w:val="none"/>
              </w:rPr>
              <w:t>）。</w:t>
            </w:r>
          </w:p>
          <w:p w14:paraId="6AA917D2">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8、支持自定义防护页面功能，即当检测到4、5开头的响应码时可以跳转到指定URL以提高服务感受和搜索引擎SEO（提供相关功能截图证明材料</w:t>
            </w:r>
            <w:r>
              <w:rPr>
                <w:rFonts w:hint="eastAsia" w:ascii="仿宋" w:hAnsi="仿宋" w:eastAsia="仿宋" w:cs="仿宋"/>
                <w:sz w:val="24"/>
                <w:szCs w:val="24"/>
                <w:highlight w:val="none"/>
                <w:lang w:val="en-US" w:eastAsia="zh-CN"/>
              </w:rPr>
              <w:t>并加盖供应商公章</w:t>
            </w:r>
            <w:r>
              <w:rPr>
                <w:rFonts w:hint="eastAsia" w:ascii="仿宋" w:hAnsi="仿宋" w:eastAsia="仿宋" w:cs="仿宋"/>
                <w:sz w:val="24"/>
                <w:szCs w:val="24"/>
                <w:highlight w:val="none"/>
              </w:rPr>
              <w:t>）。</w:t>
            </w:r>
          </w:p>
          <w:p w14:paraId="074320B3">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9、支持网站一键配置开启和关闭TSL协议1.0/1.1/1.2版本。</w:t>
            </w:r>
          </w:p>
          <w:p w14:paraId="69D8E771">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10、支持对SYN Flood攻击、Frag Flood攻击、ACK Flood攻击、UDP Flood攻击、ICMP Flood攻击等常见的流量型DDOS攻击进行清洗。</w:t>
            </w:r>
          </w:p>
          <w:p w14:paraId="2A701436">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11、支持DNS解析，支持网站NS方式接入，即由防护平台提供DNS域名解析，提供A记录解析、AAAA记录解析、CNAME记录解析等DNS解析方式。</w:t>
            </w:r>
          </w:p>
          <w:p w14:paraId="4517FE47">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12、支持针对DNS的攻击防护，如：DNS Query Flood攻击、DNS replay food攻击等流量型攻击。</w:t>
            </w:r>
          </w:p>
          <w:p w14:paraId="215C5E05">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13、支持内置完备的敏感词信息库，开启默认防护策略时，可主动监测网站首页有无敏感词，如果存在便产生告警；支持采购人自定义URL、敏感词内容，细粒度的对响应方向进行检测，当响应内容包含自定义敏感信息时，则可对内容进行告警、替换、阻断和重定向动作。</w:t>
            </w:r>
          </w:p>
          <w:p w14:paraId="4497F6C0">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14、支持对在特定时间段内某IP地址或IP地址段是否能够访问特定URL进行访问控制；对图片、音频、视频、压缩文件、可执行文件等内容进行防盗链访问控制，并允许设置IP地址段例外策略。</w:t>
            </w:r>
          </w:p>
          <w:p w14:paraId="48E7143F">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15、当提供云服务的物理机房节点出现问题，云服务提供商能够在4小时内切换到其他省份的物理机房，提升云服务的可靠性。</w:t>
            </w:r>
          </w:p>
          <w:p w14:paraId="2F5EBC6E">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16、支持对CSS、JS、图片、静态HTML、首页、多媒体文件、文档类型、压缩文件等类型进行缓存；支持浏览器缓存加速功能，即将待访问的内容缓存在访问者浏览器上，采购人无需请求服务器即可完成对网站页面文件的访问；支持URL缓存黑白名单功能，可以对特定URL进行是否缓存进行控制（</w:t>
            </w:r>
            <w:r>
              <w:rPr>
                <w:rFonts w:hint="eastAsia" w:ascii="仿宋" w:hAnsi="仿宋" w:eastAsia="仿宋" w:cs="仿宋"/>
                <w:sz w:val="24"/>
                <w:szCs w:val="24"/>
                <w:highlight w:val="none"/>
                <w:lang w:eastAsia="zh-CN"/>
              </w:rPr>
              <w:t>提供相关功能截图证明材料并加盖供应商公章</w:t>
            </w:r>
            <w:r>
              <w:rPr>
                <w:rFonts w:hint="eastAsia" w:ascii="仿宋" w:hAnsi="仿宋" w:eastAsia="仿宋" w:cs="仿宋"/>
                <w:sz w:val="24"/>
                <w:szCs w:val="24"/>
                <w:highlight w:val="none"/>
              </w:rPr>
              <w:t>）。</w:t>
            </w:r>
          </w:p>
          <w:p w14:paraId="21EC8DBE">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17、提供日志报表功能：支持网站访问次数统计，访问IP数统计，PV数统计，漏洞攻击数统计、攻击数统计等攻击访问统计（每个二级域名有独有的攻击访问统计报表）；支持 WEB攻击报表，包括WEB攻击次数，攻击IP数，攻击者全国分布图，攻击IP TopN ，WEB访问日志包含访问时间、客户端IP：端口、域名、URL、目标IP：端口、源站IP:端口、请求方法等参数。</w:t>
            </w:r>
          </w:p>
          <w:p w14:paraId="480D3CD2">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18、提供安全报表功能：内容包括拦截漏洞数、本周遭受的攻击数、攻击次数最多的 IP、受攻击最多的域名，WEB攻击的趋势报表、遭受攻击的趋势报表，WEB攻击方式TopN、WEB攻击源IP全国分布位置，安全支持PDF、CSV格式导出下载（</w:t>
            </w:r>
            <w:r>
              <w:rPr>
                <w:rFonts w:hint="eastAsia" w:ascii="仿宋" w:hAnsi="仿宋" w:eastAsia="仿宋" w:cs="仿宋"/>
                <w:sz w:val="24"/>
                <w:szCs w:val="24"/>
                <w:highlight w:val="none"/>
                <w:lang w:eastAsia="zh-CN"/>
              </w:rPr>
              <w:t>提供相关功能截图证明材料并加盖供应商公章</w:t>
            </w:r>
            <w:r>
              <w:rPr>
                <w:rFonts w:hint="eastAsia" w:ascii="仿宋" w:hAnsi="仿宋" w:eastAsia="仿宋" w:cs="仿宋"/>
                <w:sz w:val="24"/>
                <w:szCs w:val="24"/>
                <w:highlight w:val="none"/>
              </w:rPr>
              <w:t>）。</w:t>
            </w:r>
          </w:p>
          <w:p w14:paraId="061C77FB">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19、支持对Web攻击进行自定义攻击阈值告警。同时支持自定义统计周期、告警方式（邮件、短信）、告警接收人、告警接收组信息。支持将多个告警人添加为一个告警组，支持对同一告警组下所有告警人做相同告警配置。</w:t>
            </w:r>
          </w:p>
          <w:p w14:paraId="43D6A4B1">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20、支持一键关闭外部对源站的访问，达到一键关站的效果，并可以指定关站响应码（301,302时可以指定跳转URL）或者指定响应页面，默认响应403（</w:t>
            </w:r>
            <w:r>
              <w:rPr>
                <w:rFonts w:hint="eastAsia" w:ascii="仿宋" w:hAnsi="仿宋" w:eastAsia="仿宋" w:cs="仿宋"/>
                <w:sz w:val="24"/>
                <w:szCs w:val="24"/>
                <w:highlight w:val="none"/>
                <w:lang w:eastAsia="zh-CN"/>
              </w:rPr>
              <w:t>提供相关功能截图证明材料并加盖供应商公章</w:t>
            </w:r>
            <w:r>
              <w:rPr>
                <w:rFonts w:hint="eastAsia" w:ascii="仿宋" w:hAnsi="仿宋" w:eastAsia="仿宋" w:cs="仿宋"/>
                <w:sz w:val="24"/>
                <w:szCs w:val="24"/>
                <w:highlight w:val="none"/>
              </w:rPr>
              <w:t>）。</w:t>
            </w:r>
          </w:p>
          <w:p w14:paraId="060B99CC">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21、支持超级管理员、普通管理员、审计管理员的三元采购人管理。超级管理员可以创建其他所有管理员并拥有系统最高权限；普通注册管理员只可以查看并配置自己域名的权限；审计管理员智能审计配置及日志报表。</w:t>
            </w:r>
          </w:p>
          <w:p w14:paraId="046EFD52">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22、支持安卓/IOS版手机APP运维客户端，可支持手机接入防护、一键关站（一键处置）、一键回源、WEB防火墙开启/关闭、缓存开关设置、账号管理等功能（</w:t>
            </w:r>
            <w:r>
              <w:rPr>
                <w:rFonts w:hint="eastAsia" w:ascii="仿宋" w:hAnsi="仿宋" w:eastAsia="仿宋" w:cs="仿宋"/>
                <w:sz w:val="24"/>
                <w:szCs w:val="24"/>
                <w:highlight w:val="none"/>
                <w:lang w:eastAsia="zh-CN"/>
              </w:rPr>
              <w:t>提供相关功能截图证明材料并加盖供应商公章</w:t>
            </w:r>
            <w:r>
              <w:rPr>
                <w:rFonts w:hint="eastAsia" w:ascii="仿宋" w:hAnsi="仿宋" w:eastAsia="仿宋" w:cs="仿宋"/>
                <w:sz w:val="24"/>
                <w:szCs w:val="24"/>
                <w:highlight w:val="none"/>
              </w:rPr>
              <w:t>）。</w:t>
            </w:r>
          </w:p>
          <w:p w14:paraId="486C49BC">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23、后续根据需求，可支持扩展重保只读、网站态势感知可视化、爬虫防护、CC攻击防护的安全功能模块。可支持扩展平滑升级支持国密协议，采购人在配置界面上传国密SSL证书并将其与站点绑定即可实现站点的国密SSL接入，且同时具备国密SSL回源和国密SSL卸载能力。</w:t>
            </w:r>
          </w:p>
          <w:p w14:paraId="2274FED3">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0" w:afterAutospacing="0" w:line="240" w:lineRule="auto"/>
              <w:ind w:left="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24、网站云防护系统满足信息系统安全等级保护≥3级相关要求，提供国家公安机关颁发的等保≥3级备案证明证书(提供证书复印件</w:t>
            </w:r>
            <w:r>
              <w:rPr>
                <w:rFonts w:hint="eastAsia" w:ascii="仿宋" w:hAnsi="仿宋" w:eastAsia="仿宋" w:cs="仿宋"/>
                <w:sz w:val="24"/>
                <w:szCs w:val="24"/>
                <w:highlight w:val="none"/>
                <w:lang w:eastAsia="zh-CN"/>
              </w:rPr>
              <w:t>并加盖供应商公章</w:t>
            </w:r>
            <w:r>
              <w:rPr>
                <w:rFonts w:hint="eastAsia" w:ascii="仿宋" w:hAnsi="仿宋" w:eastAsia="仿宋" w:cs="仿宋"/>
                <w:sz w:val="24"/>
                <w:szCs w:val="24"/>
                <w:highlight w:val="none"/>
              </w:rPr>
              <w:t>)。</w:t>
            </w:r>
          </w:p>
        </w:tc>
      </w:tr>
    </w:tbl>
    <w:p w14:paraId="0EC0C21B">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0" w:firstLineChars="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w:t>
      </w:r>
      <w:r>
        <w:rPr>
          <w:rFonts w:hint="eastAsia" w:ascii="仿宋" w:hAnsi="仿宋" w:eastAsia="仿宋" w:cs="仿宋"/>
          <w:kern w:val="2"/>
          <w:sz w:val="24"/>
          <w:szCs w:val="24"/>
          <w:highlight w:val="none"/>
        </w:rPr>
        <w:t>服务要求</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785"/>
        <w:gridCol w:w="1427"/>
        <w:gridCol w:w="7635"/>
      </w:tblGrid>
      <w:tr w14:paraId="10C8A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PrEx>
        <w:tc>
          <w:tcPr>
            <w:tcW w:w="785" w:type="dxa"/>
            <w:shd w:val="clear" w:color="auto" w:fill="auto"/>
            <w:tcMar>
              <w:top w:w="0" w:type="dxa"/>
              <w:left w:w="105" w:type="dxa"/>
              <w:bottom w:w="0" w:type="dxa"/>
              <w:right w:w="105" w:type="dxa"/>
            </w:tcMar>
            <w:vAlign w:val="top"/>
          </w:tcPr>
          <w:p w14:paraId="1DAEA6E7">
            <w:pPr>
              <w:keepNext w:val="0"/>
              <w:keepLines w:val="0"/>
              <w:pageBreakBefore w:val="0"/>
              <w:widowControl/>
              <w:suppressLineNumbers w:val="0"/>
              <w:kinsoku/>
              <w:wordWrap/>
              <w:overflowPunct/>
              <w:topLinePunct w:val="0"/>
              <w:autoSpaceDN/>
              <w:bidi w:val="0"/>
              <w:adjustRightInd w:val="0"/>
              <w:snapToGrid w:val="0"/>
              <w:spacing w:beforeAutospacing="0" w:afterAutospacing="0" w:line="240" w:lineRule="auto"/>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b/>
                <w:bCs/>
                <w:sz w:val="24"/>
                <w:szCs w:val="24"/>
                <w:highlight w:val="none"/>
                <w:lang w:val="en-US" w:eastAsia="zh-CN"/>
              </w:rPr>
              <w:t>序号</w:t>
            </w:r>
          </w:p>
        </w:tc>
        <w:tc>
          <w:tcPr>
            <w:tcW w:w="1427" w:type="dxa"/>
            <w:shd w:val="clear" w:color="auto" w:fill="auto"/>
            <w:tcMar>
              <w:top w:w="0" w:type="dxa"/>
              <w:left w:w="105" w:type="dxa"/>
              <w:bottom w:w="0" w:type="dxa"/>
              <w:right w:w="105" w:type="dxa"/>
            </w:tcMar>
            <w:vAlign w:val="top"/>
          </w:tcPr>
          <w:p w14:paraId="4D931718">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highlight w:val="none"/>
              </w:rPr>
            </w:pPr>
            <w:r>
              <w:rPr>
                <w:rStyle w:val="21"/>
                <w:rFonts w:hint="eastAsia" w:ascii="仿宋" w:hAnsi="仿宋" w:eastAsia="仿宋" w:cs="仿宋"/>
                <w:b/>
                <w:bCs/>
                <w:sz w:val="24"/>
                <w:szCs w:val="24"/>
                <w:highlight w:val="none"/>
              </w:rPr>
              <w:t>服务类型</w:t>
            </w:r>
          </w:p>
        </w:tc>
        <w:tc>
          <w:tcPr>
            <w:tcW w:w="7635" w:type="dxa"/>
            <w:shd w:val="clear" w:color="auto" w:fill="auto"/>
            <w:tcMar>
              <w:top w:w="0" w:type="dxa"/>
              <w:left w:w="105" w:type="dxa"/>
              <w:bottom w:w="0" w:type="dxa"/>
              <w:right w:w="105" w:type="dxa"/>
            </w:tcMar>
            <w:vAlign w:val="top"/>
          </w:tcPr>
          <w:p w14:paraId="2485F9BB">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highlight w:val="none"/>
              </w:rPr>
            </w:pPr>
            <w:r>
              <w:rPr>
                <w:rStyle w:val="21"/>
                <w:rFonts w:hint="eastAsia" w:ascii="仿宋" w:hAnsi="仿宋" w:eastAsia="仿宋" w:cs="仿宋"/>
                <w:b/>
                <w:bCs/>
                <w:sz w:val="24"/>
                <w:szCs w:val="24"/>
                <w:highlight w:val="none"/>
              </w:rPr>
              <w:t>服务内容</w:t>
            </w:r>
          </w:p>
        </w:tc>
      </w:tr>
      <w:tr w14:paraId="20CAF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85" w:type="dxa"/>
            <w:shd w:val="clear" w:color="auto" w:fill="auto"/>
            <w:tcMar>
              <w:top w:w="0" w:type="dxa"/>
              <w:left w:w="105" w:type="dxa"/>
              <w:bottom w:w="0" w:type="dxa"/>
              <w:right w:w="105" w:type="dxa"/>
            </w:tcMar>
            <w:vAlign w:val="center"/>
          </w:tcPr>
          <w:p w14:paraId="2E93F33A">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highlight w:val="none"/>
              </w:rPr>
            </w:pPr>
            <w:r>
              <w:rPr>
                <w:rStyle w:val="21"/>
                <w:rFonts w:hint="eastAsia" w:ascii="仿宋" w:hAnsi="仿宋" w:eastAsia="仿宋" w:cs="仿宋"/>
                <w:b/>
                <w:bCs/>
                <w:sz w:val="24"/>
                <w:szCs w:val="24"/>
                <w:highlight w:val="none"/>
              </w:rPr>
              <w:t>1</w:t>
            </w:r>
          </w:p>
        </w:tc>
        <w:tc>
          <w:tcPr>
            <w:tcW w:w="1427" w:type="dxa"/>
            <w:shd w:val="clear" w:color="auto" w:fill="auto"/>
            <w:tcMar>
              <w:top w:w="0" w:type="dxa"/>
              <w:left w:w="105" w:type="dxa"/>
              <w:bottom w:w="0" w:type="dxa"/>
              <w:right w:w="105" w:type="dxa"/>
            </w:tcMar>
            <w:vAlign w:val="center"/>
          </w:tcPr>
          <w:p w14:paraId="0E550778">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highlight w:val="none"/>
              </w:rPr>
            </w:pPr>
            <w:r>
              <w:rPr>
                <w:rStyle w:val="21"/>
                <w:rFonts w:hint="eastAsia" w:ascii="仿宋" w:hAnsi="仿宋" w:eastAsia="仿宋" w:cs="仿宋"/>
                <w:b/>
                <w:bCs/>
                <w:sz w:val="24"/>
                <w:szCs w:val="24"/>
                <w:highlight w:val="none"/>
              </w:rPr>
              <w:t>基本服务</w:t>
            </w:r>
          </w:p>
        </w:tc>
        <w:tc>
          <w:tcPr>
            <w:tcW w:w="7635" w:type="dxa"/>
            <w:shd w:val="clear" w:color="auto" w:fill="auto"/>
            <w:tcMar>
              <w:top w:w="0" w:type="dxa"/>
              <w:left w:w="105" w:type="dxa"/>
              <w:bottom w:w="0" w:type="dxa"/>
              <w:right w:w="105" w:type="dxa"/>
            </w:tcMar>
            <w:vAlign w:val="top"/>
          </w:tcPr>
          <w:p w14:paraId="18015DF0">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textAlignment w:val="auto"/>
              <w:rPr>
                <w:rFonts w:hint="eastAsia" w:ascii="仿宋" w:hAnsi="仿宋" w:eastAsia="仿宋" w:cs="仿宋"/>
                <w:sz w:val="24"/>
                <w:szCs w:val="24"/>
                <w:highlight w:val="none"/>
              </w:rPr>
            </w:pPr>
            <w:r>
              <w:rPr>
                <w:rStyle w:val="21"/>
                <w:rFonts w:hint="eastAsia" w:ascii="仿宋" w:hAnsi="仿宋" w:eastAsia="仿宋" w:cs="仿宋"/>
                <w:b/>
                <w:bCs/>
                <w:sz w:val="24"/>
                <w:szCs w:val="24"/>
                <w:highlight w:val="none"/>
              </w:rPr>
              <w:t>基本服务至少满足以下内容：</w:t>
            </w:r>
          </w:p>
          <w:p w14:paraId="6E8115C3">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textAlignment w:val="auto"/>
              <w:rPr>
                <w:rFonts w:hint="eastAsia" w:ascii="仿宋" w:hAnsi="仿宋" w:eastAsia="仿宋" w:cs="仿宋"/>
                <w:sz w:val="24"/>
                <w:szCs w:val="24"/>
                <w:highlight w:val="none"/>
              </w:rPr>
            </w:pPr>
            <w:r>
              <w:rPr>
                <w:rStyle w:val="21"/>
                <w:rFonts w:hint="eastAsia" w:ascii="仿宋" w:hAnsi="仿宋" w:eastAsia="仿宋" w:cs="仿宋"/>
                <w:b/>
                <w:bCs/>
                <w:sz w:val="24"/>
                <w:szCs w:val="24"/>
                <w:highlight w:val="none"/>
              </w:rPr>
              <w:t>1、稳定性：</w:t>
            </w:r>
            <w:r>
              <w:rPr>
                <w:rFonts w:hint="eastAsia" w:ascii="仿宋" w:hAnsi="仿宋" w:eastAsia="仿宋" w:cs="仿宋"/>
                <w:sz w:val="24"/>
                <w:szCs w:val="24"/>
                <w:highlight w:val="none"/>
              </w:rPr>
              <w:t>服务期内需保障业务稳定，不无故出现崩溃或宕机现象；</w:t>
            </w:r>
          </w:p>
          <w:p w14:paraId="2A0CFCE0">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textAlignment w:val="auto"/>
              <w:rPr>
                <w:rFonts w:hint="eastAsia" w:ascii="仿宋" w:hAnsi="仿宋" w:eastAsia="仿宋" w:cs="仿宋"/>
                <w:sz w:val="24"/>
                <w:szCs w:val="24"/>
                <w:highlight w:val="none"/>
              </w:rPr>
            </w:pPr>
            <w:r>
              <w:rPr>
                <w:rStyle w:val="21"/>
                <w:rFonts w:hint="eastAsia" w:ascii="仿宋" w:hAnsi="仿宋" w:eastAsia="仿宋" w:cs="仿宋"/>
                <w:b/>
                <w:bCs/>
                <w:sz w:val="24"/>
                <w:szCs w:val="24"/>
                <w:highlight w:val="none"/>
              </w:rPr>
              <w:t>2、安全性：</w:t>
            </w:r>
            <w:r>
              <w:rPr>
                <w:rFonts w:hint="eastAsia" w:ascii="仿宋" w:hAnsi="仿宋" w:eastAsia="仿宋" w:cs="仿宋"/>
                <w:sz w:val="24"/>
                <w:szCs w:val="24"/>
                <w:highlight w:val="none"/>
              </w:rPr>
              <w:t>具备完善的安全防护机制，做好数据备份，在合同签订后15个工作日内提交《安全事件应急响应手册》，重大安全事件（数据泄露、勒索病毒等）30 分钟内电话通报、2小时内到场、4小时内出具初步处置报告；</w:t>
            </w:r>
          </w:p>
          <w:p w14:paraId="33B8371F">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textAlignment w:val="auto"/>
              <w:rPr>
                <w:rFonts w:hint="eastAsia" w:ascii="仿宋" w:hAnsi="仿宋" w:eastAsia="仿宋" w:cs="仿宋"/>
                <w:sz w:val="24"/>
                <w:szCs w:val="24"/>
                <w:highlight w:val="none"/>
              </w:rPr>
            </w:pPr>
            <w:r>
              <w:rPr>
                <w:rStyle w:val="21"/>
                <w:rFonts w:hint="eastAsia" w:ascii="仿宋" w:hAnsi="仿宋" w:eastAsia="仿宋" w:cs="仿宋"/>
                <w:b/>
                <w:bCs/>
                <w:sz w:val="24"/>
                <w:szCs w:val="24"/>
                <w:highlight w:val="none"/>
              </w:rPr>
              <w:t>3、数据质量：</w:t>
            </w:r>
            <w:r>
              <w:rPr>
                <w:rFonts w:hint="eastAsia" w:ascii="仿宋" w:hAnsi="仿宋" w:eastAsia="仿宋" w:cs="仿宋"/>
                <w:sz w:val="24"/>
                <w:szCs w:val="24"/>
                <w:highlight w:val="none"/>
              </w:rPr>
              <w:t>供应商收到异议后</w:t>
            </w:r>
            <w:r>
              <w:rPr>
                <w:rFonts w:hint="eastAsia" w:ascii="仿宋" w:hAnsi="仿宋" w:eastAsia="仿宋" w:cs="仿宋"/>
                <w:b w:val="0"/>
                <w:bCs w:val="0"/>
                <w:sz w:val="24"/>
                <w:szCs w:val="24"/>
                <w:highlight w:val="none"/>
              </w:rPr>
              <w:t>，</w:t>
            </w:r>
            <w:r>
              <w:rPr>
                <w:rFonts w:hint="eastAsia" w:ascii="仿宋" w:hAnsi="仿宋" w:eastAsia="仿宋" w:cs="仿宋"/>
                <w:sz w:val="24"/>
                <w:szCs w:val="24"/>
                <w:highlight w:val="none"/>
                <w:lang w:eastAsia="zh-CN"/>
              </w:rPr>
              <w:t>成交</w:t>
            </w:r>
            <w:r>
              <w:rPr>
                <w:rFonts w:hint="eastAsia" w:ascii="仿宋" w:hAnsi="仿宋" w:eastAsia="仿宋" w:cs="仿宋"/>
                <w:sz w:val="24"/>
                <w:szCs w:val="24"/>
                <w:highlight w:val="none"/>
              </w:rPr>
              <w:t>供应商应在5个工作日内对数据质量问题进行原因查找和反馈，30个工作日内对数据质量问题进行数据清洗；</w:t>
            </w:r>
          </w:p>
          <w:p w14:paraId="5C3DB38E">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textAlignment w:val="auto"/>
              <w:rPr>
                <w:rFonts w:hint="eastAsia" w:ascii="仿宋" w:hAnsi="仿宋" w:eastAsia="仿宋" w:cs="仿宋"/>
                <w:sz w:val="24"/>
                <w:szCs w:val="24"/>
                <w:highlight w:val="none"/>
              </w:rPr>
            </w:pPr>
            <w:r>
              <w:rPr>
                <w:rStyle w:val="21"/>
                <w:rFonts w:hint="eastAsia" w:ascii="仿宋" w:hAnsi="仿宋" w:eastAsia="仿宋" w:cs="仿宋"/>
                <w:b/>
                <w:bCs/>
                <w:sz w:val="24"/>
                <w:szCs w:val="24"/>
                <w:highlight w:val="none"/>
              </w:rPr>
              <w:t>4、响应速度：</w:t>
            </w:r>
            <w:r>
              <w:rPr>
                <w:rFonts w:hint="eastAsia" w:ascii="仿宋" w:hAnsi="仿宋" w:eastAsia="仿宋" w:cs="仿宋"/>
                <w:sz w:val="24"/>
                <w:szCs w:val="24"/>
                <w:highlight w:val="none"/>
              </w:rPr>
              <w:t>服务期内，采购人通过电话、微信、现场提出的支持需求，供应商须在需求提出的当日完成响应；</w:t>
            </w:r>
          </w:p>
          <w:p w14:paraId="7D05AB0C">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textAlignment w:val="auto"/>
              <w:rPr>
                <w:rStyle w:val="21"/>
                <w:rFonts w:hint="eastAsia" w:ascii="仿宋" w:hAnsi="仿宋" w:eastAsia="仿宋" w:cs="仿宋"/>
                <w:b/>
                <w:bCs/>
                <w:sz w:val="24"/>
                <w:szCs w:val="24"/>
                <w:highlight w:val="none"/>
                <w:lang w:eastAsia="zh-CN"/>
              </w:rPr>
            </w:pPr>
            <w:r>
              <w:rPr>
                <w:rStyle w:val="21"/>
                <w:rFonts w:hint="eastAsia" w:ascii="仿宋" w:hAnsi="仿宋" w:eastAsia="仿宋" w:cs="仿宋"/>
                <w:b/>
                <w:bCs/>
                <w:sz w:val="24"/>
                <w:szCs w:val="24"/>
                <w:highlight w:val="none"/>
              </w:rPr>
              <w:t>5、定期巡检：</w:t>
            </w:r>
            <w:r>
              <w:rPr>
                <w:rStyle w:val="21"/>
                <w:rFonts w:hint="eastAsia" w:ascii="仿宋" w:hAnsi="仿宋" w:eastAsia="仿宋" w:cs="仿宋"/>
                <w:b w:val="0"/>
                <w:bCs w:val="0"/>
                <w:sz w:val="24"/>
                <w:szCs w:val="24"/>
                <w:highlight w:val="none"/>
              </w:rPr>
              <w:t>服务期内每月提供至少1次软件服务期巡检报告</w:t>
            </w:r>
            <w:r>
              <w:rPr>
                <w:rStyle w:val="21"/>
                <w:rFonts w:hint="eastAsia" w:ascii="仿宋" w:hAnsi="仿宋" w:eastAsia="仿宋" w:cs="仿宋"/>
                <w:b w:val="0"/>
                <w:bCs w:val="0"/>
                <w:sz w:val="24"/>
                <w:szCs w:val="24"/>
                <w:highlight w:val="none"/>
                <w:lang w:eastAsia="zh-CN"/>
              </w:rPr>
              <w:t>；</w:t>
            </w:r>
          </w:p>
          <w:p w14:paraId="428B00EC">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textAlignment w:val="auto"/>
              <w:rPr>
                <w:rFonts w:hint="eastAsia" w:ascii="仿宋" w:hAnsi="仿宋" w:eastAsia="仿宋" w:cs="仿宋"/>
                <w:sz w:val="24"/>
                <w:szCs w:val="24"/>
                <w:highlight w:val="none"/>
              </w:rPr>
            </w:pPr>
            <w:r>
              <w:rPr>
                <w:rStyle w:val="21"/>
                <w:rFonts w:hint="eastAsia" w:ascii="仿宋" w:hAnsi="仿宋" w:eastAsia="仿宋" w:cs="仿宋"/>
                <w:b/>
                <w:bCs/>
                <w:sz w:val="24"/>
                <w:szCs w:val="24"/>
                <w:highlight w:val="none"/>
              </w:rPr>
              <w:t>5、培训服务：</w:t>
            </w:r>
            <w:r>
              <w:rPr>
                <w:rFonts w:hint="eastAsia" w:ascii="仿宋" w:hAnsi="仿宋" w:eastAsia="仿宋" w:cs="仿宋"/>
                <w:sz w:val="24"/>
                <w:szCs w:val="24"/>
                <w:highlight w:val="none"/>
              </w:rPr>
              <w:t>每年提供≥2次培训服务，并提交培训方案和签到表；</w:t>
            </w:r>
          </w:p>
          <w:p w14:paraId="50A1D992">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textAlignment w:val="auto"/>
              <w:rPr>
                <w:rFonts w:hint="eastAsia" w:ascii="仿宋" w:hAnsi="仿宋" w:eastAsia="仿宋" w:cs="仿宋"/>
                <w:sz w:val="24"/>
                <w:szCs w:val="24"/>
                <w:highlight w:val="none"/>
              </w:rPr>
            </w:pPr>
            <w:r>
              <w:rPr>
                <w:rStyle w:val="21"/>
                <w:rFonts w:hint="eastAsia" w:ascii="仿宋" w:hAnsi="仿宋" w:eastAsia="仿宋" w:cs="仿宋"/>
                <w:b/>
                <w:bCs/>
                <w:sz w:val="24"/>
                <w:szCs w:val="24"/>
                <w:highlight w:val="none"/>
                <w:lang w:val="en-US" w:eastAsia="zh-CN"/>
              </w:rPr>
              <w:t>6</w:t>
            </w:r>
            <w:r>
              <w:rPr>
                <w:rStyle w:val="21"/>
                <w:rFonts w:hint="eastAsia" w:ascii="仿宋" w:hAnsi="仿宋" w:eastAsia="仿宋" w:cs="仿宋"/>
                <w:b/>
                <w:bCs/>
                <w:sz w:val="24"/>
                <w:szCs w:val="24"/>
                <w:highlight w:val="none"/>
              </w:rPr>
              <w:t>、文档服务：</w:t>
            </w:r>
            <w:r>
              <w:rPr>
                <w:rFonts w:hint="eastAsia" w:ascii="仿宋" w:hAnsi="仿宋" w:eastAsia="仿宋" w:cs="仿宋"/>
                <w:sz w:val="24"/>
                <w:szCs w:val="24"/>
                <w:highlight w:val="none"/>
              </w:rPr>
              <w:t>上线运行之日提交本次采购内容的《四川省人民医院应用系统档案》。服务期满后需提交本次采购内容的运维记录签字扫描版本。</w:t>
            </w:r>
          </w:p>
          <w:p w14:paraId="1363E174">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textAlignment w:val="auto"/>
              <w:rPr>
                <w:rFonts w:hint="eastAsia" w:ascii="仿宋" w:hAnsi="仿宋" w:eastAsia="仿宋" w:cs="仿宋"/>
                <w:sz w:val="24"/>
                <w:szCs w:val="24"/>
                <w:highlight w:val="none"/>
              </w:rPr>
            </w:pPr>
            <w:r>
              <w:rPr>
                <w:rStyle w:val="21"/>
                <w:rFonts w:hint="eastAsia" w:ascii="仿宋" w:hAnsi="仿宋" w:eastAsia="仿宋" w:cs="仿宋"/>
                <w:b/>
                <w:bCs/>
                <w:sz w:val="24"/>
                <w:szCs w:val="24"/>
                <w:highlight w:val="none"/>
                <w:lang w:val="en-US" w:eastAsia="zh-CN"/>
              </w:rPr>
              <w:t>7</w:t>
            </w:r>
            <w:r>
              <w:rPr>
                <w:rStyle w:val="21"/>
                <w:rFonts w:hint="eastAsia" w:ascii="仿宋" w:hAnsi="仿宋" w:eastAsia="仿宋" w:cs="仿宋"/>
                <w:b/>
                <w:bCs/>
                <w:sz w:val="24"/>
                <w:szCs w:val="24"/>
                <w:highlight w:val="none"/>
              </w:rPr>
              <w:t>、人员服务：</w:t>
            </w:r>
            <w:r>
              <w:rPr>
                <w:rFonts w:hint="eastAsia" w:ascii="仿宋" w:hAnsi="仿宋" w:eastAsia="仿宋" w:cs="仿宋"/>
                <w:sz w:val="24"/>
                <w:szCs w:val="24"/>
                <w:highlight w:val="none"/>
              </w:rPr>
              <w:t>无</w:t>
            </w:r>
          </w:p>
          <w:p w14:paraId="5AAC37FF">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ind w:left="0" w:firstLine="0"/>
              <w:textAlignment w:val="auto"/>
              <w:rPr>
                <w:rFonts w:hint="eastAsia" w:ascii="仿宋" w:hAnsi="仿宋" w:eastAsia="仿宋" w:cs="仿宋"/>
                <w:sz w:val="24"/>
                <w:szCs w:val="24"/>
                <w:highlight w:val="none"/>
              </w:rPr>
            </w:pPr>
            <w:r>
              <w:rPr>
                <w:rFonts w:hint="eastAsia" w:ascii="仿宋" w:hAnsi="仿宋" w:eastAsia="仿宋" w:cs="仿宋"/>
                <w:b/>
                <w:bCs/>
                <w:sz w:val="24"/>
                <w:szCs w:val="24"/>
                <w:highlight w:val="none"/>
                <w:lang w:val="en-US" w:eastAsia="zh-CN"/>
              </w:rPr>
              <w:t>8</w:t>
            </w:r>
            <w:r>
              <w:rPr>
                <w:rFonts w:hint="eastAsia" w:ascii="仿宋" w:hAnsi="仿宋" w:eastAsia="仿宋" w:cs="仿宋"/>
                <w:b/>
                <w:bCs/>
                <w:sz w:val="24"/>
                <w:szCs w:val="24"/>
                <w:highlight w:val="none"/>
              </w:rPr>
              <w:t>、</w:t>
            </w:r>
            <w:r>
              <w:rPr>
                <w:rStyle w:val="21"/>
                <w:rFonts w:hint="eastAsia" w:ascii="仿宋" w:hAnsi="仿宋" w:eastAsia="仿宋" w:cs="仿宋"/>
                <w:b/>
                <w:bCs/>
                <w:sz w:val="24"/>
                <w:szCs w:val="24"/>
                <w:highlight w:val="none"/>
              </w:rPr>
              <w:t>其他：</w:t>
            </w:r>
          </w:p>
          <w:p w14:paraId="284C28DB">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textAlignment w:val="auto"/>
              <w:rPr>
                <w:rFonts w:hint="eastAsia" w:ascii="仿宋" w:hAnsi="仿宋" w:eastAsia="仿宋" w:cs="仿宋"/>
                <w:sz w:val="24"/>
                <w:szCs w:val="24"/>
                <w:highlight w:val="none"/>
                <w:u w:val="none"/>
              </w:rPr>
            </w:pPr>
            <w:r>
              <w:rPr>
                <w:rFonts w:hint="eastAsia" w:ascii="仿宋" w:hAnsi="仿宋" w:eastAsia="仿宋" w:cs="仿宋"/>
                <w:sz w:val="24"/>
                <w:szCs w:val="24"/>
                <w:highlight w:val="none"/>
              </w:rPr>
              <w:t>1）</w:t>
            </w:r>
            <w:r>
              <w:rPr>
                <w:rFonts w:hint="eastAsia" w:ascii="仿宋" w:hAnsi="仿宋" w:eastAsia="仿宋" w:cs="仿宋"/>
                <w:sz w:val="24"/>
                <w:szCs w:val="24"/>
                <w:highlight w:val="none"/>
                <w:u w:val="none"/>
              </w:rPr>
              <w:t>从合同签订生效之日起，采购人</w:t>
            </w:r>
            <w:r>
              <w:rPr>
                <w:rStyle w:val="21"/>
                <w:rFonts w:hint="eastAsia" w:ascii="仿宋" w:hAnsi="仿宋" w:eastAsia="仿宋" w:cs="仿宋"/>
                <w:b/>
                <w:bCs/>
                <w:sz w:val="24"/>
                <w:szCs w:val="24"/>
                <w:highlight w:val="none"/>
                <w:u w:val="none"/>
              </w:rPr>
              <w:t>每月</w:t>
            </w:r>
            <w:r>
              <w:rPr>
                <w:rFonts w:hint="eastAsia" w:ascii="仿宋" w:hAnsi="仿宋" w:eastAsia="仿宋" w:cs="仿宋"/>
                <w:sz w:val="24"/>
                <w:szCs w:val="24"/>
                <w:highlight w:val="none"/>
                <w:u w:val="none"/>
              </w:rPr>
              <w:t>按照</w:t>
            </w:r>
            <w:r>
              <w:rPr>
                <w:rStyle w:val="21"/>
                <w:rFonts w:hint="eastAsia" w:ascii="仿宋" w:hAnsi="仿宋" w:eastAsia="仿宋" w:cs="仿宋"/>
                <w:b/>
                <w:bCs/>
                <w:sz w:val="24"/>
                <w:szCs w:val="24"/>
                <w:highlight w:val="none"/>
                <w:u w:val="none"/>
              </w:rPr>
              <w:t>四川省人民医院供应商考核</w:t>
            </w:r>
            <w:r>
              <w:rPr>
                <w:rFonts w:hint="eastAsia" w:ascii="仿宋" w:hAnsi="仿宋" w:eastAsia="仿宋" w:cs="仿宋"/>
                <w:sz w:val="24"/>
                <w:szCs w:val="24"/>
                <w:highlight w:val="none"/>
                <w:u w:val="none"/>
              </w:rPr>
              <w:t>指标对供应商行为进行评价考核，考核结果关联最终付款金额和履约保证金</w:t>
            </w:r>
            <w:r>
              <w:rPr>
                <w:rFonts w:hint="eastAsia" w:ascii="仿宋" w:hAnsi="仿宋" w:eastAsia="仿宋" w:cs="仿宋"/>
                <w:sz w:val="24"/>
                <w:szCs w:val="24"/>
                <w:highlight w:val="none"/>
                <w:u w:val="none"/>
                <w:shd w:val="clear"/>
              </w:rPr>
              <w:t>（如有履约保证金）。</w:t>
            </w:r>
          </w:p>
          <w:p w14:paraId="594AED87">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textAlignment w:val="auto"/>
              <w:rPr>
                <w:rFonts w:hint="eastAsia" w:ascii="仿宋" w:hAnsi="仿宋" w:eastAsia="仿宋" w:cs="仿宋"/>
                <w:sz w:val="24"/>
                <w:szCs w:val="24"/>
                <w:highlight w:val="none"/>
                <w:u w:val="none"/>
              </w:rPr>
            </w:pPr>
            <w:r>
              <w:rPr>
                <w:rFonts w:hint="eastAsia" w:ascii="仿宋" w:hAnsi="仿宋" w:eastAsia="仿宋" w:cs="仿宋"/>
                <w:sz w:val="24"/>
                <w:szCs w:val="24"/>
                <w:highlight w:val="none"/>
                <w:u w:val="none"/>
              </w:rPr>
              <w:t>2）</w:t>
            </w:r>
            <w:r>
              <w:rPr>
                <w:rFonts w:hint="eastAsia" w:ascii="仿宋" w:hAnsi="仿宋" w:eastAsia="仿宋" w:cs="仿宋"/>
                <w:sz w:val="24"/>
                <w:szCs w:val="24"/>
                <w:highlight w:val="none"/>
                <w:u w:val="none"/>
                <w:lang w:eastAsia="zh-CN"/>
              </w:rPr>
              <w:t>成交</w:t>
            </w:r>
            <w:r>
              <w:rPr>
                <w:rFonts w:hint="eastAsia" w:ascii="仿宋" w:hAnsi="仿宋" w:eastAsia="仿宋" w:cs="仿宋"/>
                <w:sz w:val="24"/>
                <w:szCs w:val="24"/>
                <w:highlight w:val="none"/>
                <w:u w:val="none"/>
              </w:rPr>
              <w:t>供应商应当与本项目相关的第三方保持有痕的沟通，明确项目的具体要求和功能等方面的细节。采购人负责组织、监督和验收，以确保项目的顺利完成。</w:t>
            </w:r>
          </w:p>
          <w:p w14:paraId="7950CE84">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u w:val="none"/>
              </w:rPr>
              <w:t>3）如涉及因本项目开发的系统原因造成采购人的经济损失，由</w:t>
            </w:r>
            <w:r>
              <w:rPr>
                <w:rFonts w:hint="eastAsia" w:ascii="仿宋" w:hAnsi="仿宋" w:eastAsia="仿宋" w:cs="仿宋"/>
                <w:sz w:val="24"/>
                <w:szCs w:val="24"/>
                <w:highlight w:val="none"/>
                <w:u w:val="none"/>
                <w:lang w:eastAsia="zh-CN"/>
              </w:rPr>
              <w:t>成交</w:t>
            </w:r>
            <w:r>
              <w:rPr>
                <w:rFonts w:hint="eastAsia" w:ascii="仿宋" w:hAnsi="仿宋" w:eastAsia="仿宋" w:cs="仿宋"/>
                <w:sz w:val="24"/>
                <w:szCs w:val="24"/>
                <w:highlight w:val="none"/>
                <w:u w:val="none"/>
              </w:rPr>
              <w:t>供应商负责向采购人进行赔偿。</w:t>
            </w:r>
          </w:p>
        </w:tc>
      </w:tr>
      <w:tr w14:paraId="602EE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785" w:type="dxa"/>
            <w:shd w:val="clear" w:color="auto" w:fill="auto"/>
            <w:tcMar>
              <w:top w:w="0" w:type="dxa"/>
              <w:left w:w="105" w:type="dxa"/>
              <w:bottom w:w="0" w:type="dxa"/>
              <w:right w:w="105" w:type="dxa"/>
            </w:tcMar>
            <w:vAlign w:val="center"/>
          </w:tcPr>
          <w:p w14:paraId="40A15F02">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highlight w:val="none"/>
              </w:rPr>
            </w:pPr>
            <w:r>
              <w:rPr>
                <w:rStyle w:val="21"/>
                <w:rFonts w:hint="eastAsia" w:ascii="仿宋" w:hAnsi="仿宋" w:eastAsia="仿宋" w:cs="仿宋"/>
                <w:b/>
                <w:bCs/>
                <w:sz w:val="24"/>
                <w:szCs w:val="24"/>
                <w:highlight w:val="none"/>
              </w:rPr>
              <w:t>2</w:t>
            </w:r>
          </w:p>
        </w:tc>
        <w:tc>
          <w:tcPr>
            <w:tcW w:w="1427" w:type="dxa"/>
            <w:shd w:val="clear" w:color="auto" w:fill="auto"/>
            <w:tcMar>
              <w:top w:w="0" w:type="dxa"/>
              <w:left w:w="105" w:type="dxa"/>
              <w:bottom w:w="0" w:type="dxa"/>
              <w:right w:w="105" w:type="dxa"/>
            </w:tcMar>
            <w:vAlign w:val="center"/>
          </w:tcPr>
          <w:p w14:paraId="70155A6A">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center"/>
              <w:textAlignment w:val="auto"/>
              <w:rPr>
                <w:rFonts w:hint="eastAsia" w:ascii="仿宋" w:hAnsi="仿宋" w:eastAsia="仿宋" w:cs="仿宋"/>
                <w:sz w:val="24"/>
                <w:szCs w:val="24"/>
                <w:highlight w:val="none"/>
              </w:rPr>
            </w:pPr>
            <w:r>
              <w:rPr>
                <w:rStyle w:val="21"/>
                <w:rFonts w:hint="eastAsia" w:ascii="仿宋" w:hAnsi="仿宋" w:eastAsia="仿宋" w:cs="仿宋"/>
                <w:b/>
                <w:bCs/>
                <w:sz w:val="24"/>
                <w:szCs w:val="24"/>
                <w:highlight w:val="none"/>
              </w:rPr>
              <w:t>质保服务</w:t>
            </w:r>
          </w:p>
        </w:tc>
        <w:tc>
          <w:tcPr>
            <w:tcW w:w="7635" w:type="dxa"/>
            <w:shd w:val="clear" w:color="auto" w:fill="auto"/>
            <w:tcMar>
              <w:top w:w="0" w:type="dxa"/>
              <w:left w:w="105" w:type="dxa"/>
              <w:bottom w:w="0" w:type="dxa"/>
              <w:right w:w="105" w:type="dxa"/>
            </w:tcMar>
            <w:vAlign w:val="center"/>
          </w:tcPr>
          <w:p w14:paraId="635C317A">
            <w:pPr>
              <w:pStyle w:val="14"/>
              <w:keepNext w:val="0"/>
              <w:keepLines w:val="0"/>
              <w:pageBreakBefore w:val="0"/>
              <w:widowControl/>
              <w:suppressLineNumbers w:val="0"/>
              <w:kinsoku/>
              <w:wordWrap/>
              <w:overflowPunct/>
              <w:topLinePunct w:val="0"/>
              <w:autoSpaceDE w:val="0"/>
              <w:autoSpaceDN/>
              <w:bidi w:val="0"/>
              <w:adjustRightInd w:val="0"/>
              <w:snapToGrid w:val="0"/>
              <w:spacing w:beforeAutospacing="0" w:afterAutospacing="0" w:line="240" w:lineRule="auto"/>
              <w:jc w:val="both"/>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保证数据专线正常运行，提供7*24小时原厂质保服务。</w:t>
            </w:r>
          </w:p>
        </w:tc>
      </w:tr>
    </w:tbl>
    <w:p w14:paraId="778A435D">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480" w:leftChars="0" w:hanging="480" w:hangingChars="200"/>
        <w:textAlignment w:val="auto"/>
        <w:rPr>
          <w:highlight w:val="none"/>
        </w:rPr>
      </w:pPr>
      <w:r>
        <w:rPr>
          <w:rFonts w:hint="eastAsia" w:ascii="仿宋" w:hAnsi="仿宋" w:eastAsia="仿宋" w:cs="仿宋"/>
          <w:kern w:val="2"/>
          <w:sz w:val="24"/>
          <w:szCs w:val="24"/>
          <w:highlight w:val="none"/>
          <w:lang w:val="en-US" w:eastAsia="zh-CN"/>
        </w:rPr>
        <w:t>3.其他要求</w:t>
      </w:r>
    </w:p>
    <w:p w14:paraId="6C04EF96">
      <w:pPr>
        <w:pStyle w:val="16"/>
        <w:keepNext w:val="0"/>
        <w:keepLines w:val="0"/>
        <w:pageBreakBefore w:val="0"/>
        <w:widowControl/>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default"/>
          <w:highlight w:val="none"/>
          <w:lang w:val="en-US" w:eastAsia="zh-CN"/>
        </w:rPr>
      </w:pPr>
      <w:r>
        <w:rPr>
          <w:rFonts w:hint="eastAsia" w:ascii="仿宋" w:hAnsi="仿宋" w:eastAsia="仿宋" w:cs="仿宋"/>
          <w:sz w:val="24"/>
          <w:szCs w:val="24"/>
          <w:highlight w:val="none"/>
          <w:lang w:val="en-US" w:eastAsia="zh-CN"/>
        </w:rPr>
        <w:t>供应商提供的产品须符合《信息安全技术网络安全专用产品安全技术要求》等相关国家标准的强制性要求，须提供以上网络安全设备具备资格的机构颁发的安全认证证书或安全检测证书，或提供在有效期内的《计算机信息系统安全专用产品销售许可证》。</w:t>
      </w:r>
    </w:p>
    <w:p w14:paraId="17DE4CEF">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482" w:leftChars="0" w:hanging="482" w:hangingChars="200"/>
        <w:textAlignment w:val="auto"/>
        <w:rPr>
          <w:rFonts w:hint="eastAsia" w:ascii="仿宋" w:hAnsi="仿宋" w:eastAsia="仿宋" w:cs="仿宋"/>
          <w:b/>
          <w:bCs/>
          <w:sz w:val="24"/>
          <w:szCs w:val="24"/>
          <w:highlight w:val="none"/>
        </w:rPr>
      </w:pPr>
      <w:r>
        <w:rPr>
          <w:rFonts w:hint="eastAsia" w:ascii="仿宋" w:hAnsi="仿宋" w:eastAsia="仿宋" w:cs="仿宋"/>
          <w:b/>
          <w:bCs/>
          <w:kern w:val="2"/>
          <w:sz w:val="24"/>
          <w:szCs w:val="24"/>
          <w:highlight w:val="none"/>
          <w:lang w:val="en-US" w:eastAsia="zh-CN" w:bidi="ar-SA"/>
        </w:rPr>
        <w:t>四、</w:t>
      </w:r>
      <w:r>
        <w:rPr>
          <w:rFonts w:hint="eastAsia" w:ascii="仿宋" w:hAnsi="仿宋" w:eastAsia="仿宋" w:cs="仿宋"/>
          <w:b/>
          <w:bCs/>
          <w:sz w:val="24"/>
          <w:szCs w:val="24"/>
          <w:highlight w:val="none"/>
        </w:rPr>
        <w:t>商务要求</w:t>
      </w:r>
    </w:p>
    <w:p w14:paraId="6E1528B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1.服务期：2026年12月3日至2027年12月2日。</w:t>
      </w:r>
    </w:p>
    <w:p w14:paraId="2B07641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2.服务地点：本项目涉及的四川省人民医院所有院区</w:t>
      </w:r>
    </w:p>
    <w:p w14:paraId="024B48D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付款</w:t>
      </w:r>
      <w:r>
        <w:rPr>
          <w:rFonts w:hint="eastAsia" w:ascii="仿宋" w:hAnsi="仿宋" w:eastAsia="仿宋" w:cs="仿宋"/>
          <w:sz w:val="24"/>
          <w:szCs w:val="24"/>
          <w:highlight w:val="none"/>
          <w:lang w:val="en-US" w:eastAsia="zh-CN"/>
        </w:rPr>
        <w:t>条件：总价包干，合同签订生效且项目验收合格后，供应商于5日内向采购人提供合法有效票据及其他相关请款资料，采购人于接到上述票据及资料以后的55日内，向供应商支付合同总价100%的金额（如有因考核等原因产生的扣款，应在支付前予以扣除）。</w:t>
      </w:r>
    </w:p>
    <w:p w14:paraId="4741AFEE">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bookmarkStart w:id="15" w:name="_Toc18622"/>
      <w:bookmarkEnd w:id="15"/>
      <w:bookmarkStart w:id="16" w:name="_Toc153964904"/>
      <w:bookmarkEnd w:id="16"/>
      <w:r>
        <w:rPr>
          <w:rFonts w:hint="eastAsia" w:ascii="仿宋" w:hAnsi="仿宋" w:eastAsia="仿宋" w:cs="仿宋"/>
          <w:sz w:val="24"/>
          <w:szCs w:val="24"/>
          <w:highlight w:val="none"/>
          <w:lang w:val="en-US" w:eastAsia="zh-CN"/>
        </w:rPr>
        <w:t>4.履约验收方案</w:t>
      </w:r>
    </w:p>
    <w:p w14:paraId="38B6A9C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（1）验收主体：采购人</w:t>
      </w:r>
    </w:p>
    <w:p w14:paraId="57A51DC0">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（2）验收组织方式：自行验收</w:t>
      </w:r>
    </w:p>
    <w:p w14:paraId="6F002EC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（3）验收程序：一次性验收</w:t>
      </w:r>
    </w:p>
    <w:p w14:paraId="241065C9">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（4）验收方式：现场整体验收</w:t>
      </w:r>
    </w:p>
    <w:p w14:paraId="277E01D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（5）履约验收内容：按照基于本项目采购需求编制的采购文件要求及供应商响应文件情况，由供应商向采购人提供的全部服务。</w:t>
      </w:r>
    </w:p>
    <w:p w14:paraId="5778B2C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（6）履约验收时间：服务期满且供应商完成所有服务内容后5日内通知采购人验收，采购人接供应商通知后10日内组织验收。</w:t>
      </w:r>
    </w:p>
    <w:p w14:paraId="63BC65D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（7）是否邀请本项目的其他供应商:否</w:t>
      </w:r>
    </w:p>
    <w:p w14:paraId="7E9B965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（8）是否邀请专家：否</w:t>
      </w:r>
    </w:p>
    <w:p w14:paraId="73A3D58C">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（9）是否邀请服务对象：否</w:t>
      </w:r>
    </w:p>
    <w:p w14:paraId="4E709A74">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（10）是否邀请第三方检测机构：否</w:t>
      </w:r>
    </w:p>
    <w:p w14:paraId="3B98E2E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（11）验收标准：</w:t>
      </w:r>
    </w:p>
    <w:p w14:paraId="7FD60C85">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1）国家相关法律法规、行业标准、技术规范。</w:t>
      </w:r>
    </w:p>
    <w:p w14:paraId="223244A8">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2）基于本项目采购需求编制的采购文件相关技术、服务要求、供应商响应文件相关响应内容。</w:t>
      </w:r>
    </w:p>
    <w:p w14:paraId="510B4B61">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3）产品生产厂家出具的产品说明书、技术白皮书、医疗器械注册证或备案凭证等官方技术资料（如涉及）。</w:t>
      </w:r>
    </w:p>
    <w:p w14:paraId="3FBFD516">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4）如验收时，采购人与供应商认为本项目验收标准中的技术指标、质量要求等内容存在相互抵触或对其理解存在异议，应按照其中更严格的要求、标准等进行验收。</w:t>
      </w:r>
    </w:p>
    <w:p w14:paraId="408B22C7">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5）按照《财政部关于进一步加强政府采购需求和履约验收管理的指导意见》（财库〔2016〕205号）的要求进行验收。（如本项目不涉及政府采购，将参照此条款）</w:t>
      </w:r>
    </w:p>
    <w:p w14:paraId="4F99EAAB">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6）如本项目验收方式为考核验收，则考核结果须为合格。</w:t>
      </w:r>
    </w:p>
    <w:p w14:paraId="53A596E0">
      <w:pPr>
        <w:pStyle w:val="16"/>
        <w:keepNext w:val="0"/>
        <w:keepLines w:val="0"/>
        <w:pageBreakBefore w:val="0"/>
        <w:widowControl w:val="0"/>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7）其它标准：无。</w:t>
      </w:r>
    </w:p>
    <w:p w14:paraId="05B2C7AA">
      <w:pPr>
        <w:pStyle w:val="16"/>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0" w:leftChars="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12）履约验收其它事项：本项目合同履约过程中，如因国家相关政策法规调整或采购人财政预算发生变动等原因，导致双方无法继续履约，采购人有权以书面形式通知供应商，供应商应在收到通知后及时停止履约，并由双方协商解除合同。停止履约后，双方应根据供应商已完成的合格工作量进行费用核算，除经核算的费用外，采购人无需向供应商支付任何其他费用，双方亦互不承担其他违约或赔偿责任。</w:t>
      </w:r>
    </w:p>
    <w:p w14:paraId="2576330B">
      <w:pPr>
        <w:rPr>
          <w:rFonts w:hint="eastAsia" w:ascii="仿宋" w:hAnsi="仿宋" w:eastAsia="仿宋" w:cs="仿宋"/>
          <w:sz w:val="24"/>
          <w:szCs w:val="24"/>
          <w:highlight w:val="none"/>
        </w:rPr>
      </w:pPr>
    </w:p>
    <w:p w14:paraId="3FDACE5C">
      <w:pPr>
        <w:rPr>
          <w:rFonts w:hint="eastAsia" w:ascii="仿宋" w:hAnsi="仿宋" w:eastAsia="仿宋" w:cs="仿宋"/>
          <w:sz w:val="24"/>
          <w:szCs w:val="24"/>
          <w:highlight w:val="none"/>
        </w:rPr>
      </w:pPr>
      <w:r>
        <w:rPr>
          <w:rFonts w:hint="eastAsia" w:ascii="仿宋" w:hAnsi="仿宋" w:eastAsia="仿宋" w:cs="仿宋"/>
          <w:sz w:val="24"/>
          <w:szCs w:val="24"/>
          <w:highlight w:val="none"/>
        </w:rPr>
        <w:br w:type="page"/>
      </w:r>
    </w:p>
    <w:p w14:paraId="1EBBBA03">
      <w:pPr>
        <w:pStyle w:val="2"/>
        <w:keepNext w:val="0"/>
        <w:keepLines w:val="0"/>
        <w:widowControl/>
        <w:numPr>
          <w:ilvl w:val="0"/>
          <w:numId w:val="0"/>
        </w:numPr>
        <w:suppressLineNumbers w:val="0"/>
        <w:spacing w:line="240" w:lineRule="auto"/>
        <w:ind w:leftChars="0"/>
        <w:jc w:val="both"/>
        <w:rPr>
          <w:rFonts w:hint="eastAsia" w:ascii="仿宋" w:hAnsi="仿宋" w:eastAsia="仿宋" w:cs="仿宋"/>
          <w:sz w:val="24"/>
          <w:szCs w:val="24"/>
          <w:highlight w:val="none"/>
        </w:rPr>
      </w:pPr>
      <w:r>
        <w:rPr>
          <w:rFonts w:hint="eastAsia" w:ascii="仿宋" w:hAnsi="仿宋" w:eastAsia="仿宋" w:cs="仿宋"/>
          <w:kern w:val="2"/>
          <w:sz w:val="24"/>
          <w:szCs w:val="24"/>
          <w:highlight w:val="none"/>
        </w:rPr>
        <w:t>供应商考核</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1262"/>
        <w:gridCol w:w="1558"/>
        <w:gridCol w:w="1731"/>
        <w:gridCol w:w="1367"/>
        <w:gridCol w:w="3150"/>
        <w:gridCol w:w="779"/>
      </w:tblGrid>
      <w:tr w14:paraId="6FFD9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8520" w:type="dxa"/>
            <w:gridSpan w:val="6"/>
            <w:shd w:val="clear" w:color="auto" w:fill="auto"/>
            <w:tcMar>
              <w:top w:w="0" w:type="dxa"/>
              <w:left w:w="105" w:type="dxa"/>
              <w:bottom w:w="0" w:type="dxa"/>
              <w:right w:w="105" w:type="dxa"/>
            </w:tcMar>
            <w:vAlign w:val="top"/>
          </w:tcPr>
          <w:p w14:paraId="146CC319">
            <w:pPr>
              <w:pStyle w:val="14"/>
              <w:keepNext w:val="0"/>
              <w:keepLines w:val="0"/>
              <w:widowControl/>
              <w:suppressLineNumbers w:val="0"/>
              <w:jc w:val="center"/>
              <w:rPr>
                <w:rFonts w:hint="eastAsia" w:ascii="仿宋" w:hAnsi="仿宋" w:eastAsia="仿宋" w:cs="仿宋"/>
                <w:sz w:val="24"/>
                <w:szCs w:val="24"/>
                <w:highlight w:val="none"/>
              </w:rPr>
            </w:pPr>
            <w:r>
              <w:rPr>
                <w:rStyle w:val="21"/>
                <w:rFonts w:hint="eastAsia" w:ascii="仿宋" w:hAnsi="仿宋" w:eastAsia="仿宋" w:cs="仿宋"/>
                <w:sz w:val="32"/>
                <w:szCs w:val="32"/>
                <w:highlight w:val="none"/>
              </w:rPr>
              <w:t>四川省人民医院供应商考核</w:t>
            </w:r>
          </w:p>
        </w:tc>
      </w:tr>
      <w:tr w14:paraId="17AC9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shd w:val="clear" w:color="auto" w:fill="auto"/>
            <w:tcMar>
              <w:top w:w="0" w:type="dxa"/>
              <w:left w:w="105" w:type="dxa"/>
              <w:bottom w:w="0" w:type="dxa"/>
              <w:right w:w="105" w:type="dxa"/>
            </w:tcMar>
            <w:vAlign w:val="center"/>
          </w:tcPr>
          <w:p w14:paraId="37A01F60">
            <w:pPr>
              <w:pStyle w:val="14"/>
              <w:keepNext w:val="0"/>
              <w:keepLines w:val="0"/>
              <w:widowControl/>
              <w:suppressLineNumbers w:val="0"/>
              <w:spacing w:line="360" w:lineRule="auto"/>
              <w:jc w:val="center"/>
              <w:rPr>
                <w:rFonts w:hint="eastAsia" w:ascii="仿宋" w:hAnsi="仿宋" w:eastAsia="仿宋" w:cs="仿宋"/>
                <w:sz w:val="24"/>
                <w:szCs w:val="24"/>
                <w:highlight w:val="none"/>
              </w:rPr>
            </w:pPr>
            <w:r>
              <w:rPr>
                <w:rStyle w:val="21"/>
                <w:rFonts w:hint="eastAsia" w:ascii="仿宋" w:hAnsi="仿宋" w:eastAsia="仿宋" w:cs="仿宋"/>
                <w:sz w:val="24"/>
                <w:szCs w:val="24"/>
                <w:highlight w:val="none"/>
              </w:rPr>
              <w:t>供应商</w:t>
            </w:r>
          </w:p>
        </w:tc>
        <w:tc>
          <w:tcPr>
            <w:tcW w:w="2850" w:type="dxa"/>
            <w:gridSpan w:val="2"/>
            <w:shd w:val="clear" w:color="auto" w:fill="auto"/>
            <w:tcMar>
              <w:top w:w="0" w:type="dxa"/>
              <w:left w:w="105" w:type="dxa"/>
              <w:bottom w:w="0" w:type="dxa"/>
              <w:right w:w="105" w:type="dxa"/>
            </w:tcMar>
            <w:vAlign w:val="center"/>
          </w:tcPr>
          <w:p w14:paraId="7E9507C5">
            <w:pPr>
              <w:keepNext w:val="0"/>
              <w:keepLines w:val="0"/>
              <w:widowControl/>
              <w:suppressLineNumbers w:val="0"/>
              <w:jc w:val="left"/>
              <w:rPr>
                <w:rFonts w:hint="eastAsia" w:ascii="仿宋" w:hAnsi="仿宋" w:eastAsia="仿宋" w:cs="仿宋"/>
                <w:sz w:val="24"/>
                <w:szCs w:val="24"/>
                <w:highlight w:val="none"/>
              </w:rPr>
            </w:pPr>
          </w:p>
        </w:tc>
        <w:tc>
          <w:tcPr>
            <w:tcW w:w="1185" w:type="dxa"/>
            <w:shd w:val="clear" w:color="auto" w:fill="auto"/>
            <w:tcMar>
              <w:top w:w="0" w:type="dxa"/>
              <w:left w:w="105" w:type="dxa"/>
              <w:bottom w:w="0" w:type="dxa"/>
              <w:right w:w="105" w:type="dxa"/>
            </w:tcMar>
            <w:vAlign w:val="center"/>
          </w:tcPr>
          <w:p w14:paraId="609FCE43">
            <w:pPr>
              <w:pStyle w:val="14"/>
              <w:keepNext w:val="0"/>
              <w:keepLines w:val="0"/>
              <w:widowControl/>
              <w:suppressLineNumbers w:val="0"/>
              <w:spacing w:line="360" w:lineRule="auto"/>
              <w:jc w:val="center"/>
              <w:rPr>
                <w:rFonts w:hint="eastAsia" w:ascii="仿宋" w:hAnsi="仿宋" w:eastAsia="仿宋" w:cs="仿宋"/>
                <w:sz w:val="24"/>
                <w:szCs w:val="24"/>
                <w:highlight w:val="none"/>
              </w:rPr>
            </w:pPr>
            <w:r>
              <w:rPr>
                <w:rStyle w:val="21"/>
                <w:rFonts w:hint="eastAsia" w:ascii="仿宋" w:hAnsi="仿宋" w:eastAsia="仿宋" w:cs="仿宋"/>
                <w:sz w:val="24"/>
                <w:szCs w:val="24"/>
                <w:highlight w:val="none"/>
              </w:rPr>
              <w:t>合同名</w:t>
            </w:r>
          </w:p>
        </w:tc>
        <w:tc>
          <w:tcPr>
            <w:tcW w:w="3390" w:type="dxa"/>
            <w:gridSpan w:val="2"/>
            <w:shd w:val="clear" w:color="auto" w:fill="auto"/>
            <w:tcMar>
              <w:top w:w="0" w:type="dxa"/>
              <w:left w:w="105" w:type="dxa"/>
              <w:bottom w:w="0" w:type="dxa"/>
              <w:right w:w="105" w:type="dxa"/>
            </w:tcMar>
            <w:vAlign w:val="top"/>
          </w:tcPr>
          <w:p w14:paraId="79C17A24">
            <w:pPr>
              <w:keepNext w:val="0"/>
              <w:keepLines w:val="0"/>
              <w:widowControl/>
              <w:suppressLineNumbers w:val="0"/>
              <w:jc w:val="left"/>
              <w:rPr>
                <w:rFonts w:hint="eastAsia" w:ascii="仿宋" w:hAnsi="仿宋" w:eastAsia="仿宋" w:cs="仿宋"/>
                <w:sz w:val="24"/>
                <w:szCs w:val="24"/>
                <w:highlight w:val="none"/>
              </w:rPr>
            </w:pPr>
          </w:p>
        </w:tc>
      </w:tr>
      <w:tr w14:paraId="64E75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shd w:val="clear" w:color="auto" w:fill="auto"/>
            <w:tcMar>
              <w:top w:w="0" w:type="dxa"/>
              <w:left w:w="105" w:type="dxa"/>
              <w:bottom w:w="0" w:type="dxa"/>
              <w:right w:w="105" w:type="dxa"/>
            </w:tcMar>
            <w:vAlign w:val="center"/>
          </w:tcPr>
          <w:p w14:paraId="212B8816">
            <w:pPr>
              <w:pStyle w:val="14"/>
              <w:keepNext w:val="0"/>
              <w:keepLines w:val="0"/>
              <w:widowControl/>
              <w:suppressLineNumbers w:val="0"/>
              <w:spacing w:line="360" w:lineRule="auto"/>
              <w:jc w:val="center"/>
              <w:rPr>
                <w:rFonts w:hint="eastAsia" w:ascii="仿宋" w:hAnsi="仿宋" w:eastAsia="仿宋" w:cs="仿宋"/>
                <w:sz w:val="24"/>
                <w:szCs w:val="24"/>
                <w:highlight w:val="none"/>
              </w:rPr>
            </w:pPr>
            <w:r>
              <w:rPr>
                <w:rStyle w:val="21"/>
                <w:rFonts w:hint="eastAsia" w:ascii="仿宋" w:hAnsi="仿宋" w:eastAsia="仿宋" w:cs="仿宋"/>
                <w:sz w:val="24"/>
                <w:szCs w:val="24"/>
                <w:highlight w:val="none"/>
              </w:rPr>
              <w:t>指标类别</w:t>
            </w:r>
          </w:p>
        </w:tc>
        <w:tc>
          <w:tcPr>
            <w:tcW w:w="1350" w:type="dxa"/>
            <w:shd w:val="clear" w:color="auto" w:fill="auto"/>
            <w:tcMar>
              <w:top w:w="0" w:type="dxa"/>
              <w:left w:w="105" w:type="dxa"/>
              <w:bottom w:w="0" w:type="dxa"/>
              <w:right w:w="105" w:type="dxa"/>
            </w:tcMar>
            <w:vAlign w:val="center"/>
          </w:tcPr>
          <w:p w14:paraId="43C12854">
            <w:pPr>
              <w:pStyle w:val="14"/>
              <w:keepNext w:val="0"/>
              <w:keepLines w:val="0"/>
              <w:widowControl/>
              <w:suppressLineNumbers w:val="0"/>
              <w:spacing w:line="360" w:lineRule="auto"/>
              <w:jc w:val="center"/>
              <w:rPr>
                <w:rFonts w:hint="eastAsia" w:ascii="仿宋" w:hAnsi="仿宋" w:eastAsia="仿宋" w:cs="仿宋"/>
                <w:sz w:val="24"/>
                <w:szCs w:val="24"/>
                <w:highlight w:val="none"/>
              </w:rPr>
            </w:pPr>
            <w:r>
              <w:rPr>
                <w:rStyle w:val="21"/>
                <w:rFonts w:hint="eastAsia" w:ascii="仿宋" w:hAnsi="仿宋" w:eastAsia="仿宋" w:cs="仿宋"/>
                <w:sz w:val="24"/>
                <w:szCs w:val="24"/>
                <w:highlight w:val="none"/>
              </w:rPr>
              <w:t>指标</w:t>
            </w:r>
          </w:p>
        </w:tc>
        <w:tc>
          <w:tcPr>
            <w:tcW w:w="5415" w:type="dxa"/>
            <w:gridSpan w:val="3"/>
            <w:shd w:val="clear" w:color="auto" w:fill="auto"/>
            <w:tcMar>
              <w:top w:w="0" w:type="dxa"/>
              <w:left w:w="105" w:type="dxa"/>
              <w:bottom w:w="0" w:type="dxa"/>
              <w:right w:w="105" w:type="dxa"/>
            </w:tcMar>
            <w:vAlign w:val="center"/>
          </w:tcPr>
          <w:p w14:paraId="1AAEB2B4">
            <w:pPr>
              <w:pStyle w:val="14"/>
              <w:keepNext w:val="0"/>
              <w:keepLines w:val="0"/>
              <w:widowControl/>
              <w:suppressLineNumbers w:val="0"/>
              <w:spacing w:line="360" w:lineRule="auto"/>
              <w:jc w:val="center"/>
              <w:rPr>
                <w:rFonts w:hint="eastAsia" w:ascii="仿宋" w:hAnsi="仿宋" w:eastAsia="仿宋" w:cs="仿宋"/>
                <w:sz w:val="24"/>
                <w:szCs w:val="24"/>
                <w:highlight w:val="none"/>
              </w:rPr>
            </w:pPr>
            <w:r>
              <w:rPr>
                <w:rStyle w:val="21"/>
                <w:rFonts w:hint="eastAsia" w:ascii="仿宋" w:hAnsi="仿宋" w:eastAsia="仿宋" w:cs="仿宋"/>
                <w:sz w:val="24"/>
                <w:szCs w:val="24"/>
                <w:highlight w:val="none"/>
              </w:rPr>
              <w:t>考核内容</w:t>
            </w:r>
          </w:p>
        </w:tc>
        <w:tc>
          <w:tcPr>
            <w:tcW w:w="675" w:type="dxa"/>
            <w:shd w:val="clear" w:color="auto" w:fill="auto"/>
            <w:tcMar>
              <w:top w:w="0" w:type="dxa"/>
              <w:left w:w="105" w:type="dxa"/>
              <w:bottom w:w="0" w:type="dxa"/>
              <w:right w:w="105" w:type="dxa"/>
            </w:tcMar>
            <w:vAlign w:val="center"/>
          </w:tcPr>
          <w:p w14:paraId="7A21C3A3">
            <w:pPr>
              <w:pStyle w:val="14"/>
              <w:keepNext w:val="0"/>
              <w:keepLines w:val="0"/>
              <w:widowControl/>
              <w:suppressLineNumbers w:val="0"/>
              <w:spacing w:line="360" w:lineRule="auto"/>
              <w:jc w:val="center"/>
              <w:rPr>
                <w:rFonts w:hint="eastAsia" w:ascii="仿宋" w:hAnsi="仿宋" w:eastAsia="仿宋" w:cs="仿宋"/>
                <w:sz w:val="24"/>
                <w:szCs w:val="24"/>
                <w:highlight w:val="none"/>
              </w:rPr>
            </w:pPr>
            <w:r>
              <w:rPr>
                <w:rStyle w:val="21"/>
                <w:rFonts w:hint="eastAsia" w:ascii="仿宋" w:hAnsi="仿宋" w:eastAsia="仿宋" w:cs="仿宋"/>
                <w:sz w:val="24"/>
                <w:szCs w:val="24"/>
                <w:highlight w:val="none"/>
              </w:rPr>
              <w:t>扣分</w:t>
            </w:r>
          </w:p>
        </w:tc>
      </w:tr>
      <w:tr w14:paraId="46B16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restart"/>
            <w:shd w:val="clear" w:color="auto" w:fill="auto"/>
            <w:tcMar>
              <w:top w:w="0" w:type="dxa"/>
              <w:left w:w="105" w:type="dxa"/>
              <w:bottom w:w="0" w:type="dxa"/>
              <w:right w:w="105" w:type="dxa"/>
            </w:tcMar>
            <w:vAlign w:val="center"/>
          </w:tcPr>
          <w:p w14:paraId="6B2C5CEC">
            <w:pPr>
              <w:pStyle w:val="14"/>
              <w:keepNext w:val="0"/>
              <w:keepLines w:val="0"/>
              <w:widowControl/>
              <w:suppressLineNumbers w:val="0"/>
              <w:autoSpaceDE w:val="0"/>
              <w:autoSpaceDN/>
              <w:spacing w:after="195" w:afterAutospacing="0"/>
              <w:jc w:val="center"/>
              <w:rPr>
                <w:rFonts w:hint="eastAsia" w:ascii="仿宋" w:hAnsi="仿宋" w:eastAsia="仿宋" w:cs="仿宋"/>
                <w:sz w:val="24"/>
                <w:szCs w:val="24"/>
                <w:highlight w:val="none"/>
              </w:rPr>
            </w:pPr>
            <w:r>
              <w:rPr>
                <w:rStyle w:val="21"/>
                <w:rFonts w:hint="eastAsia" w:ascii="仿宋" w:hAnsi="仿宋" w:eastAsia="仿宋" w:cs="仿宋"/>
                <w:b/>
                <w:bCs/>
                <w:sz w:val="24"/>
                <w:szCs w:val="24"/>
                <w:highlight w:val="none"/>
              </w:rPr>
              <w:t>性能质</w:t>
            </w:r>
          </w:p>
          <w:p w14:paraId="47EE2314">
            <w:pPr>
              <w:pStyle w:val="14"/>
              <w:keepNext w:val="0"/>
              <w:keepLines w:val="0"/>
              <w:widowControl/>
              <w:suppressLineNumbers w:val="0"/>
              <w:autoSpaceDE w:val="0"/>
              <w:autoSpaceDN/>
              <w:spacing w:after="195" w:afterAutospacing="0"/>
              <w:jc w:val="center"/>
              <w:rPr>
                <w:rFonts w:hint="eastAsia" w:ascii="仿宋" w:hAnsi="仿宋" w:eastAsia="仿宋" w:cs="仿宋"/>
                <w:sz w:val="24"/>
                <w:szCs w:val="24"/>
                <w:highlight w:val="none"/>
              </w:rPr>
            </w:pPr>
            <w:r>
              <w:rPr>
                <w:rStyle w:val="21"/>
                <w:rFonts w:hint="eastAsia" w:ascii="仿宋" w:hAnsi="仿宋" w:eastAsia="仿宋" w:cs="仿宋"/>
                <w:b/>
                <w:bCs/>
                <w:sz w:val="24"/>
                <w:szCs w:val="24"/>
                <w:highlight w:val="none"/>
              </w:rPr>
              <w:t>量评价</w:t>
            </w:r>
          </w:p>
          <w:p w14:paraId="1495D77C">
            <w:pPr>
              <w:pStyle w:val="14"/>
              <w:keepNext w:val="0"/>
              <w:keepLines w:val="0"/>
              <w:widowControl/>
              <w:suppressLineNumbers w:val="0"/>
              <w:spacing w:after="195" w:afterAutospacing="0" w:line="360" w:lineRule="auto"/>
              <w:jc w:val="center"/>
              <w:rPr>
                <w:rFonts w:hint="eastAsia" w:ascii="仿宋" w:hAnsi="仿宋" w:eastAsia="仿宋" w:cs="仿宋"/>
                <w:sz w:val="24"/>
                <w:szCs w:val="24"/>
                <w:highlight w:val="none"/>
              </w:rPr>
            </w:pPr>
            <w:r>
              <w:rPr>
                <w:rStyle w:val="21"/>
                <w:rFonts w:hint="eastAsia" w:ascii="仿宋" w:hAnsi="仿宋" w:eastAsia="仿宋" w:cs="仿宋"/>
                <w:b/>
                <w:bCs/>
                <w:sz w:val="24"/>
                <w:szCs w:val="24"/>
                <w:highlight w:val="none"/>
              </w:rPr>
              <w:t> </w:t>
            </w:r>
          </w:p>
        </w:tc>
        <w:tc>
          <w:tcPr>
            <w:tcW w:w="1350" w:type="dxa"/>
            <w:shd w:val="clear" w:color="auto" w:fill="auto"/>
            <w:tcMar>
              <w:top w:w="0" w:type="dxa"/>
              <w:left w:w="105" w:type="dxa"/>
              <w:bottom w:w="0" w:type="dxa"/>
              <w:right w:w="105" w:type="dxa"/>
            </w:tcMar>
            <w:vAlign w:val="center"/>
          </w:tcPr>
          <w:p w14:paraId="2DBB7B01">
            <w:pPr>
              <w:pStyle w:val="14"/>
              <w:keepNext w:val="0"/>
              <w:keepLines w:val="0"/>
              <w:widowControl/>
              <w:suppressLineNumbers w:val="0"/>
              <w:autoSpaceDE w:val="0"/>
              <w:autoSpaceDN/>
              <w:spacing w:line="405" w:lineRule="atLeast"/>
              <w:jc w:val="center"/>
              <w:rPr>
                <w:rFonts w:hint="eastAsia" w:ascii="仿宋" w:hAnsi="仿宋" w:eastAsia="仿宋" w:cs="仿宋"/>
                <w:sz w:val="24"/>
                <w:szCs w:val="24"/>
                <w:highlight w:val="none"/>
              </w:rPr>
            </w:pPr>
            <w:r>
              <w:rPr>
                <w:rStyle w:val="21"/>
                <w:rFonts w:hint="eastAsia" w:ascii="仿宋" w:hAnsi="仿宋" w:eastAsia="仿宋" w:cs="仿宋"/>
                <w:b/>
                <w:bCs/>
                <w:color w:val="000000"/>
                <w:sz w:val="24"/>
                <w:szCs w:val="24"/>
                <w:highlight w:val="none"/>
              </w:rPr>
              <w:t>稳定性</w:t>
            </w:r>
          </w:p>
        </w:tc>
        <w:tc>
          <w:tcPr>
            <w:tcW w:w="5415" w:type="dxa"/>
            <w:gridSpan w:val="3"/>
            <w:shd w:val="clear" w:color="auto" w:fill="auto"/>
            <w:tcMar>
              <w:top w:w="0" w:type="dxa"/>
              <w:left w:w="105" w:type="dxa"/>
              <w:bottom w:w="0" w:type="dxa"/>
              <w:right w:w="105" w:type="dxa"/>
            </w:tcMar>
            <w:vAlign w:val="center"/>
          </w:tcPr>
          <w:p w14:paraId="70331A07">
            <w:pPr>
              <w:pStyle w:val="14"/>
              <w:keepNext w:val="0"/>
              <w:keepLines w:val="0"/>
              <w:widowControl/>
              <w:suppressLineNumbers w:val="0"/>
              <w:autoSpaceDE w:val="0"/>
              <w:autoSpaceDN/>
              <w:rPr>
                <w:rFonts w:hint="eastAsia" w:ascii="仿宋" w:hAnsi="仿宋" w:eastAsia="仿宋" w:cs="仿宋"/>
                <w:sz w:val="24"/>
                <w:szCs w:val="24"/>
                <w:highlight w:val="none"/>
              </w:rPr>
            </w:pPr>
            <w:r>
              <w:rPr>
                <w:rFonts w:hint="eastAsia" w:ascii="仿宋" w:hAnsi="仿宋" w:eastAsia="仿宋" w:cs="仿宋"/>
                <w:sz w:val="24"/>
                <w:szCs w:val="24"/>
                <w:highlight w:val="none"/>
              </w:rPr>
              <w:t>出现故障，导致系统不稳定，影响医院业务：出现故障时间≤30分钟扣1分，30＜分钟且≤60分钟扣2分，&gt;60分钟扣5分；</w:t>
            </w:r>
          </w:p>
        </w:tc>
        <w:tc>
          <w:tcPr>
            <w:tcW w:w="675" w:type="dxa"/>
            <w:shd w:val="clear" w:color="auto" w:fill="auto"/>
            <w:tcMar>
              <w:top w:w="0" w:type="dxa"/>
              <w:left w:w="105" w:type="dxa"/>
              <w:bottom w:w="0" w:type="dxa"/>
              <w:right w:w="105" w:type="dxa"/>
            </w:tcMar>
            <w:vAlign w:val="top"/>
          </w:tcPr>
          <w:p w14:paraId="7E099B10">
            <w:pPr>
              <w:keepNext w:val="0"/>
              <w:keepLines w:val="0"/>
              <w:widowControl/>
              <w:suppressLineNumbers w:val="0"/>
              <w:jc w:val="left"/>
              <w:rPr>
                <w:rFonts w:hint="eastAsia" w:ascii="仿宋" w:hAnsi="仿宋" w:eastAsia="仿宋" w:cs="仿宋"/>
                <w:sz w:val="24"/>
                <w:szCs w:val="24"/>
                <w:highlight w:val="none"/>
              </w:rPr>
            </w:pPr>
          </w:p>
        </w:tc>
      </w:tr>
      <w:tr w14:paraId="6255D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1BF0AD53">
            <w:pPr>
              <w:rPr>
                <w:rFonts w:hint="eastAsia" w:ascii="仿宋" w:hAnsi="仿宋" w:eastAsia="仿宋" w:cs="仿宋"/>
                <w:sz w:val="24"/>
                <w:szCs w:val="24"/>
                <w:highlight w:val="none"/>
              </w:rPr>
            </w:pPr>
          </w:p>
        </w:tc>
        <w:tc>
          <w:tcPr>
            <w:tcW w:w="1350" w:type="dxa"/>
            <w:shd w:val="clear" w:color="auto" w:fill="auto"/>
            <w:tcMar>
              <w:top w:w="0" w:type="dxa"/>
              <w:left w:w="105" w:type="dxa"/>
              <w:bottom w:w="0" w:type="dxa"/>
              <w:right w:w="105" w:type="dxa"/>
            </w:tcMar>
            <w:vAlign w:val="center"/>
          </w:tcPr>
          <w:p w14:paraId="1284FB5D">
            <w:pPr>
              <w:pStyle w:val="14"/>
              <w:keepNext w:val="0"/>
              <w:keepLines w:val="0"/>
              <w:widowControl/>
              <w:suppressLineNumbers w:val="0"/>
              <w:autoSpaceDE w:val="0"/>
              <w:autoSpaceDN/>
              <w:spacing w:line="405" w:lineRule="atLeast"/>
              <w:jc w:val="center"/>
              <w:rPr>
                <w:rFonts w:hint="eastAsia" w:ascii="仿宋" w:hAnsi="仿宋" w:eastAsia="仿宋" w:cs="仿宋"/>
                <w:sz w:val="24"/>
                <w:szCs w:val="24"/>
                <w:highlight w:val="none"/>
              </w:rPr>
            </w:pPr>
            <w:r>
              <w:rPr>
                <w:rStyle w:val="21"/>
                <w:rFonts w:hint="eastAsia" w:ascii="仿宋" w:hAnsi="仿宋" w:eastAsia="仿宋" w:cs="仿宋"/>
                <w:b/>
                <w:bCs/>
                <w:color w:val="000000"/>
                <w:sz w:val="24"/>
                <w:szCs w:val="24"/>
                <w:highlight w:val="none"/>
              </w:rPr>
              <w:t>安全性</w:t>
            </w:r>
          </w:p>
        </w:tc>
        <w:tc>
          <w:tcPr>
            <w:tcW w:w="5415" w:type="dxa"/>
            <w:gridSpan w:val="3"/>
            <w:shd w:val="clear" w:color="auto" w:fill="auto"/>
            <w:tcMar>
              <w:top w:w="0" w:type="dxa"/>
              <w:left w:w="105" w:type="dxa"/>
              <w:bottom w:w="0" w:type="dxa"/>
              <w:right w:w="105" w:type="dxa"/>
            </w:tcMar>
            <w:vAlign w:val="center"/>
          </w:tcPr>
          <w:p w14:paraId="4B9D4E5F">
            <w:pPr>
              <w:pStyle w:val="14"/>
              <w:keepNext w:val="0"/>
              <w:keepLines w:val="0"/>
              <w:widowControl/>
              <w:suppressLineNumbers w:val="0"/>
              <w:autoSpaceDE w:val="0"/>
              <w:autoSpaceDN/>
              <w:rPr>
                <w:rFonts w:hint="eastAsia" w:ascii="仿宋" w:hAnsi="仿宋" w:eastAsia="仿宋" w:cs="仿宋"/>
                <w:sz w:val="24"/>
                <w:szCs w:val="24"/>
                <w:highlight w:val="none"/>
              </w:rPr>
            </w:pPr>
            <w:r>
              <w:rPr>
                <w:rFonts w:hint="eastAsia" w:ascii="仿宋" w:hAnsi="仿宋" w:eastAsia="仿宋" w:cs="仿宋"/>
                <w:sz w:val="24"/>
                <w:szCs w:val="24"/>
                <w:highlight w:val="none"/>
              </w:rPr>
              <w:t>未具备完善的安全防护机制，存在数据丢失或泄漏的风险，发现一次扣2分；采购方有权对现有程序和数据保留备份，供应商违规操作导致采购方机器硬盘中的任何数据和程序损坏或丢失一次扣5分；备份维护不合理，备份数据损坏导致在需要时无法恢复，每次扣5分；</w:t>
            </w:r>
          </w:p>
        </w:tc>
        <w:tc>
          <w:tcPr>
            <w:tcW w:w="675" w:type="dxa"/>
            <w:shd w:val="clear" w:color="auto" w:fill="auto"/>
            <w:tcMar>
              <w:top w:w="0" w:type="dxa"/>
              <w:left w:w="105" w:type="dxa"/>
              <w:bottom w:w="0" w:type="dxa"/>
              <w:right w:w="105" w:type="dxa"/>
            </w:tcMar>
            <w:vAlign w:val="top"/>
          </w:tcPr>
          <w:p w14:paraId="5279F4D3">
            <w:pPr>
              <w:keepNext w:val="0"/>
              <w:keepLines w:val="0"/>
              <w:widowControl/>
              <w:suppressLineNumbers w:val="0"/>
              <w:jc w:val="left"/>
              <w:rPr>
                <w:rFonts w:hint="eastAsia" w:ascii="仿宋" w:hAnsi="仿宋" w:eastAsia="仿宋" w:cs="仿宋"/>
                <w:sz w:val="24"/>
                <w:szCs w:val="24"/>
                <w:highlight w:val="none"/>
              </w:rPr>
            </w:pPr>
          </w:p>
        </w:tc>
      </w:tr>
      <w:tr w14:paraId="12E08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2A45C548">
            <w:pPr>
              <w:rPr>
                <w:rFonts w:hint="eastAsia" w:ascii="仿宋" w:hAnsi="仿宋" w:eastAsia="仿宋" w:cs="仿宋"/>
                <w:sz w:val="24"/>
                <w:szCs w:val="24"/>
                <w:highlight w:val="none"/>
              </w:rPr>
            </w:pPr>
          </w:p>
        </w:tc>
        <w:tc>
          <w:tcPr>
            <w:tcW w:w="1350" w:type="dxa"/>
            <w:shd w:val="clear" w:color="auto" w:fill="auto"/>
            <w:tcMar>
              <w:top w:w="0" w:type="dxa"/>
              <w:left w:w="105" w:type="dxa"/>
              <w:bottom w:w="0" w:type="dxa"/>
              <w:right w:w="105" w:type="dxa"/>
            </w:tcMar>
            <w:vAlign w:val="center"/>
          </w:tcPr>
          <w:p w14:paraId="640D9AB9">
            <w:pPr>
              <w:pStyle w:val="14"/>
              <w:keepNext w:val="0"/>
              <w:keepLines w:val="0"/>
              <w:widowControl/>
              <w:suppressLineNumbers w:val="0"/>
              <w:autoSpaceDE w:val="0"/>
              <w:autoSpaceDN/>
              <w:spacing w:line="405" w:lineRule="atLeast"/>
              <w:jc w:val="center"/>
              <w:rPr>
                <w:rFonts w:hint="eastAsia" w:ascii="仿宋" w:hAnsi="仿宋" w:eastAsia="仿宋" w:cs="仿宋"/>
                <w:sz w:val="24"/>
                <w:szCs w:val="24"/>
                <w:highlight w:val="none"/>
              </w:rPr>
            </w:pPr>
            <w:r>
              <w:rPr>
                <w:rStyle w:val="21"/>
                <w:rFonts w:hint="eastAsia" w:ascii="仿宋" w:hAnsi="仿宋" w:eastAsia="仿宋" w:cs="仿宋"/>
                <w:b/>
                <w:bCs/>
                <w:color w:val="000000"/>
                <w:sz w:val="24"/>
                <w:szCs w:val="24"/>
                <w:highlight w:val="none"/>
              </w:rPr>
              <w:t>用户满意度</w:t>
            </w:r>
          </w:p>
        </w:tc>
        <w:tc>
          <w:tcPr>
            <w:tcW w:w="5415" w:type="dxa"/>
            <w:gridSpan w:val="3"/>
            <w:shd w:val="clear" w:color="auto" w:fill="auto"/>
            <w:tcMar>
              <w:top w:w="0" w:type="dxa"/>
              <w:left w:w="105" w:type="dxa"/>
              <w:bottom w:w="0" w:type="dxa"/>
              <w:right w:w="105" w:type="dxa"/>
            </w:tcMar>
            <w:vAlign w:val="center"/>
          </w:tcPr>
          <w:p w14:paraId="0113F4BB">
            <w:pPr>
              <w:pStyle w:val="14"/>
              <w:keepNext w:val="0"/>
              <w:keepLines w:val="0"/>
              <w:widowControl/>
              <w:suppressLineNumbers w:val="0"/>
              <w:autoSpaceDE w:val="0"/>
              <w:autoSpaceDN/>
              <w:rPr>
                <w:rFonts w:hint="eastAsia" w:ascii="仿宋" w:hAnsi="仿宋" w:eastAsia="仿宋" w:cs="仿宋"/>
                <w:sz w:val="24"/>
                <w:szCs w:val="24"/>
                <w:highlight w:val="none"/>
              </w:rPr>
            </w:pPr>
            <w:r>
              <w:rPr>
                <w:rFonts w:hint="eastAsia" w:ascii="仿宋" w:hAnsi="仿宋" w:eastAsia="仿宋" w:cs="仿宋"/>
                <w:sz w:val="24"/>
                <w:szCs w:val="24"/>
                <w:highlight w:val="none"/>
              </w:rPr>
              <w:t>接到投诉时，一次扣1分；出现整改和处理后仍然不满足要求的情况，每5日为一个周期追扣2分，不满一个周期的算一个周期；</w:t>
            </w:r>
          </w:p>
        </w:tc>
        <w:tc>
          <w:tcPr>
            <w:tcW w:w="675" w:type="dxa"/>
            <w:shd w:val="clear" w:color="auto" w:fill="auto"/>
            <w:tcMar>
              <w:top w:w="0" w:type="dxa"/>
              <w:left w:w="105" w:type="dxa"/>
              <w:bottom w:w="0" w:type="dxa"/>
              <w:right w:w="105" w:type="dxa"/>
            </w:tcMar>
            <w:vAlign w:val="top"/>
          </w:tcPr>
          <w:p w14:paraId="624AB012">
            <w:pPr>
              <w:keepNext w:val="0"/>
              <w:keepLines w:val="0"/>
              <w:widowControl/>
              <w:suppressLineNumbers w:val="0"/>
              <w:jc w:val="left"/>
              <w:rPr>
                <w:rFonts w:hint="eastAsia" w:ascii="仿宋" w:hAnsi="仿宋" w:eastAsia="仿宋" w:cs="仿宋"/>
                <w:sz w:val="24"/>
                <w:szCs w:val="24"/>
                <w:highlight w:val="none"/>
              </w:rPr>
            </w:pPr>
          </w:p>
        </w:tc>
      </w:tr>
      <w:tr w14:paraId="2AEEF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675" w:hRule="atLeast"/>
        </w:trPr>
        <w:tc>
          <w:tcPr>
            <w:tcW w:w="1095" w:type="dxa"/>
            <w:vMerge w:val="restart"/>
            <w:shd w:val="clear" w:color="auto" w:fill="auto"/>
            <w:tcMar>
              <w:top w:w="0" w:type="dxa"/>
              <w:left w:w="105" w:type="dxa"/>
              <w:bottom w:w="0" w:type="dxa"/>
              <w:right w:w="105" w:type="dxa"/>
            </w:tcMar>
            <w:vAlign w:val="center"/>
          </w:tcPr>
          <w:p w14:paraId="337D7D90">
            <w:pPr>
              <w:pStyle w:val="14"/>
              <w:keepNext w:val="0"/>
              <w:keepLines w:val="0"/>
              <w:widowControl/>
              <w:suppressLineNumbers w:val="0"/>
              <w:autoSpaceDE w:val="0"/>
              <w:autoSpaceDN/>
              <w:spacing w:after="195" w:afterAutospacing="0"/>
              <w:jc w:val="center"/>
              <w:rPr>
                <w:rFonts w:hint="eastAsia" w:ascii="仿宋" w:hAnsi="仿宋" w:eastAsia="仿宋" w:cs="仿宋"/>
                <w:sz w:val="24"/>
                <w:szCs w:val="24"/>
                <w:highlight w:val="none"/>
              </w:rPr>
            </w:pPr>
            <w:r>
              <w:rPr>
                <w:rStyle w:val="21"/>
                <w:rFonts w:hint="eastAsia" w:ascii="仿宋" w:hAnsi="仿宋" w:eastAsia="仿宋" w:cs="仿宋"/>
                <w:b/>
                <w:bCs/>
                <w:sz w:val="24"/>
                <w:szCs w:val="24"/>
                <w:highlight w:val="none"/>
              </w:rPr>
              <w:t>使用支</w:t>
            </w:r>
          </w:p>
          <w:p w14:paraId="2628C65E">
            <w:pPr>
              <w:pStyle w:val="14"/>
              <w:keepNext w:val="0"/>
              <w:keepLines w:val="0"/>
              <w:widowControl/>
              <w:suppressLineNumbers w:val="0"/>
              <w:autoSpaceDE w:val="0"/>
              <w:autoSpaceDN/>
              <w:spacing w:after="195" w:afterAutospacing="0"/>
              <w:jc w:val="center"/>
              <w:rPr>
                <w:rFonts w:hint="eastAsia" w:ascii="仿宋" w:hAnsi="仿宋" w:eastAsia="仿宋" w:cs="仿宋"/>
                <w:sz w:val="24"/>
                <w:szCs w:val="24"/>
                <w:highlight w:val="none"/>
              </w:rPr>
            </w:pPr>
            <w:r>
              <w:rPr>
                <w:rStyle w:val="21"/>
                <w:rFonts w:hint="eastAsia" w:ascii="仿宋" w:hAnsi="仿宋" w:eastAsia="仿宋" w:cs="仿宋"/>
                <w:b/>
                <w:bCs/>
                <w:sz w:val="24"/>
                <w:szCs w:val="24"/>
                <w:highlight w:val="none"/>
              </w:rPr>
              <w:t>持评价</w:t>
            </w:r>
          </w:p>
        </w:tc>
        <w:tc>
          <w:tcPr>
            <w:tcW w:w="1350" w:type="dxa"/>
            <w:shd w:val="clear" w:color="auto" w:fill="auto"/>
            <w:tcMar>
              <w:top w:w="0" w:type="dxa"/>
              <w:left w:w="105" w:type="dxa"/>
              <w:bottom w:w="0" w:type="dxa"/>
              <w:right w:w="105" w:type="dxa"/>
            </w:tcMar>
            <w:vAlign w:val="center"/>
          </w:tcPr>
          <w:p w14:paraId="67D32497">
            <w:pPr>
              <w:pStyle w:val="14"/>
              <w:keepNext w:val="0"/>
              <w:keepLines w:val="0"/>
              <w:widowControl/>
              <w:suppressLineNumbers w:val="0"/>
              <w:autoSpaceDE w:val="0"/>
              <w:autoSpaceDN/>
              <w:spacing w:line="405" w:lineRule="atLeast"/>
              <w:jc w:val="center"/>
              <w:rPr>
                <w:rFonts w:hint="eastAsia" w:ascii="仿宋" w:hAnsi="仿宋" w:eastAsia="仿宋" w:cs="仿宋"/>
                <w:sz w:val="24"/>
                <w:szCs w:val="24"/>
                <w:highlight w:val="none"/>
              </w:rPr>
            </w:pPr>
            <w:r>
              <w:rPr>
                <w:rStyle w:val="21"/>
                <w:rFonts w:hint="eastAsia" w:ascii="仿宋" w:hAnsi="仿宋" w:eastAsia="仿宋" w:cs="仿宋"/>
                <w:b/>
                <w:bCs/>
                <w:color w:val="000000"/>
                <w:sz w:val="24"/>
                <w:szCs w:val="24"/>
                <w:highlight w:val="none"/>
              </w:rPr>
              <w:t>考勤</w:t>
            </w:r>
          </w:p>
        </w:tc>
        <w:tc>
          <w:tcPr>
            <w:tcW w:w="5415" w:type="dxa"/>
            <w:gridSpan w:val="3"/>
            <w:shd w:val="clear" w:color="auto" w:fill="auto"/>
            <w:tcMar>
              <w:top w:w="0" w:type="dxa"/>
              <w:left w:w="105" w:type="dxa"/>
              <w:bottom w:w="0" w:type="dxa"/>
              <w:right w:w="105" w:type="dxa"/>
            </w:tcMar>
            <w:vAlign w:val="center"/>
          </w:tcPr>
          <w:p w14:paraId="750EBF75">
            <w:pPr>
              <w:pStyle w:val="14"/>
              <w:keepNext w:val="0"/>
              <w:keepLines w:val="0"/>
              <w:widowControl/>
              <w:suppressLineNumbers w:val="0"/>
              <w:autoSpaceDE w:val="0"/>
              <w:autoSpaceDN/>
              <w:rPr>
                <w:rFonts w:hint="eastAsia" w:ascii="仿宋" w:hAnsi="仿宋" w:eastAsia="仿宋" w:cs="仿宋"/>
                <w:sz w:val="24"/>
                <w:szCs w:val="24"/>
                <w:highlight w:val="none"/>
              </w:rPr>
            </w:pPr>
            <w:r>
              <w:rPr>
                <w:rFonts w:hint="eastAsia" w:ascii="仿宋" w:hAnsi="仿宋" w:eastAsia="仿宋" w:cs="仿宋"/>
                <w:sz w:val="24"/>
                <w:szCs w:val="24"/>
                <w:highlight w:val="none"/>
              </w:rPr>
              <w:t>驻场工程师每日签到，每次迟到一次扣0.5分；旷工或漏签一次扣1分；</w:t>
            </w:r>
          </w:p>
        </w:tc>
        <w:tc>
          <w:tcPr>
            <w:tcW w:w="675" w:type="dxa"/>
            <w:shd w:val="clear" w:color="auto" w:fill="auto"/>
            <w:tcMar>
              <w:top w:w="0" w:type="dxa"/>
              <w:left w:w="105" w:type="dxa"/>
              <w:bottom w:w="0" w:type="dxa"/>
              <w:right w:w="105" w:type="dxa"/>
            </w:tcMar>
            <w:vAlign w:val="top"/>
          </w:tcPr>
          <w:p w14:paraId="28B15E3E">
            <w:pPr>
              <w:keepNext w:val="0"/>
              <w:keepLines w:val="0"/>
              <w:widowControl/>
              <w:suppressLineNumbers w:val="0"/>
              <w:jc w:val="left"/>
              <w:rPr>
                <w:rFonts w:hint="eastAsia" w:ascii="仿宋" w:hAnsi="仿宋" w:eastAsia="仿宋" w:cs="仿宋"/>
                <w:sz w:val="24"/>
                <w:szCs w:val="24"/>
                <w:highlight w:val="none"/>
              </w:rPr>
            </w:pPr>
          </w:p>
        </w:tc>
      </w:tr>
      <w:tr w14:paraId="37D6EC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3FC2DAC8">
            <w:pPr>
              <w:rPr>
                <w:rFonts w:hint="eastAsia" w:ascii="仿宋" w:hAnsi="仿宋" w:eastAsia="仿宋" w:cs="仿宋"/>
                <w:sz w:val="24"/>
                <w:szCs w:val="24"/>
                <w:highlight w:val="none"/>
              </w:rPr>
            </w:pPr>
          </w:p>
        </w:tc>
        <w:tc>
          <w:tcPr>
            <w:tcW w:w="1350" w:type="dxa"/>
            <w:shd w:val="clear" w:color="auto" w:fill="auto"/>
            <w:tcMar>
              <w:top w:w="0" w:type="dxa"/>
              <w:left w:w="105" w:type="dxa"/>
              <w:bottom w:w="0" w:type="dxa"/>
              <w:right w:w="105" w:type="dxa"/>
            </w:tcMar>
            <w:vAlign w:val="center"/>
          </w:tcPr>
          <w:p w14:paraId="1824F8A8">
            <w:pPr>
              <w:pStyle w:val="14"/>
              <w:keepNext w:val="0"/>
              <w:keepLines w:val="0"/>
              <w:widowControl/>
              <w:suppressLineNumbers w:val="0"/>
              <w:autoSpaceDE w:val="0"/>
              <w:autoSpaceDN/>
              <w:spacing w:line="405" w:lineRule="atLeast"/>
              <w:jc w:val="center"/>
              <w:rPr>
                <w:rFonts w:hint="eastAsia" w:ascii="仿宋" w:hAnsi="仿宋" w:eastAsia="仿宋" w:cs="仿宋"/>
                <w:sz w:val="24"/>
                <w:szCs w:val="24"/>
                <w:highlight w:val="none"/>
              </w:rPr>
            </w:pPr>
            <w:r>
              <w:rPr>
                <w:rStyle w:val="21"/>
                <w:rFonts w:hint="eastAsia" w:ascii="仿宋" w:hAnsi="仿宋" w:eastAsia="仿宋" w:cs="仿宋"/>
                <w:b/>
                <w:bCs/>
                <w:color w:val="000000"/>
                <w:sz w:val="24"/>
                <w:szCs w:val="24"/>
                <w:highlight w:val="none"/>
              </w:rPr>
              <w:t>响应速度</w:t>
            </w:r>
          </w:p>
        </w:tc>
        <w:tc>
          <w:tcPr>
            <w:tcW w:w="5415" w:type="dxa"/>
            <w:gridSpan w:val="3"/>
            <w:shd w:val="clear" w:color="auto" w:fill="auto"/>
            <w:tcMar>
              <w:top w:w="0" w:type="dxa"/>
              <w:left w:w="105" w:type="dxa"/>
              <w:bottom w:w="0" w:type="dxa"/>
              <w:right w:w="105" w:type="dxa"/>
            </w:tcMar>
            <w:vAlign w:val="center"/>
          </w:tcPr>
          <w:p w14:paraId="0F9C3F7B">
            <w:pPr>
              <w:pStyle w:val="14"/>
              <w:keepNext w:val="0"/>
              <w:keepLines w:val="0"/>
              <w:widowControl/>
              <w:suppressLineNumbers w:val="0"/>
              <w:autoSpaceDE w:val="0"/>
              <w:autoSpaceDN/>
              <w:rPr>
                <w:rFonts w:hint="eastAsia" w:ascii="仿宋" w:hAnsi="仿宋" w:eastAsia="仿宋" w:cs="仿宋"/>
                <w:sz w:val="24"/>
                <w:szCs w:val="24"/>
                <w:highlight w:val="none"/>
              </w:rPr>
            </w:pPr>
            <w:r>
              <w:rPr>
                <w:rFonts w:hint="eastAsia" w:ascii="仿宋" w:hAnsi="仿宋" w:eastAsia="仿宋" w:cs="仿宋"/>
                <w:sz w:val="24"/>
                <w:szCs w:val="24"/>
                <w:highlight w:val="none"/>
              </w:rPr>
              <w:t>若需要现场支持时，须及时响应，不响应扣1分；发现异常不处理或未向采购人及时汇报，扣0.5分；服务期内不接听电话，每次扣0.5分；微信群响应不及时或不按规定响应，每次扣0.1分；</w:t>
            </w:r>
          </w:p>
        </w:tc>
        <w:tc>
          <w:tcPr>
            <w:tcW w:w="675" w:type="dxa"/>
            <w:shd w:val="clear" w:color="auto" w:fill="auto"/>
            <w:tcMar>
              <w:top w:w="0" w:type="dxa"/>
              <w:left w:w="105" w:type="dxa"/>
              <w:bottom w:w="0" w:type="dxa"/>
              <w:right w:w="105" w:type="dxa"/>
            </w:tcMar>
            <w:vAlign w:val="top"/>
          </w:tcPr>
          <w:p w14:paraId="00BA1BB2">
            <w:pPr>
              <w:keepNext w:val="0"/>
              <w:keepLines w:val="0"/>
              <w:widowControl/>
              <w:suppressLineNumbers w:val="0"/>
              <w:jc w:val="left"/>
              <w:rPr>
                <w:rFonts w:hint="eastAsia" w:ascii="仿宋" w:hAnsi="仿宋" w:eastAsia="仿宋" w:cs="仿宋"/>
                <w:sz w:val="24"/>
                <w:szCs w:val="24"/>
                <w:highlight w:val="none"/>
              </w:rPr>
            </w:pPr>
          </w:p>
        </w:tc>
      </w:tr>
      <w:tr w14:paraId="18F7B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6E8C87B9">
            <w:pPr>
              <w:rPr>
                <w:rFonts w:hint="eastAsia" w:ascii="仿宋" w:hAnsi="仿宋" w:eastAsia="仿宋" w:cs="仿宋"/>
                <w:sz w:val="24"/>
                <w:szCs w:val="24"/>
                <w:highlight w:val="none"/>
              </w:rPr>
            </w:pPr>
          </w:p>
        </w:tc>
        <w:tc>
          <w:tcPr>
            <w:tcW w:w="1350" w:type="dxa"/>
            <w:shd w:val="clear" w:color="auto" w:fill="auto"/>
            <w:tcMar>
              <w:top w:w="0" w:type="dxa"/>
              <w:left w:w="105" w:type="dxa"/>
              <w:bottom w:w="0" w:type="dxa"/>
              <w:right w:w="105" w:type="dxa"/>
            </w:tcMar>
            <w:vAlign w:val="center"/>
          </w:tcPr>
          <w:p w14:paraId="7C64B7CA">
            <w:pPr>
              <w:pStyle w:val="14"/>
              <w:keepNext w:val="0"/>
              <w:keepLines w:val="0"/>
              <w:widowControl/>
              <w:suppressLineNumbers w:val="0"/>
              <w:autoSpaceDE w:val="0"/>
              <w:autoSpaceDN/>
              <w:spacing w:line="405" w:lineRule="atLeast"/>
              <w:jc w:val="center"/>
              <w:rPr>
                <w:rFonts w:hint="eastAsia" w:ascii="仿宋" w:hAnsi="仿宋" w:eastAsia="仿宋" w:cs="仿宋"/>
                <w:sz w:val="24"/>
                <w:szCs w:val="24"/>
                <w:highlight w:val="none"/>
              </w:rPr>
            </w:pPr>
            <w:r>
              <w:rPr>
                <w:rStyle w:val="21"/>
                <w:rFonts w:hint="eastAsia" w:ascii="仿宋" w:hAnsi="仿宋" w:eastAsia="仿宋" w:cs="仿宋"/>
                <w:b/>
                <w:bCs/>
                <w:color w:val="000000"/>
                <w:sz w:val="24"/>
                <w:szCs w:val="24"/>
                <w:highlight w:val="none"/>
              </w:rPr>
              <w:t>备件供应</w:t>
            </w:r>
          </w:p>
          <w:p w14:paraId="7124D047">
            <w:pPr>
              <w:pStyle w:val="14"/>
              <w:keepNext w:val="0"/>
              <w:keepLines w:val="0"/>
              <w:widowControl/>
              <w:suppressLineNumbers w:val="0"/>
              <w:autoSpaceDE w:val="0"/>
              <w:autoSpaceDN/>
              <w:spacing w:line="405" w:lineRule="atLeast"/>
              <w:jc w:val="center"/>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(本项仅涉及提供硬件的供应商)</w:t>
            </w:r>
          </w:p>
        </w:tc>
        <w:tc>
          <w:tcPr>
            <w:tcW w:w="5415" w:type="dxa"/>
            <w:gridSpan w:val="3"/>
            <w:shd w:val="clear" w:color="auto" w:fill="auto"/>
            <w:tcMar>
              <w:top w:w="0" w:type="dxa"/>
              <w:left w:w="105" w:type="dxa"/>
              <w:bottom w:w="0" w:type="dxa"/>
              <w:right w:w="105" w:type="dxa"/>
            </w:tcMar>
            <w:vAlign w:val="center"/>
          </w:tcPr>
          <w:p w14:paraId="2BE60DB3">
            <w:pPr>
              <w:pStyle w:val="14"/>
              <w:keepNext w:val="0"/>
              <w:keepLines w:val="0"/>
              <w:widowControl/>
              <w:suppressLineNumbers w:val="0"/>
              <w:autoSpaceDE w:val="0"/>
              <w:autoSpaceDN/>
              <w:rPr>
                <w:rFonts w:hint="eastAsia" w:ascii="仿宋" w:hAnsi="仿宋" w:eastAsia="仿宋" w:cs="仿宋"/>
                <w:sz w:val="24"/>
                <w:szCs w:val="24"/>
                <w:highlight w:val="none"/>
              </w:rPr>
            </w:pPr>
            <w:r>
              <w:rPr>
                <w:rFonts w:hint="eastAsia" w:ascii="仿宋" w:hAnsi="仿宋" w:eastAsia="仿宋" w:cs="仿宋"/>
                <w:sz w:val="24"/>
                <w:szCs w:val="24"/>
                <w:highlight w:val="none"/>
              </w:rPr>
              <w:t>不能及时按要求提供所需备件（服务期内设备故障并经排查，明确2小时内无法恢复，应当在4小时内提供相同类型和性能的可用机器恢复业务工作，直至故障排除，超过规定时间无法提供备件一次扣5分；未按规定进行机房基础维护每次扣0.5分；</w:t>
            </w:r>
          </w:p>
        </w:tc>
        <w:tc>
          <w:tcPr>
            <w:tcW w:w="675" w:type="dxa"/>
            <w:shd w:val="clear" w:color="auto" w:fill="auto"/>
            <w:tcMar>
              <w:top w:w="0" w:type="dxa"/>
              <w:left w:w="105" w:type="dxa"/>
              <w:bottom w:w="0" w:type="dxa"/>
              <w:right w:w="105" w:type="dxa"/>
            </w:tcMar>
            <w:vAlign w:val="top"/>
          </w:tcPr>
          <w:p w14:paraId="5D753DA3">
            <w:pPr>
              <w:keepNext w:val="0"/>
              <w:keepLines w:val="0"/>
              <w:widowControl/>
              <w:suppressLineNumbers w:val="0"/>
              <w:jc w:val="left"/>
              <w:rPr>
                <w:rFonts w:hint="eastAsia" w:ascii="仿宋" w:hAnsi="仿宋" w:eastAsia="仿宋" w:cs="仿宋"/>
                <w:sz w:val="24"/>
                <w:szCs w:val="24"/>
                <w:highlight w:val="none"/>
              </w:rPr>
            </w:pPr>
          </w:p>
        </w:tc>
      </w:tr>
      <w:tr w14:paraId="360B8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081FC2C5">
            <w:pPr>
              <w:rPr>
                <w:rFonts w:hint="eastAsia" w:ascii="仿宋" w:hAnsi="仿宋" w:eastAsia="仿宋" w:cs="仿宋"/>
                <w:sz w:val="24"/>
                <w:szCs w:val="24"/>
                <w:highlight w:val="none"/>
              </w:rPr>
            </w:pPr>
          </w:p>
        </w:tc>
        <w:tc>
          <w:tcPr>
            <w:tcW w:w="1350" w:type="dxa"/>
            <w:shd w:val="clear" w:color="auto" w:fill="auto"/>
            <w:tcMar>
              <w:top w:w="0" w:type="dxa"/>
              <w:left w:w="105" w:type="dxa"/>
              <w:bottom w:w="0" w:type="dxa"/>
              <w:right w:w="105" w:type="dxa"/>
            </w:tcMar>
            <w:vAlign w:val="center"/>
          </w:tcPr>
          <w:p w14:paraId="36CBA902">
            <w:pPr>
              <w:pStyle w:val="14"/>
              <w:keepNext w:val="0"/>
              <w:keepLines w:val="0"/>
              <w:widowControl/>
              <w:suppressLineNumbers w:val="0"/>
              <w:autoSpaceDE w:val="0"/>
              <w:autoSpaceDN/>
              <w:spacing w:line="405" w:lineRule="atLeast"/>
              <w:jc w:val="center"/>
              <w:rPr>
                <w:rFonts w:hint="eastAsia" w:ascii="仿宋" w:hAnsi="仿宋" w:eastAsia="仿宋" w:cs="仿宋"/>
                <w:sz w:val="24"/>
                <w:szCs w:val="24"/>
                <w:highlight w:val="none"/>
              </w:rPr>
            </w:pPr>
            <w:r>
              <w:rPr>
                <w:rStyle w:val="21"/>
                <w:rFonts w:hint="eastAsia" w:ascii="仿宋" w:hAnsi="仿宋" w:eastAsia="仿宋" w:cs="仿宋"/>
                <w:b/>
                <w:bCs/>
                <w:color w:val="000000"/>
                <w:sz w:val="24"/>
                <w:szCs w:val="24"/>
                <w:highlight w:val="none"/>
              </w:rPr>
              <w:t>定期巡检</w:t>
            </w:r>
          </w:p>
        </w:tc>
        <w:tc>
          <w:tcPr>
            <w:tcW w:w="5415" w:type="dxa"/>
            <w:gridSpan w:val="3"/>
            <w:shd w:val="clear" w:color="auto" w:fill="auto"/>
            <w:tcMar>
              <w:top w:w="0" w:type="dxa"/>
              <w:left w:w="105" w:type="dxa"/>
              <w:bottom w:w="0" w:type="dxa"/>
              <w:right w:w="105" w:type="dxa"/>
            </w:tcMar>
            <w:vAlign w:val="center"/>
          </w:tcPr>
          <w:p w14:paraId="3F623947">
            <w:pPr>
              <w:pStyle w:val="14"/>
              <w:keepNext w:val="0"/>
              <w:keepLines w:val="0"/>
              <w:widowControl/>
              <w:suppressLineNumbers w:val="0"/>
              <w:autoSpaceDE w:val="0"/>
              <w:autoSpaceDN/>
              <w:rPr>
                <w:rFonts w:hint="eastAsia" w:ascii="仿宋" w:hAnsi="仿宋" w:eastAsia="仿宋" w:cs="仿宋"/>
                <w:sz w:val="24"/>
                <w:szCs w:val="24"/>
                <w:highlight w:val="none"/>
              </w:rPr>
            </w:pPr>
            <w:r>
              <w:rPr>
                <w:rFonts w:hint="eastAsia" w:ascii="仿宋" w:hAnsi="仿宋" w:eastAsia="仿宋" w:cs="仿宋"/>
                <w:sz w:val="24"/>
                <w:szCs w:val="24"/>
                <w:highlight w:val="none"/>
              </w:rPr>
              <w:t>每月定期巡检服务，缺少一次扣1分；没有按要求提供巡检报告的，缺少一次扣1分；</w:t>
            </w:r>
          </w:p>
        </w:tc>
        <w:tc>
          <w:tcPr>
            <w:tcW w:w="675" w:type="dxa"/>
            <w:shd w:val="clear" w:color="auto" w:fill="auto"/>
            <w:tcMar>
              <w:top w:w="0" w:type="dxa"/>
              <w:left w:w="105" w:type="dxa"/>
              <w:bottom w:w="0" w:type="dxa"/>
              <w:right w:w="105" w:type="dxa"/>
            </w:tcMar>
            <w:vAlign w:val="top"/>
          </w:tcPr>
          <w:p w14:paraId="275D1B37">
            <w:pPr>
              <w:keepNext w:val="0"/>
              <w:keepLines w:val="0"/>
              <w:widowControl/>
              <w:suppressLineNumbers w:val="0"/>
              <w:jc w:val="left"/>
              <w:rPr>
                <w:rFonts w:hint="eastAsia" w:ascii="仿宋" w:hAnsi="仿宋" w:eastAsia="仿宋" w:cs="仿宋"/>
                <w:sz w:val="24"/>
                <w:szCs w:val="24"/>
                <w:highlight w:val="none"/>
              </w:rPr>
            </w:pPr>
          </w:p>
        </w:tc>
      </w:tr>
      <w:tr w14:paraId="41E96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05C709BC">
            <w:pPr>
              <w:rPr>
                <w:rFonts w:hint="eastAsia" w:ascii="仿宋" w:hAnsi="仿宋" w:eastAsia="仿宋" w:cs="仿宋"/>
                <w:sz w:val="24"/>
                <w:szCs w:val="24"/>
                <w:highlight w:val="none"/>
              </w:rPr>
            </w:pPr>
          </w:p>
        </w:tc>
        <w:tc>
          <w:tcPr>
            <w:tcW w:w="1350" w:type="dxa"/>
            <w:shd w:val="clear" w:color="auto" w:fill="auto"/>
            <w:tcMar>
              <w:top w:w="0" w:type="dxa"/>
              <w:left w:w="105" w:type="dxa"/>
              <w:bottom w:w="0" w:type="dxa"/>
              <w:right w:w="105" w:type="dxa"/>
            </w:tcMar>
            <w:vAlign w:val="center"/>
          </w:tcPr>
          <w:p w14:paraId="2CF6BA83">
            <w:pPr>
              <w:pStyle w:val="14"/>
              <w:keepNext w:val="0"/>
              <w:keepLines w:val="0"/>
              <w:widowControl/>
              <w:suppressLineNumbers w:val="0"/>
              <w:autoSpaceDE w:val="0"/>
              <w:autoSpaceDN/>
              <w:spacing w:line="405" w:lineRule="atLeast"/>
              <w:jc w:val="center"/>
              <w:rPr>
                <w:rFonts w:hint="eastAsia" w:ascii="仿宋" w:hAnsi="仿宋" w:eastAsia="仿宋" w:cs="仿宋"/>
                <w:sz w:val="24"/>
                <w:szCs w:val="24"/>
                <w:highlight w:val="none"/>
              </w:rPr>
            </w:pPr>
            <w:r>
              <w:rPr>
                <w:rStyle w:val="21"/>
                <w:rFonts w:hint="eastAsia" w:ascii="仿宋" w:hAnsi="仿宋" w:eastAsia="仿宋" w:cs="仿宋"/>
                <w:b/>
                <w:bCs/>
                <w:color w:val="000000"/>
                <w:sz w:val="24"/>
                <w:szCs w:val="24"/>
                <w:highlight w:val="none"/>
              </w:rPr>
              <w:t>培训服务</w:t>
            </w:r>
          </w:p>
        </w:tc>
        <w:tc>
          <w:tcPr>
            <w:tcW w:w="5415" w:type="dxa"/>
            <w:gridSpan w:val="3"/>
            <w:shd w:val="clear" w:color="auto" w:fill="auto"/>
            <w:tcMar>
              <w:top w:w="0" w:type="dxa"/>
              <w:left w:w="105" w:type="dxa"/>
              <w:bottom w:w="0" w:type="dxa"/>
              <w:right w:w="105" w:type="dxa"/>
            </w:tcMar>
            <w:vAlign w:val="center"/>
          </w:tcPr>
          <w:p w14:paraId="3334BA96">
            <w:pPr>
              <w:pStyle w:val="14"/>
              <w:keepNext w:val="0"/>
              <w:keepLines w:val="0"/>
              <w:widowControl/>
              <w:suppressLineNumbers w:val="0"/>
              <w:autoSpaceDE w:val="0"/>
              <w:autoSpaceDN/>
              <w:rPr>
                <w:rFonts w:hint="eastAsia" w:ascii="仿宋" w:hAnsi="仿宋" w:eastAsia="仿宋" w:cs="仿宋"/>
                <w:sz w:val="24"/>
                <w:szCs w:val="24"/>
                <w:highlight w:val="none"/>
              </w:rPr>
            </w:pPr>
            <w:r>
              <w:rPr>
                <w:rFonts w:hint="eastAsia" w:ascii="仿宋" w:hAnsi="仿宋" w:eastAsia="仿宋" w:cs="仿宋"/>
                <w:sz w:val="24"/>
                <w:szCs w:val="24"/>
                <w:highlight w:val="none"/>
              </w:rPr>
              <w:t>没有按要求派专业技术人员对医院相关人员进行使用操作、设备维修、保养等技术的培训（不少于2次/年，并提供培训方案和培训签到表），缺少一次扣1分；</w:t>
            </w:r>
          </w:p>
        </w:tc>
        <w:tc>
          <w:tcPr>
            <w:tcW w:w="675" w:type="dxa"/>
            <w:shd w:val="clear" w:color="auto" w:fill="auto"/>
            <w:tcMar>
              <w:top w:w="0" w:type="dxa"/>
              <w:left w:w="105" w:type="dxa"/>
              <w:bottom w:w="0" w:type="dxa"/>
              <w:right w:w="105" w:type="dxa"/>
            </w:tcMar>
            <w:vAlign w:val="top"/>
          </w:tcPr>
          <w:p w14:paraId="38BB079D">
            <w:pPr>
              <w:keepNext w:val="0"/>
              <w:keepLines w:val="0"/>
              <w:widowControl/>
              <w:suppressLineNumbers w:val="0"/>
              <w:jc w:val="left"/>
              <w:rPr>
                <w:rFonts w:hint="eastAsia" w:ascii="仿宋" w:hAnsi="仿宋" w:eastAsia="仿宋" w:cs="仿宋"/>
                <w:sz w:val="24"/>
                <w:szCs w:val="24"/>
                <w:highlight w:val="none"/>
              </w:rPr>
            </w:pPr>
          </w:p>
        </w:tc>
      </w:tr>
      <w:tr w14:paraId="79C97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09558519">
            <w:pPr>
              <w:rPr>
                <w:rFonts w:hint="eastAsia" w:ascii="仿宋" w:hAnsi="仿宋" w:eastAsia="仿宋" w:cs="仿宋"/>
                <w:sz w:val="24"/>
                <w:szCs w:val="24"/>
                <w:highlight w:val="none"/>
              </w:rPr>
            </w:pPr>
          </w:p>
        </w:tc>
        <w:tc>
          <w:tcPr>
            <w:tcW w:w="1350" w:type="dxa"/>
            <w:shd w:val="clear" w:color="auto" w:fill="auto"/>
            <w:tcMar>
              <w:top w:w="0" w:type="dxa"/>
              <w:left w:w="105" w:type="dxa"/>
              <w:bottom w:w="0" w:type="dxa"/>
              <w:right w:w="105" w:type="dxa"/>
            </w:tcMar>
            <w:vAlign w:val="center"/>
          </w:tcPr>
          <w:p w14:paraId="3DD87797">
            <w:pPr>
              <w:pStyle w:val="14"/>
              <w:keepNext w:val="0"/>
              <w:keepLines w:val="0"/>
              <w:widowControl/>
              <w:suppressLineNumbers w:val="0"/>
              <w:autoSpaceDE w:val="0"/>
              <w:autoSpaceDN/>
              <w:spacing w:line="405" w:lineRule="atLeast"/>
              <w:jc w:val="center"/>
              <w:rPr>
                <w:rFonts w:hint="eastAsia" w:ascii="仿宋" w:hAnsi="仿宋" w:eastAsia="仿宋" w:cs="仿宋"/>
                <w:sz w:val="24"/>
                <w:szCs w:val="24"/>
                <w:highlight w:val="none"/>
              </w:rPr>
            </w:pPr>
            <w:r>
              <w:rPr>
                <w:rStyle w:val="21"/>
                <w:rFonts w:hint="eastAsia" w:ascii="仿宋" w:hAnsi="仿宋" w:eastAsia="仿宋" w:cs="仿宋"/>
                <w:b/>
                <w:bCs/>
                <w:color w:val="000000"/>
                <w:sz w:val="24"/>
                <w:szCs w:val="24"/>
                <w:highlight w:val="none"/>
              </w:rPr>
              <w:t>技术文档</w:t>
            </w:r>
          </w:p>
        </w:tc>
        <w:tc>
          <w:tcPr>
            <w:tcW w:w="5415" w:type="dxa"/>
            <w:gridSpan w:val="3"/>
            <w:shd w:val="clear" w:color="auto" w:fill="auto"/>
            <w:tcMar>
              <w:top w:w="0" w:type="dxa"/>
              <w:left w:w="105" w:type="dxa"/>
              <w:bottom w:w="0" w:type="dxa"/>
              <w:right w:w="105" w:type="dxa"/>
            </w:tcMar>
            <w:vAlign w:val="center"/>
          </w:tcPr>
          <w:p w14:paraId="1D6BD26D">
            <w:pPr>
              <w:pStyle w:val="14"/>
              <w:keepNext w:val="0"/>
              <w:keepLines w:val="0"/>
              <w:widowControl/>
              <w:suppressLineNumbers w:val="0"/>
              <w:autoSpaceDE w:val="0"/>
              <w:autoSpaceDN/>
              <w:rPr>
                <w:rFonts w:hint="eastAsia" w:ascii="仿宋" w:hAnsi="仿宋" w:eastAsia="仿宋" w:cs="仿宋"/>
                <w:sz w:val="24"/>
                <w:szCs w:val="24"/>
                <w:highlight w:val="none"/>
              </w:rPr>
            </w:pPr>
            <w:r>
              <w:rPr>
                <w:rFonts w:hint="eastAsia" w:ascii="仿宋" w:hAnsi="仿宋" w:eastAsia="仿宋" w:cs="仿宋"/>
                <w:sz w:val="24"/>
                <w:szCs w:val="24"/>
                <w:highlight w:val="none"/>
              </w:rPr>
              <w:t>未能在规定时间内按要求提交文档，包括但不限于操作手册、业务数据结构表、运维记录、巡检记录等，缺少一项扣1分；</w:t>
            </w:r>
          </w:p>
        </w:tc>
        <w:tc>
          <w:tcPr>
            <w:tcW w:w="675" w:type="dxa"/>
            <w:shd w:val="clear" w:color="auto" w:fill="auto"/>
            <w:tcMar>
              <w:top w:w="0" w:type="dxa"/>
              <w:left w:w="105" w:type="dxa"/>
              <w:bottom w:w="0" w:type="dxa"/>
              <w:right w:w="105" w:type="dxa"/>
            </w:tcMar>
            <w:vAlign w:val="top"/>
          </w:tcPr>
          <w:p w14:paraId="666D423D">
            <w:pPr>
              <w:keepNext w:val="0"/>
              <w:keepLines w:val="0"/>
              <w:widowControl/>
              <w:suppressLineNumbers w:val="0"/>
              <w:jc w:val="left"/>
              <w:rPr>
                <w:rFonts w:hint="eastAsia" w:ascii="仿宋" w:hAnsi="仿宋" w:eastAsia="仿宋" w:cs="仿宋"/>
                <w:sz w:val="24"/>
                <w:szCs w:val="24"/>
                <w:highlight w:val="none"/>
              </w:rPr>
            </w:pPr>
          </w:p>
        </w:tc>
      </w:tr>
      <w:tr w14:paraId="54F95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870" w:hRule="atLeast"/>
        </w:trPr>
        <w:tc>
          <w:tcPr>
            <w:tcW w:w="1095" w:type="dxa"/>
            <w:vMerge w:val="restart"/>
            <w:shd w:val="clear" w:color="auto" w:fill="auto"/>
            <w:tcMar>
              <w:top w:w="0" w:type="dxa"/>
              <w:left w:w="105" w:type="dxa"/>
              <w:bottom w:w="0" w:type="dxa"/>
              <w:right w:w="105" w:type="dxa"/>
            </w:tcMar>
            <w:vAlign w:val="center"/>
          </w:tcPr>
          <w:p w14:paraId="673E3A9D">
            <w:pPr>
              <w:pStyle w:val="14"/>
              <w:keepNext w:val="0"/>
              <w:keepLines w:val="0"/>
              <w:widowControl/>
              <w:suppressLineNumbers w:val="0"/>
              <w:autoSpaceDE w:val="0"/>
              <w:autoSpaceDN/>
              <w:spacing w:after="195" w:afterAutospacing="0"/>
              <w:jc w:val="center"/>
              <w:rPr>
                <w:rFonts w:hint="eastAsia" w:ascii="仿宋" w:hAnsi="仿宋" w:eastAsia="仿宋" w:cs="仿宋"/>
                <w:sz w:val="24"/>
                <w:szCs w:val="24"/>
                <w:highlight w:val="none"/>
              </w:rPr>
            </w:pPr>
            <w:r>
              <w:rPr>
                <w:rStyle w:val="21"/>
                <w:rFonts w:hint="eastAsia" w:ascii="仿宋" w:hAnsi="仿宋" w:eastAsia="仿宋" w:cs="仿宋"/>
                <w:b/>
                <w:bCs/>
                <w:sz w:val="24"/>
                <w:szCs w:val="24"/>
                <w:highlight w:val="none"/>
              </w:rPr>
              <w:t>违规违</w:t>
            </w:r>
          </w:p>
          <w:p w14:paraId="23E9031E">
            <w:pPr>
              <w:pStyle w:val="14"/>
              <w:keepNext w:val="0"/>
              <w:keepLines w:val="0"/>
              <w:widowControl/>
              <w:suppressLineNumbers w:val="0"/>
              <w:autoSpaceDE w:val="0"/>
              <w:autoSpaceDN/>
              <w:spacing w:after="195" w:afterAutospacing="0"/>
              <w:jc w:val="center"/>
              <w:rPr>
                <w:rFonts w:hint="eastAsia" w:ascii="仿宋" w:hAnsi="仿宋" w:eastAsia="仿宋" w:cs="仿宋"/>
                <w:sz w:val="24"/>
                <w:szCs w:val="24"/>
                <w:highlight w:val="none"/>
              </w:rPr>
            </w:pPr>
            <w:r>
              <w:rPr>
                <w:rStyle w:val="21"/>
                <w:rFonts w:hint="eastAsia" w:ascii="仿宋" w:hAnsi="仿宋" w:eastAsia="仿宋" w:cs="仿宋"/>
                <w:b/>
                <w:bCs/>
                <w:sz w:val="24"/>
                <w:szCs w:val="24"/>
                <w:highlight w:val="none"/>
              </w:rPr>
              <w:t>纪评价</w:t>
            </w:r>
          </w:p>
        </w:tc>
        <w:tc>
          <w:tcPr>
            <w:tcW w:w="1350" w:type="dxa"/>
            <w:shd w:val="clear" w:color="auto" w:fill="auto"/>
            <w:tcMar>
              <w:top w:w="0" w:type="dxa"/>
              <w:left w:w="105" w:type="dxa"/>
              <w:bottom w:w="0" w:type="dxa"/>
              <w:right w:w="105" w:type="dxa"/>
            </w:tcMar>
            <w:vAlign w:val="center"/>
          </w:tcPr>
          <w:p w14:paraId="30674A0C">
            <w:pPr>
              <w:pStyle w:val="14"/>
              <w:keepNext w:val="0"/>
              <w:keepLines w:val="0"/>
              <w:widowControl/>
              <w:suppressLineNumbers w:val="0"/>
              <w:autoSpaceDE w:val="0"/>
              <w:autoSpaceDN/>
              <w:spacing w:after="195" w:afterAutospacing="0" w:line="405" w:lineRule="atLeast"/>
              <w:jc w:val="center"/>
              <w:rPr>
                <w:rFonts w:hint="eastAsia" w:ascii="仿宋" w:hAnsi="仿宋" w:eastAsia="仿宋" w:cs="仿宋"/>
                <w:sz w:val="24"/>
                <w:szCs w:val="24"/>
                <w:highlight w:val="none"/>
              </w:rPr>
            </w:pPr>
            <w:r>
              <w:rPr>
                <w:rStyle w:val="21"/>
                <w:rFonts w:hint="eastAsia" w:ascii="仿宋" w:hAnsi="仿宋" w:eastAsia="仿宋" w:cs="仿宋"/>
                <w:b/>
                <w:bCs/>
                <w:color w:val="000000"/>
                <w:sz w:val="24"/>
                <w:szCs w:val="24"/>
                <w:highlight w:val="none"/>
              </w:rPr>
              <w:t>廉洁从业</w:t>
            </w:r>
          </w:p>
        </w:tc>
        <w:tc>
          <w:tcPr>
            <w:tcW w:w="5415" w:type="dxa"/>
            <w:gridSpan w:val="3"/>
            <w:shd w:val="clear" w:color="auto" w:fill="auto"/>
            <w:tcMar>
              <w:top w:w="0" w:type="dxa"/>
              <w:left w:w="105" w:type="dxa"/>
              <w:bottom w:w="0" w:type="dxa"/>
              <w:right w:w="105" w:type="dxa"/>
            </w:tcMar>
            <w:vAlign w:val="center"/>
          </w:tcPr>
          <w:p w14:paraId="15852A73">
            <w:pPr>
              <w:pStyle w:val="14"/>
              <w:keepNext w:val="0"/>
              <w:keepLines w:val="0"/>
              <w:widowControl/>
              <w:suppressLineNumbers w:val="0"/>
              <w:autoSpaceDE w:val="0"/>
              <w:autoSpaceDN/>
              <w:rPr>
                <w:rFonts w:hint="eastAsia" w:ascii="仿宋" w:hAnsi="仿宋" w:eastAsia="仿宋" w:cs="仿宋"/>
                <w:sz w:val="24"/>
                <w:szCs w:val="24"/>
                <w:highlight w:val="none"/>
              </w:rPr>
            </w:pPr>
            <w:r>
              <w:rPr>
                <w:rStyle w:val="21"/>
                <w:rFonts w:hint="eastAsia" w:ascii="仿宋" w:hAnsi="仿宋" w:eastAsia="仿宋" w:cs="仿宋"/>
                <w:b/>
                <w:bCs/>
                <w:sz w:val="24"/>
                <w:szCs w:val="24"/>
                <w:highlight w:val="none"/>
              </w:rPr>
              <w:t>违反行业廉洁要求或违法违纪行为，一旦查实，一票否决</w:t>
            </w:r>
          </w:p>
        </w:tc>
        <w:tc>
          <w:tcPr>
            <w:tcW w:w="675" w:type="dxa"/>
            <w:shd w:val="clear" w:color="auto" w:fill="auto"/>
            <w:tcMar>
              <w:top w:w="0" w:type="dxa"/>
              <w:left w:w="105" w:type="dxa"/>
              <w:bottom w:w="0" w:type="dxa"/>
              <w:right w:w="105" w:type="dxa"/>
            </w:tcMar>
            <w:vAlign w:val="center"/>
          </w:tcPr>
          <w:p w14:paraId="70605CAE">
            <w:pPr>
              <w:pStyle w:val="14"/>
              <w:keepNext w:val="0"/>
              <w:keepLines w:val="0"/>
              <w:widowControl/>
              <w:suppressLineNumbers w:val="0"/>
              <w:autoSpaceDE w:val="0"/>
              <w:autoSpaceDN/>
              <w:spacing w:line="405" w:lineRule="atLeast"/>
              <w:jc w:val="center"/>
              <w:rPr>
                <w:rFonts w:hint="eastAsia" w:ascii="仿宋" w:hAnsi="仿宋" w:eastAsia="仿宋" w:cs="仿宋"/>
                <w:sz w:val="24"/>
                <w:szCs w:val="24"/>
                <w:highlight w:val="none"/>
              </w:rPr>
            </w:pPr>
            <w:r>
              <w:rPr>
                <w:rStyle w:val="21"/>
                <w:rFonts w:hint="eastAsia" w:ascii="仿宋" w:hAnsi="仿宋" w:eastAsia="仿宋" w:cs="仿宋"/>
                <w:b/>
                <w:bCs/>
                <w:color w:val="000000"/>
                <w:sz w:val="24"/>
                <w:szCs w:val="24"/>
                <w:highlight w:val="none"/>
              </w:rPr>
              <w:t>一票否决</w:t>
            </w:r>
          </w:p>
        </w:tc>
      </w:tr>
      <w:tr w14:paraId="38D61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5C991BD0">
            <w:pPr>
              <w:rPr>
                <w:rFonts w:hint="eastAsia" w:ascii="仿宋" w:hAnsi="仿宋" w:eastAsia="仿宋" w:cs="仿宋"/>
                <w:sz w:val="24"/>
                <w:szCs w:val="24"/>
                <w:highlight w:val="none"/>
              </w:rPr>
            </w:pPr>
          </w:p>
        </w:tc>
        <w:tc>
          <w:tcPr>
            <w:tcW w:w="1350" w:type="dxa"/>
            <w:shd w:val="clear" w:color="auto" w:fill="auto"/>
            <w:tcMar>
              <w:top w:w="0" w:type="dxa"/>
              <w:left w:w="105" w:type="dxa"/>
              <w:bottom w:w="0" w:type="dxa"/>
              <w:right w:w="105" w:type="dxa"/>
            </w:tcMar>
            <w:vAlign w:val="center"/>
          </w:tcPr>
          <w:p w14:paraId="5C0EF9D2">
            <w:pPr>
              <w:pStyle w:val="14"/>
              <w:keepNext w:val="0"/>
              <w:keepLines w:val="0"/>
              <w:widowControl/>
              <w:suppressLineNumbers w:val="0"/>
              <w:autoSpaceDE w:val="0"/>
              <w:autoSpaceDN/>
              <w:spacing w:line="405" w:lineRule="atLeast"/>
              <w:jc w:val="center"/>
              <w:rPr>
                <w:rFonts w:hint="eastAsia" w:ascii="仿宋" w:hAnsi="仿宋" w:eastAsia="仿宋" w:cs="仿宋"/>
                <w:sz w:val="24"/>
                <w:szCs w:val="24"/>
                <w:highlight w:val="none"/>
              </w:rPr>
            </w:pPr>
            <w:r>
              <w:rPr>
                <w:rStyle w:val="21"/>
                <w:rFonts w:hint="eastAsia" w:ascii="仿宋" w:hAnsi="仿宋" w:eastAsia="仿宋" w:cs="仿宋"/>
                <w:b/>
                <w:bCs/>
                <w:color w:val="000000"/>
                <w:sz w:val="24"/>
                <w:szCs w:val="24"/>
                <w:highlight w:val="none"/>
              </w:rPr>
              <w:t>安全规范</w:t>
            </w:r>
          </w:p>
        </w:tc>
        <w:tc>
          <w:tcPr>
            <w:tcW w:w="5415" w:type="dxa"/>
            <w:gridSpan w:val="3"/>
            <w:shd w:val="clear" w:color="auto" w:fill="auto"/>
            <w:tcMar>
              <w:top w:w="0" w:type="dxa"/>
              <w:left w:w="105" w:type="dxa"/>
              <w:bottom w:w="0" w:type="dxa"/>
              <w:right w:w="105" w:type="dxa"/>
            </w:tcMar>
            <w:vAlign w:val="center"/>
          </w:tcPr>
          <w:p w14:paraId="53035ABC">
            <w:pPr>
              <w:pStyle w:val="14"/>
              <w:keepNext w:val="0"/>
              <w:keepLines w:val="0"/>
              <w:widowControl/>
              <w:suppressLineNumbers w:val="0"/>
              <w:autoSpaceDE w:val="0"/>
              <w:autoSpaceDN/>
              <w:rPr>
                <w:rFonts w:hint="eastAsia" w:ascii="仿宋" w:hAnsi="仿宋" w:eastAsia="仿宋" w:cs="仿宋"/>
                <w:sz w:val="24"/>
                <w:szCs w:val="24"/>
                <w:highlight w:val="none"/>
              </w:rPr>
            </w:pPr>
            <w:r>
              <w:rPr>
                <w:rFonts w:hint="eastAsia" w:ascii="仿宋" w:hAnsi="仿宋" w:eastAsia="仿宋" w:cs="仿宋"/>
                <w:sz w:val="24"/>
                <w:szCs w:val="24"/>
                <w:highlight w:val="none"/>
              </w:rPr>
              <w:t>不遵守安全生产规范，每次扣2分；</w:t>
            </w:r>
          </w:p>
        </w:tc>
        <w:tc>
          <w:tcPr>
            <w:tcW w:w="675" w:type="dxa"/>
            <w:shd w:val="clear" w:color="auto" w:fill="auto"/>
            <w:tcMar>
              <w:top w:w="0" w:type="dxa"/>
              <w:left w:w="105" w:type="dxa"/>
              <w:bottom w:w="0" w:type="dxa"/>
              <w:right w:w="105" w:type="dxa"/>
            </w:tcMar>
            <w:vAlign w:val="center"/>
          </w:tcPr>
          <w:p w14:paraId="06AC4210">
            <w:pPr>
              <w:keepNext w:val="0"/>
              <w:keepLines w:val="0"/>
              <w:widowControl/>
              <w:suppressLineNumbers w:val="0"/>
              <w:jc w:val="left"/>
              <w:rPr>
                <w:rFonts w:hint="eastAsia" w:ascii="仿宋" w:hAnsi="仿宋" w:eastAsia="仿宋" w:cs="仿宋"/>
                <w:sz w:val="24"/>
                <w:szCs w:val="24"/>
                <w:highlight w:val="none"/>
              </w:rPr>
            </w:pPr>
          </w:p>
        </w:tc>
      </w:tr>
      <w:tr w14:paraId="251CF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vMerge w:val="continue"/>
            <w:shd w:val="clear" w:color="auto" w:fill="auto"/>
            <w:tcMar>
              <w:top w:w="0" w:type="dxa"/>
              <w:left w:w="105" w:type="dxa"/>
              <w:bottom w:w="0" w:type="dxa"/>
              <w:right w:w="105" w:type="dxa"/>
            </w:tcMar>
            <w:vAlign w:val="center"/>
          </w:tcPr>
          <w:p w14:paraId="43D43940">
            <w:pPr>
              <w:rPr>
                <w:rFonts w:hint="eastAsia" w:ascii="仿宋" w:hAnsi="仿宋" w:eastAsia="仿宋" w:cs="仿宋"/>
                <w:sz w:val="24"/>
                <w:szCs w:val="24"/>
                <w:highlight w:val="none"/>
              </w:rPr>
            </w:pPr>
          </w:p>
        </w:tc>
        <w:tc>
          <w:tcPr>
            <w:tcW w:w="1350" w:type="dxa"/>
            <w:shd w:val="clear" w:color="auto" w:fill="auto"/>
            <w:tcMar>
              <w:top w:w="0" w:type="dxa"/>
              <w:left w:w="105" w:type="dxa"/>
              <w:bottom w:w="0" w:type="dxa"/>
              <w:right w:w="105" w:type="dxa"/>
            </w:tcMar>
            <w:vAlign w:val="center"/>
          </w:tcPr>
          <w:p w14:paraId="30272EBC">
            <w:pPr>
              <w:pStyle w:val="14"/>
              <w:keepNext w:val="0"/>
              <w:keepLines w:val="0"/>
              <w:widowControl/>
              <w:suppressLineNumbers w:val="0"/>
              <w:autoSpaceDE w:val="0"/>
              <w:autoSpaceDN/>
              <w:spacing w:line="405" w:lineRule="atLeast"/>
              <w:jc w:val="center"/>
              <w:rPr>
                <w:rFonts w:hint="eastAsia" w:ascii="仿宋" w:hAnsi="仿宋" w:eastAsia="仿宋" w:cs="仿宋"/>
                <w:sz w:val="24"/>
                <w:szCs w:val="24"/>
                <w:highlight w:val="none"/>
              </w:rPr>
            </w:pPr>
            <w:r>
              <w:rPr>
                <w:rStyle w:val="21"/>
                <w:rFonts w:hint="eastAsia" w:ascii="仿宋" w:hAnsi="仿宋" w:eastAsia="仿宋" w:cs="仿宋"/>
                <w:b/>
                <w:bCs/>
                <w:color w:val="000000"/>
                <w:sz w:val="24"/>
                <w:szCs w:val="24"/>
                <w:highlight w:val="none"/>
              </w:rPr>
              <w:t>其他违纪违规</w:t>
            </w:r>
          </w:p>
        </w:tc>
        <w:tc>
          <w:tcPr>
            <w:tcW w:w="5415" w:type="dxa"/>
            <w:gridSpan w:val="3"/>
            <w:shd w:val="clear" w:color="auto" w:fill="auto"/>
            <w:tcMar>
              <w:top w:w="0" w:type="dxa"/>
              <w:left w:w="105" w:type="dxa"/>
              <w:bottom w:w="0" w:type="dxa"/>
              <w:right w:w="105" w:type="dxa"/>
            </w:tcMar>
            <w:vAlign w:val="center"/>
          </w:tcPr>
          <w:p w14:paraId="713A0A62">
            <w:pPr>
              <w:pStyle w:val="14"/>
              <w:keepNext w:val="0"/>
              <w:keepLines w:val="0"/>
              <w:widowControl/>
              <w:suppressLineNumbers w:val="0"/>
              <w:autoSpaceDE w:val="0"/>
              <w:autoSpaceDN/>
              <w:rPr>
                <w:rFonts w:hint="eastAsia" w:ascii="仿宋" w:hAnsi="仿宋" w:eastAsia="仿宋" w:cs="仿宋"/>
                <w:sz w:val="24"/>
                <w:szCs w:val="24"/>
                <w:highlight w:val="none"/>
              </w:rPr>
            </w:pPr>
            <w:r>
              <w:rPr>
                <w:rFonts w:hint="eastAsia" w:ascii="仿宋" w:hAnsi="仿宋" w:eastAsia="仿宋" w:cs="仿宋"/>
                <w:sz w:val="24"/>
                <w:szCs w:val="24"/>
                <w:highlight w:val="none"/>
              </w:rPr>
              <w:t>其它不利于医院信息化建设相关行为，视情节严重程度，经采购人讨论酌情扣分</w:t>
            </w:r>
          </w:p>
        </w:tc>
        <w:tc>
          <w:tcPr>
            <w:tcW w:w="675" w:type="dxa"/>
            <w:shd w:val="clear" w:color="auto" w:fill="auto"/>
            <w:tcMar>
              <w:top w:w="0" w:type="dxa"/>
              <w:left w:w="105" w:type="dxa"/>
              <w:bottom w:w="0" w:type="dxa"/>
              <w:right w:w="105" w:type="dxa"/>
            </w:tcMar>
            <w:vAlign w:val="center"/>
          </w:tcPr>
          <w:p w14:paraId="2695B5B9">
            <w:pPr>
              <w:keepNext w:val="0"/>
              <w:keepLines w:val="0"/>
              <w:widowControl/>
              <w:suppressLineNumbers w:val="0"/>
              <w:jc w:val="left"/>
              <w:rPr>
                <w:rFonts w:hint="eastAsia" w:ascii="仿宋" w:hAnsi="仿宋" w:eastAsia="仿宋" w:cs="仿宋"/>
                <w:sz w:val="24"/>
                <w:szCs w:val="24"/>
                <w:highlight w:val="none"/>
              </w:rPr>
            </w:pPr>
          </w:p>
        </w:tc>
      </w:tr>
      <w:tr w14:paraId="22DA6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shd w:val="clear" w:color="auto" w:fill="auto"/>
            <w:tcMar>
              <w:top w:w="0" w:type="dxa"/>
              <w:left w:w="105" w:type="dxa"/>
              <w:bottom w:w="0" w:type="dxa"/>
              <w:right w:w="105" w:type="dxa"/>
            </w:tcMar>
            <w:vAlign w:val="center"/>
          </w:tcPr>
          <w:p w14:paraId="0C1B898D">
            <w:pPr>
              <w:pStyle w:val="14"/>
              <w:keepNext w:val="0"/>
              <w:keepLines w:val="0"/>
              <w:widowControl/>
              <w:suppressLineNumbers w:val="0"/>
              <w:spacing w:line="360" w:lineRule="auto"/>
              <w:jc w:val="center"/>
              <w:rPr>
                <w:rFonts w:hint="eastAsia" w:ascii="仿宋" w:hAnsi="仿宋" w:eastAsia="仿宋" w:cs="仿宋"/>
                <w:sz w:val="24"/>
                <w:szCs w:val="24"/>
                <w:highlight w:val="none"/>
              </w:rPr>
            </w:pPr>
            <w:r>
              <w:rPr>
                <w:rStyle w:val="21"/>
                <w:rFonts w:hint="eastAsia" w:ascii="仿宋" w:hAnsi="仿宋" w:eastAsia="仿宋" w:cs="仿宋"/>
                <w:b/>
                <w:bCs/>
                <w:sz w:val="24"/>
                <w:szCs w:val="24"/>
                <w:highlight w:val="none"/>
              </w:rPr>
              <w:t>扣分合计</w:t>
            </w:r>
          </w:p>
        </w:tc>
        <w:tc>
          <w:tcPr>
            <w:tcW w:w="7425" w:type="dxa"/>
            <w:gridSpan w:val="5"/>
            <w:shd w:val="clear" w:color="auto" w:fill="auto"/>
            <w:tcMar>
              <w:top w:w="0" w:type="dxa"/>
              <w:left w:w="105" w:type="dxa"/>
              <w:bottom w:w="0" w:type="dxa"/>
              <w:right w:w="105" w:type="dxa"/>
            </w:tcMar>
            <w:vAlign w:val="center"/>
          </w:tcPr>
          <w:p w14:paraId="74430A74">
            <w:pPr>
              <w:keepNext w:val="0"/>
              <w:keepLines w:val="0"/>
              <w:widowControl/>
              <w:suppressLineNumbers w:val="0"/>
              <w:jc w:val="left"/>
              <w:rPr>
                <w:rFonts w:hint="eastAsia" w:ascii="仿宋" w:hAnsi="仿宋" w:eastAsia="仿宋" w:cs="仿宋"/>
                <w:sz w:val="24"/>
                <w:szCs w:val="24"/>
                <w:highlight w:val="none"/>
              </w:rPr>
            </w:pPr>
          </w:p>
        </w:tc>
      </w:tr>
      <w:tr w14:paraId="1F692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095" w:type="dxa"/>
            <w:shd w:val="clear" w:color="auto" w:fill="auto"/>
            <w:tcMar>
              <w:top w:w="0" w:type="dxa"/>
              <w:left w:w="105" w:type="dxa"/>
              <w:bottom w:w="0" w:type="dxa"/>
              <w:right w:w="105" w:type="dxa"/>
            </w:tcMar>
            <w:vAlign w:val="center"/>
          </w:tcPr>
          <w:p w14:paraId="191C5AC5">
            <w:pPr>
              <w:pStyle w:val="14"/>
              <w:keepNext w:val="0"/>
              <w:keepLines w:val="0"/>
              <w:widowControl/>
              <w:suppressLineNumbers w:val="0"/>
              <w:spacing w:line="360" w:lineRule="auto"/>
              <w:jc w:val="center"/>
              <w:rPr>
                <w:rFonts w:hint="eastAsia" w:ascii="仿宋" w:hAnsi="仿宋" w:eastAsia="仿宋" w:cs="仿宋"/>
                <w:sz w:val="24"/>
                <w:szCs w:val="24"/>
                <w:highlight w:val="none"/>
              </w:rPr>
            </w:pPr>
            <w:r>
              <w:rPr>
                <w:rStyle w:val="21"/>
                <w:rFonts w:hint="eastAsia" w:ascii="仿宋" w:hAnsi="仿宋" w:eastAsia="仿宋" w:cs="仿宋"/>
                <w:b/>
                <w:bCs/>
                <w:sz w:val="24"/>
                <w:szCs w:val="24"/>
                <w:highlight w:val="none"/>
              </w:rPr>
              <w:t>考核人</w:t>
            </w:r>
          </w:p>
        </w:tc>
        <w:tc>
          <w:tcPr>
            <w:tcW w:w="7425" w:type="dxa"/>
            <w:gridSpan w:val="5"/>
            <w:shd w:val="clear" w:color="auto" w:fill="auto"/>
            <w:tcMar>
              <w:top w:w="0" w:type="dxa"/>
              <w:left w:w="105" w:type="dxa"/>
              <w:bottom w:w="0" w:type="dxa"/>
              <w:right w:w="105" w:type="dxa"/>
            </w:tcMar>
            <w:vAlign w:val="center"/>
          </w:tcPr>
          <w:p w14:paraId="15EC4CD1">
            <w:pPr>
              <w:pStyle w:val="14"/>
              <w:keepNext w:val="0"/>
              <w:keepLines w:val="0"/>
              <w:widowControl/>
              <w:suppressLineNumbers w:val="0"/>
              <w:spacing w:line="360" w:lineRule="auto"/>
              <w:rPr>
                <w:rFonts w:hint="eastAsia" w:ascii="仿宋" w:hAnsi="仿宋" w:eastAsia="仿宋" w:cs="仿宋"/>
                <w:sz w:val="24"/>
                <w:szCs w:val="24"/>
                <w:highlight w:val="none"/>
              </w:rPr>
            </w:pPr>
            <w:r>
              <w:rPr>
                <w:rFonts w:hint="eastAsia" w:ascii="仿宋" w:hAnsi="仿宋" w:eastAsia="仿宋" w:cs="仿宋"/>
                <w:color w:val="000000"/>
                <w:sz w:val="24"/>
                <w:szCs w:val="24"/>
                <w:highlight w:val="none"/>
              </w:rPr>
              <w:t>                                                                年    月    日</w:t>
            </w:r>
          </w:p>
        </w:tc>
      </w:tr>
    </w:tbl>
    <w:p w14:paraId="6CE2F4C3">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firstLine="0" w:firstLineChars="0"/>
        <w:jc w:val="left"/>
        <w:textAlignment w:val="auto"/>
        <w:rPr>
          <w:rFonts w:hint="eastAsia" w:ascii="仿宋" w:hAnsi="仿宋" w:eastAsia="仿宋" w:cs="仿宋"/>
          <w:sz w:val="24"/>
          <w:szCs w:val="24"/>
          <w:highlight w:val="none"/>
        </w:rPr>
      </w:pPr>
      <w:r>
        <w:rPr>
          <w:rStyle w:val="21"/>
          <w:rFonts w:hint="eastAsia" w:ascii="仿宋" w:hAnsi="仿宋" w:eastAsia="仿宋" w:cs="仿宋"/>
          <w:color w:val="000000"/>
          <w:kern w:val="2"/>
          <w:sz w:val="24"/>
          <w:szCs w:val="24"/>
          <w:highlight w:val="none"/>
        </w:rPr>
        <w:t>备注：</w:t>
      </w:r>
    </w:p>
    <w:p w14:paraId="056288D7">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firstLine="480" w:firstLineChars="200"/>
        <w:jc w:val="left"/>
        <w:textAlignment w:val="auto"/>
        <w:rPr>
          <w:rFonts w:hint="eastAsia" w:ascii="仿宋" w:hAnsi="仿宋" w:eastAsia="仿宋" w:cs="仿宋"/>
          <w:sz w:val="24"/>
          <w:szCs w:val="24"/>
          <w:highlight w:val="none"/>
          <w:u w:val="none"/>
        </w:rPr>
      </w:pPr>
      <w:r>
        <w:rPr>
          <w:rFonts w:hint="eastAsia" w:ascii="仿宋" w:hAnsi="仿宋" w:eastAsia="仿宋" w:cs="仿宋"/>
          <w:b w:val="0"/>
          <w:bCs w:val="0"/>
          <w:color w:val="000000"/>
          <w:kern w:val="2"/>
          <w:sz w:val="24"/>
          <w:szCs w:val="24"/>
          <w:highlight w:val="none"/>
          <w:u w:val="none"/>
        </w:rPr>
        <w:t>1.</w:t>
      </w:r>
      <w:r>
        <w:rPr>
          <w:rFonts w:hint="eastAsia" w:ascii="仿宋" w:hAnsi="仿宋" w:eastAsia="仿宋" w:cs="仿宋"/>
          <w:color w:val="000000"/>
          <w:kern w:val="2"/>
          <w:sz w:val="24"/>
          <w:szCs w:val="24"/>
          <w:highlight w:val="none"/>
          <w:u w:val="none"/>
        </w:rPr>
        <w:t>服务期内，采购人可按照本项目采购需求内容对应的考核指标对供应商进行考核，具体指标以采购人要求为准；</w:t>
      </w:r>
    </w:p>
    <w:p w14:paraId="62494AD5">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firstLine="480" w:firstLineChars="200"/>
        <w:jc w:val="left"/>
        <w:textAlignment w:val="auto"/>
        <w:rPr>
          <w:rFonts w:hint="eastAsia" w:ascii="仿宋" w:hAnsi="仿宋" w:eastAsia="仿宋" w:cs="仿宋"/>
          <w:sz w:val="24"/>
          <w:szCs w:val="24"/>
          <w:highlight w:val="none"/>
          <w:u w:val="none"/>
        </w:rPr>
      </w:pPr>
      <w:r>
        <w:rPr>
          <w:rFonts w:hint="eastAsia" w:ascii="仿宋" w:hAnsi="仿宋" w:eastAsia="仿宋" w:cs="仿宋"/>
          <w:b w:val="0"/>
          <w:bCs w:val="0"/>
          <w:color w:val="000000"/>
          <w:kern w:val="2"/>
          <w:sz w:val="24"/>
          <w:szCs w:val="24"/>
          <w:highlight w:val="none"/>
          <w:u w:val="none"/>
        </w:rPr>
        <w:t>2.</w:t>
      </w:r>
      <w:r>
        <w:rPr>
          <w:rFonts w:hint="eastAsia" w:ascii="仿宋" w:hAnsi="仿宋" w:eastAsia="仿宋" w:cs="仿宋"/>
          <w:color w:val="000000"/>
          <w:kern w:val="2"/>
          <w:sz w:val="24"/>
          <w:szCs w:val="24"/>
          <w:highlight w:val="none"/>
          <w:u w:val="none"/>
        </w:rPr>
        <w:t>考核关联最终付款金额，具体计算规则如下：</w:t>
      </w:r>
    </w:p>
    <w:p w14:paraId="3036D23C">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firstLine="480" w:firstLineChars="200"/>
        <w:jc w:val="left"/>
        <w:textAlignment w:val="auto"/>
        <w:rPr>
          <w:rFonts w:hint="eastAsia" w:ascii="仿宋" w:hAnsi="仿宋" w:eastAsia="仿宋" w:cs="仿宋"/>
          <w:sz w:val="24"/>
          <w:szCs w:val="24"/>
          <w:highlight w:val="none"/>
          <w:u w:val="none"/>
          <w:lang w:eastAsia="zh-CN"/>
        </w:rPr>
      </w:pPr>
      <w:r>
        <w:rPr>
          <w:rStyle w:val="21"/>
          <w:rFonts w:hint="eastAsia" w:ascii="仿宋" w:hAnsi="仿宋" w:eastAsia="仿宋" w:cs="仿宋"/>
          <w:b w:val="0"/>
          <w:bCs/>
          <w:color w:val="000000"/>
          <w:kern w:val="2"/>
          <w:sz w:val="24"/>
          <w:szCs w:val="24"/>
          <w:highlight w:val="none"/>
          <w:u w:val="none"/>
          <w:lang w:val="en-US" w:eastAsia="zh-CN"/>
        </w:rPr>
        <w:t>1）</w:t>
      </w:r>
      <w:r>
        <w:rPr>
          <w:rStyle w:val="21"/>
          <w:rFonts w:hint="eastAsia" w:ascii="仿宋" w:hAnsi="仿宋" w:eastAsia="仿宋" w:cs="仿宋"/>
          <w:color w:val="000000"/>
          <w:kern w:val="2"/>
          <w:sz w:val="24"/>
          <w:szCs w:val="24"/>
          <w:highlight w:val="none"/>
          <w:u w:val="none"/>
        </w:rPr>
        <w:t>平均扣分</w:t>
      </w:r>
      <w:r>
        <w:rPr>
          <w:rFonts w:hint="eastAsia" w:ascii="仿宋" w:hAnsi="仿宋" w:eastAsia="仿宋" w:cs="仿宋"/>
          <w:color w:val="000000"/>
          <w:kern w:val="2"/>
          <w:sz w:val="24"/>
          <w:szCs w:val="24"/>
          <w:highlight w:val="none"/>
          <w:u w:val="none"/>
        </w:rPr>
        <w:t>=服务期汇总考核扣分之和÷服务期内考核次数</w:t>
      </w:r>
      <w:r>
        <w:rPr>
          <w:rFonts w:hint="eastAsia" w:ascii="仿宋" w:hAnsi="仿宋" w:eastAsia="仿宋" w:cs="仿宋"/>
          <w:color w:val="000000"/>
          <w:kern w:val="2"/>
          <w:sz w:val="24"/>
          <w:szCs w:val="24"/>
          <w:highlight w:val="none"/>
          <w:u w:val="none"/>
          <w:lang w:eastAsia="zh-CN"/>
        </w:rPr>
        <w:t>；</w:t>
      </w:r>
    </w:p>
    <w:p w14:paraId="66E9874A">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firstLine="480" w:firstLineChars="200"/>
        <w:jc w:val="left"/>
        <w:textAlignment w:val="auto"/>
        <w:rPr>
          <w:rFonts w:hint="eastAsia" w:ascii="仿宋" w:hAnsi="仿宋" w:eastAsia="仿宋" w:cs="仿宋"/>
          <w:sz w:val="24"/>
          <w:szCs w:val="24"/>
          <w:highlight w:val="none"/>
          <w:u w:val="none"/>
        </w:rPr>
      </w:pPr>
      <w:r>
        <w:rPr>
          <w:rFonts w:hint="eastAsia" w:ascii="仿宋" w:hAnsi="仿宋" w:eastAsia="仿宋" w:cs="仿宋"/>
          <w:color w:val="000000"/>
          <w:kern w:val="2"/>
          <w:sz w:val="24"/>
          <w:szCs w:val="24"/>
          <w:highlight w:val="none"/>
          <w:u w:val="none"/>
        </w:rPr>
        <w:t>2）0分&lt;</w:t>
      </w:r>
      <w:r>
        <w:rPr>
          <w:rStyle w:val="21"/>
          <w:rFonts w:hint="eastAsia" w:ascii="仿宋" w:hAnsi="仿宋" w:eastAsia="仿宋" w:cs="仿宋"/>
          <w:color w:val="000000"/>
          <w:kern w:val="2"/>
          <w:sz w:val="24"/>
          <w:szCs w:val="24"/>
          <w:highlight w:val="none"/>
          <w:u w:val="none"/>
        </w:rPr>
        <w:t>平均扣分</w:t>
      </w:r>
      <w:r>
        <w:rPr>
          <w:rFonts w:hint="eastAsia" w:ascii="仿宋" w:hAnsi="仿宋" w:eastAsia="仿宋" w:cs="仿宋"/>
          <w:color w:val="000000"/>
          <w:kern w:val="2"/>
          <w:sz w:val="24"/>
          <w:szCs w:val="24"/>
          <w:highlight w:val="none"/>
          <w:u w:val="none"/>
        </w:rPr>
        <w:t>≤3分，将对供应商进行诫勉谈话；</w:t>
      </w:r>
    </w:p>
    <w:p w14:paraId="4DC6A2F1">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firstLine="480" w:firstLineChars="200"/>
        <w:jc w:val="left"/>
        <w:textAlignment w:val="auto"/>
        <w:rPr>
          <w:rFonts w:hint="eastAsia" w:ascii="仿宋" w:hAnsi="仿宋" w:eastAsia="仿宋" w:cs="仿宋"/>
          <w:sz w:val="24"/>
          <w:szCs w:val="24"/>
          <w:highlight w:val="none"/>
          <w:u w:val="none"/>
        </w:rPr>
      </w:pPr>
      <w:r>
        <w:rPr>
          <w:rFonts w:hint="eastAsia" w:ascii="仿宋" w:hAnsi="仿宋" w:eastAsia="仿宋" w:cs="仿宋"/>
          <w:color w:val="000000"/>
          <w:kern w:val="2"/>
          <w:sz w:val="24"/>
          <w:szCs w:val="24"/>
          <w:highlight w:val="none"/>
          <w:u w:val="none"/>
        </w:rPr>
        <w:t>3）3分&lt;</w:t>
      </w:r>
      <w:r>
        <w:rPr>
          <w:rStyle w:val="21"/>
          <w:rFonts w:hint="eastAsia" w:ascii="仿宋" w:hAnsi="仿宋" w:eastAsia="仿宋" w:cs="仿宋"/>
          <w:color w:val="000000"/>
          <w:kern w:val="2"/>
          <w:sz w:val="24"/>
          <w:szCs w:val="24"/>
          <w:highlight w:val="none"/>
          <w:u w:val="none"/>
        </w:rPr>
        <w:t>平均扣分</w:t>
      </w:r>
      <w:r>
        <w:rPr>
          <w:rFonts w:hint="eastAsia" w:ascii="仿宋" w:hAnsi="仿宋" w:eastAsia="仿宋" w:cs="仿宋"/>
          <w:color w:val="000000"/>
          <w:kern w:val="2"/>
          <w:sz w:val="24"/>
          <w:szCs w:val="24"/>
          <w:highlight w:val="none"/>
          <w:u w:val="none"/>
        </w:rPr>
        <w:t>≤5分，对供应商提出警告，</w:t>
      </w:r>
      <w:r>
        <w:rPr>
          <w:rFonts w:hint="eastAsia" w:ascii="仿宋" w:hAnsi="仿宋" w:eastAsia="仿宋" w:cs="仿宋"/>
          <w:kern w:val="2"/>
          <w:sz w:val="24"/>
          <w:szCs w:val="24"/>
          <w:highlight w:val="none"/>
          <w:u w:val="none"/>
        </w:rPr>
        <w:t>从合同待支付金额中或履约保证金中</w:t>
      </w:r>
      <w:r>
        <w:rPr>
          <w:rFonts w:hint="eastAsia" w:ascii="仿宋" w:hAnsi="仿宋" w:eastAsia="仿宋" w:cs="仿宋"/>
          <w:color w:val="000000"/>
          <w:kern w:val="2"/>
          <w:sz w:val="24"/>
          <w:szCs w:val="24"/>
          <w:highlight w:val="none"/>
          <w:u w:val="none"/>
        </w:rPr>
        <w:t>扣除合同</w:t>
      </w:r>
      <w:bookmarkStart w:id="106" w:name="_GoBack"/>
      <w:bookmarkEnd w:id="106"/>
      <w:r>
        <w:rPr>
          <w:rFonts w:hint="eastAsia" w:ascii="仿宋" w:hAnsi="仿宋" w:eastAsia="仿宋" w:cs="仿宋"/>
          <w:color w:val="000000"/>
          <w:kern w:val="2"/>
          <w:sz w:val="24"/>
          <w:szCs w:val="24"/>
          <w:highlight w:val="none"/>
          <w:u w:val="none"/>
        </w:rPr>
        <w:t>金额5%费用，扣完为止；</w:t>
      </w:r>
    </w:p>
    <w:p w14:paraId="15C45E26">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firstLine="480" w:firstLineChars="200"/>
        <w:jc w:val="left"/>
        <w:textAlignment w:val="auto"/>
        <w:rPr>
          <w:rFonts w:hint="eastAsia" w:ascii="仿宋" w:hAnsi="仿宋" w:eastAsia="仿宋" w:cs="仿宋"/>
          <w:sz w:val="24"/>
          <w:szCs w:val="24"/>
          <w:highlight w:val="none"/>
          <w:u w:val="none"/>
        </w:rPr>
      </w:pPr>
      <w:r>
        <w:rPr>
          <w:rFonts w:hint="eastAsia" w:ascii="仿宋" w:hAnsi="仿宋" w:eastAsia="仿宋" w:cs="仿宋"/>
          <w:color w:val="000000"/>
          <w:kern w:val="2"/>
          <w:sz w:val="24"/>
          <w:szCs w:val="24"/>
          <w:highlight w:val="none"/>
          <w:u w:val="none"/>
        </w:rPr>
        <w:t>4）5分&lt;</w:t>
      </w:r>
      <w:r>
        <w:rPr>
          <w:rStyle w:val="21"/>
          <w:rFonts w:hint="eastAsia" w:ascii="仿宋" w:hAnsi="仿宋" w:eastAsia="仿宋" w:cs="仿宋"/>
          <w:color w:val="000000"/>
          <w:kern w:val="2"/>
          <w:sz w:val="24"/>
          <w:szCs w:val="24"/>
          <w:highlight w:val="none"/>
          <w:u w:val="none"/>
        </w:rPr>
        <w:t>平均扣分</w:t>
      </w:r>
      <w:r>
        <w:rPr>
          <w:rFonts w:hint="eastAsia" w:ascii="仿宋" w:hAnsi="仿宋" w:eastAsia="仿宋" w:cs="仿宋"/>
          <w:color w:val="000000"/>
          <w:kern w:val="2"/>
          <w:sz w:val="24"/>
          <w:szCs w:val="24"/>
          <w:highlight w:val="none"/>
          <w:u w:val="none"/>
        </w:rPr>
        <w:t>≤10分，对供应商提出严重警告，</w:t>
      </w:r>
      <w:r>
        <w:rPr>
          <w:rFonts w:hint="eastAsia" w:ascii="仿宋" w:hAnsi="仿宋" w:eastAsia="仿宋" w:cs="仿宋"/>
          <w:kern w:val="2"/>
          <w:sz w:val="24"/>
          <w:szCs w:val="24"/>
          <w:highlight w:val="none"/>
          <w:u w:val="none"/>
        </w:rPr>
        <w:t>从合同待支付金额中或履约保证金中</w:t>
      </w:r>
      <w:r>
        <w:rPr>
          <w:rFonts w:hint="eastAsia" w:ascii="仿宋" w:hAnsi="仿宋" w:eastAsia="仿宋" w:cs="仿宋"/>
          <w:color w:val="000000"/>
          <w:kern w:val="2"/>
          <w:sz w:val="24"/>
          <w:szCs w:val="24"/>
          <w:highlight w:val="none"/>
          <w:u w:val="none"/>
        </w:rPr>
        <w:t>扣除合同金额10%费用，扣完为止；</w:t>
      </w:r>
    </w:p>
    <w:p w14:paraId="14B40FDD">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firstLine="480" w:firstLineChars="200"/>
        <w:jc w:val="left"/>
        <w:textAlignment w:val="auto"/>
        <w:rPr>
          <w:rFonts w:hint="eastAsia" w:ascii="仿宋" w:hAnsi="仿宋" w:eastAsia="仿宋" w:cs="仿宋"/>
          <w:sz w:val="24"/>
          <w:szCs w:val="24"/>
          <w:highlight w:val="none"/>
          <w:u w:val="none"/>
        </w:rPr>
      </w:pPr>
      <w:r>
        <w:rPr>
          <w:rFonts w:hint="eastAsia" w:ascii="仿宋" w:hAnsi="仿宋" w:eastAsia="仿宋" w:cs="仿宋"/>
          <w:color w:val="000000"/>
          <w:kern w:val="2"/>
          <w:sz w:val="24"/>
          <w:szCs w:val="24"/>
          <w:highlight w:val="none"/>
          <w:u w:val="none"/>
          <w:lang w:val="en-US" w:eastAsia="zh-CN"/>
        </w:rPr>
        <w:t>5</w:t>
      </w:r>
      <w:r>
        <w:rPr>
          <w:rFonts w:hint="eastAsia" w:ascii="仿宋" w:hAnsi="仿宋" w:eastAsia="仿宋" w:cs="仿宋"/>
          <w:color w:val="000000"/>
          <w:kern w:val="2"/>
          <w:sz w:val="24"/>
          <w:szCs w:val="24"/>
          <w:highlight w:val="none"/>
          <w:u w:val="none"/>
        </w:rPr>
        <w:t>）10分&lt;</w:t>
      </w:r>
      <w:r>
        <w:rPr>
          <w:rStyle w:val="21"/>
          <w:rFonts w:hint="eastAsia" w:ascii="仿宋" w:hAnsi="仿宋" w:eastAsia="仿宋" w:cs="仿宋"/>
          <w:color w:val="000000"/>
          <w:kern w:val="2"/>
          <w:sz w:val="24"/>
          <w:szCs w:val="24"/>
          <w:highlight w:val="none"/>
          <w:u w:val="none"/>
        </w:rPr>
        <w:t>平均扣分</w:t>
      </w:r>
      <w:r>
        <w:rPr>
          <w:rFonts w:hint="eastAsia" w:ascii="仿宋" w:hAnsi="仿宋" w:eastAsia="仿宋" w:cs="仿宋"/>
          <w:color w:val="000000"/>
          <w:kern w:val="2"/>
          <w:sz w:val="24"/>
          <w:szCs w:val="24"/>
          <w:highlight w:val="none"/>
          <w:u w:val="none"/>
        </w:rPr>
        <w:t>，视为</w:t>
      </w:r>
      <w:r>
        <w:rPr>
          <w:rStyle w:val="21"/>
          <w:rFonts w:hint="eastAsia" w:ascii="仿宋" w:hAnsi="仿宋" w:eastAsia="仿宋" w:cs="仿宋"/>
          <w:color w:val="000000"/>
          <w:kern w:val="2"/>
          <w:sz w:val="24"/>
          <w:szCs w:val="24"/>
          <w:highlight w:val="none"/>
          <w:u w:val="none"/>
        </w:rPr>
        <w:t>不合格</w:t>
      </w:r>
      <w:r>
        <w:rPr>
          <w:rFonts w:hint="eastAsia" w:ascii="仿宋" w:hAnsi="仿宋" w:eastAsia="仿宋" w:cs="仿宋"/>
          <w:color w:val="000000"/>
          <w:kern w:val="2"/>
          <w:sz w:val="24"/>
          <w:szCs w:val="24"/>
          <w:highlight w:val="none"/>
          <w:u w:val="none"/>
        </w:rPr>
        <w:t>，终止合同，合同待支付金额</w:t>
      </w:r>
      <w:r>
        <w:rPr>
          <w:rFonts w:hint="eastAsia" w:ascii="仿宋" w:hAnsi="仿宋" w:eastAsia="仿宋" w:cs="仿宋"/>
          <w:color w:val="000000"/>
          <w:kern w:val="2"/>
          <w:sz w:val="24"/>
          <w:szCs w:val="24"/>
          <w:highlight w:val="none"/>
          <w:u w:val="none"/>
          <w:lang w:val="en-US" w:eastAsia="zh-CN"/>
        </w:rPr>
        <w:t>不予支付，</w:t>
      </w:r>
      <w:r>
        <w:rPr>
          <w:rFonts w:hint="eastAsia" w:ascii="仿宋" w:hAnsi="仿宋" w:eastAsia="仿宋" w:cs="仿宋"/>
          <w:color w:val="000000"/>
          <w:kern w:val="2"/>
          <w:sz w:val="24"/>
          <w:szCs w:val="24"/>
          <w:highlight w:val="none"/>
          <w:u w:val="none"/>
        </w:rPr>
        <w:t>履约保证金（如有履约保证金）不予退还；</w:t>
      </w:r>
    </w:p>
    <w:p w14:paraId="4D904E2F">
      <w:pPr>
        <w:pStyle w:val="14"/>
        <w:keepNext w:val="0"/>
        <w:keepLines w:val="0"/>
        <w:pageBreakBefore w:val="0"/>
        <w:widowControl/>
        <w:suppressLineNumbers w:val="0"/>
        <w:kinsoku/>
        <w:wordWrap/>
        <w:overflowPunct/>
        <w:topLinePunct w:val="0"/>
        <w:autoSpaceDE/>
        <w:autoSpaceDN/>
        <w:bidi w:val="0"/>
        <w:adjustRightInd w:val="0"/>
        <w:snapToGrid w:val="0"/>
        <w:spacing w:beforeAutospacing="0" w:afterAutospacing="0" w:line="360" w:lineRule="auto"/>
        <w:ind w:left="0" w:firstLine="480" w:firstLineChars="200"/>
        <w:jc w:val="left"/>
        <w:textAlignment w:val="auto"/>
        <w:rPr>
          <w:rFonts w:hint="eastAsia" w:ascii="仿宋" w:hAnsi="仿宋" w:eastAsia="仿宋" w:cs="仿宋"/>
          <w:sz w:val="24"/>
          <w:szCs w:val="24"/>
          <w:highlight w:val="none"/>
          <w:u w:val="none"/>
        </w:rPr>
      </w:pPr>
      <w:r>
        <w:rPr>
          <w:rFonts w:hint="eastAsia" w:ascii="仿宋" w:hAnsi="仿宋" w:eastAsia="仿宋" w:cs="仿宋"/>
          <w:b w:val="0"/>
          <w:bCs w:val="0"/>
          <w:color w:val="000000"/>
          <w:kern w:val="2"/>
          <w:sz w:val="24"/>
          <w:szCs w:val="24"/>
          <w:highlight w:val="none"/>
          <w:u w:val="none"/>
        </w:rPr>
        <w:t>3.</w:t>
      </w:r>
      <w:r>
        <w:rPr>
          <w:rFonts w:hint="eastAsia" w:ascii="仿宋" w:hAnsi="仿宋" w:eastAsia="仿宋" w:cs="仿宋"/>
          <w:color w:val="000000"/>
          <w:kern w:val="2"/>
          <w:sz w:val="24"/>
          <w:szCs w:val="24"/>
          <w:highlight w:val="none"/>
          <w:u w:val="none"/>
        </w:rPr>
        <w:t>供应商出现一票否决时，将对其违法违纪的相关情况汇报院纪委，同时按供应商违约情况取消本次合作，扣除所有剩余款项，和履约保证金不予退还（如本项目要求缴纳有履约保证金），并保留后续追究供应商责任的权利。</w:t>
      </w:r>
    </w:p>
    <w:p w14:paraId="0D50D7CF">
      <w:pPr>
        <w:pStyle w:val="16"/>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left="0" w:firstLine="480" w:firstLineChars="200"/>
        <w:textAlignment w:val="auto"/>
        <w:rPr>
          <w:rFonts w:hint="eastAsia" w:ascii="仿宋" w:hAnsi="仿宋" w:eastAsia="仿宋" w:cs="仿宋"/>
          <w:sz w:val="24"/>
          <w:szCs w:val="24"/>
          <w:highlight w:val="none"/>
          <w:u w:val="none"/>
        </w:rPr>
      </w:pPr>
      <w:r>
        <w:rPr>
          <w:rFonts w:hint="eastAsia" w:ascii="仿宋" w:hAnsi="仿宋" w:eastAsia="仿宋" w:cs="仿宋"/>
          <w:b w:val="0"/>
          <w:bCs w:val="0"/>
          <w:color w:val="000000"/>
          <w:kern w:val="2"/>
          <w:sz w:val="24"/>
          <w:szCs w:val="24"/>
          <w:highlight w:val="none"/>
          <w:u w:val="none"/>
        </w:rPr>
        <w:t>4.</w:t>
      </w:r>
      <w:r>
        <w:rPr>
          <w:rFonts w:hint="eastAsia" w:ascii="仿宋" w:hAnsi="仿宋" w:eastAsia="仿宋" w:cs="仿宋"/>
          <w:color w:val="000000"/>
          <w:kern w:val="2"/>
          <w:sz w:val="24"/>
          <w:szCs w:val="24"/>
          <w:highlight w:val="none"/>
          <w:u w:val="none"/>
        </w:rPr>
        <w:t>本考核指标最终解释权归四川省医学科学院·四川省人民医院。</w:t>
      </w:r>
    </w:p>
    <w:p w14:paraId="4AC6F114">
      <w:pPr>
        <w:pStyle w:val="16"/>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left="0" w:firstLine="0" w:firstLineChars="0"/>
        <w:textAlignment w:val="auto"/>
        <w:rPr>
          <w:rFonts w:hint="eastAsia" w:ascii="仿宋" w:hAnsi="仿宋" w:eastAsia="仿宋" w:cs="仿宋"/>
          <w:sz w:val="24"/>
          <w:szCs w:val="24"/>
          <w:highlight w:val="none"/>
        </w:rPr>
      </w:pPr>
    </w:p>
    <w:p w14:paraId="7C213926">
      <w:pPr>
        <w:pStyle w:val="16"/>
        <w:keepNext w:val="0"/>
        <w:keepLines w:val="0"/>
        <w:pageBreakBefore w:val="0"/>
        <w:kinsoku/>
        <w:wordWrap/>
        <w:overflowPunct/>
        <w:topLinePunct w:val="0"/>
        <w:autoSpaceDE/>
        <w:autoSpaceDN/>
        <w:bidi w:val="0"/>
        <w:adjustRightInd w:val="0"/>
        <w:snapToGrid w:val="0"/>
        <w:spacing w:before="0" w:beforeAutospacing="0" w:after="0" w:afterAutospacing="0" w:line="360" w:lineRule="auto"/>
        <w:ind w:left="0" w:firstLine="0" w:firstLineChars="0"/>
        <w:textAlignment w:val="auto"/>
        <w:rPr>
          <w:rFonts w:hint="eastAsia" w:ascii="仿宋" w:hAnsi="仿宋" w:eastAsia="仿宋" w:cs="仿宋"/>
          <w:sz w:val="24"/>
          <w:szCs w:val="24"/>
          <w:highlight w:val="none"/>
        </w:rPr>
      </w:pPr>
    </w:p>
    <w:p w14:paraId="44FFBB3F">
      <w:pPr>
        <w:pStyle w:val="16"/>
        <w:keepNext w:val="0"/>
        <w:keepLines w:val="0"/>
        <w:pageBreakBefore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0" w:firstLineChars="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注：本章中</w:t>
      </w:r>
      <w:r>
        <w:rPr>
          <w:rFonts w:hint="eastAsia" w:ascii="仿宋" w:hAnsi="仿宋" w:eastAsia="仿宋" w:cs="仿宋"/>
          <w:sz w:val="24"/>
          <w:szCs w:val="24"/>
          <w:highlight w:val="none"/>
          <w:lang w:val="en-US" w:eastAsia="zh-CN"/>
        </w:rPr>
        <w:t>所有</w:t>
      </w:r>
      <w:r>
        <w:rPr>
          <w:rFonts w:hint="eastAsia" w:ascii="仿宋" w:hAnsi="仿宋" w:eastAsia="仿宋" w:cs="仿宋"/>
          <w:sz w:val="24"/>
          <w:szCs w:val="24"/>
          <w:highlight w:val="none"/>
        </w:rPr>
        <w:t>的条款为实质性要求，不满足将被作为无效响应处理。</w:t>
      </w:r>
    </w:p>
    <w:p w14:paraId="7C85EA0A">
      <w:pPr>
        <w:pStyle w:val="16"/>
        <w:keepNext w:val="0"/>
        <w:keepLines w:val="0"/>
        <w:pageBreakBefore w:val="0"/>
        <w:kinsoku/>
        <w:wordWrap/>
        <w:overflowPunct/>
        <w:topLinePunct w:val="0"/>
        <w:bidi w:val="0"/>
        <w:adjustRightInd w:val="0"/>
        <w:snapToGrid w:val="0"/>
        <w:spacing w:before="0" w:beforeAutospacing="0" w:after="0" w:afterAutospacing="0" w:line="288" w:lineRule="auto"/>
        <w:ind w:left="0" w:firstLine="0"/>
        <w:textAlignment w:val="auto"/>
        <w:rPr>
          <w:rFonts w:hint="eastAsia" w:ascii="仿宋" w:hAnsi="仿宋" w:eastAsia="仿宋" w:cs="仿宋"/>
          <w:sz w:val="24"/>
          <w:szCs w:val="24"/>
          <w:highlight w:val="none"/>
        </w:rPr>
      </w:pPr>
    </w:p>
    <w:p w14:paraId="39CDDE8F">
      <w:pPr>
        <w:rPr>
          <w:rFonts w:ascii="Times New Roman" w:hAnsi="Times New Roman" w:cs="Times New Roman"/>
          <w:highlight w:val="none"/>
        </w:rPr>
      </w:pPr>
      <w:r>
        <w:rPr>
          <w:rFonts w:ascii="Times New Roman" w:hAnsi="Times New Roman" w:cs="Times New Roman"/>
          <w:highlight w:val="none"/>
        </w:rPr>
        <w:br w:type="page"/>
      </w:r>
    </w:p>
    <w:p w14:paraId="29DFF5BB">
      <w:pPr>
        <w:pStyle w:val="2"/>
        <w:numPr>
          <w:ilvl w:val="0"/>
          <w:numId w:val="0"/>
        </w:numPr>
        <w:ind w:left="0" w:leftChars="0" w:firstLine="0" w:firstLineChars="0"/>
        <w:rPr>
          <w:rFonts w:ascii="Times New Roman" w:hAnsi="Times New Roman" w:cs="Times New Roman"/>
          <w:highlight w:val="none"/>
        </w:rPr>
      </w:pPr>
      <w:bookmarkStart w:id="17" w:name="_Toc13768"/>
      <w:bookmarkStart w:id="18" w:name="_Toc22588"/>
      <w:bookmarkStart w:id="19" w:name="_Toc28789"/>
      <w:r>
        <w:rPr>
          <w:rFonts w:hint="eastAsia" w:ascii="Times New Roman" w:hAnsi="Times New Roman" w:eastAsia="黑体" w:cs="Times New Roman"/>
          <w:b/>
          <w:kern w:val="44"/>
          <w:sz w:val="36"/>
          <w:highlight w:val="none"/>
          <w:lang w:val="zh-CN" w:eastAsia="zh-CN" w:bidi="ar-SA"/>
        </w:rPr>
        <w:t xml:space="preserve">第五章 </w:t>
      </w:r>
      <w:r>
        <w:rPr>
          <w:rFonts w:ascii="Times New Roman" w:hAnsi="Times New Roman" w:cs="Times New Roman"/>
          <w:highlight w:val="none"/>
        </w:rPr>
        <w:t>评分标准</w:t>
      </w:r>
      <w:bookmarkEnd w:id="17"/>
      <w:bookmarkEnd w:id="18"/>
      <w:bookmarkEnd w:id="19"/>
    </w:p>
    <w:p w14:paraId="75DD339C">
      <w:pPr>
        <w:rPr>
          <w:highlight w:val="none"/>
          <w:lang w:val="zh-CN"/>
        </w:rPr>
      </w:pPr>
    </w:p>
    <w:p w14:paraId="1E53B04C">
      <w:pPr>
        <w:rPr>
          <w:rFonts w:ascii="Times New Roman" w:hAnsi="Times New Roman" w:cs="Times New Roman"/>
          <w:highlight w:val="none"/>
        </w:rPr>
      </w:pPr>
      <w:r>
        <w:rPr>
          <w:rFonts w:hint="eastAsia" w:ascii="仿宋" w:hAnsi="仿宋" w:eastAsia="仿宋" w:cs="仿宋"/>
          <w:sz w:val="24"/>
          <w:szCs w:val="24"/>
          <w:highlight w:val="none"/>
          <w:lang w:val="en-US" w:eastAsia="zh-CN"/>
        </w:rPr>
        <w:t>本项目采用</w:t>
      </w:r>
      <w:r>
        <w:rPr>
          <w:rFonts w:hint="eastAsia" w:ascii="仿宋" w:hAnsi="仿宋" w:eastAsia="仿宋" w:cs="仿宋"/>
          <w:sz w:val="24"/>
          <w:szCs w:val="24"/>
          <w:highlight w:val="none"/>
        </w:rPr>
        <w:t>最低评审价法</w:t>
      </w:r>
      <w:r>
        <w:rPr>
          <w:rFonts w:hint="eastAsia" w:ascii="仿宋" w:hAnsi="仿宋" w:eastAsia="仿宋" w:cs="仿宋"/>
          <w:sz w:val="24"/>
          <w:szCs w:val="24"/>
          <w:highlight w:val="none"/>
          <w:lang w:eastAsia="zh-CN"/>
        </w:rPr>
        <w:t>。</w:t>
      </w:r>
      <w:r>
        <w:rPr>
          <w:rFonts w:ascii="Times New Roman" w:hAnsi="Times New Roman" w:cs="Times New Roman"/>
          <w:highlight w:val="none"/>
        </w:rPr>
        <w:br w:type="page"/>
      </w:r>
    </w:p>
    <w:p w14:paraId="0B9F1C4B">
      <w:pPr>
        <w:pStyle w:val="2"/>
        <w:numPr>
          <w:ilvl w:val="0"/>
          <w:numId w:val="0"/>
        </w:numPr>
        <w:ind w:left="0" w:leftChars="0" w:firstLine="0" w:firstLineChars="0"/>
        <w:rPr>
          <w:rFonts w:ascii="Times New Roman" w:hAnsi="Times New Roman" w:cs="Times New Roman"/>
          <w:highlight w:val="none"/>
        </w:rPr>
      </w:pPr>
      <w:bookmarkStart w:id="20" w:name="_Toc22827"/>
      <w:bookmarkStart w:id="21" w:name="_Toc3094"/>
      <w:bookmarkStart w:id="22" w:name="_Toc28171"/>
      <w:r>
        <w:rPr>
          <w:rFonts w:hint="eastAsia" w:ascii="Times New Roman" w:hAnsi="Times New Roman" w:eastAsia="黑体" w:cs="Times New Roman"/>
          <w:b/>
          <w:kern w:val="44"/>
          <w:sz w:val="36"/>
          <w:highlight w:val="none"/>
          <w:lang w:val="zh-CN" w:eastAsia="zh-CN" w:bidi="ar-SA"/>
        </w:rPr>
        <w:t xml:space="preserve">第六章 </w:t>
      </w:r>
      <w:r>
        <w:rPr>
          <w:rFonts w:ascii="Times New Roman" w:hAnsi="Times New Roman" w:cs="Times New Roman"/>
          <w:highlight w:val="none"/>
        </w:rPr>
        <w:t>响应文件格式</w:t>
      </w:r>
      <w:bookmarkEnd w:id="20"/>
      <w:bookmarkEnd w:id="21"/>
      <w:bookmarkEnd w:id="22"/>
    </w:p>
    <w:p w14:paraId="720D2410">
      <w:pPr>
        <w:spacing w:line="700" w:lineRule="exact"/>
        <w:rPr>
          <w:rFonts w:ascii="Times New Roman" w:hAnsi="Times New Roman" w:eastAsia="仿宋" w:cs="Times New Roman"/>
          <w:b/>
          <w:bCs/>
          <w:sz w:val="32"/>
          <w:szCs w:val="32"/>
          <w:highlight w:val="none"/>
        </w:rPr>
      </w:pPr>
    </w:p>
    <w:p w14:paraId="7D2D6A34">
      <w:pPr>
        <w:jc w:val="left"/>
        <w:rPr>
          <w:rFonts w:ascii="Times New Roman" w:hAnsi="Times New Roman" w:eastAsia="仿宋" w:cs="Times New Roman"/>
          <w:sz w:val="28"/>
          <w:szCs w:val="24"/>
          <w:highlight w:val="none"/>
        </w:rPr>
      </w:pPr>
      <w:bookmarkStart w:id="23" w:name="_Toc4960"/>
      <w:bookmarkStart w:id="24" w:name="_Toc29819"/>
      <w:bookmarkStart w:id="25" w:name="_Toc5913"/>
      <w:r>
        <w:rPr>
          <w:rFonts w:ascii="Times New Roman" w:hAnsi="Times New Roman" w:eastAsia="仿宋" w:cs="Times New Roman"/>
          <w:sz w:val="28"/>
          <w:szCs w:val="24"/>
          <w:highlight w:val="none"/>
        </w:rPr>
        <w:t>（响应文件封面）</w:t>
      </w:r>
      <w:bookmarkEnd w:id="23"/>
      <w:bookmarkEnd w:id="24"/>
      <w:bookmarkEnd w:id="25"/>
    </w:p>
    <w:p w14:paraId="52503869">
      <w:pPr>
        <w:rPr>
          <w:rFonts w:ascii="Times New Roman" w:hAnsi="Times New Roman" w:eastAsia="仿宋" w:cs="Times New Roman"/>
          <w:sz w:val="28"/>
          <w:szCs w:val="28"/>
          <w:highlight w:val="none"/>
        </w:rPr>
      </w:pPr>
    </w:p>
    <w:p w14:paraId="6A910728">
      <w:pPr>
        <w:jc w:val="left"/>
        <w:rPr>
          <w:rFonts w:ascii="Times New Roman" w:hAnsi="Times New Roman" w:eastAsia="仿宋" w:cs="Times New Roman"/>
          <w:sz w:val="24"/>
          <w:szCs w:val="24"/>
          <w:highlight w:val="none"/>
        </w:rPr>
      </w:pPr>
      <w:bookmarkStart w:id="26" w:name="_Toc19851"/>
      <w:bookmarkStart w:id="27" w:name="_Toc9428"/>
      <w:bookmarkStart w:id="28" w:name="_Toc30609"/>
      <w:r>
        <w:rPr>
          <w:rFonts w:ascii="Times New Roman" w:hAnsi="Times New Roman" w:eastAsia="仿宋" w:cs="Times New Roman"/>
          <w:sz w:val="24"/>
          <w:szCs w:val="24"/>
          <w:highlight w:val="none"/>
        </w:rPr>
        <w:t>项目名称：</w:t>
      </w:r>
      <w:bookmarkEnd w:id="26"/>
      <w:bookmarkEnd w:id="27"/>
      <w:bookmarkEnd w:id="28"/>
    </w:p>
    <w:p w14:paraId="58CC82C4">
      <w:pPr>
        <w:jc w:val="left"/>
        <w:rPr>
          <w:rFonts w:ascii="Times New Roman" w:hAnsi="Times New Roman" w:eastAsia="仿宋" w:cs="Times New Roman"/>
          <w:sz w:val="24"/>
          <w:szCs w:val="24"/>
          <w:highlight w:val="none"/>
        </w:rPr>
      </w:pPr>
      <w:bookmarkStart w:id="29" w:name="_Toc32352"/>
      <w:bookmarkStart w:id="30" w:name="_Toc9041"/>
      <w:bookmarkStart w:id="31" w:name="_Toc1544"/>
      <w:r>
        <w:rPr>
          <w:rFonts w:ascii="Times New Roman" w:hAnsi="Times New Roman" w:eastAsia="仿宋" w:cs="Times New Roman"/>
          <w:sz w:val="24"/>
          <w:szCs w:val="24"/>
          <w:highlight w:val="none"/>
        </w:rPr>
        <w:t>项目编号：</w:t>
      </w:r>
      <w:bookmarkEnd w:id="29"/>
      <w:bookmarkEnd w:id="30"/>
      <w:bookmarkEnd w:id="31"/>
    </w:p>
    <w:p w14:paraId="38C16EFF">
      <w:pPr>
        <w:rPr>
          <w:rFonts w:ascii="Times New Roman" w:hAnsi="Times New Roman" w:eastAsia="仿宋" w:cs="Times New Roman"/>
          <w:highlight w:val="none"/>
        </w:rPr>
      </w:pPr>
    </w:p>
    <w:p w14:paraId="6FCC05A6">
      <w:pPr>
        <w:rPr>
          <w:rFonts w:ascii="Times New Roman" w:hAnsi="Times New Roman" w:eastAsia="仿宋" w:cs="Times New Roman"/>
          <w:highlight w:val="none"/>
        </w:rPr>
      </w:pPr>
    </w:p>
    <w:p w14:paraId="0101A96B">
      <w:pPr>
        <w:rPr>
          <w:rFonts w:ascii="Times New Roman" w:hAnsi="Times New Roman" w:eastAsia="仿宋" w:cs="Times New Roman"/>
          <w:highlight w:val="none"/>
        </w:rPr>
      </w:pPr>
    </w:p>
    <w:p w14:paraId="37CD27F1">
      <w:pPr>
        <w:jc w:val="left"/>
        <w:rPr>
          <w:rFonts w:ascii="Times New Roman" w:hAnsi="Times New Roman" w:eastAsia="仿宋" w:cs="Times New Roman"/>
          <w:sz w:val="84"/>
          <w:szCs w:val="24"/>
          <w:highlight w:val="none"/>
        </w:rPr>
      </w:pPr>
      <w:bookmarkStart w:id="32" w:name="_Toc21472"/>
      <w:bookmarkStart w:id="33" w:name="_Toc24097"/>
    </w:p>
    <w:bookmarkEnd w:id="32"/>
    <w:bookmarkEnd w:id="33"/>
    <w:p w14:paraId="548219A0">
      <w:pPr>
        <w:jc w:val="center"/>
        <w:rPr>
          <w:rFonts w:ascii="Times New Roman" w:hAnsi="Times New Roman" w:eastAsia="仿宋" w:cs="Times New Roman"/>
          <w:sz w:val="96"/>
          <w:szCs w:val="24"/>
          <w:highlight w:val="none"/>
        </w:rPr>
      </w:pPr>
      <w:r>
        <w:rPr>
          <w:rFonts w:ascii="Times New Roman" w:hAnsi="Times New Roman" w:eastAsia="仿宋" w:cs="Times New Roman"/>
          <w:sz w:val="96"/>
          <w:szCs w:val="24"/>
          <w:highlight w:val="none"/>
        </w:rPr>
        <w:t>响应文件</w:t>
      </w:r>
    </w:p>
    <w:p w14:paraId="1E1DE299">
      <w:pPr>
        <w:rPr>
          <w:rFonts w:ascii="Times New Roman" w:hAnsi="Times New Roman" w:eastAsia="仿宋" w:cs="Times New Roman"/>
          <w:highlight w:val="none"/>
        </w:rPr>
      </w:pPr>
    </w:p>
    <w:p w14:paraId="7B8AC864">
      <w:pPr>
        <w:rPr>
          <w:rFonts w:ascii="Times New Roman" w:hAnsi="Times New Roman" w:eastAsia="仿宋" w:cs="Times New Roman"/>
          <w:highlight w:val="none"/>
        </w:rPr>
      </w:pPr>
    </w:p>
    <w:p w14:paraId="1636A91B">
      <w:pPr>
        <w:rPr>
          <w:rFonts w:ascii="Times New Roman" w:hAnsi="Times New Roman" w:eastAsia="仿宋" w:cs="Times New Roman"/>
          <w:highlight w:val="none"/>
        </w:rPr>
      </w:pPr>
    </w:p>
    <w:p w14:paraId="4A021F30">
      <w:pPr>
        <w:rPr>
          <w:rFonts w:ascii="Times New Roman" w:hAnsi="Times New Roman" w:eastAsia="仿宋" w:cs="Times New Roman"/>
          <w:highlight w:val="none"/>
        </w:rPr>
      </w:pPr>
    </w:p>
    <w:p w14:paraId="4E735EFC">
      <w:pPr>
        <w:rPr>
          <w:rFonts w:ascii="Times New Roman" w:hAnsi="Times New Roman" w:eastAsia="仿宋" w:cs="Times New Roman"/>
          <w:highlight w:val="none"/>
        </w:rPr>
      </w:pPr>
    </w:p>
    <w:p w14:paraId="3B0FCEA0">
      <w:pPr>
        <w:rPr>
          <w:rFonts w:ascii="Times New Roman" w:hAnsi="Times New Roman" w:eastAsia="仿宋" w:cs="Times New Roman"/>
          <w:highlight w:val="none"/>
        </w:rPr>
      </w:pPr>
    </w:p>
    <w:p w14:paraId="6876AB3C">
      <w:pPr>
        <w:jc w:val="left"/>
        <w:rPr>
          <w:rFonts w:ascii="Times New Roman" w:hAnsi="Times New Roman" w:eastAsia="仿宋" w:cs="Times New Roman"/>
          <w:sz w:val="28"/>
          <w:szCs w:val="24"/>
          <w:highlight w:val="none"/>
        </w:rPr>
      </w:pPr>
      <w:bookmarkStart w:id="34" w:name="_Toc32749"/>
      <w:bookmarkStart w:id="35" w:name="_Toc17163"/>
      <w:bookmarkStart w:id="36" w:name="_Toc24859"/>
      <w:bookmarkStart w:id="37" w:name="_Toc1690"/>
      <w:r>
        <w:rPr>
          <w:rFonts w:ascii="Times New Roman" w:hAnsi="Times New Roman" w:eastAsia="仿宋" w:cs="Times New Roman"/>
          <w:sz w:val="28"/>
          <w:szCs w:val="24"/>
          <w:highlight w:val="none"/>
        </w:rPr>
        <w:t>供应商名称（公章）：</w:t>
      </w:r>
      <w:bookmarkEnd w:id="34"/>
      <w:bookmarkEnd w:id="35"/>
      <w:bookmarkEnd w:id="36"/>
      <w:bookmarkEnd w:id="37"/>
    </w:p>
    <w:p w14:paraId="2B941835">
      <w:pPr>
        <w:jc w:val="left"/>
        <w:rPr>
          <w:rFonts w:ascii="Times New Roman" w:hAnsi="Times New Roman" w:eastAsia="仿宋" w:cs="Times New Roman"/>
          <w:sz w:val="28"/>
          <w:szCs w:val="24"/>
          <w:highlight w:val="none"/>
        </w:rPr>
      </w:pPr>
      <w:bookmarkStart w:id="38" w:name="_Toc17905"/>
      <w:bookmarkStart w:id="39" w:name="_Toc3558"/>
      <w:bookmarkStart w:id="40" w:name="_Toc24123"/>
      <w:bookmarkStart w:id="41" w:name="_Toc6803"/>
      <w:r>
        <w:rPr>
          <w:rFonts w:ascii="Times New Roman" w:hAnsi="Times New Roman" w:eastAsia="仿宋" w:cs="Times New Roman"/>
          <w:sz w:val="28"/>
          <w:szCs w:val="24"/>
          <w:highlight w:val="none"/>
        </w:rPr>
        <w:t>法定代表人或授权代理人（签字）：</w:t>
      </w:r>
      <w:bookmarkEnd w:id="38"/>
      <w:bookmarkEnd w:id="39"/>
      <w:bookmarkEnd w:id="40"/>
      <w:bookmarkEnd w:id="41"/>
    </w:p>
    <w:p w14:paraId="6B7162F2">
      <w:pPr>
        <w:jc w:val="left"/>
        <w:rPr>
          <w:rFonts w:ascii="Times New Roman" w:hAnsi="Times New Roman" w:eastAsia="仿宋" w:cs="Times New Roman"/>
          <w:sz w:val="28"/>
          <w:szCs w:val="24"/>
          <w:highlight w:val="none"/>
        </w:rPr>
      </w:pPr>
      <w:bookmarkStart w:id="42" w:name="_Toc2989"/>
      <w:bookmarkStart w:id="43" w:name="_Toc5996"/>
      <w:bookmarkStart w:id="44" w:name="_Toc27135"/>
      <w:bookmarkStart w:id="45" w:name="_Toc27526"/>
      <w:r>
        <w:rPr>
          <w:rFonts w:ascii="Times New Roman" w:hAnsi="Times New Roman" w:eastAsia="仿宋" w:cs="Times New Roman"/>
          <w:sz w:val="28"/>
          <w:szCs w:val="24"/>
          <w:highlight w:val="none"/>
        </w:rPr>
        <w:t>联系方式（移动电话）：</w:t>
      </w:r>
      <w:bookmarkEnd w:id="42"/>
      <w:bookmarkEnd w:id="43"/>
      <w:bookmarkEnd w:id="44"/>
      <w:bookmarkEnd w:id="45"/>
    </w:p>
    <w:p w14:paraId="77EDD8DE">
      <w:pPr>
        <w:jc w:val="left"/>
        <w:rPr>
          <w:rFonts w:ascii="Times New Roman" w:hAnsi="Times New Roman" w:eastAsia="仿宋" w:cs="Times New Roman"/>
          <w:sz w:val="28"/>
          <w:szCs w:val="24"/>
          <w:highlight w:val="none"/>
        </w:rPr>
      </w:pPr>
      <w:bookmarkStart w:id="46" w:name="_Toc7233"/>
      <w:bookmarkStart w:id="47" w:name="_Toc19987"/>
      <w:bookmarkStart w:id="48" w:name="_Toc5056"/>
      <w:bookmarkStart w:id="49" w:name="_Toc2031"/>
      <w:r>
        <w:rPr>
          <w:rFonts w:ascii="Times New Roman" w:hAnsi="Times New Roman" w:eastAsia="仿宋" w:cs="Times New Roman"/>
          <w:sz w:val="28"/>
          <w:szCs w:val="24"/>
          <w:highlight w:val="none"/>
        </w:rPr>
        <w:t>日期：     年    月     日</w:t>
      </w:r>
      <w:bookmarkEnd w:id="46"/>
      <w:bookmarkEnd w:id="47"/>
      <w:bookmarkEnd w:id="48"/>
      <w:bookmarkEnd w:id="49"/>
    </w:p>
    <w:p w14:paraId="7AA5BFB2">
      <w:pPr>
        <w:jc w:val="center"/>
        <w:rPr>
          <w:rFonts w:ascii="Times New Roman" w:hAnsi="Times New Roman" w:eastAsia="仿宋" w:cs="Times New Roman"/>
          <w:sz w:val="32"/>
          <w:szCs w:val="40"/>
          <w:highlight w:val="none"/>
        </w:rPr>
      </w:pPr>
      <w:bookmarkStart w:id="50" w:name="_Toc14829"/>
      <w:bookmarkStart w:id="51" w:name="_Toc11352"/>
      <w:bookmarkStart w:id="52" w:name="_Toc6482"/>
      <w:bookmarkStart w:id="53" w:name="_Toc16029"/>
      <w:bookmarkStart w:id="54" w:name="_Toc21519"/>
      <w:bookmarkStart w:id="55" w:name="_Toc3023"/>
    </w:p>
    <w:p w14:paraId="43B80407">
      <w:pPr>
        <w:rPr>
          <w:rStyle w:val="32"/>
          <w:rFonts w:ascii="Times New Roman" w:hAnsi="Times New Roman" w:eastAsia="仿宋" w:cs="Times New Roman"/>
          <w:b/>
          <w:bCs/>
          <w:sz w:val="32"/>
          <w:szCs w:val="28"/>
          <w:highlight w:val="none"/>
        </w:rPr>
      </w:pPr>
      <w:r>
        <w:rPr>
          <w:rStyle w:val="32"/>
          <w:rFonts w:ascii="Times New Roman" w:hAnsi="Times New Roman" w:eastAsia="仿宋" w:cs="Times New Roman"/>
          <w:b/>
          <w:bCs/>
          <w:sz w:val="32"/>
          <w:szCs w:val="28"/>
          <w:highlight w:val="none"/>
        </w:rPr>
        <w:br w:type="page"/>
      </w:r>
    </w:p>
    <w:p w14:paraId="057F5DD5">
      <w:pPr>
        <w:pStyle w:val="3"/>
        <w:ind w:firstLine="0"/>
        <w:rPr>
          <w:highlight w:val="none"/>
        </w:rPr>
      </w:pPr>
      <w:r>
        <w:rPr>
          <w:highlight w:val="none"/>
        </w:rPr>
        <w:t>承诺函</w:t>
      </w:r>
      <w:bookmarkEnd w:id="50"/>
      <w:bookmarkEnd w:id="51"/>
      <w:bookmarkEnd w:id="52"/>
      <w:bookmarkEnd w:id="53"/>
      <w:bookmarkEnd w:id="54"/>
      <w:bookmarkEnd w:id="55"/>
    </w:p>
    <w:p w14:paraId="023F6D54">
      <w:pPr>
        <w:pStyle w:val="7"/>
        <w:rPr>
          <w:rFonts w:ascii="Times New Roman" w:hAnsi="Times New Roman" w:eastAsia="仿宋" w:cs="Times New Roman"/>
          <w:highlight w:val="none"/>
        </w:rPr>
      </w:pPr>
    </w:p>
    <w:p w14:paraId="5651E4CA">
      <w:pPr>
        <w:spacing w:line="360" w:lineRule="auto"/>
        <w:rPr>
          <w:rFonts w:ascii="Times New Roman" w:hAnsi="Times New Roman" w:eastAsia="仿宋" w:cs="Times New Roman"/>
          <w:sz w:val="24"/>
          <w:highlight w:val="none"/>
        </w:rPr>
      </w:pPr>
      <w:r>
        <w:rPr>
          <w:rFonts w:ascii="Times New Roman" w:hAnsi="Times New Roman" w:eastAsia="仿宋" w:cs="Times New Roman"/>
          <w:sz w:val="24"/>
          <w:highlight w:val="none"/>
        </w:rPr>
        <w:t>致四川省人民医院：</w:t>
      </w:r>
    </w:p>
    <w:p w14:paraId="1EC2F8D9">
      <w:pPr>
        <w:spacing w:line="360" w:lineRule="auto"/>
        <w:ind w:firstLine="480" w:firstLineChars="200"/>
        <w:rPr>
          <w:rFonts w:ascii="Times New Roman" w:hAnsi="Times New Roman" w:eastAsia="仿宋" w:cs="Times New Roman"/>
          <w:sz w:val="24"/>
          <w:highlight w:val="none"/>
        </w:rPr>
      </w:pPr>
      <w:r>
        <w:rPr>
          <w:rFonts w:ascii="Times New Roman" w:hAnsi="Times New Roman" w:eastAsia="仿宋" w:cs="Times New Roman"/>
          <w:sz w:val="24"/>
          <w:highlight w:val="none"/>
        </w:rPr>
        <w:t>本公司</w:t>
      </w:r>
      <w:r>
        <w:rPr>
          <w:rFonts w:ascii="Times New Roman" w:hAnsi="Times New Roman" w:eastAsia="仿宋" w:cs="Times New Roman"/>
          <w:sz w:val="24"/>
          <w:highlight w:val="none"/>
          <w:u w:val="single"/>
        </w:rPr>
        <w:t xml:space="preserve">                   </w:t>
      </w:r>
      <w:r>
        <w:rPr>
          <w:rFonts w:ascii="Times New Roman" w:hAnsi="Times New Roman" w:eastAsia="仿宋" w:cs="Times New Roman"/>
          <w:sz w:val="24"/>
          <w:highlight w:val="none"/>
        </w:rPr>
        <w:t>（公司名称）参加</w:t>
      </w:r>
      <w:r>
        <w:rPr>
          <w:rFonts w:ascii="Times New Roman" w:hAnsi="Times New Roman" w:eastAsia="仿宋" w:cs="Times New Roman"/>
          <w:sz w:val="24"/>
          <w:highlight w:val="none"/>
          <w:u w:val="single"/>
        </w:rPr>
        <w:t xml:space="preserve">                 （</w:t>
      </w:r>
      <w:r>
        <w:rPr>
          <w:rFonts w:ascii="Times New Roman" w:hAnsi="Times New Roman" w:eastAsia="仿宋" w:cs="Times New Roman"/>
          <w:sz w:val="24"/>
          <w:highlight w:val="none"/>
        </w:rPr>
        <w:t>项目名称）的采购活动，现承诺：</w:t>
      </w:r>
    </w:p>
    <w:p w14:paraId="38D150AF">
      <w:pPr>
        <w:spacing w:line="360" w:lineRule="auto"/>
        <w:ind w:firstLine="480" w:firstLineChars="200"/>
        <w:rPr>
          <w:rFonts w:ascii="Times New Roman" w:hAnsi="Times New Roman" w:eastAsia="仿宋" w:cs="Times New Roman"/>
          <w:sz w:val="24"/>
          <w:highlight w:val="none"/>
        </w:rPr>
      </w:pPr>
      <w:r>
        <w:rPr>
          <w:rFonts w:ascii="Times New Roman" w:hAnsi="Times New Roman" w:eastAsia="仿宋" w:cs="Times New Roman"/>
          <w:sz w:val="24"/>
          <w:highlight w:val="none"/>
        </w:rPr>
        <w:t>我公司满足关于供应商的资格要求，包括（不限于）：</w:t>
      </w:r>
    </w:p>
    <w:p w14:paraId="511117B9">
      <w:pPr>
        <w:widowControl/>
        <w:spacing w:line="360" w:lineRule="auto"/>
        <w:ind w:firstLine="480" w:firstLineChars="200"/>
        <w:jc w:val="left"/>
        <w:rPr>
          <w:rFonts w:ascii="Times New Roman" w:hAnsi="Times New Roman" w:eastAsia="仿宋" w:cs="Times New Roman"/>
          <w:sz w:val="24"/>
          <w:highlight w:val="none"/>
        </w:rPr>
      </w:pPr>
      <w:r>
        <w:rPr>
          <w:rFonts w:ascii="Times New Roman" w:hAnsi="Times New Roman" w:eastAsia="仿宋" w:cs="Times New Roman"/>
          <w:sz w:val="24"/>
          <w:highlight w:val="none"/>
        </w:rPr>
        <w:t>（1）具有独立承担民事责任的能力；</w:t>
      </w:r>
    </w:p>
    <w:p w14:paraId="17C7FF5B">
      <w:pPr>
        <w:widowControl/>
        <w:spacing w:line="360" w:lineRule="auto"/>
        <w:ind w:firstLine="480" w:firstLineChars="200"/>
        <w:jc w:val="left"/>
        <w:rPr>
          <w:rFonts w:ascii="Times New Roman" w:hAnsi="Times New Roman" w:eastAsia="仿宋" w:cs="Times New Roman"/>
          <w:sz w:val="24"/>
          <w:highlight w:val="none"/>
        </w:rPr>
      </w:pPr>
      <w:r>
        <w:rPr>
          <w:rFonts w:ascii="Times New Roman" w:hAnsi="Times New Roman" w:eastAsia="仿宋" w:cs="Times New Roman"/>
          <w:sz w:val="24"/>
          <w:highlight w:val="none"/>
        </w:rPr>
        <w:t>（2）具有良好的商业信誉；</w:t>
      </w:r>
    </w:p>
    <w:p w14:paraId="6E9C1628">
      <w:pPr>
        <w:widowControl/>
        <w:spacing w:line="360" w:lineRule="auto"/>
        <w:ind w:firstLine="480" w:firstLineChars="200"/>
        <w:jc w:val="left"/>
        <w:rPr>
          <w:rFonts w:ascii="Times New Roman" w:hAnsi="Times New Roman" w:eastAsia="仿宋" w:cs="Times New Roman"/>
          <w:sz w:val="24"/>
          <w:highlight w:val="none"/>
        </w:rPr>
      </w:pPr>
      <w:r>
        <w:rPr>
          <w:rFonts w:ascii="Times New Roman" w:hAnsi="Times New Roman" w:eastAsia="仿宋" w:cs="Times New Roman"/>
          <w:sz w:val="24"/>
          <w:highlight w:val="none"/>
        </w:rPr>
        <w:t>（3）具有履行合同所必需的设备和专业技术能力；</w:t>
      </w:r>
    </w:p>
    <w:p w14:paraId="750ADD09">
      <w:pPr>
        <w:widowControl/>
        <w:spacing w:line="360" w:lineRule="auto"/>
        <w:ind w:firstLine="480" w:firstLineChars="200"/>
        <w:jc w:val="left"/>
        <w:rPr>
          <w:rFonts w:ascii="Times New Roman" w:hAnsi="Times New Roman" w:eastAsia="仿宋" w:cs="Times New Roman"/>
          <w:sz w:val="24"/>
          <w:highlight w:val="none"/>
        </w:rPr>
      </w:pPr>
      <w:r>
        <w:rPr>
          <w:rFonts w:ascii="Times New Roman" w:hAnsi="Times New Roman" w:eastAsia="仿宋" w:cs="Times New Roman"/>
          <w:sz w:val="24"/>
          <w:highlight w:val="none"/>
        </w:rPr>
        <w:t>（4）有依法缴纳税收和社会保障资金的良好记录；</w:t>
      </w:r>
    </w:p>
    <w:p w14:paraId="3CCEA0AD">
      <w:pPr>
        <w:widowControl/>
        <w:spacing w:line="360" w:lineRule="auto"/>
        <w:ind w:firstLine="480" w:firstLineChars="200"/>
        <w:jc w:val="left"/>
        <w:rPr>
          <w:rFonts w:ascii="Times New Roman" w:hAnsi="Times New Roman" w:eastAsia="仿宋" w:cs="Times New Roman"/>
          <w:sz w:val="24"/>
          <w:highlight w:val="none"/>
        </w:rPr>
      </w:pPr>
      <w:r>
        <w:rPr>
          <w:rFonts w:ascii="Times New Roman" w:hAnsi="Times New Roman" w:eastAsia="仿宋" w:cs="Times New Roman"/>
          <w:sz w:val="24"/>
          <w:highlight w:val="none"/>
        </w:rPr>
        <w:t>（5）参加采购活动前三年内，在经营活动中没有重大违法记录；</w:t>
      </w:r>
    </w:p>
    <w:p w14:paraId="5DF6D0CE">
      <w:pPr>
        <w:widowControl/>
        <w:spacing w:line="360" w:lineRule="auto"/>
        <w:ind w:firstLine="480" w:firstLineChars="200"/>
        <w:jc w:val="left"/>
        <w:rPr>
          <w:rFonts w:ascii="Times New Roman" w:hAnsi="Times New Roman" w:eastAsia="仿宋" w:cs="Times New Roman"/>
          <w:sz w:val="24"/>
          <w:highlight w:val="none"/>
        </w:rPr>
      </w:pPr>
      <w:r>
        <w:rPr>
          <w:rFonts w:ascii="Times New Roman" w:hAnsi="Times New Roman" w:eastAsia="仿宋" w:cs="Times New Roman"/>
          <w:sz w:val="24"/>
          <w:highlight w:val="none"/>
        </w:rPr>
        <w:t>（6）法律、行政法规规定的其他条件；</w:t>
      </w:r>
    </w:p>
    <w:p w14:paraId="60B5655F">
      <w:pPr>
        <w:widowControl/>
        <w:spacing w:line="360" w:lineRule="auto"/>
        <w:ind w:firstLine="480" w:firstLineChars="200"/>
        <w:jc w:val="left"/>
        <w:rPr>
          <w:rFonts w:ascii="Times New Roman" w:hAnsi="Times New Roman" w:eastAsia="仿宋" w:cs="Times New Roman"/>
          <w:sz w:val="24"/>
          <w:highlight w:val="none"/>
        </w:rPr>
      </w:pPr>
      <w:r>
        <w:rPr>
          <w:rFonts w:ascii="Times New Roman" w:hAnsi="Times New Roman" w:eastAsia="仿宋" w:cs="Times New Roman"/>
          <w:sz w:val="24"/>
          <w:highlight w:val="none"/>
        </w:rPr>
        <w:t>（7）根据采购项目提出的特殊条件。</w:t>
      </w:r>
    </w:p>
    <w:p w14:paraId="29FED4FD">
      <w:pPr>
        <w:pStyle w:val="7"/>
        <w:spacing w:line="360" w:lineRule="auto"/>
        <w:ind w:firstLine="480" w:firstLineChars="200"/>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（8）截止谈判时间未被列入“信用中国”网站</w:t>
      </w:r>
      <w:r>
        <w:rPr>
          <w:rFonts w:hint="eastAsia" w:ascii="Times New Roman" w:hAnsi="Times New Roman" w:eastAsia="仿宋" w:cs="Times New Roman"/>
          <w:sz w:val="24"/>
          <w:szCs w:val="24"/>
          <w:highlight w:val="none"/>
          <w:lang w:eastAsia="zh-CN"/>
        </w:rPr>
        <w:t>（</w:t>
      </w:r>
      <w:r>
        <w:rPr>
          <w:rFonts w:ascii="Times New Roman" w:hAnsi="Times New Roman" w:eastAsia="仿宋" w:cs="Times New Roman"/>
          <w:sz w:val="24"/>
          <w:szCs w:val="24"/>
          <w:highlight w:val="none"/>
        </w:rPr>
        <w:t>www.creditchina.gov.cn</w:t>
      </w:r>
      <w:r>
        <w:rPr>
          <w:rFonts w:hint="eastAsia" w:ascii="Times New Roman" w:hAnsi="Times New Roman" w:eastAsia="仿宋" w:cs="Times New Roman"/>
          <w:sz w:val="24"/>
          <w:szCs w:val="24"/>
          <w:highlight w:val="none"/>
          <w:lang w:eastAsia="zh-CN"/>
        </w:rPr>
        <w:t>）</w:t>
      </w:r>
      <w:r>
        <w:rPr>
          <w:rFonts w:ascii="Times New Roman" w:hAnsi="Times New Roman" w:eastAsia="仿宋" w:cs="Times New Roman"/>
          <w:sz w:val="24"/>
          <w:szCs w:val="24"/>
          <w:highlight w:val="none"/>
        </w:rPr>
        <w:t>、中国政府采购网</w:t>
      </w:r>
      <w:r>
        <w:rPr>
          <w:rFonts w:hint="eastAsia" w:ascii="Times New Roman" w:hAnsi="Times New Roman" w:eastAsia="仿宋" w:cs="Times New Roman"/>
          <w:sz w:val="24"/>
          <w:szCs w:val="24"/>
          <w:highlight w:val="none"/>
          <w:lang w:eastAsia="zh-CN"/>
        </w:rPr>
        <w:t>（</w:t>
      </w:r>
      <w:r>
        <w:rPr>
          <w:rFonts w:ascii="Times New Roman" w:hAnsi="Times New Roman" w:eastAsia="仿宋" w:cs="Times New Roman"/>
          <w:sz w:val="24"/>
          <w:szCs w:val="24"/>
          <w:highlight w:val="none"/>
        </w:rPr>
        <w:t>www.ccgp.gov.cn</w:t>
      </w:r>
      <w:r>
        <w:rPr>
          <w:rFonts w:hint="eastAsia" w:ascii="Times New Roman" w:hAnsi="Times New Roman" w:eastAsia="仿宋" w:cs="Times New Roman"/>
          <w:sz w:val="24"/>
          <w:szCs w:val="24"/>
          <w:highlight w:val="none"/>
          <w:lang w:eastAsia="zh-CN"/>
        </w:rPr>
        <w:t>）</w:t>
      </w:r>
      <w:r>
        <w:rPr>
          <w:rFonts w:ascii="Times New Roman" w:hAnsi="Times New Roman" w:eastAsia="仿宋" w:cs="Times New Roman"/>
          <w:sz w:val="24"/>
          <w:szCs w:val="24"/>
          <w:highlight w:val="none"/>
        </w:rPr>
        <w:t>渠道信用记录失信被执行人、重大税收违法案件当事人名单、政府采购严重违法失信行为记录名单；未处于政府部门禁止代理政府采购业务处罚期、未在贵院禁止参与期内。</w:t>
      </w:r>
    </w:p>
    <w:p w14:paraId="303DC1D5">
      <w:pPr>
        <w:spacing w:line="560" w:lineRule="exact"/>
        <w:ind w:firstLine="482" w:firstLineChars="200"/>
        <w:jc w:val="left"/>
        <w:rPr>
          <w:rFonts w:ascii="Times New Roman" w:hAnsi="Times New Roman" w:eastAsia="仿宋" w:cs="Times New Roman"/>
          <w:b/>
          <w:bCs/>
          <w:sz w:val="24"/>
          <w:highlight w:val="none"/>
        </w:rPr>
      </w:pPr>
      <w:r>
        <w:rPr>
          <w:rFonts w:ascii="Times New Roman" w:hAnsi="Times New Roman" w:eastAsia="仿宋" w:cs="Times New Roman"/>
          <w:b/>
          <w:bCs/>
          <w:sz w:val="24"/>
          <w:highlight w:val="none"/>
        </w:rPr>
        <w:t>2.我方已认真阅读并接受本项目谈判文件的全部实质性要求，如对谈判文件有异议，已依法进行维权救济，不存在对谈判文件有异议的同时又参加谈判以求侥幸成交或者为实现其他非法目的的行为。</w:t>
      </w:r>
    </w:p>
    <w:p w14:paraId="4C41CCA3">
      <w:pPr>
        <w:spacing w:line="560" w:lineRule="exact"/>
        <w:ind w:firstLine="480" w:firstLineChars="200"/>
        <w:jc w:val="left"/>
        <w:rPr>
          <w:rFonts w:ascii="Times New Roman" w:hAnsi="Times New Roman" w:eastAsia="仿宋" w:cs="Times New Roman"/>
          <w:sz w:val="24"/>
          <w:highlight w:val="none"/>
        </w:rPr>
      </w:pPr>
      <w:r>
        <w:rPr>
          <w:rFonts w:ascii="Times New Roman" w:hAnsi="Times New Roman" w:eastAsia="仿宋" w:cs="Times New Roman"/>
          <w:sz w:val="24"/>
          <w:highlight w:val="none"/>
        </w:rPr>
        <w:t>3.本项目</w:t>
      </w:r>
      <w:r>
        <w:rPr>
          <w:rFonts w:hint="eastAsia" w:ascii="Times New Roman" w:hAnsi="Times New Roman" w:eastAsia="仿宋" w:cs="Times New Roman"/>
          <w:sz w:val="24"/>
          <w:highlight w:val="none"/>
        </w:rPr>
        <w:t>响应文件</w:t>
      </w:r>
      <w:r>
        <w:rPr>
          <w:rFonts w:ascii="Times New Roman" w:hAnsi="Times New Roman" w:eastAsia="仿宋" w:cs="Times New Roman"/>
          <w:sz w:val="24"/>
          <w:highlight w:val="none"/>
        </w:rPr>
        <w:t>有效期为</w:t>
      </w:r>
      <w:r>
        <w:rPr>
          <w:rFonts w:ascii="Times New Roman" w:hAnsi="Times New Roman" w:eastAsia="仿宋" w:cs="Times New Roman"/>
          <w:sz w:val="24"/>
          <w:highlight w:val="none"/>
          <w:u w:val="single"/>
        </w:rPr>
        <w:t>90</w:t>
      </w:r>
      <w:r>
        <w:rPr>
          <w:rFonts w:ascii="Times New Roman" w:hAnsi="Times New Roman" w:eastAsia="仿宋" w:cs="Times New Roman"/>
          <w:sz w:val="24"/>
          <w:highlight w:val="none"/>
        </w:rPr>
        <w:t>天。</w:t>
      </w:r>
    </w:p>
    <w:p w14:paraId="13547544">
      <w:pPr>
        <w:spacing w:line="560" w:lineRule="exact"/>
        <w:ind w:firstLine="480" w:firstLineChars="200"/>
        <w:jc w:val="left"/>
        <w:rPr>
          <w:rFonts w:ascii="Times New Roman" w:hAnsi="Times New Roman" w:eastAsia="仿宋" w:cs="Times New Roman"/>
          <w:sz w:val="24"/>
          <w:highlight w:val="none"/>
        </w:rPr>
      </w:pPr>
      <w:r>
        <w:rPr>
          <w:rFonts w:ascii="Times New Roman" w:hAnsi="Times New Roman" w:eastAsia="仿宋" w:cs="Times New Roman"/>
          <w:sz w:val="24"/>
          <w:highlight w:val="none"/>
        </w:rPr>
        <w:t>4.响应文件中提供的任何资料和技术、服务、商务等响应承诺情况都是真实的、有效的、合法的。</w:t>
      </w:r>
    </w:p>
    <w:p w14:paraId="2A236255">
      <w:pPr>
        <w:spacing w:line="560" w:lineRule="exact"/>
        <w:ind w:firstLine="480" w:firstLineChars="200"/>
        <w:jc w:val="left"/>
        <w:rPr>
          <w:rFonts w:ascii="Times New Roman" w:hAnsi="Times New Roman" w:eastAsia="仿宋" w:cs="Times New Roman"/>
          <w:sz w:val="24"/>
          <w:highlight w:val="none"/>
        </w:rPr>
      </w:pPr>
      <w:r>
        <w:rPr>
          <w:rFonts w:ascii="Times New Roman" w:hAnsi="Times New Roman" w:eastAsia="仿宋" w:cs="Times New Roman"/>
          <w:sz w:val="24"/>
          <w:highlight w:val="none"/>
        </w:rPr>
        <w:t>5.如本项目</w:t>
      </w:r>
      <w:r>
        <w:rPr>
          <w:rFonts w:hint="eastAsia" w:ascii="Times New Roman" w:hAnsi="Times New Roman" w:eastAsia="仿宋" w:cs="Times New Roman"/>
          <w:sz w:val="24"/>
          <w:highlight w:val="none"/>
        </w:rPr>
        <w:t>谈判</w:t>
      </w:r>
      <w:r>
        <w:rPr>
          <w:rFonts w:ascii="Times New Roman" w:hAnsi="Times New Roman" w:eastAsia="仿宋" w:cs="Times New Roman"/>
          <w:sz w:val="24"/>
          <w:highlight w:val="none"/>
        </w:rPr>
        <w:t>过程中需要提供样品，则我方提供的样品即为成交后将要提供的成交产品，我方对提供样品的性能和质量负责，因样品存在缺陷或者不符合谈判文件要求导致未能成交的，我方愿意承担相应不利后果。</w:t>
      </w:r>
    </w:p>
    <w:p w14:paraId="2A802C4C">
      <w:pPr>
        <w:spacing w:line="560" w:lineRule="exact"/>
        <w:ind w:firstLine="480" w:firstLineChars="200"/>
        <w:jc w:val="left"/>
        <w:rPr>
          <w:rFonts w:ascii="Times New Roman" w:hAnsi="Times New Roman" w:eastAsia="仿宋" w:cs="Times New Roman"/>
          <w:sz w:val="24"/>
          <w:highlight w:val="none"/>
        </w:rPr>
      </w:pPr>
      <w:r>
        <w:rPr>
          <w:rFonts w:ascii="Times New Roman" w:hAnsi="Times New Roman" w:eastAsia="仿宋" w:cs="Times New Roman"/>
          <w:sz w:val="24"/>
          <w:highlight w:val="none"/>
        </w:rPr>
        <w:t>6.国家或行业主管部门对采购产品的技术标准、质量标准和资格资质条件等有强制性规定的，我方承诺符合其要求。</w:t>
      </w:r>
    </w:p>
    <w:p w14:paraId="12303C26">
      <w:pPr>
        <w:spacing w:line="560" w:lineRule="exact"/>
        <w:ind w:firstLine="480" w:firstLineChars="200"/>
        <w:jc w:val="left"/>
        <w:rPr>
          <w:rFonts w:ascii="Times New Roman" w:hAnsi="Times New Roman" w:eastAsia="仿宋" w:cs="Times New Roman"/>
          <w:sz w:val="24"/>
          <w:highlight w:val="none"/>
        </w:rPr>
      </w:pPr>
      <w:r>
        <w:rPr>
          <w:rFonts w:ascii="Times New Roman" w:hAnsi="Times New Roman" w:eastAsia="仿宋" w:cs="Times New Roman"/>
          <w:sz w:val="24"/>
          <w:highlight w:val="none"/>
        </w:rPr>
        <w:t>7.参加本次采购活动，我方完全同意谈判文件“合同分包”、“合同转包”的实质性要求，并承诺严格按照谈判文件要求履行。</w:t>
      </w:r>
    </w:p>
    <w:p w14:paraId="5F803DCB">
      <w:pPr>
        <w:spacing w:line="560" w:lineRule="exact"/>
        <w:ind w:firstLine="480" w:firstLineChars="200"/>
        <w:jc w:val="left"/>
        <w:rPr>
          <w:rFonts w:ascii="Times New Roman" w:hAnsi="Times New Roman" w:eastAsia="仿宋" w:cs="Times New Roman"/>
          <w:sz w:val="24"/>
          <w:highlight w:val="none"/>
        </w:rPr>
      </w:pPr>
      <w:r>
        <w:rPr>
          <w:rFonts w:ascii="Times New Roman" w:hAnsi="Times New Roman" w:eastAsia="仿宋" w:cs="Times New Roman"/>
          <w:sz w:val="24"/>
          <w:highlight w:val="none"/>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5CF733B">
      <w:pPr>
        <w:spacing w:line="560" w:lineRule="exact"/>
        <w:ind w:firstLine="480" w:firstLineChars="200"/>
        <w:jc w:val="left"/>
        <w:rPr>
          <w:rFonts w:ascii="Times New Roman" w:hAnsi="Times New Roman" w:eastAsia="仿宋" w:cs="Times New Roman"/>
          <w:sz w:val="24"/>
          <w:highlight w:val="none"/>
        </w:rPr>
      </w:pPr>
      <w:r>
        <w:rPr>
          <w:rFonts w:ascii="Times New Roman" w:hAnsi="Times New Roman" w:eastAsia="仿宋" w:cs="Times New Roman"/>
          <w:sz w:val="24"/>
          <w:highlight w:val="none"/>
        </w:rPr>
        <w:t>9.我方自愿按照谈判文件规定的各项要求向采购人提供所需货物和服务。</w:t>
      </w:r>
    </w:p>
    <w:p w14:paraId="12847A26">
      <w:pPr>
        <w:spacing w:line="560" w:lineRule="exact"/>
        <w:ind w:firstLine="480" w:firstLineChars="200"/>
        <w:jc w:val="left"/>
        <w:rPr>
          <w:rFonts w:ascii="Times New Roman" w:hAnsi="Times New Roman" w:eastAsia="仿宋" w:cs="Times New Roman"/>
          <w:sz w:val="24"/>
          <w:highlight w:val="none"/>
        </w:rPr>
      </w:pPr>
      <w:r>
        <w:rPr>
          <w:rFonts w:ascii="Times New Roman" w:hAnsi="Times New Roman" w:eastAsia="仿宋" w:cs="Times New Roman"/>
          <w:sz w:val="24"/>
          <w:highlight w:val="none"/>
        </w:rPr>
        <w:t>10.一旦成交，我方将严格履行采购合同规定的责任和义务。</w:t>
      </w:r>
    </w:p>
    <w:p w14:paraId="7F4EC3DD">
      <w:pPr>
        <w:spacing w:line="560" w:lineRule="exact"/>
        <w:ind w:firstLine="480" w:firstLineChars="200"/>
        <w:jc w:val="left"/>
        <w:rPr>
          <w:rFonts w:ascii="Times New Roman" w:hAnsi="Times New Roman" w:eastAsia="仿宋" w:cs="Times New Roman"/>
          <w:sz w:val="24"/>
          <w:highlight w:val="none"/>
        </w:rPr>
      </w:pPr>
      <w:r>
        <w:rPr>
          <w:rFonts w:ascii="Times New Roman" w:hAnsi="Times New Roman" w:eastAsia="仿宋" w:cs="Times New Roman"/>
          <w:sz w:val="24"/>
          <w:highlight w:val="none"/>
        </w:rPr>
        <w:t>11.我方愿意提供贵单位可能另外要求的，与</w:t>
      </w:r>
      <w:r>
        <w:rPr>
          <w:rFonts w:hint="eastAsia" w:ascii="Times New Roman" w:hAnsi="Times New Roman" w:eastAsia="仿宋" w:cs="Times New Roman"/>
          <w:sz w:val="24"/>
          <w:highlight w:val="none"/>
        </w:rPr>
        <w:t>谈判</w:t>
      </w:r>
      <w:r>
        <w:rPr>
          <w:rFonts w:ascii="Times New Roman" w:hAnsi="Times New Roman" w:eastAsia="仿宋" w:cs="Times New Roman"/>
          <w:sz w:val="24"/>
          <w:highlight w:val="none"/>
        </w:rPr>
        <w:t>有关的文件资料，并保证我方已提供和将要提供的文件资料是真实、准确的。</w:t>
      </w:r>
    </w:p>
    <w:p w14:paraId="0BBD011B">
      <w:pPr>
        <w:spacing w:line="560" w:lineRule="exact"/>
        <w:ind w:firstLine="482" w:firstLineChars="200"/>
        <w:jc w:val="left"/>
        <w:rPr>
          <w:rFonts w:ascii="Times New Roman" w:hAnsi="Times New Roman" w:eastAsia="仿宋" w:cs="Times New Roman"/>
          <w:b/>
          <w:bCs/>
          <w:sz w:val="24"/>
          <w:highlight w:val="none"/>
        </w:rPr>
      </w:pPr>
      <w:r>
        <w:rPr>
          <w:rFonts w:ascii="Times New Roman" w:hAnsi="Times New Roman" w:eastAsia="仿宋" w:cs="Times New Roman"/>
          <w:b/>
          <w:bCs/>
          <w:sz w:val="24"/>
          <w:highlight w:val="none"/>
        </w:rPr>
        <w:t>12.我方承诺向贵单位供货的同规格型号同质量等级医用物资为全省最低价，办公用品、装修材料、营养科食材、工会福利等为同时期成都市集团采购最低价。</w:t>
      </w:r>
    </w:p>
    <w:p w14:paraId="6CE01A09">
      <w:pPr>
        <w:widowControl/>
        <w:spacing w:line="560" w:lineRule="exact"/>
        <w:ind w:firstLine="480" w:firstLineChars="200"/>
        <w:jc w:val="left"/>
        <w:rPr>
          <w:rFonts w:ascii="Times New Roman" w:hAnsi="Times New Roman" w:eastAsia="仿宋" w:cs="Times New Roman"/>
          <w:sz w:val="24"/>
          <w:highlight w:val="none"/>
        </w:rPr>
      </w:pPr>
      <w:r>
        <w:rPr>
          <w:rFonts w:ascii="Times New Roman" w:hAnsi="Times New Roman" w:eastAsia="仿宋" w:cs="Times New Roman"/>
          <w:sz w:val="24"/>
          <w:highlight w:val="none"/>
        </w:rPr>
        <w:t>本单位对上述承诺的内容事项真实性负责。如经查实上述承诺的内容事项存在虚假，我单位愿意接受以提供虚假材料谋取成交追究法律责任。</w:t>
      </w:r>
    </w:p>
    <w:p w14:paraId="6C53B212">
      <w:pPr>
        <w:adjustRightInd w:val="0"/>
        <w:spacing w:line="360" w:lineRule="auto"/>
        <w:rPr>
          <w:rFonts w:ascii="Times New Roman" w:hAnsi="Times New Roman" w:eastAsia="仿宋" w:cs="Times New Roman"/>
          <w:bCs/>
          <w:sz w:val="24"/>
          <w:highlight w:val="none"/>
        </w:rPr>
      </w:pPr>
    </w:p>
    <w:p w14:paraId="61E33E78">
      <w:pPr>
        <w:adjustRightInd w:val="0"/>
        <w:spacing w:line="360" w:lineRule="auto"/>
        <w:jc w:val="left"/>
        <w:rPr>
          <w:rFonts w:ascii="Times New Roman" w:hAnsi="Times New Roman" w:eastAsia="仿宋" w:cs="Times New Roman"/>
          <w:bCs/>
          <w:sz w:val="24"/>
          <w:highlight w:val="none"/>
        </w:rPr>
      </w:pPr>
      <w:r>
        <w:rPr>
          <w:rFonts w:ascii="Times New Roman" w:hAnsi="Times New Roman" w:eastAsia="仿宋" w:cs="Times New Roman"/>
          <w:bCs/>
          <w:sz w:val="24"/>
          <w:highlight w:val="none"/>
        </w:rPr>
        <w:t>供应商名称：        （盖章）</w:t>
      </w:r>
    </w:p>
    <w:p w14:paraId="65E06B04">
      <w:pPr>
        <w:pStyle w:val="7"/>
        <w:jc w:val="left"/>
        <w:rPr>
          <w:rFonts w:ascii="Times New Roman" w:hAnsi="Times New Roman" w:eastAsia="仿宋" w:cs="Times New Roman"/>
          <w:sz w:val="24"/>
          <w:highlight w:val="none"/>
        </w:rPr>
      </w:pPr>
      <w:r>
        <w:rPr>
          <w:rFonts w:ascii="Times New Roman" w:hAnsi="Times New Roman" w:eastAsia="仿宋" w:cs="Times New Roman"/>
          <w:bCs/>
          <w:sz w:val="24"/>
          <w:highlight w:val="none"/>
        </w:rPr>
        <w:t>时间：</w:t>
      </w:r>
    </w:p>
    <w:p w14:paraId="6D766818">
      <w:pPr>
        <w:rPr>
          <w:rFonts w:ascii="Times New Roman" w:hAnsi="Times New Roman" w:cs="Times New Roman"/>
          <w:highlight w:val="none"/>
        </w:rPr>
      </w:pPr>
      <w:bookmarkStart w:id="56" w:name="_Toc31838"/>
      <w:bookmarkStart w:id="57" w:name="_Toc17857"/>
      <w:bookmarkStart w:id="58" w:name="_Toc30971"/>
      <w:bookmarkStart w:id="59" w:name="_Toc4305"/>
      <w:bookmarkStart w:id="60" w:name="_Toc22676"/>
      <w:r>
        <w:rPr>
          <w:rFonts w:ascii="Times New Roman" w:hAnsi="Times New Roman" w:cs="Times New Roman"/>
          <w:highlight w:val="none"/>
        </w:rPr>
        <w:br w:type="page"/>
      </w:r>
    </w:p>
    <w:p w14:paraId="72845348">
      <w:pPr>
        <w:pStyle w:val="3"/>
        <w:ind w:firstLine="0"/>
        <w:rPr>
          <w:highlight w:val="none"/>
        </w:rPr>
      </w:pPr>
      <w:r>
        <w:rPr>
          <w:highlight w:val="none"/>
        </w:rPr>
        <w:t>具有独立承担民事责任的能力</w:t>
      </w:r>
      <w:bookmarkEnd w:id="56"/>
      <w:bookmarkEnd w:id="57"/>
      <w:bookmarkEnd w:id="58"/>
      <w:bookmarkEnd w:id="59"/>
      <w:bookmarkEnd w:id="60"/>
    </w:p>
    <w:p w14:paraId="597BE704">
      <w:pPr>
        <w:pStyle w:val="7"/>
        <w:jc w:val="center"/>
        <w:rPr>
          <w:rFonts w:ascii="Times New Roman" w:hAnsi="Times New Roman" w:eastAsia="仿宋" w:cs="Times New Roman"/>
          <w:b/>
          <w:bCs/>
          <w:highlight w:val="none"/>
        </w:rPr>
      </w:pPr>
    </w:p>
    <w:p w14:paraId="015A7A05">
      <w:pPr>
        <w:jc w:val="center"/>
        <w:rPr>
          <w:rFonts w:ascii="Times New Roman" w:hAnsi="Times New Roman" w:eastAsia="仿宋" w:cs="Times New Roman"/>
          <w:sz w:val="32"/>
          <w:szCs w:val="36"/>
          <w:highlight w:val="none"/>
        </w:rPr>
      </w:pPr>
      <w:r>
        <w:rPr>
          <w:rFonts w:ascii="Times New Roman" w:hAnsi="Times New Roman" w:eastAsia="仿宋" w:cs="Times New Roman"/>
          <w:sz w:val="32"/>
          <w:szCs w:val="36"/>
          <w:highlight w:val="none"/>
        </w:rPr>
        <w:t>（按第三章要求提供）</w:t>
      </w:r>
    </w:p>
    <w:p w14:paraId="0707C512">
      <w:pPr>
        <w:pStyle w:val="3"/>
        <w:ind w:firstLine="0"/>
        <w:rPr>
          <w:rStyle w:val="32"/>
          <w:szCs w:val="28"/>
          <w:highlight w:val="none"/>
        </w:rPr>
      </w:pPr>
      <w:r>
        <w:rPr>
          <w:bCs/>
          <w:highlight w:val="none"/>
        </w:rPr>
        <w:br w:type="page"/>
      </w:r>
      <w:bookmarkStart w:id="61" w:name="_Toc27186"/>
      <w:bookmarkStart w:id="62" w:name="_Toc15613"/>
      <w:bookmarkStart w:id="63" w:name="_Toc30158"/>
      <w:r>
        <w:rPr>
          <w:highlight w:val="none"/>
        </w:rPr>
        <w:t>具有健全的财务会计制度的证明材料</w:t>
      </w:r>
    </w:p>
    <w:p w14:paraId="5020004E">
      <w:pPr>
        <w:jc w:val="center"/>
        <w:rPr>
          <w:rFonts w:ascii="Times New Roman" w:hAnsi="Times New Roman" w:cs="Times New Roman"/>
          <w:highlight w:val="none"/>
        </w:rPr>
      </w:pPr>
      <w:r>
        <w:rPr>
          <w:rFonts w:ascii="Times New Roman" w:hAnsi="Times New Roman" w:eastAsia="仿宋" w:cs="Times New Roman"/>
          <w:sz w:val="32"/>
          <w:szCs w:val="36"/>
          <w:highlight w:val="none"/>
        </w:rPr>
        <w:t>（按第三章要求提供）</w:t>
      </w:r>
      <w:r>
        <w:rPr>
          <w:rFonts w:ascii="Times New Roman" w:hAnsi="Times New Roman" w:cs="Times New Roman"/>
          <w:highlight w:val="none"/>
        </w:rPr>
        <w:br w:type="page"/>
      </w:r>
      <w:bookmarkEnd w:id="61"/>
      <w:bookmarkEnd w:id="62"/>
      <w:bookmarkStart w:id="64" w:name="_Toc25357"/>
      <w:bookmarkStart w:id="65" w:name="_Toc13904"/>
      <w:bookmarkStart w:id="66" w:name="_Toc13706"/>
    </w:p>
    <w:p w14:paraId="76B8A196">
      <w:pPr>
        <w:pStyle w:val="3"/>
        <w:ind w:firstLine="0"/>
        <w:rPr>
          <w:szCs w:val="32"/>
          <w:highlight w:val="none"/>
        </w:rPr>
      </w:pPr>
      <w:bookmarkStart w:id="67" w:name="_Toc15508"/>
      <w:bookmarkStart w:id="68" w:name="_Toc23146"/>
      <w:r>
        <w:rPr>
          <w:highlight w:val="none"/>
        </w:rPr>
        <w:t>本项目其他资格条件提供的证明材料</w:t>
      </w:r>
      <w:bookmarkEnd w:id="63"/>
      <w:bookmarkEnd w:id="64"/>
      <w:bookmarkEnd w:id="65"/>
      <w:bookmarkEnd w:id="66"/>
      <w:bookmarkEnd w:id="67"/>
      <w:bookmarkEnd w:id="68"/>
    </w:p>
    <w:p w14:paraId="241BF9A5">
      <w:pPr>
        <w:jc w:val="center"/>
        <w:rPr>
          <w:rFonts w:ascii="Times New Roman" w:hAnsi="Times New Roman" w:eastAsia="仿宋" w:cs="Times New Roman"/>
          <w:highlight w:val="none"/>
        </w:rPr>
      </w:pPr>
      <w:r>
        <w:rPr>
          <w:rFonts w:hint="eastAsia" w:ascii="Times New Roman" w:hAnsi="Times New Roman" w:eastAsia="仿宋" w:cs="Times New Roman"/>
          <w:highlight w:val="none"/>
          <w:lang w:eastAsia="zh-CN"/>
        </w:rPr>
        <w:t>（</w:t>
      </w:r>
      <w:r>
        <w:rPr>
          <w:rFonts w:ascii="Times New Roman" w:hAnsi="Times New Roman" w:eastAsia="仿宋" w:cs="Times New Roman"/>
          <w:sz w:val="32"/>
          <w:szCs w:val="36"/>
          <w:highlight w:val="none"/>
        </w:rPr>
        <w:t>按第三章要求提供</w:t>
      </w:r>
      <w:r>
        <w:rPr>
          <w:rFonts w:hint="eastAsia" w:ascii="Times New Roman" w:hAnsi="Times New Roman" w:eastAsia="仿宋" w:cs="Times New Roman"/>
          <w:sz w:val="32"/>
          <w:szCs w:val="36"/>
          <w:highlight w:val="none"/>
          <w:lang w:eastAsia="zh-CN"/>
        </w:rPr>
        <w:t>）</w:t>
      </w:r>
    </w:p>
    <w:p w14:paraId="6044F60C">
      <w:pPr>
        <w:pStyle w:val="31"/>
        <w:ind w:left="420" w:leftChars="200"/>
        <w:jc w:val="both"/>
        <w:rPr>
          <w:rFonts w:ascii="Times New Roman" w:hAnsi="Times New Roman" w:eastAsia="仿宋" w:cs="Times New Roman"/>
          <w:color w:val="auto"/>
          <w:highlight w:val="none"/>
        </w:rPr>
      </w:pPr>
    </w:p>
    <w:p w14:paraId="50A012A9">
      <w:pPr>
        <w:pStyle w:val="31"/>
        <w:jc w:val="both"/>
        <w:rPr>
          <w:rFonts w:ascii="Times New Roman" w:hAnsi="Times New Roman" w:eastAsia="仿宋" w:cs="Times New Roman"/>
          <w:iCs/>
          <w:color w:val="auto"/>
          <w:highlight w:val="none"/>
        </w:rPr>
      </w:pPr>
      <w:r>
        <w:rPr>
          <w:rFonts w:ascii="Times New Roman" w:hAnsi="Times New Roman" w:eastAsia="仿宋" w:cs="Times New Roman"/>
          <w:iCs/>
          <w:color w:val="auto"/>
          <w:highlight w:val="none"/>
        </w:rPr>
        <w:t>（若未涉及，填“无”即可）</w:t>
      </w:r>
    </w:p>
    <w:p w14:paraId="27F8B13E">
      <w:pPr>
        <w:pStyle w:val="3"/>
        <w:ind w:firstLine="0"/>
        <w:rPr>
          <w:szCs w:val="32"/>
          <w:highlight w:val="none"/>
        </w:rPr>
      </w:pPr>
      <w:r>
        <w:rPr>
          <w:szCs w:val="32"/>
          <w:highlight w:val="none"/>
        </w:rPr>
        <w:br w:type="page"/>
      </w:r>
      <w:bookmarkStart w:id="69" w:name="_Toc27661"/>
      <w:bookmarkStart w:id="70" w:name="_Toc11351"/>
      <w:bookmarkStart w:id="71" w:name="_Toc25638"/>
      <w:bookmarkStart w:id="72" w:name="_Toc20589"/>
      <w:bookmarkStart w:id="73" w:name="_Toc15526"/>
      <w:bookmarkStart w:id="74" w:name="_Toc12015"/>
      <w:r>
        <w:rPr>
          <w:rStyle w:val="40"/>
          <w:b/>
          <w:highlight w:val="none"/>
        </w:rPr>
        <w:t>法定代表人身份证明书</w:t>
      </w:r>
      <w:bookmarkEnd w:id="69"/>
      <w:bookmarkEnd w:id="70"/>
      <w:bookmarkEnd w:id="71"/>
      <w:bookmarkEnd w:id="72"/>
      <w:bookmarkEnd w:id="73"/>
      <w:bookmarkEnd w:id="74"/>
    </w:p>
    <w:p w14:paraId="0AB454D2">
      <w:pPr>
        <w:pStyle w:val="31"/>
        <w:jc w:val="center"/>
        <w:rPr>
          <w:rFonts w:ascii="Times New Roman" w:hAnsi="Times New Roman" w:eastAsia="仿宋" w:cs="Times New Roman"/>
          <w:color w:val="auto"/>
          <w:highlight w:val="none"/>
        </w:rPr>
      </w:pPr>
    </w:p>
    <w:p w14:paraId="43269FBB">
      <w:pPr>
        <w:pStyle w:val="31"/>
        <w:jc w:val="center"/>
        <w:rPr>
          <w:rFonts w:ascii="Times New Roman" w:hAnsi="Times New Roman" w:eastAsia="仿宋" w:cs="Times New Roman"/>
          <w:b/>
          <w:bCs/>
          <w:color w:val="auto"/>
          <w:highlight w:val="none"/>
        </w:rPr>
      </w:pPr>
      <w:r>
        <w:rPr>
          <w:rFonts w:ascii="Times New Roman" w:hAnsi="Times New Roman" w:eastAsia="仿宋" w:cs="Times New Roman"/>
          <w:b/>
          <w:bCs/>
          <w:color w:val="auto"/>
          <w:highlight w:val="none"/>
        </w:rPr>
        <w:t>（若为法定代表人/单位负责人参与则提供此页）</w:t>
      </w:r>
    </w:p>
    <w:p w14:paraId="3BCA9F8D">
      <w:pPr>
        <w:pStyle w:val="31"/>
        <w:jc w:val="center"/>
        <w:rPr>
          <w:rFonts w:ascii="Times New Roman" w:hAnsi="Times New Roman" w:eastAsia="仿宋" w:cs="Times New Roman"/>
          <w:color w:val="auto"/>
          <w:highlight w:val="none"/>
        </w:rPr>
      </w:pPr>
    </w:p>
    <w:p w14:paraId="6757BD29">
      <w:pPr>
        <w:pStyle w:val="31"/>
        <w:jc w:val="center"/>
        <w:rPr>
          <w:rFonts w:ascii="Times New Roman" w:hAnsi="Times New Roman" w:eastAsia="仿宋" w:cs="Times New Roman"/>
          <w:color w:val="auto"/>
          <w:highlight w:val="none"/>
        </w:rPr>
      </w:pPr>
    </w:p>
    <w:p w14:paraId="2C00BF0A">
      <w:pPr>
        <w:pStyle w:val="31"/>
        <w:ind w:firstLine="480" w:firstLineChars="200"/>
        <w:rPr>
          <w:rFonts w:ascii="Times New Roman" w:hAnsi="Times New Roman" w:eastAsia="仿宋" w:cs="Times New Roman"/>
          <w:color w:val="auto"/>
          <w:highlight w:val="none"/>
        </w:rPr>
      </w:pPr>
      <w:r>
        <w:rPr>
          <w:rFonts w:ascii="Times New Roman" w:hAnsi="Times New Roman" w:eastAsia="仿宋" w:cs="Times New Roman"/>
          <w:color w:val="auto"/>
          <w:highlight w:val="none"/>
        </w:rPr>
        <w:t>________</w:t>
      </w:r>
      <w:r>
        <w:rPr>
          <w:rFonts w:hint="eastAsia"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rPr>
        <w:t>姓名）系___________________（供应商名称）的法定代表人/单位负责人（职务：_____________</w:t>
      </w:r>
      <w:r>
        <w:rPr>
          <w:rFonts w:hint="eastAsia" w:ascii="Times New Roman" w:hAnsi="Times New Roman" w:eastAsia="仿宋" w:cs="Times New Roman"/>
          <w:color w:val="auto"/>
          <w:highlight w:val="none"/>
          <w:lang w:eastAsia="zh-CN"/>
        </w:rPr>
        <w:t>，</w:t>
      </w:r>
      <w:r>
        <w:rPr>
          <w:rFonts w:ascii="Times New Roman" w:hAnsi="Times New Roman" w:eastAsia="仿宋" w:cs="Times New Roman"/>
          <w:color w:val="auto"/>
          <w:highlight w:val="none"/>
        </w:rPr>
        <w:t>电话：_________________）。</w:t>
      </w:r>
    </w:p>
    <w:p w14:paraId="33ADA0C0">
      <w:pPr>
        <w:pStyle w:val="31"/>
        <w:rPr>
          <w:rFonts w:ascii="Times New Roman" w:hAnsi="Times New Roman" w:eastAsia="仿宋" w:cs="Times New Roman"/>
          <w:color w:val="auto"/>
          <w:highlight w:val="none"/>
        </w:rPr>
      </w:pPr>
      <w:r>
        <w:rPr>
          <w:rFonts w:ascii="Times New Roman" w:hAnsi="Times New Roman" w:eastAsia="仿宋" w:cs="Times New Roman"/>
          <w:color w:val="auto"/>
          <w:highlight w:val="none"/>
        </w:rPr>
        <w:t>特此证明。</w:t>
      </w:r>
    </w:p>
    <w:p w14:paraId="26FCAF7B">
      <w:pPr>
        <w:pStyle w:val="31"/>
        <w:jc w:val="both"/>
        <w:rPr>
          <w:rFonts w:ascii="Times New Roman" w:hAnsi="Times New Roman" w:eastAsia="仿宋" w:cs="Times New Roman"/>
          <w:color w:val="auto"/>
          <w:highlight w:val="none"/>
        </w:rPr>
      </w:pPr>
    </w:p>
    <w:p w14:paraId="46E4D155">
      <w:pPr>
        <w:pStyle w:val="31"/>
        <w:jc w:val="both"/>
        <w:rPr>
          <w:rFonts w:ascii="Times New Roman" w:hAnsi="Times New Roman" w:eastAsia="仿宋" w:cs="Times New Roman"/>
          <w:color w:val="auto"/>
          <w:highlight w:val="none"/>
        </w:rPr>
      </w:pPr>
    </w:p>
    <w:p w14:paraId="533F86F0">
      <w:pPr>
        <w:adjustRightInd w:val="0"/>
        <w:spacing w:line="360" w:lineRule="auto"/>
        <w:jc w:val="left"/>
        <w:rPr>
          <w:rFonts w:ascii="Times New Roman" w:hAnsi="Times New Roman" w:eastAsia="仿宋" w:cs="Times New Roman"/>
          <w:bCs/>
          <w:sz w:val="24"/>
          <w:highlight w:val="none"/>
        </w:rPr>
      </w:pPr>
      <w:r>
        <w:rPr>
          <w:rFonts w:ascii="Times New Roman" w:hAnsi="Times New Roman" w:eastAsia="仿宋" w:cs="Times New Roman"/>
          <w:bCs/>
          <w:sz w:val="24"/>
          <w:highlight w:val="none"/>
        </w:rPr>
        <w:t>供应商名称：        （盖章）</w:t>
      </w:r>
    </w:p>
    <w:p w14:paraId="472895F4">
      <w:pPr>
        <w:pStyle w:val="7"/>
        <w:jc w:val="left"/>
        <w:rPr>
          <w:rFonts w:ascii="Times New Roman" w:hAnsi="Times New Roman" w:eastAsia="仿宋" w:cs="Times New Roman"/>
          <w:sz w:val="24"/>
          <w:highlight w:val="none"/>
        </w:rPr>
      </w:pPr>
      <w:r>
        <w:rPr>
          <w:rFonts w:ascii="Times New Roman" w:hAnsi="Times New Roman" w:eastAsia="仿宋" w:cs="Times New Roman"/>
          <w:bCs/>
          <w:sz w:val="24"/>
          <w:highlight w:val="none"/>
        </w:rPr>
        <w:t>时间：</w:t>
      </w:r>
    </w:p>
    <w:p w14:paraId="7B0D99A3">
      <w:pPr>
        <w:pStyle w:val="31"/>
        <w:jc w:val="center"/>
        <w:rPr>
          <w:rFonts w:ascii="Times New Roman" w:hAnsi="Times New Roman" w:eastAsia="仿宋" w:cs="Times New Roman"/>
          <w:color w:val="auto"/>
          <w:highlight w:val="none"/>
        </w:rPr>
      </w:pPr>
    </w:p>
    <w:p w14:paraId="53CC06E9">
      <w:pPr>
        <w:pStyle w:val="31"/>
        <w:jc w:val="center"/>
        <w:rPr>
          <w:rFonts w:ascii="Times New Roman" w:hAnsi="Times New Roman" w:eastAsia="仿宋" w:cs="Times New Roman"/>
          <w:color w:val="auto"/>
          <w:highlight w:val="none"/>
        </w:rPr>
      </w:pPr>
    </w:p>
    <w:p w14:paraId="55320CDB">
      <w:pPr>
        <w:pStyle w:val="31"/>
        <w:rPr>
          <w:rFonts w:ascii="Times New Roman" w:hAnsi="Times New Roman" w:eastAsia="仿宋" w:cs="Times New Roman"/>
          <w:color w:val="auto"/>
          <w:highlight w:val="none"/>
        </w:rPr>
      </w:pPr>
      <w:r>
        <w:rPr>
          <w:rFonts w:ascii="Times New Roman" w:hAnsi="Times New Roman" w:eastAsia="仿宋" w:cs="Times New Roman"/>
          <w:color w:val="auto"/>
          <w:highlight w:val="none"/>
        </w:rPr>
        <w:t>注：</w:t>
      </w:r>
    </w:p>
    <w:p w14:paraId="7C242331">
      <w:pPr>
        <w:pStyle w:val="31"/>
        <w:rPr>
          <w:rFonts w:ascii="Times New Roman" w:hAnsi="Times New Roman" w:eastAsia="仿宋" w:cs="Times New Roman"/>
          <w:color w:val="auto"/>
          <w:highlight w:val="none"/>
        </w:rPr>
      </w:pPr>
      <w:r>
        <w:rPr>
          <w:rFonts w:ascii="Times New Roman" w:hAnsi="Times New Roman" w:eastAsia="仿宋" w:cs="Times New Roman"/>
          <w:color w:val="auto"/>
          <w:highlight w:val="none"/>
        </w:rPr>
        <w:t>1.供应商为自然人时提供“自然人身份证明材料”。</w:t>
      </w:r>
    </w:p>
    <w:p w14:paraId="116715C0">
      <w:pPr>
        <w:pStyle w:val="31"/>
        <w:rPr>
          <w:rFonts w:ascii="Times New Roman" w:hAnsi="Times New Roman" w:eastAsia="仿宋" w:cs="Times New Roman"/>
          <w:color w:val="auto"/>
          <w:highlight w:val="none"/>
        </w:rPr>
      </w:pPr>
      <w:r>
        <w:rPr>
          <w:rFonts w:ascii="Times New Roman" w:hAnsi="Times New Roman" w:eastAsia="仿宋" w:cs="Times New Roman"/>
          <w:color w:val="auto"/>
          <w:highlight w:val="none"/>
        </w:rPr>
        <w:t>2.应附法定代表人/单位负责人身份证明材料复印件（提供其在有效期的材料，如居民身份证正、反面复印件）。</w:t>
      </w:r>
    </w:p>
    <w:p w14:paraId="3ABA1F79">
      <w:pPr>
        <w:pStyle w:val="31"/>
        <w:rPr>
          <w:rFonts w:ascii="Times New Roman" w:hAnsi="Times New Roman" w:eastAsia="仿宋" w:cs="Times New Roman"/>
          <w:color w:val="auto"/>
          <w:highlight w:val="none"/>
        </w:rPr>
      </w:pPr>
      <w:r>
        <w:rPr>
          <w:rFonts w:ascii="Times New Roman" w:hAnsi="Times New Roman" w:eastAsia="仿宋" w:cs="Times New Roman"/>
          <w:color w:val="auto"/>
          <w:highlight w:val="none"/>
        </w:rPr>
        <w:t>3.身份证明材料包括居民身份证或户口本或军官证或护照等。</w:t>
      </w:r>
    </w:p>
    <w:p w14:paraId="11562BB1">
      <w:pPr>
        <w:pStyle w:val="31"/>
        <w:jc w:val="both"/>
        <w:rPr>
          <w:rFonts w:ascii="Times New Roman" w:hAnsi="Times New Roman" w:eastAsia="仿宋" w:cs="Times New Roman"/>
          <w:color w:val="auto"/>
          <w:sz w:val="32"/>
          <w:szCs w:val="32"/>
          <w:highlight w:val="none"/>
        </w:rPr>
      </w:pPr>
    </w:p>
    <w:p w14:paraId="31D6EAC3">
      <w:pPr>
        <w:pStyle w:val="31"/>
        <w:jc w:val="center"/>
        <w:rPr>
          <w:rFonts w:ascii="Times New Roman" w:hAnsi="Times New Roman" w:eastAsia="仿宋" w:cs="Times New Roman"/>
          <w:b/>
          <w:bCs/>
          <w:color w:val="auto"/>
          <w:sz w:val="32"/>
          <w:szCs w:val="32"/>
          <w:highlight w:val="none"/>
        </w:rPr>
      </w:pPr>
      <w:r>
        <w:rPr>
          <w:rFonts w:ascii="Times New Roman" w:hAnsi="Times New Roman" w:eastAsia="仿宋" w:cs="Times New Roman"/>
          <w:color w:val="auto"/>
          <w:sz w:val="32"/>
          <w:szCs w:val="32"/>
          <w:highlight w:val="none"/>
        </w:rPr>
        <w:br w:type="page"/>
      </w:r>
      <w:r>
        <w:rPr>
          <w:rStyle w:val="32"/>
          <w:rFonts w:ascii="Times New Roman" w:hAnsi="Times New Roman" w:eastAsia="仿宋" w:cs="Times New Roman"/>
          <w:b/>
          <w:bCs/>
          <w:color w:val="auto"/>
          <w:kern w:val="2"/>
          <w:sz w:val="32"/>
          <w:szCs w:val="28"/>
          <w:highlight w:val="none"/>
        </w:rPr>
        <w:t>法定代表人授权委托书</w:t>
      </w:r>
    </w:p>
    <w:p w14:paraId="1CF8FCEE">
      <w:pPr>
        <w:pStyle w:val="31"/>
        <w:jc w:val="center"/>
        <w:rPr>
          <w:rFonts w:ascii="Times New Roman" w:hAnsi="Times New Roman" w:eastAsia="仿宋" w:cs="Times New Roman"/>
          <w:b/>
          <w:bCs/>
          <w:color w:val="auto"/>
          <w:highlight w:val="none"/>
        </w:rPr>
      </w:pPr>
    </w:p>
    <w:p w14:paraId="170BF1E2">
      <w:pPr>
        <w:pStyle w:val="31"/>
        <w:jc w:val="center"/>
        <w:rPr>
          <w:rFonts w:ascii="Times New Roman" w:hAnsi="Times New Roman" w:eastAsia="仿宋" w:cs="Times New Roman"/>
          <w:b/>
          <w:bCs/>
          <w:color w:val="auto"/>
          <w:highlight w:val="none"/>
        </w:rPr>
      </w:pPr>
      <w:r>
        <w:rPr>
          <w:rFonts w:ascii="Times New Roman" w:hAnsi="Times New Roman" w:eastAsia="仿宋" w:cs="Times New Roman"/>
          <w:b/>
          <w:bCs/>
          <w:color w:val="auto"/>
          <w:highlight w:val="none"/>
        </w:rPr>
        <w:t>（若委托授权代表参与则提供此页）</w:t>
      </w:r>
    </w:p>
    <w:p w14:paraId="404B2027">
      <w:pPr>
        <w:pStyle w:val="31"/>
        <w:jc w:val="center"/>
        <w:rPr>
          <w:rFonts w:ascii="Times New Roman" w:hAnsi="Times New Roman" w:eastAsia="仿宋" w:cs="Times New Roman"/>
          <w:color w:val="auto"/>
          <w:highlight w:val="none"/>
        </w:rPr>
      </w:pPr>
    </w:p>
    <w:p w14:paraId="1D1D42B9">
      <w:pPr>
        <w:pStyle w:val="7"/>
        <w:snapToGrid w:val="0"/>
        <w:spacing w:after="0" w:line="500" w:lineRule="exact"/>
        <w:ind w:firstLine="480" w:firstLineChars="200"/>
        <w:rPr>
          <w:rFonts w:ascii="Times New Roman" w:hAnsi="Times New Roman" w:eastAsia="仿宋" w:cs="Times New Roman"/>
          <w:sz w:val="24"/>
          <w:highlight w:val="none"/>
        </w:rPr>
      </w:pPr>
    </w:p>
    <w:p w14:paraId="069582C9">
      <w:pPr>
        <w:pStyle w:val="7"/>
        <w:snapToGrid w:val="0"/>
        <w:spacing w:after="0" w:line="500" w:lineRule="exact"/>
        <w:ind w:firstLine="480" w:firstLineChars="200"/>
        <w:jc w:val="left"/>
        <w:rPr>
          <w:rFonts w:ascii="Times New Roman" w:hAnsi="Times New Roman" w:eastAsia="仿宋" w:cs="Times New Roman"/>
          <w:sz w:val="24"/>
          <w:highlight w:val="none"/>
        </w:rPr>
      </w:pPr>
      <w:r>
        <w:rPr>
          <w:rFonts w:ascii="Times New Roman" w:hAnsi="Times New Roman" w:eastAsia="仿宋" w:cs="Times New Roman"/>
          <w:sz w:val="24"/>
          <w:highlight w:val="none"/>
        </w:rPr>
        <w:t xml:space="preserve">本授权委托书声明：我 </w:t>
      </w:r>
      <w:r>
        <w:rPr>
          <w:rFonts w:ascii="Times New Roman" w:hAnsi="Times New Roman" w:eastAsia="仿宋" w:cs="Times New Roman"/>
          <w:sz w:val="24"/>
          <w:highlight w:val="none"/>
          <w:u w:val="single"/>
        </w:rPr>
        <w:t xml:space="preserve">（姓名） </w:t>
      </w:r>
      <w:r>
        <w:rPr>
          <w:rFonts w:ascii="Times New Roman" w:hAnsi="Times New Roman" w:eastAsia="仿宋" w:cs="Times New Roman"/>
          <w:sz w:val="24"/>
          <w:highlight w:val="none"/>
        </w:rPr>
        <w:t>系</w:t>
      </w:r>
      <w:r>
        <w:rPr>
          <w:rFonts w:ascii="Times New Roman" w:hAnsi="Times New Roman" w:eastAsia="仿宋" w:cs="Times New Roman"/>
          <w:sz w:val="24"/>
          <w:highlight w:val="none"/>
          <w:u w:val="single"/>
        </w:rPr>
        <w:t xml:space="preserve"> （供应商名称）</w:t>
      </w:r>
      <w:r>
        <w:rPr>
          <w:rFonts w:ascii="Times New Roman" w:hAnsi="Times New Roman" w:eastAsia="仿宋" w:cs="Times New Roman"/>
          <w:sz w:val="24"/>
          <w:highlight w:val="none"/>
        </w:rPr>
        <w:t xml:space="preserve"> 的法定代表人，现授权</w:t>
      </w:r>
      <w:r>
        <w:rPr>
          <w:rFonts w:ascii="Times New Roman" w:hAnsi="Times New Roman" w:eastAsia="仿宋" w:cs="Times New Roman"/>
          <w:sz w:val="24"/>
          <w:highlight w:val="none"/>
          <w:u w:val="single"/>
        </w:rPr>
        <w:t xml:space="preserve"> （姓名） </w:t>
      </w:r>
      <w:r>
        <w:rPr>
          <w:rFonts w:ascii="Times New Roman" w:hAnsi="Times New Roman" w:eastAsia="仿宋" w:cs="Times New Roman"/>
          <w:sz w:val="24"/>
          <w:highlight w:val="none"/>
        </w:rPr>
        <w:t>为我公司的委托代理人，以本单位的名义参加</w:t>
      </w:r>
      <w:r>
        <w:rPr>
          <w:rFonts w:ascii="Times New Roman" w:hAnsi="Times New Roman" w:eastAsia="仿宋" w:cs="Times New Roman"/>
          <w:sz w:val="24"/>
          <w:highlight w:val="none"/>
          <w:u w:val="single"/>
        </w:rPr>
        <w:t xml:space="preserve">           （项目名称）</w:t>
      </w:r>
      <w:r>
        <w:rPr>
          <w:rFonts w:ascii="Times New Roman" w:hAnsi="Times New Roman" w:eastAsia="仿宋" w:cs="Times New Roman"/>
          <w:sz w:val="24"/>
          <w:highlight w:val="none"/>
        </w:rPr>
        <w:t>项目的采购活动。委托代理人在采购活动和评审、谈判以及合同签订过程中所签署的一切文件和处理与之有关的一切事务，我及我公司均予以承认，并全部承担其产生的所有权利和义务。</w:t>
      </w:r>
    </w:p>
    <w:p w14:paraId="30C708C0">
      <w:pPr>
        <w:pStyle w:val="7"/>
        <w:snapToGrid w:val="0"/>
        <w:spacing w:after="0" w:line="500" w:lineRule="exact"/>
        <w:ind w:firstLine="480" w:firstLineChars="200"/>
        <w:rPr>
          <w:rFonts w:ascii="Times New Roman" w:hAnsi="Times New Roman" w:eastAsia="仿宋" w:cs="Times New Roman"/>
          <w:sz w:val="24"/>
          <w:highlight w:val="none"/>
        </w:rPr>
      </w:pPr>
      <w:r>
        <w:rPr>
          <w:rFonts w:ascii="Times New Roman" w:hAnsi="Times New Roman" w:eastAsia="仿宋" w:cs="Times New Roman"/>
          <w:sz w:val="24"/>
          <w:highlight w:val="none"/>
        </w:rPr>
        <w:t>委托代理人无转委托权。特此委托。</w:t>
      </w:r>
    </w:p>
    <w:p w14:paraId="5EA77C46">
      <w:pPr>
        <w:snapToGrid w:val="0"/>
        <w:spacing w:line="560" w:lineRule="exact"/>
        <w:ind w:firstLine="480" w:firstLineChars="200"/>
        <w:rPr>
          <w:rFonts w:ascii="Times New Roman" w:hAnsi="Times New Roman" w:eastAsia="仿宋" w:cs="Times New Roman"/>
          <w:sz w:val="24"/>
          <w:highlight w:val="none"/>
        </w:rPr>
      </w:pPr>
    </w:p>
    <w:p w14:paraId="5A57710E">
      <w:pPr>
        <w:snapToGrid w:val="0"/>
        <w:spacing w:line="560" w:lineRule="exact"/>
        <w:ind w:firstLine="480" w:firstLineChars="200"/>
        <w:rPr>
          <w:rFonts w:ascii="Times New Roman" w:hAnsi="Times New Roman" w:eastAsia="仿宋" w:cs="Times New Roman"/>
          <w:sz w:val="24"/>
          <w:highlight w:val="none"/>
        </w:rPr>
      </w:pPr>
    </w:p>
    <w:p w14:paraId="679907F1">
      <w:pPr>
        <w:snapToGrid w:val="0"/>
        <w:spacing w:line="560" w:lineRule="exact"/>
        <w:rPr>
          <w:rFonts w:ascii="Times New Roman" w:hAnsi="Times New Roman" w:eastAsia="仿宋" w:cs="Times New Roman"/>
          <w:sz w:val="24"/>
          <w:highlight w:val="none"/>
        </w:rPr>
      </w:pPr>
      <w:r>
        <w:rPr>
          <w:rFonts w:ascii="Times New Roman" w:hAnsi="Times New Roman" w:eastAsia="仿宋" w:cs="Times New Roman"/>
          <w:sz w:val="24"/>
          <w:highlight w:val="none"/>
        </w:rPr>
        <w:t>授权人</w:t>
      </w:r>
      <w:r>
        <w:rPr>
          <w:rFonts w:hint="eastAsia" w:ascii="Times New Roman" w:hAnsi="Times New Roman" w:eastAsia="仿宋" w:cs="Times New Roman"/>
          <w:sz w:val="24"/>
          <w:highlight w:val="none"/>
          <w:lang w:eastAsia="zh-CN"/>
        </w:rPr>
        <w:t>（</w:t>
      </w:r>
      <w:r>
        <w:rPr>
          <w:rFonts w:ascii="Times New Roman" w:hAnsi="Times New Roman" w:eastAsia="仿宋" w:cs="Times New Roman"/>
          <w:sz w:val="24"/>
          <w:highlight w:val="none"/>
        </w:rPr>
        <w:t>法定代表人</w:t>
      </w:r>
      <w:r>
        <w:rPr>
          <w:rFonts w:hint="eastAsia" w:ascii="Times New Roman" w:hAnsi="Times New Roman" w:eastAsia="仿宋" w:cs="Times New Roman"/>
          <w:sz w:val="24"/>
          <w:highlight w:val="none"/>
          <w:lang w:eastAsia="zh-CN"/>
        </w:rPr>
        <w:t>）</w:t>
      </w:r>
      <w:r>
        <w:rPr>
          <w:rFonts w:ascii="Times New Roman" w:hAnsi="Times New Roman" w:eastAsia="仿宋" w:cs="Times New Roman"/>
          <w:sz w:val="24"/>
          <w:highlight w:val="none"/>
        </w:rPr>
        <w:t xml:space="preserve">:    （签字）         </w:t>
      </w:r>
    </w:p>
    <w:p w14:paraId="74D28AEE">
      <w:pPr>
        <w:snapToGrid w:val="0"/>
        <w:spacing w:line="560" w:lineRule="exact"/>
        <w:rPr>
          <w:rFonts w:ascii="Times New Roman" w:hAnsi="Times New Roman" w:eastAsia="仿宋" w:cs="Times New Roman"/>
          <w:sz w:val="24"/>
          <w:highlight w:val="none"/>
        </w:rPr>
      </w:pPr>
      <w:r>
        <w:rPr>
          <w:rFonts w:ascii="Times New Roman" w:hAnsi="Times New Roman" w:eastAsia="仿宋" w:cs="Times New Roman"/>
          <w:sz w:val="24"/>
          <w:highlight w:val="none"/>
        </w:rPr>
        <w:t xml:space="preserve">委托代理人： （签字）                   </w:t>
      </w:r>
    </w:p>
    <w:p w14:paraId="4C28B942">
      <w:pPr>
        <w:snapToGrid w:val="0"/>
        <w:spacing w:line="560" w:lineRule="exact"/>
        <w:rPr>
          <w:rFonts w:ascii="Times New Roman" w:hAnsi="Times New Roman" w:eastAsia="仿宋" w:cs="Times New Roman"/>
          <w:sz w:val="24"/>
          <w:highlight w:val="none"/>
        </w:rPr>
      </w:pPr>
    </w:p>
    <w:p w14:paraId="5157E8ED">
      <w:pPr>
        <w:snapToGrid w:val="0"/>
        <w:spacing w:line="560" w:lineRule="exact"/>
        <w:rPr>
          <w:rFonts w:ascii="Times New Roman" w:hAnsi="Times New Roman" w:eastAsia="仿宋" w:cs="Times New Roman"/>
          <w:sz w:val="24"/>
          <w:highlight w:val="none"/>
        </w:rPr>
      </w:pPr>
      <w:r>
        <w:rPr>
          <w:rFonts w:ascii="Times New Roman" w:hAnsi="Times New Roman" w:eastAsia="仿宋" w:cs="Times New Roman"/>
          <w:sz w:val="24"/>
          <w:highlight w:val="none"/>
        </w:rPr>
        <w:t>供应商名称：        （盖章）</w:t>
      </w:r>
    </w:p>
    <w:p w14:paraId="348F9EAB">
      <w:pPr>
        <w:snapToGrid w:val="0"/>
        <w:spacing w:line="560" w:lineRule="exact"/>
        <w:rPr>
          <w:rFonts w:ascii="Times New Roman" w:hAnsi="Times New Roman" w:eastAsia="仿宋" w:cs="Times New Roman"/>
          <w:sz w:val="24"/>
          <w:highlight w:val="none"/>
        </w:rPr>
      </w:pPr>
      <w:r>
        <w:rPr>
          <w:rFonts w:ascii="Times New Roman" w:hAnsi="Times New Roman" w:eastAsia="仿宋" w:cs="Times New Roman"/>
          <w:sz w:val="24"/>
          <w:highlight w:val="none"/>
        </w:rPr>
        <w:t>时间：</w:t>
      </w:r>
    </w:p>
    <w:p w14:paraId="04C6E668">
      <w:pPr>
        <w:pStyle w:val="7"/>
        <w:rPr>
          <w:rFonts w:ascii="Times New Roman" w:hAnsi="Times New Roman" w:eastAsia="仿宋" w:cs="Times New Roman"/>
          <w:sz w:val="24"/>
          <w:highlight w:val="none"/>
        </w:rPr>
      </w:pPr>
      <w:r>
        <w:rPr>
          <w:rFonts w:ascii="Times New Roman" w:hAnsi="Times New Roman" w:eastAsia="仿宋" w:cs="Times New Roman"/>
          <w:highlight w:val="none"/>
        </w:rPr>
        <w:cr/>
      </w:r>
      <w:r>
        <w:rPr>
          <w:rFonts w:ascii="Times New Roman" w:hAnsi="Times New Roman" w:eastAsia="仿宋" w:cs="Times New Roman"/>
          <w:sz w:val="24"/>
          <w:highlight w:val="none"/>
        </w:rPr>
        <w:t>注：</w:t>
      </w:r>
      <w:r>
        <w:rPr>
          <w:rFonts w:ascii="Times New Roman" w:hAnsi="Times New Roman" w:eastAsia="仿宋" w:cs="Times New Roman"/>
          <w:sz w:val="24"/>
          <w:highlight w:val="none"/>
        </w:rPr>
        <w:cr/>
      </w:r>
      <w:r>
        <w:rPr>
          <w:rFonts w:ascii="Times New Roman" w:hAnsi="Times New Roman" w:eastAsia="仿宋" w:cs="Times New Roman"/>
          <w:sz w:val="24"/>
          <w:highlight w:val="none"/>
        </w:rPr>
        <w:t>1.应附法定代表人/单位负责人和委托代理人的身份证明材料复印件（提供其在有效</w:t>
      </w:r>
      <w:r>
        <w:rPr>
          <w:rFonts w:hint="eastAsia" w:ascii="Times New Roman" w:hAnsi="Times New Roman" w:eastAsia="仿宋" w:cs="Times New Roman"/>
          <w:sz w:val="24"/>
          <w:highlight w:val="none"/>
          <w:lang w:eastAsia="zh-CN"/>
        </w:rPr>
        <w:t>期内</w:t>
      </w:r>
      <w:r>
        <w:rPr>
          <w:rFonts w:ascii="Times New Roman" w:hAnsi="Times New Roman" w:eastAsia="仿宋" w:cs="Times New Roman"/>
          <w:sz w:val="24"/>
          <w:highlight w:val="none"/>
        </w:rPr>
        <w:t>的材料，如居民身份证正、反面复印件）。</w:t>
      </w:r>
      <w:r>
        <w:rPr>
          <w:rFonts w:ascii="Times New Roman" w:hAnsi="Times New Roman" w:eastAsia="仿宋" w:cs="Times New Roman"/>
          <w:sz w:val="24"/>
          <w:highlight w:val="none"/>
        </w:rPr>
        <w:cr/>
      </w:r>
      <w:r>
        <w:rPr>
          <w:rFonts w:ascii="Times New Roman" w:hAnsi="Times New Roman" w:eastAsia="仿宋" w:cs="Times New Roman"/>
          <w:sz w:val="24"/>
          <w:highlight w:val="none"/>
        </w:rPr>
        <w:t>2.身份证明材料包括居民身份证或户口本或军官证或护照等。</w:t>
      </w:r>
      <w:r>
        <w:rPr>
          <w:rFonts w:ascii="Times New Roman" w:hAnsi="Times New Roman" w:eastAsia="仿宋" w:cs="Times New Roman"/>
          <w:sz w:val="24"/>
          <w:highlight w:val="none"/>
        </w:rPr>
        <w:cr/>
      </w:r>
    </w:p>
    <w:p w14:paraId="5D81E6EA">
      <w:pPr>
        <w:pStyle w:val="3"/>
        <w:ind w:firstLine="0"/>
        <w:rPr>
          <w:szCs w:val="32"/>
          <w:highlight w:val="none"/>
        </w:rPr>
      </w:pPr>
      <w:r>
        <w:rPr>
          <w:szCs w:val="32"/>
          <w:highlight w:val="none"/>
        </w:rPr>
        <w:br w:type="page"/>
      </w:r>
      <w:bookmarkStart w:id="75" w:name="_Toc1074"/>
      <w:bookmarkStart w:id="76" w:name="_Toc16435"/>
      <w:bookmarkStart w:id="77" w:name="_Toc26969"/>
      <w:bookmarkStart w:id="78" w:name="_Toc12967"/>
      <w:bookmarkStart w:id="79" w:name="_Toc2041"/>
      <w:bookmarkStart w:id="80" w:name="_Toc23967"/>
      <w:r>
        <w:rPr>
          <w:rStyle w:val="40"/>
          <w:b/>
          <w:highlight w:val="none"/>
        </w:rPr>
        <w:t>采购需求偏离表</w:t>
      </w:r>
      <w:bookmarkEnd w:id="75"/>
      <w:bookmarkEnd w:id="76"/>
      <w:bookmarkEnd w:id="77"/>
      <w:bookmarkEnd w:id="78"/>
      <w:bookmarkEnd w:id="79"/>
      <w:bookmarkEnd w:id="80"/>
    </w:p>
    <w:p w14:paraId="5B84959E">
      <w:pPr>
        <w:pStyle w:val="7"/>
        <w:spacing w:line="300" w:lineRule="atLeast"/>
        <w:rPr>
          <w:rFonts w:ascii="Times New Roman" w:hAnsi="Times New Roman" w:eastAsia="仿宋" w:cs="Times New Roman"/>
          <w:kern w:val="0"/>
          <w:sz w:val="24"/>
          <w:highlight w:val="none"/>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1D06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6CBCD9">
            <w:pPr>
              <w:widowControl/>
              <w:jc w:val="center"/>
              <w:rPr>
                <w:rFonts w:ascii="Times New Roman" w:hAnsi="Times New Roman" w:eastAsia="仿宋" w:cs="Times New Roman"/>
                <w:b/>
                <w:kern w:val="0"/>
                <w:sz w:val="24"/>
                <w:highlight w:val="none"/>
              </w:rPr>
            </w:pPr>
            <w:r>
              <w:rPr>
                <w:rFonts w:ascii="Times New Roman" w:hAnsi="Times New Roman" w:eastAsia="仿宋" w:cs="Times New Roman"/>
                <w:b/>
                <w:kern w:val="0"/>
                <w:sz w:val="24"/>
                <w:highlight w:val="none"/>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957A44">
            <w:pPr>
              <w:widowControl/>
              <w:jc w:val="center"/>
              <w:rPr>
                <w:rFonts w:ascii="Times New Roman" w:hAnsi="Times New Roman" w:eastAsia="仿宋" w:cs="Times New Roman"/>
                <w:b/>
                <w:sz w:val="24"/>
                <w:highlight w:val="none"/>
              </w:rPr>
            </w:pPr>
            <w:r>
              <w:rPr>
                <w:rFonts w:ascii="Times New Roman" w:hAnsi="Times New Roman" w:eastAsia="仿宋" w:cs="Times New Roman"/>
                <w:b/>
                <w:kern w:val="0"/>
                <w:sz w:val="24"/>
                <w:highlight w:val="none"/>
                <w:lang w:val="zh-TW" w:eastAsia="zh-TW"/>
              </w:rPr>
              <w:t>采购</w:t>
            </w:r>
            <w:r>
              <w:rPr>
                <w:rFonts w:ascii="Times New Roman" w:hAnsi="Times New Roman" w:eastAsia="仿宋" w:cs="Times New Roman"/>
                <w:b/>
                <w:kern w:val="0"/>
                <w:sz w:val="24"/>
                <w:highlight w:val="none"/>
                <w:lang w:val="zh-TW"/>
              </w:rPr>
              <w:t>需求的</w:t>
            </w:r>
            <w:r>
              <w:rPr>
                <w:rFonts w:ascii="Times New Roman" w:hAnsi="Times New Roman" w:eastAsia="仿宋" w:cs="Times New Roman"/>
                <w:b/>
                <w:kern w:val="0"/>
                <w:sz w:val="24"/>
                <w:highlight w:val="none"/>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806DB3">
            <w:pPr>
              <w:widowControl/>
              <w:jc w:val="center"/>
              <w:rPr>
                <w:rFonts w:ascii="Times New Roman" w:hAnsi="Times New Roman" w:eastAsia="仿宋" w:cs="Times New Roman"/>
                <w:b/>
                <w:sz w:val="24"/>
                <w:highlight w:val="none"/>
              </w:rPr>
            </w:pPr>
            <w:r>
              <w:rPr>
                <w:rFonts w:ascii="Times New Roman" w:hAnsi="Times New Roman" w:eastAsia="仿宋" w:cs="Times New Roman"/>
                <w:b/>
                <w:kern w:val="0"/>
                <w:sz w:val="24"/>
                <w:highlight w:val="none"/>
              </w:rPr>
              <w:t>响应文件</w:t>
            </w:r>
            <w:r>
              <w:rPr>
                <w:rFonts w:ascii="Times New Roman" w:hAnsi="Times New Roman" w:eastAsia="仿宋" w:cs="Times New Roman"/>
                <w:b/>
                <w:kern w:val="0"/>
                <w:sz w:val="24"/>
                <w:highlight w:val="none"/>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FD548D">
            <w:pPr>
              <w:widowControl/>
              <w:jc w:val="center"/>
              <w:rPr>
                <w:rFonts w:ascii="Times New Roman" w:hAnsi="Times New Roman" w:eastAsia="仿宋" w:cs="Times New Roman"/>
                <w:b/>
                <w:sz w:val="24"/>
                <w:highlight w:val="none"/>
              </w:rPr>
            </w:pPr>
            <w:r>
              <w:rPr>
                <w:rFonts w:ascii="Times New Roman" w:hAnsi="Times New Roman" w:eastAsia="仿宋" w:cs="Times New Roman"/>
                <w:b/>
                <w:sz w:val="24"/>
                <w:highlight w:val="none"/>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A18DF9">
            <w:pPr>
              <w:jc w:val="center"/>
              <w:rPr>
                <w:rFonts w:ascii="Times New Roman" w:hAnsi="Times New Roman" w:eastAsia="仿宋" w:cs="Times New Roman"/>
                <w:b/>
                <w:sz w:val="24"/>
                <w:highlight w:val="none"/>
              </w:rPr>
            </w:pPr>
            <w:r>
              <w:rPr>
                <w:rFonts w:ascii="Times New Roman" w:hAnsi="Times New Roman" w:eastAsia="仿宋" w:cs="Times New Roman"/>
                <w:b/>
                <w:sz w:val="24"/>
                <w:highlight w:val="none"/>
                <w:lang w:val="zh-TW" w:eastAsia="zh-TW"/>
              </w:rPr>
              <w:t>佐证材料对应</w:t>
            </w:r>
            <w:r>
              <w:rPr>
                <w:rFonts w:ascii="Times New Roman" w:hAnsi="Times New Roman" w:eastAsia="仿宋" w:cs="Times New Roman"/>
                <w:b/>
                <w:sz w:val="24"/>
                <w:highlight w:val="none"/>
                <w:lang w:val="zh-TW"/>
              </w:rPr>
              <w:t>响应文件</w:t>
            </w:r>
            <w:r>
              <w:rPr>
                <w:rFonts w:ascii="Times New Roman" w:hAnsi="Times New Roman" w:eastAsia="仿宋" w:cs="Times New Roman"/>
                <w:b/>
                <w:sz w:val="24"/>
                <w:highlight w:val="none"/>
                <w:lang w:val="zh-TW" w:eastAsia="zh-TW"/>
              </w:rPr>
              <w:t>页码</w:t>
            </w:r>
          </w:p>
        </w:tc>
      </w:tr>
      <w:tr w14:paraId="4605F1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1C70AF">
            <w:pPr>
              <w:jc w:val="center"/>
              <w:rPr>
                <w:rFonts w:ascii="Times New Roman" w:hAnsi="Times New Roman" w:eastAsia="仿宋" w:cs="Times New Roman"/>
                <w:sz w:val="24"/>
                <w:highlight w:val="none"/>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1B8F44">
            <w:pPr>
              <w:widowControl/>
              <w:jc w:val="left"/>
              <w:rPr>
                <w:rFonts w:ascii="Times New Roman" w:hAnsi="Times New Roman" w:eastAsia="仿宋" w:cs="Times New Roman"/>
                <w:sz w:val="24"/>
                <w:highlight w:val="none"/>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53E531">
            <w:pPr>
              <w:rPr>
                <w:rFonts w:ascii="Times New Roman" w:hAnsi="Times New Roman" w:eastAsia="仿宋" w:cs="Times New Roman"/>
                <w:sz w:val="24"/>
                <w:highlight w:val="none"/>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8C7033">
            <w:pPr>
              <w:jc w:val="center"/>
              <w:rPr>
                <w:rFonts w:ascii="Times New Roman" w:hAnsi="Times New Roman" w:eastAsia="仿宋" w:cs="Times New Roman"/>
                <w:sz w:val="24"/>
                <w:highlight w:val="none"/>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B947D8">
            <w:pPr>
              <w:rPr>
                <w:rFonts w:ascii="Times New Roman" w:hAnsi="Times New Roman" w:eastAsia="仿宋" w:cs="Times New Roman"/>
                <w:sz w:val="24"/>
                <w:highlight w:val="none"/>
              </w:rPr>
            </w:pPr>
          </w:p>
        </w:tc>
      </w:tr>
      <w:tr w14:paraId="0B41A6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1BFD80">
            <w:pPr>
              <w:jc w:val="center"/>
              <w:rPr>
                <w:rFonts w:ascii="Times New Roman" w:hAnsi="Times New Roman" w:eastAsia="仿宋" w:cs="Times New Roman"/>
                <w:sz w:val="24"/>
                <w:highlight w:val="none"/>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D91860">
            <w:pPr>
              <w:rPr>
                <w:rFonts w:ascii="Times New Roman" w:hAnsi="Times New Roman" w:eastAsia="仿宋" w:cs="Times New Roman"/>
                <w:sz w:val="24"/>
                <w:highlight w:val="none"/>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8904E6">
            <w:pPr>
              <w:rPr>
                <w:rFonts w:ascii="Times New Roman" w:hAnsi="Times New Roman" w:eastAsia="仿宋" w:cs="Times New Roman"/>
                <w:sz w:val="24"/>
                <w:highlight w:val="none"/>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8DC638">
            <w:pPr>
              <w:jc w:val="center"/>
              <w:rPr>
                <w:rFonts w:ascii="Times New Roman" w:hAnsi="Times New Roman" w:eastAsia="仿宋" w:cs="Times New Roman"/>
                <w:sz w:val="24"/>
                <w:highlight w:val="none"/>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FA23F2">
            <w:pPr>
              <w:rPr>
                <w:rFonts w:ascii="Times New Roman" w:hAnsi="Times New Roman" w:eastAsia="仿宋" w:cs="Times New Roman"/>
                <w:sz w:val="24"/>
                <w:highlight w:val="none"/>
              </w:rPr>
            </w:pPr>
          </w:p>
        </w:tc>
      </w:tr>
      <w:tr w14:paraId="53DC00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0AF70CD">
            <w:pPr>
              <w:jc w:val="center"/>
              <w:rPr>
                <w:rFonts w:ascii="Times New Roman" w:hAnsi="Times New Roman" w:eastAsia="仿宋" w:cs="Times New Roman"/>
                <w:sz w:val="24"/>
                <w:highlight w:val="none"/>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875A37">
            <w:pPr>
              <w:widowControl/>
              <w:rPr>
                <w:rFonts w:ascii="Times New Roman" w:hAnsi="Times New Roman" w:eastAsia="仿宋" w:cs="Times New Roman"/>
                <w:sz w:val="24"/>
                <w:highlight w:val="none"/>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9CBF7C">
            <w:pPr>
              <w:widowControl/>
              <w:jc w:val="left"/>
              <w:rPr>
                <w:rFonts w:ascii="Times New Roman" w:hAnsi="Times New Roman" w:eastAsia="仿宋" w:cs="Times New Roman"/>
                <w:sz w:val="24"/>
                <w:highlight w:val="none"/>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6AA0D0">
            <w:pPr>
              <w:jc w:val="center"/>
              <w:rPr>
                <w:rFonts w:ascii="Times New Roman" w:hAnsi="Times New Roman" w:eastAsia="仿宋" w:cs="Times New Roman"/>
                <w:sz w:val="24"/>
                <w:highlight w:val="none"/>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A7F7D8">
            <w:pPr>
              <w:rPr>
                <w:rFonts w:ascii="Times New Roman" w:hAnsi="Times New Roman" w:eastAsia="仿宋" w:cs="Times New Roman"/>
                <w:sz w:val="24"/>
                <w:highlight w:val="none"/>
              </w:rPr>
            </w:pPr>
          </w:p>
        </w:tc>
      </w:tr>
    </w:tbl>
    <w:p w14:paraId="3A147839">
      <w:pPr>
        <w:spacing w:line="360" w:lineRule="auto"/>
        <w:jc w:val="left"/>
        <w:rPr>
          <w:rFonts w:ascii="Times New Roman" w:hAnsi="Times New Roman" w:eastAsia="仿宋" w:cs="Times New Roman"/>
          <w:bCs/>
          <w:sz w:val="24"/>
          <w:highlight w:val="none"/>
        </w:rPr>
      </w:pPr>
    </w:p>
    <w:p w14:paraId="3E54F355">
      <w:pPr>
        <w:spacing w:line="360" w:lineRule="auto"/>
        <w:jc w:val="left"/>
        <w:rPr>
          <w:rFonts w:ascii="Times New Roman" w:hAnsi="Times New Roman" w:eastAsia="仿宋" w:cs="Times New Roman"/>
          <w:bCs/>
          <w:sz w:val="24"/>
          <w:highlight w:val="none"/>
        </w:rPr>
      </w:pPr>
      <w:r>
        <w:rPr>
          <w:rFonts w:ascii="Times New Roman" w:hAnsi="Times New Roman" w:eastAsia="仿宋" w:cs="Times New Roman"/>
          <w:bCs/>
          <w:sz w:val="24"/>
          <w:highlight w:val="none"/>
        </w:rPr>
        <w:t>填表说明：</w:t>
      </w:r>
      <w:r>
        <w:rPr>
          <w:rFonts w:ascii="Times New Roman" w:hAnsi="Times New Roman" w:eastAsia="仿宋" w:cs="Times New Roman"/>
          <w:bCs/>
          <w:sz w:val="24"/>
          <w:highlight w:val="none"/>
        </w:rPr>
        <w:cr/>
      </w:r>
      <w:r>
        <w:rPr>
          <w:rFonts w:ascii="Times New Roman" w:hAnsi="Times New Roman" w:eastAsia="仿宋" w:cs="Times New Roman"/>
          <w:bCs/>
          <w:sz w:val="24"/>
          <w:highlight w:val="none"/>
        </w:rPr>
        <w:t>1.供应商必须按采购需求的内容据实填写，不得虚假响应，否则将取消其</w:t>
      </w:r>
      <w:r>
        <w:rPr>
          <w:rFonts w:hint="eastAsia" w:ascii="Times New Roman" w:hAnsi="Times New Roman" w:eastAsia="仿宋" w:cs="Times New Roman"/>
          <w:bCs/>
          <w:sz w:val="24"/>
          <w:highlight w:val="none"/>
        </w:rPr>
        <w:t>参与</w:t>
      </w:r>
      <w:r>
        <w:rPr>
          <w:rFonts w:ascii="Times New Roman" w:hAnsi="Times New Roman" w:eastAsia="仿宋" w:cs="Times New Roman"/>
          <w:bCs/>
          <w:sz w:val="24"/>
          <w:highlight w:val="none"/>
        </w:rPr>
        <w:t>或</w:t>
      </w:r>
      <w:r>
        <w:rPr>
          <w:rFonts w:hint="eastAsia" w:ascii="Times New Roman" w:hAnsi="Times New Roman" w:eastAsia="仿宋" w:cs="Times New Roman"/>
          <w:bCs/>
          <w:sz w:val="24"/>
          <w:highlight w:val="none"/>
        </w:rPr>
        <w:t>成交</w:t>
      </w:r>
      <w:r>
        <w:rPr>
          <w:rFonts w:ascii="Times New Roman" w:hAnsi="Times New Roman" w:eastAsia="仿宋" w:cs="Times New Roman"/>
          <w:bCs/>
          <w:sz w:val="24"/>
          <w:highlight w:val="none"/>
        </w:rPr>
        <w:t>资格并按规定追究其相关责任。</w:t>
      </w:r>
      <w:r>
        <w:rPr>
          <w:rFonts w:ascii="Times New Roman" w:hAnsi="Times New Roman" w:eastAsia="仿宋" w:cs="Times New Roman"/>
          <w:bCs/>
          <w:sz w:val="24"/>
          <w:highlight w:val="none"/>
        </w:rPr>
        <w:cr/>
      </w:r>
      <w:r>
        <w:rPr>
          <w:rFonts w:ascii="Times New Roman" w:hAnsi="Times New Roman" w:eastAsia="仿宋" w:cs="Times New Roman"/>
          <w:bCs/>
          <w:sz w:val="24"/>
          <w:highlight w:val="none"/>
        </w:rPr>
        <w:t>2.偏离情况请填写“无偏离”、“正偏离”或“负偏离”。</w:t>
      </w:r>
      <w:r>
        <w:rPr>
          <w:rFonts w:ascii="Times New Roman" w:hAnsi="Times New Roman" w:eastAsia="仿宋" w:cs="Times New Roman"/>
          <w:bCs/>
          <w:sz w:val="24"/>
          <w:highlight w:val="none"/>
        </w:rPr>
        <w:cr/>
      </w:r>
      <w:r>
        <w:rPr>
          <w:rFonts w:ascii="Times New Roman" w:hAnsi="Times New Roman" w:eastAsia="仿宋" w:cs="Times New Roman"/>
          <w:bCs/>
          <w:sz w:val="24"/>
          <w:highlight w:val="none"/>
        </w:rPr>
        <w:t>3.需提供的佐证材料，包括但不仅限于</w:t>
      </w:r>
      <w:r>
        <w:rPr>
          <w:rFonts w:hint="eastAsia" w:ascii="Times New Roman" w:hAnsi="Times New Roman" w:eastAsia="仿宋" w:cs="Times New Roman"/>
          <w:bCs/>
          <w:sz w:val="24"/>
          <w:highlight w:val="none"/>
          <w:lang w:eastAsia="zh-CN"/>
        </w:rPr>
        <w:t>（……）</w:t>
      </w:r>
      <w:r>
        <w:rPr>
          <w:rFonts w:ascii="Times New Roman" w:hAnsi="Times New Roman" w:eastAsia="仿宋" w:cs="Times New Roman"/>
          <w:bCs/>
          <w:sz w:val="24"/>
          <w:highlight w:val="none"/>
        </w:rPr>
        <w:t>等。</w:t>
      </w:r>
      <w:r>
        <w:rPr>
          <w:rFonts w:ascii="Times New Roman" w:hAnsi="Times New Roman" w:eastAsia="仿宋" w:cs="Times New Roman"/>
          <w:bCs/>
          <w:sz w:val="24"/>
          <w:highlight w:val="none"/>
        </w:rPr>
        <w:cr/>
      </w:r>
    </w:p>
    <w:p w14:paraId="5C07C870">
      <w:pPr>
        <w:pStyle w:val="16"/>
        <w:ind w:firstLine="0"/>
        <w:rPr>
          <w:rFonts w:ascii="Times New Roman" w:hAnsi="Times New Roman" w:eastAsia="仿宋" w:cs="Times New Roman"/>
          <w:highlight w:val="none"/>
          <w:lang w:val="zh-TW" w:eastAsia="zh-TW"/>
        </w:rPr>
      </w:pPr>
    </w:p>
    <w:p w14:paraId="31A1523F">
      <w:pPr>
        <w:snapToGrid w:val="0"/>
        <w:spacing w:line="560" w:lineRule="exact"/>
        <w:rPr>
          <w:rFonts w:ascii="Times New Roman" w:hAnsi="Times New Roman" w:eastAsia="仿宋" w:cs="Times New Roman"/>
          <w:sz w:val="24"/>
          <w:highlight w:val="none"/>
        </w:rPr>
      </w:pPr>
      <w:r>
        <w:rPr>
          <w:rFonts w:ascii="Times New Roman" w:hAnsi="Times New Roman" w:eastAsia="仿宋" w:cs="Times New Roman"/>
          <w:sz w:val="24"/>
          <w:highlight w:val="none"/>
        </w:rPr>
        <w:t>供应商名称：        （盖章）</w:t>
      </w:r>
    </w:p>
    <w:p w14:paraId="14DD0166">
      <w:pPr>
        <w:snapToGrid w:val="0"/>
        <w:spacing w:line="560" w:lineRule="exact"/>
        <w:rPr>
          <w:rFonts w:ascii="Times New Roman" w:hAnsi="Times New Roman" w:eastAsia="仿宋" w:cs="Times New Roman"/>
          <w:sz w:val="24"/>
          <w:highlight w:val="none"/>
        </w:rPr>
      </w:pPr>
      <w:r>
        <w:rPr>
          <w:rFonts w:ascii="Times New Roman" w:hAnsi="Times New Roman" w:eastAsia="仿宋" w:cs="Times New Roman"/>
          <w:sz w:val="24"/>
          <w:highlight w:val="none"/>
        </w:rPr>
        <w:t>时间：</w:t>
      </w:r>
    </w:p>
    <w:p w14:paraId="7D8B569B">
      <w:pPr>
        <w:pStyle w:val="31"/>
        <w:jc w:val="center"/>
        <w:rPr>
          <w:rFonts w:ascii="Times New Roman" w:hAnsi="Times New Roman" w:eastAsia="仿宋" w:cs="Times New Roman"/>
          <w:color w:val="auto"/>
          <w:sz w:val="32"/>
          <w:szCs w:val="32"/>
          <w:highlight w:val="none"/>
        </w:rPr>
      </w:pPr>
    </w:p>
    <w:p w14:paraId="65866D1F">
      <w:pPr>
        <w:pStyle w:val="3"/>
        <w:ind w:firstLine="0"/>
        <w:rPr>
          <w:bCs/>
          <w:szCs w:val="32"/>
          <w:highlight w:val="none"/>
        </w:rPr>
      </w:pPr>
      <w:r>
        <w:rPr>
          <w:szCs w:val="32"/>
          <w:highlight w:val="none"/>
        </w:rPr>
        <w:br w:type="page"/>
      </w:r>
      <w:bookmarkStart w:id="81" w:name="_Toc21082"/>
      <w:bookmarkStart w:id="82" w:name="_Toc1369"/>
      <w:bookmarkStart w:id="83" w:name="_Toc26839"/>
      <w:bookmarkStart w:id="84" w:name="_Toc24806"/>
      <w:bookmarkStart w:id="85" w:name="_Toc28634"/>
      <w:bookmarkStart w:id="86" w:name="_Toc31686"/>
      <w:r>
        <w:rPr>
          <w:rStyle w:val="40"/>
          <w:b/>
          <w:highlight w:val="none"/>
        </w:rPr>
        <w:t>评分需要提供的证明材料</w:t>
      </w:r>
      <w:bookmarkEnd w:id="81"/>
      <w:bookmarkEnd w:id="82"/>
      <w:bookmarkEnd w:id="83"/>
      <w:bookmarkEnd w:id="84"/>
      <w:bookmarkEnd w:id="85"/>
      <w:bookmarkEnd w:id="86"/>
    </w:p>
    <w:p w14:paraId="71151EFE">
      <w:pPr>
        <w:pStyle w:val="31"/>
        <w:ind w:firstLine="480" w:firstLineChars="200"/>
        <w:jc w:val="both"/>
        <w:rPr>
          <w:rFonts w:ascii="Times New Roman" w:hAnsi="Times New Roman" w:eastAsia="仿宋" w:cs="Times New Roman"/>
          <w:color w:val="auto"/>
          <w:highlight w:val="none"/>
        </w:rPr>
      </w:pPr>
      <w:r>
        <w:rPr>
          <w:rFonts w:ascii="Times New Roman" w:hAnsi="Times New Roman" w:eastAsia="仿宋" w:cs="Times New Roman"/>
          <w:color w:val="auto"/>
          <w:highlight w:val="none"/>
        </w:rPr>
        <w:t>供应商应根据评分标准中评审因素的顺序依次提供证明材料，内容和格式自拟。</w:t>
      </w:r>
    </w:p>
    <w:p w14:paraId="5252E338">
      <w:pPr>
        <w:pStyle w:val="31"/>
        <w:jc w:val="center"/>
        <w:rPr>
          <w:rFonts w:ascii="Times New Roman" w:hAnsi="Times New Roman" w:eastAsia="仿宋" w:cs="Times New Roman"/>
          <w:b/>
          <w:bCs/>
          <w:color w:val="auto"/>
          <w:highlight w:val="none"/>
        </w:rPr>
      </w:pPr>
    </w:p>
    <w:p w14:paraId="50E3B93A">
      <w:pP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（一）暂用评审因素一代替：</w:t>
      </w:r>
    </w:p>
    <w:p w14:paraId="4B45D6C3">
      <w:pP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w:t>
      </w:r>
      <w:r>
        <w:rPr>
          <w:rFonts w:hint="eastAsia" w:ascii="Times New Roman" w:hAnsi="Times New Roman" w:eastAsia="仿宋" w:cs="Times New Roman"/>
          <w:sz w:val="24"/>
          <w:szCs w:val="24"/>
          <w:highlight w:val="none"/>
          <w:lang w:eastAsia="zh-CN"/>
        </w:rPr>
        <w:t>……</w:t>
      </w:r>
      <w:r>
        <w:rPr>
          <w:rFonts w:ascii="Times New Roman" w:hAnsi="Times New Roman" w:eastAsia="仿宋" w:cs="Times New Roman"/>
          <w:sz w:val="24"/>
          <w:szCs w:val="24"/>
          <w:highlight w:val="none"/>
        </w:rPr>
        <w:t>)</w:t>
      </w:r>
    </w:p>
    <w:p w14:paraId="514CD7DF">
      <w:pPr>
        <w:rPr>
          <w:rFonts w:ascii="Times New Roman" w:hAnsi="Times New Roman" w:eastAsia="仿宋" w:cs="Times New Roman"/>
          <w:sz w:val="24"/>
          <w:szCs w:val="24"/>
          <w:highlight w:val="none"/>
        </w:rPr>
      </w:pPr>
    </w:p>
    <w:p w14:paraId="0C026879">
      <w:pP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（二）暂用评审因素二代替：</w:t>
      </w:r>
    </w:p>
    <w:p w14:paraId="536E90FE">
      <w:pP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w:t>
      </w:r>
      <w:r>
        <w:rPr>
          <w:rFonts w:hint="eastAsia" w:ascii="Times New Roman" w:hAnsi="Times New Roman" w:eastAsia="仿宋" w:cs="Times New Roman"/>
          <w:sz w:val="24"/>
          <w:szCs w:val="24"/>
          <w:highlight w:val="none"/>
          <w:lang w:eastAsia="zh-CN"/>
        </w:rPr>
        <w:t>……</w:t>
      </w:r>
      <w:r>
        <w:rPr>
          <w:rFonts w:ascii="Times New Roman" w:hAnsi="Times New Roman" w:eastAsia="仿宋" w:cs="Times New Roman"/>
          <w:sz w:val="24"/>
          <w:szCs w:val="24"/>
          <w:highlight w:val="none"/>
        </w:rPr>
        <w:t>)</w:t>
      </w:r>
    </w:p>
    <w:p w14:paraId="53BD5277">
      <w:pPr>
        <w:rPr>
          <w:rFonts w:ascii="Times New Roman" w:hAnsi="Times New Roman" w:eastAsia="仿宋" w:cs="Times New Roman"/>
          <w:sz w:val="24"/>
          <w:szCs w:val="24"/>
          <w:highlight w:val="none"/>
        </w:rPr>
      </w:pPr>
    </w:p>
    <w:p w14:paraId="2111722E">
      <w:pP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（三）暂用评审因素三代替：</w:t>
      </w:r>
    </w:p>
    <w:p w14:paraId="3556051C">
      <w:pPr>
        <w:rPr>
          <w:rFonts w:ascii="Times New Roman" w:hAnsi="Times New Roman" w:eastAsia="仿宋" w:cs="Times New Roman"/>
          <w:sz w:val="24"/>
          <w:szCs w:val="24"/>
          <w:highlight w:val="none"/>
        </w:rPr>
      </w:pPr>
      <w:r>
        <w:rPr>
          <w:rFonts w:ascii="Times New Roman" w:hAnsi="Times New Roman" w:eastAsia="仿宋" w:cs="Times New Roman"/>
          <w:sz w:val="24"/>
          <w:szCs w:val="24"/>
          <w:highlight w:val="none"/>
        </w:rPr>
        <w:t>(</w:t>
      </w:r>
      <w:r>
        <w:rPr>
          <w:rFonts w:hint="eastAsia" w:ascii="Times New Roman" w:hAnsi="Times New Roman" w:eastAsia="仿宋" w:cs="Times New Roman"/>
          <w:sz w:val="24"/>
          <w:szCs w:val="24"/>
          <w:highlight w:val="none"/>
          <w:lang w:eastAsia="zh-CN"/>
        </w:rPr>
        <w:t>……</w:t>
      </w:r>
      <w:r>
        <w:rPr>
          <w:rFonts w:ascii="Times New Roman" w:hAnsi="Times New Roman" w:eastAsia="仿宋" w:cs="Times New Roman"/>
          <w:sz w:val="24"/>
          <w:szCs w:val="24"/>
          <w:highlight w:val="none"/>
        </w:rPr>
        <w:t>)</w:t>
      </w:r>
    </w:p>
    <w:p w14:paraId="400ED811">
      <w:pPr>
        <w:spacing w:line="700" w:lineRule="exact"/>
        <w:jc w:val="center"/>
        <w:rPr>
          <w:rStyle w:val="32"/>
          <w:rFonts w:ascii="Times New Roman" w:hAnsi="Times New Roman" w:eastAsia="仿宋" w:cs="Times New Roman"/>
          <w:sz w:val="32"/>
          <w:szCs w:val="28"/>
          <w:highlight w:val="none"/>
        </w:rPr>
      </w:pPr>
      <w:r>
        <w:rPr>
          <w:rFonts w:ascii="Times New Roman" w:hAnsi="Times New Roman" w:eastAsia="仿宋" w:cs="Times New Roman"/>
          <w:b/>
          <w:bCs/>
          <w:sz w:val="32"/>
          <w:szCs w:val="32"/>
          <w:highlight w:val="none"/>
        </w:rPr>
        <w:br w:type="page"/>
      </w:r>
      <w:bookmarkStart w:id="87" w:name="_Toc32605"/>
      <w:bookmarkStart w:id="88" w:name="_Toc24494"/>
      <w:bookmarkStart w:id="89" w:name="_Toc3871"/>
    </w:p>
    <w:p w14:paraId="1483D64D">
      <w:pPr>
        <w:pStyle w:val="3"/>
        <w:ind w:firstLine="0"/>
        <w:rPr>
          <w:highlight w:val="none"/>
        </w:rPr>
      </w:pPr>
      <w:bookmarkStart w:id="90" w:name="_Toc15065"/>
      <w:r>
        <w:rPr>
          <w:highlight w:val="none"/>
        </w:rPr>
        <w:t>报价单</w:t>
      </w:r>
      <w:bookmarkEnd w:id="90"/>
    </w:p>
    <w:p w14:paraId="20C0FE73">
      <w:pPr>
        <w:ind w:firstLine="660"/>
        <w:rPr>
          <w:rFonts w:ascii="Times New Roman" w:hAnsi="Times New Roman" w:eastAsia="仿宋" w:cs="Times New Roman"/>
          <w:sz w:val="24"/>
          <w:szCs w:val="24"/>
          <w:highlight w:val="none"/>
          <w:lang w:val="zh-TW" w:eastAsia="zh-TW"/>
        </w:rPr>
      </w:pPr>
      <w:r>
        <w:rPr>
          <w:rFonts w:ascii="Times New Roman" w:hAnsi="Times New Roman" w:eastAsia="仿宋" w:cs="Times New Roman"/>
          <w:sz w:val="24"/>
          <w:szCs w:val="24"/>
          <w:highlight w:val="none"/>
          <w:lang w:val="zh-TW" w:eastAsia="zh-TW"/>
        </w:rPr>
        <w:t>我单位作为</w:t>
      </w:r>
      <w:r>
        <w:rPr>
          <w:rFonts w:ascii="Times New Roman" w:hAnsi="Times New Roman" w:eastAsia="仿宋" w:cs="Times New Roman"/>
          <w:sz w:val="24"/>
          <w:szCs w:val="24"/>
          <w:highlight w:val="none"/>
          <w:lang w:val="zh-TW"/>
        </w:rPr>
        <w:t>供应商</w:t>
      </w:r>
      <w:r>
        <w:rPr>
          <w:rFonts w:hint="eastAsia" w:ascii="Times New Roman" w:hAnsi="Times New Roman" w:eastAsia="仿宋" w:cs="Times New Roman"/>
          <w:sz w:val="24"/>
          <w:szCs w:val="24"/>
          <w:highlight w:val="none"/>
          <w:lang w:val="zh-TW" w:eastAsia="zh-CN"/>
        </w:rPr>
        <w:t>，</w:t>
      </w:r>
      <w:r>
        <w:rPr>
          <w:rFonts w:ascii="Times New Roman" w:hAnsi="Times New Roman" w:eastAsia="仿宋" w:cs="Times New Roman"/>
          <w:sz w:val="24"/>
          <w:szCs w:val="24"/>
          <w:highlight w:val="none"/>
          <w:lang w:val="zh-TW" w:eastAsia="zh-TW"/>
        </w:rPr>
        <w:t>对</w:t>
      </w:r>
      <w:r>
        <w:rPr>
          <w:rFonts w:hint="eastAsia" w:ascii="Times New Roman" w:hAnsi="Times New Roman" w:eastAsia="仿宋" w:cs="Times New Roman"/>
          <w:sz w:val="24"/>
          <w:szCs w:val="24"/>
          <w:highlight w:val="none"/>
          <w:lang w:val="zh-TW" w:eastAsia="zh-TW"/>
        </w:rPr>
        <w:t>本次谈判</w:t>
      </w:r>
      <w:r>
        <w:rPr>
          <w:rFonts w:ascii="Times New Roman" w:hAnsi="Times New Roman" w:eastAsia="仿宋" w:cs="Times New Roman"/>
          <w:sz w:val="24"/>
          <w:szCs w:val="24"/>
          <w:highlight w:val="none"/>
          <w:lang w:val="zh-TW" w:eastAsia="zh-TW"/>
        </w:rPr>
        <w:t>中我方所承诺的条款已经完全明确</w:t>
      </w:r>
      <w:r>
        <w:rPr>
          <w:rFonts w:hint="eastAsia" w:ascii="Times New Roman" w:hAnsi="Times New Roman" w:eastAsia="仿宋" w:cs="Times New Roman"/>
          <w:sz w:val="24"/>
          <w:szCs w:val="24"/>
          <w:highlight w:val="none"/>
          <w:lang w:val="zh-TW" w:eastAsia="zh-CN"/>
        </w:rPr>
        <w:t>，</w:t>
      </w:r>
      <w:r>
        <w:rPr>
          <w:rFonts w:ascii="Times New Roman" w:hAnsi="Times New Roman" w:eastAsia="仿宋" w:cs="Times New Roman"/>
          <w:sz w:val="24"/>
          <w:szCs w:val="24"/>
          <w:highlight w:val="none"/>
          <w:lang w:val="zh-TW" w:eastAsia="zh-TW"/>
        </w:rPr>
        <w:t>也</w:t>
      </w:r>
      <w:r>
        <w:rPr>
          <w:rFonts w:hint="eastAsia" w:ascii="Times New Roman" w:hAnsi="Times New Roman" w:eastAsia="仿宋" w:cs="Times New Roman"/>
          <w:sz w:val="24"/>
          <w:szCs w:val="24"/>
          <w:highlight w:val="none"/>
          <w:lang w:val="zh-TW" w:eastAsia="zh-TW"/>
        </w:rPr>
        <w:t>知晓</w:t>
      </w:r>
      <w:r>
        <w:rPr>
          <w:rFonts w:ascii="Times New Roman" w:hAnsi="Times New Roman" w:eastAsia="仿宋" w:cs="Times New Roman"/>
          <w:sz w:val="24"/>
          <w:szCs w:val="24"/>
          <w:highlight w:val="none"/>
          <w:lang w:val="zh-TW" w:eastAsia="zh-TW"/>
        </w:rPr>
        <w:t>所承诺的事项和作出的报价可能给我方带来的风险和后果。如果我方在</w:t>
      </w:r>
      <w:r>
        <w:rPr>
          <w:rFonts w:hint="eastAsia" w:ascii="Times New Roman" w:hAnsi="Times New Roman" w:eastAsia="仿宋" w:cs="Times New Roman"/>
          <w:sz w:val="24"/>
          <w:szCs w:val="24"/>
          <w:highlight w:val="none"/>
          <w:lang w:val="zh-TW" w:eastAsia="zh-TW"/>
        </w:rPr>
        <w:t>谈判</w:t>
      </w:r>
      <w:r>
        <w:rPr>
          <w:rFonts w:ascii="Times New Roman" w:hAnsi="Times New Roman" w:eastAsia="仿宋" w:cs="Times New Roman"/>
          <w:sz w:val="24"/>
          <w:szCs w:val="24"/>
          <w:highlight w:val="none"/>
          <w:lang w:val="zh-TW" w:eastAsia="zh-TW"/>
        </w:rPr>
        <w:t>中有弄虚作假等违法违规行为，以及</w:t>
      </w:r>
      <w:r>
        <w:rPr>
          <w:rFonts w:hint="eastAsia" w:ascii="Times New Roman" w:hAnsi="Times New Roman" w:eastAsia="仿宋" w:cs="Times New Roman"/>
          <w:sz w:val="24"/>
          <w:szCs w:val="24"/>
          <w:highlight w:val="none"/>
          <w:lang w:val="zh-TW"/>
        </w:rPr>
        <w:t>成交</w:t>
      </w:r>
      <w:r>
        <w:rPr>
          <w:rFonts w:ascii="Times New Roman" w:hAnsi="Times New Roman" w:eastAsia="仿宋" w:cs="Times New Roman"/>
          <w:sz w:val="24"/>
          <w:szCs w:val="24"/>
          <w:highlight w:val="none"/>
          <w:lang w:val="zh-TW" w:eastAsia="zh-TW"/>
        </w:rPr>
        <w:t>后因报价低或不执行承诺条款而不履约</w:t>
      </w:r>
      <w:r>
        <w:rPr>
          <w:rFonts w:hint="eastAsia" w:ascii="Times New Roman" w:hAnsi="Times New Roman" w:eastAsia="仿宋" w:cs="Times New Roman"/>
          <w:sz w:val="24"/>
          <w:szCs w:val="24"/>
          <w:highlight w:val="none"/>
          <w:lang w:val="zh-TW" w:eastAsia="zh-CN"/>
        </w:rPr>
        <w:t>，</w:t>
      </w:r>
      <w:r>
        <w:rPr>
          <w:rFonts w:hint="eastAsia" w:ascii="Times New Roman" w:hAnsi="Times New Roman" w:eastAsia="仿宋" w:cs="Times New Roman"/>
          <w:sz w:val="24"/>
          <w:szCs w:val="24"/>
          <w:highlight w:val="none"/>
        </w:rPr>
        <w:t>我方</w:t>
      </w:r>
      <w:r>
        <w:rPr>
          <w:rFonts w:ascii="Times New Roman" w:hAnsi="Times New Roman" w:eastAsia="仿宋" w:cs="Times New Roman"/>
          <w:sz w:val="24"/>
          <w:szCs w:val="24"/>
          <w:highlight w:val="none"/>
          <w:lang w:val="zh-TW" w:eastAsia="zh-TW"/>
        </w:rPr>
        <w:t>愿承担一切责任（包括赔偿损失、取消</w:t>
      </w:r>
      <w:r>
        <w:rPr>
          <w:rFonts w:hint="eastAsia" w:ascii="Times New Roman" w:hAnsi="Times New Roman" w:eastAsia="仿宋" w:cs="Times New Roman"/>
          <w:sz w:val="24"/>
          <w:szCs w:val="24"/>
          <w:highlight w:val="none"/>
          <w:lang w:val="zh-TW" w:eastAsia="zh-TW"/>
        </w:rPr>
        <w:t>谈判</w:t>
      </w:r>
      <w:r>
        <w:rPr>
          <w:rFonts w:ascii="Times New Roman" w:hAnsi="Times New Roman" w:eastAsia="仿宋" w:cs="Times New Roman"/>
          <w:sz w:val="24"/>
          <w:szCs w:val="24"/>
          <w:highlight w:val="none"/>
          <w:lang w:val="zh-TW" w:eastAsia="zh-TW"/>
        </w:rPr>
        <w:t>及</w:t>
      </w:r>
      <w:r>
        <w:rPr>
          <w:rFonts w:hint="eastAsia" w:ascii="Times New Roman" w:hAnsi="Times New Roman" w:eastAsia="仿宋" w:cs="Times New Roman"/>
          <w:sz w:val="24"/>
          <w:szCs w:val="24"/>
          <w:highlight w:val="none"/>
          <w:lang w:val="zh-TW"/>
        </w:rPr>
        <w:t>成交</w:t>
      </w:r>
      <w:r>
        <w:rPr>
          <w:rFonts w:ascii="Times New Roman" w:hAnsi="Times New Roman" w:eastAsia="仿宋" w:cs="Times New Roman"/>
          <w:sz w:val="24"/>
          <w:szCs w:val="24"/>
          <w:highlight w:val="none"/>
          <w:lang w:val="zh-TW" w:eastAsia="zh-TW"/>
        </w:rPr>
        <w:t>资格等），我</w:t>
      </w:r>
      <w:r>
        <w:rPr>
          <w:rFonts w:hint="eastAsia" w:ascii="Times New Roman" w:hAnsi="Times New Roman" w:eastAsia="仿宋" w:cs="Times New Roman"/>
          <w:sz w:val="24"/>
          <w:szCs w:val="24"/>
          <w:highlight w:val="none"/>
          <w:lang w:val="zh-TW" w:eastAsia="zh-TW"/>
        </w:rPr>
        <w:t>方</w:t>
      </w:r>
      <w:r>
        <w:rPr>
          <w:rFonts w:ascii="Times New Roman" w:hAnsi="Times New Roman" w:eastAsia="仿宋" w:cs="Times New Roman"/>
          <w:sz w:val="24"/>
          <w:szCs w:val="24"/>
          <w:highlight w:val="none"/>
          <w:lang w:val="zh-TW" w:eastAsia="zh-TW"/>
        </w:rPr>
        <w:t>本次报价为：</w:t>
      </w:r>
    </w:p>
    <w:p w14:paraId="26EE3747">
      <w:pPr>
        <w:pStyle w:val="7"/>
        <w:rPr>
          <w:rFonts w:ascii="宋体" w:hAnsi="宋体" w:eastAsia="宋体" w:cs="Times New Roman"/>
          <w:b/>
          <w:bCs/>
          <w:szCs w:val="21"/>
          <w:highlight w:val="none"/>
          <w:lang w:val="zh-TW"/>
        </w:rPr>
      </w:pPr>
      <w:r>
        <w:rPr>
          <w:rFonts w:ascii="宋体" w:hAnsi="宋体" w:eastAsia="宋体" w:cs="Times New Roman"/>
          <w:b/>
          <w:bCs/>
          <w:szCs w:val="21"/>
          <w:highlight w:val="none"/>
          <w:lang w:val="zh-TW" w:eastAsia="zh-TW"/>
        </w:rPr>
        <w:t>注意事项</w:t>
      </w:r>
      <w:r>
        <w:rPr>
          <w:rFonts w:ascii="宋体" w:hAnsi="宋体" w:eastAsia="宋体" w:cs="Times New Roman"/>
          <w:b/>
          <w:bCs/>
          <w:szCs w:val="21"/>
          <w:highlight w:val="none"/>
          <w:lang w:val="zh-TW"/>
        </w:rPr>
        <w:t>：</w:t>
      </w:r>
    </w:p>
    <w:p w14:paraId="1BCB6CCC">
      <w:pPr>
        <w:pStyle w:val="7"/>
        <w:rPr>
          <w:rFonts w:ascii="宋体" w:hAnsi="宋体" w:eastAsia="宋体" w:cs="Times New Roman"/>
          <w:b/>
          <w:bCs/>
          <w:szCs w:val="21"/>
          <w:highlight w:val="none"/>
          <w:lang w:val="zh-TW"/>
        </w:rPr>
      </w:pPr>
      <w:r>
        <w:rPr>
          <w:rFonts w:ascii="宋体" w:hAnsi="宋体" w:eastAsia="宋体" w:cs="Times New Roman"/>
          <w:b/>
          <w:bCs/>
          <w:szCs w:val="21"/>
          <w:highlight w:val="none"/>
          <w:lang w:val="zh-TW"/>
        </w:rPr>
        <w:t>1</w:t>
      </w:r>
      <w:r>
        <w:rPr>
          <w:rFonts w:ascii="宋体" w:hAnsi="宋体" w:eastAsia="宋体" w:cs="Times New Roman"/>
          <w:b/>
          <w:bCs/>
          <w:szCs w:val="21"/>
          <w:highlight w:val="none"/>
          <w:lang w:val="zh-TW" w:eastAsia="zh-TW"/>
        </w:rPr>
        <w:t>.</w:t>
      </w:r>
      <w:r>
        <w:rPr>
          <w:rFonts w:hint="eastAsia" w:ascii="宋体" w:hAnsi="宋体" w:eastAsia="宋体" w:cs="Times New Roman"/>
          <w:b/>
          <w:bCs/>
          <w:szCs w:val="21"/>
          <w:highlight w:val="none"/>
          <w:lang w:val="zh-TW" w:eastAsia="zh-TW"/>
        </w:rPr>
        <w:t>如本次采购标的为货物</w:t>
      </w:r>
      <w:r>
        <w:rPr>
          <w:rFonts w:hint="eastAsia" w:ascii="宋体" w:hAnsi="宋体" w:eastAsia="宋体" w:cs="Times New Roman"/>
          <w:b/>
          <w:bCs/>
          <w:szCs w:val="21"/>
          <w:highlight w:val="none"/>
          <w:lang w:val="zh-TW"/>
        </w:rPr>
        <w:t>，</w:t>
      </w:r>
      <w:r>
        <w:rPr>
          <w:rFonts w:ascii="宋体" w:hAnsi="宋体" w:eastAsia="宋体" w:cs="Times New Roman"/>
          <w:b/>
          <w:bCs/>
          <w:szCs w:val="21"/>
          <w:highlight w:val="none"/>
          <w:lang w:val="zh-TW"/>
        </w:rPr>
        <w:t>下表中</w:t>
      </w:r>
      <w:r>
        <w:rPr>
          <w:rFonts w:hint="eastAsia" w:ascii="宋体" w:hAnsi="宋体" w:eastAsia="宋体" w:cs="Times New Roman"/>
          <w:b/>
          <w:bCs/>
          <w:szCs w:val="21"/>
          <w:highlight w:val="none"/>
          <w:lang w:val="zh-TW"/>
        </w:rPr>
        <w:t>响应的</w:t>
      </w:r>
      <w:r>
        <w:rPr>
          <w:rFonts w:ascii="宋体" w:hAnsi="宋体" w:eastAsia="宋体" w:cs="Times New Roman"/>
          <w:b/>
          <w:bCs/>
          <w:szCs w:val="21"/>
          <w:highlight w:val="none"/>
          <w:lang w:val="zh-TW"/>
        </w:rPr>
        <w:t>产品名称、生产厂家、规格型号等信息</w:t>
      </w:r>
      <w:r>
        <w:rPr>
          <w:rFonts w:hint="eastAsia" w:ascii="宋体" w:hAnsi="宋体" w:eastAsia="宋体" w:cs="Times New Roman"/>
          <w:b/>
          <w:bCs/>
          <w:szCs w:val="21"/>
          <w:highlight w:val="none"/>
          <w:lang w:val="zh-TW"/>
        </w:rPr>
        <w:t>应</w:t>
      </w:r>
      <w:r>
        <w:rPr>
          <w:rFonts w:ascii="宋体" w:hAnsi="宋体" w:eastAsia="宋体" w:cs="Times New Roman"/>
          <w:b/>
          <w:bCs/>
          <w:szCs w:val="21"/>
          <w:highlight w:val="none"/>
          <w:lang w:val="zh-TW"/>
        </w:rPr>
        <w:t>与产品医疗器械注册证或备案凭证对应信息保持一致</w:t>
      </w:r>
      <w:r>
        <w:rPr>
          <w:rFonts w:hint="eastAsia" w:ascii="宋体" w:hAnsi="宋体" w:eastAsia="宋体" w:cs="Times New Roman"/>
          <w:b/>
          <w:bCs/>
          <w:szCs w:val="21"/>
          <w:highlight w:val="none"/>
          <w:lang w:val="zh-TW"/>
        </w:rPr>
        <w:t>，不作为医疗器械管理的，应与货物的说明书等官方技术文档对应信息保持一致</w:t>
      </w:r>
      <w:r>
        <w:rPr>
          <w:rFonts w:ascii="宋体" w:hAnsi="宋体" w:eastAsia="宋体" w:cs="Times New Roman"/>
          <w:b/>
          <w:bCs/>
          <w:szCs w:val="21"/>
          <w:highlight w:val="none"/>
          <w:lang w:val="zh-TW"/>
        </w:rPr>
        <w:t>。</w:t>
      </w:r>
    </w:p>
    <w:p w14:paraId="661984F4">
      <w:pPr>
        <w:pStyle w:val="7"/>
        <w:rPr>
          <w:rFonts w:ascii="宋体" w:hAnsi="宋体" w:eastAsia="宋体" w:cs="Times New Roman"/>
          <w:b/>
          <w:bCs/>
          <w:szCs w:val="21"/>
          <w:highlight w:val="none"/>
          <w:lang w:val="zh-TW"/>
        </w:rPr>
      </w:pPr>
      <w:r>
        <w:rPr>
          <w:rFonts w:hint="eastAsia" w:ascii="宋体" w:hAnsi="宋体" w:eastAsia="宋体" w:cs="Times New Roman"/>
          <w:b/>
          <w:bCs/>
          <w:szCs w:val="21"/>
          <w:highlight w:val="none"/>
          <w:lang w:val="zh-TW"/>
        </w:rPr>
        <w:t>2</w:t>
      </w:r>
      <w:r>
        <w:rPr>
          <w:rFonts w:ascii="宋体" w:hAnsi="宋体" w:eastAsia="宋体" w:cs="Times New Roman"/>
          <w:b/>
          <w:bCs/>
          <w:szCs w:val="21"/>
          <w:highlight w:val="none"/>
          <w:lang w:val="zh-TW" w:eastAsia="zh-TW"/>
        </w:rPr>
        <w:t>.所有报价均用人民币表示。运输、安装、调试、检验、培训、调换、税金和保险等费用以及采购文件规定的其他费用均应包含在报价中。</w:t>
      </w:r>
    </w:p>
    <w:p w14:paraId="7C0E8357">
      <w:pPr>
        <w:rPr>
          <w:highlight w:val="none"/>
          <w:lang w:val="zh-TW"/>
        </w:rPr>
      </w:pPr>
    </w:p>
    <w:p w14:paraId="53D1A6BA">
      <w:pPr>
        <w:pStyle w:val="7"/>
        <w:spacing w:line="24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1.报价一览表</w:t>
      </w:r>
    </w:p>
    <w:tbl>
      <w:tblPr>
        <w:tblStyle w:val="19"/>
        <w:tblW w:w="500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788"/>
        <w:gridCol w:w="1154"/>
        <w:gridCol w:w="3525"/>
        <w:gridCol w:w="934"/>
        <w:gridCol w:w="1042"/>
        <w:gridCol w:w="1388"/>
        <w:gridCol w:w="831"/>
      </w:tblGrid>
      <w:tr w14:paraId="1C00F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0" w:hRule="atLeast"/>
          <w:jc w:val="center"/>
        </w:trPr>
        <w:tc>
          <w:tcPr>
            <w:tcW w:w="408" w:type="pct"/>
            <w:vAlign w:val="center"/>
          </w:tcPr>
          <w:p w14:paraId="17A2EF30">
            <w:pPr>
              <w:spacing w:line="240" w:lineRule="auto"/>
              <w:jc w:val="center"/>
              <w:rPr>
                <w:rFonts w:hint="eastAsia" w:ascii="仿宋" w:hAnsi="仿宋" w:eastAsia="仿宋" w:cs="仿宋"/>
                <w:b w:val="0"/>
                <w:bCs w:val="0"/>
                <w:kern w:val="0"/>
                <w:sz w:val="24"/>
                <w:szCs w:val="24"/>
                <w:highlight w:val="none"/>
                <w:lang w:val="zh-TW" w:eastAsia="zh-TW"/>
              </w:rPr>
            </w:pPr>
            <w:r>
              <w:rPr>
                <w:rFonts w:hint="eastAsia" w:ascii="仿宋" w:hAnsi="仿宋" w:eastAsia="仿宋" w:cs="仿宋"/>
                <w:b w:val="0"/>
                <w:bCs w:val="0"/>
                <w:kern w:val="0"/>
                <w:sz w:val="24"/>
                <w:szCs w:val="24"/>
                <w:highlight w:val="none"/>
                <w:lang w:val="zh-TW" w:eastAsia="zh-TW"/>
              </w:rPr>
              <w:t>序号</w:t>
            </w:r>
          </w:p>
        </w:tc>
        <w:tc>
          <w:tcPr>
            <w:tcW w:w="597" w:type="pct"/>
            <w:vAlign w:val="center"/>
          </w:tcPr>
          <w:p w14:paraId="43FFAF6E">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b w:val="0"/>
                <w:bCs w:val="0"/>
                <w:kern w:val="0"/>
                <w:sz w:val="24"/>
                <w:szCs w:val="24"/>
                <w:highlight w:val="none"/>
                <w:lang w:val="zh-TW" w:eastAsia="zh-TW"/>
              </w:rPr>
            </w:pPr>
            <w:r>
              <w:rPr>
                <w:rStyle w:val="21"/>
                <w:rFonts w:hint="eastAsia" w:ascii="仿宋" w:hAnsi="仿宋" w:eastAsia="仿宋" w:cs="仿宋"/>
                <w:b w:val="0"/>
                <w:bCs w:val="0"/>
                <w:sz w:val="24"/>
                <w:szCs w:val="24"/>
                <w:highlight w:val="none"/>
              </w:rPr>
              <w:t>品名</w:t>
            </w:r>
          </w:p>
        </w:tc>
        <w:tc>
          <w:tcPr>
            <w:tcW w:w="1824" w:type="pct"/>
            <w:vAlign w:val="center"/>
          </w:tcPr>
          <w:p w14:paraId="331F72E2">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b w:val="0"/>
                <w:bCs w:val="0"/>
                <w:kern w:val="0"/>
                <w:sz w:val="24"/>
                <w:szCs w:val="24"/>
                <w:highlight w:val="none"/>
                <w:lang w:val="zh-TW" w:eastAsia="zh-TW"/>
              </w:rPr>
            </w:pPr>
            <w:r>
              <w:rPr>
                <w:rStyle w:val="21"/>
                <w:rFonts w:hint="eastAsia" w:ascii="仿宋" w:hAnsi="仿宋" w:eastAsia="仿宋" w:cs="仿宋"/>
                <w:b w:val="0"/>
                <w:bCs w:val="0"/>
                <w:sz w:val="24"/>
                <w:szCs w:val="24"/>
                <w:highlight w:val="none"/>
              </w:rPr>
              <w:t>详细描述</w:t>
            </w:r>
          </w:p>
        </w:tc>
        <w:tc>
          <w:tcPr>
            <w:tcW w:w="483" w:type="pct"/>
            <w:vAlign w:val="center"/>
          </w:tcPr>
          <w:p w14:paraId="67A62FE6">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b w:val="0"/>
                <w:bCs w:val="0"/>
                <w:kern w:val="0"/>
                <w:sz w:val="24"/>
                <w:szCs w:val="24"/>
                <w:highlight w:val="none"/>
                <w:lang w:val="en-US" w:eastAsia="zh-CN"/>
              </w:rPr>
            </w:pPr>
            <w:r>
              <w:rPr>
                <w:rStyle w:val="21"/>
                <w:rFonts w:hint="eastAsia" w:ascii="仿宋" w:hAnsi="仿宋" w:eastAsia="仿宋" w:cs="仿宋"/>
                <w:b w:val="0"/>
                <w:bCs w:val="0"/>
                <w:sz w:val="24"/>
                <w:szCs w:val="24"/>
                <w:highlight w:val="none"/>
              </w:rPr>
              <w:t>数量</w:t>
            </w:r>
          </w:p>
        </w:tc>
        <w:tc>
          <w:tcPr>
            <w:tcW w:w="539" w:type="pct"/>
            <w:vAlign w:val="center"/>
          </w:tcPr>
          <w:p w14:paraId="429D4B2F">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b w:val="0"/>
                <w:bCs w:val="0"/>
                <w:kern w:val="0"/>
                <w:sz w:val="24"/>
                <w:szCs w:val="24"/>
                <w:highlight w:val="none"/>
                <w:lang w:val="en-US" w:eastAsia="zh-CN"/>
              </w:rPr>
            </w:pPr>
            <w:r>
              <w:rPr>
                <w:rStyle w:val="21"/>
                <w:rFonts w:hint="eastAsia" w:ascii="仿宋" w:hAnsi="仿宋" w:eastAsia="仿宋" w:cs="仿宋"/>
                <w:b w:val="0"/>
                <w:bCs w:val="0"/>
                <w:sz w:val="24"/>
                <w:szCs w:val="24"/>
                <w:highlight w:val="none"/>
              </w:rPr>
              <w:t>单位</w:t>
            </w:r>
          </w:p>
        </w:tc>
        <w:tc>
          <w:tcPr>
            <w:tcW w:w="718" w:type="pct"/>
            <w:vAlign w:val="center"/>
          </w:tcPr>
          <w:p w14:paraId="4A1E15CA">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b w:val="0"/>
                <w:bCs w:val="0"/>
                <w:kern w:val="0"/>
                <w:sz w:val="24"/>
                <w:szCs w:val="24"/>
                <w:highlight w:val="none"/>
                <w:lang w:val="en-US" w:eastAsia="zh-CN"/>
              </w:rPr>
            </w:pPr>
            <w:r>
              <w:rPr>
                <w:rStyle w:val="21"/>
                <w:rFonts w:hint="eastAsia" w:ascii="仿宋" w:hAnsi="仿宋" w:eastAsia="仿宋" w:cs="仿宋"/>
                <w:b w:val="0"/>
                <w:bCs w:val="0"/>
                <w:sz w:val="24"/>
                <w:szCs w:val="24"/>
                <w:highlight w:val="none"/>
                <w:lang w:val="en-US" w:eastAsia="zh-CN"/>
              </w:rPr>
              <w:t>报价</w:t>
            </w:r>
            <w:r>
              <w:rPr>
                <w:rStyle w:val="21"/>
                <w:rFonts w:hint="eastAsia" w:ascii="仿宋" w:hAnsi="仿宋" w:eastAsia="仿宋" w:cs="仿宋"/>
                <w:b w:val="0"/>
                <w:bCs w:val="0"/>
                <w:sz w:val="24"/>
                <w:szCs w:val="24"/>
                <w:highlight w:val="none"/>
              </w:rPr>
              <w:t>（元）</w:t>
            </w:r>
          </w:p>
        </w:tc>
        <w:tc>
          <w:tcPr>
            <w:tcW w:w="427" w:type="pct"/>
            <w:vAlign w:val="center"/>
          </w:tcPr>
          <w:p w14:paraId="486EEB5B">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Style w:val="21"/>
                <w:rFonts w:hint="eastAsia" w:ascii="仿宋" w:hAnsi="仿宋" w:eastAsia="仿宋" w:cs="仿宋"/>
                <w:b w:val="0"/>
                <w:bCs w:val="0"/>
                <w:sz w:val="24"/>
                <w:szCs w:val="24"/>
                <w:highlight w:val="none"/>
                <w:lang w:val="en-US" w:eastAsia="zh-CN"/>
              </w:rPr>
            </w:pPr>
            <w:r>
              <w:rPr>
                <w:rStyle w:val="21"/>
                <w:rFonts w:hint="eastAsia" w:ascii="仿宋" w:hAnsi="仿宋" w:eastAsia="仿宋" w:cs="仿宋"/>
                <w:b w:val="0"/>
                <w:bCs w:val="0"/>
                <w:sz w:val="24"/>
                <w:szCs w:val="24"/>
                <w:highlight w:val="none"/>
                <w:lang w:val="en-US" w:eastAsia="zh-CN"/>
              </w:rPr>
              <w:t>备注</w:t>
            </w:r>
          </w:p>
        </w:tc>
      </w:tr>
      <w:tr w14:paraId="7D654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0" w:hRule="atLeast"/>
          <w:jc w:val="center"/>
        </w:trPr>
        <w:tc>
          <w:tcPr>
            <w:tcW w:w="408" w:type="pct"/>
            <w:vAlign w:val="center"/>
          </w:tcPr>
          <w:p w14:paraId="45E5E8F7">
            <w:pPr>
              <w:pStyle w:val="7"/>
              <w:spacing w:line="240" w:lineRule="auto"/>
              <w:jc w:val="center"/>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1</w:t>
            </w:r>
          </w:p>
        </w:tc>
        <w:tc>
          <w:tcPr>
            <w:tcW w:w="597" w:type="pct"/>
            <w:vAlign w:val="center"/>
          </w:tcPr>
          <w:p w14:paraId="60505A55">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互联网平台安全服务</w:t>
            </w:r>
          </w:p>
        </w:tc>
        <w:tc>
          <w:tcPr>
            <w:tcW w:w="1824" w:type="pct"/>
            <w:vAlign w:val="center"/>
          </w:tcPr>
          <w:p w14:paraId="0ACA9CE3">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w:t>
            </w:r>
          </w:p>
        </w:tc>
        <w:tc>
          <w:tcPr>
            <w:tcW w:w="483" w:type="pct"/>
            <w:vAlign w:val="center"/>
          </w:tcPr>
          <w:p w14:paraId="7F83E5F2">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1</w:t>
            </w:r>
          </w:p>
        </w:tc>
        <w:tc>
          <w:tcPr>
            <w:tcW w:w="539" w:type="pct"/>
            <w:vAlign w:val="center"/>
          </w:tcPr>
          <w:p w14:paraId="65B2C2A0">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项</w:t>
            </w:r>
          </w:p>
        </w:tc>
        <w:tc>
          <w:tcPr>
            <w:tcW w:w="718" w:type="pct"/>
            <w:vAlign w:val="center"/>
          </w:tcPr>
          <w:p w14:paraId="4748C363">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b w:val="0"/>
                <w:bCs w:val="0"/>
                <w:sz w:val="24"/>
                <w:szCs w:val="24"/>
                <w:highlight w:val="none"/>
              </w:rPr>
            </w:pPr>
          </w:p>
        </w:tc>
        <w:tc>
          <w:tcPr>
            <w:tcW w:w="427" w:type="pct"/>
            <w:vAlign w:val="center"/>
          </w:tcPr>
          <w:p w14:paraId="524976E6">
            <w:pPr>
              <w:pStyle w:val="14"/>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b w:val="0"/>
                <w:bCs w:val="0"/>
                <w:sz w:val="24"/>
                <w:szCs w:val="24"/>
                <w:highlight w:val="none"/>
              </w:rPr>
            </w:pPr>
          </w:p>
        </w:tc>
      </w:tr>
      <w:tr w14:paraId="50DD3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0" w:hRule="atLeast"/>
          <w:jc w:val="center"/>
        </w:trPr>
        <w:tc>
          <w:tcPr>
            <w:tcW w:w="1005" w:type="pct"/>
            <w:gridSpan w:val="2"/>
            <w:vAlign w:val="center"/>
          </w:tcPr>
          <w:p w14:paraId="1EEC05BA">
            <w:pPr>
              <w:spacing w:line="240" w:lineRule="auto"/>
              <w:jc w:val="center"/>
              <w:rPr>
                <w:rFonts w:hint="eastAsia" w:ascii="仿宋" w:hAnsi="仿宋" w:eastAsia="仿宋" w:cs="仿宋"/>
                <w:b w:val="0"/>
                <w:bCs w:val="0"/>
                <w:kern w:val="0"/>
                <w:sz w:val="24"/>
                <w:szCs w:val="24"/>
                <w:highlight w:val="none"/>
                <w:lang w:val="zh-TW" w:eastAsia="zh-TW"/>
              </w:rPr>
            </w:pPr>
            <w:r>
              <w:rPr>
                <w:rFonts w:hint="eastAsia" w:ascii="仿宋" w:hAnsi="仿宋" w:eastAsia="仿宋" w:cs="仿宋"/>
                <w:b w:val="0"/>
                <w:bCs w:val="0"/>
                <w:kern w:val="0"/>
                <w:sz w:val="24"/>
                <w:szCs w:val="24"/>
                <w:highlight w:val="none"/>
                <w:lang w:val="zh-TW" w:eastAsia="zh-TW"/>
              </w:rPr>
              <w:t>报价合计</w:t>
            </w:r>
          </w:p>
        </w:tc>
        <w:tc>
          <w:tcPr>
            <w:tcW w:w="3994" w:type="pct"/>
            <w:gridSpan w:val="5"/>
            <w:vAlign w:val="center"/>
          </w:tcPr>
          <w:p w14:paraId="1CCF3910">
            <w:pPr>
              <w:spacing w:line="240" w:lineRule="auto"/>
              <w:ind w:firstLine="120" w:firstLineChars="50"/>
              <w:jc w:val="left"/>
              <w:rPr>
                <w:rFonts w:hint="eastAsia" w:ascii="仿宋" w:hAnsi="仿宋" w:eastAsia="仿宋" w:cs="仿宋"/>
                <w:b w:val="0"/>
                <w:bCs w:val="0"/>
                <w:kern w:val="0"/>
                <w:sz w:val="24"/>
                <w:szCs w:val="24"/>
                <w:highlight w:val="none"/>
                <w:lang w:val="zh-TW" w:eastAsia="zh-TW"/>
              </w:rPr>
            </w:pPr>
            <w:r>
              <w:rPr>
                <w:rFonts w:hint="eastAsia" w:ascii="仿宋" w:hAnsi="仿宋" w:eastAsia="仿宋" w:cs="仿宋"/>
                <w:b w:val="0"/>
                <w:bCs w:val="0"/>
                <w:kern w:val="0"/>
                <w:sz w:val="24"/>
                <w:szCs w:val="24"/>
                <w:highlight w:val="none"/>
                <w:lang w:val="zh-TW" w:eastAsia="zh-TW"/>
              </w:rPr>
              <w:t xml:space="preserve">大写：       </w:t>
            </w:r>
            <w:r>
              <w:rPr>
                <w:rFonts w:hint="eastAsia" w:ascii="仿宋" w:hAnsi="仿宋" w:eastAsia="仿宋" w:cs="仿宋"/>
                <w:b w:val="0"/>
                <w:bCs w:val="0"/>
                <w:kern w:val="0"/>
                <w:sz w:val="24"/>
                <w:szCs w:val="24"/>
                <w:highlight w:val="none"/>
                <w:lang w:val="zh-TW"/>
              </w:rPr>
              <w:t xml:space="preserve">    </w:t>
            </w:r>
            <w:r>
              <w:rPr>
                <w:rFonts w:hint="eastAsia" w:ascii="仿宋" w:hAnsi="仿宋" w:eastAsia="仿宋" w:cs="仿宋"/>
                <w:b w:val="0"/>
                <w:bCs w:val="0"/>
                <w:kern w:val="0"/>
                <w:sz w:val="24"/>
                <w:szCs w:val="24"/>
                <w:highlight w:val="none"/>
                <w:lang w:val="zh-TW" w:eastAsia="zh-TW"/>
              </w:rPr>
              <w:t>小写：</w:t>
            </w:r>
          </w:p>
        </w:tc>
      </w:tr>
    </w:tbl>
    <w:p w14:paraId="4E9E21F8">
      <w:pPr>
        <w:pStyle w:val="7"/>
        <w:rPr>
          <w:rFonts w:ascii="Times New Roman" w:hAnsi="Times New Roman" w:eastAsia="仿宋" w:cs="Times New Roman"/>
          <w:szCs w:val="21"/>
          <w:highlight w:val="none"/>
        </w:rPr>
      </w:pPr>
    </w:p>
    <w:p w14:paraId="6A59F5E0">
      <w:pPr>
        <w:widowControl/>
        <w:jc w:val="left"/>
        <w:rPr>
          <w:rFonts w:ascii="Times New Roman" w:hAnsi="Times New Roman" w:eastAsia="仿宋" w:cs="Times New Roman"/>
          <w:szCs w:val="21"/>
          <w:highlight w:val="none"/>
          <w:lang w:val="zh-TW"/>
        </w:rPr>
      </w:pPr>
    </w:p>
    <w:p w14:paraId="183A882A">
      <w:pPr>
        <w:widowControl/>
        <w:jc w:val="left"/>
        <w:rPr>
          <w:rFonts w:ascii="Times New Roman" w:hAnsi="Times New Roman" w:eastAsia="仿宋" w:cs="Times New Roman"/>
          <w:szCs w:val="21"/>
          <w:highlight w:val="none"/>
          <w:lang w:val="zh-TW" w:eastAsia="zh-TW"/>
        </w:rPr>
      </w:pPr>
      <w:r>
        <w:rPr>
          <w:rFonts w:ascii="Times New Roman" w:hAnsi="Times New Roman" w:eastAsia="仿宋" w:cs="Times New Roman"/>
          <w:szCs w:val="21"/>
          <w:highlight w:val="none"/>
          <w:lang w:val="zh-TW"/>
        </w:rPr>
        <w:t>供应商</w:t>
      </w:r>
      <w:r>
        <w:rPr>
          <w:rFonts w:ascii="Times New Roman" w:hAnsi="Times New Roman" w:eastAsia="仿宋" w:cs="Times New Roman"/>
          <w:szCs w:val="21"/>
          <w:highlight w:val="none"/>
          <w:lang w:val="zh-TW" w:eastAsia="zh-TW"/>
        </w:rPr>
        <w:t>名称：                             （供应商公章）</w:t>
      </w:r>
    </w:p>
    <w:p w14:paraId="18867B6B">
      <w:pPr>
        <w:pStyle w:val="7"/>
        <w:rPr>
          <w:rFonts w:ascii="Times New Roman" w:hAnsi="Times New Roman" w:eastAsia="仿宋" w:cs="Times New Roman"/>
          <w:szCs w:val="21"/>
          <w:highlight w:val="none"/>
          <w:lang w:val="zh-TW" w:eastAsia="zh-TW"/>
        </w:rPr>
      </w:pPr>
    </w:p>
    <w:p w14:paraId="7A396846">
      <w:pPr>
        <w:widowControl/>
        <w:jc w:val="left"/>
        <w:rPr>
          <w:rFonts w:ascii="Times New Roman" w:hAnsi="Times New Roman" w:eastAsia="仿宋" w:cs="Times New Roman"/>
          <w:szCs w:val="21"/>
          <w:highlight w:val="none"/>
          <w:lang w:val="zh-TW" w:eastAsia="zh-TW"/>
        </w:rPr>
      </w:pPr>
      <w:r>
        <w:rPr>
          <w:rFonts w:ascii="Times New Roman" w:hAnsi="Times New Roman" w:eastAsia="仿宋" w:cs="Times New Roman"/>
          <w:szCs w:val="21"/>
          <w:highlight w:val="none"/>
          <w:lang w:val="zh-TW" w:eastAsia="zh-TW"/>
        </w:rPr>
        <w:t>法定代</w:t>
      </w:r>
      <w:r>
        <w:rPr>
          <w:rFonts w:hint="eastAsia" w:ascii="Times New Roman" w:hAnsi="Times New Roman" w:eastAsia="仿宋" w:cs="Times New Roman"/>
          <w:szCs w:val="21"/>
          <w:highlight w:val="none"/>
          <w:lang w:val="zh-TW" w:eastAsia="zh-CN"/>
        </w:rPr>
        <w:t>表人</w:t>
      </w:r>
      <w:r>
        <w:rPr>
          <w:rFonts w:ascii="Times New Roman" w:hAnsi="Times New Roman" w:eastAsia="仿宋" w:cs="Times New Roman"/>
          <w:szCs w:val="21"/>
          <w:highlight w:val="none"/>
          <w:lang w:val="zh-TW" w:eastAsia="zh-TW"/>
        </w:rPr>
        <w:t>（负责人）或授权代表人</w:t>
      </w:r>
    </w:p>
    <w:p w14:paraId="07622C4F">
      <w:pPr>
        <w:widowControl/>
        <w:jc w:val="left"/>
        <w:rPr>
          <w:rFonts w:ascii="Times New Roman" w:hAnsi="Times New Roman" w:eastAsia="仿宋" w:cs="Times New Roman"/>
          <w:szCs w:val="21"/>
          <w:highlight w:val="none"/>
          <w:lang w:val="zh-TW" w:eastAsia="zh-TW"/>
        </w:rPr>
      </w:pPr>
      <w:r>
        <w:rPr>
          <w:rFonts w:ascii="Times New Roman" w:hAnsi="Times New Roman" w:eastAsia="仿宋" w:cs="Times New Roman"/>
          <w:szCs w:val="21"/>
          <w:highlight w:val="none"/>
          <w:lang w:val="zh-TW" w:eastAsia="zh-TW"/>
        </w:rPr>
        <w:t>（签字或加盖个人名章）：</w:t>
      </w:r>
    </w:p>
    <w:p w14:paraId="5C4A954F">
      <w:pPr>
        <w:jc w:val="left"/>
        <w:rPr>
          <w:rFonts w:hint="eastAsia" w:ascii="Times New Roman" w:hAnsi="Times New Roman" w:eastAsia="仿宋" w:cs="Times New Roman"/>
          <w:sz w:val="24"/>
          <w:szCs w:val="24"/>
          <w:highlight w:val="none"/>
          <w:u w:val="single"/>
          <w:lang w:val="en-US" w:eastAsia="zh-CN"/>
        </w:rPr>
      </w:pPr>
      <w:r>
        <w:rPr>
          <w:rFonts w:ascii="Times New Roman" w:hAnsi="Times New Roman" w:eastAsia="仿宋" w:cs="Times New Roman"/>
          <w:sz w:val="24"/>
          <w:szCs w:val="24"/>
          <w:highlight w:val="none"/>
        </w:rPr>
        <w:t>_____</w:t>
      </w:r>
      <w:r>
        <w:rPr>
          <w:rFonts w:ascii="Times New Roman" w:hAnsi="Times New Roman" w:eastAsia="仿宋" w:cs="Times New Roman"/>
          <w:sz w:val="24"/>
          <w:szCs w:val="24"/>
          <w:highlight w:val="none"/>
          <w:lang w:val="zh-TW" w:eastAsia="zh-TW"/>
        </w:rPr>
        <w:t>年</w:t>
      </w:r>
      <w:r>
        <w:rPr>
          <w:rFonts w:hint="eastAsia" w:ascii="Times New Roman" w:hAnsi="Times New Roman" w:eastAsia="仿宋" w:cs="Times New Roman"/>
          <w:sz w:val="24"/>
          <w:szCs w:val="24"/>
          <w:highlight w:val="none"/>
          <w:u w:val="single"/>
          <w:lang w:val="en-US" w:eastAsia="zh-CN"/>
        </w:rPr>
        <w:t xml:space="preserve"> </w:t>
      </w:r>
      <w:r>
        <w:rPr>
          <w:rFonts w:ascii="Times New Roman" w:hAnsi="Times New Roman" w:eastAsia="仿宋" w:cs="Times New Roman"/>
          <w:sz w:val="24"/>
          <w:szCs w:val="24"/>
          <w:highlight w:val="none"/>
          <w:u w:val="single"/>
        </w:rPr>
        <w:t xml:space="preserve">  </w:t>
      </w:r>
      <w:r>
        <w:rPr>
          <w:rFonts w:ascii="Times New Roman" w:hAnsi="Times New Roman" w:eastAsia="仿宋" w:cs="Times New Roman"/>
          <w:sz w:val="24"/>
          <w:szCs w:val="24"/>
          <w:highlight w:val="none"/>
          <w:lang w:val="zh-TW" w:eastAsia="zh-TW"/>
        </w:rPr>
        <w:t>月</w:t>
      </w:r>
      <w:r>
        <w:rPr>
          <w:rFonts w:ascii="Times New Roman" w:hAnsi="Times New Roman" w:eastAsia="仿宋" w:cs="Times New Roman"/>
          <w:sz w:val="24"/>
          <w:szCs w:val="24"/>
          <w:highlight w:val="none"/>
          <w:u w:val="single"/>
        </w:rPr>
        <w:t xml:space="preserve"> </w:t>
      </w:r>
      <w:r>
        <w:rPr>
          <w:rFonts w:hint="eastAsia" w:ascii="Times New Roman" w:hAnsi="Times New Roman" w:eastAsia="仿宋" w:cs="Times New Roman"/>
          <w:sz w:val="24"/>
          <w:szCs w:val="24"/>
          <w:highlight w:val="none"/>
          <w:u w:val="single"/>
          <w:lang w:val="en-US" w:eastAsia="zh-CN"/>
        </w:rPr>
        <w:t xml:space="preserve"> </w:t>
      </w:r>
      <w:r>
        <w:rPr>
          <w:rFonts w:ascii="Times New Roman" w:hAnsi="Times New Roman" w:eastAsia="仿宋" w:cs="Times New Roman"/>
          <w:sz w:val="24"/>
          <w:szCs w:val="24"/>
          <w:highlight w:val="none"/>
          <w:u w:val="single"/>
        </w:rPr>
        <w:t xml:space="preserve"> </w:t>
      </w:r>
      <w:bookmarkStart w:id="91" w:name="_Toc29032"/>
      <w:bookmarkStart w:id="92" w:name="_Toc30002"/>
      <w:bookmarkStart w:id="93" w:name="_Toc14685"/>
      <w:r>
        <w:rPr>
          <w:rFonts w:hint="eastAsia" w:ascii="Times New Roman" w:hAnsi="Times New Roman" w:eastAsia="仿宋" w:cs="Times New Roman"/>
          <w:sz w:val="24"/>
          <w:szCs w:val="24"/>
          <w:highlight w:val="none"/>
          <w:u w:val="none"/>
          <w:lang w:val="en-US" w:eastAsia="zh-CN"/>
        </w:rPr>
        <w:t>日</w:t>
      </w:r>
    </w:p>
    <w:p w14:paraId="344EE3E6">
      <w:pPr>
        <w:rPr>
          <w:rFonts w:ascii="Times New Roman" w:hAnsi="Times New Roman" w:eastAsia="仿宋" w:cs="Times New Roman"/>
          <w:sz w:val="24"/>
          <w:szCs w:val="24"/>
          <w:highlight w:val="none"/>
          <w:u w:val="single"/>
        </w:rPr>
      </w:pPr>
      <w:r>
        <w:rPr>
          <w:rFonts w:ascii="Times New Roman" w:hAnsi="Times New Roman" w:eastAsia="仿宋" w:cs="Times New Roman"/>
          <w:sz w:val="24"/>
          <w:szCs w:val="24"/>
          <w:highlight w:val="none"/>
          <w:u w:val="single"/>
        </w:rPr>
        <w:br w:type="page"/>
      </w:r>
    </w:p>
    <w:p w14:paraId="5189AD1E">
      <w:pPr>
        <w:pStyle w:val="3"/>
        <w:ind w:firstLine="0"/>
        <w:rPr>
          <w:highlight w:val="none"/>
        </w:rPr>
      </w:pPr>
      <w:r>
        <w:rPr>
          <w:highlight w:val="none"/>
        </w:rPr>
        <w:t>供应商认为需要提供的其他材料</w:t>
      </w:r>
      <w:bookmarkEnd w:id="87"/>
      <w:bookmarkEnd w:id="88"/>
      <w:bookmarkEnd w:id="89"/>
      <w:bookmarkEnd w:id="91"/>
      <w:bookmarkEnd w:id="92"/>
      <w:bookmarkEnd w:id="93"/>
    </w:p>
    <w:p w14:paraId="29C34B71">
      <w:pPr>
        <w:pStyle w:val="7"/>
        <w:jc w:val="center"/>
        <w:rPr>
          <w:rFonts w:ascii="Times New Roman" w:hAnsi="Times New Roman" w:eastAsia="仿宋" w:cs="Times New Roman"/>
          <w:highlight w:val="none"/>
        </w:rPr>
      </w:pPr>
    </w:p>
    <w:p w14:paraId="4431E4F9">
      <w:pPr>
        <w:pStyle w:val="7"/>
        <w:jc w:val="center"/>
        <w:rPr>
          <w:rFonts w:ascii="Times New Roman" w:hAnsi="Times New Roman" w:eastAsia="仿宋" w:cs="Times New Roman"/>
          <w:highlight w:val="none"/>
        </w:rPr>
      </w:pPr>
    </w:p>
    <w:p w14:paraId="492A03C4">
      <w:pPr>
        <w:pStyle w:val="7"/>
        <w:jc w:val="center"/>
        <w:rPr>
          <w:rFonts w:ascii="Times New Roman" w:hAnsi="Times New Roman" w:eastAsia="仿宋" w:cs="Times New Roman"/>
          <w:highlight w:val="none"/>
        </w:rPr>
      </w:pPr>
    </w:p>
    <w:p w14:paraId="6BDF51D7">
      <w:pPr>
        <w:pStyle w:val="7"/>
        <w:jc w:val="center"/>
        <w:rPr>
          <w:rFonts w:ascii="Times New Roman" w:hAnsi="Times New Roman" w:eastAsia="仿宋" w:cs="Times New Roman"/>
          <w:b/>
          <w:bCs/>
          <w:sz w:val="32"/>
          <w:szCs w:val="36"/>
          <w:highlight w:val="none"/>
        </w:rPr>
      </w:pPr>
      <w:r>
        <w:rPr>
          <w:rFonts w:ascii="Times New Roman" w:hAnsi="Times New Roman" w:eastAsia="仿宋" w:cs="Times New Roman"/>
          <w:b/>
          <w:bCs/>
          <w:sz w:val="32"/>
          <w:szCs w:val="36"/>
          <w:highlight w:val="none"/>
        </w:rPr>
        <w:t>格式自拟</w:t>
      </w:r>
    </w:p>
    <w:p w14:paraId="71538490">
      <w:pPr>
        <w:rPr>
          <w:rFonts w:ascii="Times New Roman" w:hAnsi="Times New Roman" w:eastAsia="黑体" w:cs="Times New Roman"/>
          <w:b/>
          <w:sz w:val="36"/>
          <w:szCs w:val="32"/>
          <w:highlight w:val="none"/>
        </w:rPr>
      </w:pPr>
      <w:bookmarkStart w:id="94" w:name="_Toc5447"/>
      <w:bookmarkStart w:id="95" w:name="_Toc20691"/>
      <w:r>
        <w:rPr>
          <w:rFonts w:ascii="Times New Roman" w:hAnsi="Times New Roman" w:eastAsia="黑体" w:cs="Times New Roman"/>
          <w:b/>
          <w:sz w:val="36"/>
          <w:szCs w:val="32"/>
          <w:highlight w:val="none"/>
        </w:rPr>
        <w:br w:type="page"/>
      </w:r>
    </w:p>
    <w:p w14:paraId="2C1171E3">
      <w:pPr>
        <w:pStyle w:val="2"/>
        <w:numPr>
          <w:ilvl w:val="0"/>
          <w:numId w:val="0"/>
        </w:numPr>
        <w:ind w:left="0" w:leftChars="0" w:firstLine="0" w:firstLineChars="0"/>
        <w:rPr>
          <w:rFonts w:ascii="Times New Roman" w:hAnsi="Times New Roman" w:cs="Times New Roman"/>
          <w:highlight w:val="none"/>
        </w:rPr>
      </w:pPr>
      <w:bookmarkStart w:id="96" w:name="_Toc10625"/>
      <w:r>
        <w:rPr>
          <w:rFonts w:hint="eastAsia" w:ascii="Times New Roman" w:hAnsi="Times New Roman" w:eastAsia="黑体" w:cs="Times New Roman"/>
          <w:b/>
          <w:kern w:val="44"/>
          <w:sz w:val="36"/>
          <w:highlight w:val="none"/>
          <w:lang w:val="zh-CN" w:eastAsia="zh-CN" w:bidi="ar-SA"/>
        </w:rPr>
        <w:t xml:space="preserve">第七章 </w:t>
      </w:r>
      <w:r>
        <w:rPr>
          <w:rFonts w:ascii="Times New Roman" w:hAnsi="Times New Roman" w:cs="Times New Roman"/>
          <w:highlight w:val="none"/>
        </w:rPr>
        <w:t>合同条款（仅成交后使用）</w:t>
      </w:r>
      <w:bookmarkEnd w:id="94"/>
      <w:bookmarkEnd w:id="95"/>
      <w:bookmarkEnd w:id="96"/>
    </w:p>
    <w:p w14:paraId="344AE8C2">
      <w:pPr>
        <w:pStyle w:val="7"/>
        <w:jc w:val="center"/>
        <w:rPr>
          <w:rFonts w:ascii="Times New Roman" w:hAnsi="Times New Roman" w:eastAsia="仿宋" w:cs="Times New Roman"/>
          <w:sz w:val="44"/>
          <w:szCs w:val="44"/>
          <w:highlight w:val="none"/>
        </w:rPr>
      </w:pPr>
      <w:r>
        <w:rPr>
          <w:rFonts w:ascii="Times New Roman" w:hAnsi="Times New Roman" w:eastAsia="仿宋" w:cs="Times New Roman"/>
          <w:b/>
          <w:highlight w:val="none"/>
        </w:rPr>
        <w:t>（仅供参考，特别提醒：采购合同的签订不得偏离采购文件要约及响应文件承诺的实质性内容</w:t>
      </w:r>
      <w:r>
        <w:rPr>
          <w:rFonts w:ascii="Times New Roman" w:hAnsi="Times New Roman" w:eastAsia="仿宋" w:cs="Times New Roman"/>
          <w:b/>
          <w:bCs/>
          <w:highlight w:val="none"/>
        </w:rPr>
        <w:t>）</w:t>
      </w:r>
    </w:p>
    <w:p w14:paraId="43C34576">
      <w:pPr>
        <w:widowControl w:val="0"/>
        <w:jc w:val="center"/>
        <w:rPr>
          <w:rFonts w:ascii="Times New Roman" w:hAnsi="Times New Roman" w:eastAsia="黑体" w:cs="Times New Roman"/>
          <w:b/>
          <w:color w:val="auto"/>
          <w:kern w:val="2"/>
          <w:sz w:val="48"/>
          <w:szCs w:val="48"/>
          <w:highlight w:val="none"/>
          <w:lang w:val="en-US" w:eastAsia="zh-CN" w:bidi="ar-SA"/>
        </w:rPr>
      </w:pPr>
      <w:r>
        <w:rPr>
          <w:rFonts w:hint="eastAsia" w:ascii="Times New Roman" w:hAnsi="Times New Roman" w:eastAsia="黑体" w:cs="Times New Roman"/>
          <w:b/>
          <w:color w:val="auto"/>
          <w:kern w:val="2"/>
          <w:sz w:val="48"/>
          <w:szCs w:val="48"/>
          <w:highlight w:val="none"/>
          <w:lang w:val="en-US" w:eastAsia="zh-CN" w:bidi="ar-SA"/>
        </w:rPr>
        <w:t>*</w:t>
      </w:r>
      <w:r>
        <w:rPr>
          <w:rFonts w:ascii="Times New Roman" w:hAnsi="Times New Roman" w:eastAsia="黑体" w:cs="Times New Roman"/>
          <w:b/>
          <w:color w:val="auto"/>
          <w:kern w:val="2"/>
          <w:sz w:val="48"/>
          <w:szCs w:val="48"/>
          <w:highlight w:val="none"/>
          <w:lang w:val="en-US" w:eastAsia="zh-CN" w:bidi="ar-SA"/>
        </w:rPr>
        <w:t>**</w:t>
      </w:r>
      <w:r>
        <w:rPr>
          <w:rFonts w:hint="eastAsia" w:ascii="Times New Roman" w:hAnsi="Times New Roman" w:eastAsia="黑体" w:cs="Times New Roman"/>
          <w:b/>
          <w:color w:val="auto"/>
          <w:kern w:val="2"/>
          <w:sz w:val="48"/>
          <w:szCs w:val="48"/>
          <w:highlight w:val="none"/>
          <w:lang w:val="en-US" w:eastAsia="zh-CN" w:bidi="ar-SA"/>
        </w:rPr>
        <w:t>服务项目</w:t>
      </w:r>
    </w:p>
    <w:p w14:paraId="0F812E26">
      <w:pPr>
        <w:widowControl w:val="0"/>
        <w:jc w:val="center"/>
        <w:rPr>
          <w:rFonts w:ascii="Times New Roman" w:hAnsi="Times New Roman" w:eastAsia="黑体" w:cs="Times New Roman"/>
          <w:b/>
          <w:color w:val="auto"/>
          <w:kern w:val="2"/>
          <w:sz w:val="48"/>
          <w:szCs w:val="48"/>
          <w:highlight w:val="none"/>
          <w:lang w:val="en-US" w:eastAsia="zh-CN" w:bidi="ar-SA"/>
        </w:rPr>
      </w:pPr>
      <w:r>
        <w:rPr>
          <w:rFonts w:hint="eastAsia" w:ascii="Times New Roman" w:hAnsi="Times New Roman" w:eastAsia="黑体" w:cs="Times New Roman"/>
          <w:b/>
          <w:color w:val="auto"/>
          <w:kern w:val="2"/>
          <w:sz w:val="48"/>
          <w:szCs w:val="48"/>
          <w:highlight w:val="none"/>
          <w:lang w:val="en-US" w:eastAsia="zh-CN" w:bidi="ar-SA"/>
        </w:rPr>
        <w:t>采购</w:t>
      </w:r>
      <w:r>
        <w:rPr>
          <w:rFonts w:ascii="Times New Roman" w:hAnsi="Times New Roman" w:eastAsia="黑体" w:cs="Times New Roman"/>
          <w:b/>
          <w:color w:val="auto"/>
          <w:kern w:val="2"/>
          <w:sz w:val="48"/>
          <w:szCs w:val="48"/>
          <w:highlight w:val="none"/>
          <w:lang w:val="en-US" w:eastAsia="zh-CN" w:bidi="ar-SA"/>
        </w:rPr>
        <w:t>合同</w:t>
      </w:r>
    </w:p>
    <w:p w14:paraId="662DD9DE">
      <w:pPr>
        <w:adjustRightInd w:val="0"/>
        <w:ind w:firstLine="420" w:firstLineChars="200"/>
        <w:contextualSpacing/>
        <w:jc w:val="left"/>
        <w:rPr>
          <w:rFonts w:ascii="Times New Roman" w:hAnsi="Times New Roman" w:eastAsia="宋体" w:cs="Times New Roman"/>
          <w:color w:val="auto"/>
          <w:szCs w:val="21"/>
          <w:highlight w:val="none"/>
        </w:rPr>
      </w:pPr>
    </w:p>
    <w:p w14:paraId="03A1FC00">
      <w:pPr>
        <w:adjustRightInd w:val="0"/>
        <w:ind w:firstLine="420" w:firstLineChars="200"/>
        <w:contextualSpacing/>
        <w:jc w:val="left"/>
        <w:rPr>
          <w:rFonts w:ascii="Times New Roman" w:hAnsi="Times New Roman" w:eastAsia="宋体" w:cs="Times New Roman"/>
          <w:color w:val="auto"/>
          <w:szCs w:val="21"/>
          <w:highlight w:val="none"/>
        </w:rPr>
      </w:pPr>
    </w:p>
    <w:tbl>
      <w:tblPr>
        <w:tblStyle w:val="18"/>
        <w:tblW w:w="5000" w:type="pct"/>
        <w:jc w:val="center"/>
        <w:tblLayout w:type="autofit"/>
        <w:tblCellMar>
          <w:top w:w="0" w:type="dxa"/>
          <w:left w:w="0" w:type="dxa"/>
          <w:bottom w:w="0" w:type="dxa"/>
          <w:right w:w="0" w:type="dxa"/>
        </w:tblCellMar>
      </w:tblPr>
      <w:tblGrid>
        <w:gridCol w:w="4687"/>
        <w:gridCol w:w="4950"/>
      </w:tblGrid>
      <w:tr w14:paraId="5493EB53">
        <w:tblPrEx>
          <w:tblCellMar>
            <w:top w:w="0" w:type="dxa"/>
            <w:left w:w="0" w:type="dxa"/>
            <w:bottom w:w="0" w:type="dxa"/>
            <w:right w:w="0" w:type="dxa"/>
          </w:tblCellMar>
        </w:tblPrEx>
        <w:trPr>
          <w:trHeight w:val="767" w:hRule="atLeast"/>
          <w:jc w:val="center"/>
        </w:trPr>
        <w:tc>
          <w:tcPr>
            <w:tcW w:w="10204" w:type="dxa"/>
            <w:gridSpan w:val="2"/>
          </w:tcPr>
          <w:p w14:paraId="02D1DC96">
            <w:pPr>
              <w:contextualSpacing/>
              <w:rPr>
                <w:rFonts w:ascii="Times New Roman" w:hAnsi="Times New Roman" w:eastAsia="宋体" w:cs="Times New Roman"/>
                <w:color w:val="auto"/>
                <w:szCs w:val="21"/>
                <w:highlight w:val="none"/>
              </w:rPr>
            </w:pPr>
            <w:r>
              <w:rPr>
                <w:rFonts w:ascii="Times New Roman" w:hAnsi="Times New Roman" w:eastAsia="宋体" w:cs="Times New Roman"/>
                <w:b/>
                <w:bCs/>
                <w:color w:val="auto"/>
                <w:szCs w:val="21"/>
                <w:highlight w:val="none"/>
              </w:rPr>
              <w:t>合同编号</w:t>
            </w:r>
            <w:r>
              <w:rPr>
                <w:rFonts w:ascii="Times New Roman" w:hAnsi="Times New Roman" w:eastAsia="宋体" w:cs="Times New Roman"/>
                <w:color w:val="auto"/>
                <w:szCs w:val="21"/>
                <w:highlight w:val="none"/>
              </w:rPr>
              <w:t>：CGZX-***</w:t>
            </w:r>
          </w:p>
          <w:p w14:paraId="541DD5A9">
            <w:pPr>
              <w:contextualSpacing/>
              <w:rPr>
                <w:rFonts w:ascii="Times New Roman" w:hAnsi="Times New Roman" w:eastAsia="宋体" w:cs="Times New Roman"/>
                <w:color w:val="auto"/>
                <w:szCs w:val="21"/>
                <w:highlight w:val="none"/>
              </w:rPr>
            </w:pPr>
            <w:r>
              <w:rPr>
                <w:rFonts w:ascii="Times New Roman" w:hAnsi="Times New Roman" w:eastAsia="宋体" w:cs="Times New Roman"/>
                <w:b/>
                <w:bCs/>
                <w:color w:val="auto"/>
                <w:szCs w:val="21"/>
                <w:highlight w:val="none"/>
              </w:rPr>
              <w:t>签订地点</w:t>
            </w:r>
            <w:r>
              <w:rPr>
                <w:rFonts w:ascii="Times New Roman" w:hAnsi="Times New Roman" w:eastAsia="宋体" w:cs="Times New Roman"/>
                <w:color w:val="auto"/>
                <w:szCs w:val="21"/>
                <w:highlight w:val="none"/>
              </w:rPr>
              <w:t>：四川省人民医院</w:t>
            </w:r>
          </w:p>
        </w:tc>
      </w:tr>
      <w:tr w14:paraId="4D1F7D9D">
        <w:tblPrEx>
          <w:tblCellMar>
            <w:top w:w="0" w:type="dxa"/>
            <w:left w:w="0" w:type="dxa"/>
            <w:bottom w:w="0" w:type="dxa"/>
            <w:right w:w="0" w:type="dxa"/>
          </w:tblCellMar>
        </w:tblPrEx>
        <w:trPr>
          <w:jc w:val="center"/>
        </w:trPr>
        <w:tc>
          <w:tcPr>
            <w:tcW w:w="4962" w:type="dxa"/>
          </w:tcPr>
          <w:p w14:paraId="333E9D21">
            <w:pPr>
              <w:rPr>
                <w:rFonts w:ascii="Times New Roman" w:hAnsi="Times New Roman" w:eastAsia="宋体" w:cs="Times New Roman"/>
                <w:color w:val="auto"/>
                <w:szCs w:val="21"/>
                <w:highlight w:val="none"/>
              </w:rPr>
            </w:pPr>
            <w:r>
              <w:rPr>
                <w:rFonts w:ascii="Times New Roman" w:hAnsi="Times New Roman" w:eastAsia="宋体" w:cs="Times New Roman"/>
                <w:b/>
                <w:bCs/>
                <w:color w:val="auto"/>
                <w:szCs w:val="21"/>
                <w:highlight w:val="none"/>
              </w:rPr>
              <w:t>采购人（以下简称甲方）</w:t>
            </w:r>
            <w:r>
              <w:rPr>
                <w:rFonts w:ascii="Times New Roman" w:hAnsi="Times New Roman" w:eastAsia="宋体" w:cs="Times New Roman"/>
                <w:color w:val="auto"/>
                <w:szCs w:val="21"/>
                <w:highlight w:val="none"/>
              </w:rPr>
              <w:t>：四川省人民医院</w:t>
            </w:r>
          </w:p>
          <w:p w14:paraId="62C477A9">
            <w:pPr>
              <w:rPr>
                <w:rFonts w:ascii="Times New Roman" w:hAnsi="Times New Roman" w:eastAsia="宋体" w:cs="Times New Roman"/>
                <w:color w:val="auto"/>
                <w:szCs w:val="21"/>
                <w:highlight w:val="none"/>
              </w:rPr>
            </w:pPr>
            <w:r>
              <w:rPr>
                <w:rFonts w:ascii="Times New Roman" w:hAnsi="Times New Roman" w:eastAsia="宋体" w:cs="Times New Roman"/>
                <w:b/>
                <w:bCs/>
                <w:color w:val="auto"/>
                <w:szCs w:val="21"/>
                <w:highlight w:val="none"/>
              </w:rPr>
              <w:t>地址</w:t>
            </w:r>
            <w:r>
              <w:rPr>
                <w:rFonts w:ascii="Times New Roman" w:hAnsi="Times New Roman" w:eastAsia="宋体" w:cs="Times New Roman"/>
                <w:color w:val="auto"/>
                <w:szCs w:val="21"/>
                <w:highlight w:val="none"/>
              </w:rPr>
              <w:t>：四川省成都市一环路西二段32号</w:t>
            </w:r>
          </w:p>
          <w:p w14:paraId="033FF295">
            <w:pPr>
              <w:rPr>
                <w:rFonts w:ascii="Times New Roman" w:hAnsi="Times New Roman" w:eastAsia="宋体" w:cs="Times New Roman"/>
                <w:color w:val="auto"/>
                <w:szCs w:val="21"/>
                <w:highlight w:val="none"/>
              </w:rPr>
            </w:pPr>
            <w:r>
              <w:rPr>
                <w:rFonts w:ascii="Times New Roman" w:hAnsi="Times New Roman" w:eastAsia="宋体" w:cs="Times New Roman"/>
                <w:b/>
                <w:bCs/>
                <w:color w:val="auto"/>
                <w:szCs w:val="21"/>
                <w:highlight w:val="none"/>
              </w:rPr>
              <w:t>项目联系人</w:t>
            </w:r>
            <w:r>
              <w:rPr>
                <w:rFonts w:ascii="Times New Roman" w:hAnsi="Times New Roman" w:eastAsia="宋体" w:cs="Times New Roman"/>
                <w:color w:val="auto"/>
                <w:szCs w:val="21"/>
                <w:highlight w:val="none"/>
              </w:rPr>
              <w:t xml:space="preserve">：*** </w:t>
            </w:r>
            <w:r>
              <w:rPr>
                <w:rFonts w:ascii="Times New Roman" w:hAnsi="Times New Roman" w:eastAsia="宋体" w:cs="Times New Roman"/>
                <w:b/>
                <w:bCs/>
                <w:color w:val="auto"/>
                <w:szCs w:val="21"/>
                <w:highlight w:val="none"/>
              </w:rPr>
              <w:t>电话</w:t>
            </w:r>
            <w:r>
              <w:rPr>
                <w:rFonts w:ascii="Times New Roman" w:hAnsi="Times New Roman" w:eastAsia="宋体" w:cs="Times New Roman"/>
                <w:color w:val="auto"/>
                <w:szCs w:val="21"/>
                <w:highlight w:val="none"/>
              </w:rPr>
              <w:t>：***</w:t>
            </w:r>
          </w:p>
          <w:p w14:paraId="5FBC0728">
            <w:pPr>
              <w:rPr>
                <w:rFonts w:ascii="Times New Roman" w:hAnsi="Times New Roman" w:eastAsia="宋体" w:cs="Times New Roman"/>
                <w:color w:val="auto"/>
                <w:szCs w:val="20"/>
                <w:highlight w:val="none"/>
              </w:rPr>
            </w:pPr>
            <w:r>
              <w:rPr>
                <w:rFonts w:hint="eastAsia" w:ascii="Times New Roman" w:hAnsi="Times New Roman" w:eastAsia="宋体" w:cs="Times New Roman"/>
                <w:b/>
                <w:bCs/>
                <w:color w:val="auto"/>
                <w:szCs w:val="21"/>
                <w:highlight w:val="none"/>
              </w:rPr>
              <w:t>电子邮件：</w:t>
            </w:r>
            <w:r>
              <w:rPr>
                <w:rFonts w:hint="eastAsia" w:ascii="Times New Roman" w:hAnsi="Times New Roman" w:eastAsia="宋体" w:cs="Times New Roman"/>
                <w:color w:val="auto"/>
                <w:szCs w:val="21"/>
                <w:highlight w:val="none"/>
              </w:rPr>
              <w:t>*</w:t>
            </w:r>
            <w:r>
              <w:rPr>
                <w:rFonts w:ascii="Times New Roman" w:hAnsi="Times New Roman" w:eastAsia="宋体" w:cs="Times New Roman"/>
                <w:color w:val="auto"/>
                <w:szCs w:val="21"/>
                <w:highlight w:val="none"/>
              </w:rPr>
              <w:t>**</w:t>
            </w:r>
          </w:p>
        </w:tc>
        <w:tc>
          <w:tcPr>
            <w:tcW w:w="5242" w:type="dxa"/>
          </w:tcPr>
          <w:p w14:paraId="19A4AE0E">
            <w:pPr>
              <w:rPr>
                <w:rFonts w:ascii="Times New Roman" w:hAnsi="Times New Roman" w:eastAsia="宋体" w:cs="Times New Roman"/>
                <w:b/>
                <w:bCs/>
                <w:color w:val="auto"/>
                <w:szCs w:val="21"/>
                <w:highlight w:val="none"/>
              </w:rPr>
            </w:pPr>
            <w:r>
              <w:rPr>
                <w:rFonts w:ascii="Times New Roman" w:hAnsi="Times New Roman" w:eastAsia="宋体" w:cs="Times New Roman"/>
                <w:b/>
                <w:bCs/>
                <w:color w:val="auto"/>
                <w:szCs w:val="21"/>
                <w:highlight w:val="none"/>
              </w:rPr>
              <w:t>供应商（以下简称乙方）：***</w:t>
            </w:r>
          </w:p>
          <w:p w14:paraId="35A72AE2">
            <w:pPr>
              <w:rPr>
                <w:rFonts w:ascii="Times New Roman" w:hAnsi="Times New Roman" w:eastAsia="宋体" w:cs="Times New Roman"/>
                <w:b/>
                <w:bCs/>
                <w:color w:val="auto"/>
                <w:szCs w:val="21"/>
                <w:highlight w:val="none"/>
              </w:rPr>
            </w:pPr>
            <w:r>
              <w:rPr>
                <w:rFonts w:ascii="Times New Roman" w:hAnsi="Times New Roman" w:eastAsia="宋体" w:cs="Times New Roman"/>
                <w:b/>
                <w:bCs/>
                <w:color w:val="auto"/>
                <w:szCs w:val="21"/>
                <w:highlight w:val="none"/>
              </w:rPr>
              <w:t>地址：***</w:t>
            </w:r>
          </w:p>
          <w:p w14:paraId="3A32A0CD">
            <w:pPr>
              <w:rPr>
                <w:rFonts w:ascii="Times New Roman" w:hAnsi="Times New Roman" w:eastAsia="宋体" w:cs="Times New Roman"/>
                <w:b/>
                <w:bCs/>
                <w:color w:val="auto"/>
                <w:szCs w:val="21"/>
                <w:highlight w:val="none"/>
              </w:rPr>
            </w:pPr>
            <w:r>
              <w:rPr>
                <w:rFonts w:ascii="Times New Roman" w:hAnsi="Times New Roman" w:eastAsia="宋体" w:cs="Times New Roman"/>
                <w:b/>
                <w:bCs/>
                <w:color w:val="auto"/>
                <w:szCs w:val="21"/>
                <w:highlight w:val="none"/>
              </w:rPr>
              <w:t>移动电话：***</w:t>
            </w:r>
          </w:p>
          <w:p w14:paraId="3480DEAF">
            <w:pPr>
              <w:contextualSpacing/>
              <w:rPr>
                <w:rFonts w:ascii="Times New Roman" w:hAnsi="Times New Roman" w:eastAsia="宋体" w:cs="Times New Roman"/>
                <w:b/>
                <w:bCs/>
                <w:color w:val="auto"/>
                <w:szCs w:val="21"/>
                <w:highlight w:val="none"/>
              </w:rPr>
            </w:pPr>
            <w:r>
              <w:rPr>
                <w:rFonts w:ascii="Times New Roman" w:hAnsi="Times New Roman" w:eastAsia="宋体" w:cs="Times New Roman"/>
                <w:b/>
                <w:bCs/>
                <w:color w:val="auto"/>
                <w:szCs w:val="21"/>
                <w:highlight w:val="none"/>
              </w:rPr>
              <w:t>联系人：***</w:t>
            </w:r>
          </w:p>
          <w:p w14:paraId="49FEF962">
            <w:pPr>
              <w:rPr>
                <w:rFonts w:ascii="Times New Roman" w:hAnsi="Times New Roman" w:eastAsia="宋体" w:cs="Times New Roman"/>
                <w:bCs/>
                <w:color w:val="auto"/>
                <w:szCs w:val="21"/>
                <w:highlight w:val="none"/>
              </w:rPr>
            </w:pPr>
            <w:r>
              <w:rPr>
                <w:rFonts w:hint="eastAsia" w:ascii="Times New Roman" w:hAnsi="Times New Roman" w:eastAsia="宋体" w:cs="Times New Roman"/>
                <w:b/>
                <w:bCs/>
                <w:color w:val="auto"/>
                <w:szCs w:val="21"/>
                <w:highlight w:val="none"/>
              </w:rPr>
              <w:t>电子邮件：</w:t>
            </w:r>
            <w:r>
              <w:rPr>
                <w:rFonts w:hint="eastAsia" w:ascii="Times New Roman" w:hAnsi="Times New Roman" w:eastAsia="宋体" w:cs="Times New Roman"/>
                <w:color w:val="auto"/>
                <w:szCs w:val="21"/>
                <w:highlight w:val="none"/>
              </w:rPr>
              <w:t>*</w:t>
            </w:r>
            <w:r>
              <w:rPr>
                <w:rFonts w:ascii="Times New Roman" w:hAnsi="Times New Roman" w:eastAsia="宋体" w:cs="Times New Roman"/>
                <w:color w:val="auto"/>
                <w:szCs w:val="21"/>
                <w:highlight w:val="none"/>
              </w:rPr>
              <w:t>**</w:t>
            </w:r>
          </w:p>
        </w:tc>
      </w:tr>
    </w:tbl>
    <w:p w14:paraId="5B6D48EA">
      <w:pPr>
        <w:ind w:firstLine="420" w:firstLineChars="200"/>
        <w:contextualSpacing/>
        <w:jc w:val="left"/>
        <w:rPr>
          <w:rFonts w:ascii="Times New Roman" w:hAnsi="Times New Roman" w:eastAsia="宋体" w:cs="Times New Roman"/>
          <w:color w:val="auto"/>
          <w:szCs w:val="21"/>
          <w:highlight w:val="none"/>
        </w:rPr>
      </w:pPr>
    </w:p>
    <w:p w14:paraId="451A79BC">
      <w:pPr>
        <w:adjustRightInd w:val="0"/>
        <w:ind w:firstLine="420" w:firstLineChars="200"/>
        <w:contextualSpacing/>
        <w:jc w:val="left"/>
        <w:rPr>
          <w:rFonts w:ascii="Times New Roman" w:hAnsi="Times New Roman" w:eastAsia="宋体" w:cs="Times New Roman"/>
          <w:b/>
          <w:color w:val="auto"/>
          <w:szCs w:val="21"/>
          <w:highlight w:val="none"/>
        </w:rPr>
      </w:pPr>
      <w:r>
        <w:rPr>
          <w:rFonts w:hint="eastAsia" w:ascii="Times New Roman" w:hAnsi="Times New Roman" w:eastAsia="宋体" w:cs="Times New Roman"/>
          <w:color w:val="auto"/>
          <w:szCs w:val="21"/>
          <w:highlight w:val="none"/>
        </w:rPr>
        <w:t>根</w:t>
      </w:r>
      <w:r>
        <w:rPr>
          <w:rFonts w:ascii="Times New Roman" w:hAnsi="Times New Roman" w:eastAsia="宋体" w:cs="Times New Roman"/>
          <w:color w:val="auto"/>
          <w:szCs w:val="21"/>
          <w:highlight w:val="none"/>
        </w:rPr>
        <w:t>据《中华人民共和国民法典》及甲方发布的***项目（项目编号：***）《采购文件》、乙方的《</w:t>
      </w:r>
      <w:r>
        <w:rPr>
          <w:rFonts w:hint="eastAsia" w:ascii="Times New Roman" w:hAnsi="Times New Roman" w:eastAsia="宋体" w:cs="Times New Roman"/>
          <w:color w:val="auto"/>
          <w:szCs w:val="21"/>
          <w:highlight w:val="none"/>
        </w:rPr>
        <w:t>响应</w:t>
      </w:r>
      <w:r>
        <w:rPr>
          <w:rFonts w:ascii="Times New Roman" w:hAnsi="Times New Roman" w:eastAsia="宋体" w:cs="Times New Roman"/>
          <w:color w:val="auto"/>
          <w:szCs w:val="21"/>
          <w:highlight w:val="none"/>
        </w:rPr>
        <w:t>文件》，甲、乙双方同意签订本合同。详细技术说明及其他有关合同项目的特定信息可由合同附件予以说明，合同附件及本项目的《采购文件》、《</w:t>
      </w:r>
      <w:r>
        <w:rPr>
          <w:rFonts w:hint="eastAsia" w:ascii="Times New Roman" w:hAnsi="Times New Roman" w:eastAsia="宋体" w:cs="Times New Roman"/>
          <w:color w:val="auto"/>
          <w:szCs w:val="21"/>
          <w:highlight w:val="none"/>
        </w:rPr>
        <w:t>响应</w:t>
      </w:r>
      <w:r>
        <w:rPr>
          <w:rFonts w:ascii="Times New Roman" w:hAnsi="Times New Roman" w:eastAsia="宋体" w:cs="Times New Roman"/>
          <w:color w:val="auto"/>
          <w:szCs w:val="21"/>
          <w:highlight w:val="none"/>
        </w:rPr>
        <w:t>文件》等均为本合同不可分割的部分。双方同意共同遵守以下条款：</w:t>
      </w:r>
    </w:p>
    <w:p w14:paraId="78E99DC2">
      <w:pPr>
        <w:contextualSpacing/>
        <w:jc w:val="left"/>
        <w:rPr>
          <w:rFonts w:ascii="Times New Roman" w:hAnsi="Times New Roman" w:eastAsia="宋体" w:cs="Times New Roman"/>
          <w:b/>
          <w:color w:val="auto"/>
          <w:szCs w:val="21"/>
          <w:highlight w:val="none"/>
        </w:rPr>
      </w:pPr>
    </w:p>
    <w:p w14:paraId="18749C71">
      <w:pPr>
        <w:widowControl w:val="0"/>
        <w:numPr>
          <w:ilvl w:val="0"/>
          <w:numId w:val="12"/>
        </w:numPr>
        <w:ind w:left="480" w:hanging="480" w:firstLineChars="0"/>
        <w:contextualSpacing/>
        <w:jc w:val="left"/>
        <w:rPr>
          <w:rFonts w:ascii="Times New Roman" w:hAnsi="Times New Roman" w:eastAsia="宋体" w:cs="Times New Roman"/>
          <w:b/>
          <w:color w:val="auto"/>
          <w:kern w:val="2"/>
          <w:sz w:val="21"/>
          <w:szCs w:val="21"/>
          <w:highlight w:val="none"/>
          <w:lang w:val="en-US" w:eastAsia="zh-CN" w:bidi="ar-SA"/>
        </w:rPr>
      </w:pPr>
      <w:r>
        <w:rPr>
          <w:rFonts w:ascii="Times New Roman" w:hAnsi="Times New Roman" w:eastAsia="宋体" w:cs="Times New Roman"/>
          <w:b/>
          <w:color w:val="auto"/>
          <w:kern w:val="2"/>
          <w:sz w:val="21"/>
          <w:szCs w:val="21"/>
          <w:highlight w:val="none"/>
          <w:lang w:val="en-US" w:eastAsia="zh-CN" w:bidi="ar-SA"/>
        </w:rPr>
        <w:t>合同标的</w:t>
      </w:r>
    </w:p>
    <w:p w14:paraId="355119DF">
      <w:pPr>
        <w:widowControl w:val="0"/>
        <w:numPr>
          <w:ilvl w:val="0"/>
          <w:numId w:val="13"/>
        </w:numPr>
        <w:spacing w:after="0" w:line="240" w:lineRule="auto"/>
        <w:ind w:left="210" w:leftChars="0" w:hanging="210" w:hangingChars="100"/>
        <w:contextualSpacing/>
        <w:jc w:val="left"/>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标的名称：***。</w:t>
      </w:r>
    </w:p>
    <w:p w14:paraId="6BC02A91">
      <w:pPr>
        <w:widowControl w:val="0"/>
        <w:numPr>
          <w:ilvl w:val="0"/>
          <w:numId w:val="13"/>
        </w:numPr>
        <w:spacing w:after="0" w:line="240" w:lineRule="auto"/>
        <w:ind w:left="210" w:leftChars="0" w:hanging="210" w:hangingChars="100"/>
        <w:contextualSpacing/>
        <w:jc w:val="left"/>
        <w:rPr>
          <w:rFonts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乙方向甲方提供服务的主要内容：*</w:t>
      </w:r>
      <w:r>
        <w:rPr>
          <w:rFonts w:ascii="Times New Roman" w:hAnsi="Times New Roman" w:eastAsia="宋体" w:cs="Times New Roman"/>
          <w:color w:val="auto"/>
          <w:kern w:val="2"/>
          <w:sz w:val="21"/>
          <w:szCs w:val="21"/>
          <w:highlight w:val="none"/>
          <w:lang w:val="en-US" w:eastAsia="zh-CN" w:bidi="ar-SA"/>
        </w:rPr>
        <w:t>**</w:t>
      </w:r>
      <w:r>
        <w:rPr>
          <w:rFonts w:hint="eastAsia" w:ascii="Times New Roman" w:hAnsi="Times New Roman" w:eastAsia="宋体" w:cs="Times New Roman"/>
          <w:color w:val="auto"/>
          <w:kern w:val="2"/>
          <w:sz w:val="21"/>
          <w:szCs w:val="21"/>
          <w:highlight w:val="none"/>
          <w:lang w:val="en-US" w:eastAsia="zh-CN" w:bidi="ar-SA"/>
        </w:rPr>
        <w:t>。</w:t>
      </w:r>
    </w:p>
    <w:p w14:paraId="25D46201">
      <w:pPr>
        <w:widowControl w:val="0"/>
        <w:numPr>
          <w:ilvl w:val="0"/>
          <w:numId w:val="13"/>
        </w:numPr>
        <w:spacing w:after="0" w:line="240" w:lineRule="auto"/>
        <w:ind w:left="210" w:leftChars="0" w:hanging="210" w:hangingChars="100"/>
        <w:contextualSpacing/>
        <w:jc w:val="left"/>
        <w:rPr>
          <w:rFonts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服务分项明细：</w:t>
      </w:r>
      <w:r>
        <w:rPr>
          <w:rFonts w:hint="eastAsia" w:ascii="Times New Roman" w:hAnsi="Times New Roman" w:eastAsia="宋体" w:cs="Times New Roman"/>
          <w:i/>
          <w:iCs/>
          <w:color w:val="auto"/>
          <w:kern w:val="2"/>
          <w:sz w:val="21"/>
          <w:szCs w:val="21"/>
          <w:highlight w:val="none"/>
          <w:lang w:val="zh-CN" w:eastAsia="zh-CN" w:bidi="ar-SA"/>
        </w:rPr>
        <w:t>&lt;本条款如不涉及请删除；按实结算项目的单价，请在第二条及附件1中进行编制说明。&gt;</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50"/>
        <w:gridCol w:w="2801"/>
        <w:gridCol w:w="3465"/>
        <w:gridCol w:w="929"/>
        <w:gridCol w:w="1902"/>
      </w:tblGrid>
      <w:tr w14:paraId="0485D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6A7E4FB6">
            <w:pPr>
              <w:widowControl w:val="0"/>
              <w:ind w:firstLine="0" w:firstLineChars="0"/>
              <w:jc w:val="center"/>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序号</w:t>
            </w:r>
          </w:p>
        </w:tc>
        <w:tc>
          <w:tcPr>
            <w:tcW w:w="2977" w:type="dxa"/>
            <w:vAlign w:val="center"/>
          </w:tcPr>
          <w:p w14:paraId="6A7DA796">
            <w:pPr>
              <w:widowControl w:val="0"/>
              <w:ind w:firstLine="0" w:firstLineChars="0"/>
              <w:jc w:val="center"/>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分项</w:t>
            </w:r>
            <w:r>
              <w:rPr>
                <w:rFonts w:hint="eastAsia" w:ascii="Times New Roman" w:hAnsi="Times New Roman" w:eastAsia="宋体" w:cs="Times New Roman"/>
                <w:color w:val="auto"/>
                <w:kern w:val="2"/>
                <w:sz w:val="21"/>
                <w:szCs w:val="21"/>
                <w:highlight w:val="none"/>
                <w:lang w:val="en-US" w:eastAsia="zh-CN" w:bidi="ar-SA"/>
              </w:rPr>
              <w:t>服务</w:t>
            </w:r>
            <w:r>
              <w:rPr>
                <w:rFonts w:ascii="Times New Roman" w:hAnsi="Times New Roman" w:eastAsia="宋体" w:cs="Times New Roman"/>
                <w:color w:val="auto"/>
                <w:kern w:val="2"/>
                <w:sz w:val="21"/>
                <w:szCs w:val="21"/>
                <w:highlight w:val="none"/>
                <w:lang w:val="en-US" w:eastAsia="zh-CN" w:bidi="ar-SA"/>
              </w:rPr>
              <w:t>名称</w:t>
            </w:r>
          </w:p>
        </w:tc>
        <w:tc>
          <w:tcPr>
            <w:tcW w:w="3686" w:type="dxa"/>
            <w:vAlign w:val="center"/>
          </w:tcPr>
          <w:p w14:paraId="00F958A3">
            <w:pPr>
              <w:widowControl w:val="0"/>
              <w:ind w:firstLine="0" w:firstLineChars="0"/>
              <w:jc w:val="center"/>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具体内容</w:t>
            </w:r>
          </w:p>
        </w:tc>
        <w:tc>
          <w:tcPr>
            <w:tcW w:w="963" w:type="dxa"/>
            <w:vAlign w:val="center"/>
          </w:tcPr>
          <w:p w14:paraId="1874BBAC">
            <w:pPr>
              <w:widowControl w:val="0"/>
              <w:ind w:firstLine="0" w:firstLineChars="0"/>
              <w:jc w:val="center"/>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分项价格（万元）</w:t>
            </w:r>
          </w:p>
        </w:tc>
        <w:tc>
          <w:tcPr>
            <w:tcW w:w="2016" w:type="dxa"/>
          </w:tcPr>
          <w:p w14:paraId="7C5570BA">
            <w:pPr>
              <w:widowControl w:val="0"/>
              <w:ind w:firstLine="0" w:firstLineChars="0"/>
              <w:jc w:val="center"/>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备注</w:t>
            </w:r>
          </w:p>
        </w:tc>
      </w:tr>
      <w:tr w14:paraId="2ED3E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73A3C6C3">
            <w:pPr>
              <w:widowControl w:val="0"/>
              <w:ind w:firstLine="0" w:firstLineChars="0"/>
              <w:jc w:val="center"/>
              <w:rPr>
                <w:rFonts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1</w:t>
            </w:r>
          </w:p>
        </w:tc>
        <w:tc>
          <w:tcPr>
            <w:tcW w:w="2977" w:type="dxa"/>
            <w:vAlign w:val="center"/>
          </w:tcPr>
          <w:p w14:paraId="0BDF75EE">
            <w:pPr>
              <w:widowControl w:val="0"/>
              <w:ind w:firstLine="0" w:firstLineChars="0"/>
              <w:jc w:val="both"/>
              <w:rPr>
                <w:rFonts w:ascii="Times New Roman" w:hAnsi="Times New Roman" w:eastAsia="宋体" w:cs="Times New Roman"/>
                <w:color w:val="auto"/>
                <w:kern w:val="2"/>
                <w:sz w:val="21"/>
                <w:szCs w:val="21"/>
                <w:highlight w:val="none"/>
                <w:lang w:val="en-US" w:eastAsia="zh-CN" w:bidi="ar-SA"/>
              </w:rPr>
            </w:pPr>
          </w:p>
        </w:tc>
        <w:tc>
          <w:tcPr>
            <w:tcW w:w="3686" w:type="dxa"/>
            <w:vAlign w:val="center"/>
          </w:tcPr>
          <w:p w14:paraId="1EB81B84">
            <w:pPr>
              <w:widowControl w:val="0"/>
              <w:ind w:firstLine="0" w:firstLineChars="0"/>
              <w:jc w:val="both"/>
              <w:rPr>
                <w:rFonts w:ascii="Times New Roman" w:hAnsi="Times New Roman" w:eastAsia="宋体" w:cs="Times New Roman"/>
                <w:color w:val="auto"/>
                <w:kern w:val="2"/>
                <w:sz w:val="21"/>
                <w:szCs w:val="21"/>
                <w:highlight w:val="none"/>
                <w:lang w:val="en-US" w:eastAsia="zh-CN" w:bidi="ar-SA"/>
              </w:rPr>
            </w:pPr>
          </w:p>
        </w:tc>
        <w:tc>
          <w:tcPr>
            <w:tcW w:w="963" w:type="dxa"/>
            <w:vAlign w:val="center"/>
          </w:tcPr>
          <w:p w14:paraId="075A04AF">
            <w:pPr>
              <w:widowControl w:val="0"/>
              <w:ind w:firstLine="0" w:firstLineChars="0"/>
              <w:jc w:val="center"/>
              <w:rPr>
                <w:rFonts w:ascii="Times New Roman" w:hAnsi="Times New Roman" w:eastAsia="宋体" w:cs="Times New Roman"/>
                <w:color w:val="auto"/>
                <w:kern w:val="2"/>
                <w:sz w:val="21"/>
                <w:szCs w:val="21"/>
                <w:highlight w:val="none"/>
                <w:lang w:val="en-US" w:eastAsia="zh-CN" w:bidi="ar-SA"/>
              </w:rPr>
            </w:pPr>
          </w:p>
        </w:tc>
        <w:tc>
          <w:tcPr>
            <w:tcW w:w="2016" w:type="dxa"/>
          </w:tcPr>
          <w:p w14:paraId="6ABD5E51">
            <w:pPr>
              <w:widowControl w:val="0"/>
              <w:ind w:firstLine="0" w:firstLineChars="0"/>
              <w:jc w:val="both"/>
              <w:rPr>
                <w:rFonts w:ascii="Times New Roman" w:hAnsi="Times New Roman" w:eastAsia="宋体" w:cs="Times New Roman"/>
                <w:color w:val="auto"/>
                <w:kern w:val="2"/>
                <w:sz w:val="21"/>
                <w:szCs w:val="21"/>
                <w:highlight w:val="none"/>
                <w:lang w:val="en-US" w:eastAsia="zh-CN" w:bidi="ar-SA"/>
              </w:rPr>
            </w:pPr>
          </w:p>
        </w:tc>
      </w:tr>
      <w:tr w14:paraId="5BB9C6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1932CDE2">
            <w:pPr>
              <w:widowControl w:val="0"/>
              <w:ind w:firstLine="0" w:firstLineChars="0"/>
              <w:jc w:val="center"/>
              <w:rPr>
                <w:rFonts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2</w:t>
            </w:r>
          </w:p>
        </w:tc>
        <w:tc>
          <w:tcPr>
            <w:tcW w:w="2977" w:type="dxa"/>
            <w:vAlign w:val="center"/>
          </w:tcPr>
          <w:p w14:paraId="2FFA8D74">
            <w:pPr>
              <w:widowControl w:val="0"/>
              <w:ind w:firstLine="0" w:firstLineChars="0"/>
              <w:jc w:val="both"/>
              <w:rPr>
                <w:rFonts w:ascii="Times New Roman" w:hAnsi="Times New Roman" w:eastAsia="宋体" w:cs="Times New Roman"/>
                <w:color w:val="auto"/>
                <w:kern w:val="2"/>
                <w:sz w:val="21"/>
                <w:szCs w:val="21"/>
                <w:highlight w:val="none"/>
                <w:lang w:val="en-US" w:eastAsia="zh-CN" w:bidi="ar-SA"/>
              </w:rPr>
            </w:pPr>
          </w:p>
        </w:tc>
        <w:tc>
          <w:tcPr>
            <w:tcW w:w="3686" w:type="dxa"/>
            <w:vAlign w:val="center"/>
          </w:tcPr>
          <w:p w14:paraId="11CA416A">
            <w:pPr>
              <w:widowControl w:val="0"/>
              <w:ind w:firstLine="0" w:firstLineChars="0"/>
              <w:jc w:val="both"/>
              <w:rPr>
                <w:rFonts w:ascii="Times New Roman" w:hAnsi="Times New Roman" w:eastAsia="宋体" w:cs="Times New Roman"/>
                <w:color w:val="auto"/>
                <w:kern w:val="2"/>
                <w:sz w:val="21"/>
                <w:szCs w:val="21"/>
                <w:highlight w:val="none"/>
                <w:lang w:val="en-US" w:eastAsia="zh-CN" w:bidi="ar-SA"/>
              </w:rPr>
            </w:pPr>
          </w:p>
        </w:tc>
        <w:tc>
          <w:tcPr>
            <w:tcW w:w="963" w:type="dxa"/>
            <w:vAlign w:val="center"/>
          </w:tcPr>
          <w:p w14:paraId="5C82BF9E">
            <w:pPr>
              <w:widowControl w:val="0"/>
              <w:ind w:firstLine="0" w:firstLineChars="0"/>
              <w:jc w:val="center"/>
              <w:rPr>
                <w:rFonts w:ascii="Times New Roman" w:hAnsi="Times New Roman" w:eastAsia="宋体" w:cs="Times New Roman"/>
                <w:color w:val="auto"/>
                <w:kern w:val="2"/>
                <w:sz w:val="21"/>
                <w:szCs w:val="21"/>
                <w:highlight w:val="none"/>
                <w:lang w:val="en-US" w:eastAsia="zh-CN" w:bidi="ar-SA"/>
              </w:rPr>
            </w:pPr>
          </w:p>
        </w:tc>
        <w:tc>
          <w:tcPr>
            <w:tcW w:w="2016" w:type="dxa"/>
          </w:tcPr>
          <w:p w14:paraId="525C0864">
            <w:pPr>
              <w:widowControl w:val="0"/>
              <w:ind w:firstLine="0" w:firstLineChars="0"/>
              <w:jc w:val="both"/>
              <w:rPr>
                <w:rFonts w:ascii="Times New Roman" w:hAnsi="Times New Roman" w:eastAsia="宋体" w:cs="Times New Roman"/>
                <w:color w:val="auto"/>
                <w:kern w:val="2"/>
                <w:sz w:val="21"/>
                <w:szCs w:val="21"/>
                <w:highlight w:val="none"/>
                <w:lang w:val="en-US" w:eastAsia="zh-CN" w:bidi="ar-SA"/>
              </w:rPr>
            </w:pPr>
          </w:p>
        </w:tc>
      </w:tr>
      <w:tr w14:paraId="58647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104F1537">
            <w:pPr>
              <w:widowControl w:val="0"/>
              <w:ind w:firstLine="0" w:firstLineChars="0"/>
              <w:jc w:val="center"/>
              <w:rPr>
                <w:rFonts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3</w:t>
            </w:r>
          </w:p>
        </w:tc>
        <w:tc>
          <w:tcPr>
            <w:tcW w:w="2977" w:type="dxa"/>
            <w:vAlign w:val="center"/>
          </w:tcPr>
          <w:p w14:paraId="3D9DFE6A">
            <w:pPr>
              <w:widowControl w:val="0"/>
              <w:ind w:firstLine="0" w:firstLineChars="0"/>
              <w:jc w:val="both"/>
              <w:rPr>
                <w:rFonts w:ascii="Times New Roman" w:hAnsi="Times New Roman" w:eastAsia="宋体" w:cs="Times New Roman"/>
                <w:color w:val="auto"/>
                <w:kern w:val="2"/>
                <w:sz w:val="21"/>
                <w:szCs w:val="21"/>
                <w:highlight w:val="none"/>
                <w:lang w:val="en-US" w:eastAsia="zh-CN" w:bidi="ar-SA"/>
              </w:rPr>
            </w:pPr>
          </w:p>
        </w:tc>
        <w:tc>
          <w:tcPr>
            <w:tcW w:w="3686" w:type="dxa"/>
            <w:vAlign w:val="center"/>
          </w:tcPr>
          <w:p w14:paraId="7F09E401">
            <w:pPr>
              <w:widowControl w:val="0"/>
              <w:ind w:firstLine="0" w:firstLineChars="0"/>
              <w:jc w:val="both"/>
              <w:rPr>
                <w:rFonts w:ascii="Times New Roman" w:hAnsi="Times New Roman" w:eastAsia="宋体" w:cs="Times New Roman"/>
                <w:color w:val="auto"/>
                <w:kern w:val="2"/>
                <w:sz w:val="21"/>
                <w:szCs w:val="21"/>
                <w:highlight w:val="none"/>
                <w:lang w:val="en-US" w:eastAsia="zh-CN" w:bidi="ar-SA"/>
              </w:rPr>
            </w:pPr>
          </w:p>
        </w:tc>
        <w:tc>
          <w:tcPr>
            <w:tcW w:w="963" w:type="dxa"/>
            <w:vAlign w:val="center"/>
          </w:tcPr>
          <w:p w14:paraId="359348B4">
            <w:pPr>
              <w:widowControl w:val="0"/>
              <w:ind w:firstLine="0" w:firstLineChars="0"/>
              <w:jc w:val="center"/>
              <w:rPr>
                <w:rFonts w:ascii="Times New Roman" w:hAnsi="Times New Roman" w:eastAsia="宋体" w:cs="Times New Roman"/>
                <w:color w:val="auto"/>
                <w:kern w:val="2"/>
                <w:sz w:val="21"/>
                <w:szCs w:val="21"/>
                <w:highlight w:val="none"/>
                <w:lang w:val="en-US" w:eastAsia="zh-CN" w:bidi="ar-SA"/>
              </w:rPr>
            </w:pPr>
          </w:p>
        </w:tc>
        <w:tc>
          <w:tcPr>
            <w:tcW w:w="2016" w:type="dxa"/>
          </w:tcPr>
          <w:p w14:paraId="7031E28A">
            <w:pPr>
              <w:widowControl w:val="0"/>
              <w:ind w:firstLine="0" w:firstLineChars="0"/>
              <w:jc w:val="both"/>
              <w:rPr>
                <w:rFonts w:ascii="Times New Roman" w:hAnsi="Times New Roman" w:eastAsia="宋体" w:cs="Times New Roman"/>
                <w:color w:val="auto"/>
                <w:kern w:val="2"/>
                <w:sz w:val="21"/>
                <w:szCs w:val="21"/>
                <w:highlight w:val="none"/>
                <w:lang w:val="en-US" w:eastAsia="zh-CN" w:bidi="ar-SA"/>
              </w:rPr>
            </w:pPr>
          </w:p>
        </w:tc>
      </w:tr>
      <w:tr w14:paraId="2369E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572" w:type="dxa"/>
            <w:vAlign w:val="center"/>
          </w:tcPr>
          <w:p w14:paraId="5F9CD9D8">
            <w:pPr>
              <w:widowControl w:val="0"/>
              <w:ind w:firstLine="0" w:firstLineChars="0"/>
              <w:jc w:val="center"/>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w:t>
            </w:r>
          </w:p>
        </w:tc>
        <w:tc>
          <w:tcPr>
            <w:tcW w:w="2977" w:type="dxa"/>
            <w:vAlign w:val="center"/>
          </w:tcPr>
          <w:p w14:paraId="6405639C">
            <w:pPr>
              <w:widowControl w:val="0"/>
              <w:ind w:firstLine="0" w:firstLineChars="0"/>
              <w:jc w:val="both"/>
              <w:rPr>
                <w:rFonts w:ascii="Times New Roman" w:hAnsi="Times New Roman" w:eastAsia="宋体" w:cs="Times New Roman"/>
                <w:color w:val="auto"/>
                <w:kern w:val="2"/>
                <w:sz w:val="21"/>
                <w:szCs w:val="21"/>
                <w:highlight w:val="none"/>
                <w:lang w:val="en-US" w:eastAsia="zh-CN" w:bidi="ar-SA"/>
              </w:rPr>
            </w:pPr>
          </w:p>
        </w:tc>
        <w:tc>
          <w:tcPr>
            <w:tcW w:w="3686" w:type="dxa"/>
            <w:vAlign w:val="center"/>
          </w:tcPr>
          <w:p w14:paraId="4F009C00">
            <w:pPr>
              <w:widowControl w:val="0"/>
              <w:ind w:firstLine="0" w:firstLineChars="0"/>
              <w:jc w:val="both"/>
              <w:rPr>
                <w:rFonts w:ascii="Times New Roman" w:hAnsi="Times New Roman" w:eastAsia="宋体" w:cs="Times New Roman"/>
                <w:color w:val="auto"/>
                <w:kern w:val="2"/>
                <w:sz w:val="21"/>
                <w:szCs w:val="21"/>
                <w:highlight w:val="none"/>
                <w:lang w:val="en-US" w:eastAsia="zh-CN" w:bidi="ar-SA"/>
              </w:rPr>
            </w:pPr>
          </w:p>
        </w:tc>
        <w:tc>
          <w:tcPr>
            <w:tcW w:w="963" w:type="dxa"/>
            <w:vAlign w:val="center"/>
          </w:tcPr>
          <w:p w14:paraId="26C88C4A">
            <w:pPr>
              <w:widowControl w:val="0"/>
              <w:ind w:firstLine="0" w:firstLineChars="0"/>
              <w:jc w:val="center"/>
              <w:rPr>
                <w:rFonts w:ascii="Times New Roman" w:hAnsi="Times New Roman" w:eastAsia="宋体" w:cs="Times New Roman"/>
                <w:color w:val="auto"/>
                <w:kern w:val="2"/>
                <w:sz w:val="21"/>
                <w:szCs w:val="21"/>
                <w:highlight w:val="none"/>
                <w:lang w:val="en-US" w:eastAsia="zh-CN" w:bidi="ar-SA"/>
              </w:rPr>
            </w:pPr>
          </w:p>
        </w:tc>
        <w:tc>
          <w:tcPr>
            <w:tcW w:w="2016" w:type="dxa"/>
          </w:tcPr>
          <w:p w14:paraId="5457CAF3">
            <w:pPr>
              <w:widowControl w:val="0"/>
              <w:ind w:firstLine="0" w:firstLineChars="0"/>
              <w:jc w:val="both"/>
              <w:rPr>
                <w:rFonts w:ascii="Times New Roman" w:hAnsi="Times New Roman" w:eastAsia="宋体" w:cs="Times New Roman"/>
                <w:color w:val="auto"/>
                <w:kern w:val="2"/>
                <w:sz w:val="21"/>
                <w:szCs w:val="21"/>
                <w:highlight w:val="none"/>
                <w:lang w:val="en-US" w:eastAsia="zh-CN" w:bidi="ar-SA"/>
              </w:rPr>
            </w:pPr>
          </w:p>
        </w:tc>
      </w:tr>
    </w:tbl>
    <w:p w14:paraId="4B6548A6">
      <w:pPr>
        <w:widowControl w:val="0"/>
        <w:numPr>
          <w:ilvl w:val="0"/>
          <w:numId w:val="12"/>
        </w:numPr>
        <w:ind w:left="480" w:hanging="480" w:firstLineChars="0"/>
        <w:jc w:val="left"/>
        <w:rPr>
          <w:rFonts w:ascii="Times New Roman" w:hAnsi="Times New Roman" w:eastAsia="宋体" w:cs="Times New Roman"/>
          <w:b/>
          <w:color w:val="auto"/>
          <w:kern w:val="2"/>
          <w:sz w:val="21"/>
          <w:szCs w:val="21"/>
          <w:highlight w:val="none"/>
          <w:lang w:val="en-US" w:eastAsia="zh-CN" w:bidi="ar-SA"/>
        </w:rPr>
      </w:pPr>
      <w:r>
        <w:rPr>
          <w:rFonts w:ascii="Times New Roman" w:hAnsi="Times New Roman" w:eastAsia="宋体" w:cs="Times New Roman"/>
          <w:b/>
          <w:color w:val="auto"/>
          <w:kern w:val="2"/>
          <w:sz w:val="21"/>
          <w:szCs w:val="21"/>
          <w:highlight w:val="none"/>
          <w:lang w:val="en-US" w:eastAsia="zh-CN" w:bidi="ar-SA"/>
        </w:rPr>
        <w:t>合同</w:t>
      </w:r>
      <w:r>
        <w:rPr>
          <w:rFonts w:hint="eastAsia" w:ascii="Times New Roman" w:hAnsi="Times New Roman" w:eastAsia="宋体" w:cs="Times New Roman"/>
          <w:b/>
          <w:color w:val="auto"/>
          <w:kern w:val="2"/>
          <w:sz w:val="21"/>
          <w:szCs w:val="21"/>
          <w:highlight w:val="none"/>
          <w:lang w:val="en-US" w:eastAsia="zh-CN" w:bidi="ar-SA"/>
        </w:rPr>
        <w:t>价款</w:t>
      </w:r>
    </w:p>
    <w:p w14:paraId="7539C2D8">
      <w:pPr>
        <w:ind w:firstLine="480"/>
        <w:contextualSpacing/>
        <w:jc w:val="left"/>
        <w:rPr>
          <w:rFonts w:ascii="Times New Roman" w:hAnsi="Times New Roman" w:eastAsia="宋体" w:cs="Times New Roman"/>
          <w:color w:val="auto"/>
          <w:szCs w:val="21"/>
          <w:highlight w:val="none"/>
        </w:rPr>
      </w:pPr>
      <w:bookmarkStart w:id="97" w:name="OLE_LINK2"/>
      <w:bookmarkStart w:id="98" w:name="OLE_LINK1"/>
      <w:r>
        <w:rPr>
          <w:rFonts w:ascii="Times New Roman" w:hAnsi="Times New Roman" w:eastAsia="宋体" w:cs="Times New Roman"/>
          <w:color w:val="auto"/>
          <w:szCs w:val="21"/>
          <w:highlight w:val="none"/>
        </w:rPr>
        <w:sym w:font="Wingdings 2" w:char="F052"/>
      </w:r>
      <w:r>
        <w:rPr>
          <w:rFonts w:hint="eastAsia" w:ascii="Times New Roman" w:hAnsi="Times New Roman" w:eastAsia="宋体" w:cs="Times New Roman"/>
          <w:color w:val="auto"/>
          <w:szCs w:val="21"/>
          <w:highlight w:val="none"/>
        </w:rPr>
        <w:t>全包服务</w:t>
      </w:r>
    </w:p>
    <w:p w14:paraId="4C2F0BD7">
      <w:pPr>
        <w:ind w:left="420" w:leftChars="200" w:firstLine="420" w:firstLineChars="20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合同总价（含税）为人民币大写：*** 圆整，即RMB *** 元</w:t>
      </w:r>
      <w:r>
        <w:rPr>
          <w:rFonts w:hint="eastAsia" w:ascii="Times New Roman" w:hAnsi="Times New Roman" w:eastAsia="宋体" w:cs="Times New Roman"/>
          <w:color w:val="auto"/>
          <w:szCs w:val="21"/>
          <w:highlight w:val="none"/>
        </w:rPr>
        <w:t>，</w:t>
      </w:r>
      <w:r>
        <w:rPr>
          <w:rFonts w:ascii="Times New Roman" w:hAnsi="Times New Roman" w:eastAsia="宋体" w:cs="Times New Roman"/>
          <w:color w:val="auto"/>
          <w:szCs w:val="21"/>
          <w:highlight w:val="none"/>
        </w:rPr>
        <w:t>该合同总价已包括本合同标的所涉及的所有相关费用（包括但不限于技术服务、差旅</w:t>
      </w:r>
      <w:r>
        <w:rPr>
          <w:rFonts w:hint="eastAsia" w:ascii="Times New Roman" w:hAnsi="Times New Roman" w:eastAsia="宋体" w:cs="Times New Roman"/>
          <w:color w:val="auto"/>
          <w:szCs w:val="21"/>
          <w:highlight w:val="none"/>
        </w:rPr>
        <w:t>交通</w:t>
      </w:r>
      <w:r>
        <w:rPr>
          <w:rFonts w:ascii="Times New Roman" w:hAnsi="Times New Roman" w:eastAsia="宋体" w:cs="Times New Roman"/>
          <w:color w:val="auto"/>
          <w:szCs w:val="21"/>
          <w:highlight w:val="none"/>
        </w:rPr>
        <w:t>、</w:t>
      </w:r>
      <w:r>
        <w:rPr>
          <w:rFonts w:hint="eastAsia" w:ascii="Times New Roman" w:hAnsi="Times New Roman" w:eastAsia="宋体" w:cs="Times New Roman"/>
          <w:color w:val="auto"/>
          <w:szCs w:val="21"/>
          <w:highlight w:val="none"/>
        </w:rPr>
        <w:t>原材料、备品备件及</w:t>
      </w:r>
      <w:r>
        <w:rPr>
          <w:rFonts w:ascii="Times New Roman" w:hAnsi="Times New Roman" w:eastAsia="宋体" w:cs="Times New Roman"/>
          <w:color w:val="auto"/>
          <w:szCs w:val="21"/>
          <w:highlight w:val="none"/>
        </w:rPr>
        <w:t>税费</w:t>
      </w:r>
      <w:r>
        <w:rPr>
          <w:rFonts w:hint="eastAsia" w:ascii="Times New Roman" w:hAnsi="Times New Roman" w:eastAsia="宋体" w:cs="Times New Roman"/>
          <w:color w:val="auto"/>
          <w:szCs w:val="21"/>
          <w:highlight w:val="none"/>
        </w:rPr>
        <w:t>等在内</w:t>
      </w:r>
      <w:r>
        <w:rPr>
          <w:rFonts w:ascii="Times New Roman" w:hAnsi="Times New Roman" w:eastAsia="宋体" w:cs="Times New Roman"/>
          <w:color w:val="auto"/>
          <w:szCs w:val="21"/>
          <w:highlight w:val="none"/>
        </w:rPr>
        <w:t>的全部含税费用）。本合同执行期间合同总价不变，甲方无须另向乙方支付本合同规定之外的其他任何费用。</w:t>
      </w:r>
    </w:p>
    <w:p w14:paraId="375E7676">
      <w:pPr>
        <w:ind w:firstLine="480"/>
        <w:contextualSpacing/>
        <w:jc w:val="left"/>
        <w:rPr>
          <w:rFonts w:ascii="Times New Roman" w:hAnsi="Times New Roman" w:eastAsia="宋体" w:cs="Times New Roman"/>
          <w:color w:val="auto"/>
          <w:szCs w:val="20"/>
          <w:highlight w:val="none"/>
        </w:rPr>
      </w:pPr>
      <w:r>
        <w:rPr>
          <w:rFonts w:ascii="Times New Roman" w:hAnsi="Times New Roman" w:eastAsia="宋体" w:cs="Times New Roman"/>
          <w:color w:val="auto"/>
          <w:szCs w:val="21"/>
          <w:highlight w:val="none"/>
          <w:shd w:val="clear" w:color="auto" w:fill="FFFFFF"/>
        </w:rPr>
        <w:sym w:font="Wingdings" w:char="F0A8"/>
      </w:r>
      <w:r>
        <w:rPr>
          <w:rFonts w:hint="eastAsia" w:ascii="Times New Roman" w:hAnsi="Times New Roman" w:eastAsia="宋体" w:cs="Times New Roman"/>
          <w:color w:val="auto"/>
          <w:szCs w:val="20"/>
          <w:highlight w:val="none"/>
        </w:rPr>
        <w:t>半包服务</w:t>
      </w:r>
    </w:p>
    <w:p w14:paraId="0154B8C7">
      <w:pPr>
        <w:ind w:left="420" w:leftChars="200" w:firstLine="420" w:firstLineChars="200"/>
        <w:contextualSpacing/>
        <w:jc w:val="left"/>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1</w:t>
      </w:r>
      <w:r>
        <w:rPr>
          <w:rFonts w:ascii="Times New Roman" w:hAnsi="Times New Roman" w:eastAsia="宋体" w:cs="Times New Roman"/>
          <w:color w:val="auto"/>
          <w:szCs w:val="21"/>
          <w:highlight w:val="none"/>
        </w:rPr>
        <w:t>.</w:t>
      </w:r>
      <w:r>
        <w:rPr>
          <w:rFonts w:hint="eastAsia" w:ascii="Times New Roman" w:hAnsi="Times New Roman" w:eastAsia="宋体" w:cs="Times New Roman"/>
          <w:color w:val="auto"/>
          <w:szCs w:val="21"/>
          <w:highlight w:val="none"/>
        </w:rPr>
        <w:t>本合同固定部分价款为</w:t>
      </w:r>
      <w:bookmarkStart w:id="99" w:name="OLE_LINK28"/>
      <w:r>
        <w:rPr>
          <w:rFonts w:ascii="Times New Roman" w:hAnsi="Times New Roman" w:eastAsia="宋体" w:cs="Times New Roman"/>
          <w:color w:val="auto"/>
          <w:szCs w:val="21"/>
          <w:highlight w:val="none"/>
        </w:rPr>
        <w:t>人民币大写：*** 圆整，即RMB *** 元</w:t>
      </w:r>
      <w:bookmarkEnd w:id="99"/>
      <w:r>
        <w:rPr>
          <w:rFonts w:hint="eastAsia" w:ascii="Times New Roman" w:hAnsi="Times New Roman" w:eastAsia="宋体" w:cs="Times New Roman"/>
          <w:color w:val="auto"/>
          <w:szCs w:val="21"/>
          <w:highlight w:val="none"/>
        </w:rPr>
        <w:t>，</w:t>
      </w:r>
      <w:r>
        <w:rPr>
          <w:rFonts w:ascii="Times New Roman" w:hAnsi="Times New Roman" w:eastAsia="宋体" w:cs="Times New Roman"/>
          <w:color w:val="auto"/>
          <w:szCs w:val="21"/>
          <w:highlight w:val="none"/>
        </w:rPr>
        <w:t>该</w:t>
      </w:r>
      <w:r>
        <w:rPr>
          <w:rFonts w:hint="eastAsia" w:ascii="Times New Roman" w:hAnsi="Times New Roman" w:eastAsia="宋体" w:cs="Times New Roman"/>
          <w:color w:val="auto"/>
          <w:szCs w:val="21"/>
          <w:highlight w:val="none"/>
        </w:rPr>
        <w:t>部分价款</w:t>
      </w:r>
      <w:r>
        <w:rPr>
          <w:rFonts w:ascii="Times New Roman" w:hAnsi="Times New Roman" w:eastAsia="宋体" w:cs="Times New Roman"/>
          <w:color w:val="auto"/>
          <w:szCs w:val="21"/>
          <w:highlight w:val="none"/>
        </w:rPr>
        <w:t>已包括</w:t>
      </w:r>
      <w:r>
        <w:rPr>
          <w:rFonts w:hint="eastAsia" w:ascii="Times New Roman" w:hAnsi="Times New Roman" w:eastAsia="宋体" w:cs="Times New Roman"/>
          <w:color w:val="auto"/>
          <w:szCs w:val="21"/>
          <w:highlight w:val="none"/>
        </w:rPr>
        <w:t>*</w:t>
      </w:r>
      <w:r>
        <w:rPr>
          <w:rFonts w:ascii="Times New Roman" w:hAnsi="Times New Roman" w:eastAsia="宋体" w:cs="Times New Roman"/>
          <w:color w:val="auto"/>
          <w:szCs w:val="21"/>
          <w:highlight w:val="none"/>
        </w:rPr>
        <w:t>**</w:t>
      </w:r>
      <w:r>
        <w:rPr>
          <w:rFonts w:hint="eastAsia" w:ascii="Times New Roman" w:hAnsi="Times New Roman" w:eastAsia="宋体" w:cs="Times New Roman"/>
          <w:color w:val="auto"/>
          <w:szCs w:val="21"/>
          <w:highlight w:val="none"/>
        </w:rPr>
        <w:t>及</w:t>
      </w:r>
      <w:r>
        <w:rPr>
          <w:rFonts w:ascii="Times New Roman" w:hAnsi="Times New Roman" w:eastAsia="宋体" w:cs="Times New Roman"/>
          <w:color w:val="auto"/>
          <w:szCs w:val="21"/>
          <w:highlight w:val="none"/>
        </w:rPr>
        <w:t>税费</w:t>
      </w:r>
      <w:r>
        <w:rPr>
          <w:rFonts w:hint="eastAsia" w:ascii="Times New Roman" w:hAnsi="Times New Roman" w:eastAsia="宋体" w:cs="Times New Roman"/>
          <w:color w:val="auto"/>
          <w:szCs w:val="21"/>
          <w:highlight w:val="none"/>
        </w:rPr>
        <w:t>在内</w:t>
      </w:r>
      <w:r>
        <w:rPr>
          <w:rFonts w:ascii="Times New Roman" w:hAnsi="Times New Roman" w:eastAsia="宋体" w:cs="Times New Roman"/>
          <w:color w:val="auto"/>
          <w:szCs w:val="21"/>
          <w:highlight w:val="none"/>
        </w:rPr>
        <w:t>的全部含税费用。本合同执行期间</w:t>
      </w:r>
      <w:r>
        <w:rPr>
          <w:rFonts w:hint="eastAsia" w:ascii="Times New Roman" w:hAnsi="Times New Roman" w:eastAsia="宋体" w:cs="Times New Roman"/>
          <w:color w:val="auto"/>
          <w:szCs w:val="21"/>
          <w:highlight w:val="none"/>
        </w:rPr>
        <w:t>该部分</w:t>
      </w:r>
      <w:r>
        <w:rPr>
          <w:rFonts w:ascii="Times New Roman" w:hAnsi="Times New Roman" w:eastAsia="宋体" w:cs="Times New Roman"/>
          <w:color w:val="auto"/>
          <w:szCs w:val="21"/>
          <w:highlight w:val="none"/>
        </w:rPr>
        <w:t>合同</w:t>
      </w:r>
      <w:r>
        <w:rPr>
          <w:rFonts w:hint="eastAsia" w:ascii="Times New Roman" w:hAnsi="Times New Roman" w:eastAsia="宋体" w:cs="Times New Roman"/>
          <w:color w:val="auto"/>
          <w:szCs w:val="21"/>
          <w:highlight w:val="none"/>
        </w:rPr>
        <w:t>价款</w:t>
      </w:r>
      <w:r>
        <w:rPr>
          <w:rFonts w:ascii="Times New Roman" w:hAnsi="Times New Roman" w:eastAsia="宋体" w:cs="Times New Roman"/>
          <w:color w:val="auto"/>
          <w:szCs w:val="21"/>
          <w:highlight w:val="none"/>
        </w:rPr>
        <w:t>不变，甲方无须向乙方支付本合同规定之外的其他任何费用。</w:t>
      </w:r>
    </w:p>
    <w:p w14:paraId="60F4656F">
      <w:pPr>
        <w:ind w:left="420" w:leftChars="200" w:firstLine="420" w:firstLineChars="200"/>
        <w:contextualSpacing/>
        <w:jc w:val="left"/>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2</w:t>
      </w:r>
      <w:r>
        <w:rPr>
          <w:rFonts w:ascii="Times New Roman" w:hAnsi="Times New Roman" w:eastAsia="宋体" w:cs="Times New Roman"/>
          <w:color w:val="auto"/>
          <w:szCs w:val="21"/>
          <w:highlight w:val="none"/>
        </w:rPr>
        <w:t>.</w:t>
      </w:r>
      <w:r>
        <w:rPr>
          <w:rFonts w:hint="eastAsia" w:ascii="Times New Roman" w:hAnsi="Times New Roman" w:eastAsia="宋体" w:cs="Times New Roman"/>
          <w:color w:val="auto"/>
          <w:szCs w:val="21"/>
          <w:highlight w:val="none"/>
        </w:rPr>
        <w:t>本合同按实结算部分支付总额不超过</w:t>
      </w:r>
      <w:r>
        <w:rPr>
          <w:rFonts w:ascii="Times New Roman" w:hAnsi="Times New Roman" w:eastAsia="宋体" w:cs="Times New Roman"/>
          <w:color w:val="auto"/>
          <w:szCs w:val="21"/>
          <w:highlight w:val="none"/>
        </w:rPr>
        <w:t>人民币大写：*** 圆整，即RMB *** 元</w:t>
      </w:r>
      <w:r>
        <w:rPr>
          <w:rFonts w:hint="eastAsia" w:ascii="Times New Roman" w:hAnsi="Times New Roman" w:eastAsia="宋体" w:cs="Times New Roman"/>
          <w:color w:val="auto"/>
          <w:szCs w:val="21"/>
          <w:highlight w:val="none"/>
        </w:rPr>
        <w:t>，依据本合同单价进行结算，结算依据及标准为：*</w:t>
      </w:r>
      <w:r>
        <w:rPr>
          <w:rFonts w:ascii="Times New Roman" w:hAnsi="Times New Roman" w:eastAsia="宋体" w:cs="Times New Roman"/>
          <w:color w:val="auto"/>
          <w:szCs w:val="21"/>
          <w:highlight w:val="none"/>
        </w:rPr>
        <w:t>**</w:t>
      </w:r>
      <w:r>
        <w:rPr>
          <w:rFonts w:hint="eastAsia" w:ascii="Times New Roman" w:hAnsi="Times New Roman" w:eastAsia="宋体" w:cs="Times New Roman"/>
          <w:color w:val="auto"/>
          <w:szCs w:val="21"/>
          <w:highlight w:val="none"/>
        </w:rPr>
        <w:t>，结算单价详见附件1《结算单价清单》。</w:t>
      </w:r>
      <w:r>
        <w:rPr>
          <w:rFonts w:ascii="Times New Roman" w:hAnsi="Times New Roman" w:eastAsia="宋体" w:cs="Times New Roman"/>
          <w:i/>
          <w:iCs/>
          <w:color w:val="auto"/>
          <w:szCs w:val="21"/>
          <w:highlight w:val="none"/>
        </w:rPr>
        <w:t>&lt;根据项目实际情况</w:t>
      </w:r>
      <w:r>
        <w:rPr>
          <w:rFonts w:hint="eastAsia" w:ascii="Times New Roman" w:hAnsi="Times New Roman" w:eastAsia="宋体" w:cs="Times New Roman"/>
          <w:i/>
          <w:iCs/>
          <w:color w:val="auto"/>
          <w:szCs w:val="21"/>
          <w:highlight w:val="none"/>
        </w:rPr>
        <w:t>编制结算依据、标准等必要内容</w:t>
      </w:r>
      <w:r>
        <w:rPr>
          <w:rFonts w:ascii="Times New Roman" w:hAnsi="Times New Roman" w:eastAsia="宋体" w:cs="Times New Roman"/>
          <w:i/>
          <w:iCs/>
          <w:color w:val="auto"/>
          <w:szCs w:val="21"/>
          <w:highlight w:val="none"/>
        </w:rPr>
        <w:t>&gt;</w:t>
      </w:r>
    </w:p>
    <w:p w14:paraId="748A8E12">
      <w:pPr>
        <w:ind w:firstLine="480"/>
        <w:contextualSpacing/>
        <w:jc w:val="left"/>
        <w:rPr>
          <w:rFonts w:ascii="Times New Roman" w:hAnsi="Times New Roman" w:eastAsia="宋体" w:cs="Times New Roman"/>
          <w:color w:val="auto"/>
          <w:szCs w:val="20"/>
          <w:highlight w:val="none"/>
        </w:rPr>
      </w:pPr>
      <w:r>
        <w:rPr>
          <w:rFonts w:ascii="Times New Roman" w:hAnsi="Times New Roman" w:eastAsia="宋体" w:cs="Times New Roman"/>
          <w:color w:val="auto"/>
          <w:szCs w:val="21"/>
          <w:highlight w:val="none"/>
          <w:shd w:val="clear" w:color="auto" w:fill="FFFFFF"/>
        </w:rPr>
        <w:sym w:font="Wingdings" w:char="F0A8"/>
      </w:r>
      <w:r>
        <w:rPr>
          <w:rFonts w:hint="eastAsia" w:ascii="Times New Roman" w:hAnsi="Times New Roman" w:eastAsia="宋体" w:cs="Times New Roman"/>
          <w:color w:val="auto"/>
          <w:szCs w:val="20"/>
          <w:highlight w:val="none"/>
        </w:rPr>
        <w:t>按实结算</w:t>
      </w:r>
    </w:p>
    <w:p w14:paraId="2320C098">
      <w:pPr>
        <w:ind w:left="420" w:leftChars="200" w:firstLine="420" w:firstLineChars="200"/>
        <w:contextualSpacing/>
        <w:jc w:val="left"/>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本合同支付总额不超过</w:t>
      </w:r>
      <w:r>
        <w:rPr>
          <w:rFonts w:ascii="Times New Roman" w:hAnsi="Times New Roman" w:eastAsia="宋体" w:cs="Times New Roman"/>
          <w:color w:val="auto"/>
          <w:szCs w:val="21"/>
          <w:highlight w:val="none"/>
        </w:rPr>
        <w:t>人民币大写：*** 圆整，即RMB *** 元</w:t>
      </w:r>
      <w:r>
        <w:rPr>
          <w:rFonts w:hint="eastAsia" w:ascii="Times New Roman" w:hAnsi="Times New Roman" w:eastAsia="宋体" w:cs="Times New Roman"/>
          <w:color w:val="auto"/>
          <w:szCs w:val="21"/>
          <w:highlight w:val="none"/>
        </w:rPr>
        <w:t>，依据本合同单价进行结算，结算单价详见附件1《结算单价清单》。</w:t>
      </w:r>
    </w:p>
    <w:bookmarkEnd w:id="97"/>
    <w:bookmarkEnd w:id="98"/>
    <w:p w14:paraId="225A211D">
      <w:pPr>
        <w:widowControl w:val="0"/>
        <w:numPr>
          <w:ilvl w:val="0"/>
          <w:numId w:val="12"/>
        </w:numPr>
        <w:ind w:left="480" w:hanging="480" w:firstLineChars="0"/>
        <w:jc w:val="left"/>
        <w:rPr>
          <w:rFonts w:ascii="Times New Roman" w:hAnsi="Times New Roman" w:eastAsia="宋体" w:cs="Times New Roman"/>
          <w:b/>
          <w:color w:val="auto"/>
          <w:kern w:val="2"/>
          <w:sz w:val="21"/>
          <w:szCs w:val="21"/>
          <w:highlight w:val="none"/>
          <w:lang w:val="en-US" w:eastAsia="zh-CN" w:bidi="ar-SA"/>
        </w:rPr>
      </w:pPr>
      <w:r>
        <w:rPr>
          <w:rFonts w:ascii="Times New Roman" w:hAnsi="Times New Roman" w:eastAsia="宋体" w:cs="Times New Roman"/>
          <w:b/>
          <w:color w:val="auto"/>
          <w:kern w:val="2"/>
          <w:sz w:val="21"/>
          <w:szCs w:val="21"/>
          <w:highlight w:val="none"/>
          <w:lang w:val="en-US" w:eastAsia="zh-CN" w:bidi="ar-SA"/>
        </w:rPr>
        <w:t>服务期限</w:t>
      </w:r>
      <w:r>
        <w:rPr>
          <w:rFonts w:ascii="Times New Roman" w:hAnsi="Times New Roman" w:eastAsia="宋体" w:cs="Times New Roman"/>
          <w:i/>
          <w:iCs/>
          <w:color w:val="auto"/>
          <w:kern w:val="2"/>
          <w:sz w:val="21"/>
          <w:szCs w:val="21"/>
          <w:highlight w:val="none"/>
          <w:lang w:val="en-US" w:eastAsia="zh-CN" w:bidi="ar-SA"/>
        </w:rPr>
        <w:t>&lt;根据项目实际情况选择&gt;</w:t>
      </w:r>
    </w:p>
    <w:p w14:paraId="177F88FC">
      <w:pPr>
        <w:widowControl w:val="0"/>
        <w:ind w:firstLine="420" w:firstLineChars="200"/>
        <w:jc w:val="left"/>
        <w:rPr>
          <w:rFonts w:ascii="Times New Roman" w:hAnsi="Times New Roman" w:eastAsia="宋体" w:cs="Times New Roman"/>
          <w:bCs/>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sym w:font="Wingdings 2" w:char="F052"/>
      </w:r>
      <w:r>
        <w:rPr>
          <w:rFonts w:hint="eastAsia" w:ascii="Times New Roman" w:hAnsi="Times New Roman" w:eastAsia="宋体" w:cs="Times New Roman"/>
          <w:color w:val="auto"/>
          <w:kern w:val="2"/>
          <w:sz w:val="21"/>
          <w:szCs w:val="21"/>
          <w:highlight w:val="none"/>
          <w:lang w:val="en-US" w:eastAsia="zh-CN" w:bidi="ar-SA"/>
        </w:rPr>
        <w:t>本</w:t>
      </w:r>
      <w:r>
        <w:rPr>
          <w:rFonts w:ascii="Times New Roman" w:hAnsi="Times New Roman" w:eastAsia="宋体" w:cs="Times New Roman"/>
          <w:bCs/>
          <w:color w:val="auto"/>
          <w:kern w:val="2"/>
          <w:sz w:val="21"/>
          <w:szCs w:val="21"/>
          <w:highlight w:val="none"/>
          <w:lang w:val="en-US" w:eastAsia="zh-CN" w:bidi="ar-SA"/>
        </w:rPr>
        <w:t>合同服务期限为 *** 年，自 202* 年 *** 月 *** 日起至 202* 年 *** 月 *** 日。</w:t>
      </w:r>
    </w:p>
    <w:p w14:paraId="6E3854A3">
      <w:pPr>
        <w:widowControl w:val="0"/>
        <w:ind w:firstLine="420" w:firstLineChars="200"/>
        <w:jc w:val="left"/>
        <w:rPr>
          <w:rFonts w:ascii="Times New Roman" w:hAnsi="Times New Roman" w:eastAsia="宋体" w:cs="Times New Roman"/>
          <w:bCs/>
          <w:color w:val="auto"/>
          <w:kern w:val="2"/>
          <w:sz w:val="21"/>
          <w:szCs w:val="21"/>
          <w:highlight w:val="none"/>
          <w:lang w:val="en-US" w:eastAsia="zh-CN" w:bidi="ar-SA"/>
        </w:rPr>
      </w:pPr>
    </w:p>
    <w:p w14:paraId="50CE1252">
      <w:pPr>
        <w:widowControl w:val="0"/>
        <w:ind w:firstLine="420" w:firstLineChars="200"/>
        <w:jc w:val="left"/>
        <w:rPr>
          <w:rFonts w:ascii="Times New Roman" w:hAnsi="Times New Roman" w:eastAsia="宋体" w:cs="Times New Roman"/>
          <w:bCs/>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sym w:font="Wingdings 2" w:char="F052"/>
      </w:r>
      <w:r>
        <w:rPr>
          <w:rFonts w:ascii="Times New Roman" w:hAnsi="Times New Roman" w:eastAsia="宋体" w:cs="Times New Roman"/>
          <w:bCs/>
          <w:color w:val="auto"/>
          <w:kern w:val="2"/>
          <w:sz w:val="21"/>
          <w:szCs w:val="21"/>
          <w:highlight w:val="none"/>
          <w:lang w:val="en-US" w:eastAsia="zh-CN" w:bidi="ar-SA"/>
        </w:rPr>
        <w:t>本合同服务期限为</w:t>
      </w:r>
      <w:r>
        <w:rPr>
          <w:rFonts w:hint="eastAsia" w:ascii="Times New Roman" w:hAnsi="Times New Roman" w:eastAsia="宋体" w:cs="Times New Roman"/>
          <w:bCs/>
          <w:color w:val="auto"/>
          <w:kern w:val="2"/>
          <w:sz w:val="21"/>
          <w:szCs w:val="21"/>
          <w:highlight w:val="none"/>
          <w:lang w:val="en-US" w:eastAsia="zh-CN" w:bidi="ar-SA"/>
        </w:rPr>
        <w:t xml:space="preserve">双方签字盖章生效之日起 </w:t>
      </w:r>
      <w:r>
        <w:rPr>
          <w:rFonts w:ascii="Times New Roman" w:hAnsi="Times New Roman" w:eastAsia="宋体" w:cs="Times New Roman"/>
          <w:bCs/>
          <w:color w:val="auto"/>
          <w:kern w:val="2"/>
          <w:sz w:val="21"/>
          <w:szCs w:val="21"/>
          <w:highlight w:val="none"/>
          <w:lang w:val="en-US" w:eastAsia="zh-CN" w:bidi="ar-SA"/>
        </w:rPr>
        <w:t>*** 年，</w:t>
      </w:r>
      <w:r>
        <w:rPr>
          <w:rFonts w:hint="eastAsia" w:ascii="Times New Roman" w:hAnsi="Times New Roman" w:eastAsia="宋体" w:cs="Times New Roman"/>
          <w:bCs/>
          <w:color w:val="auto"/>
          <w:kern w:val="2"/>
          <w:sz w:val="21"/>
          <w:szCs w:val="21"/>
          <w:highlight w:val="none"/>
          <w:lang w:val="en-US" w:eastAsia="zh-CN" w:bidi="ar-SA"/>
        </w:rPr>
        <w:t>即</w:t>
      </w:r>
      <w:r>
        <w:rPr>
          <w:rFonts w:ascii="Times New Roman" w:hAnsi="Times New Roman" w:eastAsia="宋体" w:cs="Times New Roman"/>
          <w:bCs/>
          <w:color w:val="auto"/>
          <w:kern w:val="2"/>
          <w:sz w:val="21"/>
          <w:szCs w:val="21"/>
          <w:highlight w:val="none"/>
          <w:lang w:val="en-US" w:eastAsia="zh-CN" w:bidi="ar-SA"/>
        </w:rPr>
        <w:t>自 202* 年 *** 月 *** 日起至 202* 年 *** 月 *** 日。</w:t>
      </w:r>
    </w:p>
    <w:p w14:paraId="05294EFF">
      <w:pPr>
        <w:widowControl w:val="0"/>
        <w:ind w:firstLine="420" w:firstLineChars="200"/>
        <w:jc w:val="left"/>
        <w:rPr>
          <w:rFonts w:ascii="Times New Roman" w:hAnsi="Times New Roman" w:eastAsia="宋体" w:cs="Times New Roman"/>
          <w:bCs/>
          <w:color w:val="auto"/>
          <w:kern w:val="2"/>
          <w:sz w:val="21"/>
          <w:szCs w:val="21"/>
          <w:highlight w:val="none"/>
          <w:lang w:val="en-US" w:eastAsia="zh-CN" w:bidi="ar-SA"/>
        </w:rPr>
      </w:pPr>
    </w:p>
    <w:p w14:paraId="189E64F7">
      <w:pPr>
        <w:widowControl w:val="0"/>
        <w:ind w:left="105" w:leftChars="50" w:firstLine="315" w:firstLineChars="150"/>
        <w:jc w:val="left"/>
        <w:rPr>
          <w:rFonts w:ascii="Times New Roman" w:hAnsi="Times New Roman" w:eastAsia="宋体" w:cs="Times New Roman"/>
          <w:b/>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sym w:font="Wingdings 2" w:char="F052"/>
      </w:r>
      <w:r>
        <w:rPr>
          <w:rFonts w:ascii="Times New Roman" w:hAnsi="Times New Roman" w:eastAsia="宋体" w:cs="Times New Roman"/>
          <w:bCs/>
          <w:color w:val="auto"/>
          <w:kern w:val="2"/>
          <w:sz w:val="21"/>
          <w:szCs w:val="21"/>
          <w:highlight w:val="none"/>
          <w:lang w:val="en-US" w:eastAsia="zh-CN" w:bidi="ar-SA"/>
        </w:rPr>
        <w:t>本项目服务期为</w:t>
      </w:r>
      <w:r>
        <w:rPr>
          <w:rFonts w:ascii="Times New Roman" w:hAnsi="Times New Roman" w:eastAsia="宋体" w:cs="Times New Roman"/>
          <w:bCs/>
          <w:color w:val="auto"/>
          <w:kern w:val="2"/>
          <w:sz w:val="21"/>
          <w:szCs w:val="21"/>
          <w:highlight w:val="none"/>
          <w:u w:val="single"/>
          <w:lang w:val="en-US" w:eastAsia="zh-CN" w:bidi="ar-SA"/>
        </w:rPr>
        <w:t>叁</w:t>
      </w:r>
      <w:r>
        <w:rPr>
          <w:rFonts w:ascii="Times New Roman" w:hAnsi="Times New Roman" w:eastAsia="宋体" w:cs="Times New Roman"/>
          <w:bCs/>
          <w:color w:val="auto"/>
          <w:kern w:val="2"/>
          <w:sz w:val="21"/>
          <w:szCs w:val="21"/>
          <w:highlight w:val="none"/>
          <w:lang w:val="en-US" w:eastAsia="zh-CN" w:bidi="ar-SA"/>
        </w:rPr>
        <w:t>年（自202*年**月**日到202*年**月**日），合同一年一签，每年服务费为人民币 *** 元（大写：*** 圆整）。本合同为第***期，服务期为自202*年***月***日至202*年**月**日</w:t>
      </w:r>
      <w:r>
        <w:rPr>
          <w:rFonts w:ascii="Times New Roman" w:hAnsi="Times New Roman" w:eastAsia="宋体" w:cs="Times New Roman"/>
          <w:bCs/>
          <w:color w:val="auto"/>
          <w:kern w:val="2"/>
          <w:sz w:val="21"/>
          <w:szCs w:val="21"/>
          <w:highlight w:val="none"/>
          <w:u w:val="single"/>
          <w:lang w:val="en-US" w:eastAsia="zh-CN" w:bidi="ar-SA"/>
        </w:rPr>
        <w:t>，经甲方考核合格后续签下一年合同</w:t>
      </w:r>
      <w:bookmarkStart w:id="100" w:name="OLE_LINK29"/>
      <w:r>
        <w:rPr>
          <w:rFonts w:hint="eastAsia" w:ascii="Times New Roman" w:hAnsi="Times New Roman" w:eastAsia="宋体" w:cs="Times New Roman"/>
          <w:bCs/>
          <w:color w:val="auto"/>
          <w:kern w:val="2"/>
          <w:sz w:val="21"/>
          <w:szCs w:val="21"/>
          <w:highlight w:val="none"/>
          <w:lang w:val="en-US" w:eastAsia="zh-CN" w:bidi="ar-SA"/>
        </w:rPr>
        <w:t>，考核标准详见附件</w:t>
      </w:r>
      <w:r>
        <w:rPr>
          <w:rFonts w:hint="eastAsia" w:ascii="Times New Roman" w:hAnsi="Times New Roman" w:eastAsia="宋体" w:cs="Times New Roman"/>
          <w:bCs/>
          <w:color w:val="auto"/>
          <w:kern w:val="2"/>
          <w:sz w:val="21"/>
          <w:szCs w:val="21"/>
          <w:highlight w:val="none"/>
          <w:u w:val="single"/>
          <w:lang w:val="en-US" w:eastAsia="zh-CN" w:bidi="ar-SA"/>
        </w:rPr>
        <w:t>2</w:t>
      </w:r>
      <w:r>
        <w:rPr>
          <w:rFonts w:hint="eastAsia" w:ascii="Times New Roman" w:hAnsi="Times New Roman" w:eastAsia="宋体" w:cs="Times New Roman"/>
          <w:bCs/>
          <w:color w:val="auto"/>
          <w:kern w:val="2"/>
          <w:sz w:val="21"/>
          <w:szCs w:val="21"/>
          <w:highlight w:val="none"/>
          <w:lang w:val="en-US" w:eastAsia="zh-CN" w:bidi="ar-SA"/>
        </w:rPr>
        <w:t>《考核标准》</w:t>
      </w:r>
      <w:bookmarkEnd w:id="100"/>
      <w:r>
        <w:rPr>
          <w:rFonts w:ascii="Times New Roman" w:hAnsi="Times New Roman" w:eastAsia="宋体" w:cs="Times New Roman"/>
          <w:bCs/>
          <w:color w:val="auto"/>
          <w:kern w:val="2"/>
          <w:sz w:val="21"/>
          <w:szCs w:val="21"/>
          <w:highlight w:val="none"/>
          <w:lang w:val="en-US" w:eastAsia="zh-CN" w:bidi="ar-SA"/>
        </w:rPr>
        <w:t>。</w:t>
      </w:r>
    </w:p>
    <w:p w14:paraId="61C9B05C">
      <w:pPr>
        <w:widowControl w:val="0"/>
        <w:numPr>
          <w:ilvl w:val="0"/>
          <w:numId w:val="12"/>
        </w:numPr>
        <w:ind w:left="480" w:hanging="480" w:firstLineChars="0"/>
        <w:contextualSpacing/>
        <w:jc w:val="left"/>
        <w:rPr>
          <w:rFonts w:ascii="Times New Roman" w:hAnsi="Times New Roman" w:eastAsia="宋体" w:cs="Times New Roman"/>
          <w:b/>
          <w:color w:val="auto"/>
          <w:kern w:val="2"/>
          <w:sz w:val="21"/>
          <w:szCs w:val="21"/>
          <w:highlight w:val="none"/>
          <w:lang w:val="en-US" w:eastAsia="zh-CN" w:bidi="ar-SA"/>
        </w:rPr>
      </w:pPr>
      <w:r>
        <w:rPr>
          <w:rFonts w:ascii="Times New Roman" w:hAnsi="Times New Roman" w:eastAsia="宋体" w:cs="Times New Roman"/>
          <w:b/>
          <w:color w:val="auto"/>
          <w:kern w:val="2"/>
          <w:sz w:val="21"/>
          <w:szCs w:val="21"/>
          <w:highlight w:val="none"/>
          <w:lang w:val="en-US" w:eastAsia="zh-CN" w:bidi="ar-SA"/>
        </w:rPr>
        <w:t>服务</w:t>
      </w:r>
      <w:r>
        <w:rPr>
          <w:rFonts w:hint="eastAsia" w:ascii="Times New Roman" w:hAnsi="Times New Roman" w:eastAsia="宋体" w:cs="Times New Roman"/>
          <w:b/>
          <w:color w:val="auto"/>
          <w:kern w:val="2"/>
          <w:sz w:val="21"/>
          <w:szCs w:val="21"/>
          <w:highlight w:val="none"/>
          <w:lang w:val="en-US" w:eastAsia="zh-CN" w:bidi="ar-SA"/>
        </w:rPr>
        <w:t>方案</w:t>
      </w:r>
    </w:p>
    <w:p w14:paraId="62A7BC67">
      <w:pPr>
        <w:ind w:firstLine="420" w:firstLineChars="200"/>
        <w:contextualSpacing/>
        <w:jc w:val="left"/>
        <w:rPr>
          <w:rFonts w:ascii="Times New Roman" w:hAnsi="Times New Roman" w:eastAsia="宋体" w:cs="Times New Roman"/>
          <w:color w:val="auto"/>
          <w:szCs w:val="21"/>
          <w:highlight w:val="none"/>
        </w:rPr>
      </w:pPr>
      <w:r>
        <w:rPr>
          <w:rFonts w:hint="eastAsia" w:ascii="Times New Roman" w:hAnsi="Times New Roman" w:eastAsia="宋体" w:cs="Times New Roman"/>
          <w:bCs/>
          <w:color w:val="auto"/>
          <w:szCs w:val="21"/>
          <w:highlight w:val="none"/>
        </w:rPr>
        <w:t>乙方应严格按照本合同服务方案和甲方要求提供服务，服务方案</w:t>
      </w:r>
      <w:r>
        <w:rPr>
          <w:rFonts w:ascii="Times New Roman" w:hAnsi="Times New Roman" w:eastAsia="宋体" w:cs="Times New Roman"/>
          <w:bCs/>
          <w:color w:val="auto"/>
          <w:szCs w:val="21"/>
          <w:highlight w:val="none"/>
        </w:rPr>
        <w:t>详见附件3《服务</w:t>
      </w:r>
      <w:r>
        <w:rPr>
          <w:rFonts w:hint="eastAsia" w:ascii="Times New Roman" w:hAnsi="Times New Roman" w:eastAsia="宋体" w:cs="Times New Roman"/>
          <w:bCs/>
          <w:color w:val="auto"/>
          <w:szCs w:val="21"/>
          <w:highlight w:val="none"/>
        </w:rPr>
        <w:t>方案</w:t>
      </w:r>
      <w:r>
        <w:rPr>
          <w:rFonts w:ascii="Times New Roman" w:hAnsi="Times New Roman" w:eastAsia="宋体" w:cs="Times New Roman"/>
          <w:bCs/>
          <w:color w:val="auto"/>
          <w:szCs w:val="21"/>
          <w:highlight w:val="none"/>
        </w:rPr>
        <w:t>》</w:t>
      </w:r>
      <w:r>
        <w:rPr>
          <w:rFonts w:hint="eastAsia" w:ascii="Times New Roman" w:hAnsi="Times New Roman" w:eastAsia="宋体" w:cs="Times New Roman"/>
          <w:bCs/>
          <w:color w:val="auto"/>
          <w:szCs w:val="21"/>
          <w:highlight w:val="none"/>
        </w:rPr>
        <w:t>。</w:t>
      </w:r>
    </w:p>
    <w:p w14:paraId="43097308">
      <w:pPr>
        <w:widowControl w:val="0"/>
        <w:numPr>
          <w:ilvl w:val="0"/>
          <w:numId w:val="12"/>
        </w:numPr>
        <w:ind w:left="480" w:hanging="480" w:firstLineChars="0"/>
        <w:contextualSpacing/>
        <w:jc w:val="left"/>
        <w:rPr>
          <w:rFonts w:ascii="Times New Roman" w:hAnsi="Times New Roman" w:eastAsia="宋体" w:cs="Times New Roman"/>
          <w:b/>
          <w:color w:val="auto"/>
          <w:kern w:val="2"/>
          <w:sz w:val="21"/>
          <w:szCs w:val="21"/>
          <w:highlight w:val="none"/>
          <w:lang w:val="en-US" w:eastAsia="zh-CN" w:bidi="ar-SA"/>
        </w:rPr>
      </w:pPr>
      <w:r>
        <w:rPr>
          <w:rFonts w:ascii="Times New Roman" w:hAnsi="Times New Roman" w:eastAsia="宋体" w:cs="Times New Roman"/>
          <w:b/>
          <w:color w:val="auto"/>
          <w:kern w:val="2"/>
          <w:sz w:val="21"/>
          <w:szCs w:val="21"/>
          <w:highlight w:val="none"/>
          <w:lang w:val="en-US" w:eastAsia="zh-CN" w:bidi="ar-SA"/>
        </w:rPr>
        <w:t>验收</w:t>
      </w:r>
    </w:p>
    <w:p w14:paraId="427193A5">
      <w:pPr>
        <w:widowControl w:val="0"/>
        <w:numPr>
          <w:ilvl w:val="0"/>
          <w:numId w:val="14"/>
        </w:numPr>
        <w:ind w:left="420" w:hanging="420" w:firstLineChars="0"/>
        <w:contextualSpacing/>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甲、乙双方确定，按照本合同约定的验收方案对乙方按本合同约定所提供的服务进行验收。</w:t>
      </w:r>
    </w:p>
    <w:p w14:paraId="34046536">
      <w:pPr>
        <w:widowControl w:val="0"/>
        <w:numPr>
          <w:ilvl w:val="0"/>
          <w:numId w:val="14"/>
        </w:numPr>
        <w:ind w:left="420" w:hanging="420" w:firstLineChars="0"/>
        <w:contextualSpacing/>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验收方案：</w:t>
      </w:r>
    </w:p>
    <w:p w14:paraId="7FC2FE84">
      <w:pPr>
        <w:widowControl w:val="0"/>
        <w:numPr>
          <w:ilvl w:val="0"/>
          <w:numId w:val="15"/>
        </w:numPr>
        <w:ind w:left="0" w:firstLine="0" w:firstLineChars="0"/>
        <w:contextualSpacing/>
        <w:jc w:val="both"/>
        <w:rPr>
          <w:rFonts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验收主体：甲方</w:t>
      </w:r>
    </w:p>
    <w:p w14:paraId="60EA8513">
      <w:pPr>
        <w:widowControl w:val="0"/>
        <w:numPr>
          <w:ilvl w:val="0"/>
          <w:numId w:val="15"/>
        </w:numPr>
        <w:ind w:left="0" w:firstLine="0" w:firstLineChars="0"/>
        <w:contextualSpacing/>
        <w:jc w:val="both"/>
        <w:rPr>
          <w:rFonts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验收组织方式：自行验收</w:t>
      </w:r>
    </w:p>
    <w:p w14:paraId="6554F69A">
      <w:pPr>
        <w:widowControl w:val="0"/>
        <w:numPr>
          <w:ilvl w:val="0"/>
          <w:numId w:val="15"/>
        </w:numPr>
        <w:ind w:left="0" w:firstLine="0" w:firstLineChars="0"/>
        <w:contextualSpacing/>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验收程序：</w:t>
      </w:r>
      <w:r>
        <w:rPr>
          <w:rFonts w:ascii="Times New Roman" w:hAnsi="Times New Roman" w:eastAsia="宋体" w:cs="Times New Roman"/>
          <w:color w:val="auto"/>
          <w:kern w:val="2"/>
          <w:sz w:val="21"/>
          <w:highlight w:val="none"/>
          <w:lang w:val="en-US" w:eastAsia="zh-CN" w:bidi="ar-SA"/>
        </w:rPr>
        <w:sym w:font="Wingdings 2" w:char="F052"/>
      </w:r>
      <w:r>
        <w:rPr>
          <w:rFonts w:hint="eastAsia" w:ascii="Times New Roman" w:hAnsi="Times New Roman" w:eastAsia="宋体" w:cs="Times New Roman"/>
          <w:color w:val="auto"/>
          <w:kern w:val="2"/>
          <w:sz w:val="21"/>
          <w:szCs w:val="21"/>
          <w:highlight w:val="none"/>
          <w:lang w:val="en-US" w:eastAsia="zh-CN" w:bidi="ar-SA"/>
        </w:rPr>
        <w:t>一次性验收</w:t>
      </w:r>
      <w:r>
        <w:rPr>
          <w:rFonts w:ascii="Times New Roman" w:hAnsi="Times New Roman" w:eastAsia="宋体" w:cs="Times New Roman"/>
          <w:color w:val="auto"/>
          <w:kern w:val="2"/>
          <w:sz w:val="21"/>
          <w:szCs w:val="21"/>
          <w:highlight w:val="none"/>
          <w:lang w:val="en-US" w:eastAsia="zh-CN" w:bidi="ar-SA"/>
        </w:rPr>
        <w:t xml:space="preserve">   </w:t>
      </w:r>
      <w:r>
        <w:rPr>
          <w:rFonts w:ascii="Times New Roman" w:hAnsi="Times New Roman" w:eastAsia="宋体" w:cs="Times New Roman"/>
          <w:color w:val="auto"/>
          <w:kern w:val="2"/>
          <w:sz w:val="21"/>
          <w:highlight w:val="none"/>
          <w:lang w:val="en-US" w:eastAsia="zh-CN" w:bidi="ar-SA"/>
        </w:rPr>
        <w:sym w:font="Wingdings" w:char="F0A8"/>
      </w:r>
      <w:r>
        <w:rPr>
          <w:rFonts w:hint="eastAsia" w:ascii="Times New Roman" w:hAnsi="Times New Roman" w:eastAsia="宋体" w:cs="Times New Roman"/>
          <w:color w:val="auto"/>
          <w:kern w:val="2"/>
          <w:sz w:val="21"/>
          <w:szCs w:val="21"/>
          <w:highlight w:val="none"/>
          <w:lang w:val="en-US" w:eastAsia="zh-CN" w:bidi="ar-SA"/>
        </w:rPr>
        <w:t>分段</w:t>
      </w:r>
      <w:r>
        <w:rPr>
          <w:rFonts w:ascii="Times New Roman" w:hAnsi="Times New Roman" w:eastAsia="宋体" w:cs="Times New Roman"/>
          <w:color w:val="auto"/>
          <w:kern w:val="2"/>
          <w:sz w:val="21"/>
          <w:szCs w:val="21"/>
          <w:highlight w:val="none"/>
          <w:lang w:val="en-US" w:eastAsia="zh-CN" w:bidi="ar-SA"/>
        </w:rPr>
        <w:t>/</w:t>
      </w:r>
      <w:r>
        <w:rPr>
          <w:rFonts w:hint="eastAsia" w:ascii="Times New Roman" w:hAnsi="Times New Roman" w:eastAsia="宋体" w:cs="Times New Roman"/>
          <w:color w:val="auto"/>
          <w:kern w:val="2"/>
          <w:sz w:val="21"/>
          <w:szCs w:val="21"/>
          <w:highlight w:val="none"/>
          <w:lang w:val="en-US" w:eastAsia="zh-CN" w:bidi="ar-SA"/>
        </w:rPr>
        <w:t>分期验收</w:t>
      </w:r>
    </w:p>
    <w:p w14:paraId="650C3BD5">
      <w:pPr>
        <w:widowControl w:val="0"/>
        <w:numPr>
          <w:ilvl w:val="0"/>
          <w:numId w:val="15"/>
        </w:numPr>
        <w:ind w:left="0" w:firstLine="0" w:firstLineChars="0"/>
        <w:contextualSpacing/>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验收方式：</w:t>
      </w:r>
      <w:r>
        <w:rPr>
          <w:rFonts w:ascii="Times New Roman" w:hAnsi="Times New Roman" w:eastAsia="宋体" w:cs="Times New Roman"/>
          <w:color w:val="auto"/>
          <w:kern w:val="2"/>
          <w:sz w:val="21"/>
          <w:highlight w:val="none"/>
          <w:lang w:val="en-US" w:eastAsia="zh-CN" w:bidi="ar-SA"/>
        </w:rPr>
        <w:sym w:font="Wingdings 2" w:char="F052"/>
      </w:r>
      <w:r>
        <w:rPr>
          <w:rFonts w:hint="eastAsia" w:ascii="Times New Roman" w:hAnsi="Times New Roman" w:eastAsia="宋体" w:cs="Times New Roman"/>
          <w:color w:val="auto"/>
          <w:kern w:val="2"/>
          <w:sz w:val="21"/>
          <w:highlight w:val="none"/>
          <w:lang w:val="en-US" w:eastAsia="zh-CN" w:bidi="ar-SA"/>
        </w:rPr>
        <w:t>现场整体验收</w:t>
      </w:r>
      <w:r>
        <w:rPr>
          <w:rFonts w:ascii="Times New Roman" w:hAnsi="Times New Roman" w:eastAsia="宋体" w:cs="Times New Roman"/>
          <w:color w:val="auto"/>
          <w:kern w:val="0"/>
          <w:sz w:val="21"/>
          <w:szCs w:val="21"/>
          <w:highlight w:val="none"/>
          <w:shd w:val="clear" w:color="auto" w:fill="FFFFFF"/>
          <w:lang w:val="en-US" w:eastAsia="zh-CN" w:bidi="ar-SA"/>
        </w:rPr>
        <w:t xml:space="preserve">   </w:t>
      </w:r>
      <w:r>
        <w:rPr>
          <w:rFonts w:ascii="Times New Roman" w:hAnsi="Times New Roman" w:eastAsia="宋体" w:cs="Times New Roman"/>
          <w:color w:val="auto"/>
          <w:kern w:val="2"/>
          <w:sz w:val="21"/>
          <w:highlight w:val="none"/>
          <w:shd w:val="clear" w:color="auto" w:fill="FFFFFF"/>
          <w:lang w:val="en-US" w:eastAsia="zh-CN" w:bidi="ar-SA"/>
        </w:rPr>
        <w:sym w:font="Wingdings" w:char="F0A8"/>
      </w:r>
      <w:r>
        <w:rPr>
          <w:rFonts w:hint="eastAsia" w:ascii="Times New Roman" w:hAnsi="Times New Roman" w:eastAsia="宋体" w:cs="Times New Roman"/>
          <w:color w:val="auto"/>
          <w:kern w:val="2"/>
          <w:sz w:val="21"/>
          <w:highlight w:val="none"/>
          <w:shd w:val="clear" w:color="auto" w:fill="FFFFFF"/>
          <w:lang w:val="en-US" w:eastAsia="zh-CN" w:bidi="ar-SA"/>
        </w:rPr>
        <w:t>考核验收</w:t>
      </w:r>
      <w:r>
        <w:rPr>
          <w:rFonts w:ascii="Times New Roman" w:hAnsi="Times New Roman" w:eastAsia="宋体" w:cs="Times New Roman"/>
          <w:color w:val="auto"/>
          <w:kern w:val="0"/>
          <w:sz w:val="21"/>
          <w:szCs w:val="21"/>
          <w:highlight w:val="none"/>
          <w:shd w:val="clear" w:color="auto" w:fill="FFFFFF"/>
          <w:lang w:val="en-US" w:eastAsia="zh-CN" w:bidi="ar-SA"/>
        </w:rPr>
        <w:t xml:space="preserve">   </w:t>
      </w:r>
      <w:r>
        <w:rPr>
          <w:rFonts w:ascii="Times New Roman" w:hAnsi="Times New Roman" w:eastAsia="宋体" w:cs="Times New Roman"/>
          <w:color w:val="auto"/>
          <w:kern w:val="2"/>
          <w:sz w:val="21"/>
          <w:highlight w:val="none"/>
          <w:shd w:val="clear" w:color="auto" w:fill="FFFFFF"/>
          <w:lang w:val="en-US" w:eastAsia="zh-CN" w:bidi="ar-SA"/>
        </w:rPr>
        <w:sym w:font="Wingdings" w:char="F0A8"/>
      </w:r>
      <w:r>
        <w:rPr>
          <w:rFonts w:hint="eastAsia" w:ascii="Times New Roman" w:hAnsi="Times New Roman" w:eastAsia="宋体" w:cs="Times New Roman"/>
          <w:color w:val="auto"/>
          <w:kern w:val="2"/>
          <w:sz w:val="21"/>
          <w:highlight w:val="none"/>
          <w:shd w:val="clear" w:color="auto" w:fill="FFFFFF"/>
          <w:lang w:val="en-US" w:eastAsia="zh-CN" w:bidi="ar-SA"/>
        </w:rPr>
        <w:t>其它验收方式：</w:t>
      </w:r>
      <w:r>
        <w:rPr>
          <w:rFonts w:ascii="Times New Roman" w:hAnsi="Times New Roman" w:eastAsia="宋体" w:cs="Times New Roman"/>
          <w:color w:val="auto"/>
          <w:kern w:val="2"/>
          <w:sz w:val="21"/>
          <w:highlight w:val="none"/>
          <w:u w:val="single"/>
          <w:shd w:val="clear" w:color="auto" w:fill="FFFFFF"/>
          <w:lang w:val="en-US" w:eastAsia="zh-CN" w:bidi="ar-SA"/>
        </w:rPr>
        <w:t>***</w:t>
      </w:r>
    </w:p>
    <w:p w14:paraId="7ADFFCF4">
      <w:pPr>
        <w:widowControl w:val="0"/>
        <w:numPr>
          <w:ilvl w:val="0"/>
          <w:numId w:val="15"/>
        </w:numPr>
        <w:ind w:left="0" w:firstLine="0" w:firstLineChars="0"/>
        <w:contextualSpacing/>
        <w:jc w:val="both"/>
        <w:rPr>
          <w:rFonts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履约</w:t>
      </w:r>
      <w:r>
        <w:rPr>
          <w:rFonts w:ascii="Times New Roman" w:hAnsi="Times New Roman" w:eastAsia="宋体" w:cs="Times New Roman"/>
          <w:color w:val="auto"/>
          <w:kern w:val="2"/>
          <w:sz w:val="21"/>
          <w:szCs w:val="21"/>
          <w:highlight w:val="none"/>
          <w:lang w:val="en-US" w:eastAsia="zh-CN" w:bidi="ar-SA"/>
        </w:rPr>
        <w:t>验收内容：</w:t>
      </w:r>
      <w:r>
        <w:rPr>
          <w:rFonts w:hint="eastAsia" w:ascii="Times New Roman" w:hAnsi="Times New Roman" w:eastAsia="宋体" w:cs="Times New Roman"/>
          <w:color w:val="auto"/>
          <w:kern w:val="2"/>
          <w:sz w:val="21"/>
          <w:szCs w:val="21"/>
          <w:highlight w:val="none"/>
          <w:lang w:val="en-US" w:eastAsia="zh-CN" w:bidi="ar-SA"/>
        </w:rPr>
        <w:t>按照甲方的采购文件要求及乙方响应文件响应情况，由乙方向甲方提供的</w:t>
      </w:r>
      <w:r>
        <w:rPr>
          <w:rFonts w:hint="eastAsia" w:ascii="Times New Roman" w:hAnsi="Times New Roman" w:eastAsia="宋体" w:cs="Times New Roman"/>
          <w:color w:val="auto"/>
          <w:kern w:val="2"/>
          <w:sz w:val="21"/>
          <w:szCs w:val="21"/>
          <w:highlight w:val="none"/>
          <w:u w:val="single"/>
          <w:lang w:val="en-US" w:eastAsia="zh-CN" w:bidi="ar-SA"/>
        </w:rPr>
        <w:t>全部服务</w:t>
      </w:r>
      <w:r>
        <w:rPr>
          <w:rFonts w:hint="eastAsia" w:ascii="Times New Roman" w:hAnsi="Times New Roman" w:eastAsia="宋体" w:cs="Times New Roman"/>
          <w:color w:val="auto"/>
          <w:kern w:val="2"/>
          <w:sz w:val="21"/>
          <w:szCs w:val="21"/>
          <w:highlight w:val="none"/>
          <w:lang w:val="en-US" w:eastAsia="zh-CN" w:bidi="ar-SA"/>
        </w:rPr>
        <w:t>的履约情况。</w:t>
      </w:r>
    </w:p>
    <w:p w14:paraId="289DBB04">
      <w:pPr>
        <w:widowControl w:val="0"/>
        <w:numPr>
          <w:ilvl w:val="0"/>
          <w:numId w:val="15"/>
        </w:numPr>
        <w:ind w:left="0" w:firstLine="0" w:firstLineChars="0"/>
        <w:contextualSpacing/>
        <w:jc w:val="both"/>
        <w:rPr>
          <w:rFonts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履约</w:t>
      </w:r>
      <w:r>
        <w:rPr>
          <w:rFonts w:ascii="Times New Roman" w:hAnsi="Times New Roman" w:eastAsia="宋体" w:cs="Times New Roman"/>
          <w:color w:val="auto"/>
          <w:kern w:val="2"/>
          <w:sz w:val="21"/>
          <w:szCs w:val="21"/>
          <w:highlight w:val="none"/>
          <w:lang w:val="en-US" w:eastAsia="zh-CN" w:bidi="ar-SA"/>
        </w:rPr>
        <w:t>验收时间：</w:t>
      </w:r>
    </w:p>
    <w:p w14:paraId="7D5EED63">
      <w:pPr>
        <w:widowControl w:val="0"/>
        <w:spacing w:after="0"/>
        <w:ind w:left="420" w:leftChars="200" w:firstLine="0" w:firstLineChars="0"/>
        <w:contextualSpacing/>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sym w:font="Wingdings 2" w:char="F052"/>
      </w:r>
      <w:r>
        <w:rPr>
          <w:rFonts w:ascii="Times New Roman" w:hAnsi="Times New Roman" w:eastAsia="宋体" w:cs="Times New Roman"/>
          <w:color w:val="auto"/>
          <w:kern w:val="2"/>
          <w:sz w:val="21"/>
          <w:szCs w:val="21"/>
          <w:highlight w:val="none"/>
          <w:lang w:val="en-US" w:eastAsia="zh-CN" w:bidi="ar-SA"/>
        </w:rPr>
        <w:t>服务期满且</w:t>
      </w:r>
      <w:r>
        <w:rPr>
          <w:rFonts w:hint="eastAsia" w:ascii="Times New Roman" w:hAnsi="Times New Roman" w:eastAsia="宋体" w:cs="Times New Roman"/>
          <w:color w:val="auto"/>
          <w:kern w:val="2"/>
          <w:sz w:val="21"/>
          <w:szCs w:val="21"/>
          <w:highlight w:val="none"/>
          <w:lang w:val="en-US" w:eastAsia="zh-CN" w:bidi="ar-SA"/>
        </w:rPr>
        <w:t>乙方</w:t>
      </w:r>
      <w:r>
        <w:rPr>
          <w:rFonts w:ascii="Times New Roman" w:hAnsi="Times New Roman" w:eastAsia="宋体" w:cs="Times New Roman"/>
          <w:color w:val="auto"/>
          <w:kern w:val="2"/>
          <w:sz w:val="21"/>
          <w:szCs w:val="21"/>
          <w:highlight w:val="none"/>
          <w:lang w:val="en-US" w:eastAsia="zh-CN" w:bidi="ar-SA"/>
        </w:rPr>
        <w:t>完成所有服务内容后X日内通知</w:t>
      </w:r>
      <w:r>
        <w:rPr>
          <w:rFonts w:hint="eastAsia" w:ascii="Times New Roman" w:hAnsi="Times New Roman" w:eastAsia="宋体" w:cs="Times New Roman"/>
          <w:color w:val="auto"/>
          <w:kern w:val="2"/>
          <w:sz w:val="21"/>
          <w:szCs w:val="21"/>
          <w:highlight w:val="none"/>
          <w:lang w:val="en-US" w:eastAsia="zh-CN" w:bidi="ar-SA"/>
        </w:rPr>
        <w:t>甲方</w:t>
      </w:r>
      <w:r>
        <w:rPr>
          <w:rFonts w:ascii="Times New Roman" w:hAnsi="Times New Roman" w:eastAsia="宋体" w:cs="Times New Roman"/>
          <w:color w:val="auto"/>
          <w:kern w:val="2"/>
          <w:sz w:val="21"/>
          <w:szCs w:val="21"/>
          <w:highlight w:val="none"/>
          <w:lang w:val="en-US" w:eastAsia="zh-CN" w:bidi="ar-SA"/>
        </w:rPr>
        <w:t>验收，</w:t>
      </w:r>
      <w:r>
        <w:rPr>
          <w:rFonts w:hint="eastAsia" w:ascii="Times New Roman" w:hAnsi="Times New Roman" w:eastAsia="宋体" w:cs="Times New Roman"/>
          <w:color w:val="auto"/>
          <w:kern w:val="2"/>
          <w:sz w:val="21"/>
          <w:szCs w:val="21"/>
          <w:highlight w:val="none"/>
          <w:lang w:val="en-US" w:eastAsia="zh-CN" w:bidi="ar-SA"/>
        </w:rPr>
        <w:t>甲方</w:t>
      </w:r>
      <w:r>
        <w:rPr>
          <w:rFonts w:ascii="Times New Roman" w:hAnsi="Times New Roman" w:eastAsia="宋体" w:cs="Times New Roman"/>
          <w:color w:val="auto"/>
          <w:kern w:val="2"/>
          <w:sz w:val="21"/>
          <w:szCs w:val="21"/>
          <w:highlight w:val="none"/>
          <w:lang w:val="en-US" w:eastAsia="zh-CN" w:bidi="ar-SA"/>
        </w:rPr>
        <w:t>接</w:t>
      </w:r>
      <w:r>
        <w:rPr>
          <w:rFonts w:hint="eastAsia" w:ascii="Times New Roman" w:hAnsi="Times New Roman" w:eastAsia="宋体" w:cs="Times New Roman"/>
          <w:color w:val="auto"/>
          <w:kern w:val="2"/>
          <w:sz w:val="21"/>
          <w:szCs w:val="21"/>
          <w:highlight w:val="none"/>
          <w:lang w:val="en-US" w:eastAsia="zh-CN" w:bidi="ar-SA"/>
        </w:rPr>
        <w:t>乙方</w:t>
      </w:r>
      <w:r>
        <w:rPr>
          <w:rFonts w:ascii="Times New Roman" w:hAnsi="Times New Roman" w:eastAsia="宋体" w:cs="Times New Roman"/>
          <w:color w:val="auto"/>
          <w:kern w:val="2"/>
          <w:sz w:val="21"/>
          <w:szCs w:val="21"/>
          <w:highlight w:val="none"/>
          <w:lang w:val="en-US" w:eastAsia="zh-CN" w:bidi="ar-SA"/>
        </w:rPr>
        <w:t>通知后X日内组织验收</w:t>
      </w:r>
    </w:p>
    <w:p w14:paraId="7D2D6C1D">
      <w:pPr>
        <w:widowControl w:val="0"/>
        <w:spacing w:after="0"/>
        <w:ind w:left="420" w:leftChars="200" w:firstLine="0" w:firstLineChars="0"/>
        <w:contextualSpacing/>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sym w:font="Wingdings" w:char="F0A8"/>
      </w:r>
      <w:r>
        <w:rPr>
          <w:rFonts w:hint="eastAsia" w:ascii="Times New Roman" w:hAnsi="Times New Roman" w:eastAsia="宋体" w:cs="Times New Roman"/>
          <w:color w:val="auto"/>
          <w:kern w:val="2"/>
          <w:sz w:val="21"/>
          <w:szCs w:val="21"/>
          <w:highlight w:val="none"/>
          <w:lang w:val="en-US" w:eastAsia="zh-CN" w:bidi="ar-SA"/>
        </w:rPr>
        <w:t>乙方</w:t>
      </w:r>
      <w:r>
        <w:rPr>
          <w:rFonts w:ascii="Times New Roman" w:hAnsi="Times New Roman" w:eastAsia="宋体" w:cs="Times New Roman"/>
          <w:color w:val="auto"/>
          <w:kern w:val="2"/>
          <w:sz w:val="21"/>
          <w:szCs w:val="21"/>
          <w:highlight w:val="none"/>
          <w:lang w:val="en-US" w:eastAsia="zh-CN" w:bidi="ar-SA"/>
        </w:rPr>
        <w:t>完成每一阶段或轮次服务内容后X日内通知</w:t>
      </w:r>
      <w:r>
        <w:rPr>
          <w:rFonts w:hint="eastAsia" w:ascii="Times New Roman" w:hAnsi="Times New Roman" w:eastAsia="宋体" w:cs="Times New Roman"/>
          <w:color w:val="auto"/>
          <w:kern w:val="2"/>
          <w:sz w:val="21"/>
          <w:szCs w:val="21"/>
          <w:highlight w:val="none"/>
          <w:lang w:val="en-US" w:eastAsia="zh-CN" w:bidi="ar-SA"/>
        </w:rPr>
        <w:t>甲方</w:t>
      </w:r>
      <w:r>
        <w:rPr>
          <w:rFonts w:ascii="Times New Roman" w:hAnsi="Times New Roman" w:eastAsia="宋体" w:cs="Times New Roman"/>
          <w:color w:val="auto"/>
          <w:kern w:val="2"/>
          <w:sz w:val="21"/>
          <w:szCs w:val="21"/>
          <w:highlight w:val="none"/>
          <w:lang w:val="en-US" w:eastAsia="zh-CN" w:bidi="ar-SA"/>
        </w:rPr>
        <w:t>验收，</w:t>
      </w:r>
      <w:r>
        <w:rPr>
          <w:rFonts w:hint="eastAsia" w:ascii="Times New Roman" w:hAnsi="Times New Roman" w:eastAsia="宋体" w:cs="Times New Roman"/>
          <w:color w:val="auto"/>
          <w:kern w:val="2"/>
          <w:sz w:val="21"/>
          <w:szCs w:val="21"/>
          <w:highlight w:val="none"/>
          <w:lang w:val="en-US" w:eastAsia="zh-CN" w:bidi="ar-SA"/>
        </w:rPr>
        <w:t>甲方</w:t>
      </w:r>
      <w:r>
        <w:rPr>
          <w:rFonts w:ascii="Times New Roman" w:hAnsi="Times New Roman" w:eastAsia="宋体" w:cs="Times New Roman"/>
          <w:color w:val="auto"/>
          <w:kern w:val="2"/>
          <w:sz w:val="21"/>
          <w:szCs w:val="21"/>
          <w:highlight w:val="none"/>
          <w:lang w:val="en-US" w:eastAsia="zh-CN" w:bidi="ar-SA"/>
        </w:rPr>
        <w:t>接</w:t>
      </w:r>
      <w:r>
        <w:rPr>
          <w:rFonts w:hint="eastAsia" w:ascii="Times New Roman" w:hAnsi="Times New Roman" w:eastAsia="宋体" w:cs="Times New Roman"/>
          <w:color w:val="auto"/>
          <w:kern w:val="2"/>
          <w:sz w:val="21"/>
          <w:szCs w:val="21"/>
          <w:highlight w:val="none"/>
          <w:lang w:val="en-US" w:eastAsia="zh-CN" w:bidi="ar-SA"/>
        </w:rPr>
        <w:t>乙方</w:t>
      </w:r>
      <w:r>
        <w:rPr>
          <w:rFonts w:ascii="Times New Roman" w:hAnsi="Times New Roman" w:eastAsia="宋体" w:cs="Times New Roman"/>
          <w:color w:val="auto"/>
          <w:kern w:val="2"/>
          <w:sz w:val="21"/>
          <w:szCs w:val="21"/>
          <w:highlight w:val="none"/>
          <w:lang w:val="en-US" w:eastAsia="zh-CN" w:bidi="ar-SA"/>
        </w:rPr>
        <w:t>通知后X日内组织验收</w:t>
      </w:r>
    </w:p>
    <w:p w14:paraId="6AEF882A">
      <w:pPr>
        <w:widowControl w:val="0"/>
        <w:spacing w:after="0"/>
        <w:ind w:left="420" w:leftChars="200" w:firstLine="0" w:firstLineChars="0"/>
        <w:contextualSpacing/>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sym w:font="Wingdings" w:char="F0A8"/>
      </w:r>
      <w:r>
        <w:rPr>
          <w:rFonts w:ascii="Times New Roman" w:hAnsi="Times New Roman" w:eastAsia="宋体" w:cs="Times New Roman"/>
          <w:color w:val="auto"/>
          <w:kern w:val="2"/>
          <w:sz w:val="21"/>
          <w:szCs w:val="21"/>
          <w:highlight w:val="none"/>
          <w:lang w:val="en-US" w:eastAsia="zh-CN" w:bidi="ar-SA"/>
        </w:rPr>
        <w:t>甲</w:t>
      </w:r>
      <w:r>
        <w:rPr>
          <w:rFonts w:hint="eastAsia" w:ascii="Times New Roman" w:hAnsi="Times New Roman" w:eastAsia="宋体" w:cs="Times New Roman"/>
          <w:color w:val="auto"/>
          <w:kern w:val="2"/>
          <w:sz w:val="21"/>
          <w:szCs w:val="21"/>
          <w:highlight w:val="none"/>
          <w:lang w:val="en-US" w:eastAsia="zh-CN" w:bidi="ar-SA"/>
        </w:rPr>
        <w:t>方</w:t>
      </w:r>
      <w:r>
        <w:rPr>
          <w:rFonts w:ascii="Times New Roman" w:hAnsi="Times New Roman" w:eastAsia="宋体" w:cs="Times New Roman"/>
          <w:color w:val="auto"/>
          <w:kern w:val="2"/>
          <w:sz w:val="21"/>
          <w:szCs w:val="21"/>
          <w:highlight w:val="none"/>
          <w:lang w:val="en-US" w:eastAsia="zh-CN" w:bidi="ar-SA"/>
        </w:rPr>
        <w:t>完成考核后X日内组织验收</w:t>
      </w:r>
    </w:p>
    <w:p w14:paraId="303242EC">
      <w:pPr>
        <w:widowControl w:val="0"/>
        <w:spacing w:after="0"/>
        <w:ind w:left="420" w:leftChars="200" w:firstLine="0" w:firstLineChars="0"/>
        <w:contextualSpacing/>
        <w:jc w:val="both"/>
        <w:rPr>
          <w:rFonts w:ascii="Times New Roman" w:hAnsi="Times New Roman" w:eastAsia="宋体" w:cs="Times New Roman"/>
          <w:color w:val="auto"/>
          <w:kern w:val="2"/>
          <w:sz w:val="21"/>
          <w:szCs w:val="21"/>
          <w:highlight w:val="none"/>
          <w:shd w:val="clear" w:color="auto" w:fill="FFFFFF"/>
          <w:lang w:val="en-US" w:eastAsia="zh-CN" w:bidi="ar-SA"/>
        </w:rPr>
      </w:pPr>
      <w:r>
        <w:rPr>
          <w:rFonts w:ascii="Times New Roman" w:hAnsi="Times New Roman" w:eastAsia="宋体" w:cs="Times New Roman"/>
          <w:color w:val="auto"/>
          <w:kern w:val="2"/>
          <w:sz w:val="21"/>
          <w:szCs w:val="21"/>
          <w:highlight w:val="none"/>
          <w:lang w:val="en-US" w:eastAsia="zh-CN" w:bidi="ar-SA"/>
        </w:rPr>
        <w:sym w:font="Wingdings" w:char="F0A8"/>
      </w:r>
      <w:r>
        <w:rPr>
          <w:rFonts w:ascii="Times New Roman" w:hAnsi="Times New Roman" w:eastAsia="宋体" w:cs="Times New Roman"/>
          <w:color w:val="auto"/>
          <w:kern w:val="2"/>
          <w:sz w:val="21"/>
          <w:szCs w:val="21"/>
          <w:highlight w:val="none"/>
          <w:lang w:val="en-US" w:eastAsia="zh-CN" w:bidi="ar-SA"/>
        </w:rPr>
        <w:t xml:space="preserve">其它验收时间：            </w:t>
      </w:r>
    </w:p>
    <w:p w14:paraId="4B913F52">
      <w:pPr>
        <w:widowControl w:val="0"/>
        <w:numPr>
          <w:ilvl w:val="0"/>
          <w:numId w:val="15"/>
        </w:numPr>
        <w:ind w:left="0" w:firstLine="0" w:firstLineChars="0"/>
        <w:contextualSpacing/>
        <w:jc w:val="both"/>
        <w:rPr>
          <w:rFonts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 xml:space="preserve">是否邀请本项目的其他供应商： </w:t>
      </w:r>
      <w:r>
        <w:rPr>
          <w:rFonts w:ascii="Times New Roman" w:hAnsi="Times New Roman" w:eastAsia="宋体" w:cs="Times New Roman"/>
          <w:color w:val="auto"/>
          <w:kern w:val="0"/>
          <w:sz w:val="21"/>
          <w:highlight w:val="none"/>
          <w:shd w:val="clear" w:color="auto" w:fill="FFFFFF"/>
          <w:lang w:val="en-US" w:eastAsia="zh-CN" w:bidi="ar-SA"/>
        </w:rPr>
        <w:sym w:font="Wingdings" w:char="F0A8"/>
      </w:r>
      <w:r>
        <w:rPr>
          <w:rFonts w:ascii="Times New Roman" w:hAnsi="Times New Roman" w:eastAsia="宋体" w:cs="Times New Roman"/>
          <w:color w:val="auto"/>
          <w:kern w:val="2"/>
          <w:sz w:val="21"/>
          <w:szCs w:val="21"/>
          <w:highlight w:val="none"/>
          <w:shd w:val="clear" w:color="auto" w:fill="FFFFFF"/>
          <w:lang w:val="en-US" w:eastAsia="zh-CN" w:bidi="ar-SA"/>
        </w:rPr>
        <w:t xml:space="preserve">是   </w:t>
      </w:r>
      <w:r>
        <w:rPr>
          <w:rFonts w:ascii="Times New Roman" w:hAnsi="Times New Roman" w:eastAsia="宋体" w:cs="Times New Roman"/>
          <w:color w:val="auto"/>
          <w:kern w:val="0"/>
          <w:sz w:val="21"/>
          <w:highlight w:val="none"/>
          <w:lang w:val="en-US" w:eastAsia="zh-CN" w:bidi="ar-SA"/>
        </w:rPr>
        <w:sym w:font="Wingdings 2" w:char="F052"/>
      </w:r>
      <w:r>
        <w:rPr>
          <w:rFonts w:ascii="Times New Roman" w:hAnsi="Times New Roman" w:eastAsia="宋体" w:cs="Times New Roman"/>
          <w:color w:val="auto"/>
          <w:kern w:val="2"/>
          <w:sz w:val="21"/>
          <w:szCs w:val="21"/>
          <w:highlight w:val="none"/>
          <w:shd w:val="clear" w:color="auto" w:fill="FFFFFF"/>
          <w:lang w:val="en-US" w:eastAsia="zh-CN" w:bidi="ar-SA"/>
        </w:rPr>
        <w:t>否</w:t>
      </w:r>
    </w:p>
    <w:p w14:paraId="1385251C">
      <w:pPr>
        <w:widowControl w:val="0"/>
        <w:numPr>
          <w:ilvl w:val="0"/>
          <w:numId w:val="15"/>
        </w:numPr>
        <w:ind w:left="0" w:firstLine="0" w:firstLineChars="0"/>
        <w:contextualSpacing/>
        <w:jc w:val="both"/>
        <w:rPr>
          <w:rFonts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 xml:space="preserve">是否邀请专家： </w:t>
      </w:r>
      <w:r>
        <w:rPr>
          <w:rFonts w:ascii="Times New Roman" w:hAnsi="Times New Roman" w:eastAsia="宋体" w:cs="Times New Roman"/>
          <w:color w:val="auto"/>
          <w:kern w:val="0"/>
          <w:sz w:val="21"/>
          <w:highlight w:val="none"/>
          <w:shd w:val="clear" w:color="auto" w:fill="FFFFFF"/>
          <w:lang w:val="en-US" w:eastAsia="zh-CN" w:bidi="ar-SA"/>
        </w:rPr>
        <w:sym w:font="Wingdings" w:char="F0A8"/>
      </w:r>
      <w:r>
        <w:rPr>
          <w:rFonts w:ascii="Times New Roman" w:hAnsi="Times New Roman" w:eastAsia="宋体" w:cs="Times New Roman"/>
          <w:color w:val="auto"/>
          <w:kern w:val="2"/>
          <w:sz w:val="21"/>
          <w:szCs w:val="21"/>
          <w:highlight w:val="none"/>
          <w:shd w:val="clear" w:color="auto" w:fill="FFFFFF"/>
          <w:lang w:val="en-US" w:eastAsia="zh-CN" w:bidi="ar-SA"/>
        </w:rPr>
        <w:t xml:space="preserve">是   </w:t>
      </w:r>
      <w:r>
        <w:rPr>
          <w:rFonts w:ascii="Times New Roman" w:hAnsi="Times New Roman" w:eastAsia="宋体" w:cs="Times New Roman"/>
          <w:color w:val="auto"/>
          <w:kern w:val="0"/>
          <w:sz w:val="21"/>
          <w:highlight w:val="none"/>
          <w:lang w:val="en-US" w:eastAsia="zh-CN" w:bidi="ar-SA"/>
        </w:rPr>
        <w:sym w:font="Wingdings 2" w:char="F052"/>
      </w:r>
      <w:r>
        <w:rPr>
          <w:rFonts w:ascii="Times New Roman" w:hAnsi="Times New Roman" w:eastAsia="宋体" w:cs="Times New Roman"/>
          <w:color w:val="auto"/>
          <w:kern w:val="2"/>
          <w:sz w:val="21"/>
          <w:szCs w:val="21"/>
          <w:highlight w:val="none"/>
          <w:shd w:val="clear" w:color="auto" w:fill="FFFFFF"/>
          <w:lang w:val="en-US" w:eastAsia="zh-CN" w:bidi="ar-SA"/>
        </w:rPr>
        <w:t>否</w:t>
      </w:r>
    </w:p>
    <w:p w14:paraId="79566C10">
      <w:pPr>
        <w:widowControl w:val="0"/>
        <w:numPr>
          <w:ilvl w:val="0"/>
          <w:numId w:val="15"/>
        </w:numPr>
        <w:ind w:left="0" w:firstLine="0" w:firstLineChars="0"/>
        <w:contextualSpacing/>
        <w:jc w:val="both"/>
        <w:rPr>
          <w:rFonts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 xml:space="preserve">是否邀请服务对象： </w:t>
      </w:r>
      <w:r>
        <w:rPr>
          <w:rFonts w:ascii="Times New Roman" w:hAnsi="Times New Roman" w:eastAsia="宋体" w:cs="Times New Roman"/>
          <w:color w:val="auto"/>
          <w:kern w:val="0"/>
          <w:sz w:val="21"/>
          <w:highlight w:val="none"/>
          <w:shd w:val="clear" w:color="auto" w:fill="FFFFFF"/>
          <w:lang w:val="en-US" w:eastAsia="zh-CN" w:bidi="ar-SA"/>
        </w:rPr>
        <w:sym w:font="Wingdings" w:char="F0A8"/>
      </w:r>
      <w:r>
        <w:rPr>
          <w:rFonts w:ascii="Times New Roman" w:hAnsi="Times New Roman" w:eastAsia="宋体" w:cs="Times New Roman"/>
          <w:color w:val="auto"/>
          <w:kern w:val="2"/>
          <w:sz w:val="21"/>
          <w:szCs w:val="21"/>
          <w:highlight w:val="none"/>
          <w:shd w:val="clear" w:color="auto" w:fill="FFFFFF"/>
          <w:lang w:val="en-US" w:eastAsia="zh-CN" w:bidi="ar-SA"/>
        </w:rPr>
        <w:t xml:space="preserve">是   </w:t>
      </w:r>
      <w:r>
        <w:rPr>
          <w:rFonts w:ascii="Times New Roman" w:hAnsi="Times New Roman" w:eastAsia="宋体" w:cs="Times New Roman"/>
          <w:color w:val="auto"/>
          <w:kern w:val="0"/>
          <w:sz w:val="21"/>
          <w:highlight w:val="none"/>
          <w:lang w:val="en-US" w:eastAsia="zh-CN" w:bidi="ar-SA"/>
        </w:rPr>
        <w:sym w:font="Wingdings 2" w:char="F052"/>
      </w:r>
      <w:r>
        <w:rPr>
          <w:rFonts w:ascii="Times New Roman" w:hAnsi="Times New Roman" w:eastAsia="宋体" w:cs="Times New Roman"/>
          <w:color w:val="auto"/>
          <w:kern w:val="2"/>
          <w:sz w:val="21"/>
          <w:szCs w:val="21"/>
          <w:highlight w:val="none"/>
          <w:shd w:val="clear" w:color="auto" w:fill="FFFFFF"/>
          <w:lang w:val="en-US" w:eastAsia="zh-CN" w:bidi="ar-SA"/>
        </w:rPr>
        <w:t>否</w:t>
      </w:r>
    </w:p>
    <w:p w14:paraId="41992EE7">
      <w:pPr>
        <w:widowControl w:val="0"/>
        <w:numPr>
          <w:ilvl w:val="0"/>
          <w:numId w:val="15"/>
        </w:numPr>
        <w:ind w:left="0" w:firstLine="0" w:firstLineChars="0"/>
        <w:contextualSpacing/>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是否</w:t>
      </w:r>
      <w:r>
        <w:rPr>
          <w:rFonts w:hint="eastAsia" w:ascii="Times New Roman" w:hAnsi="Times New Roman" w:eastAsia="宋体" w:cs="Times New Roman"/>
          <w:color w:val="auto"/>
          <w:kern w:val="2"/>
          <w:sz w:val="21"/>
          <w:szCs w:val="21"/>
          <w:highlight w:val="none"/>
          <w:lang w:val="en-US" w:eastAsia="zh-CN" w:bidi="ar-SA"/>
        </w:rPr>
        <w:t>邀请</w:t>
      </w:r>
      <w:r>
        <w:rPr>
          <w:rFonts w:ascii="Times New Roman" w:hAnsi="Times New Roman" w:eastAsia="宋体" w:cs="Times New Roman"/>
          <w:color w:val="auto"/>
          <w:kern w:val="2"/>
          <w:sz w:val="21"/>
          <w:szCs w:val="21"/>
          <w:highlight w:val="none"/>
          <w:lang w:val="en-US" w:eastAsia="zh-CN" w:bidi="ar-SA"/>
        </w:rPr>
        <w:t>第三方检测机构：</w:t>
      </w:r>
      <w:r>
        <w:rPr>
          <w:rFonts w:ascii="Times New Roman" w:hAnsi="Times New Roman" w:eastAsia="宋体" w:cs="Times New Roman"/>
          <w:color w:val="auto"/>
          <w:kern w:val="0"/>
          <w:sz w:val="21"/>
          <w:highlight w:val="none"/>
          <w:shd w:val="clear" w:color="auto" w:fill="FFFFFF"/>
          <w:lang w:val="en-US" w:eastAsia="zh-CN" w:bidi="ar-SA"/>
        </w:rPr>
        <w:t xml:space="preserve"> </w:t>
      </w:r>
      <w:r>
        <w:rPr>
          <w:rFonts w:ascii="Times New Roman" w:hAnsi="Times New Roman" w:eastAsia="宋体" w:cs="Times New Roman"/>
          <w:color w:val="auto"/>
          <w:kern w:val="0"/>
          <w:sz w:val="21"/>
          <w:highlight w:val="none"/>
          <w:shd w:val="clear" w:color="auto" w:fill="FFFFFF"/>
          <w:lang w:val="en-US" w:eastAsia="zh-CN" w:bidi="ar-SA"/>
        </w:rPr>
        <w:sym w:font="Wingdings" w:char="F0A8"/>
      </w:r>
      <w:r>
        <w:rPr>
          <w:rFonts w:ascii="Times New Roman" w:hAnsi="Times New Roman" w:eastAsia="宋体" w:cs="Times New Roman"/>
          <w:color w:val="auto"/>
          <w:kern w:val="2"/>
          <w:sz w:val="21"/>
          <w:szCs w:val="21"/>
          <w:highlight w:val="none"/>
          <w:shd w:val="clear" w:color="auto" w:fill="FFFFFF"/>
          <w:lang w:val="en-US" w:eastAsia="zh-CN" w:bidi="ar-SA"/>
        </w:rPr>
        <w:t xml:space="preserve">是   </w:t>
      </w:r>
      <w:r>
        <w:rPr>
          <w:rFonts w:ascii="Times New Roman" w:hAnsi="Times New Roman" w:eastAsia="宋体" w:cs="Times New Roman"/>
          <w:color w:val="auto"/>
          <w:kern w:val="0"/>
          <w:sz w:val="21"/>
          <w:highlight w:val="none"/>
          <w:lang w:val="en-US" w:eastAsia="zh-CN" w:bidi="ar-SA"/>
        </w:rPr>
        <w:sym w:font="Wingdings 2" w:char="F052"/>
      </w:r>
      <w:r>
        <w:rPr>
          <w:rFonts w:ascii="Times New Roman" w:hAnsi="Times New Roman" w:eastAsia="宋体" w:cs="Times New Roman"/>
          <w:color w:val="auto"/>
          <w:kern w:val="2"/>
          <w:sz w:val="21"/>
          <w:szCs w:val="21"/>
          <w:highlight w:val="none"/>
          <w:shd w:val="clear" w:color="auto" w:fill="FFFFFF"/>
          <w:lang w:val="en-US" w:eastAsia="zh-CN" w:bidi="ar-SA"/>
        </w:rPr>
        <w:t>否</w:t>
      </w:r>
    </w:p>
    <w:p w14:paraId="0296030F">
      <w:pPr>
        <w:widowControl w:val="0"/>
        <w:numPr>
          <w:ilvl w:val="0"/>
          <w:numId w:val="15"/>
        </w:numPr>
        <w:ind w:left="0" w:firstLine="0" w:firstLineChars="0"/>
        <w:contextualSpacing/>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验收标准：</w:t>
      </w:r>
    </w:p>
    <w:p w14:paraId="74774DBD">
      <w:pPr>
        <w:widowControl w:val="0"/>
        <w:numPr>
          <w:ilvl w:val="0"/>
          <w:numId w:val="16"/>
        </w:numPr>
        <w:spacing w:after="0"/>
        <w:ind w:left="454" w:firstLine="0" w:firstLineChars="0"/>
        <w:contextualSpacing/>
        <w:jc w:val="both"/>
        <w:rPr>
          <w:rFonts w:ascii="Times New Roman" w:hAnsi="Times New Roman" w:eastAsia="宋体" w:cs="Times New Roman"/>
          <w:color w:val="auto"/>
          <w:kern w:val="2"/>
          <w:sz w:val="21"/>
          <w:szCs w:val="21"/>
          <w:highlight w:val="none"/>
          <w:lang w:val="en-US" w:eastAsia="zh-CN" w:bidi="ar-SA"/>
        </w:rPr>
      </w:pPr>
      <w:bookmarkStart w:id="101" w:name="OLE_LINK4"/>
      <w:r>
        <w:rPr>
          <w:rFonts w:ascii="Times New Roman" w:hAnsi="Times New Roman" w:eastAsia="宋体" w:cs="Times New Roman"/>
          <w:color w:val="auto"/>
          <w:kern w:val="2"/>
          <w:sz w:val="21"/>
          <w:szCs w:val="21"/>
          <w:highlight w:val="none"/>
          <w:shd w:val="clear" w:color="auto" w:fill="FFFFFF"/>
          <w:lang w:val="en-US" w:eastAsia="zh-CN" w:bidi="ar-SA"/>
        </w:rPr>
        <w:t>国家相关法律法规、行业标准、技术规范。</w:t>
      </w:r>
    </w:p>
    <w:p w14:paraId="4B394CF1">
      <w:pPr>
        <w:widowControl w:val="0"/>
        <w:numPr>
          <w:ilvl w:val="0"/>
          <w:numId w:val="16"/>
        </w:numPr>
        <w:spacing w:after="0"/>
        <w:ind w:left="454" w:firstLine="0" w:firstLineChars="0"/>
        <w:contextualSpacing/>
        <w:jc w:val="both"/>
        <w:rPr>
          <w:rFonts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甲方采购</w:t>
      </w:r>
      <w:r>
        <w:rPr>
          <w:rFonts w:ascii="Times New Roman" w:hAnsi="Times New Roman" w:eastAsia="宋体" w:cs="Times New Roman"/>
          <w:color w:val="auto"/>
          <w:kern w:val="2"/>
          <w:sz w:val="21"/>
          <w:szCs w:val="21"/>
          <w:highlight w:val="none"/>
          <w:lang w:val="en-US" w:eastAsia="zh-CN" w:bidi="ar-SA"/>
        </w:rPr>
        <w:t>文件相关技术、服务要求、</w:t>
      </w:r>
      <w:r>
        <w:rPr>
          <w:rFonts w:hint="eastAsia" w:ascii="Times New Roman" w:hAnsi="Times New Roman" w:eastAsia="宋体" w:cs="Times New Roman"/>
          <w:color w:val="auto"/>
          <w:kern w:val="2"/>
          <w:sz w:val="21"/>
          <w:szCs w:val="21"/>
          <w:highlight w:val="none"/>
          <w:lang w:val="en-US" w:eastAsia="zh-CN" w:bidi="ar-SA"/>
        </w:rPr>
        <w:t>乙方响应</w:t>
      </w:r>
      <w:r>
        <w:rPr>
          <w:rFonts w:ascii="Times New Roman" w:hAnsi="Times New Roman" w:eastAsia="宋体" w:cs="Times New Roman"/>
          <w:color w:val="auto"/>
          <w:kern w:val="2"/>
          <w:sz w:val="21"/>
          <w:szCs w:val="21"/>
          <w:highlight w:val="none"/>
          <w:lang w:val="en-US" w:eastAsia="zh-CN" w:bidi="ar-SA"/>
        </w:rPr>
        <w:t>文件相关响应内容。</w:t>
      </w:r>
    </w:p>
    <w:p w14:paraId="6CCF3F19">
      <w:pPr>
        <w:widowControl w:val="0"/>
        <w:numPr>
          <w:ilvl w:val="0"/>
          <w:numId w:val="16"/>
        </w:numPr>
        <w:spacing w:after="0"/>
        <w:ind w:left="454" w:firstLine="0" w:firstLineChars="0"/>
        <w:contextualSpacing/>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如本项目验收方式为考核验收，则考核结果须为合格。</w:t>
      </w:r>
    </w:p>
    <w:bookmarkEnd w:id="101"/>
    <w:p w14:paraId="58114E27">
      <w:pPr>
        <w:widowControl w:val="0"/>
        <w:numPr>
          <w:ilvl w:val="0"/>
          <w:numId w:val="16"/>
        </w:numPr>
        <w:spacing w:after="0"/>
        <w:ind w:left="454" w:firstLine="0" w:firstLineChars="0"/>
        <w:contextualSpacing/>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如验收时，</w:t>
      </w:r>
      <w:r>
        <w:rPr>
          <w:rFonts w:hint="eastAsia" w:ascii="Times New Roman" w:hAnsi="Times New Roman" w:eastAsia="宋体" w:cs="Times New Roman"/>
          <w:color w:val="auto"/>
          <w:kern w:val="2"/>
          <w:sz w:val="21"/>
          <w:szCs w:val="21"/>
          <w:highlight w:val="none"/>
          <w:lang w:val="en-US" w:eastAsia="zh-CN" w:bidi="ar-SA"/>
        </w:rPr>
        <w:t>甲方</w:t>
      </w:r>
      <w:r>
        <w:rPr>
          <w:rFonts w:ascii="Times New Roman" w:hAnsi="Times New Roman" w:eastAsia="宋体" w:cs="Times New Roman"/>
          <w:color w:val="auto"/>
          <w:kern w:val="2"/>
          <w:sz w:val="21"/>
          <w:szCs w:val="21"/>
          <w:highlight w:val="none"/>
          <w:lang w:val="en-US" w:eastAsia="zh-CN" w:bidi="ar-SA"/>
        </w:rPr>
        <w:t>与</w:t>
      </w:r>
      <w:r>
        <w:rPr>
          <w:rFonts w:hint="eastAsia" w:ascii="Times New Roman" w:hAnsi="Times New Roman" w:eastAsia="宋体" w:cs="Times New Roman"/>
          <w:color w:val="auto"/>
          <w:kern w:val="2"/>
          <w:sz w:val="21"/>
          <w:szCs w:val="21"/>
          <w:highlight w:val="none"/>
          <w:lang w:val="en-US" w:eastAsia="zh-CN" w:bidi="ar-SA"/>
        </w:rPr>
        <w:t>乙方</w:t>
      </w:r>
      <w:r>
        <w:rPr>
          <w:rFonts w:ascii="Times New Roman" w:hAnsi="Times New Roman" w:eastAsia="宋体" w:cs="Times New Roman"/>
          <w:color w:val="auto"/>
          <w:kern w:val="2"/>
          <w:sz w:val="21"/>
          <w:szCs w:val="21"/>
          <w:highlight w:val="none"/>
          <w:lang w:val="en-US" w:eastAsia="zh-CN" w:bidi="ar-SA"/>
        </w:rPr>
        <w:t>认为本项目验收标准中的技术指标、质量要求等内容存在相互抵触或对其理解存在异议，应按照其中更严格的要求、标准等进行验收。</w:t>
      </w:r>
    </w:p>
    <w:p w14:paraId="4062ABCE">
      <w:pPr>
        <w:widowControl w:val="0"/>
        <w:numPr>
          <w:ilvl w:val="0"/>
          <w:numId w:val="16"/>
        </w:numPr>
        <w:spacing w:after="0"/>
        <w:ind w:left="454" w:firstLine="0" w:firstLineChars="0"/>
        <w:contextualSpacing/>
        <w:jc w:val="both"/>
        <w:rPr>
          <w:rFonts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参照</w:t>
      </w:r>
      <w:r>
        <w:rPr>
          <w:rFonts w:ascii="Times New Roman" w:hAnsi="Times New Roman" w:eastAsia="宋体" w:cs="Times New Roman"/>
          <w:color w:val="auto"/>
          <w:kern w:val="2"/>
          <w:sz w:val="21"/>
          <w:szCs w:val="21"/>
          <w:highlight w:val="none"/>
          <w:lang w:val="en-US" w:eastAsia="zh-CN" w:bidi="ar-SA"/>
        </w:rPr>
        <w:t>《财政部关于进一步加强政府采购需求和履约验收管理的指导意见》（财库〔2016〕205号）的要求进行验收。</w:t>
      </w:r>
    </w:p>
    <w:p w14:paraId="1CF8CF4E">
      <w:pPr>
        <w:widowControl w:val="0"/>
        <w:numPr>
          <w:ilvl w:val="0"/>
          <w:numId w:val="16"/>
        </w:numPr>
        <w:spacing w:after="0"/>
        <w:ind w:left="454" w:firstLine="0" w:firstLineChars="0"/>
        <w:contextualSpacing/>
        <w:jc w:val="both"/>
        <w:rPr>
          <w:rFonts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其它标准：</w:t>
      </w:r>
      <w:r>
        <w:rPr>
          <w:rFonts w:hint="eastAsia" w:ascii="Times New Roman" w:hAnsi="Times New Roman" w:eastAsia="宋体" w:cs="Times New Roman"/>
          <w:color w:val="auto"/>
          <w:kern w:val="2"/>
          <w:sz w:val="21"/>
          <w:szCs w:val="21"/>
          <w:highlight w:val="none"/>
          <w:u w:val="single"/>
          <w:lang w:val="en-US" w:eastAsia="zh-CN" w:bidi="ar-SA"/>
        </w:rPr>
        <w:t>无。</w:t>
      </w:r>
    </w:p>
    <w:p w14:paraId="09A503AA">
      <w:pPr>
        <w:widowControl w:val="0"/>
        <w:numPr>
          <w:ilvl w:val="0"/>
          <w:numId w:val="15"/>
        </w:numPr>
        <w:ind w:left="0" w:firstLine="0" w:firstLineChars="0"/>
        <w:contextualSpacing/>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其它验收要求：</w:t>
      </w:r>
      <w:r>
        <w:rPr>
          <w:rFonts w:ascii="Times New Roman" w:hAnsi="Times New Roman" w:eastAsia="宋体" w:cs="Times New Roman"/>
          <w:color w:val="auto"/>
          <w:kern w:val="0"/>
          <w:sz w:val="21"/>
          <w:szCs w:val="21"/>
          <w:highlight w:val="none"/>
          <w:u w:val="single"/>
          <w:lang w:val="en-US" w:eastAsia="zh-CN" w:bidi="ar-SA"/>
        </w:rPr>
        <w:t>无</w:t>
      </w:r>
      <w:r>
        <w:rPr>
          <w:rFonts w:ascii="Times New Roman" w:hAnsi="Times New Roman" w:eastAsia="宋体" w:cs="Times New Roman"/>
          <w:i/>
          <w:iCs/>
          <w:color w:val="auto"/>
          <w:kern w:val="0"/>
          <w:sz w:val="21"/>
          <w:szCs w:val="21"/>
          <w:highlight w:val="none"/>
          <w:lang w:val="en-US" w:eastAsia="zh-CN" w:bidi="ar-SA"/>
        </w:rPr>
        <w:t>&lt;如有请填写&gt;</w:t>
      </w:r>
    </w:p>
    <w:p w14:paraId="78506E0A">
      <w:pPr>
        <w:widowControl w:val="0"/>
        <w:numPr>
          <w:ilvl w:val="0"/>
          <w:numId w:val="14"/>
        </w:numPr>
        <w:ind w:left="420" w:hanging="420" w:firstLineChars="0"/>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如验收合格，双方签署验收报告；如验收不合格，甲方应进行详尽的现场记录，或由甲乙双方签署备忘录，此现场记录或备忘录可用作修改和更正相关问题的有效证据，由此产生的时间延误与经济损失由乙方承担，验收期限相应顺延，且甲方有权拒绝签署验收报告，并要求乙方无条件修改和更正，而后进行再次验收，乙方应承担因此额外产生的全部费用。如果仍不合格，甲方有权终止本合同并视作乙方无法按本合同约定提供相应服务而须支付合同总价</w:t>
      </w:r>
      <w:r>
        <w:rPr>
          <w:rFonts w:hint="eastAsia" w:ascii="Times New Roman" w:hAnsi="Times New Roman" w:eastAsia="宋体" w:cs="Times New Roman"/>
          <w:color w:val="auto"/>
          <w:kern w:val="2"/>
          <w:sz w:val="21"/>
          <w:szCs w:val="21"/>
          <w:highlight w:val="none"/>
          <w:lang w:val="en-US" w:eastAsia="zh-CN" w:bidi="ar-SA"/>
        </w:rPr>
        <w:t>10</w:t>
      </w:r>
      <w:r>
        <w:rPr>
          <w:rFonts w:ascii="Times New Roman" w:hAnsi="Times New Roman" w:eastAsia="宋体" w:cs="Times New Roman"/>
          <w:color w:val="auto"/>
          <w:kern w:val="2"/>
          <w:sz w:val="21"/>
          <w:szCs w:val="21"/>
          <w:highlight w:val="none"/>
          <w:lang w:val="en-US" w:eastAsia="zh-CN" w:bidi="ar-SA"/>
        </w:rPr>
        <w:t>%的违约金给甲方，违约金不能弥补甲方损失的，乙方应全额赔偿。</w:t>
      </w:r>
    </w:p>
    <w:p w14:paraId="7B9F77BB">
      <w:pPr>
        <w:widowControl w:val="0"/>
        <w:numPr>
          <w:ilvl w:val="0"/>
          <w:numId w:val="12"/>
        </w:numPr>
        <w:ind w:left="480" w:hanging="480" w:firstLineChars="0"/>
        <w:contextualSpacing/>
        <w:jc w:val="left"/>
        <w:rPr>
          <w:rFonts w:ascii="Times New Roman" w:hAnsi="Times New Roman" w:eastAsia="宋体" w:cs="Times New Roman"/>
          <w:b/>
          <w:color w:val="auto"/>
          <w:kern w:val="2"/>
          <w:sz w:val="21"/>
          <w:szCs w:val="21"/>
          <w:highlight w:val="none"/>
          <w:lang w:val="en-US" w:eastAsia="zh-CN" w:bidi="ar-SA"/>
        </w:rPr>
      </w:pPr>
      <w:r>
        <w:rPr>
          <w:rFonts w:ascii="Times New Roman" w:hAnsi="Times New Roman" w:eastAsia="宋体" w:cs="Times New Roman"/>
          <w:b/>
          <w:color w:val="auto"/>
          <w:kern w:val="2"/>
          <w:sz w:val="21"/>
          <w:szCs w:val="21"/>
          <w:highlight w:val="none"/>
          <w:lang w:val="en-US" w:eastAsia="zh-CN" w:bidi="ar-SA"/>
        </w:rPr>
        <w:t>付款方式</w:t>
      </w:r>
    </w:p>
    <w:p w14:paraId="0F75ECFD">
      <w:pPr>
        <w:widowControl w:val="0"/>
        <w:numPr>
          <w:ilvl w:val="0"/>
          <w:numId w:val="17"/>
        </w:numPr>
        <w:spacing w:after="0" w:line="240" w:lineRule="auto"/>
        <w:ind w:left="227" w:leftChars="0" w:hanging="227"/>
        <w:contextualSpacing/>
        <w:jc w:val="left"/>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履约保证金：</w:t>
      </w:r>
    </w:p>
    <w:p w14:paraId="319F5095">
      <w:pPr>
        <w:widowControl w:val="0"/>
        <w:spacing w:after="0"/>
        <w:ind w:left="420" w:leftChars="200" w:firstLine="0" w:firstLineChars="0"/>
        <w:contextualSpacing/>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sym w:font="Wingdings 2" w:char="F052"/>
      </w:r>
      <w:r>
        <w:rPr>
          <w:rFonts w:ascii="Times New Roman" w:hAnsi="Times New Roman" w:eastAsia="宋体" w:cs="Times New Roman"/>
          <w:color w:val="auto"/>
          <w:kern w:val="2"/>
          <w:sz w:val="21"/>
          <w:szCs w:val="21"/>
          <w:highlight w:val="none"/>
          <w:lang w:val="en-US" w:eastAsia="zh-CN" w:bidi="ar-SA"/>
        </w:rPr>
        <w:t>乙方在合同签订生效之日起的</w:t>
      </w:r>
      <w:r>
        <w:rPr>
          <w:rFonts w:ascii="Times New Roman" w:hAnsi="Times New Roman" w:eastAsia="宋体" w:cs="Times New Roman"/>
          <w:color w:val="auto"/>
          <w:kern w:val="2"/>
          <w:sz w:val="21"/>
          <w:szCs w:val="21"/>
          <w:highlight w:val="none"/>
          <w:u w:val="single"/>
          <w:lang w:val="en-US" w:eastAsia="zh-CN" w:bidi="ar-SA"/>
        </w:rPr>
        <w:t>***</w:t>
      </w:r>
      <w:r>
        <w:rPr>
          <w:rFonts w:ascii="Times New Roman" w:hAnsi="Times New Roman" w:eastAsia="宋体" w:cs="Times New Roman"/>
          <w:color w:val="auto"/>
          <w:kern w:val="2"/>
          <w:sz w:val="21"/>
          <w:szCs w:val="21"/>
          <w:highlight w:val="none"/>
          <w:lang w:val="en-US" w:eastAsia="zh-CN" w:bidi="ar-SA"/>
        </w:rPr>
        <w:t>个工作日内，按合同总价</w:t>
      </w:r>
      <w:r>
        <w:rPr>
          <w:rFonts w:ascii="Times New Roman" w:hAnsi="Times New Roman" w:eastAsia="宋体" w:cs="Times New Roman"/>
          <w:color w:val="auto"/>
          <w:kern w:val="2"/>
          <w:sz w:val="21"/>
          <w:szCs w:val="21"/>
          <w:highlight w:val="none"/>
          <w:u w:val="single"/>
          <w:lang w:val="en-US" w:eastAsia="zh-CN" w:bidi="ar-SA"/>
        </w:rPr>
        <w:t>***</w:t>
      </w:r>
      <w:r>
        <w:rPr>
          <w:rFonts w:ascii="Times New Roman" w:hAnsi="Times New Roman" w:eastAsia="宋体" w:cs="Times New Roman"/>
          <w:color w:val="auto"/>
          <w:kern w:val="2"/>
          <w:sz w:val="21"/>
          <w:szCs w:val="21"/>
          <w:highlight w:val="none"/>
          <w:lang w:val="en-US" w:eastAsia="zh-CN" w:bidi="ar-SA"/>
        </w:rPr>
        <w:t>%支付履约保证金；本合同</w:t>
      </w:r>
      <w:r>
        <w:rPr>
          <w:rFonts w:hint="eastAsia" w:ascii="Times New Roman" w:hAnsi="Times New Roman" w:eastAsia="宋体" w:cs="Times New Roman"/>
          <w:color w:val="auto"/>
          <w:kern w:val="2"/>
          <w:sz w:val="21"/>
          <w:szCs w:val="21"/>
          <w:highlight w:val="none"/>
          <w:lang w:val="en-US" w:eastAsia="zh-CN" w:bidi="ar-SA"/>
        </w:rPr>
        <w:t>服务期满且验收合格</w:t>
      </w:r>
      <w:r>
        <w:rPr>
          <w:rFonts w:ascii="Times New Roman" w:hAnsi="Times New Roman" w:eastAsia="宋体" w:cs="Times New Roman"/>
          <w:color w:val="auto"/>
          <w:kern w:val="2"/>
          <w:sz w:val="21"/>
          <w:szCs w:val="21"/>
          <w:highlight w:val="none"/>
          <w:lang w:val="en-US" w:eastAsia="zh-CN" w:bidi="ar-SA"/>
        </w:rPr>
        <w:t>后，甲方接到乙方付款申请后</w:t>
      </w:r>
      <w:r>
        <w:rPr>
          <w:rFonts w:ascii="Times New Roman" w:hAnsi="Times New Roman" w:eastAsia="宋体" w:cs="Times New Roman"/>
          <w:color w:val="auto"/>
          <w:kern w:val="2"/>
          <w:sz w:val="21"/>
          <w:szCs w:val="21"/>
          <w:highlight w:val="none"/>
          <w:u w:val="single"/>
          <w:lang w:val="en-US" w:eastAsia="zh-CN" w:bidi="ar-SA"/>
        </w:rPr>
        <w:t>30</w:t>
      </w:r>
      <w:r>
        <w:rPr>
          <w:rFonts w:ascii="Times New Roman" w:hAnsi="Times New Roman" w:eastAsia="宋体" w:cs="Times New Roman"/>
          <w:color w:val="auto"/>
          <w:kern w:val="2"/>
          <w:sz w:val="21"/>
          <w:szCs w:val="21"/>
          <w:highlight w:val="none"/>
          <w:lang w:val="en-US" w:eastAsia="zh-CN" w:bidi="ar-SA"/>
        </w:rPr>
        <w:t>个工作日内，甲方一次性无息退还乙方的履约保证金；经验收后乙方履约不合格的，履约保证金不予退还。</w:t>
      </w:r>
    </w:p>
    <w:p w14:paraId="3F4509B9">
      <w:pPr>
        <w:widowControl w:val="0"/>
        <w:spacing w:after="0"/>
        <w:ind w:left="420" w:leftChars="200" w:firstLine="0" w:firstLineChars="0"/>
        <w:contextualSpacing/>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sym w:font="Wingdings" w:char="F0A8"/>
      </w:r>
      <w:r>
        <w:rPr>
          <w:rFonts w:ascii="Times New Roman" w:hAnsi="Times New Roman" w:eastAsia="宋体" w:cs="Times New Roman"/>
          <w:color w:val="auto"/>
          <w:kern w:val="2"/>
          <w:sz w:val="21"/>
          <w:szCs w:val="21"/>
          <w:highlight w:val="none"/>
          <w:lang w:val="en-US" w:eastAsia="zh-CN" w:bidi="ar-SA"/>
        </w:rPr>
        <w:t>本合同不涉及履约保证金。</w:t>
      </w:r>
    </w:p>
    <w:p w14:paraId="4E52BE88">
      <w:pPr>
        <w:widowControl w:val="0"/>
        <w:numPr>
          <w:ilvl w:val="0"/>
          <w:numId w:val="17"/>
        </w:numPr>
        <w:spacing w:after="0" w:line="240" w:lineRule="auto"/>
        <w:ind w:left="227" w:leftChars="0" w:hanging="227"/>
        <w:contextualSpacing/>
        <w:jc w:val="left"/>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本</w:t>
      </w:r>
      <w:r>
        <w:rPr>
          <w:rFonts w:hint="eastAsia" w:ascii="Times New Roman" w:hAnsi="Times New Roman" w:eastAsia="宋体" w:cs="Times New Roman"/>
          <w:color w:val="auto"/>
          <w:kern w:val="2"/>
          <w:sz w:val="21"/>
          <w:szCs w:val="21"/>
          <w:highlight w:val="none"/>
          <w:lang w:val="en-US" w:eastAsia="zh-CN" w:bidi="ar-SA"/>
        </w:rPr>
        <w:t>合同</w:t>
      </w:r>
      <w:r>
        <w:rPr>
          <w:rFonts w:ascii="Times New Roman" w:hAnsi="Times New Roman" w:eastAsia="宋体" w:cs="Times New Roman"/>
          <w:color w:val="auto"/>
          <w:kern w:val="2"/>
          <w:sz w:val="21"/>
          <w:szCs w:val="21"/>
          <w:highlight w:val="none"/>
          <w:lang w:val="en-US" w:eastAsia="zh-CN" w:bidi="ar-SA"/>
        </w:rPr>
        <w:t>价款采用以下方式支付，以人民币结算：</w:t>
      </w:r>
    </w:p>
    <w:p w14:paraId="04974DE1">
      <w:pPr>
        <w:widowControl w:val="0"/>
        <w:spacing w:after="0"/>
        <w:ind w:left="420" w:leftChars="200" w:firstLine="0" w:firstLineChars="0"/>
        <w:contextualSpacing/>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sym w:font="Wingdings 2" w:char="F052"/>
      </w:r>
      <w:r>
        <w:rPr>
          <w:rFonts w:ascii="Times New Roman" w:hAnsi="Times New Roman" w:eastAsia="宋体" w:cs="Times New Roman"/>
          <w:color w:val="auto"/>
          <w:kern w:val="2"/>
          <w:sz w:val="21"/>
          <w:szCs w:val="21"/>
          <w:highlight w:val="none"/>
          <w:lang w:val="en-US" w:eastAsia="zh-CN" w:bidi="ar-SA"/>
        </w:rPr>
        <w:t>一次性支付：</w:t>
      </w:r>
    </w:p>
    <w:p w14:paraId="4FBD21FA">
      <w:pPr>
        <w:widowControl w:val="0"/>
        <w:spacing w:after="0"/>
        <w:ind w:left="840" w:leftChars="400" w:firstLine="420" w:firstLineChars="200"/>
        <w:contextualSpacing/>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本合同</w:t>
      </w:r>
      <w:r>
        <w:rPr>
          <w:rFonts w:hint="eastAsia" w:ascii="Times New Roman" w:hAnsi="Times New Roman" w:eastAsia="宋体" w:cs="Times New Roman"/>
          <w:color w:val="auto"/>
          <w:kern w:val="2"/>
          <w:sz w:val="21"/>
          <w:szCs w:val="21"/>
          <w:highlight w:val="none"/>
          <w:lang w:val="en-US" w:eastAsia="zh-CN" w:bidi="ar-SA"/>
        </w:rPr>
        <w:t>服务期满且经甲方验收合格后</w:t>
      </w:r>
      <w:r>
        <w:rPr>
          <w:rFonts w:ascii="Times New Roman" w:hAnsi="Times New Roman" w:eastAsia="宋体" w:cs="Times New Roman"/>
          <w:color w:val="auto"/>
          <w:kern w:val="2"/>
          <w:sz w:val="21"/>
          <w:szCs w:val="21"/>
          <w:highlight w:val="none"/>
          <w:u w:val="single"/>
          <w:lang w:val="en-US" w:eastAsia="zh-CN" w:bidi="ar-SA"/>
        </w:rPr>
        <w:t>5</w:t>
      </w:r>
      <w:r>
        <w:rPr>
          <w:rFonts w:ascii="Times New Roman" w:hAnsi="Times New Roman" w:eastAsia="宋体" w:cs="Times New Roman"/>
          <w:color w:val="auto"/>
          <w:kern w:val="2"/>
          <w:sz w:val="21"/>
          <w:szCs w:val="21"/>
          <w:highlight w:val="none"/>
          <w:lang w:val="en-US" w:eastAsia="zh-CN" w:bidi="ar-SA"/>
        </w:rPr>
        <w:t>日内，乙方须向甲方</w:t>
      </w:r>
      <w:r>
        <w:rPr>
          <w:rFonts w:hint="eastAsia" w:ascii="Times New Roman" w:hAnsi="Times New Roman" w:eastAsia="宋体" w:cs="Times New Roman"/>
          <w:color w:val="auto"/>
          <w:kern w:val="2"/>
          <w:sz w:val="21"/>
          <w:szCs w:val="21"/>
          <w:highlight w:val="none"/>
          <w:lang w:val="en-US" w:eastAsia="zh-CN" w:bidi="ar-SA"/>
        </w:rPr>
        <w:t>提供合法有效票据及其他相关请款资料</w:t>
      </w:r>
      <w:r>
        <w:rPr>
          <w:rFonts w:ascii="Times New Roman" w:hAnsi="Times New Roman" w:eastAsia="宋体" w:cs="Times New Roman"/>
          <w:color w:val="auto"/>
          <w:kern w:val="2"/>
          <w:sz w:val="21"/>
          <w:szCs w:val="21"/>
          <w:highlight w:val="none"/>
          <w:lang w:val="en-US" w:eastAsia="zh-CN" w:bidi="ar-SA"/>
        </w:rPr>
        <w:t>，甲方自收到</w:t>
      </w:r>
      <w:r>
        <w:rPr>
          <w:rFonts w:hint="eastAsia" w:ascii="Times New Roman" w:hAnsi="Times New Roman" w:eastAsia="宋体" w:cs="Times New Roman"/>
          <w:color w:val="auto"/>
          <w:kern w:val="2"/>
          <w:sz w:val="21"/>
          <w:szCs w:val="21"/>
          <w:highlight w:val="none"/>
          <w:lang w:val="en-US" w:eastAsia="zh-CN" w:bidi="ar-SA"/>
        </w:rPr>
        <w:t>乙方请款</w:t>
      </w:r>
      <w:r>
        <w:rPr>
          <w:rFonts w:ascii="Times New Roman" w:hAnsi="Times New Roman" w:eastAsia="宋体" w:cs="Times New Roman"/>
          <w:color w:val="auto"/>
          <w:kern w:val="2"/>
          <w:sz w:val="21"/>
          <w:szCs w:val="21"/>
          <w:highlight w:val="none"/>
          <w:lang w:val="en-US" w:eastAsia="zh-CN" w:bidi="ar-SA"/>
        </w:rPr>
        <w:t>资料后</w:t>
      </w:r>
      <w:r>
        <w:rPr>
          <w:rFonts w:ascii="Times New Roman" w:hAnsi="Times New Roman" w:eastAsia="宋体" w:cs="Times New Roman"/>
          <w:color w:val="auto"/>
          <w:kern w:val="2"/>
          <w:sz w:val="21"/>
          <w:szCs w:val="21"/>
          <w:highlight w:val="none"/>
          <w:u w:val="single"/>
          <w:lang w:val="en-US" w:eastAsia="zh-CN" w:bidi="ar-SA"/>
        </w:rPr>
        <w:t>55</w:t>
      </w:r>
      <w:r>
        <w:rPr>
          <w:rFonts w:ascii="Times New Roman" w:hAnsi="Times New Roman" w:eastAsia="宋体" w:cs="Times New Roman"/>
          <w:color w:val="auto"/>
          <w:kern w:val="2"/>
          <w:sz w:val="21"/>
          <w:szCs w:val="21"/>
          <w:highlight w:val="none"/>
          <w:lang w:val="en-US" w:eastAsia="zh-CN" w:bidi="ar-SA"/>
        </w:rPr>
        <w:t>日内支付合同总价100%的</w:t>
      </w:r>
      <w:r>
        <w:rPr>
          <w:rFonts w:hint="eastAsia" w:ascii="Times New Roman" w:hAnsi="Times New Roman" w:eastAsia="宋体" w:cs="Times New Roman"/>
          <w:color w:val="auto"/>
          <w:kern w:val="2"/>
          <w:sz w:val="21"/>
          <w:szCs w:val="21"/>
          <w:highlight w:val="none"/>
          <w:lang w:val="en-US" w:eastAsia="zh-CN" w:bidi="ar-SA"/>
        </w:rPr>
        <w:t>金额</w:t>
      </w:r>
      <w:r>
        <w:rPr>
          <w:rFonts w:ascii="Times New Roman" w:hAnsi="Times New Roman" w:eastAsia="宋体" w:cs="Times New Roman"/>
          <w:color w:val="auto"/>
          <w:kern w:val="2"/>
          <w:sz w:val="21"/>
          <w:szCs w:val="21"/>
          <w:highlight w:val="none"/>
          <w:lang w:val="en-US" w:eastAsia="zh-CN" w:bidi="ar-SA"/>
        </w:rPr>
        <w:t>给乙方。</w:t>
      </w:r>
    </w:p>
    <w:p w14:paraId="5FEF390A">
      <w:pPr>
        <w:widowControl w:val="0"/>
        <w:spacing w:after="0"/>
        <w:ind w:left="420" w:leftChars="200" w:firstLine="0" w:firstLineChars="0"/>
        <w:contextualSpacing/>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sym w:font="Wingdings" w:char="F0A8"/>
      </w:r>
      <w:r>
        <w:rPr>
          <w:rFonts w:ascii="Times New Roman" w:hAnsi="Times New Roman" w:eastAsia="宋体" w:cs="Times New Roman"/>
          <w:color w:val="auto"/>
          <w:kern w:val="2"/>
          <w:sz w:val="21"/>
          <w:szCs w:val="21"/>
          <w:highlight w:val="none"/>
          <w:lang w:val="en-US" w:eastAsia="zh-CN" w:bidi="ar-SA"/>
        </w:rPr>
        <w:t>分阶段支付，支付期限</w:t>
      </w:r>
      <w:r>
        <w:rPr>
          <w:rFonts w:hint="eastAsia" w:ascii="Times New Roman" w:hAnsi="Times New Roman" w:eastAsia="宋体" w:cs="Times New Roman"/>
          <w:color w:val="auto"/>
          <w:kern w:val="2"/>
          <w:sz w:val="21"/>
          <w:szCs w:val="21"/>
          <w:highlight w:val="none"/>
          <w:lang w:val="en-US" w:eastAsia="zh-CN" w:bidi="ar-SA"/>
        </w:rPr>
        <w:t>、方式</w:t>
      </w:r>
      <w:r>
        <w:rPr>
          <w:rFonts w:ascii="Times New Roman" w:hAnsi="Times New Roman" w:eastAsia="宋体" w:cs="Times New Roman"/>
          <w:color w:val="auto"/>
          <w:kern w:val="2"/>
          <w:sz w:val="21"/>
          <w:szCs w:val="21"/>
          <w:highlight w:val="none"/>
          <w:lang w:val="en-US" w:eastAsia="zh-CN" w:bidi="ar-SA"/>
        </w:rPr>
        <w:t>及额度如下：</w:t>
      </w:r>
    </w:p>
    <w:p w14:paraId="41DE93EA">
      <w:pPr>
        <w:widowControl w:val="0"/>
        <w:spacing w:after="0"/>
        <w:ind w:left="840" w:leftChars="400" w:firstLine="420" w:firstLineChars="200"/>
        <w:contextualSpacing/>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（1）</w:t>
      </w:r>
      <w:bookmarkStart w:id="102" w:name="OLE_LINK30"/>
      <w:r>
        <w:rPr>
          <w:rFonts w:hint="eastAsia" w:ascii="Calibri" w:hAnsi="Calibri" w:eastAsia="宋体" w:cs="Times New Roman"/>
          <w:color w:val="auto"/>
          <w:kern w:val="2"/>
          <w:sz w:val="21"/>
          <w:szCs w:val="21"/>
          <w:highlight w:val="none"/>
          <w:lang w:val="en-US" w:eastAsia="zh-CN" w:bidi="ar-SA"/>
        </w:rPr>
        <w:t>固定部分价款</w:t>
      </w:r>
      <w:bookmarkEnd w:id="102"/>
      <w:r>
        <w:rPr>
          <w:rFonts w:ascii="Times New Roman" w:hAnsi="Times New Roman" w:eastAsia="宋体" w:cs="Times New Roman"/>
          <w:color w:val="auto"/>
          <w:kern w:val="2"/>
          <w:sz w:val="21"/>
          <w:szCs w:val="21"/>
          <w:highlight w:val="none"/>
          <w:lang w:val="en-US" w:eastAsia="zh-CN" w:bidi="ar-SA"/>
        </w:rPr>
        <w:t>：本合同</w:t>
      </w:r>
      <w:r>
        <w:rPr>
          <w:rFonts w:hint="eastAsia" w:ascii="Times New Roman" w:hAnsi="Times New Roman" w:eastAsia="宋体" w:cs="Times New Roman"/>
          <w:color w:val="auto"/>
          <w:kern w:val="2"/>
          <w:sz w:val="21"/>
          <w:szCs w:val="21"/>
          <w:highlight w:val="none"/>
          <w:lang w:val="en-US" w:eastAsia="zh-CN" w:bidi="ar-SA"/>
        </w:rPr>
        <w:t>服务期满且经甲方验收合格后</w:t>
      </w:r>
      <w:r>
        <w:rPr>
          <w:rFonts w:ascii="Times New Roman" w:hAnsi="Times New Roman" w:eastAsia="宋体" w:cs="Times New Roman"/>
          <w:color w:val="auto"/>
          <w:kern w:val="2"/>
          <w:sz w:val="21"/>
          <w:szCs w:val="21"/>
          <w:highlight w:val="none"/>
          <w:lang w:val="en-US" w:eastAsia="zh-CN" w:bidi="ar-SA"/>
        </w:rPr>
        <w:t>5日内，乙方须向甲方</w:t>
      </w:r>
      <w:r>
        <w:rPr>
          <w:rFonts w:hint="eastAsia" w:ascii="Times New Roman" w:hAnsi="Times New Roman" w:eastAsia="宋体" w:cs="Times New Roman"/>
          <w:color w:val="auto"/>
          <w:kern w:val="2"/>
          <w:sz w:val="21"/>
          <w:szCs w:val="21"/>
          <w:highlight w:val="none"/>
          <w:lang w:val="en-US" w:eastAsia="zh-CN" w:bidi="ar-SA"/>
        </w:rPr>
        <w:t>提供合法有效票据及其他相关请款资料</w:t>
      </w:r>
      <w:r>
        <w:rPr>
          <w:rFonts w:ascii="Times New Roman" w:hAnsi="Times New Roman" w:eastAsia="宋体" w:cs="Times New Roman"/>
          <w:color w:val="auto"/>
          <w:kern w:val="2"/>
          <w:sz w:val="21"/>
          <w:szCs w:val="21"/>
          <w:highlight w:val="none"/>
          <w:lang w:val="en-US" w:eastAsia="zh-CN" w:bidi="ar-SA"/>
        </w:rPr>
        <w:t>，甲方自收到</w:t>
      </w:r>
      <w:r>
        <w:rPr>
          <w:rFonts w:hint="eastAsia" w:ascii="Times New Roman" w:hAnsi="Times New Roman" w:eastAsia="宋体" w:cs="Times New Roman"/>
          <w:color w:val="auto"/>
          <w:kern w:val="2"/>
          <w:sz w:val="21"/>
          <w:szCs w:val="21"/>
          <w:highlight w:val="none"/>
          <w:lang w:val="en-US" w:eastAsia="zh-CN" w:bidi="ar-SA"/>
        </w:rPr>
        <w:t>乙方请款</w:t>
      </w:r>
      <w:r>
        <w:rPr>
          <w:rFonts w:ascii="Times New Roman" w:hAnsi="Times New Roman" w:eastAsia="宋体" w:cs="Times New Roman"/>
          <w:color w:val="auto"/>
          <w:kern w:val="2"/>
          <w:sz w:val="21"/>
          <w:szCs w:val="21"/>
          <w:highlight w:val="none"/>
          <w:lang w:val="en-US" w:eastAsia="zh-CN" w:bidi="ar-SA"/>
        </w:rPr>
        <w:t>资料后55日内</w:t>
      </w:r>
      <w:r>
        <w:rPr>
          <w:rFonts w:hint="eastAsia" w:ascii="Times New Roman" w:hAnsi="Times New Roman" w:eastAsia="宋体" w:cs="Times New Roman"/>
          <w:color w:val="auto"/>
          <w:kern w:val="2"/>
          <w:sz w:val="21"/>
          <w:szCs w:val="21"/>
          <w:highlight w:val="none"/>
          <w:lang w:val="en-US" w:eastAsia="zh-CN" w:bidi="ar-SA"/>
        </w:rPr>
        <w:t>向乙方</w:t>
      </w:r>
      <w:r>
        <w:rPr>
          <w:rFonts w:ascii="Times New Roman" w:hAnsi="Times New Roman" w:eastAsia="宋体" w:cs="Times New Roman"/>
          <w:color w:val="auto"/>
          <w:kern w:val="2"/>
          <w:sz w:val="21"/>
          <w:szCs w:val="21"/>
          <w:highlight w:val="none"/>
          <w:lang w:val="en-US" w:eastAsia="zh-CN" w:bidi="ar-SA"/>
        </w:rPr>
        <w:t>支付</w:t>
      </w:r>
      <w:r>
        <w:rPr>
          <w:rFonts w:hint="eastAsia" w:ascii="Times New Roman" w:hAnsi="Times New Roman" w:eastAsia="宋体" w:cs="Times New Roman"/>
          <w:color w:val="auto"/>
          <w:kern w:val="2"/>
          <w:sz w:val="21"/>
          <w:szCs w:val="21"/>
          <w:highlight w:val="none"/>
          <w:lang w:val="en-US" w:eastAsia="zh-CN" w:bidi="ar-SA"/>
        </w:rPr>
        <w:t>本合同</w:t>
      </w:r>
      <w:r>
        <w:rPr>
          <w:rFonts w:hint="eastAsia" w:ascii="Times New Roman" w:hAnsi="Times New Roman" w:eastAsia="宋体" w:cs="Times New Roman"/>
          <w:color w:val="auto"/>
          <w:kern w:val="2"/>
          <w:sz w:val="21"/>
          <w:szCs w:val="21"/>
          <w:highlight w:val="none"/>
          <w:u w:val="single"/>
          <w:lang w:val="en-US" w:eastAsia="zh-CN" w:bidi="ar-SA"/>
        </w:rPr>
        <w:t>第二条</w:t>
      </w:r>
      <w:r>
        <w:rPr>
          <w:rFonts w:hint="eastAsia" w:ascii="Times New Roman" w:hAnsi="Times New Roman" w:eastAsia="宋体" w:cs="Times New Roman"/>
          <w:color w:val="auto"/>
          <w:kern w:val="2"/>
          <w:sz w:val="21"/>
          <w:szCs w:val="21"/>
          <w:highlight w:val="none"/>
          <w:lang w:val="en-US" w:eastAsia="zh-CN" w:bidi="ar-SA"/>
        </w:rPr>
        <w:t>写明的全部</w:t>
      </w:r>
      <w:r>
        <w:rPr>
          <w:rFonts w:hint="eastAsia" w:ascii="Calibri" w:hAnsi="Calibri" w:eastAsia="宋体" w:cs="Times New Roman"/>
          <w:color w:val="auto"/>
          <w:kern w:val="2"/>
          <w:sz w:val="21"/>
          <w:szCs w:val="21"/>
          <w:highlight w:val="none"/>
          <w:lang w:val="en-US" w:eastAsia="zh-CN" w:bidi="ar-SA"/>
        </w:rPr>
        <w:t>固定部分价款</w:t>
      </w:r>
      <w:r>
        <w:rPr>
          <w:rFonts w:ascii="Times New Roman" w:hAnsi="Times New Roman" w:eastAsia="宋体" w:cs="Times New Roman"/>
          <w:color w:val="auto"/>
          <w:kern w:val="2"/>
          <w:sz w:val="21"/>
          <w:szCs w:val="21"/>
          <w:highlight w:val="none"/>
          <w:lang w:val="en-US" w:eastAsia="zh-CN" w:bidi="ar-SA"/>
        </w:rPr>
        <w:t>。</w:t>
      </w:r>
    </w:p>
    <w:p w14:paraId="6BD48B74">
      <w:pPr>
        <w:widowControl w:val="0"/>
        <w:spacing w:after="0"/>
        <w:ind w:left="840" w:leftChars="400" w:firstLine="420" w:firstLineChars="200"/>
        <w:contextualSpacing/>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（2）</w:t>
      </w:r>
      <w:r>
        <w:rPr>
          <w:rFonts w:hint="eastAsia" w:ascii="Times New Roman" w:hAnsi="Times New Roman" w:eastAsia="宋体" w:cs="Times New Roman"/>
          <w:color w:val="auto"/>
          <w:kern w:val="2"/>
          <w:sz w:val="21"/>
          <w:szCs w:val="21"/>
          <w:highlight w:val="none"/>
          <w:lang w:val="en-US" w:eastAsia="zh-CN" w:bidi="ar-SA"/>
        </w:rPr>
        <w:t>按实结算部分：每</w:t>
      </w:r>
      <w:r>
        <w:rPr>
          <w:rFonts w:hint="eastAsia" w:ascii="Times New Roman" w:hAnsi="Times New Roman" w:eastAsia="宋体" w:cs="Times New Roman"/>
          <w:color w:val="auto"/>
          <w:kern w:val="2"/>
          <w:sz w:val="21"/>
          <w:szCs w:val="21"/>
          <w:highlight w:val="none"/>
          <w:u w:val="single"/>
          <w:lang w:val="en-US" w:eastAsia="zh-CN" w:bidi="ar-SA"/>
        </w:rPr>
        <w:t>XX</w:t>
      </w:r>
      <w:r>
        <w:rPr>
          <w:rFonts w:ascii="Times New Roman" w:hAnsi="Times New Roman" w:eastAsia="宋体" w:cs="Times New Roman"/>
          <w:i/>
          <w:iCs/>
          <w:color w:val="auto"/>
          <w:kern w:val="2"/>
          <w:sz w:val="21"/>
          <w:szCs w:val="21"/>
          <w:highlight w:val="none"/>
          <w:lang w:val="en-US" w:eastAsia="zh-CN" w:bidi="ar-SA"/>
        </w:rPr>
        <w:t>&lt;</w:t>
      </w:r>
      <w:r>
        <w:rPr>
          <w:rFonts w:hint="eastAsia" w:ascii="Times New Roman" w:hAnsi="Times New Roman" w:eastAsia="宋体" w:cs="Times New Roman"/>
          <w:i/>
          <w:iCs/>
          <w:color w:val="auto"/>
          <w:kern w:val="2"/>
          <w:sz w:val="21"/>
          <w:szCs w:val="21"/>
          <w:highlight w:val="none"/>
          <w:lang w:val="en-US" w:eastAsia="zh-CN" w:bidi="ar-SA"/>
        </w:rPr>
        <w:t>约定按固定周期支付的（如每季度），</w:t>
      </w:r>
      <w:r>
        <w:rPr>
          <w:rFonts w:ascii="Times New Roman" w:hAnsi="Times New Roman" w:eastAsia="宋体" w:cs="Times New Roman"/>
          <w:i/>
          <w:iCs/>
          <w:color w:val="auto"/>
          <w:kern w:val="2"/>
          <w:sz w:val="21"/>
          <w:szCs w:val="21"/>
          <w:highlight w:val="none"/>
          <w:lang w:val="en-US" w:eastAsia="zh-CN" w:bidi="ar-SA"/>
        </w:rPr>
        <w:t>可根据项目具体情况编制</w:t>
      </w:r>
      <w:r>
        <w:rPr>
          <w:rFonts w:hint="eastAsia" w:ascii="Times New Roman" w:hAnsi="Times New Roman" w:eastAsia="宋体" w:cs="Times New Roman"/>
          <w:i/>
          <w:iCs/>
          <w:color w:val="auto"/>
          <w:kern w:val="2"/>
          <w:sz w:val="21"/>
          <w:szCs w:val="21"/>
          <w:highlight w:val="none"/>
          <w:lang w:val="en-US" w:eastAsia="zh-CN" w:bidi="ar-SA"/>
        </w:rPr>
        <w:t>本条款</w:t>
      </w:r>
      <w:r>
        <w:rPr>
          <w:rFonts w:ascii="Times New Roman" w:hAnsi="Times New Roman" w:eastAsia="宋体" w:cs="Times New Roman"/>
          <w:i/>
          <w:iCs/>
          <w:color w:val="auto"/>
          <w:kern w:val="2"/>
          <w:sz w:val="21"/>
          <w:szCs w:val="21"/>
          <w:highlight w:val="none"/>
          <w:lang w:val="en-US" w:eastAsia="zh-CN" w:bidi="ar-SA"/>
        </w:rPr>
        <w:t>&gt;</w:t>
      </w:r>
      <w:r>
        <w:rPr>
          <w:rFonts w:hint="eastAsia" w:ascii="Times New Roman" w:hAnsi="Times New Roman" w:eastAsia="宋体" w:cs="Times New Roman"/>
          <w:color w:val="auto"/>
          <w:kern w:val="2"/>
          <w:sz w:val="21"/>
          <w:szCs w:val="21"/>
          <w:highlight w:val="none"/>
          <w:lang w:val="en-US" w:eastAsia="zh-CN" w:bidi="ar-SA"/>
        </w:rPr>
        <w:t>结算一次费用，结算单价以</w:t>
      </w:r>
      <w:r>
        <w:rPr>
          <w:rFonts w:hint="eastAsia" w:ascii="Calibri" w:hAnsi="Calibri" w:eastAsia="宋体" w:cs="Times New Roman"/>
          <w:color w:val="auto"/>
          <w:kern w:val="2"/>
          <w:sz w:val="21"/>
          <w:szCs w:val="21"/>
          <w:highlight w:val="none"/>
          <w:lang w:val="en-US" w:eastAsia="zh-CN" w:bidi="ar-SA"/>
        </w:rPr>
        <w:t>《结算单价清单》</w:t>
      </w:r>
      <w:r>
        <w:rPr>
          <w:rFonts w:hint="eastAsia" w:ascii="Times New Roman" w:hAnsi="Times New Roman" w:eastAsia="宋体" w:cs="Times New Roman"/>
          <w:color w:val="auto"/>
          <w:kern w:val="2"/>
          <w:sz w:val="21"/>
          <w:szCs w:val="21"/>
          <w:highlight w:val="none"/>
          <w:lang w:val="en-US" w:eastAsia="zh-CN" w:bidi="ar-SA"/>
        </w:rPr>
        <w:t>为准。</w:t>
      </w:r>
      <w:r>
        <w:rPr>
          <w:rFonts w:hint="eastAsia" w:ascii="Calibri" w:hAnsi="Calibri" w:eastAsia="宋体" w:cs="Times New Roman"/>
          <w:color w:val="auto"/>
          <w:kern w:val="2"/>
          <w:sz w:val="21"/>
          <w:szCs w:val="22"/>
          <w:highlight w:val="none"/>
          <w:lang w:val="en-US" w:eastAsia="zh-CN" w:bidi="ar"/>
        </w:rPr>
        <w:t>结算前，乙方须向甲方提供结算费用清单进行确认，并在确认后 5 日内按清单金额向甲方提供合法有效票据及其他相关请款资料，甲方接到乙方请款资料后的</w:t>
      </w:r>
      <w:r>
        <w:rPr>
          <w:rFonts w:hint="eastAsia" w:ascii="Calibri" w:hAnsi="Calibri" w:eastAsia="宋体" w:cs="Times New Roman"/>
          <w:color w:val="auto"/>
          <w:kern w:val="2"/>
          <w:sz w:val="21"/>
          <w:szCs w:val="22"/>
          <w:highlight w:val="none"/>
          <w:u w:val="single"/>
          <w:lang w:val="en-US" w:eastAsia="zh-CN" w:bidi="ar"/>
        </w:rPr>
        <w:t>55</w:t>
      </w:r>
      <w:r>
        <w:rPr>
          <w:rFonts w:hint="eastAsia" w:ascii="Calibri" w:hAnsi="Calibri" w:eastAsia="宋体" w:cs="Times New Roman"/>
          <w:color w:val="auto"/>
          <w:kern w:val="2"/>
          <w:sz w:val="21"/>
          <w:szCs w:val="22"/>
          <w:highlight w:val="none"/>
          <w:lang w:val="en-US" w:eastAsia="zh-CN" w:bidi="ar"/>
        </w:rPr>
        <w:t>日内，向乙方全额支付上述结算费用。</w:t>
      </w:r>
    </w:p>
    <w:p w14:paraId="3365BB32">
      <w:pPr>
        <w:widowControl w:val="0"/>
        <w:numPr>
          <w:ilvl w:val="0"/>
          <w:numId w:val="17"/>
        </w:numPr>
        <w:spacing w:after="0" w:line="240" w:lineRule="auto"/>
        <w:ind w:left="227" w:leftChars="0" w:hanging="227"/>
        <w:contextualSpacing/>
        <w:jc w:val="left"/>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甲方付款前，乙方需</w:t>
      </w:r>
      <w:r>
        <w:rPr>
          <w:rFonts w:hint="eastAsia" w:ascii="Times New Roman" w:hAnsi="Times New Roman" w:eastAsia="宋体" w:cs="Times New Roman"/>
          <w:color w:val="auto"/>
          <w:kern w:val="2"/>
          <w:sz w:val="21"/>
          <w:highlight w:val="none"/>
          <w:lang w:val="en-US" w:eastAsia="zh-CN" w:bidi="ar"/>
        </w:rPr>
        <w:t>提供合法有效票据及其他相关请款资料</w:t>
      </w:r>
      <w:r>
        <w:rPr>
          <w:rFonts w:ascii="Times New Roman" w:hAnsi="Times New Roman" w:eastAsia="宋体" w:cs="Times New Roman"/>
          <w:color w:val="auto"/>
          <w:kern w:val="2"/>
          <w:sz w:val="21"/>
          <w:szCs w:val="21"/>
          <w:highlight w:val="none"/>
          <w:lang w:val="en-US" w:eastAsia="zh-CN" w:bidi="ar-SA"/>
        </w:rPr>
        <w:t>，否则甲方有权拒绝支付且不承担任何违约责任，且乙方不得因此停止</w:t>
      </w:r>
      <w:r>
        <w:rPr>
          <w:rFonts w:hint="eastAsia" w:ascii="Times New Roman" w:hAnsi="Times New Roman" w:eastAsia="宋体" w:cs="Times New Roman"/>
          <w:color w:val="auto"/>
          <w:kern w:val="2"/>
          <w:sz w:val="21"/>
          <w:szCs w:val="21"/>
          <w:highlight w:val="none"/>
          <w:lang w:val="en-US" w:eastAsia="zh-CN" w:bidi="ar-SA"/>
        </w:rPr>
        <w:t>服务</w:t>
      </w:r>
      <w:r>
        <w:rPr>
          <w:rFonts w:ascii="Times New Roman" w:hAnsi="Times New Roman" w:eastAsia="宋体" w:cs="Times New Roman"/>
          <w:color w:val="auto"/>
          <w:kern w:val="2"/>
          <w:sz w:val="21"/>
          <w:szCs w:val="21"/>
          <w:highlight w:val="none"/>
          <w:lang w:val="en-US" w:eastAsia="zh-CN" w:bidi="ar-SA"/>
        </w:rPr>
        <w:t>。</w:t>
      </w:r>
    </w:p>
    <w:p w14:paraId="155E78AD">
      <w:pPr>
        <w:widowControl w:val="0"/>
        <w:numPr>
          <w:ilvl w:val="0"/>
          <w:numId w:val="17"/>
        </w:numPr>
        <w:spacing w:after="0" w:line="240" w:lineRule="auto"/>
        <w:ind w:left="227" w:leftChars="0" w:hanging="227"/>
        <w:contextualSpacing/>
        <w:jc w:val="left"/>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乙方开票信息应与合同预留账户信息一致。如有变更，乙方应当在变更后3日内通知甲方。否则，由此造成的损失由乙方自行承担。</w:t>
      </w:r>
    </w:p>
    <w:p w14:paraId="42230F6D">
      <w:pPr>
        <w:widowControl w:val="0"/>
        <w:numPr>
          <w:ilvl w:val="0"/>
          <w:numId w:val="12"/>
        </w:numPr>
        <w:ind w:left="480" w:hanging="480" w:firstLineChars="0"/>
        <w:contextualSpacing/>
        <w:jc w:val="left"/>
        <w:rPr>
          <w:rFonts w:ascii="Times New Roman" w:hAnsi="Times New Roman" w:eastAsia="宋体" w:cs="Times New Roman"/>
          <w:b/>
          <w:color w:val="auto"/>
          <w:kern w:val="2"/>
          <w:sz w:val="21"/>
          <w:szCs w:val="21"/>
          <w:highlight w:val="none"/>
          <w:lang w:val="en-US" w:eastAsia="zh-CN" w:bidi="ar-SA"/>
        </w:rPr>
      </w:pPr>
      <w:r>
        <w:rPr>
          <w:rFonts w:ascii="Times New Roman" w:hAnsi="Times New Roman" w:eastAsia="宋体" w:cs="Times New Roman"/>
          <w:b/>
          <w:color w:val="auto"/>
          <w:kern w:val="2"/>
          <w:sz w:val="21"/>
          <w:szCs w:val="21"/>
          <w:highlight w:val="none"/>
          <w:lang w:val="en-US" w:eastAsia="zh-CN" w:bidi="ar-SA"/>
        </w:rPr>
        <w:t>双方权利与义务</w:t>
      </w:r>
    </w:p>
    <w:p w14:paraId="6785A551">
      <w:pPr>
        <w:widowControl w:val="0"/>
        <w:numPr>
          <w:ilvl w:val="0"/>
          <w:numId w:val="18"/>
        </w:numPr>
        <w:spacing w:after="0" w:line="240" w:lineRule="auto"/>
        <w:ind w:left="227" w:leftChars="0" w:hanging="227"/>
        <w:contextualSpacing/>
        <w:jc w:val="left"/>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甲方权利与义务</w:t>
      </w:r>
    </w:p>
    <w:p w14:paraId="4B6E5194">
      <w:pPr>
        <w:widowControl w:val="0"/>
        <w:numPr>
          <w:ilvl w:val="0"/>
          <w:numId w:val="19"/>
        </w:numPr>
        <w:adjustRightInd w:val="0"/>
        <w:ind w:left="525" w:hanging="525" w:hangingChars="250"/>
        <w:contextualSpacing/>
        <w:jc w:val="left"/>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按合同约定向乙方支付费用。</w:t>
      </w:r>
    </w:p>
    <w:p w14:paraId="6BEF9C9F">
      <w:pPr>
        <w:widowControl w:val="0"/>
        <w:numPr>
          <w:ilvl w:val="0"/>
          <w:numId w:val="19"/>
        </w:numPr>
        <w:adjustRightInd w:val="0"/>
        <w:ind w:left="525" w:hanging="525" w:hangingChars="250"/>
        <w:contextualSpacing/>
        <w:jc w:val="left"/>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保证乙方实施服务所必须的外部条件如电源、水源的正常供应及开启、关闭等。</w:t>
      </w:r>
    </w:p>
    <w:p w14:paraId="260EAA52">
      <w:pPr>
        <w:widowControl w:val="0"/>
        <w:numPr>
          <w:ilvl w:val="0"/>
          <w:numId w:val="19"/>
        </w:numPr>
        <w:adjustRightInd w:val="0"/>
        <w:ind w:left="525" w:hanging="525" w:hangingChars="250"/>
        <w:contextualSpacing/>
        <w:jc w:val="left"/>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对于乙方在提供</w:t>
      </w:r>
      <w:r>
        <w:rPr>
          <w:rFonts w:hint="eastAsia" w:ascii="Times New Roman" w:hAnsi="Times New Roman" w:eastAsia="宋体" w:cs="Times New Roman"/>
          <w:color w:val="auto"/>
          <w:kern w:val="2"/>
          <w:sz w:val="21"/>
          <w:szCs w:val="21"/>
          <w:highlight w:val="none"/>
          <w:lang w:val="en-US" w:eastAsia="zh-CN" w:bidi="ar-SA"/>
        </w:rPr>
        <w:t>服务</w:t>
      </w:r>
      <w:r>
        <w:rPr>
          <w:rFonts w:ascii="Times New Roman" w:hAnsi="Times New Roman" w:eastAsia="宋体" w:cs="Times New Roman"/>
          <w:color w:val="auto"/>
          <w:kern w:val="2"/>
          <w:sz w:val="21"/>
          <w:szCs w:val="21"/>
          <w:highlight w:val="none"/>
          <w:lang w:val="en-US" w:eastAsia="zh-CN" w:bidi="ar-SA"/>
        </w:rPr>
        <w:t>期间所提供的信息，甲方应予保密，未经乙方书面同意，甲方不得擅自使用或透露给第三方。</w:t>
      </w:r>
    </w:p>
    <w:p w14:paraId="5E176F91">
      <w:pPr>
        <w:widowControl w:val="0"/>
        <w:numPr>
          <w:ilvl w:val="0"/>
          <w:numId w:val="19"/>
        </w:numPr>
        <w:adjustRightInd w:val="0"/>
        <w:ind w:left="525" w:hanging="525" w:hangingChars="250"/>
        <w:contextualSpacing/>
        <w:jc w:val="left"/>
        <w:rPr>
          <w:rFonts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甲方对服务人员不满意的，有权要求乙方在7日内更换相关服务人员。</w:t>
      </w:r>
    </w:p>
    <w:p w14:paraId="3AB2D32E">
      <w:pPr>
        <w:widowControl w:val="0"/>
        <w:numPr>
          <w:ilvl w:val="0"/>
          <w:numId w:val="18"/>
        </w:numPr>
        <w:spacing w:after="0" w:line="240" w:lineRule="auto"/>
        <w:ind w:left="227" w:leftChars="0" w:hanging="227"/>
        <w:contextualSpacing/>
        <w:jc w:val="left"/>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乙方权利与义务</w:t>
      </w:r>
    </w:p>
    <w:p w14:paraId="266D53AB">
      <w:pPr>
        <w:widowControl w:val="0"/>
        <w:numPr>
          <w:ilvl w:val="0"/>
          <w:numId w:val="20"/>
        </w:numPr>
        <w:spacing w:after="0" w:line="240" w:lineRule="auto"/>
        <w:ind w:left="525" w:leftChars="0" w:hanging="525" w:hangingChars="250"/>
        <w:contextualSpacing/>
        <w:jc w:val="left"/>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按本合同约定向甲方提供服务</w:t>
      </w:r>
      <w:r>
        <w:rPr>
          <w:rFonts w:hint="eastAsia" w:ascii="Times New Roman" w:hAnsi="Times New Roman" w:eastAsia="宋体" w:cs="Times New Roman"/>
          <w:color w:val="auto"/>
          <w:kern w:val="2"/>
          <w:sz w:val="21"/>
          <w:szCs w:val="21"/>
          <w:highlight w:val="none"/>
          <w:lang w:val="en-US" w:eastAsia="zh-CN" w:bidi="ar-SA"/>
        </w:rPr>
        <w:t>。</w:t>
      </w:r>
    </w:p>
    <w:p w14:paraId="0D6F15B9">
      <w:pPr>
        <w:widowControl w:val="0"/>
        <w:numPr>
          <w:ilvl w:val="0"/>
          <w:numId w:val="20"/>
        </w:numPr>
        <w:spacing w:after="0" w:line="240" w:lineRule="auto"/>
        <w:ind w:left="525" w:leftChars="0" w:hanging="525" w:hangingChars="250"/>
        <w:contextualSpacing/>
        <w:jc w:val="left"/>
        <w:rPr>
          <w:rFonts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乙方应保证提供的服务人员具备相应的服务能力和服务资质（如涉及）</w:t>
      </w:r>
      <w:r>
        <w:rPr>
          <w:rFonts w:ascii="Times New Roman" w:hAnsi="Times New Roman" w:eastAsia="宋体" w:cs="Times New Roman"/>
          <w:color w:val="auto"/>
          <w:kern w:val="2"/>
          <w:sz w:val="21"/>
          <w:szCs w:val="21"/>
          <w:highlight w:val="none"/>
          <w:lang w:val="en-US" w:eastAsia="zh-CN" w:bidi="ar-SA"/>
        </w:rPr>
        <w:t>。</w:t>
      </w:r>
    </w:p>
    <w:p w14:paraId="611C8CE7">
      <w:pPr>
        <w:widowControl w:val="0"/>
        <w:numPr>
          <w:ilvl w:val="0"/>
          <w:numId w:val="20"/>
        </w:numPr>
        <w:spacing w:after="0" w:line="240" w:lineRule="auto"/>
        <w:ind w:left="525" w:leftChars="0" w:hanging="525" w:hangingChars="250"/>
        <w:contextualSpacing/>
        <w:jc w:val="left"/>
        <w:rPr>
          <w:rFonts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如服务涉及更换备品备件、材料等，</w:t>
      </w:r>
      <w:r>
        <w:rPr>
          <w:rFonts w:ascii="Times New Roman" w:hAnsi="Times New Roman" w:eastAsia="宋体" w:cs="Times New Roman"/>
          <w:color w:val="auto"/>
          <w:kern w:val="2"/>
          <w:sz w:val="21"/>
          <w:szCs w:val="21"/>
          <w:highlight w:val="none"/>
          <w:lang w:val="en-US" w:eastAsia="zh-CN" w:bidi="ar-SA"/>
        </w:rPr>
        <w:t>乙方应保证服务中更换的</w:t>
      </w:r>
      <w:r>
        <w:rPr>
          <w:rFonts w:hint="eastAsia" w:ascii="Times New Roman" w:hAnsi="Times New Roman" w:eastAsia="宋体" w:cs="Times New Roman"/>
          <w:color w:val="auto"/>
          <w:kern w:val="2"/>
          <w:sz w:val="21"/>
          <w:szCs w:val="21"/>
          <w:highlight w:val="none"/>
          <w:lang w:val="en-US" w:eastAsia="zh-CN" w:bidi="ar-SA"/>
        </w:rPr>
        <w:t>备品</w:t>
      </w:r>
      <w:r>
        <w:rPr>
          <w:rFonts w:ascii="Times New Roman" w:hAnsi="Times New Roman" w:eastAsia="宋体" w:cs="Times New Roman"/>
          <w:color w:val="auto"/>
          <w:kern w:val="2"/>
          <w:sz w:val="21"/>
          <w:szCs w:val="21"/>
          <w:highlight w:val="none"/>
          <w:lang w:val="en-US" w:eastAsia="zh-CN" w:bidi="ar-SA"/>
        </w:rPr>
        <w:t>备件、材料</w:t>
      </w:r>
      <w:r>
        <w:rPr>
          <w:rFonts w:hint="eastAsia" w:ascii="Times New Roman" w:hAnsi="Times New Roman" w:eastAsia="宋体" w:cs="Times New Roman"/>
          <w:color w:val="auto"/>
          <w:kern w:val="2"/>
          <w:sz w:val="21"/>
          <w:szCs w:val="21"/>
          <w:highlight w:val="none"/>
          <w:lang w:val="en-US" w:eastAsia="zh-CN" w:bidi="ar-SA"/>
        </w:rPr>
        <w:t>达到本项目采购文件及乙方响应文件中的技术要求和质量标准，</w:t>
      </w:r>
      <w:r>
        <w:rPr>
          <w:rFonts w:ascii="Times New Roman" w:hAnsi="Times New Roman" w:eastAsia="宋体" w:cs="Times New Roman"/>
          <w:color w:val="auto"/>
          <w:kern w:val="2"/>
          <w:sz w:val="21"/>
          <w:szCs w:val="21"/>
          <w:highlight w:val="none"/>
          <w:lang w:val="en-US" w:eastAsia="zh-CN" w:bidi="ar-SA"/>
        </w:rPr>
        <w:t>符合或优于国家（行业）标准，并保证所更换的</w:t>
      </w:r>
      <w:r>
        <w:rPr>
          <w:rFonts w:hint="eastAsia" w:ascii="Times New Roman" w:hAnsi="Times New Roman" w:eastAsia="宋体" w:cs="Times New Roman"/>
          <w:color w:val="auto"/>
          <w:kern w:val="2"/>
          <w:sz w:val="21"/>
          <w:szCs w:val="21"/>
          <w:highlight w:val="none"/>
          <w:lang w:val="en-US" w:eastAsia="zh-CN" w:bidi="ar-SA"/>
        </w:rPr>
        <w:t>备品</w:t>
      </w:r>
      <w:r>
        <w:rPr>
          <w:rFonts w:ascii="Times New Roman" w:hAnsi="Times New Roman" w:eastAsia="宋体" w:cs="Times New Roman"/>
          <w:color w:val="auto"/>
          <w:kern w:val="2"/>
          <w:sz w:val="21"/>
          <w:szCs w:val="21"/>
          <w:highlight w:val="none"/>
          <w:lang w:val="en-US" w:eastAsia="zh-CN" w:bidi="ar-SA"/>
        </w:rPr>
        <w:t>备件、</w:t>
      </w:r>
      <w:r>
        <w:rPr>
          <w:rFonts w:hint="eastAsia" w:ascii="Times New Roman" w:hAnsi="Times New Roman" w:eastAsia="宋体" w:cs="Times New Roman"/>
          <w:color w:val="auto"/>
          <w:kern w:val="2"/>
          <w:sz w:val="21"/>
          <w:szCs w:val="21"/>
          <w:highlight w:val="none"/>
          <w:lang w:val="en-US" w:eastAsia="zh-CN" w:bidi="ar-SA"/>
        </w:rPr>
        <w:t>原</w:t>
      </w:r>
      <w:r>
        <w:rPr>
          <w:rFonts w:ascii="Times New Roman" w:hAnsi="Times New Roman" w:eastAsia="宋体" w:cs="Times New Roman"/>
          <w:color w:val="auto"/>
          <w:kern w:val="2"/>
          <w:sz w:val="21"/>
          <w:szCs w:val="21"/>
          <w:highlight w:val="none"/>
          <w:lang w:val="en-US" w:eastAsia="zh-CN" w:bidi="ar-SA"/>
        </w:rPr>
        <w:t>材料在正确安装及正常使用和保养条件下，于其使用寿命期内性能</w:t>
      </w:r>
      <w:r>
        <w:rPr>
          <w:rFonts w:hint="eastAsia" w:ascii="Times New Roman" w:hAnsi="Times New Roman" w:eastAsia="宋体" w:cs="Times New Roman"/>
          <w:color w:val="auto"/>
          <w:kern w:val="2"/>
          <w:sz w:val="21"/>
          <w:szCs w:val="21"/>
          <w:highlight w:val="none"/>
          <w:lang w:val="en-US" w:eastAsia="zh-CN" w:bidi="ar-SA"/>
        </w:rPr>
        <w:t>满足甲方需求</w:t>
      </w:r>
      <w:r>
        <w:rPr>
          <w:rFonts w:ascii="Times New Roman" w:hAnsi="Times New Roman" w:eastAsia="宋体" w:cs="Times New Roman"/>
          <w:color w:val="auto"/>
          <w:kern w:val="2"/>
          <w:sz w:val="21"/>
          <w:szCs w:val="21"/>
          <w:highlight w:val="none"/>
          <w:lang w:val="en-US" w:eastAsia="zh-CN" w:bidi="ar-SA"/>
        </w:rPr>
        <w:t>。</w:t>
      </w:r>
    </w:p>
    <w:p w14:paraId="43940622">
      <w:pPr>
        <w:widowControl w:val="0"/>
        <w:numPr>
          <w:ilvl w:val="0"/>
          <w:numId w:val="20"/>
        </w:numPr>
        <w:spacing w:after="0" w:line="240" w:lineRule="auto"/>
        <w:ind w:left="525" w:leftChars="0" w:hanging="525" w:hangingChars="250"/>
        <w:contextualSpacing/>
        <w:jc w:val="left"/>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如服务涉及计算机软件产品的，乙方须承诺在服务中设备安装的软件已获得软件厂商的正规授权。</w:t>
      </w:r>
    </w:p>
    <w:p w14:paraId="1A2B61AF">
      <w:pPr>
        <w:widowControl w:val="0"/>
        <w:numPr>
          <w:ilvl w:val="0"/>
          <w:numId w:val="20"/>
        </w:numPr>
        <w:spacing w:after="0" w:line="240" w:lineRule="auto"/>
        <w:ind w:left="525" w:leftChars="0" w:hanging="525" w:hangingChars="250"/>
        <w:contextualSpacing/>
        <w:jc w:val="left"/>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乙方对在按本合同约定向甲方提供服务过程中所获得的所有数据、商业秘密或其它技术及经营信息负有保密的义务，不得向任何第三方透露或泄露。</w:t>
      </w:r>
    </w:p>
    <w:p w14:paraId="6CED4F56">
      <w:pPr>
        <w:widowControl w:val="0"/>
        <w:numPr>
          <w:ilvl w:val="0"/>
          <w:numId w:val="12"/>
        </w:numPr>
        <w:ind w:left="480" w:hanging="480" w:firstLineChars="0"/>
        <w:contextualSpacing/>
        <w:jc w:val="left"/>
        <w:rPr>
          <w:rFonts w:ascii="Times New Roman" w:hAnsi="Times New Roman" w:eastAsia="宋体" w:cs="Times New Roman"/>
          <w:b/>
          <w:color w:val="auto"/>
          <w:kern w:val="2"/>
          <w:sz w:val="21"/>
          <w:szCs w:val="21"/>
          <w:highlight w:val="none"/>
          <w:lang w:val="en-US" w:eastAsia="zh-CN" w:bidi="ar-SA"/>
        </w:rPr>
      </w:pPr>
      <w:r>
        <w:rPr>
          <w:rFonts w:ascii="Times New Roman" w:hAnsi="Times New Roman" w:eastAsia="宋体" w:cs="Times New Roman"/>
          <w:b/>
          <w:color w:val="auto"/>
          <w:kern w:val="2"/>
          <w:sz w:val="21"/>
          <w:szCs w:val="21"/>
          <w:highlight w:val="none"/>
          <w:lang w:val="en-US" w:eastAsia="zh-CN" w:bidi="ar-SA"/>
        </w:rPr>
        <w:t>违约责任</w:t>
      </w:r>
      <w:r>
        <w:rPr>
          <w:rFonts w:ascii="Times New Roman" w:hAnsi="Times New Roman" w:eastAsia="宋体" w:cs="Times New Roman"/>
          <w:bCs/>
          <w:i/>
          <w:iCs/>
          <w:color w:val="auto"/>
          <w:kern w:val="2"/>
          <w:sz w:val="21"/>
          <w:szCs w:val="21"/>
          <w:highlight w:val="none"/>
          <w:lang w:val="en-US" w:eastAsia="zh-CN" w:bidi="ar-SA"/>
        </w:rPr>
        <w:t>&lt;本条款中违约金比例可根据项目实际情况确定</w:t>
      </w:r>
      <w:r>
        <w:rPr>
          <w:rFonts w:hint="eastAsia" w:ascii="Times New Roman" w:hAnsi="Times New Roman" w:eastAsia="宋体" w:cs="Times New Roman"/>
          <w:bCs/>
          <w:i/>
          <w:iCs/>
          <w:color w:val="auto"/>
          <w:kern w:val="2"/>
          <w:sz w:val="21"/>
          <w:szCs w:val="21"/>
          <w:highlight w:val="none"/>
          <w:lang w:val="en-US" w:eastAsia="zh-CN" w:bidi="ar-SA"/>
        </w:rPr>
        <w:t>，如合同无固定总金额的，请按实际需求调整表述</w:t>
      </w:r>
      <w:r>
        <w:rPr>
          <w:rFonts w:ascii="Times New Roman" w:hAnsi="Times New Roman" w:eastAsia="宋体" w:cs="Times New Roman"/>
          <w:bCs/>
          <w:i/>
          <w:iCs/>
          <w:color w:val="auto"/>
          <w:kern w:val="2"/>
          <w:sz w:val="21"/>
          <w:szCs w:val="21"/>
          <w:highlight w:val="none"/>
          <w:lang w:val="en-US" w:eastAsia="zh-CN" w:bidi="ar-SA"/>
        </w:rPr>
        <w:t>&gt;</w:t>
      </w:r>
    </w:p>
    <w:p w14:paraId="0E599BEB">
      <w:pPr>
        <w:widowControl w:val="0"/>
        <w:numPr>
          <w:ilvl w:val="0"/>
          <w:numId w:val="21"/>
        </w:numPr>
        <w:spacing w:after="0" w:line="240" w:lineRule="auto"/>
        <w:ind w:left="227" w:leftChars="0" w:hanging="227"/>
        <w:contextualSpacing/>
        <w:jc w:val="left"/>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甲方违约责任：甲方无正当理由拒绝乙方按本合同约定提供服务的，甲方应偿付合同总</w:t>
      </w:r>
      <w:r>
        <w:rPr>
          <w:rFonts w:hint="eastAsia" w:ascii="Times New Roman" w:hAnsi="Times New Roman" w:eastAsia="宋体" w:cs="Times New Roman"/>
          <w:color w:val="auto"/>
          <w:kern w:val="2"/>
          <w:sz w:val="21"/>
          <w:szCs w:val="21"/>
          <w:highlight w:val="none"/>
          <w:lang w:val="en-US" w:eastAsia="zh-CN" w:bidi="ar-SA"/>
        </w:rPr>
        <w:t>金额的</w:t>
      </w:r>
      <w:r>
        <w:rPr>
          <w:rFonts w:ascii="Times New Roman" w:hAnsi="Times New Roman" w:eastAsia="宋体" w:cs="Times New Roman"/>
          <w:color w:val="auto"/>
          <w:kern w:val="2"/>
          <w:sz w:val="21"/>
          <w:szCs w:val="21"/>
          <w:highlight w:val="none"/>
          <w:u w:val="single"/>
          <w:lang w:val="en-US" w:eastAsia="zh-CN" w:bidi="ar-SA"/>
        </w:rPr>
        <w:t>10%</w:t>
      </w:r>
      <w:r>
        <w:rPr>
          <w:rFonts w:hint="eastAsia" w:ascii="Times New Roman" w:hAnsi="Times New Roman" w:eastAsia="宋体" w:cs="Times New Roman"/>
          <w:color w:val="auto"/>
          <w:kern w:val="2"/>
          <w:sz w:val="21"/>
          <w:szCs w:val="21"/>
          <w:highlight w:val="none"/>
          <w:lang w:val="en-US" w:eastAsia="zh-CN" w:bidi="ar-SA"/>
        </w:rPr>
        <w:t>作为</w:t>
      </w:r>
      <w:r>
        <w:rPr>
          <w:rFonts w:ascii="Times New Roman" w:hAnsi="Times New Roman" w:eastAsia="宋体" w:cs="Times New Roman"/>
          <w:color w:val="auto"/>
          <w:kern w:val="2"/>
          <w:sz w:val="21"/>
          <w:szCs w:val="21"/>
          <w:highlight w:val="none"/>
          <w:lang w:val="en-US" w:eastAsia="zh-CN" w:bidi="ar-SA"/>
        </w:rPr>
        <w:t>违约金。</w:t>
      </w:r>
    </w:p>
    <w:p w14:paraId="4CB68C83">
      <w:pPr>
        <w:widowControl w:val="0"/>
        <w:numPr>
          <w:ilvl w:val="0"/>
          <w:numId w:val="21"/>
        </w:numPr>
        <w:ind w:left="480" w:hanging="480" w:firstLineChars="0"/>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乙方违约责任：</w:t>
      </w:r>
    </w:p>
    <w:p w14:paraId="1F38ECB7">
      <w:pPr>
        <w:widowControl w:val="0"/>
        <w:numPr>
          <w:ilvl w:val="0"/>
          <w:numId w:val="22"/>
        </w:numPr>
        <w:spacing w:after="0" w:line="240" w:lineRule="auto"/>
        <w:ind w:left="525" w:leftChars="0" w:hanging="525" w:hangingChars="250"/>
        <w:contextualSpacing/>
        <w:jc w:val="left"/>
        <w:rPr>
          <w:rFonts w:ascii="Times New Roman" w:hAnsi="Times New Roman" w:eastAsia="宋体" w:cs="Times New Roman"/>
          <w:color w:val="auto"/>
          <w:kern w:val="2"/>
          <w:sz w:val="21"/>
          <w:szCs w:val="21"/>
          <w:highlight w:val="none"/>
          <w:lang w:val="en-US" w:eastAsia="zh-CN" w:bidi="ar-SA"/>
        </w:rPr>
      </w:pPr>
      <w:bookmarkStart w:id="103" w:name="OLE_LINK17"/>
      <w:bookmarkStart w:id="104" w:name="OLE_LINK18"/>
      <w:r>
        <w:rPr>
          <w:rFonts w:ascii="Times New Roman" w:hAnsi="Times New Roman" w:eastAsia="宋体" w:cs="Times New Roman"/>
          <w:color w:val="auto"/>
          <w:kern w:val="2"/>
          <w:sz w:val="21"/>
          <w:szCs w:val="21"/>
          <w:highlight w:val="none"/>
          <w:lang w:val="en-US" w:eastAsia="zh-CN" w:bidi="ar-SA"/>
        </w:rPr>
        <w:t>乙方应派遣具备相关资质的技术人员为甲方提供服务，服务过程中，乙方技术人员因操作不当、未采取必要的安全防范措施等原因导致安全责任事故的，由乙方承担由此造成的全部法律责任。</w:t>
      </w:r>
    </w:p>
    <w:p w14:paraId="68782B8C">
      <w:pPr>
        <w:widowControl w:val="0"/>
        <w:numPr>
          <w:ilvl w:val="0"/>
          <w:numId w:val="22"/>
        </w:numPr>
        <w:spacing w:after="0" w:line="240" w:lineRule="auto"/>
        <w:ind w:left="525" w:leftChars="0" w:hanging="525" w:hangingChars="250"/>
        <w:contextualSpacing/>
        <w:jc w:val="left"/>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因乙方在服务中更换的</w:t>
      </w:r>
      <w:r>
        <w:rPr>
          <w:rFonts w:hint="eastAsia" w:ascii="Times New Roman" w:hAnsi="Times New Roman" w:eastAsia="宋体" w:cs="Times New Roman"/>
          <w:color w:val="auto"/>
          <w:kern w:val="2"/>
          <w:sz w:val="21"/>
          <w:szCs w:val="21"/>
          <w:highlight w:val="none"/>
          <w:lang w:val="en-US" w:eastAsia="zh-CN" w:bidi="ar-SA"/>
        </w:rPr>
        <w:t>备品</w:t>
      </w:r>
      <w:r>
        <w:rPr>
          <w:rFonts w:ascii="Times New Roman" w:hAnsi="Times New Roman" w:eastAsia="宋体" w:cs="Times New Roman"/>
          <w:color w:val="auto"/>
          <w:kern w:val="2"/>
          <w:sz w:val="21"/>
          <w:szCs w:val="21"/>
          <w:highlight w:val="none"/>
          <w:lang w:val="en-US" w:eastAsia="zh-CN" w:bidi="ar-SA"/>
        </w:rPr>
        <w:t>备件</w:t>
      </w:r>
      <w:r>
        <w:rPr>
          <w:rFonts w:hint="eastAsia" w:ascii="Times New Roman" w:hAnsi="Times New Roman" w:eastAsia="宋体" w:cs="Times New Roman"/>
          <w:color w:val="auto"/>
          <w:kern w:val="2"/>
          <w:sz w:val="21"/>
          <w:szCs w:val="21"/>
          <w:highlight w:val="none"/>
          <w:lang w:val="en-US" w:eastAsia="zh-CN" w:bidi="ar-SA"/>
        </w:rPr>
        <w:t>或原</w:t>
      </w:r>
      <w:r>
        <w:rPr>
          <w:rFonts w:ascii="Times New Roman" w:hAnsi="Times New Roman" w:eastAsia="宋体" w:cs="Times New Roman"/>
          <w:color w:val="auto"/>
          <w:kern w:val="2"/>
          <w:sz w:val="21"/>
          <w:szCs w:val="21"/>
          <w:highlight w:val="none"/>
          <w:lang w:val="en-US" w:eastAsia="zh-CN" w:bidi="ar-SA"/>
        </w:rPr>
        <w:t>材料在质保期内并在正常使用情况下出现质量原因导致甲方或第三方财产或人身损害的，由乙方承担赔偿责任。</w:t>
      </w:r>
    </w:p>
    <w:p w14:paraId="35C5B479">
      <w:pPr>
        <w:widowControl w:val="0"/>
        <w:numPr>
          <w:ilvl w:val="0"/>
          <w:numId w:val="22"/>
        </w:numPr>
        <w:spacing w:after="0" w:line="240" w:lineRule="auto"/>
        <w:ind w:left="525" w:leftChars="0" w:hanging="525" w:hangingChars="250"/>
        <w:contextualSpacing/>
        <w:jc w:val="left"/>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在本合同的履行中，</w:t>
      </w:r>
      <w:r>
        <w:rPr>
          <w:rFonts w:hint="eastAsia" w:ascii="Times New Roman" w:hAnsi="Times New Roman" w:eastAsia="宋体" w:cs="Times New Roman"/>
          <w:color w:val="auto"/>
          <w:kern w:val="2"/>
          <w:sz w:val="21"/>
          <w:szCs w:val="21"/>
          <w:highlight w:val="none"/>
          <w:lang w:val="en-US" w:eastAsia="zh-CN" w:bidi="ar-SA"/>
        </w:rPr>
        <w:t>如</w:t>
      </w:r>
      <w:r>
        <w:rPr>
          <w:rFonts w:ascii="Times New Roman" w:hAnsi="Times New Roman" w:eastAsia="宋体" w:cs="Times New Roman"/>
          <w:color w:val="auto"/>
          <w:kern w:val="2"/>
          <w:sz w:val="21"/>
          <w:szCs w:val="21"/>
          <w:highlight w:val="none"/>
          <w:lang w:val="en-US" w:eastAsia="zh-CN" w:bidi="ar-SA"/>
        </w:rPr>
        <w:t>乙方提供的服务存在设计、工艺或材料缺陷（包括潜在缺陷），乙方应当对由于上述缺陷造成的损失负责。</w:t>
      </w:r>
    </w:p>
    <w:p w14:paraId="683D0BC6">
      <w:pPr>
        <w:widowControl w:val="0"/>
        <w:numPr>
          <w:ilvl w:val="0"/>
          <w:numId w:val="22"/>
        </w:numPr>
        <w:spacing w:after="0" w:line="240" w:lineRule="auto"/>
        <w:ind w:left="525" w:leftChars="0" w:hanging="525" w:hangingChars="250"/>
        <w:contextualSpacing/>
        <w:jc w:val="left"/>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在本合同履行中，</w:t>
      </w:r>
      <w:r>
        <w:rPr>
          <w:rFonts w:hint="eastAsia" w:ascii="Times New Roman" w:hAnsi="Times New Roman" w:eastAsia="宋体" w:cs="Times New Roman"/>
          <w:color w:val="auto"/>
          <w:kern w:val="2"/>
          <w:sz w:val="21"/>
          <w:szCs w:val="21"/>
          <w:highlight w:val="none"/>
          <w:lang w:val="en-US" w:eastAsia="zh-CN" w:bidi="ar-SA"/>
        </w:rPr>
        <w:t>如</w:t>
      </w:r>
      <w:r>
        <w:rPr>
          <w:rFonts w:ascii="Times New Roman" w:hAnsi="Times New Roman" w:eastAsia="宋体" w:cs="Times New Roman"/>
          <w:color w:val="auto"/>
          <w:kern w:val="2"/>
          <w:sz w:val="21"/>
          <w:szCs w:val="21"/>
          <w:highlight w:val="none"/>
          <w:lang w:val="en-US" w:eastAsia="zh-CN" w:bidi="ar-SA"/>
        </w:rPr>
        <w:t>乙方</w:t>
      </w:r>
      <w:r>
        <w:rPr>
          <w:rFonts w:hint="eastAsia" w:ascii="Times New Roman" w:hAnsi="Times New Roman" w:eastAsia="宋体" w:cs="Times New Roman"/>
          <w:color w:val="auto"/>
          <w:kern w:val="2"/>
          <w:sz w:val="21"/>
          <w:szCs w:val="21"/>
          <w:highlight w:val="none"/>
          <w:lang w:val="en-US" w:eastAsia="zh-CN" w:bidi="ar-SA"/>
        </w:rPr>
        <w:t>未按本合同约定及时向甲方提供服务</w:t>
      </w:r>
      <w:r>
        <w:rPr>
          <w:rFonts w:ascii="Times New Roman" w:hAnsi="Times New Roman" w:eastAsia="宋体" w:cs="Times New Roman"/>
          <w:color w:val="auto"/>
          <w:kern w:val="2"/>
          <w:sz w:val="21"/>
          <w:szCs w:val="21"/>
          <w:highlight w:val="none"/>
          <w:lang w:val="en-US" w:eastAsia="zh-CN" w:bidi="ar-SA"/>
        </w:rPr>
        <w:t>，每发生一次，乙方应按</w:t>
      </w:r>
      <w:r>
        <w:rPr>
          <w:rFonts w:hint="eastAsia" w:ascii="Times New Roman" w:hAnsi="Times New Roman" w:eastAsia="宋体" w:cs="Times New Roman"/>
          <w:color w:val="auto"/>
          <w:kern w:val="2"/>
          <w:sz w:val="21"/>
          <w:szCs w:val="21"/>
          <w:highlight w:val="none"/>
          <w:u w:val="single"/>
          <w:lang w:val="en-US" w:eastAsia="zh-CN" w:bidi="ar-SA"/>
        </w:rPr>
        <w:t>合同总金额</w:t>
      </w:r>
      <w:r>
        <w:rPr>
          <w:rFonts w:ascii="Times New Roman" w:hAnsi="Times New Roman" w:eastAsia="宋体" w:cs="Times New Roman"/>
          <w:color w:val="auto"/>
          <w:kern w:val="2"/>
          <w:sz w:val="21"/>
          <w:szCs w:val="21"/>
          <w:highlight w:val="none"/>
          <w:lang w:val="en-US" w:eastAsia="zh-CN" w:bidi="ar-SA"/>
        </w:rPr>
        <w:t>的</w:t>
      </w:r>
      <w:r>
        <w:rPr>
          <w:rFonts w:hint="eastAsia" w:ascii="Times New Roman" w:hAnsi="Times New Roman" w:eastAsia="宋体" w:cs="Times New Roman"/>
          <w:color w:val="auto"/>
          <w:kern w:val="2"/>
          <w:sz w:val="21"/>
          <w:szCs w:val="21"/>
          <w:highlight w:val="none"/>
          <w:u w:val="single"/>
          <w:lang w:val="en-US" w:eastAsia="zh-CN" w:bidi="ar-SA"/>
        </w:rPr>
        <w:t>***</w:t>
      </w:r>
      <w:r>
        <w:rPr>
          <w:rFonts w:hint="eastAsia" w:ascii="Times New Roman" w:hAnsi="Times New Roman" w:eastAsia="宋体" w:cs="Times New Roman"/>
          <w:color w:val="auto"/>
          <w:kern w:val="2"/>
          <w:sz w:val="21"/>
          <w:szCs w:val="21"/>
          <w:highlight w:val="none"/>
          <w:lang w:val="en-US" w:eastAsia="zh-CN" w:bidi="ar-SA"/>
        </w:rPr>
        <w:t>‰</w:t>
      </w:r>
      <w:r>
        <w:rPr>
          <w:rFonts w:ascii="Times New Roman" w:hAnsi="Times New Roman" w:eastAsia="宋体" w:cs="Times New Roman"/>
          <w:color w:val="auto"/>
          <w:kern w:val="2"/>
          <w:sz w:val="21"/>
          <w:szCs w:val="21"/>
          <w:highlight w:val="none"/>
          <w:lang w:val="en-US" w:eastAsia="zh-CN" w:bidi="ar-SA"/>
        </w:rPr>
        <w:t>向甲方支付违约金。甲方可采取必要的补救措施，但由此而产生的风险责任和费用将由乙方负担，甲方根据合同规定对乙方行使的其他权利不受影响。</w:t>
      </w:r>
    </w:p>
    <w:p w14:paraId="49AC9EEF">
      <w:pPr>
        <w:widowControl w:val="0"/>
        <w:numPr>
          <w:ilvl w:val="0"/>
          <w:numId w:val="22"/>
        </w:numPr>
        <w:spacing w:after="0" w:line="240" w:lineRule="auto"/>
        <w:ind w:left="525" w:leftChars="0" w:hanging="525" w:hangingChars="250"/>
        <w:contextualSpacing/>
        <w:jc w:val="left"/>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乙方在</w:t>
      </w:r>
      <w:r>
        <w:rPr>
          <w:rFonts w:hint="eastAsia" w:ascii="Times New Roman" w:hAnsi="Times New Roman" w:eastAsia="宋体" w:cs="Times New Roman"/>
          <w:color w:val="auto"/>
          <w:kern w:val="2"/>
          <w:sz w:val="21"/>
          <w:szCs w:val="21"/>
          <w:highlight w:val="none"/>
          <w:lang w:val="en-US" w:eastAsia="zh-CN" w:bidi="ar-SA"/>
        </w:rPr>
        <w:t>提供服务</w:t>
      </w:r>
      <w:r>
        <w:rPr>
          <w:rFonts w:ascii="Times New Roman" w:hAnsi="Times New Roman" w:eastAsia="宋体" w:cs="Times New Roman"/>
          <w:color w:val="auto"/>
          <w:kern w:val="2"/>
          <w:sz w:val="21"/>
          <w:szCs w:val="21"/>
          <w:highlight w:val="none"/>
          <w:lang w:val="en-US" w:eastAsia="zh-CN" w:bidi="ar-SA"/>
        </w:rPr>
        <w:t>过程</w:t>
      </w:r>
      <w:r>
        <w:rPr>
          <w:rFonts w:hint="eastAsia" w:ascii="Times New Roman" w:hAnsi="Times New Roman" w:eastAsia="宋体" w:cs="Times New Roman"/>
          <w:color w:val="auto"/>
          <w:kern w:val="2"/>
          <w:sz w:val="21"/>
          <w:szCs w:val="21"/>
          <w:highlight w:val="none"/>
          <w:lang w:val="en-US" w:eastAsia="zh-CN" w:bidi="ar-SA"/>
        </w:rPr>
        <w:t>中</w:t>
      </w:r>
      <w:r>
        <w:rPr>
          <w:rFonts w:ascii="Times New Roman" w:hAnsi="Times New Roman" w:eastAsia="宋体" w:cs="Times New Roman"/>
          <w:color w:val="auto"/>
          <w:kern w:val="2"/>
          <w:sz w:val="21"/>
          <w:szCs w:val="21"/>
          <w:highlight w:val="none"/>
          <w:lang w:val="en-US" w:eastAsia="zh-CN" w:bidi="ar-SA"/>
        </w:rPr>
        <w:t>侵犯他人知识产权，甲方有权单方解除合同，并要求乙方赔偿所造成的损失，同时甲方有权要求对方按照</w:t>
      </w:r>
      <w:r>
        <w:rPr>
          <w:rFonts w:ascii="Times New Roman" w:hAnsi="Times New Roman" w:eastAsia="宋体" w:cs="Times New Roman"/>
          <w:color w:val="auto"/>
          <w:kern w:val="2"/>
          <w:sz w:val="21"/>
          <w:szCs w:val="21"/>
          <w:highlight w:val="none"/>
          <w:u w:val="single"/>
          <w:lang w:val="en-US" w:eastAsia="zh-CN" w:bidi="ar-SA"/>
        </w:rPr>
        <w:t>合同总金额</w:t>
      </w:r>
      <w:r>
        <w:rPr>
          <w:rFonts w:ascii="Times New Roman" w:hAnsi="Times New Roman" w:eastAsia="宋体" w:cs="Times New Roman"/>
          <w:color w:val="auto"/>
          <w:kern w:val="2"/>
          <w:sz w:val="21"/>
          <w:szCs w:val="21"/>
          <w:highlight w:val="none"/>
          <w:lang w:val="en-US" w:eastAsia="zh-CN" w:bidi="ar-SA"/>
        </w:rPr>
        <w:t>的</w:t>
      </w:r>
      <w:r>
        <w:rPr>
          <w:rFonts w:ascii="Times New Roman" w:hAnsi="Times New Roman" w:eastAsia="宋体" w:cs="Times New Roman"/>
          <w:color w:val="auto"/>
          <w:kern w:val="2"/>
          <w:sz w:val="21"/>
          <w:szCs w:val="21"/>
          <w:highlight w:val="none"/>
          <w:u w:val="single"/>
          <w:lang w:val="en-US" w:eastAsia="zh-CN" w:bidi="ar-SA"/>
        </w:rPr>
        <w:t>10</w:t>
      </w:r>
      <w:r>
        <w:rPr>
          <w:rFonts w:ascii="Times New Roman" w:hAnsi="Times New Roman" w:eastAsia="宋体" w:cs="Times New Roman"/>
          <w:color w:val="auto"/>
          <w:kern w:val="2"/>
          <w:sz w:val="21"/>
          <w:szCs w:val="21"/>
          <w:highlight w:val="none"/>
          <w:lang w:val="en-US" w:eastAsia="zh-CN" w:bidi="ar-SA"/>
        </w:rPr>
        <w:t>%</w:t>
      </w:r>
      <w:r>
        <w:rPr>
          <w:rFonts w:hint="eastAsia" w:ascii="Times New Roman" w:hAnsi="Times New Roman" w:eastAsia="宋体" w:cs="Times New Roman"/>
          <w:color w:val="auto"/>
          <w:kern w:val="2"/>
          <w:sz w:val="21"/>
          <w:szCs w:val="21"/>
          <w:highlight w:val="none"/>
          <w:lang w:val="en-US" w:eastAsia="zh-CN" w:bidi="ar-SA"/>
        </w:rPr>
        <w:t>支付</w:t>
      </w:r>
      <w:r>
        <w:rPr>
          <w:rFonts w:ascii="Times New Roman" w:hAnsi="Times New Roman" w:eastAsia="宋体" w:cs="Times New Roman"/>
          <w:color w:val="auto"/>
          <w:kern w:val="2"/>
          <w:sz w:val="21"/>
          <w:szCs w:val="21"/>
          <w:highlight w:val="none"/>
          <w:lang w:val="en-US" w:eastAsia="zh-CN" w:bidi="ar-SA"/>
        </w:rPr>
        <w:t>违约金。</w:t>
      </w:r>
    </w:p>
    <w:p w14:paraId="4D63DDB9">
      <w:pPr>
        <w:widowControl w:val="0"/>
        <w:numPr>
          <w:ilvl w:val="0"/>
          <w:numId w:val="22"/>
        </w:numPr>
        <w:spacing w:after="0" w:line="240" w:lineRule="auto"/>
        <w:ind w:left="525" w:leftChars="0" w:hanging="525" w:hangingChars="250"/>
        <w:contextualSpacing/>
        <w:jc w:val="left"/>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乙方违反保密义务，甲方有权单方解除合同，乙方应按甲方实际损失向甲方进行赔偿并向甲方支付</w:t>
      </w:r>
      <w:r>
        <w:rPr>
          <w:rFonts w:hint="eastAsia" w:ascii="Times New Roman" w:hAnsi="Times New Roman" w:eastAsia="宋体" w:cs="Times New Roman"/>
          <w:color w:val="auto"/>
          <w:kern w:val="2"/>
          <w:sz w:val="21"/>
          <w:szCs w:val="21"/>
          <w:highlight w:val="none"/>
          <w:u w:val="single"/>
          <w:lang w:val="en-US" w:eastAsia="zh-CN" w:bidi="ar-SA"/>
        </w:rPr>
        <w:t>合同总金额</w:t>
      </w:r>
      <w:r>
        <w:rPr>
          <w:rFonts w:hint="eastAsia" w:ascii="Times New Roman" w:hAnsi="Times New Roman" w:eastAsia="宋体" w:cs="Times New Roman"/>
          <w:color w:val="auto"/>
          <w:kern w:val="2"/>
          <w:sz w:val="21"/>
          <w:szCs w:val="21"/>
          <w:highlight w:val="none"/>
          <w:lang w:val="en-US" w:eastAsia="zh-CN" w:bidi="ar-SA"/>
        </w:rPr>
        <w:t>的</w:t>
      </w:r>
      <w:r>
        <w:rPr>
          <w:rFonts w:ascii="Times New Roman" w:hAnsi="Times New Roman" w:eastAsia="宋体" w:cs="Times New Roman"/>
          <w:color w:val="auto"/>
          <w:kern w:val="2"/>
          <w:sz w:val="21"/>
          <w:szCs w:val="21"/>
          <w:highlight w:val="none"/>
          <w:u w:val="single"/>
          <w:lang w:val="en-US" w:eastAsia="zh-CN" w:bidi="ar-SA"/>
        </w:rPr>
        <w:t>10</w:t>
      </w:r>
      <w:r>
        <w:rPr>
          <w:rFonts w:ascii="Times New Roman" w:hAnsi="Times New Roman" w:eastAsia="宋体" w:cs="Times New Roman"/>
          <w:color w:val="auto"/>
          <w:kern w:val="2"/>
          <w:sz w:val="21"/>
          <w:szCs w:val="21"/>
          <w:highlight w:val="none"/>
          <w:lang w:val="en-US" w:eastAsia="zh-CN" w:bidi="ar-SA"/>
        </w:rPr>
        <w:t>%</w:t>
      </w:r>
      <w:r>
        <w:rPr>
          <w:rFonts w:hint="eastAsia" w:ascii="Times New Roman" w:hAnsi="Times New Roman" w:eastAsia="宋体" w:cs="Times New Roman"/>
          <w:color w:val="auto"/>
          <w:kern w:val="2"/>
          <w:sz w:val="21"/>
          <w:szCs w:val="21"/>
          <w:highlight w:val="none"/>
          <w:lang w:val="en-US" w:eastAsia="zh-CN" w:bidi="ar-SA"/>
        </w:rPr>
        <w:t>作为</w:t>
      </w:r>
      <w:r>
        <w:rPr>
          <w:rFonts w:ascii="Times New Roman" w:hAnsi="Times New Roman" w:eastAsia="宋体" w:cs="Times New Roman"/>
          <w:color w:val="auto"/>
          <w:kern w:val="2"/>
          <w:sz w:val="21"/>
          <w:szCs w:val="21"/>
          <w:highlight w:val="none"/>
          <w:lang w:val="en-US" w:eastAsia="zh-CN" w:bidi="ar-SA"/>
        </w:rPr>
        <w:t>违约金。</w:t>
      </w:r>
    </w:p>
    <w:bookmarkEnd w:id="103"/>
    <w:bookmarkEnd w:id="104"/>
    <w:p w14:paraId="05D0EA7B">
      <w:pPr>
        <w:widowControl w:val="0"/>
        <w:numPr>
          <w:ilvl w:val="0"/>
          <w:numId w:val="22"/>
        </w:numPr>
        <w:spacing w:after="0" w:line="240" w:lineRule="auto"/>
        <w:ind w:left="525" w:leftChars="0" w:hanging="525" w:hangingChars="250"/>
        <w:contextualSpacing/>
        <w:jc w:val="left"/>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乙方偿付的违约金不足以弥补甲方损失的，还应按甲方损失尚未弥补的部分，支付赔偿金给甲方。</w:t>
      </w:r>
    </w:p>
    <w:p w14:paraId="73E45062">
      <w:pPr>
        <w:widowControl w:val="0"/>
        <w:numPr>
          <w:ilvl w:val="0"/>
          <w:numId w:val="22"/>
        </w:numPr>
        <w:spacing w:after="0" w:line="240" w:lineRule="auto"/>
        <w:ind w:left="525" w:leftChars="0" w:hanging="525" w:hangingChars="250"/>
        <w:contextualSpacing/>
        <w:jc w:val="left"/>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乙方未按照本合同约定的时限提供合法发票或提供发票瑕疵（包括但不限于发票种类有误、发票金额有误等），甲方付款时限相应顺延并不承担任何延期支付的违约责任。</w:t>
      </w:r>
    </w:p>
    <w:p w14:paraId="3BCD43F2">
      <w:pPr>
        <w:widowControl w:val="0"/>
        <w:numPr>
          <w:ilvl w:val="0"/>
          <w:numId w:val="22"/>
        </w:numPr>
        <w:snapToGrid w:val="0"/>
        <w:spacing w:after="0" w:line="240" w:lineRule="auto"/>
        <w:ind w:left="525" w:leftChars="0" w:hanging="525" w:hangingChars="250"/>
        <w:contextualSpacing/>
        <w:jc w:val="left"/>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如本</w:t>
      </w:r>
      <w:r>
        <w:rPr>
          <w:rFonts w:ascii="宋体" w:hAnsi="宋体" w:eastAsia="宋体" w:cs="微软雅黑"/>
          <w:color w:val="auto"/>
          <w:kern w:val="2"/>
          <w:sz w:val="21"/>
          <w:szCs w:val="21"/>
          <w:highlight w:val="none"/>
          <w:lang w:val="en-US" w:eastAsia="zh-CN" w:bidi="ar-SA"/>
        </w:rPr>
        <w:t>合同</w:t>
      </w:r>
      <w:r>
        <w:rPr>
          <w:rFonts w:hint="cs" w:ascii="宋体" w:hAnsi="宋体" w:eastAsia="宋体" w:cs="Times New Roman"/>
          <w:color w:val="auto"/>
          <w:kern w:val="2"/>
          <w:sz w:val="21"/>
          <w:szCs w:val="21"/>
          <w:highlight w:val="none"/>
          <w:lang w:val="en-US" w:eastAsia="zh-CN" w:bidi="ar-SA"/>
        </w:rPr>
        <w:t>要</w:t>
      </w:r>
      <w:r>
        <w:rPr>
          <w:rFonts w:ascii="Times New Roman" w:hAnsi="Times New Roman" w:eastAsia="宋体" w:cs="Times New Roman"/>
          <w:color w:val="auto"/>
          <w:kern w:val="2"/>
          <w:sz w:val="21"/>
          <w:szCs w:val="21"/>
          <w:highlight w:val="none"/>
          <w:lang w:val="en-US" w:eastAsia="zh-CN" w:bidi="ar-SA"/>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14:paraId="00BFBEEB">
      <w:pPr>
        <w:widowControl w:val="0"/>
        <w:spacing w:after="0" w:line="240" w:lineRule="auto"/>
        <w:ind w:left="0" w:leftChars="0"/>
        <w:contextualSpacing/>
        <w:jc w:val="left"/>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3.本合同履行中如有任何一方违约，那么守约方为保障自己合法权益而产生的律师费、诉讼费、差旅费、公告费等，均由违约方承担。</w:t>
      </w:r>
    </w:p>
    <w:p w14:paraId="6766FD31">
      <w:pPr>
        <w:widowControl w:val="0"/>
        <w:numPr>
          <w:ilvl w:val="0"/>
          <w:numId w:val="12"/>
        </w:numPr>
        <w:ind w:left="480" w:hanging="480" w:firstLineChars="0"/>
        <w:contextualSpacing/>
        <w:jc w:val="left"/>
        <w:rPr>
          <w:rFonts w:ascii="Times New Roman" w:hAnsi="Times New Roman" w:eastAsia="宋体" w:cs="Times New Roman"/>
          <w:b/>
          <w:color w:val="auto"/>
          <w:kern w:val="2"/>
          <w:sz w:val="21"/>
          <w:szCs w:val="21"/>
          <w:highlight w:val="none"/>
          <w:lang w:val="en-US" w:eastAsia="zh-CN" w:bidi="ar-SA"/>
        </w:rPr>
      </w:pPr>
      <w:r>
        <w:rPr>
          <w:rFonts w:ascii="Times New Roman" w:hAnsi="Times New Roman" w:eastAsia="宋体" w:cs="Times New Roman"/>
          <w:b/>
          <w:color w:val="auto"/>
          <w:kern w:val="2"/>
          <w:sz w:val="21"/>
          <w:szCs w:val="21"/>
          <w:highlight w:val="none"/>
          <w:lang w:val="en-US" w:eastAsia="zh-CN" w:bidi="ar-SA"/>
        </w:rPr>
        <w:t>不可抗力</w:t>
      </w:r>
    </w:p>
    <w:p w14:paraId="4B349552">
      <w:pPr>
        <w:widowControl w:val="0"/>
        <w:snapToGrid w:val="0"/>
        <w:ind w:firstLine="420" w:firstLineChars="200"/>
        <w:jc w:val="both"/>
        <w:rPr>
          <w:rFonts w:ascii="Times New Roman" w:hAnsi="Times New Roman" w:eastAsia="宋体" w:cs="Times New Roman"/>
          <w:bCs/>
          <w:color w:val="auto"/>
          <w:kern w:val="2"/>
          <w:sz w:val="21"/>
          <w:szCs w:val="21"/>
          <w:highlight w:val="none"/>
          <w:lang w:val="en-US" w:eastAsia="zh-CN" w:bidi="ar-SA"/>
        </w:rPr>
      </w:pPr>
      <w:r>
        <w:rPr>
          <w:rFonts w:ascii="Times New Roman" w:hAnsi="Times New Roman" w:eastAsia="宋体" w:cs="Times New Roman"/>
          <w:bCs/>
          <w:color w:val="auto"/>
          <w:kern w:val="2"/>
          <w:sz w:val="21"/>
          <w:szCs w:val="21"/>
          <w:highlight w:val="none"/>
          <w:lang w:val="en-US" w:eastAsia="zh-CN" w:bidi="ar-SA"/>
        </w:rPr>
        <w:t>如果遇到自然灾害和灾难及其他不可抗力事件而影响合同履行时，乙方应在三个工作日内以书面形式通知甲方。若不可抗力原因影响本合同执行时间超过***</w:t>
      </w:r>
      <w:r>
        <w:rPr>
          <w:rFonts w:hint="eastAsia" w:ascii="Times New Roman" w:hAnsi="Times New Roman" w:eastAsia="宋体" w:cs="Times New Roman"/>
          <w:bCs/>
          <w:color w:val="auto"/>
          <w:kern w:val="2"/>
          <w:sz w:val="21"/>
          <w:szCs w:val="21"/>
          <w:highlight w:val="none"/>
          <w:lang w:val="en-US" w:eastAsia="zh-CN" w:bidi="ar-SA"/>
        </w:rPr>
        <w:t>日</w:t>
      </w:r>
      <w:r>
        <w:rPr>
          <w:rFonts w:ascii="Times New Roman" w:hAnsi="Times New Roman" w:eastAsia="宋体" w:cs="Times New Roman"/>
          <w:bCs/>
          <w:color w:val="auto"/>
          <w:kern w:val="2"/>
          <w:sz w:val="21"/>
          <w:szCs w:val="21"/>
          <w:highlight w:val="none"/>
          <w:lang w:val="en-US" w:eastAsia="zh-CN" w:bidi="ar-SA"/>
        </w:rPr>
        <w:t>，甲方有权解除合同，双方互不承担违约责任。</w:t>
      </w:r>
    </w:p>
    <w:p w14:paraId="30599F26">
      <w:pPr>
        <w:widowControl w:val="0"/>
        <w:numPr>
          <w:ilvl w:val="0"/>
          <w:numId w:val="12"/>
        </w:numPr>
        <w:ind w:left="480" w:hanging="480" w:firstLineChars="0"/>
        <w:contextualSpacing/>
        <w:jc w:val="left"/>
        <w:rPr>
          <w:rFonts w:ascii="Times New Roman" w:hAnsi="Times New Roman" w:eastAsia="宋体" w:cs="Times New Roman"/>
          <w:b/>
          <w:color w:val="auto"/>
          <w:kern w:val="2"/>
          <w:sz w:val="21"/>
          <w:szCs w:val="21"/>
          <w:highlight w:val="none"/>
          <w:lang w:val="en-US" w:eastAsia="zh-CN" w:bidi="ar-SA"/>
        </w:rPr>
      </w:pPr>
      <w:r>
        <w:rPr>
          <w:rFonts w:ascii="Times New Roman" w:hAnsi="Times New Roman" w:eastAsia="宋体" w:cs="Times New Roman"/>
          <w:b/>
          <w:color w:val="auto"/>
          <w:kern w:val="2"/>
          <w:sz w:val="21"/>
          <w:szCs w:val="21"/>
          <w:highlight w:val="none"/>
          <w:lang w:val="en-US" w:eastAsia="zh-CN" w:bidi="ar-SA"/>
        </w:rPr>
        <w:t>合同终止及解除</w:t>
      </w:r>
    </w:p>
    <w:p w14:paraId="5031E85D">
      <w:pPr>
        <w:widowControl w:val="0"/>
        <w:numPr>
          <w:ilvl w:val="0"/>
          <w:numId w:val="23"/>
        </w:numPr>
        <w:ind w:left="420" w:hanging="420" w:firstLineChars="0"/>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合同一方发现可能致使本合同无法按约定继续履行的情形时，应当及时通知另一方并采取适当措施减少损失；没有及时通知并采取适当措施，致使损失扩大的，应当就扩大的损失承担责任。</w:t>
      </w:r>
    </w:p>
    <w:p w14:paraId="76F46C26">
      <w:pPr>
        <w:widowControl w:val="0"/>
        <w:numPr>
          <w:ilvl w:val="0"/>
          <w:numId w:val="23"/>
        </w:numPr>
        <w:ind w:left="420" w:hanging="420" w:firstLineChars="0"/>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在甲、乙任何一方有严重违约行为时，另一方有权单方解除合同。</w:t>
      </w:r>
    </w:p>
    <w:p w14:paraId="061C0475">
      <w:pPr>
        <w:widowControl w:val="0"/>
        <w:numPr>
          <w:ilvl w:val="0"/>
          <w:numId w:val="12"/>
        </w:numPr>
        <w:ind w:left="480" w:hanging="480" w:firstLineChars="0"/>
        <w:contextualSpacing/>
        <w:jc w:val="left"/>
        <w:rPr>
          <w:rFonts w:ascii="Times New Roman" w:hAnsi="Times New Roman" w:eastAsia="宋体" w:cs="Times New Roman"/>
          <w:b/>
          <w:color w:val="auto"/>
          <w:kern w:val="2"/>
          <w:sz w:val="21"/>
          <w:szCs w:val="21"/>
          <w:highlight w:val="none"/>
          <w:lang w:val="en-US" w:eastAsia="zh-CN" w:bidi="ar-SA"/>
        </w:rPr>
      </w:pPr>
      <w:r>
        <w:rPr>
          <w:rFonts w:ascii="Times New Roman" w:hAnsi="Times New Roman" w:eastAsia="宋体" w:cs="Times New Roman"/>
          <w:b/>
          <w:color w:val="auto"/>
          <w:kern w:val="2"/>
          <w:sz w:val="21"/>
          <w:szCs w:val="21"/>
          <w:highlight w:val="none"/>
          <w:lang w:val="en-US" w:eastAsia="zh-CN" w:bidi="ar-SA"/>
        </w:rPr>
        <w:t>争议解决办法</w:t>
      </w:r>
    </w:p>
    <w:p w14:paraId="7F8CCA4B">
      <w:pPr>
        <w:widowControl w:val="0"/>
        <w:numPr>
          <w:ilvl w:val="0"/>
          <w:numId w:val="24"/>
        </w:numPr>
        <w:ind w:left="420" w:hanging="420" w:firstLineChars="0"/>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因服务质量问题发生争议，由质量技术监督部门或其指定的质量鉴定机构进行质量鉴定，结果符合标准的，鉴定费由甲方承担；不符合标准的，鉴定费由乙方承担。</w:t>
      </w:r>
    </w:p>
    <w:p w14:paraId="6279E1D4">
      <w:pPr>
        <w:widowControl w:val="0"/>
        <w:numPr>
          <w:ilvl w:val="0"/>
          <w:numId w:val="24"/>
        </w:numPr>
        <w:ind w:left="420" w:hanging="420" w:firstLineChars="0"/>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合同履行期间,若双方发生争议，可协商或由有关部门调解解决，协商或调解不成的，任何一方均有权向甲方所在地具有管辖权的人民法院起诉。</w:t>
      </w:r>
    </w:p>
    <w:p w14:paraId="09F920D2">
      <w:pPr>
        <w:widowControl w:val="0"/>
        <w:numPr>
          <w:ilvl w:val="0"/>
          <w:numId w:val="12"/>
        </w:numPr>
        <w:ind w:left="480" w:hanging="480" w:firstLineChars="0"/>
        <w:contextualSpacing/>
        <w:jc w:val="left"/>
        <w:rPr>
          <w:rFonts w:ascii="Times New Roman" w:hAnsi="Times New Roman" w:eastAsia="宋体" w:cs="Times New Roman"/>
          <w:b/>
          <w:color w:val="auto"/>
          <w:kern w:val="2"/>
          <w:sz w:val="21"/>
          <w:szCs w:val="21"/>
          <w:highlight w:val="none"/>
          <w:lang w:val="en-US" w:eastAsia="zh-CN" w:bidi="ar-SA"/>
        </w:rPr>
      </w:pPr>
      <w:r>
        <w:rPr>
          <w:rFonts w:ascii="Times New Roman" w:hAnsi="Times New Roman" w:eastAsia="宋体" w:cs="Times New Roman"/>
          <w:b/>
          <w:color w:val="auto"/>
          <w:kern w:val="2"/>
          <w:sz w:val="21"/>
          <w:szCs w:val="21"/>
          <w:highlight w:val="none"/>
          <w:lang w:val="en-US" w:eastAsia="zh-CN" w:bidi="ar-SA"/>
        </w:rPr>
        <w:t>送达（送达地址是司法机关、执法机关和仲裁机关将法律文书送达给当事人的收件地址）</w:t>
      </w:r>
    </w:p>
    <w:p w14:paraId="7ED808C0">
      <w:pPr>
        <w:widowControl w:val="0"/>
        <w:numPr>
          <w:ilvl w:val="0"/>
          <w:numId w:val="25"/>
        </w:numPr>
        <w:ind w:left="420" w:hanging="420"/>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甲方送达地址：四川省成都市青羊区一环路西二段32号。</w:t>
      </w:r>
    </w:p>
    <w:p w14:paraId="01DB6632">
      <w:pPr>
        <w:widowControl w:val="0"/>
        <w:numPr>
          <w:ilvl w:val="0"/>
          <w:numId w:val="25"/>
        </w:numPr>
        <w:ind w:left="420" w:hanging="420"/>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乙方送达地址：***</w:t>
      </w:r>
    </w:p>
    <w:p w14:paraId="5BF2AD88">
      <w:pPr>
        <w:widowControl w:val="0"/>
        <w:numPr>
          <w:ilvl w:val="0"/>
          <w:numId w:val="25"/>
        </w:numPr>
        <w:ind w:left="420" w:hanging="420"/>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14:paraId="5CA77A29">
      <w:pPr>
        <w:widowControl w:val="0"/>
        <w:numPr>
          <w:ilvl w:val="0"/>
          <w:numId w:val="12"/>
        </w:numPr>
        <w:ind w:left="480" w:hanging="480" w:firstLineChars="0"/>
        <w:contextualSpacing/>
        <w:jc w:val="left"/>
        <w:rPr>
          <w:rFonts w:ascii="Times New Roman" w:hAnsi="Times New Roman" w:eastAsia="宋体" w:cs="Times New Roman"/>
          <w:b/>
          <w:color w:val="auto"/>
          <w:kern w:val="2"/>
          <w:sz w:val="21"/>
          <w:szCs w:val="21"/>
          <w:highlight w:val="none"/>
          <w:lang w:val="en-US" w:eastAsia="zh-CN" w:bidi="ar-SA"/>
        </w:rPr>
      </w:pPr>
      <w:r>
        <w:rPr>
          <w:rFonts w:ascii="Times New Roman" w:hAnsi="Times New Roman" w:eastAsia="宋体" w:cs="Times New Roman"/>
          <w:b/>
          <w:color w:val="auto"/>
          <w:kern w:val="2"/>
          <w:sz w:val="21"/>
          <w:szCs w:val="21"/>
          <w:highlight w:val="none"/>
          <w:lang w:val="en-US" w:eastAsia="zh-CN" w:bidi="ar-SA"/>
        </w:rPr>
        <w:t>其他</w:t>
      </w:r>
    </w:p>
    <w:p w14:paraId="46C07D1B">
      <w:pPr>
        <w:widowControl w:val="0"/>
        <w:numPr>
          <w:ilvl w:val="0"/>
          <w:numId w:val="26"/>
        </w:numPr>
        <w:ind w:left="420" w:hanging="420" w:firstLineChars="0"/>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如有未尽事宜，由双方依法订立补充合同。补充合同及本合同附件均为本合同的组成部分，与本合同具有同等法律效力。</w:t>
      </w:r>
    </w:p>
    <w:p w14:paraId="324831BC">
      <w:pPr>
        <w:widowControl w:val="0"/>
        <w:numPr>
          <w:ilvl w:val="0"/>
          <w:numId w:val="26"/>
        </w:numPr>
        <w:ind w:left="420" w:hanging="420" w:firstLineChars="0"/>
        <w:jc w:val="both"/>
        <w:rPr>
          <w:rFonts w:ascii="Times New Roman" w:hAnsi="Times New Roman" w:eastAsia="宋体" w:cs="Times New Roman"/>
          <w:color w:val="auto"/>
          <w:kern w:val="2"/>
          <w:sz w:val="21"/>
          <w:szCs w:val="21"/>
          <w:highlight w:val="none"/>
          <w:lang w:val="en-US" w:eastAsia="zh-CN" w:bidi="ar-SA"/>
        </w:rPr>
      </w:pPr>
      <w:r>
        <w:rPr>
          <w:rFonts w:ascii="Times New Roman" w:hAnsi="Times New Roman" w:eastAsia="宋体" w:cs="Times New Roman"/>
          <w:color w:val="auto"/>
          <w:kern w:val="2"/>
          <w:sz w:val="21"/>
          <w:szCs w:val="21"/>
          <w:highlight w:val="none"/>
          <w:lang w:val="en-US" w:eastAsia="zh-CN" w:bidi="ar-SA"/>
        </w:rPr>
        <w:t>本合同一式四份，自双方</w:t>
      </w:r>
      <w:r>
        <w:rPr>
          <w:rFonts w:hint="eastAsia" w:ascii="Times New Roman" w:hAnsi="Times New Roman" w:eastAsia="宋体" w:cs="Times New Roman"/>
          <w:color w:val="auto"/>
          <w:kern w:val="2"/>
          <w:sz w:val="21"/>
          <w:szCs w:val="21"/>
          <w:highlight w:val="none"/>
          <w:lang w:val="en-US" w:eastAsia="zh-CN" w:bidi="ar-SA"/>
        </w:rPr>
        <w:t>签字且盖章之</w:t>
      </w:r>
      <w:r>
        <w:rPr>
          <w:rFonts w:ascii="Times New Roman" w:hAnsi="Times New Roman" w:eastAsia="宋体" w:cs="Times New Roman"/>
          <w:color w:val="auto"/>
          <w:kern w:val="2"/>
          <w:sz w:val="21"/>
          <w:szCs w:val="21"/>
          <w:highlight w:val="none"/>
          <w:lang w:val="en-US" w:eastAsia="zh-CN" w:bidi="ar-SA"/>
        </w:rPr>
        <w:t>日起生效。甲方三份，乙方一份。</w:t>
      </w:r>
    </w:p>
    <w:p w14:paraId="29C380CE">
      <w:pPr>
        <w:widowControl w:val="0"/>
        <w:numPr>
          <w:ilvl w:val="0"/>
          <w:numId w:val="12"/>
        </w:numPr>
        <w:ind w:left="480" w:hanging="480" w:firstLineChars="0"/>
        <w:contextualSpacing/>
        <w:jc w:val="left"/>
        <w:rPr>
          <w:rFonts w:ascii="Times New Roman" w:hAnsi="Times New Roman" w:eastAsia="宋体" w:cs="Times New Roman"/>
          <w:b/>
          <w:color w:val="auto"/>
          <w:kern w:val="2"/>
          <w:sz w:val="21"/>
          <w:szCs w:val="21"/>
          <w:highlight w:val="none"/>
          <w:lang w:val="en-US" w:eastAsia="zh-CN" w:bidi="ar-SA"/>
        </w:rPr>
      </w:pPr>
      <w:r>
        <w:rPr>
          <w:rFonts w:ascii="Times New Roman" w:hAnsi="Times New Roman" w:eastAsia="宋体" w:cs="Times New Roman"/>
          <w:b/>
          <w:color w:val="auto"/>
          <w:kern w:val="2"/>
          <w:sz w:val="21"/>
          <w:szCs w:val="21"/>
          <w:highlight w:val="none"/>
          <w:lang w:val="en-US" w:eastAsia="zh-CN" w:bidi="ar-SA"/>
        </w:rPr>
        <w:t>合同附件</w:t>
      </w:r>
    </w:p>
    <w:p w14:paraId="5086B8B3">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本合同为</w:t>
      </w:r>
      <w:r>
        <w:rPr>
          <w:rFonts w:hint="eastAsia" w:ascii="Times New Roman" w:hAnsi="Times New Roman" w:eastAsia="宋体" w:cs="Times New Roman"/>
          <w:color w:val="auto"/>
          <w:szCs w:val="21"/>
          <w:highlight w:val="none"/>
          <w:u w:val="single"/>
        </w:rPr>
        <w:t>有</w:t>
      </w:r>
      <w:r>
        <w:rPr>
          <w:rFonts w:ascii="Times New Roman" w:hAnsi="Times New Roman" w:eastAsia="宋体" w:cs="Times New Roman"/>
          <w:color w:val="auto"/>
          <w:szCs w:val="21"/>
          <w:highlight w:val="none"/>
        </w:rPr>
        <w:t>附件合同</w:t>
      </w:r>
      <w:r>
        <w:rPr>
          <w:rFonts w:hint="eastAsia" w:ascii="Times New Roman" w:hAnsi="Times New Roman" w:eastAsia="宋体" w:cs="Times New Roman"/>
          <w:color w:val="auto"/>
          <w:szCs w:val="21"/>
          <w:highlight w:val="none"/>
        </w:rPr>
        <w:t>，附件如下：</w:t>
      </w:r>
      <w:r>
        <w:rPr>
          <w:rFonts w:ascii="Times New Roman" w:hAnsi="Times New Roman" w:eastAsia="宋体" w:cs="Times New Roman"/>
          <w:i/>
          <w:iCs/>
          <w:color w:val="auto"/>
          <w:szCs w:val="21"/>
          <w:highlight w:val="none"/>
        </w:rPr>
        <w:t>&lt;根据项目实际情况编制&gt;</w:t>
      </w:r>
    </w:p>
    <w:p w14:paraId="7622F2B8">
      <w:pPr>
        <w:jc w:val="left"/>
        <w:outlineLvl w:val="0"/>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附件1《</w:t>
      </w:r>
      <w:bookmarkStart w:id="105" w:name="OLE_LINK32"/>
      <w:r>
        <w:rPr>
          <w:rFonts w:hint="eastAsia" w:ascii="Times New Roman" w:hAnsi="Times New Roman" w:eastAsia="宋体" w:cs="Times New Roman"/>
          <w:color w:val="auto"/>
          <w:szCs w:val="21"/>
          <w:highlight w:val="none"/>
        </w:rPr>
        <w:t>结算单价清单</w:t>
      </w:r>
      <w:bookmarkEnd w:id="105"/>
      <w:r>
        <w:rPr>
          <w:rFonts w:hint="eastAsia" w:ascii="Times New Roman" w:hAnsi="Times New Roman" w:eastAsia="宋体" w:cs="Times New Roman"/>
          <w:color w:val="auto"/>
          <w:szCs w:val="21"/>
          <w:highlight w:val="none"/>
        </w:rPr>
        <w:t>》</w:t>
      </w:r>
    </w:p>
    <w:p w14:paraId="51219F53">
      <w:pPr>
        <w:jc w:val="left"/>
        <w:outlineLvl w:val="0"/>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附件2《考核标准》</w:t>
      </w:r>
    </w:p>
    <w:p w14:paraId="7402B790">
      <w:pPr>
        <w:jc w:val="left"/>
        <w:outlineLvl w:val="0"/>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附件3《服务</w:t>
      </w:r>
      <w:r>
        <w:rPr>
          <w:rFonts w:hint="eastAsia" w:ascii="Times New Roman" w:hAnsi="Times New Roman" w:eastAsia="宋体" w:cs="Times New Roman"/>
          <w:color w:val="auto"/>
          <w:szCs w:val="21"/>
          <w:highlight w:val="none"/>
        </w:rPr>
        <w:t>方案</w:t>
      </w:r>
      <w:r>
        <w:rPr>
          <w:rFonts w:ascii="Times New Roman" w:hAnsi="Times New Roman" w:eastAsia="宋体" w:cs="Times New Roman"/>
          <w:color w:val="auto"/>
          <w:szCs w:val="21"/>
          <w:highlight w:val="none"/>
        </w:rPr>
        <w:t>》</w:t>
      </w:r>
    </w:p>
    <w:p w14:paraId="2E8A5CF9">
      <w:pPr>
        <w:jc w:val="center"/>
        <w:rPr>
          <w:rFonts w:ascii="Times New Roman" w:hAnsi="Times New Roman" w:eastAsia="宋体" w:cs="Times New Roman"/>
          <w:szCs w:val="21"/>
        </w:rPr>
      </w:pPr>
      <w:r>
        <w:rPr>
          <w:rFonts w:ascii="Times New Roman" w:hAnsi="Times New Roman" w:eastAsia="宋体" w:cs="Times New Roman"/>
          <w:szCs w:val="21"/>
        </w:rPr>
        <w:t>——</w:t>
      </w:r>
      <w:r>
        <w:rPr>
          <w:rFonts w:ascii="Times New Roman" w:hAnsi="Times New Roman" w:eastAsia="宋体" w:cs="Times New Roman"/>
          <w:sz w:val="18"/>
          <w:szCs w:val="18"/>
        </w:rPr>
        <w:t>以下无正文</w:t>
      </w:r>
      <w:r>
        <w:rPr>
          <w:rFonts w:ascii="Times New Roman" w:hAnsi="Times New Roman" w:eastAsia="宋体" w:cs="Times New Roman"/>
          <w:szCs w:val="21"/>
        </w:rPr>
        <w:t>——</w:t>
      </w:r>
    </w:p>
    <w:tbl>
      <w:tblPr>
        <w:tblStyle w:val="18"/>
        <w:tblW w:w="5000" w:type="pct"/>
        <w:jc w:val="center"/>
        <w:tblLayout w:type="autofit"/>
        <w:tblCellMar>
          <w:top w:w="0" w:type="dxa"/>
          <w:left w:w="0" w:type="dxa"/>
          <w:bottom w:w="0" w:type="dxa"/>
          <w:right w:w="0" w:type="dxa"/>
        </w:tblCellMar>
      </w:tblPr>
      <w:tblGrid>
        <w:gridCol w:w="4688"/>
        <w:gridCol w:w="4949"/>
      </w:tblGrid>
      <w:tr w14:paraId="39D0FF0A">
        <w:tblPrEx>
          <w:tblCellMar>
            <w:top w:w="0" w:type="dxa"/>
            <w:left w:w="0" w:type="dxa"/>
            <w:bottom w:w="0" w:type="dxa"/>
            <w:right w:w="0" w:type="dxa"/>
          </w:tblCellMar>
        </w:tblPrEx>
        <w:trPr>
          <w:trHeight w:val="519" w:hRule="atLeast"/>
          <w:jc w:val="center"/>
        </w:trPr>
        <w:tc>
          <w:tcPr>
            <w:tcW w:w="10214" w:type="dxa"/>
            <w:gridSpan w:val="2"/>
          </w:tcPr>
          <w:p w14:paraId="3E9DB64F">
            <w:pPr>
              <w:rPr>
                <w:rFonts w:ascii="Times New Roman" w:hAnsi="Times New Roman" w:eastAsia="宋体" w:cs="Times New Roman"/>
                <w:szCs w:val="21"/>
              </w:rPr>
            </w:pPr>
            <w:r>
              <w:rPr>
                <w:rFonts w:ascii="Times New Roman" w:hAnsi="Times New Roman" w:eastAsia="宋体" w:cs="Times New Roman"/>
                <w:szCs w:val="21"/>
              </w:rPr>
              <w:t>签订时间：</w:t>
            </w:r>
            <w:r>
              <w:rPr>
                <w:rFonts w:ascii="Times New Roman" w:hAnsi="Times New Roman" w:eastAsia="宋体" w:cs="Times New Roman"/>
                <w:szCs w:val="20"/>
              </w:rPr>
              <w:t>202*</w:t>
            </w:r>
            <w:r>
              <w:rPr>
                <w:rFonts w:ascii="Times New Roman" w:hAnsi="Times New Roman" w:eastAsia="宋体" w:cs="Times New Roman"/>
                <w:szCs w:val="21"/>
              </w:rPr>
              <w:t>年***月***日</w:t>
            </w:r>
          </w:p>
        </w:tc>
      </w:tr>
      <w:tr w14:paraId="5955C790">
        <w:tblPrEx>
          <w:tblCellMar>
            <w:top w:w="0" w:type="dxa"/>
            <w:left w:w="0" w:type="dxa"/>
            <w:bottom w:w="0" w:type="dxa"/>
            <w:right w:w="0" w:type="dxa"/>
          </w:tblCellMar>
        </w:tblPrEx>
        <w:trPr>
          <w:jc w:val="center"/>
        </w:trPr>
        <w:tc>
          <w:tcPr>
            <w:tcW w:w="4967" w:type="dxa"/>
          </w:tcPr>
          <w:p w14:paraId="296D6397">
            <w:pPr>
              <w:rPr>
                <w:rFonts w:ascii="Times New Roman" w:hAnsi="Times New Roman" w:eastAsia="宋体" w:cs="Times New Roman"/>
                <w:szCs w:val="21"/>
              </w:rPr>
            </w:pPr>
            <w:r>
              <w:rPr>
                <w:rFonts w:ascii="Times New Roman" w:hAnsi="Times New Roman" w:eastAsia="宋体" w:cs="Times New Roman"/>
                <w:szCs w:val="21"/>
              </w:rPr>
              <w:t>甲方：四川省人民医院（盖章）</w:t>
            </w:r>
          </w:p>
          <w:p w14:paraId="511747CD">
            <w:pPr>
              <w:rPr>
                <w:rFonts w:ascii="Times New Roman" w:hAnsi="Times New Roman" w:eastAsia="宋体" w:cs="Times New Roman"/>
                <w:szCs w:val="21"/>
              </w:rPr>
            </w:pPr>
            <w:r>
              <w:rPr>
                <w:rFonts w:ascii="Times New Roman" w:hAnsi="Times New Roman" w:eastAsia="宋体" w:cs="Times New Roman"/>
                <w:szCs w:val="21"/>
              </w:rPr>
              <w:t>法定代表人（授权代表签字）：</w:t>
            </w:r>
          </w:p>
          <w:p w14:paraId="7456F8D3">
            <w:pPr>
              <w:rPr>
                <w:rFonts w:ascii="Times New Roman" w:hAnsi="Times New Roman" w:eastAsia="宋体" w:cs="Times New Roman"/>
                <w:szCs w:val="21"/>
              </w:rPr>
            </w:pPr>
            <w:r>
              <w:rPr>
                <w:rFonts w:ascii="Times New Roman" w:hAnsi="Times New Roman" w:eastAsia="宋体" w:cs="Times New Roman"/>
                <w:szCs w:val="21"/>
              </w:rPr>
              <w:t>地    址：四川省成都市一环路西二段32号</w:t>
            </w:r>
          </w:p>
          <w:p w14:paraId="5D3573FC">
            <w:pPr>
              <w:rPr>
                <w:rFonts w:ascii="Times New Roman" w:hAnsi="Times New Roman" w:eastAsia="宋体" w:cs="Times New Roman"/>
                <w:szCs w:val="21"/>
              </w:rPr>
            </w:pPr>
            <w:r>
              <w:rPr>
                <w:rFonts w:ascii="Times New Roman" w:hAnsi="Times New Roman" w:eastAsia="宋体" w:cs="Times New Roman"/>
                <w:szCs w:val="21"/>
              </w:rPr>
              <w:t>开户银行：建设银行成都青羊支行</w:t>
            </w:r>
          </w:p>
          <w:p w14:paraId="7C7A2F2F">
            <w:pPr>
              <w:rPr>
                <w:rFonts w:ascii="Times New Roman" w:hAnsi="Times New Roman" w:eastAsia="宋体" w:cs="Times New Roman"/>
                <w:szCs w:val="21"/>
              </w:rPr>
            </w:pPr>
            <w:r>
              <w:rPr>
                <w:rFonts w:ascii="Times New Roman" w:hAnsi="Times New Roman" w:eastAsia="宋体" w:cs="Times New Roman"/>
                <w:szCs w:val="21"/>
              </w:rPr>
              <w:t>账号：5100 1446 4360 5037 4282</w:t>
            </w:r>
          </w:p>
        </w:tc>
        <w:tc>
          <w:tcPr>
            <w:tcW w:w="5247" w:type="dxa"/>
          </w:tcPr>
          <w:p w14:paraId="5E7EB3B6">
            <w:pPr>
              <w:rPr>
                <w:rFonts w:ascii="Times New Roman" w:hAnsi="Times New Roman" w:eastAsia="宋体" w:cs="Times New Roman"/>
                <w:szCs w:val="21"/>
              </w:rPr>
            </w:pPr>
            <w:r>
              <w:rPr>
                <w:rFonts w:ascii="Times New Roman" w:hAnsi="Times New Roman" w:eastAsia="宋体" w:cs="Times New Roman"/>
                <w:szCs w:val="21"/>
              </w:rPr>
              <w:t>乙方：***（盖章）</w:t>
            </w:r>
          </w:p>
          <w:p w14:paraId="05C9E0BC">
            <w:pPr>
              <w:rPr>
                <w:rFonts w:ascii="Times New Roman" w:hAnsi="Times New Roman" w:eastAsia="宋体" w:cs="Times New Roman"/>
                <w:szCs w:val="21"/>
              </w:rPr>
            </w:pPr>
            <w:r>
              <w:rPr>
                <w:rFonts w:ascii="Times New Roman" w:hAnsi="Times New Roman" w:eastAsia="宋体" w:cs="Times New Roman"/>
                <w:szCs w:val="21"/>
              </w:rPr>
              <w:t>法定代表人（授权代表签字）：</w:t>
            </w:r>
          </w:p>
          <w:p w14:paraId="2E5EF89C">
            <w:pPr>
              <w:rPr>
                <w:rFonts w:ascii="Times New Roman" w:hAnsi="Times New Roman" w:eastAsia="宋体" w:cs="Times New Roman"/>
                <w:szCs w:val="21"/>
              </w:rPr>
            </w:pPr>
            <w:r>
              <w:rPr>
                <w:rFonts w:ascii="Times New Roman" w:hAnsi="Times New Roman" w:eastAsia="宋体" w:cs="Times New Roman"/>
                <w:szCs w:val="21"/>
              </w:rPr>
              <w:t>地址：***</w:t>
            </w:r>
          </w:p>
          <w:p w14:paraId="1F2744BA">
            <w:pPr>
              <w:rPr>
                <w:rFonts w:ascii="Times New Roman" w:hAnsi="Times New Roman" w:eastAsia="宋体" w:cs="Times New Roman"/>
                <w:szCs w:val="21"/>
              </w:rPr>
            </w:pPr>
            <w:r>
              <w:rPr>
                <w:rFonts w:ascii="Times New Roman" w:hAnsi="Times New Roman" w:eastAsia="宋体" w:cs="Times New Roman"/>
                <w:szCs w:val="21"/>
              </w:rPr>
              <w:t>开户银行：***</w:t>
            </w:r>
          </w:p>
          <w:p w14:paraId="7D803A92">
            <w:pPr>
              <w:widowControl/>
              <w:jc w:val="left"/>
              <w:rPr>
                <w:rFonts w:ascii="Times New Roman" w:hAnsi="Times New Roman" w:eastAsia="宋体" w:cs="Times New Roman"/>
                <w:szCs w:val="20"/>
              </w:rPr>
            </w:pPr>
            <w:r>
              <w:rPr>
                <w:rFonts w:ascii="Times New Roman" w:hAnsi="Times New Roman" w:eastAsia="宋体" w:cs="Times New Roman"/>
                <w:szCs w:val="21"/>
              </w:rPr>
              <w:t>账号：***</w:t>
            </w:r>
          </w:p>
        </w:tc>
      </w:tr>
    </w:tbl>
    <w:p w14:paraId="6AB02116">
      <w:pPr>
        <w:rPr>
          <w:rFonts w:ascii="Times New Roman" w:hAnsi="Times New Roman" w:eastAsia="宋体" w:cs="Times New Roman"/>
          <w:b/>
          <w:bCs/>
          <w:szCs w:val="21"/>
        </w:rPr>
      </w:pPr>
      <w:r>
        <w:rPr>
          <w:rFonts w:ascii="Times New Roman" w:hAnsi="Times New Roman" w:eastAsia="宋体" w:cs="Times New Roman"/>
          <w:b/>
          <w:bCs/>
          <w:szCs w:val="21"/>
        </w:rPr>
        <w:br w:type="page"/>
      </w:r>
    </w:p>
    <w:p w14:paraId="528560BF">
      <w:pPr>
        <w:widowControl/>
        <w:jc w:val="left"/>
        <w:rPr>
          <w:rFonts w:ascii="Times New Roman" w:hAnsi="Times New Roman" w:eastAsia="宋体" w:cs="Times New Roman"/>
          <w:b/>
          <w:bCs/>
          <w:szCs w:val="21"/>
          <w:highlight w:val="none"/>
        </w:rPr>
      </w:pPr>
      <w:r>
        <w:rPr>
          <w:rFonts w:ascii="Times New Roman" w:hAnsi="Times New Roman" w:eastAsia="宋体" w:cs="Times New Roman"/>
          <w:b/>
          <w:bCs/>
          <w:szCs w:val="21"/>
        </w:rPr>
        <w:t>附件</w:t>
      </w:r>
      <w:r>
        <w:rPr>
          <w:rFonts w:hint="eastAsia" w:ascii="Times New Roman" w:hAnsi="Times New Roman" w:eastAsia="宋体" w:cs="Times New Roman"/>
          <w:b/>
          <w:bCs/>
          <w:szCs w:val="21"/>
        </w:rPr>
        <w:t>1</w:t>
      </w:r>
      <w:r>
        <w:rPr>
          <w:rFonts w:ascii="Times New Roman" w:hAnsi="Times New Roman" w:eastAsia="宋体" w:cs="Times New Roman"/>
          <w:b/>
          <w:bCs/>
          <w:szCs w:val="21"/>
        </w:rPr>
        <w:t>：</w:t>
      </w:r>
      <w:r>
        <w:rPr>
          <w:rFonts w:hint="eastAsia" w:ascii="Times New Roman" w:hAnsi="Times New Roman" w:eastAsia="宋体" w:cs="Times New Roman"/>
          <w:b/>
          <w:bCs/>
          <w:szCs w:val="21"/>
        </w:rPr>
        <w:t>结算单价清单（人民</w:t>
      </w:r>
      <w:r>
        <w:rPr>
          <w:rFonts w:hint="eastAsia" w:ascii="Times New Roman" w:hAnsi="Times New Roman" w:eastAsia="宋体" w:cs="Times New Roman"/>
          <w:b/>
          <w:bCs/>
          <w:szCs w:val="21"/>
          <w:highlight w:val="none"/>
        </w:rPr>
        <w:t>币：元）</w:t>
      </w:r>
      <w:r>
        <w:rPr>
          <w:rFonts w:hint="eastAsia" w:ascii="Times New Roman" w:hAnsi="Times New Roman" w:eastAsia="宋体" w:cs="Times New Roman"/>
          <w:b/>
          <w:bCs/>
          <w:i/>
          <w:iCs/>
          <w:szCs w:val="21"/>
          <w:highlight w:val="none"/>
        </w:rPr>
        <w:t>&lt;根据项目实际情况编制</w:t>
      </w:r>
      <w:r>
        <w:rPr>
          <w:rFonts w:ascii="Times New Roman" w:hAnsi="Times New Roman" w:eastAsia="宋体" w:cs="Times New Roman"/>
          <w:b/>
          <w:bCs/>
          <w:i/>
          <w:iCs/>
          <w:szCs w:val="21"/>
          <w:highlight w:val="none"/>
        </w:rPr>
        <w:t>&gt;</w:t>
      </w:r>
    </w:p>
    <w:p w14:paraId="3E60DC0B">
      <w:pPr>
        <w:widowControl/>
        <w:jc w:val="left"/>
        <w:rPr>
          <w:rFonts w:ascii="Times New Roman" w:hAnsi="Times New Roman" w:eastAsia="宋体" w:cs="Times New Roman"/>
          <w:szCs w:val="21"/>
          <w:highlight w:val="none"/>
        </w:rPr>
      </w:pP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62"/>
        <w:gridCol w:w="3686"/>
        <w:gridCol w:w="3402"/>
        <w:gridCol w:w="992"/>
        <w:gridCol w:w="986"/>
      </w:tblGrid>
      <w:tr w14:paraId="43846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6804819C">
            <w:pPr>
              <w:widowControl/>
              <w:jc w:val="center"/>
              <w:rPr>
                <w:rFonts w:ascii="Times New Roman" w:hAnsi="Times New Roman" w:eastAsia="宋体" w:cs="Times New Roman"/>
                <w:b/>
                <w:bCs/>
                <w:szCs w:val="21"/>
                <w:highlight w:val="none"/>
              </w:rPr>
            </w:pPr>
            <w:r>
              <w:rPr>
                <w:rFonts w:hint="eastAsia" w:ascii="Times New Roman" w:hAnsi="Times New Roman" w:eastAsia="宋体" w:cs="Times New Roman"/>
                <w:b/>
                <w:bCs/>
                <w:szCs w:val="21"/>
                <w:highlight w:val="none"/>
              </w:rPr>
              <w:t>序号</w:t>
            </w:r>
          </w:p>
        </w:tc>
        <w:tc>
          <w:tcPr>
            <w:tcW w:w="3686" w:type="dxa"/>
            <w:vAlign w:val="center"/>
          </w:tcPr>
          <w:p w14:paraId="6EDCB57D">
            <w:pPr>
              <w:widowControl/>
              <w:jc w:val="center"/>
              <w:rPr>
                <w:rFonts w:ascii="Times New Roman" w:hAnsi="Times New Roman" w:eastAsia="宋体" w:cs="Times New Roman"/>
                <w:b/>
                <w:bCs/>
                <w:szCs w:val="21"/>
                <w:highlight w:val="none"/>
              </w:rPr>
            </w:pPr>
            <w:r>
              <w:rPr>
                <w:rFonts w:hint="eastAsia" w:ascii="Times New Roman" w:hAnsi="Times New Roman" w:eastAsia="宋体" w:cs="Times New Roman"/>
                <w:b/>
                <w:bCs/>
                <w:szCs w:val="21"/>
                <w:highlight w:val="none"/>
              </w:rPr>
              <w:t>结算项目名称</w:t>
            </w:r>
          </w:p>
        </w:tc>
        <w:tc>
          <w:tcPr>
            <w:tcW w:w="3402" w:type="dxa"/>
            <w:vAlign w:val="center"/>
          </w:tcPr>
          <w:p w14:paraId="4EF78874">
            <w:pPr>
              <w:widowControl/>
              <w:jc w:val="center"/>
              <w:rPr>
                <w:rFonts w:ascii="Times New Roman" w:hAnsi="Times New Roman" w:eastAsia="宋体" w:cs="Times New Roman"/>
                <w:b/>
                <w:bCs/>
                <w:i/>
                <w:iCs/>
                <w:szCs w:val="21"/>
                <w:highlight w:val="none"/>
              </w:rPr>
            </w:pPr>
            <w:r>
              <w:rPr>
                <w:rFonts w:hint="eastAsia" w:ascii="Times New Roman" w:hAnsi="Times New Roman" w:eastAsia="宋体" w:cs="Times New Roman"/>
                <w:b/>
                <w:bCs/>
                <w:szCs w:val="21"/>
                <w:highlight w:val="none"/>
              </w:rPr>
              <w:t>项目信息</w:t>
            </w:r>
            <w:r>
              <w:rPr>
                <w:rFonts w:hint="eastAsia" w:ascii="Times New Roman" w:hAnsi="Times New Roman" w:eastAsia="宋体" w:cs="Times New Roman"/>
                <w:b/>
                <w:bCs/>
                <w:i/>
                <w:iCs/>
                <w:szCs w:val="21"/>
                <w:highlight w:val="none"/>
              </w:rPr>
              <w:t>&lt;生产厂商、品牌、型号规格等</w:t>
            </w:r>
            <w:r>
              <w:rPr>
                <w:rFonts w:ascii="Times New Roman" w:hAnsi="Times New Roman" w:eastAsia="宋体" w:cs="Times New Roman"/>
                <w:b/>
                <w:bCs/>
                <w:i/>
                <w:iCs/>
                <w:szCs w:val="21"/>
                <w:highlight w:val="none"/>
              </w:rPr>
              <w:t>&gt;</w:t>
            </w:r>
          </w:p>
        </w:tc>
        <w:tc>
          <w:tcPr>
            <w:tcW w:w="992" w:type="dxa"/>
            <w:vAlign w:val="center"/>
          </w:tcPr>
          <w:p w14:paraId="57BA8D57">
            <w:pPr>
              <w:widowControl/>
              <w:jc w:val="center"/>
              <w:rPr>
                <w:rFonts w:ascii="Times New Roman" w:hAnsi="Times New Roman" w:eastAsia="宋体" w:cs="Times New Roman"/>
                <w:b/>
                <w:bCs/>
                <w:szCs w:val="21"/>
                <w:highlight w:val="none"/>
              </w:rPr>
            </w:pPr>
            <w:r>
              <w:rPr>
                <w:rFonts w:hint="eastAsia" w:ascii="Times New Roman" w:hAnsi="Times New Roman" w:eastAsia="宋体" w:cs="Times New Roman"/>
                <w:b/>
                <w:bCs/>
                <w:szCs w:val="21"/>
                <w:highlight w:val="none"/>
              </w:rPr>
              <w:t>结算单位</w:t>
            </w:r>
            <w:r>
              <w:rPr>
                <w:rFonts w:hint="eastAsia" w:ascii="Times New Roman" w:hAnsi="Times New Roman" w:eastAsia="宋体" w:cs="Times New Roman"/>
                <w:b/>
                <w:bCs/>
                <w:i/>
                <w:iCs/>
                <w:szCs w:val="21"/>
                <w:highlight w:val="none"/>
              </w:rPr>
              <w:t>&lt;指货物的单位</w:t>
            </w:r>
            <w:r>
              <w:rPr>
                <w:rFonts w:ascii="Times New Roman" w:hAnsi="Times New Roman" w:eastAsia="宋体" w:cs="Times New Roman"/>
                <w:b/>
                <w:bCs/>
                <w:i/>
                <w:iCs/>
                <w:szCs w:val="21"/>
                <w:highlight w:val="none"/>
              </w:rPr>
              <w:t>&gt;</w:t>
            </w:r>
          </w:p>
        </w:tc>
        <w:tc>
          <w:tcPr>
            <w:tcW w:w="986" w:type="dxa"/>
            <w:vAlign w:val="center"/>
          </w:tcPr>
          <w:p w14:paraId="06D78ACB">
            <w:pPr>
              <w:widowControl/>
              <w:jc w:val="center"/>
              <w:rPr>
                <w:rFonts w:ascii="Times New Roman" w:hAnsi="Times New Roman" w:eastAsia="宋体" w:cs="Times New Roman"/>
                <w:b/>
                <w:bCs/>
                <w:szCs w:val="21"/>
                <w:highlight w:val="none"/>
              </w:rPr>
            </w:pPr>
            <w:r>
              <w:rPr>
                <w:rFonts w:hint="eastAsia" w:ascii="Times New Roman" w:hAnsi="Times New Roman" w:eastAsia="宋体" w:cs="Times New Roman"/>
                <w:b/>
                <w:bCs/>
                <w:szCs w:val="21"/>
                <w:highlight w:val="none"/>
              </w:rPr>
              <w:t>结算单价</w:t>
            </w:r>
          </w:p>
        </w:tc>
      </w:tr>
      <w:tr w14:paraId="54462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435B65EF">
            <w:pPr>
              <w:widowControl/>
              <w:jc w:val="center"/>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1</w:t>
            </w:r>
          </w:p>
        </w:tc>
        <w:tc>
          <w:tcPr>
            <w:tcW w:w="3686" w:type="dxa"/>
            <w:vAlign w:val="center"/>
          </w:tcPr>
          <w:p w14:paraId="69287A95">
            <w:pPr>
              <w:widowControl/>
              <w:jc w:val="left"/>
              <w:rPr>
                <w:rFonts w:ascii="Times New Roman" w:hAnsi="Times New Roman" w:eastAsia="宋体" w:cs="Times New Roman"/>
                <w:szCs w:val="21"/>
                <w:highlight w:val="none"/>
              </w:rPr>
            </w:pPr>
          </w:p>
        </w:tc>
        <w:tc>
          <w:tcPr>
            <w:tcW w:w="3402" w:type="dxa"/>
            <w:vAlign w:val="center"/>
          </w:tcPr>
          <w:p w14:paraId="635858FC">
            <w:pPr>
              <w:widowControl/>
              <w:jc w:val="left"/>
              <w:rPr>
                <w:rFonts w:ascii="Times New Roman" w:hAnsi="Times New Roman" w:eastAsia="宋体" w:cs="Times New Roman"/>
                <w:szCs w:val="21"/>
                <w:highlight w:val="none"/>
              </w:rPr>
            </w:pPr>
          </w:p>
        </w:tc>
        <w:tc>
          <w:tcPr>
            <w:tcW w:w="992" w:type="dxa"/>
            <w:vAlign w:val="center"/>
          </w:tcPr>
          <w:p w14:paraId="2C024B8C">
            <w:pPr>
              <w:widowControl/>
              <w:jc w:val="center"/>
              <w:rPr>
                <w:rFonts w:ascii="Times New Roman" w:hAnsi="Times New Roman" w:eastAsia="宋体" w:cs="Times New Roman"/>
                <w:szCs w:val="21"/>
                <w:highlight w:val="none"/>
              </w:rPr>
            </w:pPr>
          </w:p>
        </w:tc>
        <w:tc>
          <w:tcPr>
            <w:tcW w:w="986" w:type="dxa"/>
            <w:vAlign w:val="center"/>
          </w:tcPr>
          <w:p w14:paraId="0654C399">
            <w:pPr>
              <w:widowControl/>
              <w:jc w:val="center"/>
              <w:rPr>
                <w:rFonts w:ascii="Times New Roman" w:hAnsi="Times New Roman" w:eastAsia="宋体" w:cs="Times New Roman"/>
                <w:szCs w:val="21"/>
                <w:highlight w:val="none"/>
              </w:rPr>
            </w:pPr>
          </w:p>
        </w:tc>
      </w:tr>
      <w:tr w14:paraId="12731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1882E5AF">
            <w:pPr>
              <w:widowControl/>
              <w:jc w:val="center"/>
              <w:rPr>
                <w:rFonts w:ascii="Times New Roman" w:hAnsi="Times New Roman" w:eastAsia="宋体" w:cs="Times New Roman"/>
                <w:szCs w:val="21"/>
                <w:highlight w:val="none"/>
              </w:rPr>
            </w:pPr>
            <w:r>
              <w:rPr>
                <w:rFonts w:hint="eastAsia" w:ascii="Times New Roman" w:hAnsi="Times New Roman" w:eastAsia="宋体" w:cs="Times New Roman"/>
                <w:szCs w:val="21"/>
                <w:highlight w:val="none"/>
              </w:rPr>
              <w:t>2</w:t>
            </w:r>
          </w:p>
        </w:tc>
        <w:tc>
          <w:tcPr>
            <w:tcW w:w="3686" w:type="dxa"/>
            <w:vAlign w:val="center"/>
          </w:tcPr>
          <w:p w14:paraId="693D9E96">
            <w:pPr>
              <w:widowControl/>
              <w:jc w:val="left"/>
              <w:rPr>
                <w:rFonts w:ascii="Times New Roman" w:hAnsi="Times New Roman" w:eastAsia="宋体" w:cs="Times New Roman"/>
                <w:szCs w:val="21"/>
                <w:highlight w:val="none"/>
              </w:rPr>
            </w:pPr>
          </w:p>
        </w:tc>
        <w:tc>
          <w:tcPr>
            <w:tcW w:w="3402" w:type="dxa"/>
            <w:vAlign w:val="center"/>
          </w:tcPr>
          <w:p w14:paraId="30265A5B">
            <w:pPr>
              <w:widowControl/>
              <w:jc w:val="left"/>
              <w:rPr>
                <w:rFonts w:ascii="Times New Roman" w:hAnsi="Times New Roman" w:eastAsia="宋体" w:cs="Times New Roman"/>
                <w:szCs w:val="21"/>
                <w:highlight w:val="none"/>
              </w:rPr>
            </w:pPr>
          </w:p>
        </w:tc>
        <w:tc>
          <w:tcPr>
            <w:tcW w:w="992" w:type="dxa"/>
            <w:vAlign w:val="center"/>
          </w:tcPr>
          <w:p w14:paraId="7ABF9BD0">
            <w:pPr>
              <w:widowControl/>
              <w:jc w:val="center"/>
              <w:rPr>
                <w:rFonts w:ascii="Times New Roman" w:hAnsi="Times New Roman" w:eastAsia="宋体" w:cs="Times New Roman"/>
                <w:szCs w:val="21"/>
                <w:highlight w:val="none"/>
              </w:rPr>
            </w:pPr>
          </w:p>
        </w:tc>
        <w:tc>
          <w:tcPr>
            <w:tcW w:w="986" w:type="dxa"/>
            <w:vAlign w:val="center"/>
          </w:tcPr>
          <w:p w14:paraId="26373871">
            <w:pPr>
              <w:widowControl/>
              <w:jc w:val="center"/>
              <w:rPr>
                <w:rFonts w:ascii="Times New Roman" w:hAnsi="Times New Roman" w:eastAsia="宋体" w:cs="Times New Roman"/>
                <w:szCs w:val="21"/>
                <w:highlight w:val="none"/>
              </w:rPr>
            </w:pPr>
          </w:p>
        </w:tc>
      </w:tr>
      <w:tr w14:paraId="0A26E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562" w:type="dxa"/>
            <w:vAlign w:val="center"/>
          </w:tcPr>
          <w:p w14:paraId="74263FD4">
            <w:pPr>
              <w:widowControl/>
              <w:jc w:val="center"/>
              <w:rPr>
                <w:rFonts w:ascii="Times New Roman" w:hAnsi="Times New Roman" w:eastAsia="宋体" w:cs="Times New Roman"/>
                <w:szCs w:val="21"/>
              </w:rPr>
            </w:pPr>
            <w:r>
              <w:rPr>
                <w:rFonts w:ascii="Times New Roman" w:hAnsi="Times New Roman" w:eastAsia="宋体" w:cs="Times New Roman"/>
                <w:szCs w:val="21"/>
              </w:rPr>
              <w:t>…</w:t>
            </w:r>
          </w:p>
        </w:tc>
        <w:tc>
          <w:tcPr>
            <w:tcW w:w="3686" w:type="dxa"/>
            <w:vAlign w:val="center"/>
          </w:tcPr>
          <w:p w14:paraId="2FBE28A2">
            <w:pPr>
              <w:widowControl/>
              <w:jc w:val="left"/>
              <w:rPr>
                <w:rFonts w:ascii="Times New Roman" w:hAnsi="Times New Roman" w:eastAsia="宋体" w:cs="Times New Roman"/>
                <w:szCs w:val="21"/>
              </w:rPr>
            </w:pPr>
          </w:p>
        </w:tc>
        <w:tc>
          <w:tcPr>
            <w:tcW w:w="3402" w:type="dxa"/>
            <w:vAlign w:val="center"/>
          </w:tcPr>
          <w:p w14:paraId="2CEE3EC4">
            <w:pPr>
              <w:widowControl/>
              <w:jc w:val="left"/>
              <w:rPr>
                <w:rFonts w:ascii="Times New Roman" w:hAnsi="Times New Roman" w:eastAsia="宋体" w:cs="Times New Roman"/>
                <w:szCs w:val="21"/>
              </w:rPr>
            </w:pPr>
          </w:p>
        </w:tc>
        <w:tc>
          <w:tcPr>
            <w:tcW w:w="992" w:type="dxa"/>
            <w:vAlign w:val="center"/>
          </w:tcPr>
          <w:p w14:paraId="15E8A073">
            <w:pPr>
              <w:widowControl/>
              <w:jc w:val="center"/>
              <w:rPr>
                <w:rFonts w:ascii="Times New Roman" w:hAnsi="Times New Roman" w:eastAsia="宋体" w:cs="Times New Roman"/>
                <w:szCs w:val="21"/>
              </w:rPr>
            </w:pPr>
          </w:p>
        </w:tc>
        <w:tc>
          <w:tcPr>
            <w:tcW w:w="986" w:type="dxa"/>
            <w:vAlign w:val="center"/>
          </w:tcPr>
          <w:p w14:paraId="6BD188E7">
            <w:pPr>
              <w:widowControl/>
              <w:jc w:val="center"/>
              <w:rPr>
                <w:rFonts w:ascii="Times New Roman" w:hAnsi="Times New Roman" w:eastAsia="宋体" w:cs="Times New Roman"/>
                <w:szCs w:val="21"/>
              </w:rPr>
            </w:pPr>
          </w:p>
        </w:tc>
      </w:tr>
    </w:tbl>
    <w:p w14:paraId="14E69669">
      <w:pPr>
        <w:rPr>
          <w:rFonts w:hint="eastAsia" w:ascii="宋体" w:hAnsi="宋体" w:eastAsia="宋体" w:cs="Times New Roman"/>
          <w:b/>
          <w:bCs/>
          <w:szCs w:val="21"/>
        </w:rPr>
      </w:pPr>
      <w:r>
        <w:rPr>
          <w:rFonts w:hint="eastAsia" w:ascii="宋体" w:hAnsi="宋体" w:eastAsia="宋体" w:cs="Times New Roman"/>
          <w:b/>
          <w:bCs/>
          <w:szCs w:val="21"/>
        </w:rPr>
        <w:br w:type="page"/>
      </w:r>
    </w:p>
    <w:p w14:paraId="79933149">
      <w:pPr>
        <w:widowControl/>
        <w:jc w:val="left"/>
        <w:rPr>
          <w:rFonts w:ascii="宋体" w:hAnsi="宋体" w:eastAsia="宋体" w:cs="Times New Roman"/>
          <w:b/>
          <w:bCs/>
          <w:szCs w:val="21"/>
        </w:rPr>
      </w:pPr>
      <w:r>
        <w:rPr>
          <w:rFonts w:hint="eastAsia" w:ascii="宋体" w:hAnsi="宋体" w:eastAsia="宋体" w:cs="Times New Roman"/>
          <w:b/>
          <w:bCs/>
          <w:szCs w:val="21"/>
        </w:rPr>
        <w:t>附件2：考核标准</w:t>
      </w:r>
    </w:p>
    <w:p w14:paraId="2D41B8E6">
      <w:pPr>
        <w:rPr>
          <w:rFonts w:ascii="Times New Roman" w:hAnsi="Times New Roman" w:eastAsia="宋体" w:cs="Times New Roman"/>
          <w:szCs w:val="20"/>
        </w:rPr>
      </w:pPr>
    </w:p>
    <w:p w14:paraId="61F17292">
      <w:pPr>
        <w:rPr>
          <w:rFonts w:ascii="Times New Roman" w:hAnsi="Times New Roman" w:eastAsia="宋体" w:cs="Times New Roman"/>
          <w:szCs w:val="20"/>
        </w:rPr>
      </w:pPr>
      <w:r>
        <w:rPr>
          <w:rFonts w:hint="eastAsia" w:ascii="Times New Roman" w:hAnsi="Times New Roman" w:eastAsia="宋体" w:cs="Times New Roman"/>
          <w:szCs w:val="20"/>
        </w:rPr>
        <w:t>*</w:t>
      </w:r>
      <w:r>
        <w:rPr>
          <w:rFonts w:ascii="Times New Roman" w:hAnsi="Times New Roman" w:eastAsia="宋体" w:cs="Times New Roman"/>
          <w:szCs w:val="20"/>
        </w:rPr>
        <w:t>**</w:t>
      </w:r>
    </w:p>
    <w:p w14:paraId="352770ED">
      <w:pPr>
        <w:rPr>
          <w:rFonts w:ascii="Times New Roman" w:hAnsi="Times New Roman" w:eastAsia="宋体" w:cs="Times New Roman"/>
          <w:szCs w:val="20"/>
        </w:rPr>
      </w:pPr>
      <w:r>
        <w:rPr>
          <w:rFonts w:ascii="Times New Roman" w:hAnsi="Times New Roman" w:eastAsia="宋体" w:cs="Times New Roman"/>
          <w:szCs w:val="20"/>
        </w:rPr>
        <w:br w:type="page"/>
      </w:r>
    </w:p>
    <w:p w14:paraId="34721710">
      <w:pPr>
        <w:rPr>
          <w:rFonts w:ascii="宋体" w:hAnsi="宋体" w:eastAsia="宋体" w:cs="Times New Roman"/>
          <w:b/>
          <w:bCs/>
          <w:szCs w:val="21"/>
        </w:rPr>
      </w:pPr>
      <w:r>
        <w:rPr>
          <w:rFonts w:hint="eastAsia" w:ascii="宋体" w:hAnsi="宋体" w:eastAsia="宋体" w:cs="Times New Roman"/>
          <w:b/>
          <w:bCs/>
          <w:szCs w:val="21"/>
        </w:rPr>
        <w:t>附件</w:t>
      </w:r>
      <w:r>
        <w:rPr>
          <w:rFonts w:ascii="宋体" w:hAnsi="宋体" w:eastAsia="宋体" w:cs="Times New Roman"/>
          <w:b/>
          <w:bCs/>
          <w:szCs w:val="21"/>
        </w:rPr>
        <w:t>3</w:t>
      </w:r>
      <w:r>
        <w:rPr>
          <w:rFonts w:hint="eastAsia" w:ascii="宋体" w:hAnsi="宋体" w:eastAsia="宋体" w:cs="Times New Roman"/>
          <w:b/>
          <w:bCs/>
          <w:szCs w:val="21"/>
        </w:rPr>
        <w:t>：</w:t>
      </w:r>
      <w:r>
        <w:rPr>
          <w:rFonts w:ascii="宋体" w:hAnsi="宋体" w:eastAsia="宋体" w:cs="Times New Roman"/>
          <w:b/>
          <w:bCs/>
          <w:szCs w:val="21"/>
        </w:rPr>
        <w:t>服务</w:t>
      </w:r>
      <w:r>
        <w:rPr>
          <w:rFonts w:hint="eastAsia" w:ascii="宋体" w:hAnsi="宋体" w:eastAsia="宋体" w:cs="Times New Roman"/>
          <w:b/>
          <w:bCs/>
          <w:szCs w:val="21"/>
        </w:rPr>
        <w:t>方案</w:t>
      </w:r>
    </w:p>
    <w:p w14:paraId="7C7D08AF">
      <w:pPr>
        <w:rPr>
          <w:rFonts w:ascii="Times New Roman" w:hAnsi="Times New Roman" w:eastAsia="宋体" w:cs="Times New Roman"/>
          <w:szCs w:val="20"/>
        </w:rPr>
      </w:pPr>
    </w:p>
    <w:p w14:paraId="326E413A">
      <w:pPr>
        <w:rPr>
          <w:rFonts w:ascii="Times New Roman" w:hAnsi="Times New Roman" w:eastAsia="宋体" w:cs="Times New Roman"/>
          <w:szCs w:val="20"/>
        </w:rPr>
      </w:pPr>
      <w:r>
        <w:rPr>
          <w:rFonts w:hint="eastAsia" w:ascii="Times New Roman" w:hAnsi="Times New Roman" w:eastAsia="宋体" w:cs="Times New Roman"/>
          <w:szCs w:val="20"/>
        </w:rPr>
        <w:t>*</w:t>
      </w:r>
      <w:r>
        <w:rPr>
          <w:rFonts w:ascii="Times New Roman" w:hAnsi="Times New Roman" w:eastAsia="宋体" w:cs="Times New Roman"/>
          <w:szCs w:val="20"/>
        </w:rPr>
        <w:t>**</w:t>
      </w:r>
    </w:p>
    <w:p w14:paraId="78D48805">
      <w:pPr>
        <w:rPr>
          <w:rFonts w:ascii="Times New Roman" w:hAnsi="Times New Roman" w:cs="Times New Roman"/>
          <w:b/>
          <w:bCs/>
          <w:sz w:val="44"/>
          <w:szCs w:val="52"/>
          <w:highlight w:val="none"/>
        </w:rPr>
      </w:pPr>
    </w:p>
    <w:p w14:paraId="0CA01D3C">
      <w:pPr>
        <w:rPr>
          <w:rFonts w:ascii="Times New Roman" w:hAnsi="Times New Roman" w:cs="Times New Roman"/>
          <w:b/>
          <w:bCs/>
          <w:sz w:val="44"/>
          <w:szCs w:val="52"/>
          <w:highlight w:val="none"/>
        </w:rPr>
      </w:pPr>
      <w:r>
        <w:rPr>
          <w:rFonts w:ascii="Times New Roman" w:hAnsi="Times New Roman" w:cs="Times New Roman"/>
          <w:b/>
          <w:bCs/>
          <w:sz w:val="44"/>
          <w:szCs w:val="52"/>
          <w:highlight w:val="none"/>
        </w:rPr>
        <w:br w:type="page"/>
      </w:r>
    </w:p>
    <w:p w14:paraId="758E30D4">
      <w:pPr>
        <w:jc w:val="center"/>
        <w:rPr>
          <w:rFonts w:ascii="Times New Roman" w:hAnsi="Times New Roman" w:cs="Times New Roman"/>
          <w:b/>
          <w:bCs/>
          <w:sz w:val="44"/>
          <w:szCs w:val="52"/>
          <w:highlight w:val="none"/>
        </w:rPr>
      </w:pPr>
      <w:r>
        <w:rPr>
          <w:rFonts w:ascii="Times New Roman" w:hAnsi="Times New Roman" w:cs="Times New Roman"/>
          <w:b/>
          <w:bCs/>
          <w:sz w:val="44"/>
          <w:szCs w:val="52"/>
          <w:highlight w:val="none"/>
        </w:rPr>
        <w:t>廉洁购销协议</w:t>
      </w:r>
    </w:p>
    <w:p w14:paraId="6AF43165">
      <w:pPr>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甲方：四川省人民医院</w:t>
      </w:r>
    </w:p>
    <w:p w14:paraId="3517DD9D">
      <w:pPr>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乙方：</w:t>
      </w:r>
    </w:p>
    <w:p w14:paraId="6F9D957E">
      <w:pPr>
        <w:ind w:firstLine="560" w:firstLineChars="200"/>
        <w:rPr>
          <w:rFonts w:ascii="Times New Roman" w:hAnsi="Times New Roman" w:eastAsia="仿宋" w:cs="Times New Roman"/>
          <w:sz w:val="28"/>
          <w:szCs w:val="28"/>
          <w:highlight w:val="none"/>
        </w:rPr>
      </w:pPr>
    </w:p>
    <w:p w14:paraId="0B7CEB3A">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为进一步加强廉政建设</w:t>
      </w:r>
      <w:r>
        <w:rPr>
          <w:rFonts w:hint="eastAsia" w:ascii="Times New Roman" w:hAnsi="Times New Roman" w:eastAsia="仿宋" w:cs="Times New Roman"/>
          <w:sz w:val="28"/>
          <w:szCs w:val="28"/>
          <w:highlight w:val="none"/>
          <w:lang w:eastAsia="zh-CN"/>
        </w:rPr>
        <w:t>，</w:t>
      </w:r>
      <w:r>
        <w:rPr>
          <w:rFonts w:ascii="Times New Roman" w:hAnsi="Times New Roman" w:eastAsia="仿宋" w:cs="Times New Roman"/>
          <w:sz w:val="28"/>
          <w:szCs w:val="28"/>
          <w:highlight w:val="none"/>
        </w:rPr>
        <w:t>预防医药购销领域不正之风</w:t>
      </w:r>
      <w:r>
        <w:rPr>
          <w:rFonts w:hint="eastAsia" w:ascii="Times New Roman" w:hAnsi="Times New Roman" w:eastAsia="仿宋" w:cs="Times New Roman"/>
          <w:sz w:val="28"/>
          <w:szCs w:val="28"/>
          <w:highlight w:val="none"/>
          <w:lang w:eastAsia="zh-CN"/>
        </w:rPr>
        <w:t>，</w:t>
      </w:r>
      <w:r>
        <w:rPr>
          <w:rFonts w:ascii="Times New Roman" w:hAnsi="Times New Roman" w:eastAsia="仿宋" w:cs="Times New Roman"/>
          <w:sz w:val="28"/>
          <w:szCs w:val="28"/>
          <w:highlight w:val="none"/>
        </w:rPr>
        <w:t>我院与供应商签订如下协议</w:t>
      </w:r>
      <w:r>
        <w:rPr>
          <w:rFonts w:hint="eastAsia" w:ascii="Times New Roman" w:hAnsi="Times New Roman" w:eastAsia="仿宋" w:cs="Times New Roman"/>
          <w:sz w:val="28"/>
          <w:szCs w:val="28"/>
          <w:highlight w:val="none"/>
          <w:lang w:eastAsia="zh-CN"/>
        </w:rPr>
        <w:t>，</w:t>
      </w:r>
      <w:r>
        <w:rPr>
          <w:rFonts w:ascii="Times New Roman" w:hAnsi="Times New Roman" w:eastAsia="仿宋" w:cs="Times New Roman"/>
          <w:sz w:val="28"/>
          <w:szCs w:val="28"/>
          <w:highlight w:val="none"/>
        </w:rPr>
        <w:t>共同遵守</w:t>
      </w:r>
      <w:r>
        <w:rPr>
          <w:rFonts w:hint="eastAsia" w:ascii="Times New Roman" w:hAnsi="Times New Roman" w:eastAsia="仿宋" w:cs="Times New Roman"/>
          <w:sz w:val="28"/>
          <w:szCs w:val="28"/>
          <w:highlight w:val="none"/>
          <w:lang w:eastAsia="zh-CN"/>
        </w:rPr>
        <w:t>：</w:t>
      </w:r>
    </w:p>
    <w:p w14:paraId="5258CB7D">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一、甲方工作人员不得利用职务和招投标等工作之便</w:t>
      </w:r>
      <w:r>
        <w:rPr>
          <w:rFonts w:hint="eastAsia" w:ascii="Times New Roman" w:hAnsi="Times New Roman" w:eastAsia="仿宋" w:cs="Times New Roman"/>
          <w:sz w:val="28"/>
          <w:szCs w:val="28"/>
          <w:highlight w:val="none"/>
          <w:lang w:eastAsia="zh-CN"/>
        </w:rPr>
        <w:t>，</w:t>
      </w:r>
      <w:r>
        <w:rPr>
          <w:rFonts w:ascii="Times New Roman" w:hAnsi="Times New Roman" w:eastAsia="仿宋" w:cs="Times New Roman"/>
          <w:sz w:val="28"/>
          <w:szCs w:val="28"/>
          <w:highlight w:val="none"/>
        </w:rPr>
        <w:t>暗示、索要和收受供应商任何形式的财物、提成、回扣等一切不正当利益。</w:t>
      </w:r>
    </w:p>
    <w:p w14:paraId="338355D3">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二、甲方工作人员严格执行国家及我院的采购管理制度，如有违反</w:t>
      </w:r>
      <w:r>
        <w:rPr>
          <w:rFonts w:hint="eastAsia" w:ascii="Times New Roman" w:hAnsi="Times New Roman" w:eastAsia="仿宋" w:cs="Times New Roman"/>
          <w:sz w:val="28"/>
          <w:szCs w:val="28"/>
          <w:highlight w:val="none"/>
          <w:lang w:eastAsia="zh-CN"/>
        </w:rPr>
        <w:t>，</w:t>
      </w:r>
      <w:r>
        <w:rPr>
          <w:rFonts w:ascii="Times New Roman" w:hAnsi="Times New Roman" w:eastAsia="仿宋" w:cs="Times New Roman"/>
          <w:sz w:val="28"/>
          <w:szCs w:val="28"/>
          <w:highlight w:val="none"/>
        </w:rPr>
        <w:t>一经查实</w:t>
      </w:r>
      <w:r>
        <w:rPr>
          <w:rFonts w:hint="eastAsia" w:ascii="Times New Roman" w:hAnsi="Times New Roman" w:eastAsia="仿宋" w:cs="Times New Roman"/>
          <w:sz w:val="28"/>
          <w:szCs w:val="28"/>
          <w:highlight w:val="none"/>
          <w:lang w:eastAsia="zh-CN"/>
        </w:rPr>
        <w:t>，</w:t>
      </w:r>
      <w:r>
        <w:rPr>
          <w:rFonts w:ascii="Times New Roman" w:hAnsi="Times New Roman" w:eastAsia="仿宋" w:cs="Times New Roman"/>
          <w:sz w:val="28"/>
          <w:szCs w:val="28"/>
          <w:highlight w:val="none"/>
        </w:rPr>
        <w:t>按有关规定严肃处理并追究相关人员责任。</w:t>
      </w:r>
    </w:p>
    <w:p w14:paraId="50804A35">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64ABA2D3">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四、乙方及其代理人不得以宣传费、赞助费、科研费、劳务费、咨询费、佣金、学术活动、外出考察等名义，或者以报销各种费用等变相给付财物的形式，获得业务或保持业务。</w:t>
      </w:r>
    </w:p>
    <w:p w14:paraId="2792751C">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38A381B3">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六、乙方必须承诺向我院供货的同规格型号同质量等级医用物资为全省最低价，办公用品、装修材料、营养科食材、工会福利等为同时期成都市集团采购最低价。</w:t>
      </w:r>
    </w:p>
    <w:p w14:paraId="73B37149">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七、乙方违反上述承诺者，甲方单方面终止合作协议，并依法追究乙方的违约责任。</w:t>
      </w:r>
    </w:p>
    <w:p w14:paraId="460E05BD">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八、本协议一式三份</w:t>
      </w:r>
      <w:r>
        <w:rPr>
          <w:rFonts w:hint="eastAsia" w:ascii="Times New Roman" w:hAnsi="Times New Roman" w:eastAsia="仿宋" w:cs="Times New Roman"/>
          <w:sz w:val="28"/>
          <w:szCs w:val="28"/>
          <w:highlight w:val="none"/>
          <w:lang w:eastAsia="zh-CN"/>
        </w:rPr>
        <w:t>，</w:t>
      </w:r>
      <w:r>
        <w:rPr>
          <w:rFonts w:ascii="Times New Roman" w:hAnsi="Times New Roman" w:eastAsia="仿宋" w:cs="Times New Roman"/>
          <w:sz w:val="28"/>
          <w:szCs w:val="28"/>
          <w:highlight w:val="none"/>
        </w:rPr>
        <w:t>归口管理部门、供应商、招标采购中心各执一份。</w:t>
      </w:r>
    </w:p>
    <w:p w14:paraId="22FF060B">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举报受理部门：审计部</w:t>
      </w:r>
    </w:p>
    <w:p w14:paraId="2C979A6E">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举报电话：87393203</w:t>
      </w:r>
    </w:p>
    <w:p w14:paraId="4F0C3DE9">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举报邮箱：scsyjsc@163.com</w:t>
      </w:r>
    </w:p>
    <w:p w14:paraId="23AFE638">
      <w:pPr>
        <w:ind w:firstLine="560" w:firstLineChars="200"/>
        <w:rPr>
          <w:rFonts w:ascii="Times New Roman" w:hAnsi="Times New Roman" w:eastAsia="仿宋" w:cs="Times New Roman"/>
          <w:sz w:val="28"/>
          <w:szCs w:val="28"/>
          <w:highlight w:val="none"/>
        </w:rPr>
      </w:pPr>
    </w:p>
    <w:p w14:paraId="2E1FAC44">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甲方：四川省人民医院</w:t>
      </w:r>
      <w:r>
        <w:rPr>
          <w:rFonts w:hint="eastAsia" w:ascii="Times New Roman" w:hAnsi="Times New Roman" w:eastAsia="仿宋" w:cs="Times New Roman"/>
          <w:sz w:val="28"/>
          <w:szCs w:val="28"/>
          <w:highlight w:val="none"/>
          <w:lang w:eastAsia="zh-CN"/>
        </w:rPr>
        <w:t>（</w:t>
      </w:r>
      <w:r>
        <w:rPr>
          <w:rFonts w:ascii="Times New Roman" w:hAnsi="Times New Roman" w:eastAsia="仿宋" w:cs="Times New Roman"/>
          <w:sz w:val="28"/>
          <w:szCs w:val="28"/>
          <w:highlight w:val="none"/>
        </w:rPr>
        <w:t>盖章</w:t>
      </w:r>
      <w:r>
        <w:rPr>
          <w:rFonts w:hint="eastAsia" w:ascii="Times New Roman" w:hAnsi="Times New Roman" w:eastAsia="仿宋" w:cs="Times New Roman"/>
          <w:sz w:val="28"/>
          <w:szCs w:val="28"/>
          <w:highlight w:val="none"/>
          <w:lang w:eastAsia="zh-CN"/>
        </w:rPr>
        <w:t>）</w:t>
      </w:r>
      <w:r>
        <w:rPr>
          <w:rFonts w:ascii="Times New Roman" w:hAnsi="Times New Roman" w:eastAsia="仿宋" w:cs="Times New Roman"/>
          <w:sz w:val="28"/>
          <w:szCs w:val="28"/>
          <w:highlight w:val="none"/>
        </w:rPr>
        <w:t xml:space="preserve">        乙方：   供应单位</w:t>
      </w:r>
      <w:r>
        <w:rPr>
          <w:rFonts w:hint="eastAsia" w:ascii="Times New Roman" w:hAnsi="Times New Roman" w:eastAsia="仿宋" w:cs="Times New Roman"/>
          <w:sz w:val="28"/>
          <w:szCs w:val="28"/>
          <w:highlight w:val="none"/>
          <w:lang w:eastAsia="zh-CN"/>
        </w:rPr>
        <w:t>（</w:t>
      </w:r>
      <w:r>
        <w:rPr>
          <w:rFonts w:ascii="Times New Roman" w:hAnsi="Times New Roman" w:eastAsia="仿宋" w:cs="Times New Roman"/>
          <w:sz w:val="28"/>
          <w:szCs w:val="28"/>
          <w:highlight w:val="none"/>
        </w:rPr>
        <w:t>盖章</w:t>
      </w:r>
      <w:r>
        <w:rPr>
          <w:rFonts w:hint="eastAsia" w:ascii="Times New Roman" w:hAnsi="Times New Roman" w:eastAsia="仿宋" w:cs="Times New Roman"/>
          <w:sz w:val="28"/>
          <w:szCs w:val="28"/>
          <w:highlight w:val="none"/>
          <w:lang w:eastAsia="zh-CN"/>
        </w:rPr>
        <w:t>）</w:t>
      </w:r>
    </w:p>
    <w:p w14:paraId="10206FD8">
      <w:pPr>
        <w:ind w:firstLine="560" w:firstLineChars="200"/>
        <w:rPr>
          <w:rFonts w:ascii="Times New Roman" w:hAnsi="Times New Roman" w:eastAsia="仿宋" w:cs="Times New Roman"/>
          <w:sz w:val="28"/>
          <w:szCs w:val="28"/>
          <w:highlight w:val="none"/>
        </w:rPr>
      </w:pPr>
    </w:p>
    <w:p w14:paraId="476F5B5B">
      <w:pPr>
        <w:ind w:firstLine="560" w:firstLineChars="200"/>
        <w:rPr>
          <w:rFonts w:ascii="Times New Roman" w:hAnsi="Times New Roman" w:eastAsia="仿宋" w:cs="Times New Roman"/>
          <w:sz w:val="28"/>
          <w:szCs w:val="28"/>
          <w:highlight w:val="none"/>
        </w:rPr>
      </w:pPr>
      <w:r>
        <w:rPr>
          <w:rFonts w:ascii="Times New Roman" w:hAnsi="Times New Roman" w:eastAsia="仿宋" w:cs="Times New Roman"/>
          <w:sz w:val="28"/>
          <w:szCs w:val="28"/>
          <w:highlight w:val="none"/>
        </w:rPr>
        <w:t>甲方代表签字：                            乙方代表签字</w:t>
      </w:r>
      <w:r>
        <w:rPr>
          <w:rFonts w:hint="eastAsia" w:ascii="Times New Roman" w:hAnsi="Times New Roman" w:eastAsia="仿宋" w:cs="Times New Roman"/>
          <w:sz w:val="28"/>
          <w:szCs w:val="28"/>
          <w:highlight w:val="none"/>
          <w:lang w:eastAsia="zh-CN"/>
        </w:rPr>
        <w:t>：</w:t>
      </w:r>
    </w:p>
    <w:p w14:paraId="16107A24">
      <w:pPr>
        <w:ind w:firstLine="4200" w:firstLineChars="1500"/>
        <w:rPr>
          <w:rFonts w:ascii="Times New Roman" w:hAnsi="Times New Roman" w:eastAsia="仿宋" w:cs="Times New Roman"/>
          <w:sz w:val="28"/>
          <w:szCs w:val="28"/>
          <w:highlight w:val="none"/>
        </w:rPr>
      </w:pPr>
    </w:p>
    <w:p w14:paraId="112A86E1">
      <w:pPr>
        <w:jc w:val="right"/>
        <w:rPr>
          <w:rStyle w:val="33"/>
          <w:rFonts w:ascii="Times New Roman" w:hAnsi="Times New Roman" w:eastAsia="宋体" w:cs="Times New Roman"/>
          <w:b/>
          <w:bCs/>
          <w:sz w:val="32"/>
          <w:szCs w:val="32"/>
          <w:highlight w:val="none"/>
        </w:rPr>
      </w:pPr>
      <w:r>
        <w:rPr>
          <w:rFonts w:ascii="Times New Roman" w:hAnsi="Times New Roman" w:cs="Times New Roman"/>
          <w:highlight w:val="none"/>
        </w:rPr>
        <w:t>年   月   日</w:t>
      </w:r>
    </w:p>
    <w:p w14:paraId="27852A60">
      <w:pPr>
        <w:pStyle w:val="26"/>
        <w:rPr>
          <w:rFonts w:ascii="Times New Roman" w:hAnsi="Times New Roman"/>
          <w:highlight w:val="none"/>
        </w:rPr>
      </w:pPr>
    </w:p>
    <w:sectPr>
      <w:headerReference r:id="rId7" w:type="default"/>
      <w:footerReference r:id="rId8" w:type="default"/>
      <w:pgSz w:w="11905" w:h="16838"/>
      <w:pgMar w:top="1134" w:right="1134" w:bottom="1134" w:left="1134" w:header="851" w:footer="992" w:gutter="0"/>
      <w:pgNumType w:fmt="decimal"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3F59ECD9-022E-4167-B206-16F45F8DD768}"/>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5A9B5CF5-8347-40EA-A2DD-552F38BA7D39}"/>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031C0062-4A69-4860-A943-4D0C104F731C}"/>
  </w:font>
  <w:font w:name="仿宋">
    <w:panose1 w:val="02010609060101010101"/>
    <w:charset w:val="86"/>
    <w:family w:val="modern"/>
    <w:pitch w:val="default"/>
    <w:sig w:usb0="800002BF" w:usb1="38CF7CFA" w:usb2="00000016" w:usb3="00000000" w:csb0="00040001" w:csb1="00000000"/>
    <w:embedRegular r:id="rId4" w:fontKey="{4BFEB5CF-6090-4526-A553-BAB8A34C1850}"/>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5" w:fontKey="{0BAF9DDD-EF43-4FD3-B286-B5832A58DEFA}"/>
  </w:font>
  <w:font w:name="Wingdings 2">
    <w:altName w:val="Wingdings"/>
    <w:panose1 w:val="05020102010507070707"/>
    <w:charset w:val="4D"/>
    <w:family w:val="decorative"/>
    <w:pitch w:val="default"/>
    <w:sig w:usb0="00000000" w:usb1="00000000" w:usb2="00000000" w:usb3="00000000" w:csb0="80000001" w:csb1="00000000"/>
    <w:embedRegular r:id="rId6" w:fontKey="{1F5A114E-F83B-4096-8C7C-FD637351A15C}"/>
  </w:font>
  <w:font w:name="微软雅黑">
    <w:panose1 w:val="020B0503020204020204"/>
    <w:charset w:val="86"/>
    <w:family w:val="swiss"/>
    <w:pitch w:val="default"/>
    <w:sig w:usb0="80000287" w:usb1="2ACF3C50" w:usb2="00000016" w:usb3="00000000" w:csb0="0004001F" w:csb1="00000000"/>
    <w:embedRegular r:id="rId7" w:fontKey="{093E3125-204D-4A09-9ECA-B259736455D9}"/>
  </w:font>
  <w:font w:name="Arial">
    <w:panose1 w:val="020B0604020202020204"/>
    <w:charset w:val="00"/>
    <w:family w:val="auto"/>
    <w:pitch w:val="default"/>
    <w:sig w:usb0="E0002EFF" w:usb1="C000785B" w:usb2="00000009" w:usb3="00000000" w:csb0="400001FF" w:csb1="FFFF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1D476E">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312A7">
    <w:pPr>
      <w:pStyle w:val="1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588F09">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77470F6">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77470F6">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075CD">
    <w:pPr>
      <w:pStyle w:val="12"/>
      <w:pBdr>
        <w:bottom w:val="single" w:color="auto" w:sz="4" w:space="1"/>
      </w:pBdr>
      <w:tabs>
        <w:tab w:val="left" w:pos="7316"/>
        <w:tab w:val="right" w:pos="9756"/>
      </w:tabs>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DA94D1">
    <w:pPr>
      <w:pStyle w:val="12"/>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8133FA">
    <w:pPr>
      <w:pStyle w:val="12"/>
      <w:jc w:val="right"/>
    </w:pPr>
    <w:r>
      <w:rPr>
        <w:kern w:val="0"/>
      </w:rPr>
      <w:t>HTMB-</w:t>
    </w:r>
    <w:r>
      <w:rPr>
        <w:rFonts w:hint="eastAsia"/>
        <w:kern w:val="0"/>
      </w:rPr>
      <w:t>FW</w:t>
    </w:r>
    <w:r>
      <w:rPr>
        <w:kern w:val="0"/>
      </w:rPr>
      <w:t>-YN01-202</w:t>
    </w:r>
    <w:r>
      <w:rPr>
        <w:rFonts w:hint="eastAsia"/>
        <w:kern w:val="0"/>
      </w:rPr>
      <w:t>504</w:t>
    </w:r>
    <w:r>
      <w:rPr>
        <w:kern w:val="0"/>
      </w:rPr>
      <w:t>（试行）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28F69B0"/>
    <w:multiLevelType w:val="multilevel"/>
    <w:tmpl w:val="028F69B0"/>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7">
    <w:nsid w:val="03EA5847"/>
    <w:multiLevelType w:val="multilevel"/>
    <w:tmpl w:val="03EA5847"/>
    <w:lvl w:ilvl="0" w:tentative="0">
      <w:start w:val="1"/>
      <w:numFmt w:val="decimal"/>
      <w:lvlText w:val="（%1）"/>
      <w:lvlJc w:val="left"/>
      <w:pPr>
        <w:ind w:left="624" w:hanging="624"/>
      </w:pPr>
      <w:rPr>
        <w:rFonts w:hint="default"/>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8">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9">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1A085A1F"/>
    <w:multiLevelType w:val="multilevel"/>
    <w:tmpl w:val="1A085A1F"/>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1">
    <w:nsid w:val="1BE83E73"/>
    <w:multiLevelType w:val="multilevel"/>
    <w:tmpl w:val="1BE83E73"/>
    <w:lvl w:ilvl="0" w:tentative="0">
      <w:start w:val="1"/>
      <w:numFmt w:val="japaneseCounting"/>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12">
    <w:nsid w:val="1F712D09"/>
    <w:multiLevelType w:val="singleLevel"/>
    <w:tmpl w:val="1F712D09"/>
    <w:lvl w:ilvl="0" w:tentative="0">
      <w:start w:val="1"/>
      <w:numFmt w:val="decimal"/>
      <w:lvlText w:val="(%1)"/>
      <w:lvlJc w:val="left"/>
      <w:pPr>
        <w:ind w:left="218" w:hanging="425"/>
      </w:pPr>
      <w:rPr>
        <w:rFonts w:hint="default"/>
      </w:rPr>
    </w:lvl>
  </w:abstractNum>
  <w:abstractNum w:abstractNumId="13">
    <w:nsid w:val="21377D9F"/>
    <w:multiLevelType w:val="multilevel"/>
    <w:tmpl w:val="21377D9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5">
    <w:nsid w:val="3A69C7D9"/>
    <w:multiLevelType w:val="singleLevel"/>
    <w:tmpl w:val="3A69C7D9"/>
    <w:lvl w:ilvl="0" w:tentative="0">
      <w:start w:val="1"/>
      <w:numFmt w:val="decimal"/>
      <w:lvlText w:val="(%1)"/>
      <w:lvlJc w:val="left"/>
      <w:pPr>
        <w:ind w:left="425" w:hanging="425"/>
      </w:pPr>
      <w:rPr>
        <w:rFonts w:hint="default"/>
      </w:rPr>
    </w:lvl>
  </w:abstractNum>
  <w:abstractNum w:abstractNumId="16">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7">
    <w:nsid w:val="543701AF"/>
    <w:multiLevelType w:val="multilevel"/>
    <w:tmpl w:val="543701AF"/>
    <w:lvl w:ilvl="0" w:tentative="0">
      <w:start w:val="1"/>
      <w:numFmt w:val="decimal"/>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8">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9">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0">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1">
    <w:nsid w:val="61FE1EA8"/>
    <w:multiLevelType w:val="multilevel"/>
    <w:tmpl w:val="61FE1EA8"/>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2">
    <w:nsid w:val="63A571AA"/>
    <w:multiLevelType w:val="multilevel"/>
    <w:tmpl w:val="63A571AA"/>
    <w:lvl w:ilvl="0" w:tentative="0">
      <w:start w:val="1"/>
      <w:numFmt w:val="decimal"/>
      <w:lvlText w:val="%1."/>
      <w:lvlJc w:val="left"/>
      <w:pPr>
        <w:ind w:left="480" w:hanging="480"/>
      </w:pPr>
      <w:rPr>
        <w:rFonts w:hint="eastAsia"/>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3">
    <w:nsid w:val="648A4CE6"/>
    <w:multiLevelType w:val="multilevel"/>
    <w:tmpl w:val="648A4CE6"/>
    <w:lvl w:ilvl="0" w:tentative="0">
      <w:start w:val="1"/>
      <w:numFmt w:val="decimal"/>
      <w:lvlText w:val="（%1）"/>
      <w:lvlJc w:val="left"/>
      <w:pPr>
        <w:ind w:left="624" w:hanging="624"/>
      </w:pPr>
      <w:rPr>
        <w:rFonts w:hint="default" w:ascii="Times New Roman" w:hAnsi="Times New Roman"/>
        <w:sz w:val="21"/>
        <w:szCs w:val="24"/>
      </w:rPr>
    </w:lvl>
    <w:lvl w:ilvl="1" w:tentative="0">
      <w:start w:val="1"/>
      <w:numFmt w:val="lowerLetter"/>
      <w:lvlText w:val="%2)"/>
      <w:lvlJc w:val="left"/>
      <w:pPr>
        <w:ind w:left="960" w:hanging="480"/>
      </w:pPr>
    </w:lvl>
    <w:lvl w:ilvl="2" w:tentative="0">
      <w:start w:val="1"/>
      <w:numFmt w:val="lowerRoman"/>
      <w:lvlText w:val="%3."/>
      <w:lvlJc w:val="right"/>
      <w:pPr>
        <w:ind w:left="1440" w:hanging="480"/>
      </w:pPr>
    </w:lvl>
    <w:lvl w:ilvl="3" w:tentative="0">
      <w:start w:val="1"/>
      <w:numFmt w:val="decimal"/>
      <w:lvlText w:val="%4."/>
      <w:lvlJc w:val="left"/>
      <w:pPr>
        <w:ind w:left="1920" w:hanging="480"/>
      </w:pPr>
    </w:lvl>
    <w:lvl w:ilvl="4" w:tentative="0">
      <w:start w:val="1"/>
      <w:numFmt w:val="lowerLetter"/>
      <w:lvlText w:val="%5)"/>
      <w:lvlJc w:val="left"/>
      <w:pPr>
        <w:ind w:left="2400" w:hanging="480"/>
      </w:pPr>
    </w:lvl>
    <w:lvl w:ilvl="5" w:tentative="0">
      <w:start w:val="1"/>
      <w:numFmt w:val="lowerRoman"/>
      <w:lvlText w:val="%6."/>
      <w:lvlJc w:val="right"/>
      <w:pPr>
        <w:ind w:left="2880" w:hanging="480"/>
      </w:pPr>
    </w:lvl>
    <w:lvl w:ilvl="6" w:tentative="0">
      <w:start w:val="1"/>
      <w:numFmt w:val="decimal"/>
      <w:lvlText w:val="%7."/>
      <w:lvlJc w:val="left"/>
      <w:pPr>
        <w:ind w:left="3360" w:hanging="480"/>
      </w:pPr>
    </w:lvl>
    <w:lvl w:ilvl="7" w:tentative="0">
      <w:start w:val="1"/>
      <w:numFmt w:val="lowerLetter"/>
      <w:lvlText w:val="%8)"/>
      <w:lvlJc w:val="left"/>
      <w:pPr>
        <w:ind w:left="3840" w:hanging="480"/>
      </w:pPr>
    </w:lvl>
    <w:lvl w:ilvl="8" w:tentative="0">
      <w:start w:val="1"/>
      <w:numFmt w:val="lowerRoman"/>
      <w:lvlText w:val="%9."/>
      <w:lvlJc w:val="right"/>
      <w:pPr>
        <w:ind w:left="4320" w:hanging="480"/>
      </w:pPr>
    </w:lvl>
  </w:abstractNum>
  <w:abstractNum w:abstractNumId="24">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14"/>
  </w:num>
  <w:num w:numId="2">
    <w:abstractNumId w:val="3"/>
  </w:num>
  <w:num w:numId="3">
    <w:abstractNumId w:val="16"/>
  </w:num>
  <w:num w:numId="4">
    <w:abstractNumId w:val="25"/>
  </w:num>
  <w:num w:numId="5">
    <w:abstractNumId w:val="12"/>
  </w:num>
  <w:num w:numId="6">
    <w:abstractNumId w:val="20"/>
  </w:num>
  <w:num w:numId="7">
    <w:abstractNumId w:val="15"/>
  </w:num>
  <w:num w:numId="8">
    <w:abstractNumId w:val="2"/>
  </w:num>
  <w:num w:numId="9">
    <w:abstractNumId w:val="1"/>
  </w:num>
  <w:num w:numId="10">
    <w:abstractNumId w:val="0"/>
  </w:num>
  <w:num w:numId="11">
    <w:abstractNumId w:val="4"/>
  </w:num>
  <w:num w:numId="12">
    <w:abstractNumId w:val="11"/>
  </w:num>
  <w:num w:numId="13">
    <w:abstractNumId w:val="21"/>
  </w:num>
  <w:num w:numId="14">
    <w:abstractNumId w:val="24"/>
  </w:num>
  <w:num w:numId="15">
    <w:abstractNumId w:val="18"/>
  </w:num>
  <w:num w:numId="16">
    <w:abstractNumId w:val="8"/>
  </w:num>
  <w:num w:numId="17">
    <w:abstractNumId w:val="6"/>
  </w:num>
  <w:num w:numId="18">
    <w:abstractNumId w:val="22"/>
  </w:num>
  <w:num w:numId="19">
    <w:abstractNumId w:val="17"/>
  </w:num>
  <w:num w:numId="20">
    <w:abstractNumId w:val="7"/>
  </w:num>
  <w:num w:numId="21">
    <w:abstractNumId w:val="10"/>
  </w:num>
  <w:num w:numId="22">
    <w:abstractNumId w:val="23"/>
  </w:num>
  <w:num w:numId="23">
    <w:abstractNumId w:val="5"/>
  </w:num>
  <w:num w:numId="24">
    <w:abstractNumId w:val="19"/>
  </w:num>
  <w:num w:numId="25">
    <w:abstractNumId w:val="9"/>
  </w:num>
  <w:num w:numId="2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A7208"/>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0770D"/>
    <w:rsid w:val="00E2603E"/>
    <w:rsid w:val="00E535EF"/>
    <w:rsid w:val="00E71156"/>
    <w:rsid w:val="00E769CD"/>
    <w:rsid w:val="00EA700B"/>
    <w:rsid w:val="00EF1292"/>
    <w:rsid w:val="00F3202A"/>
    <w:rsid w:val="00F523A1"/>
    <w:rsid w:val="00F676AD"/>
    <w:rsid w:val="00F90C3B"/>
    <w:rsid w:val="00FF60E3"/>
    <w:rsid w:val="0168325F"/>
    <w:rsid w:val="01A1683A"/>
    <w:rsid w:val="01AC5842"/>
    <w:rsid w:val="01D50A7C"/>
    <w:rsid w:val="01EA636A"/>
    <w:rsid w:val="01FF7230"/>
    <w:rsid w:val="023C235A"/>
    <w:rsid w:val="024C0DD3"/>
    <w:rsid w:val="03D1158F"/>
    <w:rsid w:val="041F679F"/>
    <w:rsid w:val="04BC1856"/>
    <w:rsid w:val="058C78B0"/>
    <w:rsid w:val="05E13064"/>
    <w:rsid w:val="05E51322"/>
    <w:rsid w:val="05FD48BE"/>
    <w:rsid w:val="06897EFF"/>
    <w:rsid w:val="06BF2802"/>
    <w:rsid w:val="06E25862"/>
    <w:rsid w:val="071579E5"/>
    <w:rsid w:val="078A573C"/>
    <w:rsid w:val="082425D6"/>
    <w:rsid w:val="083251D0"/>
    <w:rsid w:val="08326375"/>
    <w:rsid w:val="0837398B"/>
    <w:rsid w:val="083A1BBD"/>
    <w:rsid w:val="08745B19"/>
    <w:rsid w:val="08E01778"/>
    <w:rsid w:val="08EE39BE"/>
    <w:rsid w:val="093A3733"/>
    <w:rsid w:val="0A220AAD"/>
    <w:rsid w:val="0A5151D8"/>
    <w:rsid w:val="0A56727C"/>
    <w:rsid w:val="0A726EFC"/>
    <w:rsid w:val="0A924557"/>
    <w:rsid w:val="0B4508AE"/>
    <w:rsid w:val="0B756992"/>
    <w:rsid w:val="0BA916F2"/>
    <w:rsid w:val="0BEB51B8"/>
    <w:rsid w:val="0C120997"/>
    <w:rsid w:val="0C774C9E"/>
    <w:rsid w:val="0C965124"/>
    <w:rsid w:val="0CF161C9"/>
    <w:rsid w:val="0D26294C"/>
    <w:rsid w:val="0D5C636E"/>
    <w:rsid w:val="0D7D4536"/>
    <w:rsid w:val="0DF742E8"/>
    <w:rsid w:val="0E0B7FF0"/>
    <w:rsid w:val="0E5B6625"/>
    <w:rsid w:val="0EAC189D"/>
    <w:rsid w:val="0EC35F79"/>
    <w:rsid w:val="0F5D2ECD"/>
    <w:rsid w:val="0FC14BAE"/>
    <w:rsid w:val="0FE64614"/>
    <w:rsid w:val="101A497B"/>
    <w:rsid w:val="10432B4B"/>
    <w:rsid w:val="10A15B58"/>
    <w:rsid w:val="110E1F50"/>
    <w:rsid w:val="113B0990"/>
    <w:rsid w:val="117A5014"/>
    <w:rsid w:val="11E93F48"/>
    <w:rsid w:val="12237A0A"/>
    <w:rsid w:val="126C668A"/>
    <w:rsid w:val="127F05A0"/>
    <w:rsid w:val="1299771C"/>
    <w:rsid w:val="12BC165D"/>
    <w:rsid w:val="130A5001"/>
    <w:rsid w:val="136D78F8"/>
    <w:rsid w:val="13712447"/>
    <w:rsid w:val="13806B2E"/>
    <w:rsid w:val="13AC16D1"/>
    <w:rsid w:val="13FD017F"/>
    <w:rsid w:val="14221993"/>
    <w:rsid w:val="144B0EEA"/>
    <w:rsid w:val="148F7048"/>
    <w:rsid w:val="14A32AD4"/>
    <w:rsid w:val="15567E5A"/>
    <w:rsid w:val="15CC4977"/>
    <w:rsid w:val="16077093"/>
    <w:rsid w:val="162A4F7D"/>
    <w:rsid w:val="16A82A66"/>
    <w:rsid w:val="16DE614F"/>
    <w:rsid w:val="17233056"/>
    <w:rsid w:val="17826121"/>
    <w:rsid w:val="17A91B8A"/>
    <w:rsid w:val="17F13B56"/>
    <w:rsid w:val="18316649"/>
    <w:rsid w:val="18A46C1D"/>
    <w:rsid w:val="18B44F85"/>
    <w:rsid w:val="18E216F1"/>
    <w:rsid w:val="18F54FAA"/>
    <w:rsid w:val="1954595C"/>
    <w:rsid w:val="1994787E"/>
    <w:rsid w:val="1A82318C"/>
    <w:rsid w:val="1B0B27A2"/>
    <w:rsid w:val="1B634D6B"/>
    <w:rsid w:val="1B642891"/>
    <w:rsid w:val="1BC9751D"/>
    <w:rsid w:val="1C625023"/>
    <w:rsid w:val="1C746B04"/>
    <w:rsid w:val="1D2821E4"/>
    <w:rsid w:val="1D8C2C2E"/>
    <w:rsid w:val="1DB4365C"/>
    <w:rsid w:val="1DC35F95"/>
    <w:rsid w:val="1DD000AF"/>
    <w:rsid w:val="1E09745A"/>
    <w:rsid w:val="1E0D2131"/>
    <w:rsid w:val="1E114F52"/>
    <w:rsid w:val="1E176351"/>
    <w:rsid w:val="1ECD615C"/>
    <w:rsid w:val="1FE21EC2"/>
    <w:rsid w:val="1FF95C9E"/>
    <w:rsid w:val="20202408"/>
    <w:rsid w:val="203E6DB6"/>
    <w:rsid w:val="209239FD"/>
    <w:rsid w:val="20A239B8"/>
    <w:rsid w:val="20CF13CE"/>
    <w:rsid w:val="20ED20DF"/>
    <w:rsid w:val="215D225D"/>
    <w:rsid w:val="21B53E47"/>
    <w:rsid w:val="222F2FE2"/>
    <w:rsid w:val="228F28EA"/>
    <w:rsid w:val="22935D1D"/>
    <w:rsid w:val="22D16A5E"/>
    <w:rsid w:val="23617E60"/>
    <w:rsid w:val="2393373D"/>
    <w:rsid w:val="23B24AE2"/>
    <w:rsid w:val="23D4489F"/>
    <w:rsid w:val="23D83E1C"/>
    <w:rsid w:val="23EB1DA2"/>
    <w:rsid w:val="243C43AB"/>
    <w:rsid w:val="24466FD8"/>
    <w:rsid w:val="24727DCD"/>
    <w:rsid w:val="24A0493A"/>
    <w:rsid w:val="24A87C93"/>
    <w:rsid w:val="25186BC6"/>
    <w:rsid w:val="2527680C"/>
    <w:rsid w:val="252B6033"/>
    <w:rsid w:val="25537BFE"/>
    <w:rsid w:val="25956469"/>
    <w:rsid w:val="25F95EEC"/>
    <w:rsid w:val="262001B9"/>
    <w:rsid w:val="26330F3F"/>
    <w:rsid w:val="264F486A"/>
    <w:rsid w:val="271635BC"/>
    <w:rsid w:val="27B87AF9"/>
    <w:rsid w:val="27DA0163"/>
    <w:rsid w:val="27E80EA9"/>
    <w:rsid w:val="280414A1"/>
    <w:rsid w:val="28570368"/>
    <w:rsid w:val="28A27020"/>
    <w:rsid w:val="28E14F1E"/>
    <w:rsid w:val="295E5F46"/>
    <w:rsid w:val="29824F56"/>
    <w:rsid w:val="29B64C00"/>
    <w:rsid w:val="29C5318E"/>
    <w:rsid w:val="2A142F93"/>
    <w:rsid w:val="2A81391B"/>
    <w:rsid w:val="2AA84549"/>
    <w:rsid w:val="2B2B0D51"/>
    <w:rsid w:val="2B502F98"/>
    <w:rsid w:val="2BE05F64"/>
    <w:rsid w:val="2C9A0A9E"/>
    <w:rsid w:val="2D003E6F"/>
    <w:rsid w:val="2D2F2FAF"/>
    <w:rsid w:val="2D811716"/>
    <w:rsid w:val="2DA70D65"/>
    <w:rsid w:val="2DB80F46"/>
    <w:rsid w:val="2DBC4548"/>
    <w:rsid w:val="2DC35A21"/>
    <w:rsid w:val="2DDB4C35"/>
    <w:rsid w:val="2E3D31FA"/>
    <w:rsid w:val="2E693FEF"/>
    <w:rsid w:val="2E9C2616"/>
    <w:rsid w:val="2F575E37"/>
    <w:rsid w:val="2FA15A0A"/>
    <w:rsid w:val="2FE34275"/>
    <w:rsid w:val="2FEF6776"/>
    <w:rsid w:val="30136908"/>
    <w:rsid w:val="30E31FB7"/>
    <w:rsid w:val="31322DBE"/>
    <w:rsid w:val="31AD6854"/>
    <w:rsid w:val="32165D3B"/>
    <w:rsid w:val="325356E2"/>
    <w:rsid w:val="33064502"/>
    <w:rsid w:val="331B019D"/>
    <w:rsid w:val="332B5D17"/>
    <w:rsid w:val="333F7A14"/>
    <w:rsid w:val="335C14D7"/>
    <w:rsid w:val="336D4581"/>
    <w:rsid w:val="33A361F5"/>
    <w:rsid w:val="3427766B"/>
    <w:rsid w:val="343706EB"/>
    <w:rsid w:val="34713BFD"/>
    <w:rsid w:val="34830DA6"/>
    <w:rsid w:val="351A08D0"/>
    <w:rsid w:val="35805CB0"/>
    <w:rsid w:val="35A26038"/>
    <w:rsid w:val="35A41DB0"/>
    <w:rsid w:val="35BC70FA"/>
    <w:rsid w:val="36334CE5"/>
    <w:rsid w:val="3700570C"/>
    <w:rsid w:val="3701395E"/>
    <w:rsid w:val="3772660A"/>
    <w:rsid w:val="37920A5A"/>
    <w:rsid w:val="37BE35FD"/>
    <w:rsid w:val="380A6843"/>
    <w:rsid w:val="382B5F8F"/>
    <w:rsid w:val="391E6AEA"/>
    <w:rsid w:val="393671C3"/>
    <w:rsid w:val="3980373F"/>
    <w:rsid w:val="3A3F1B1E"/>
    <w:rsid w:val="3A551407"/>
    <w:rsid w:val="3B033C36"/>
    <w:rsid w:val="3B3616FD"/>
    <w:rsid w:val="3B9C7486"/>
    <w:rsid w:val="3C333E8E"/>
    <w:rsid w:val="3C8A61A4"/>
    <w:rsid w:val="3CB90F2D"/>
    <w:rsid w:val="3CE05DC4"/>
    <w:rsid w:val="3CEE6201"/>
    <w:rsid w:val="3D385C00"/>
    <w:rsid w:val="3DBF7BA4"/>
    <w:rsid w:val="3DD34EFD"/>
    <w:rsid w:val="3E57579A"/>
    <w:rsid w:val="3E5D4E8E"/>
    <w:rsid w:val="3EF618CF"/>
    <w:rsid w:val="3EFC49DE"/>
    <w:rsid w:val="3FE25336"/>
    <w:rsid w:val="40073668"/>
    <w:rsid w:val="40866C82"/>
    <w:rsid w:val="40C31C84"/>
    <w:rsid w:val="41076015"/>
    <w:rsid w:val="41C631D2"/>
    <w:rsid w:val="42075FF8"/>
    <w:rsid w:val="422C3859"/>
    <w:rsid w:val="42842020"/>
    <w:rsid w:val="42876CE2"/>
    <w:rsid w:val="434150E2"/>
    <w:rsid w:val="44150A49"/>
    <w:rsid w:val="44222D52"/>
    <w:rsid w:val="444340B2"/>
    <w:rsid w:val="44A040E0"/>
    <w:rsid w:val="44E81B7F"/>
    <w:rsid w:val="4513485D"/>
    <w:rsid w:val="4594599D"/>
    <w:rsid w:val="45AA4C59"/>
    <w:rsid w:val="45AC718B"/>
    <w:rsid w:val="468567BB"/>
    <w:rsid w:val="46B207D1"/>
    <w:rsid w:val="47090486"/>
    <w:rsid w:val="4734568A"/>
    <w:rsid w:val="476060E7"/>
    <w:rsid w:val="4782487D"/>
    <w:rsid w:val="47B71E17"/>
    <w:rsid w:val="494030A4"/>
    <w:rsid w:val="49A10689"/>
    <w:rsid w:val="49D56585"/>
    <w:rsid w:val="49E30CA1"/>
    <w:rsid w:val="49FC25C6"/>
    <w:rsid w:val="4A052D2B"/>
    <w:rsid w:val="4A2977C3"/>
    <w:rsid w:val="4A3D2AA8"/>
    <w:rsid w:val="4A475610"/>
    <w:rsid w:val="4ABD5996"/>
    <w:rsid w:val="4B31068E"/>
    <w:rsid w:val="4B410375"/>
    <w:rsid w:val="4BA55220"/>
    <w:rsid w:val="4BAD0151"/>
    <w:rsid w:val="4BCA036B"/>
    <w:rsid w:val="4BE91723"/>
    <w:rsid w:val="4BF453E8"/>
    <w:rsid w:val="4C184E09"/>
    <w:rsid w:val="4C2757BD"/>
    <w:rsid w:val="4C7E73A7"/>
    <w:rsid w:val="4C8F75A2"/>
    <w:rsid w:val="4CBB5CD2"/>
    <w:rsid w:val="4D6E2F78"/>
    <w:rsid w:val="4DAD4403"/>
    <w:rsid w:val="4DDA685F"/>
    <w:rsid w:val="4E0336C0"/>
    <w:rsid w:val="4E6F0D56"/>
    <w:rsid w:val="4E8C008E"/>
    <w:rsid w:val="4E9B1B4B"/>
    <w:rsid w:val="4EA312FE"/>
    <w:rsid w:val="4EDC5ADC"/>
    <w:rsid w:val="4EE002CE"/>
    <w:rsid w:val="4F5A491C"/>
    <w:rsid w:val="4F8D147A"/>
    <w:rsid w:val="4FED5402"/>
    <w:rsid w:val="4FEF758C"/>
    <w:rsid w:val="501A6E72"/>
    <w:rsid w:val="501C4F0D"/>
    <w:rsid w:val="50201D6B"/>
    <w:rsid w:val="503A2AB3"/>
    <w:rsid w:val="50771A9C"/>
    <w:rsid w:val="51C47F6D"/>
    <w:rsid w:val="51F31C9E"/>
    <w:rsid w:val="520619D1"/>
    <w:rsid w:val="52B256B5"/>
    <w:rsid w:val="52FB52AE"/>
    <w:rsid w:val="53D61877"/>
    <w:rsid w:val="54063F0A"/>
    <w:rsid w:val="542313D1"/>
    <w:rsid w:val="5455382C"/>
    <w:rsid w:val="547F7727"/>
    <w:rsid w:val="54A35BFD"/>
    <w:rsid w:val="54FE2E33"/>
    <w:rsid w:val="55342CF9"/>
    <w:rsid w:val="554674F7"/>
    <w:rsid w:val="55652EB2"/>
    <w:rsid w:val="560662B2"/>
    <w:rsid w:val="56332FB1"/>
    <w:rsid w:val="57FB55D4"/>
    <w:rsid w:val="580004A0"/>
    <w:rsid w:val="589C07F4"/>
    <w:rsid w:val="59357973"/>
    <w:rsid w:val="59965D30"/>
    <w:rsid w:val="5A3727CC"/>
    <w:rsid w:val="5A6307F6"/>
    <w:rsid w:val="5AA47FD9"/>
    <w:rsid w:val="5AFF617B"/>
    <w:rsid w:val="5BA529F7"/>
    <w:rsid w:val="5C205D85"/>
    <w:rsid w:val="5C6043D4"/>
    <w:rsid w:val="5D0A3490"/>
    <w:rsid w:val="5D7E0D39"/>
    <w:rsid w:val="5DC306E9"/>
    <w:rsid w:val="5DDF2DD1"/>
    <w:rsid w:val="5DE057CC"/>
    <w:rsid w:val="5E2E5CB0"/>
    <w:rsid w:val="5E490A40"/>
    <w:rsid w:val="5E9D3F29"/>
    <w:rsid w:val="5EDF45D6"/>
    <w:rsid w:val="5F353859"/>
    <w:rsid w:val="5F64242D"/>
    <w:rsid w:val="5FB63195"/>
    <w:rsid w:val="60384CD1"/>
    <w:rsid w:val="60557590"/>
    <w:rsid w:val="60655808"/>
    <w:rsid w:val="606C7EF8"/>
    <w:rsid w:val="608E1541"/>
    <w:rsid w:val="60F86CEE"/>
    <w:rsid w:val="617D1584"/>
    <w:rsid w:val="6220263B"/>
    <w:rsid w:val="634405AB"/>
    <w:rsid w:val="63A9427A"/>
    <w:rsid w:val="63D462B1"/>
    <w:rsid w:val="63E678B4"/>
    <w:rsid w:val="63F43D7F"/>
    <w:rsid w:val="63FF44D2"/>
    <w:rsid w:val="641A3596"/>
    <w:rsid w:val="64C00105"/>
    <w:rsid w:val="64C36D7E"/>
    <w:rsid w:val="64D96647"/>
    <w:rsid w:val="64F90F01"/>
    <w:rsid w:val="652060DB"/>
    <w:rsid w:val="655B51E5"/>
    <w:rsid w:val="65E40ADA"/>
    <w:rsid w:val="66330B86"/>
    <w:rsid w:val="667A42E4"/>
    <w:rsid w:val="66BD7A81"/>
    <w:rsid w:val="66E22203"/>
    <w:rsid w:val="67535261"/>
    <w:rsid w:val="677B6565"/>
    <w:rsid w:val="67943B44"/>
    <w:rsid w:val="67AB0BF9"/>
    <w:rsid w:val="6861575B"/>
    <w:rsid w:val="68B812C9"/>
    <w:rsid w:val="68DD3617"/>
    <w:rsid w:val="694A4441"/>
    <w:rsid w:val="698536CB"/>
    <w:rsid w:val="69D03E80"/>
    <w:rsid w:val="69D50CF4"/>
    <w:rsid w:val="69D73D89"/>
    <w:rsid w:val="69FF522C"/>
    <w:rsid w:val="6A535578"/>
    <w:rsid w:val="6A6E4160"/>
    <w:rsid w:val="6AE34B4E"/>
    <w:rsid w:val="6B3B4599"/>
    <w:rsid w:val="6BB243A2"/>
    <w:rsid w:val="6BBB1173"/>
    <w:rsid w:val="6C487AFD"/>
    <w:rsid w:val="6C8664BC"/>
    <w:rsid w:val="6CB24363"/>
    <w:rsid w:val="6D3E7C18"/>
    <w:rsid w:val="6DBB3A8B"/>
    <w:rsid w:val="6E721F63"/>
    <w:rsid w:val="6EA93466"/>
    <w:rsid w:val="6EBE56B6"/>
    <w:rsid w:val="6EFF37D8"/>
    <w:rsid w:val="6F146151"/>
    <w:rsid w:val="6F276F27"/>
    <w:rsid w:val="6F7D4948"/>
    <w:rsid w:val="6F960C48"/>
    <w:rsid w:val="6FA6675B"/>
    <w:rsid w:val="6FCF0795"/>
    <w:rsid w:val="6FE70C3C"/>
    <w:rsid w:val="700560CB"/>
    <w:rsid w:val="70643A4D"/>
    <w:rsid w:val="70C90342"/>
    <w:rsid w:val="70F10A19"/>
    <w:rsid w:val="71381023"/>
    <w:rsid w:val="71B30E36"/>
    <w:rsid w:val="71F80007"/>
    <w:rsid w:val="729D1E1A"/>
    <w:rsid w:val="73266605"/>
    <w:rsid w:val="732B6917"/>
    <w:rsid w:val="735465E8"/>
    <w:rsid w:val="73714961"/>
    <w:rsid w:val="74060F7A"/>
    <w:rsid w:val="7458686C"/>
    <w:rsid w:val="74D27DA9"/>
    <w:rsid w:val="74D925D0"/>
    <w:rsid w:val="754825D6"/>
    <w:rsid w:val="754D1D92"/>
    <w:rsid w:val="75676A2A"/>
    <w:rsid w:val="758350A9"/>
    <w:rsid w:val="75AB44BA"/>
    <w:rsid w:val="75DE488F"/>
    <w:rsid w:val="76EE55AC"/>
    <w:rsid w:val="773521BD"/>
    <w:rsid w:val="77BE6726"/>
    <w:rsid w:val="77EE068E"/>
    <w:rsid w:val="78412EB3"/>
    <w:rsid w:val="78680440"/>
    <w:rsid w:val="788B412F"/>
    <w:rsid w:val="78A17892"/>
    <w:rsid w:val="78AA2807"/>
    <w:rsid w:val="78B16511"/>
    <w:rsid w:val="79687E1D"/>
    <w:rsid w:val="7B3867F0"/>
    <w:rsid w:val="7B560FD7"/>
    <w:rsid w:val="7B5F74F8"/>
    <w:rsid w:val="7B690630"/>
    <w:rsid w:val="7BC01667"/>
    <w:rsid w:val="7BD0027A"/>
    <w:rsid w:val="7C5123F4"/>
    <w:rsid w:val="7C53782D"/>
    <w:rsid w:val="7C655F22"/>
    <w:rsid w:val="7C7E6FA2"/>
    <w:rsid w:val="7CC145C3"/>
    <w:rsid w:val="7D040AB6"/>
    <w:rsid w:val="7D2D0370"/>
    <w:rsid w:val="7D4119E6"/>
    <w:rsid w:val="7D6600D4"/>
    <w:rsid w:val="7D871368"/>
    <w:rsid w:val="7DAF162B"/>
    <w:rsid w:val="7DB303AF"/>
    <w:rsid w:val="7DC42B41"/>
    <w:rsid w:val="7DEB7B49"/>
    <w:rsid w:val="7E5971A9"/>
    <w:rsid w:val="7F4D1F29"/>
    <w:rsid w:val="7F524A36"/>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basedOn w:val="1"/>
    <w:next w:val="1"/>
    <w:link w:val="40"/>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7"/>
    <w:qFormat/>
    <w:uiPriority w:val="0"/>
    <w:pPr>
      <w:jc w:val="left"/>
    </w:pPr>
  </w:style>
  <w:style w:type="paragraph" w:styleId="7">
    <w:name w:val="Body Text"/>
    <w:basedOn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2"/>
    <w:qFormat/>
    <w:uiPriority w:val="0"/>
    <w:pPr>
      <w:spacing w:after="120" w:line="480" w:lineRule="auto"/>
      <w:ind w:left="420" w:leftChars="200"/>
    </w:pPr>
    <w:rPr>
      <w:szCs w:val="20"/>
    </w:rPr>
  </w:style>
  <w:style w:type="paragraph" w:styleId="10">
    <w:name w:val="Balloon Text"/>
    <w:basedOn w:val="1"/>
    <w:link w:val="39"/>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8"/>
    <w:qFormat/>
    <w:uiPriority w:val="0"/>
    <w:rPr>
      <w:b/>
      <w:bCs/>
    </w:rPr>
  </w:style>
  <w:style w:type="paragraph" w:styleId="16">
    <w:name w:val="Body Text First Indent"/>
    <w:basedOn w:val="7"/>
    <w:link w:val="33"/>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6"/>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page number"/>
    <w:basedOn w:val="20"/>
    <w:semiHidden/>
    <w:qFormat/>
    <w:uiPriority w:val="0"/>
  </w:style>
  <w:style w:type="character" w:styleId="23">
    <w:name w:val="annotation reference"/>
    <w:basedOn w:val="20"/>
    <w:qFormat/>
    <w:uiPriority w:val="0"/>
    <w:rPr>
      <w:sz w:val="21"/>
      <w:szCs w:val="21"/>
    </w:rPr>
  </w:style>
  <w:style w:type="paragraph" w:customStyle="1" w:styleId="24">
    <w:name w:val="标题 5（有编号）（绿盟科技）"/>
    <w:basedOn w:val="25"/>
    <w:next w:val="26"/>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qFormat/>
    <w:uiPriority w:val="0"/>
    <w:pPr>
      <w:wordWrap w:val="0"/>
      <w:topLinePunct/>
      <w:spacing w:line="360" w:lineRule="exact"/>
      <w:jc w:val="center"/>
    </w:pPr>
    <w:rPr>
      <w:rFonts w:ascii="宋体" w:hAnsi="宋体" w:eastAsia="宋体"/>
    </w:rPr>
  </w:style>
  <w:style w:type="paragraph" w:customStyle="1" w:styleId="28">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qFormat/>
    <w:uiPriority w:val="0"/>
    <w:pPr>
      <w:spacing w:line="500" w:lineRule="exact"/>
      <w:ind w:firstLine="420" w:firstLineChars="200"/>
    </w:pPr>
    <w:rPr>
      <w:szCs w:val="24"/>
    </w:rPr>
  </w:style>
  <w:style w:type="paragraph" w:customStyle="1" w:styleId="30">
    <w:name w:val="正文首行缩进两字符"/>
    <w:basedOn w:val="1"/>
    <w:qFormat/>
    <w:uiPriority w:val="0"/>
    <w:pPr>
      <w:spacing w:line="360" w:lineRule="auto"/>
      <w:ind w:firstLine="200" w:firstLineChars="200"/>
    </w:pPr>
  </w:style>
  <w:style w:type="paragraph" w:customStyle="1" w:styleId="31">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9"/>
    <w:qFormat/>
    <w:uiPriority w:val="0"/>
    <w:rPr>
      <w:szCs w:val="20"/>
    </w:rPr>
  </w:style>
  <w:style w:type="character" w:customStyle="1" w:styleId="33">
    <w:name w:val="Body Text First Indent Char"/>
    <w:link w:val="16"/>
    <w:qFormat/>
    <w:uiPriority w:val="0"/>
    <w:rPr>
      <w:rFonts w:ascii="FangSong_GB2312" w:hAnsi="FangSong_GB2312" w:eastAsia="FangSong_GB2312"/>
      <w:szCs w:val="20"/>
    </w:rPr>
  </w:style>
  <w:style w:type="paragraph" w:customStyle="1" w:styleId="34">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qFormat/>
    <w:uiPriority w:val="99"/>
    <w:rPr>
      <w:rFonts w:ascii="宋体" w:hAnsi="Times New Roman"/>
      <w:kern w:val="0"/>
      <w:sz w:val="21"/>
      <w:szCs w:val="24"/>
    </w:rPr>
  </w:style>
  <w:style w:type="character" w:customStyle="1" w:styleId="37">
    <w:name w:val="Comment Text Char"/>
    <w:basedOn w:val="20"/>
    <w:link w:val="6"/>
    <w:qFormat/>
    <w:uiPriority w:val="0"/>
    <w:rPr>
      <w:kern w:val="2"/>
      <w:sz w:val="21"/>
      <w:szCs w:val="22"/>
    </w:rPr>
  </w:style>
  <w:style w:type="character" w:customStyle="1" w:styleId="38">
    <w:name w:val="Comment Subject Char"/>
    <w:basedOn w:val="37"/>
    <w:link w:val="15"/>
    <w:qFormat/>
    <w:uiPriority w:val="0"/>
    <w:rPr>
      <w:b/>
      <w:bCs/>
      <w:kern w:val="2"/>
      <w:sz w:val="21"/>
      <w:szCs w:val="22"/>
    </w:rPr>
  </w:style>
  <w:style w:type="character" w:customStyle="1" w:styleId="39">
    <w:name w:val="Balloon Text Char"/>
    <w:basedOn w:val="20"/>
    <w:link w:val="10"/>
    <w:qFormat/>
    <w:uiPriority w:val="0"/>
    <w:rPr>
      <w:kern w:val="2"/>
      <w:sz w:val="18"/>
      <w:szCs w:val="18"/>
    </w:rPr>
  </w:style>
  <w:style w:type="character" w:customStyle="1" w:styleId="40">
    <w:name w:val="Heading 2 Char"/>
    <w:link w:val="3"/>
    <w:qFormat/>
    <w:uiPriority w:val="0"/>
    <w:rPr>
      <w:rFonts w:ascii="Times New Roman" w:hAnsi="Times New Roman" w:eastAsia="仿宋" w:cs="Times New Roman"/>
      <w:b/>
      <w:sz w:val="32"/>
    </w:rPr>
  </w:style>
  <w:style w:type="paragraph" w:customStyle="1" w:styleId="41">
    <w:name w:val="sht标题1"/>
    <w:basedOn w:val="1"/>
    <w:next w:val="2"/>
    <w:qFormat/>
    <w:uiPriority w:val="0"/>
    <w:pPr>
      <w:jc w:val="center"/>
    </w:pPr>
    <w:rPr>
      <w:rFonts w:eastAsia="黑体"/>
      <w:b/>
      <w:sz w:val="52"/>
      <w:szCs w:val="24"/>
    </w:rPr>
  </w:style>
  <w:style w:type="paragraph" w:customStyle="1" w:styleId="42">
    <w:name w:val="列出段落1"/>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41</Pages>
  <Words>4100</Words>
  <Characters>4250</Characters>
  <Lines>72</Lines>
  <Paragraphs>20</Paragraphs>
  <TotalTime>47</TotalTime>
  <ScaleCrop>false</ScaleCrop>
  <LinksUpToDate>false</LinksUpToDate>
  <CharactersWithSpaces>4318</CharactersWithSpaces>
  <Application>WPS Office_12.1.0.22525_F1E327BC-269C-435d-A152-05C5408002CA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CAI</cp:lastModifiedBy>
  <dcterms:modified xsi:type="dcterms:W3CDTF">2026-07-21T09:13:58Z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2052-12.1.0.22525</vt:lpwstr>
  </property>
  <property fmtid="{D5CDD505-2E9C-101B-9397-08002B2CF9AE}" pid="3" name="ICV">
    <vt:lpwstr>4BC1221199FD4C63BC7017BCD224AEC9_13</vt:lpwstr>
  </property>
  <property fmtid="{D5CDD505-2E9C-101B-9397-08002B2CF9AE}" pid="4" name="KSOTemplateDocerSaveRecord">
    <vt:lpwstr>eyJoZGlkIjoiNDc0MTk5M2JkMmE1NDI4NDczMTFjZTZjODJmMzdhNjkiLCJ1c2VySWQiOiIyMTIzMTcyNzYifQ==</vt:lpwstr>
  </property>
</Properties>
</file>