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四川省人民医院2026年全自动骨髓细胞形态扫片仪及水平旋转摇床采购项目（2）（</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3240"/>
      <w:bookmarkStart w:id="2" w:name="_Toc20358"/>
      <w:bookmarkStart w:id="3" w:name="_Toc471310326"/>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四川省人民医院2026年全自动骨髓细胞形态扫片仪及水平旋转摇床采购项目（2）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CGZX-YXZ20261396-1327</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全自动骨髓细胞形态扫片仪</w:t>
            </w:r>
            <w:r>
              <w:rPr>
                <w:rFonts w:ascii="Times New Roman" w:hAnsi="Times New Roman" w:eastAsia="仿宋" w:cs="Times New Roman"/>
                <w:sz w:val="22"/>
              </w:rPr>
              <w:t>最高限价人民币</w:t>
            </w:r>
            <w:r>
              <w:rPr>
                <w:rFonts w:hint="eastAsia" w:ascii="Times New Roman" w:hAnsi="Times New Roman" w:eastAsia="仿宋" w:cs="Times New Roman"/>
                <w:sz w:val="22"/>
              </w:rPr>
              <w:t>440000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；水平旋转摇床</w:t>
            </w:r>
            <w:r>
              <w:rPr>
                <w:rFonts w:ascii="Times New Roman" w:hAnsi="Times New Roman" w:eastAsia="仿宋" w:cs="Times New Roman"/>
                <w:sz w:val="22"/>
              </w:rPr>
              <w:t>最高限价人民币</w:t>
            </w:r>
            <w:r>
              <w:rPr>
                <w:rFonts w:hint="eastAsia" w:ascii="Times New Roman" w:hAnsi="Times New Roman" w:eastAsia="仿宋" w:cs="Times New Roman"/>
                <w:sz w:val="22"/>
              </w:rPr>
              <w:t>5000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A19E50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0"/>
        <w:gridCol w:w="22"/>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2"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2"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2"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2"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2"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2"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2"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2"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2" w:type="pct"/>
            <w:vMerge w:val="continue"/>
            <w:vAlign w:val="center"/>
          </w:tcPr>
          <w:p w14:paraId="430DC133">
            <w:pPr>
              <w:rPr>
                <w:rFonts w:ascii="Times New Roman" w:hAnsi="Times New Roman" w:eastAsia="仿宋" w:cs="Times New Roman"/>
                <w:sz w:val="22"/>
              </w:rPr>
            </w:pPr>
          </w:p>
        </w:tc>
      </w:tr>
      <w:tr w14:paraId="3196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1368" w:hRule="atLeast"/>
          <w:jc w:val="center"/>
        </w:trPr>
        <w:tc>
          <w:tcPr>
            <w:tcW w:w="514" w:type="pct"/>
            <w:shd w:val="clear" w:color="auto" w:fill="auto"/>
            <w:vAlign w:val="center"/>
          </w:tcPr>
          <w:p w14:paraId="269D4013">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6EA503EA">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2" w:type="pct"/>
            <w:shd w:val="clear" w:color="auto" w:fill="auto"/>
            <w:vAlign w:val="center"/>
          </w:tcPr>
          <w:p w14:paraId="3EFA4880">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9678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pct"/>
          <w:trHeight w:val="919" w:hRule="atLeast"/>
          <w:jc w:val="center"/>
        </w:trPr>
        <w:tc>
          <w:tcPr>
            <w:tcW w:w="514" w:type="pct"/>
            <w:shd w:val="clear" w:color="auto" w:fill="auto"/>
            <w:vAlign w:val="center"/>
          </w:tcPr>
          <w:p w14:paraId="6B4C868A">
            <w:pPr>
              <w:jc w:val="center"/>
              <w:rPr>
                <w:rFonts w:hint="default"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3AD5B35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2" w:type="pct"/>
            <w:shd w:val="clear" w:color="auto" w:fill="auto"/>
            <w:vAlign w:val="center"/>
          </w:tcPr>
          <w:p w14:paraId="3ADFF38D">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全自动骨髓细胞形态扫片仪、水平旋转摇床</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5"/>
        <w:gridCol w:w="994"/>
        <w:gridCol w:w="811"/>
        <w:gridCol w:w="1070"/>
        <w:gridCol w:w="1170"/>
        <w:gridCol w:w="1170"/>
        <w:gridCol w:w="1722"/>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全自动骨髓细胞形态扫片仪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44</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r w14:paraId="1E3D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222FB33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668" w:type="pct"/>
            <w:vAlign w:val="center"/>
          </w:tcPr>
          <w:p w14:paraId="4FAA7C6E">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水平旋转摇床</w:t>
            </w:r>
          </w:p>
        </w:tc>
        <w:tc>
          <w:tcPr>
            <w:tcW w:w="565" w:type="pct"/>
            <w:shd w:val="clear" w:color="auto" w:fill="auto"/>
            <w:vAlign w:val="center"/>
          </w:tcPr>
          <w:p w14:paraId="2F555B21">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461" w:type="pct"/>
            <w:shd w:val="clear" w:color="auto" w:fill="auto"/>
            <w:vAlign w:val="center"/>
          </w:tcPr>
          <w:p w14:paraId="4198B093">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21391F3B">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0.25</w:t>
            </w:r>
          </w:p>
        </w:tc>
        <w:tc>
          <w:tcPr>
            <w:tcW w:w="665" w:type="pct"/>
            <w:vAlign w:val="center"/>
          </w:tcPr>
          <w:p w14:paraId="16117D50">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0.5</w:t>
            </w:r>
          </w:p>
        </w:tc>
        <w:tc>
          <w:tcPr>
            <w:tcW w:w="665" w:type="pct"/>
            <w:shd w:val="clear" w:color="auto" w:fill="auto"/>
            <w:vAlign w:val="center"/>
          </w:tcPr>
          <w:p w14:paraId="24A4DC91">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8" w:type="pct"/>
            <w:shd w:val="clear" w:color="auto" w:fill="auto"/>
            <w:vAlign w:val="center"/>
          </w:tcPr>
          <w:p w14:paraId="3ABD549A">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bl>
    <w:p w14:paraId="2A181B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w:t>
      </w:r>
      <w:r>
        <w:rPr>
          <w:rFonts w:hint="eastAsia" w:ascii="仿宋" w:hAnsi="仿宋" w:eastAsia="仿宋" w:cs="仿宋"/>
          <w:sz w:val="24"/>
          <w:szCs w:val="24"/>
          <w:lang w:eastAsia="zh-CN"/>
        </w:rPr>
        <w:t>全自动骨髓细胞形态扫片仪</w:t>
      </w:r>
      <w:r>
        <w:rPr>
          <w:rFonts w:hint="eastAsia" w:ascii="Times New Roman" w:hAnsi="Times New Roman" w:eastAsia="仿宋" w:cs="Times New Roman"/>
          <w:sz w:val="24"/>
          <w:szCs w:val="24"/>
          <w:lang w:eastAsia="zh-CN"/>
        </w:rPr>
        <w:t>技术参数</w:t>
      </w:r>
    </w:p>
    <w:p w14:paraId="1592C5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      ★支持在≥60倍油镜下进行全片扫描并生成数字化图片。</w:t>
      </w:r>
    </w:p>
    <w:p w14:paraId="6323CA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▲相机像素≥1000万，帧速≥70帧/秒。</w:t>
      </w:r>
    </w:p>
    <w:p w14:paraId="2F19C7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▲在≥60倍油镜下骨髓细胞涂片全玻片扫描采样分</w:t>
      </w:r>
      <w:r>
        <w:rPr>
          <w:rFonts w:hint="eastAsia" w:ascii="Times New Roman" w:hAnsi="Times New Roman" w:eastAsia="仿宋" w:cs="Times New Roman"/>
          <w:sz w:val="24"/>
          <w:szCs w:val="24"/>
          <w:lang w:val="en-US" w:eastAsia="zh-CN"/>
        </w:rPr>
        <w:t>辨</w:t>
      </w:r>
      <w:r>
        <w:rPr>
          <w:rFonts w:hint="eastAsia" w:ascii="Times New Roman" w:hAnsi="Times New Roman" w:eastAsia="仿宋" w:cs="Times New Roman"/>
          <w:sz w:val="24"/>
          <w:szCs w:val="24"/>
        </w:rPr>
        <w:t>率≤0.1μm/像素，全片油镜扫描(扫描范围≥40mm×20mm)所需时间≤10分钟。</w:t>
      </w:r>
    </w:p>
    <w:p w14:paraId="5FFD53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▲骨髓细胞分类与定量速度≥10个细胞/秒。</w:t>
      </w:r>
    </w:p>
    <w:p w14:paraId="63367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▲具备AI深度学习和一键训练功能，支持本地完成（无需数据外传互联网）；具备AI标注、自定义图像注解和编辑功能。</w:t>
      </w:r>
    </w:p>
    <w:p w14:paraId="7276DD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具备自动上样功能和全自动滴油功能。</w:t>
      </w:r>
    </w:p>
    <w:p w14:paraId="57D26D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玻片通量≥20片。</w:t>
      </w:r>
    </w:p>
    <w:p w14:paraId="779A76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具备骨髓细胞分类数据库功能，可识别≥25种骨髓细胞并进行预分类，分类准确率≥80%。</w:t>
      </w:r>
    </w:p>
    <w:p w14:paraId="1A0253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具备专用工作站，工作站不低于以下硬件配置：2个服务器级中央处理器（CPU）、6个图形处理器（GPU）、128G内存、1TB固态硬盘、30TB机械硬盘、4个可扩展硬盘位、1台21英寸4K显示器。</w:t>
      </w:r>
    </w:p>
    <w:p w14:paraId="1DD24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专用耗材采用免擦拭显微镜油，规格≥500ml/瓶。</w:t>
      </w:r>
    </w:p>
    <w:p w14:paraId="2B6126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★支持与采购</w:t>
      </w:r>
      <w:r>
        <w:rPr>
          <w:rFonts w:hint="eastAsia" w:ascii="Times New Roman" w:hAnsi="Times New Roman" w:eastAsia="仿宋" w:cs="Times New Roman"/>
          <w:sz w:val="24"/>
          <w:szCs w:val="24"/>
          <w:lang w:eastAsia="zh-CN"/>
        </w:rPr>
        <w:t>人</w:t>
      </w:r>
      <w:r>
        <w:rPr>
          <w:rFonts w:hint="eastAsia" w:ascii="Times New Roman" w:hAnsi="Times New Roman" w:eastAsia="仿宋" w:cs="Times New Roman"/>
          <w:sz w:val="24"/>
          <w:szCs w:val="24"/>
        </w:rPr>
        <w:t>现LIS系统（东软Neusoft LIS6.0.1064.000000.74）数据对接，可输出骨髓报告数据。接口清单由东软Neusoft LIS6.0.1064.000000.74厂商提供，数据对接不产生额外费用。</w:t>
      </w:r>
    </w:p>
    <w:p w14:paraId="196F05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lang w:eastAsia="zh-CN"/>
        </w:rPr>
        <w:t>）水平旋转摇床</w:t>
      </w:r>
      <w:r>
        <w:rPr>
          <w:rFonts w:hint="eastAsia" w:ascii="Times New Roman" w:hAnsi="Times New Roman" w:eastAsia="仿宋" w:cs="Times New Roman"/>
          <w:sz w:val="24"/>
          <w:szCs w:val="24"/>
          <w:lang w:val="en-US" w:eastAsia="zh-CN"/>
        </w:rPr>
        <w:t>技术参数</w:t>
      </w:r>
    </w:p>
    <w:p w14:paraId="25CE8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1.    运动形式：水平圆周回转运动，无往复震荡。</w:t>
      </w:r>
    </w:p>
    <w:p w14:paraId="0D5675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2.    工作转速：100r/min±2r/min，可锁定转速。</w:t>
      </w:r>
    </w:p>
    <w:p w14:paraId="00BF6A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3.    回转偏心直径：19mm±1mm。</w:t>
      </w:r>
    </w:p>
    <w:p w14:paraId="647230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4.    具备定时功能，定时范围：满足0分0秒—99分59秒。</w:t>
      </w:r>
    </w:p>
    <w:p w14:paraId="1FB152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5.    具备≥3设置参数存储功能，断电重启无需重新设置参数。</w:t>
      </w:r>
    </w:p>
    <w:p w14:paraId="48F960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6.    采用数码管数字显示，可实时显示运行转速和剩余时间。</w:t>
      </w:r>
    </w:p>
    <w:p w14:paraId="3A111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7.    工作载物托盘：配置适配血清反应卡片的专用托盘。</w:t>
      </w:r>
    </w:p>
    <w:p w14:paraId="54D798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8.    具备透明密闭防护外罩。</w:t>
      </w:r>
    </w:p>
    <w:p w14:paraId="2AC0D7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9.具有盛放海棉保湿装置。</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全自动骨髓细胞形态扫片仪：供应商提供的产品的生产日期与到货日期时间间隔不超过3个月，供应商提供承诺函，格式自拟。水平旋转摇床：供应商提供的产品的生产日期与到货日期时间间隔不超过6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bookmarkStart w:id="118" w:name="_GoBack"/>
      <w:bookmarkEnd w:id="11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5056"/>
      <w:bookmarkStart w:id="47" w:name="_Toc2031"/>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11352"/>
      <w:bookmarkStart w:id="52" w:name="_Toc3023"/>
      <w:bookmarkStart w:id="53" w:name="_Toc6482"/>
      <w:bookmarkStart w:id="54" w:name="_Toc14829"/>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30971"/>
      <w:bookmarkStart w:id="58" w:name="_Toc4305"/>
      <w:bookmarkStart w:id="59" w:name="_Toc17857"/>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0589"/>
      <w:bookmarkStart w:id="71" w:name="_Toc25638"/>
      <w:bookmarkStart w:id="72" w:name="_Toc12015"/>
      <w:bookmarkStart w:id="73" w:name="_Toc11351"/>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074"/>
      <w:bookmarkStart w:id="76" w:name="_Toc16435"/>
      <w:bookmarkStart w:id="77" w:name="_Toc2041"/>
      <w:bookmarkStart w:id="78" w:name="_Toc26969"/>
      <w:bookmarkStart w:id="79" w:name="_Toc12967"/>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31686"/>
      <w:bookmarkStart w:id="83" w:name="_Toc24806"/>
      <w:bookmarkStart w:id="84" w:name="_Toc21082"/>
      <w:bookmarkStart w:id="85" w:name="_Toc1369"/>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32605"/>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E84E4A4-DD03-4971-B9DA-65FEE0FCE5F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0D3A76C-387E-47CA-959D-15F8B402C7F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570EF9C-A897-4F92-ACBB-18EC3B55E6C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4E189BE-38BF-4BAB-9026-6CBB63722456}"/>
  </w:font>
  <w:font w:name="Segoe UI Symbol">
    <w:panose1 w:val="020B0502040204020203"/>
    <w:charset w:val="00"/>
    <w:family w:val="swiss"/>
    <w:pitch w:val="default"/>
    <w:sig w:usb0="800001E3" w:usb1="1200FFEF" w:usb2="00040000" w:usb3="04000000" w:csb0="00000001" w:csb1="40000000"/>
    <w:embedRegular r:id="rId5" w:fontKey="{074106D4-57EC-4835-825E-6CDA22088E88}"/>
  </w:font>
  <w:font w:name="Wingdings 2">
    <w:altName w:val="Wingdings"/>
    <w:panose1 w:val="05020102010507070707"/>
    <w:charset w:val="4D"/>
    <w:family w:val="decorative"/>
    <w:pitch w:val="default"/>
    <w:sig w:usb0="00000000" w:usb1="00000000" w:usb2="00000000" w:usb3="00000000" w:csb0="80000000" w:csb1="00000000"/>
    <w:embedRegular r:id="rId6" w:fontKey="{9A6B6A9E-9F1E-45A4-AAE9-EDD2ABACEB8F}"/>
  </w:font>
  <w:font w:name="Songti SC">
    <w:altName w:val="宋体"/>
    <w:panose1 w:val="02010600040101010101"/>
    <w:charset w:val="86"/>
    <w:family w:val="auto"/>
    <w:pitch w:val="default"/>
    <w:sig w:usb0="00000000" w:usb1="00000000" w:usb2="00000010" w:usb3="00000000" w:csb0="0004009F" w:csb1="00000000"/>
    <w:embedRegular r:id="rId7" w:fontKey="{3D19099D-1E7D-4247-9EAD-B0E1FF62BA97}"/>
  </w:font>
  <w:font w:name="微软雅黑">
    <w:panose1 w:val="020B0503020204020204"/>
    <w:charset w:val="86"/>
    <w:family w:val="auto"/>
    <w:pitch w:val="default"/>
    <w:sig w:usb0="80000287" w:usb1="2ACF3C50" w:usb2="00000016" w:usb3="00000000" w:csb0="0004001F" w:csb1="00000000"/>
    <w:embedRegular r:id="rId8" w:fontKey="{5775E296-D2F5-4C40-9BDD-373CA38F7F61}"/>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8D14F02"/>
    <w:rsid w:val="1994787E"/>
    <w:rsid w:val="1C1E5BBE"/>
    <w:rsid w:val="1DD000AF"/>
    <w:rsid w:val="1E09745A"/>
    <w:rsid w:val="1E176351"/>
    <w:rsid w:val="1F076EE2"/>
    <w:rsid w:val="1F1E1A47"/>
    <w:rsid w:val="22935D1D"/>
    <w:rsid w:val="23D4489F"/>
    <w:rsid w:val="23D66E0D"/>
    <w:rsid w:val="246E261D"/>
    <w:rsid w:val="262001B9"/>
    <w:rsid w:val="27B87AF9"/>
    <w:rsid w:val="27E80EA9"/>
    <w:rsid w:val="280414A1"/>
    <w:rsid w:val="282322F9"/>
    <w:rsid w:val="28570368"/>
    <w:rsid w:val="28E72E42"/>
    <w:rsid w:val="292A3BD9"/>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4264B6"/>
    <w:rsid w:val="42842020"/>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455382C"/>
    <w:rsid w:val="5D0A3490"/>
    <w:rsid w:val="5D7E0D39"/>
    <w:rsid w:val="5E9D3F29"/>
    <w:rsid w:val="5F745DF0"/>
    <w:rsid w:val="60384CD1"/>
    <w:rsid w:val="60655808"/>
    <w:rsid w:val="60F86CEE"/>
    <w:rsid w:val="62A8354B"/>
    <w:rsid w:val="63A9427A"/>
    <w:rsid w:val="63D462B1"/>
    <w:rsid w:val="6407460D"/>
    <w:rsid w:val="641A3596"/>
    <w:rsid w:val="64D96647"/>
    <w:rsid w:val="655B51E5"/>
    <w:rsid w:val="65E40ADA"/>
    <w:rsid w:val="66330B86"/>
    <w:rsid w:val="66B71194"/>
    <w:rsid w:val="66CF404D"/>
    <w:rsid w:val="66E22203"/>
    <w:rsid w:val="68B812C9"/>
    <w:rsid w:val="69D50CF4"/>
    <w:rsid w:val="6C487AFD"/>
    <w:rsid w:val="6CB24363"/>
    <w:rsid w:val="6D172FAA"/>
    <w:rsid w:val="6EA93466"/>
    <w:rsid w:val="6EB66F6E"/>
    <w:rsid w:val="6F082A05"/>
    <w:rsid w:val="6FCF0795"/>
    <w:rsid w:val="7011584E"/>
    <w:rsid w:val="71381023"/>
    <w:rsid w:val="73714961"/>
    <w:rsid w:val="7376641C"/>
    <w:rsid w:val="7421016F"/>
    <w:rsid w:val="752F235A"/>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55</Words>
  <Characters>61</Characters>
  <Lines>72</Lines>
  <Paragraphs>20</Paragraphs>
  <TotalTime>1</TotalTime>
  <ScaleCrop>false</ScaleCrop>
  <LinksUpToDate>false</LinksUpToDate>
  <CharactersWithSpaces>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2026-10-27T00:49:19Z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