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四川省人民医院PIVAS信息系统维护服务采购项目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11</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eastAsia" w:ascii="仿宋" w:hAnsi="仿宋" w:eastAsia="仿宋" w:cs="仿宋"/>
          <w:color w:val="auto"/>
          <w:sz w:val="24"/>
          <w:szCs w:val="24"/>
          <w:highlight w:val="none"/>
        </w:rPr>
      </w:sdtEndPr>
      <w:sdtContent>
        <w:p w14:paraId="7E9FD235">
          <w:pPr>
            <w:spacing w:line="360" w:lineRule="auto"/>
            <w:jc w:val="center"/>
            <w:rPr>
              <w:rFonts w:hint="default" w:ascii="黑体" w:hAnsi="黑体" w:eastAsia="黑体" w:cs="黑体"/>
              <w:color w:val="auto"/>
              <w:sz w:val="32"/>
              <w:szCs w:val="32"/>
              <w:highlight w:val="none"/>
            </w:rPr>
          </w:pPr>
        </w:p>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6DCFF22">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_Toc28953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_Toc28953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6462E019">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_Toc6175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第二章 </w:t>
          </w:r>
          <w:r>
            <w:rPr>
              <w:rFonts w:hint="eastAsia" w:ascii="仿宋" w:hAnsi="仿宋" w:eastAsia="仿宋" w:cs="仿宋"/>
              <w:sz w:val="24"/>
              <w:szCs w:val="24"/>
              <w:highlight w:val="none"/>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_Toc6175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1965B4DA">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_Toc14016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_Toc14016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4D89CE5F">
          <w:pPr>
            <w:pStyle w:val="11"/>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_Toc16561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highlight w:val="none"/>
              <w:lang w:val="zh-CN" w:eastAsia="zh-CN" w:bidi="ar-SA"/>
            </w:rPr>
            <w:t>一、</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_Toc16561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0D3DFB9F">
          <w:pPr>
            <w:pStyle w:val="11"/>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_Toc20109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highlight w:val="none"/>
              <w:lang w:val="zh-CN" w:eastAsia="zh-CN" w:bidi="ar-SA"/>
            </w:rPr>
            <w:t>二、</w:t>
          </w:r>
          <w:r>
            <w:rPr>
              <w:rFonts w:hint="eastAsia" w:ascii="仿宋" w:hAnsi="仿宋" w:eastAsia="仿宋" w:cs="仿宋"/>
              <w:bCs/>
              <w:sz w:val="24"/>
              <w:szCs w:val="24"/>
              <w:highlight w:val="none"/>
            </w:rPr>
            <w:t>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_Toc20109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4E424A2E">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_Toc19035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rPr>
            <w:t xml:space="preserve">第四章 </w:t>
          </w:r>
          <w:r>
            <w:rPr>
              <w:rFonts w:hint="eastAsia" w:ascii="仿宋" w:hAnsi="仿宋" w:eastAsia="仿宋" w:cs="仿宋"/>
              <w:sz w:val="24"/>
              <w:szCs w:val="24"/>
              <w:highlight w:val="none"/>
              <w:lang w:val="zh-TW"/>
            </w:rPr>
            <w:t>报价文件</w:t>
          </w:r>
          <w:r>
            <w:rPr>
              <w:rFonts w:hint="eastAsia" w:ascii="仿宋" w:hAnsi="仿宋" w:eastAsia="仿宋" w:cs="仿宋"/>
              <w:sz w:val="24"/>
              <w:szCs w:val="24"/>
              <w:highlight w:val="none"/>
              <w:lang w:val="en-US"/>
            </w:rPr>
            <w:t>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_Toc19035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6B51BDF9">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_Toc11645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sz w:val="24"/>
              <w:szCs w:val="24"/>
              <w:highlight w:val="none"/>
              <w:lang w:val="zh-TW" w:eastAsia="zh-TW"/>
            </w:rPr>
            <w:t>合同</w:t>
          </w:r>
          <w:r>
            <w:rPr>
              <w:rFonts w:hint="eastAsia" w:ascii="仿宋" w:hAnsi="仿宋" w:eastAsia="仿宋" w:cs="仿宋"/>
              <w:sz w:val="24"/>
              <w:szCs w:val="24"/>
              <w:highlight w:val="none"/>
              <w:lang w:val="zh-TW"/>
            </w:rPr>
            <w:t>（协议）</w:t>
          </w:r>
          <w:r>
            <w:rPr>
              <w:rFonts w:hint="eastAsia" w:ascii="仿宋" w:hAnsi="仿宋" w:eastAsia="仿宋" w:cs="仿宋"/>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_Toc11645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38BE06C9">
          <w:pPr>
            <w:pStyle w:val="10"/>
            <w:tabs>
              <w:tab w:val="right" w:leader="dot" w:pos="8306"/>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2"/>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bookmarkStart w:id="2" w:name="_Toc28953"/>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bookmarkEnd w:id="2"/>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四川省人民医院PIVAS信息系统维护服务采购项目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CGZX-YXX20261357</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40000</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王</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87393060</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叶</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113CC27A">
      <w:pPr>
        <w:rPr>
          <w:rStyle w:val="20"/>
          <w:rFonts w:hint="default" w:asciiTheme="majorEastAsia" w:hAnsiTheme="majorEastAsia" w:eastAsiaTheme="majorEastAsia"/>
          <w:b/>
          <w:bCs/>
          <w:color w:val="auto"/>
          <w:szCs w:val="32"/>
          <w:highlight w:val="none"/>
        </w:rPr>
      </w:pPr>
      <w:bookmarkStart w:id="3" w:name="_Toc18086"/>
      <w:bookmarkStart w:id="4" w:name="第二章"/>
      <w:r>
        <w:rPr>
          <w:rStyle w:val="20"/>
          <w:rFonts w:hint="default" w:asciiTheme="majorEastAsia" w:hAnsiTheme="majorEastAsia" w:eastAsiaTheme="majorEastAsia"/>
          <w:b/>
          <w:bCs/>
          <w:color w:val="auto"/>
          <w:szCs w:val="32"/>
          <w:highlight w:val="none"/>
          <w:u w:val="none"/>
        </w:rPr>
        <w:br w:type="page"/>
      </w:r>
    </w:p>
    <w:p w14:paraId="62FD8587">
      <w:pPr>
        <w:pStyle w:val="2"/>
        <w:ind w:firstLine="0"/>
        <w:rPr>
          <w:rStyle w:val="20"/>
          <w:rFonts w:asciiTheme="majorEastAsia" w:hAnsiTheme="majorEastAsia" w:eastAsiaTheme="majorEastAsia"/>
          <w:color w:val="auto"/>
          <w:szCs w:val="32"/>
          <w:highlight w:val="none"/>
        </w:rPr>
      </w:pPr>
      <w:bookmarkStart w:id="5" w:name="_Toc6175"/>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3"/>
      <w:bookmarkEnd w:id="5"/>
    </w:p>
    <w:bookmarkEnd w:id="4"/>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3060</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6"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2"/>
        <w:ind w:firstLine="0"/>
        <w:rPr>
          <w:rStyle w:val="20"/>
          <w:rFonts w:asciiTheme="majorEastAsia" w:hAnsiTheme="majorEastAsia" w:eastAsiaTheme="majorEastAsia"/>
          <w:color w:val="auto"/>
          <w:sz w:val="32"/>
          <w:szCs w:val="32"/>
          <w:highlight w:val="none"/>
          <w:u w:val="none"/>
          <w:lang w:eastAsia="zh-TW"/>
        </w:rPr>
      </w:pPr>
      <w:bookmarkStart w:id="7" w:name="_Toc14016"/>
      <w:bookmarkStart w:id="8"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7"/>
      <w:bookmarkEnd w:id="8"/>
    </w:p>
    <w:bookmarkEnd w:id="6"/>
    <w:p w14:paraId="50F41384">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9" w:name="_Toc16561"/>
      <w:bookmarkStart w:id="10"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9"/>
      <w:bookmarkEnd w:id="10"/>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8"/>
        <w:gridCol w:w="1773"/>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3"/>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11" w:name="_Toc20109"/>
      <w:bookmarkStart w:id="12"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11"/>
      <w:bookmarkEnd w:id="12"/>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76"/>
        <w:gridCol w:w="2248"/>
        <w:gridCol w:w="3103"/>
        <w:gridCol w:w="856"/>
        <w:gridCol w:w="1039"/>
        <w:gridCol w:w="1610"/>
      </w:tblGrid>
      <w:tr w14:paraId="23C94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0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A4E83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序号</w:t>
            </w:r>
          </w:p>
        </w:tc>
        <w:tc>
          <w:tcPr>
            <w:tcW w:w="116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54EBA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品名</w:t>
            </w:r>
          </w:p>
        </w:tc>
        <w:tc>
          <w:tcPr>
            <w:tcW w:w="1610"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2F988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详细描述</w:t>
            </w:r>
          </w:p>
        </w:tc>
        <w:tc>
          <w:tcPr>
            <w:tcW w:w="444"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78CC5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数量</w:t>
            </w:r>
          </w:p>
        </w:tc>
        <w:tc>
          <w:tcPr>
            <w:tcW w:w="53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508430">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单位</w:t>
            </w:r>
          </w:p>
        </w:tc>
        <w:tc>
          <w:tcPr>
            <w:tcW w:w="835"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F77C9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限高单价（元）</w:t>
            </w:r>
          </w:p>
        </w:tc>
      </w:tr>
      <w:tr w14:paraId="6D40A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0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FF8C1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w:t>
            </w:r>
          </w:p>
        </w:tc>
        <w:tc>
          <w:tcPr>
            <w:tcW w:w="116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664BCB">
            <w:pPr>
              <w:pStyle w:val="12"/>
              <w:jc w:val="center"/>
              <w:rPr>
                <w:rFonts w:hint="eastAsia" w:ascii="仿宋" w:hAnsi="仿宋" w:eastAsia="仿宋" w:cs="仿宋"/>
                <w:b w:val="0"/>
                <w:bCs/>
                <w:kern w:val="0"/>
                <w:sz w:val="24"/>
                <w:szCs w:val="24"/>
                <w:u w:val="none" w:color="auto"/>
                <w:lang w:val="en-US" w:eastAsia="zh-CN" w:bidi="ar"/>
              </w:rPr>
            </w:pPr>
            <w:r>
              <w:rPr>
                <w:rStyle w:val="17"/>
                <w:rFonts w:hint="eastAsia" w:ascii="仿宋" w:hAnsi="仿宋" w:eastAsia="仿宋" w:cs="仿宋"/>
                <w:b w:val="0"/>
                <w:bCs w:val="0"/>
                <w:sz w:val="24"/>
                <w:szCs w:val="24"/>
                <w:u w:val="none" w:color="auto"/>
                <w:lang w:val="en-US" w:eastAsia="zh-CN"/>
              </w:rPr>
              <w:t>PIVAS信息系统维护服务</w:t>
            </w:r>
          </w:p>
        </w:tc>
        <w:tc>
          <w:tcPr>
            <w:tcW w:w="161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0A67CA">
            <w:pPr>
              <w:pStyle w:val="12"/>
              <w:jc w:val="both"/>
              <w:rPr>
                <w:rFonts w:hint="eastAsia" w:ascii="仿宋" w:hAnsi="仿宋" w:eastAsia="仿宋" w:cs="仿宋"/>
                <w:b w:val="0"/>
                <w:bCs/>
                <w:kern w:val="0"/>
                <w:sz w:val="24"/>
                <w:szCs w:val="24"/>
                <w:u w:val="none" w:color="auto"/>
                <w:lang w:val="en-US" w:eastAsia="zh-CN" w:bidi="ar"/>
              </w:rPr>
            </w:pPr>
            <w:r>
              <w:rPr>
                <w:rFonts w:hint="eastAsia" w:ascii="仿宋" w:hAnsi="仿宋" w:eastAsia="仿宋" w:cs="仿宋"/>
                <w:b w:val="0"/>
                <w:bCs w:val="0"/>
                <w:sz w:val="24"/>
                <w:szCs w:val="24"/>
                <w:u w:val="none" w:color="auto"/>
                <w:lang w:val="en-US" w:eastAsia="zh-CN"/>
              </w:rPr>
              <w:t>保障PIVAS信息系统持续稳定、合规、高效运行。原系统的名称：PIVAS信息管理系统</w:t>
            </w:r>
            <w:r>
              <w:rPr>
                <w:rFonts w:hint="eastAsia" w:ascii="仿宋" w:hAnsi="仿宋" w:eastAsia="仿宋" w:cs="仿宋"/>
                <w:b w:val="0"/>
                <w:bCs w:val="0"/>
                <w:sz w:val="24"/>
                <w:szCs w:val="24"/>
                <w:u w:val="none" w:color="auto"/>
                <w:lang w:val="en-US" w:eastAsia="zh-CN"/>
              </w:rPr>
              <w:t>；</w:t>
            </w:r>
            <w:r>
              <w:rPr>
                <w:rFonts w:hint="eastAsia" w:ascii="仿宋" w:hAnsi="仿宋" w:eastAsia="仿宋" w:cs="仿宋"/>
                <w:b w:val="0"/>
                <w:bCs w:val="0"/>
                <w:sz w:val="24"/>
                <w:szCs w:val="24"/>
                <w:u w:val="none" w:color="auto"/>
                <w:lang w:val="en-US" w:eastAsia="zh-CN"/>
              </w:rPr>
              <w:t>版本号：V05.03</w:t>
            </w:r>
            <w:r>
              <w:rPr>
                <w:rFonts w:hint="eastAsia" w:ascii="仿宋" w:hAnsi="仿宋" w:eastAsia="仿宋" w:cs="仿宋"/>
                <w:b w:val="0"/>
                <w:bCs w:val="0"/>
                <w:sz w:val="24"/>
                <w:szCs w:val="24"/>
                <w:u w:val="none" w:color="auto"/>
                <w:lang w:val="en-US" w:eastAsia="zh-CN"/>
              </w:rPr>
              <w:t>；</w:t>
            </w:r>
            <w:r>
              <w:rPr>
                <w:rFonts w:hint="eastAsia" w:ascii="仿宋" w:hAnsi="仿宋" w:eastAsia="仿宋" w:cs="仿宋"/>
                <w:b w:val="0"/>
                <w:bCs w:val="0"/>
                <w:sz w:val="24"/>
                <w:szCs w:val="24"/>
                <w:u w:val="none" w:color="auto"/>
                <w:lang w:val="en-US" w:eastAsia="zh-CN"/>
              </w:rPr>
              <w:t>生产厂家：四川科伦医药销售有限责任公司</w:t>
            </w:r>
          </w:p>
        </w:tc>
        <w:tc>
          <w:tcPr>
            <w:tcW w:w="444"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366C2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u w:val="none" w:color="auto"/>
                <w:lang w:val="en-US" w:eastAsia="zh-CN" w:bidi="ar"/>
              </w:rPr>
            </w:pPr>
            <w:r>
              <w:rPr>
                <w:rFonts w:hint="eastAsia" w:ascii="仿宋" w:hAnsi="仿宋" w:eastAsia="仿宋" w:cs="仿宋"/>
                <w:b w:val="0"/>
                <w:bCs w:val="0"/>
                <w:color w:val="auto"/>
                <w:sz w:val="24"/>
                <w:szCs w:val="24"/>
                <w:highlight w:val="none"/>
                <w:lang w:val="en-US" w:eastAsia="zh-CN"/>
              </w:rPr>
              <w:t>1</w:t>
            </w:r>
          </w:p>
        </w:tc>
        <w:tc>
          <w:tcPr>
            <w:tcW w:w="53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15671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u w:val="none" w:color="auto"/>
                <w:lang w:val="en-US" w:eastAsia="zh-CN" w:bidi="ar"/>
              </w:rPr>
            </w:pPr>
            <w:r>
              <w:rPr>
                <w:rFonts w:hint="eastAsia" w:ascii="仿宋" w:hAnsi="仿宋" w:eastAsia="仿宋" w:cs="仿宋"/>
                <w:color w:val="auto"/>
                <w:sz w:val="24"/>
                <w:szCs w:val="24"/>
                <w:highlight w:val="none"/>
                <w:lang w:val="en-US" w:eastAsia="zh-CN"/>
              </w:rPr>
              <w:t>项</w:t>
            </w:r>
          </w:p>
        </w:tc>
        <w:tc>
          <w:tcPr>
            <w:tcW w:w="83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EDF162">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u w:val="none" w:color="auto"/>
                <w:lang w:val="en-US" w:eastAsia="zh-CN" w:bidi="ar"/>
              </w:rPr>
            </w:pPr>
            <w:r>
              <w:rPr>
                <w:rFonts w:hint="eastAsia" w:ascii="仿宋" w:hAnsi="仿宋" w:eastAsia="仿宋" w:cs="仿宋"/>
                <w:kern w:val="0"/>
                <w:sz w:val="24"/>
                <w:szCs w:val="24"/>
                <w:u w:val="none" w:color="auto"/>
                <w:lang w:val="en-US" w:eastAsia="zh-CN" w:bidi="ar"/>
              </w:rPr>
              <w:t>40000</w:t>
            </w:r>
          </w:p>
        </w:tc>
      </w:tr>
    </w:tbl>
    <w:p w14:paraId="0D44EFC6">
      <w:pPr>
        <w:pStyle w:val="5"/>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24"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5BC80749">
      <w:pPr>
        <w:pStyle w:val="5"/>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24" w:lineRule="auto"/>
        <w:ind w:left="0" w:leftChars="0" w:firstLine="480" w:firstLineChars="20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无。</w:t>
      </w:r>
    </w:p>
    <w:p w14:paraId="63A6868D">
      <w:pPr>
        <w:pStyle w:val="5"/>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24" w:lineRule="auto"/>
        <w:ind w:left="0" w:leftChars="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2.服务</w:t>
      </w:r>
      <w:r>
        <w:rPr>
          <w:rFonts w:hint="eastAsia" w:ascii="仿宋" w:hAnsi="仿宋" w:eastAsia="仿宋" w:cs="仿宋"/>
          <w:b/>
          <w:bCs/>
          <w:color w:val="auto"/>
          <w:sz w:val="24"/>
          <w:szCs w:val="24"/>
          <w:highlight w:val="none"/>
        </w:rPr>
        <w:t>要求</w:t>
      </w:r>
    </w:p>
    <w:p w14:paraId="3D9E1749">
      <w:pPr>
        <w:keepNext w:val="0"/>
        <w:keepLines w:val="0"/>
        <w:pageBreakBefore w:val="0"/>
        <w:kinsoku/>
        <w:wordWrap/>
        <w:overflowPunct/>
        <w:topLinePunct w:val="0"/>
        <w:autoSpaceDE/>
        <w:autoSpaceDN/>
        <w:bidi w:val="0"/>
        <w:adjustRightInd w:val="0"/>
        <w:snapToGrid w:val="0"/>
        <w:spacing w:beforeAutospacing="0" w:afterAutospacing="0" w:line="324" w:lineRule="auto"/>
        <w:ind w:left="0" w:leftChars="0" w:firstLine="0" w:firstLineChars="0"/>
        <w:textAlignment w:val="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2.1基本服务要求</w:t>
      </w:r>
    </w:p>
    <w:p w14:paraId="391400AF">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1.稳定性保障：服务期内须保障业务系统稳定运行，不得无故出现崩溃或宕机现象。</w:t>
      </w:r>
    </w:p>
    <w:p w14:paraId="1A5A3A2C">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安全防护与应急响应：须具备完善的安全防护机制，做好数据备份工作。合同签订后15个工作日内提交《安全事件应急响应手册》。发生重大安全事件（如数据泄露、勒索病毒等）时，须在30分钟内进行电话通报，2小时内到达现场，4小时内出具初步处置报告。</w:t>
      </w:r>
    </w:p>
    <w:p w14:paraId="0243770D">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3.数据质量管理：采购人提出数据质量异议后，供应商应在5个工作日内完成原因排查与反馈，30个工作日内完成数据清洗工作。</w:t>
      </w:r>
    </w:p>
    <w:p w14:paraId="2140E6B0">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4.响应时效：服务期内，采购人通过电话、微信或现场方式提出的技术支持需求，</w:t>
      </w:r>
      <w:r>
        <w:rPr>
          <w:rFonts w:hint="eastAsia" w:ascii="仿宋" w:hAnsi="仿宋" w:eastAsia="仿宋" w:cs="仿宋"/>
          <w:b w:val="0"/>
          <w:bCs w:val="0"/>
          <w:sz w:val="24"/>
          <w:szCs w:val="24"/>
          <w:lang w:val="en-US" w:eastAsia="zh-CN"/>
        </w:rPr>
        <w:t>供应商须在接到故障请求后30分钟内完成响应。</w:t>
      </w:r>
    </w:p>
    <w:p w14:paraId="2734354C">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5.定期巡检：服务期内，每季度至少提供1次软硬件系统巡检服务，并提交巡检报告。</w:t>
      </w:r>
    </w:p>
    <w:p w14:paraId="4961AAA9">
      <w:pPr>
        <w:keepNext w:val="0"/>
        <w:keepLines w:val="0"/>
        <w:pageBreakBefore w:val="0"/>
        <w:kinsoku/>
        <w:wordWrap/>
        <w:overflowPunct/>
        <w:topLinePunct w:val="0"/>
        <w:autoSpaceDE/>
        <w:autoSpaceDN/>
        <w:bidi w:val="0"/>
        <w:spacing w:line="324"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6.培训服务：每年至少提供2次培训服务，并提交培训方案及参训人员签到表。</w:t>
      </w:r>
    </w:p>
    <w:p w14:paraId="69946B16">
      <w:pPr>
        <w:keepNext w:val="0"/>
        <w:keepLines w:val="0"/>
        <w:pageBreakBefore w:val="0"/>
        <w:kinsoku/>
        <w:wordWrap/>
        <w:overflowPunct/>
        <w:topLinePunct w:val="0"/>
        <w:autoSpaceDE/>
        <w:autoSpaceDN/>
        <w:bidi w:val="0"/>
        <w:spacing w:line="324" w:lineRule="auto"/>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2.2</w:t>
      </w:r>
      <w:r>
        <w:rPr>
          <w:rFonts w:hint="eastAsia" w:ascii="仿宋" w:hAnsi="仿宋" w:eastAsia="仿宋" w:cs="仿宋"/>
          <w:b/>
          <w:bCs/>
          <w:sz w:val="24"/>
          <w:szCs w:val="24"/>
        </w:rPr>
        <w:t>PIVAS系统专项服务要求</w:t>
      </w:r>
    </w:p>
    <w:p w14:paraId="0C6B5097">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1.对PIVAS信息系统的全部功能提供维护服务，保障系统数据准确可靠、运行稳定正常。</w:t>
      </w:r>
    </w:p>
    <w:p w14:paraId="627135F0">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2.维保范围包括：</w:t>
      </w:r>
    </w:p>
    <w:p w14:paraId="34345D1B">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(1)日常使用中的技术咨询与系统BUG处理；</w:t>
      </w:r>
    </w:p>
    <w:p w14:paraId="6624C669">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(2)因业务流程调整，配合完成与HIS、移动护理等系统的接口调整；</w:t>
      </w:r>
    </w:p>
    <w:p w14:paraId="20C7668B">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(3)根据采购人需要，进行功能界面修改、功能模块新增及数据提取等开发工作。</w:t>
      </w:r>
    </w:p>
    <w:p w14:paraId="207EF66A">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3.在征得采购人书面同意的前提下，方可对系统进行配置文档修改、源程序代码调整，并对系统实施版本管理。</w:t>
      </w:r>
    </w:p>
    <w:p w14:paraId="760ED229">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4.提供数据库及应用软件的整理服务，定期清理冗余数据；进行数据库性能优化与安全备份。</w:t>
      </w:r>
    </w:p>
    <w:p w14:paraId="69A5F541">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5.现有系统功能出现故障时，负责诊断、检测、分析及处理。</w:t>
      </w:r>
    </w:p>
    <w:p w14:paraId="3BC83728">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6.现有系统数据出现错误时，负责检测、分析及处理。</w:t>
      </w:r>
    </w:p>
    <w:p w14:paraId="45907A21">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7.系统出现卡顿、延迟、工作不流畅等情况时，负责检测、分析并解决相关性能问题。</w:t>
      </w:r>
    </w:p>
    <w:p w14:paraId="53C5D0B4">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8.电话支持服务：系统出现问题时，采购人通过电话通知供应商。供应商须提供7×24小时技术服务支持，接到故障请求后30分钟内做出响应，</w:t>
      </w:r>
      <w:r>
        <w:rPr>
          <w:rFonts w:hint="eastAsia" w:ascii="仿宋" w:hAnsi="仿宋" w:eastAsia="仿宋" w:cs="仿宋"/>
          <w:b w:val="0"/>
          <w:bCs w:val="0"/>
          <w:color w:val="auto"/>
          <w:sz w:val="24"/>
          <w:szCs w:val="24"/>
          <w:highlight w:val="none"/>
          <w:lang w:val="en-US" w:eastAsia="zh-CN"/>
        </w:rPr>
        <w:t>通过电话指导进行常规检查并判断故障范围，根据故障难度及时处理。</w:t>
      </w:r>
    </w:p>
    <w:p w14:paraId="1C0F694E">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9.远程网络支持服务：电话支持无法排除故障时，根据采购人需求，供应商须提供远程互联网服务，安排运维工程师通过网络远程检查并解决问题。</w:t>
      </w:r>
    </w:p>
    <w:p w14:paraId="248EF2D2">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10.现场支持服务：若问题无法通过电话或远程方式解决，供应商应在12小时内派遣经验丰富的工程师到达现场处理。</w:t>
      </w:r>
    </w:p>
    <w:p w14:paraId="144657D5">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11.专属运维保障：承诺安排一名固定运维工程师为采购人提供专属服务</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无需驻场，远程服务即可</w:t>
      </w:r>
      <w:bookmarkStart w:id="51" w:name="_GoBack"/>
      <w:bookmarkEnd w:id="51"/>
      <w:r>
        <w:rPr>
          <w:rFonts w:hint="eastAsia" w:ascii="仿宋" w:hAnsi="仿宋" w:eastAsia="仿宋" w:cs="仿宋"/>
          <w:sz w:val="24"/>
          <w:szCs w:val="24"/>
          <w:lang w:eastAsia="zh-CN"/>
        </w:rPr>
        <w:t>）</w:t>
      </w:r>
      <w:r>
        <w:rPr>
          <w:rFonts w:hint="eastAsia" w:ascii="仿宋" w:hAnsi="仿宋" w:eastAsia="仿宋" w:cs="仿宋"/>
          <w:b w:val="0"/>
          <w:bCs w:val="0"/>
          <w:color w:val="auto"/>
          <w:sz w:val="24"/>
          <w:szCs w:val="24"/>
          <w:highlight w:val="none"/>
          <w:lang w:val="en-US" w:eastAsia="zh-CN"/>
        </w:rPr>
        <w:t>。</w:t>
      </w:r>
    </w:p>
    <w:p w14:paraId="36964DA9">
      <w:pPr>
        <w:keepNext w:val="0"/>
        <w:keepLines w:val="0"/>
        <w:pageBreakBefore w:val="0"/>
        <w:kinsoku/>
        <w:wordWrap/>
        <w:overflowPunct/>
        <w:topLinePunct w:val="0"/>
        <w:autoSpaceDE/>
        <w:autoSpaceDN/>
        <w:bidi w:val="0"/>
        <w:adjustRightInd w:val="0"/>
        <w:snapToGrid w:val="0"/>
        <w:spacing w:beforeAutospacing="0" w:afterAutospacing="0" w:line="324" w:lineRule="auto"/>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2.3其他要求</w:t>
      </w:r>
    </w:p>
    <w:p w14:paraId="320F47DF">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lang w:val="en-US" w:eastAsia="zh-CN"/>
        </w:rPr>
        <w:t>，采购人每月按照四川省人民医院供应商考核指标对供应商行为进行评价考核，考核结果关联最终付款金额和履约保证金（如有履约保证金）。</w:t>
      </w:r>
    </w:p>
    <w:p w14:paraId="45279AF4">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val="en-US" w:eastAsia="zh-CN"/>
        </w:rPr>
        <w:t>供应商应当与本项目相关的第三方保持有痕的沟通，明确项目的具体要求和功能等方面的细节。采购人负责组织、监督和验收，以确保项目的顺利完成。</w:t>
      </w:r>
    </w:p>
    <w:p w14:paraId="65561ED7">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3.如涉及因本项目开发的系统原因造成采购人的经济损失，由</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val="en-US" w:eastAsia="zh-CN"/>
        </w:rPr>
        <w:t>供应商负责向采购人进行赔偿。</w:t>
      </w:r>
    </w:p>
    <w:p w14:paraId="2E0E11AE">
      <w:pPr>
        <w:keepNext w:val="0"/>
        <w:keepLines w:val="0"/>
        <w:pageBreakBefore w:val="0"/>
        <w:kinsoku/>
        <w:wordWrap/>
        <w:overflowPunct/>
        <w:topLinePunct w:val="0"/>
        <w:autoSpaceDE/>
        <w:autoSpaceDN/>
        <w:bidi w:val="0"/>
        <w:adjustRightInd w:val="0"/>
        <w:snapToGrid w:val="0"/>
        <w:spacing w:beforeAutospacing="0" w:afterAutospacing="0" w:line="324"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32CD542C">
      <w:pPr>
        <w:pStyle w:val="5"/>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3.1服务期：合同签订之日起1年。</w:t>
      </w:r>
    </w:p>
    <w:p w14:paraId="5A76180E">
      <w:pPr>
        <w:pStyle w:val="5"/>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3.2服务地点：本项目涉及的四川省人民医院所有院区。</w:t>
      </w:r>
    </w:p>
    <w:p w14:paraId="7B914D43">
      <w:pPr>
        <w:pStyle w:val="5"/>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b w:val="0"/>
          <w:sz w:val="24"/>
          <w:szCs w:val="24"/>
          <w:vertAlign w:val="baseline"/>
          <w:lang w:val="en-US" w:eastAsia="zh-CN"/>
        </w:rPr>
        <w:t>付款条件：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w:t>
      </w:r>
      <w:bookmarkStart w:id="13" w:name="_Toc15867"/>
      <w:bookmarkStart w:id="14" w:name="第四章"/>
      <w:r>
        <w:rPr>
          <w:rFonts w:hint="eastAsia" w:ascii="仿宋" w:hAnsi="仿宋" w:eastAsia="仿宋" w:cs="仿宋"/>
          <w:color w:val="auto"/>
          <w:sz w:val="24"/>
          <w:szCs w:val="24"/>
          <w:highlight w:val="none"/>
          <w:lang w:val="en-US" w:eastAsia="zh-CN"/>
        </w:rPr>
        <w:t>4</w:t>
      </w:r>
      <w:r>
        <w:rPr>
          <w:rFonts w:hint="eastAsia" w:ascii="仿宋" w:hAnsi="仿宋" w:eastAsia="仿宋" w:cs="仿宋"/>
          <w:b w:val="0"/>
          <w:bCs/>
          <w:color w:val="auto"/>
          <w:sz w:val="24"/>
          <w:szCs w:val="24"/>
          <w:lang w:val="en-US" w:eastAsia="zh-CN"/>
        </w:rPr>
        <w:t>履约验收方案</w:t>
      </w:r>
    </w:p>
    <w:p w14:paraId="76B8D8E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w:t>
      </w:r>
    </w:p>
    <w:p w14:paraId="7C1DC9C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（6）履约验收时间：服务期满且供应商完成所有服务内容后5日内通知采购人验收，采购人接供应商通知后10日内组织验收。</w:t>
      </w:r>
    </w:p>
    <w:p w14:paraId="41CD86B6">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24"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53E9A719">
      <w:pPr>
        <w:keepNext w:val="0"/>
        <w:keepLines w:val="0"/>
        <w:pageBreakBefore w:val="0"/>
        <w:widowControl/>
        <w:numPr>
          <w:ilvl w:val="0"/>
          <w:numId w:val="0"/>
        </w:numPr>
        <w:suppressLineNumbers w:val="0"/>
        <w:tabs>
          <w:tab w:val="left" w:pos="0"/>
        </w:tabs>
        <w:kinsoku/>
        <w:wordWrap/>
        <w:overflowPunct/>
        <w:topLinePunct w:val="0"/>
        <w:autoSpaceDE/>
        <w:autoSpaceDN/>
        <w:bidi w:val="0"/>
        <w:adjustRightInd w:val="0"/>
        <w:snapToGrid w:val="0"/>
        <w:spacing w:before="0" w:beforeAutospacing="0" w:afterAutospacing="0" w:line="324" w:lineRule="auto"/>
        <w:ind w:left="0" w:leftChars="0" w:firstLine="480" w:firstLineChars="200"/>
        <w:jc w:val="both"/>
        <w:textAlignment w:val="auto"/>
        <w:outlineLvl w:val="9"/>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（12）履约验收其它事项：无。</w:t>
      </w:r>
    </w:p>
    <w:p w14:paraId="2187799A">
      <w:pPr>
        <w:keepNext w:val="0"/>
        <w:keepLines w:val="0"/>
        <w:pageBreakBefore w:val="0"/>
        <w:kinsoku/>
        <w:wordWrap/>
        <w:overflowPunct/>
        <w:topLinePunct w:val="0"/>
        <w:autoSpaceDE/>
        <w:autoSpaceDN/>
        <w:bidi w:val="0"/>
        <w:adjustRightInd w:val="0"/>
        <w:snapToGrid w:val="0"/>
        <w:spacing w:beforeAutospacing="0" w:afterAutospacing="0" w:line="324"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3.5知识产权归属：无。</w:t>
      </w:r>
    </w:p>
    <w:p w14:paraId="1D711586">
      <w:pPr>
        <w:pageBreakBefore w:val="0"/>
        <w:kinsoku/>
        <w:wordWrap/>
        <w:overflowPunct/>
        <w:topLinePunct w:val="0"/>
        <w:autoSpaceDE/>
        <w:autoSpaceDN/>
        <w:bidi w:val="0"/>
        <w:adjustRightInd/>
        <w:snapToGrid/>
        <w:spacing w:beforeAutospacing="0" w:afterAutospacing="0" w:line="240" w:lineRule="auto"/>
        <w:ind w:left="0" w:firstLine="0" w:firstLineChars="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647AAD17">
      <w:pPr>
        <w:keepNext w:val="0"/>
        <w:keepLines w:val="0"/>
        <w:widowControl/>
        <w:suppressLineNumbers w:val="0"/>
        <w:spacing w:before="0" w:beforeAutospacing="0" w:after="0" w:afterAutospacing="0"/>
        <w:ind w:left="0" w:firstLine="0"/>
        <w:jc w:val="left"/>
        <w:rPr>
          <w:rFonts w:hint="eastAsia" w:ascii="仿宋" w:hAnsi="仿宋" w:eastAsia="仿宋" w:cs="仿宋"/>
          <w:b/>
          <w:bCs/>
          <w:kern w:val="44"/>
          <w:sz w:val="24"/>
          <w:szCs w:val="24"/>
          <w:lang w:val="en-US" w:eastAsia="zh-CN" w:bidi="ar"/>
        </w:rPr>
      </w:pPr>
      <w:r>
        <w:rPr>
          <w:rStyle w:val="17"/>
          <w:rFonts w:hint="eastAsia" w:ascii="仿宋" w:hAnsi="仿宋" w:eastAsia="仿宋" w:cs="仿宋"/>
          <w:b/>
          <w:bCs/>
          <w:kern w:val="2"/>
          <w:sz w:val="24"/>
          <w:szCs w:val="24"/>
          <w:lang w:val="en-US" w:eastAsia="zh-CN" w:bidi="ar"/>
        </w:rPr>
        <w:t>供应商考核</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35"/>
        <w:gridCol w:w="1523"/>
        <w:gridCol w:w="1692"/>
        <w:gridCol w:w="1337"/>
        <w:gridCol w:w="3080"/>
        <w:gridCol w:w="761"/>
      </w:tblGrid>
      <w:tr w14:paraId="603D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1148B38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32"/>
                <w:szCs w:val="32"/>
                <w:lang w:val="en-US" w:eastAsia="zh-CN" w:bidi="ar"/>
              </w:rPr>
              <w:t>四川省人民医院供应商考核</w:t>
            </w:r>
          </w:p>
        </w:tc>
      </w:tr>
      <w:tr w14:paraId="7461F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5F24704">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4BB9A383">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25D255F5">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27462493">
            <w:pPr>
              <w:keepNext w:val="0"/>
              <w:keepLines w:val="0"/>
              <w:widowControl/>
              <w:suppressLineNumbers w:val="0"/>
              <w:jc w:val="left"/>
              <w:rPr>
                <w:rFonts w:hint="eastAsia" w:ascii="仿宋" w:hAnsi="仿宋" w:eastAsia="仿宋" w:cs="仿宋"/>
                <w:kern w:val="0"/>
                <w:sz w:val="24"/>
                <w:szCs w:val="24"/>
                <w:lang w:bidi="ar"/>
              </w:rPr>
            </w:pPr>
          </w:p>
        </w:tc>
      </w:tr>
      <w:tr w14:paraId="3EC9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7DD8A9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153DF0D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79E687A3">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37602CE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扣分</w:t>
            </w:r>
          </w:p>
        </w:tc>
      </w:tr>
      <w:tr w14:paraId="67A7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A92B108">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性能质</w:t>
            </w:r>
          </w:p>
          <w:p w14:paraId="70127310">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量评价</w:t>
            </w:r>
          </w:p>
        </w:tc>
        <w:tc>
          <w:tcPr>
            <w:tcW w:w="1350" w:type="dxa"/>
            <w:shd w:val="clear" w:color="auto" w:fill="auto"/>
            <w:tcMar>
              <w:top w:w="0" w:type="dxa"/>
              <w:left w:w="105" w:type="dxa"/>
              <w:bottom w:w="0" w:type="dxa"/>
              <w:right w:w="105" w:type="dxa"/>
            </w:tcMar>
            <w:vAlign w:val="center"/>
          </w:tcPr>
          <w:p w14:paraId="41B1892E">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18B10630">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59A249EC">
            <w:pPr>
              <w:keepNext w:val="0"/>
              <w:keepLines w:val="0"/>
              <w:widowControl/>
              <w:suppressLineNumbers w:val="0"/>
              <w:jc w:val="left"/>
              <w:rPr>
                <w:rFonts w:hint="eastAsia" w:ascii="仿宋" w:hAnsi="仿宋" w:eastAsia="仿宋" w:cs="仿宋"/>
                <w:kern w:val="0"/>
                <w:sz w:val="24"/>
                <w:szCs w:val="24"/>
                <w:lang w:bidi="ar"/>
              </w:rPr>
            </w:pPr>
          </w:p>
        </w:tc>
      </w:tr>
      <w:tr w14:paraId="6970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0AEACD5">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D0A9EAB">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4362D303">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51156B3">
            <w:pPr>
              <w:keepNext w:val="0"/>
              <w:keepLines w:val="0"/>
              <w:widowControl/>
              <w:suppressLineNumbers w:val="0"/>
              <w:jc w:val="left"/>
              <w:rPr>
                <w:rFonts w:hint="eastAsia" w:ascii="仿宋" w:hAnsi="仿宋" w:eastAsia="仿宋" w:cs="仿宋"/>
                <w:kern w:val="0"/>
                <w:sz w:val="24"/>
                <w:szCs w:val="24"/>
                <w:lang w:bidi="ar"/>
              </w:rPr>
            </w:pPr>
          </w:p>
        </w:tc>
      </w:tr>
      <w:tr w14:paraId="5BF7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4F290D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EB543ED">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5479A987">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2B77B9AB">
            <w:pPr>
              <w:keepNext w:val="0"/>
              <w:keepLines w:val="0"/>
              <w:widowControl/>
              <w:suppressLineNumbers w:val="0"/>
              <w:jc w:val="left"/>
              <w:rPr>
                <w:rFonts w:hint="eastAsia" w:ascii="仿宋" w:hAnsi="仿宋" w:eastAsia="仿宋" w:cs="仿宋"/>
                <w:kern w:val="0"/>
                <w:sz w:val="24"/>
                <w:szCs w:val="24"/>
                <w:lang w:bidi="ar"/>
              </w:rPr>
            </w:pPr>
          </w:p>
        </w:tc>
      </w:tr>
      <w:tr w14:paraId="7270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4E97C613">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使用支</w:t>
            </w:r>
          </w:p>
          <w:p w14:paraId="0CD649CE">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持评价</w:t>
            </w:r>
          </w:p>
        </w:tc>
        <w:tc>
          <w:tcPr>
            <w:tcW w:w="1350" w:type="dxa"/>
            <w:shd w:val="clear" w:color="auto" w:fill="auto"/>
            <w:tcMar>
              <w:top w:w="0" w:type="dxa"/>
              <w:left w:w="105" w:type="dxa"/>
              <w:bottom w:w="0" w:type="dxa"/>
              <w:right w:w="105" w:type="dxa"/>
            </w:tcMar>
            <w:vAlign w:val="center"/>
          </w:tcPr>
          <w:p w14:paraId="1981C53C">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考勤</w:t>
            </w:r>
          </w:p>
        </w:tc>
        <w:tc>
          <w:tcPr>
            <w:tcW w:w="5415" w:type="dxa"/>
            <w:gridSpan w:val="3"/>
            <w:shd w:val="clear" w:color="auto" w:fill="auto"/>
            <w:tcMar>
              <w:top w:w="0" w:type="dxa"/>
              <w:left w:w="105" w:type="dxa"/>
              <w:bottom w:w="0" w:type="dxa"/>
              <w:right w:w="105" w:type="dxa"/>
            </w:tcMar>
            <w:vAlign w:val="center"/>
          </w:tcPr>
          <w:p w14:paraId="6AEAD4A7">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508E929A">
            <w:pPr>
              <w:keepNext w:val="0"/>
              <w:keepLines w:val="0"/>
              <w:widowControl/>
              <w:suppressLineNumbers w:val="0"/>
              <w:jc w:val="left"/>
              <w:rPr>
                <w:rFonts w:hint="eastAsia" w:ascii="仿宋" w:hAnsi="仿宋" w:eastAsia="仿宋" w:cs="仿宋"/>
                <w:kern w:val="0"/>
                <w:sz w:val="24"/>
                <w:szCs w:val="24"/>
                <w:lang w:bidi="ar"/>
              </w:rPr>
            </w:pPr>
          </w:p>
        </w:tc>
      </w:tr>
      <w:tr w14:paraId="2B0F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DF521FD">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32468C5">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75FC9DAA">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2114C62A">
            <w:pPr>
              <w:keepNext w:val="0"/>
              <w:keepLines w:val="0"/>
              <w:widowControl/>
              <w:suppressLineNumbers w:val="0"/>
              <w:jc w:val="left"/>
              <w:rPr>
                <w:rFonts w:hint="eastAsia" w:ascii="仿宋" w:hAnsi="仿宋" w:eastAsia="仿宋" w:cs="仿宋"/>
                <w:kern w:val="0"/>
                <w:sz w:val="24"/>
                <w:szCs w:val="24"/>
                <w:lang w:bidi="ar"/>
              </w:rPr>
            </w:pPr>
          </w:p>
        </w:tc>
      </w:tr>
      <w:tr w14:paraId="2EBE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2ADA2F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58F796B">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备件供应</w:t>
            </w:r>
          </w:p>
          <w:p w14:paraId="2A7AF576">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5415" w:type="dxa"/>
            <w:gridSpan w:val="3"/>
            <w:shd w:val="clear" w:color="auto" w:fill="auto"/>
            <w:tcMar>
              <w:top w:w="0" w:type="dxa"/>
              <w:left w:w="105" w:type="dxa"/>
              <w:bottom w:w="0" w:type="dxa"/>
              <w:right w:w="105" w:type="dxa"/>
            </w:tcMar>
            <w:vAlign w:val="center"/>
          </w:tcPr>
          <w:p w14:paraId="4937DE90">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75CB00E0">
            <w:pPr>
              <w:keepNext w:val="0"/>
              <w:keepLines w:val="0"/>
              <w:widowControl/>
              <w:suppressLineNumbers w:val="0"/>
              <w:jc w:val="left"/>
              <w:rPr>
                <w:rFonts w:hint="eastAsia" w:ascii="仿宋" w:hAnsi="仿宋" w:eastAsia="仿宋" w:cs="仿宋"/>
                <w:kern w:val="0"/>
                <w:sz w:val="24"/>
                <w:szCs w:val="24"/>
                <w:lang w:bidi="ar"/>
              </w:rPr>
            </w:pPr>
          </w:p>
        </w:tc>
      </w:tr>
      <w:tr w14:paraId="272D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790DA9C">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B8075EA">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7E7087EB">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65DFDA3F">
            <w:pPr>
              <w:keepNext w:val="0"/>
              <w:keepLines w:val="0"/>
              <w:widowControl/>
              <w:suppressLineNumbers w:val="0"/>
              <w:jc w:val="left"/>
              <w:rPr>
                <w:rFonts w:hint="eastAsia" w:ascii="仿宋" w:hAnsi="仿宋" w:eastAsia="仿宋" w:cs="仿宋"/>
                <w:kern w:val="0"/>
                <w:sz w:val="24"/>
                <w:szCs w:val="24"/>
                <w:lang w:bidi="ar"/>
              </w:rPr>
            </w:pPr>
          </w:p>
        </w:tc>
      </w:tr>
      <w:tr w14:paraId="12B7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7F0744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891E61D">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76ECA342">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1C50E265">
            <w:pPr>
              <w:keepNext w:val="0"/>
              <w:keepLines w:val="0"/>
              <w:widowControl/>
              <w:suppressLineNumbers w:val="0"/>
              <w:jc w:val="left"/>
              <w:rPr>
                <w:rFonts w:hint="eastAsia" w:ascii="仿宋" w:hAnsi="仿宋" w:eastAsia="仿宋" w:cs="仿宋"/>
                <w:kern w:val="0"/>
                <w:sz w:val="24"/>
                <w:szCs w:val="24"/>
                <w:lang w:bidi="ar"/>
              </w:rPr>
            </w:pPr>
          </w:p>
        </w:tc>
      </w:tr>
      <w:tr w14:paraId="3F9F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E943D7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6BC35ED">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22F07959">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21767E6">
            <w:pPr>
              <w:keepNext w:val="0"/>
              <w:keepLines w:val="0"/>
              <w:widowControl/>
              <w:suppressLineNumbers w:val="0"/>
              <w:jc w:val="left"/>
              <w:rPr>
                <w:rFonts w:hint="eastAsia" w:ascii="仿宋" w:hAnsi="仿宋" w:eastAsia="仿宋" w:cs="仿宋"/>
                <w:kern w:val="0"/>
                <w:sz w:val="24"/>
                <w:szCs w:val="24"/>
                <w:lang w:bidi="ar"/>
              </w:rPr>
            </w:pPr>
          </w:p>
        </w:tc>
      </w:tr>
      <w:tr w14:paraId="0BF2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72F12A2A">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违规违</w:t>
            </w:r>
          </w:p>
          <w:p w14:paraId="2590BDBC">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35D8D0D6">
            <w:pPr>
              <w:keepNext w:val="0"/>
              <w:keepLines w:val="0"/>
              <w:widowControl/>
              <w:suppressLineNumbers w:val="0"/>
              <w:autoSpaceDE w:val="0"/>
              <w:autoSpaceDN/>
              <w:spacing w:before="0" w:beforeAutospacing="0" w:after="195"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4CEB5189">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1037AF13">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一票否决</w:t>
            </w:r>
          </w:p>
        </w:tc>
      </w:tr>
      <w:tr w14:paraId="2863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5C1227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418E7055">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7A002D55">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66A4835B">
            <w:pPr>
              <w:keepNext w:val="0"/>
              <w:keepLines w:val="0"/>
              <w:widowControl/>
              <w:suppressLineNumbers w:val="0"/>
              <w:jc w:val="left"/>
              <w:rPr>
                <w:rFonts w:hint="eastAsia" w:ascii="仿宋" w:hAnsi="仿宋" w:eastAsia="仿宋" w:cs="仿宋"/>
                <w:kern w:val="0"/>
                <w:sz w:val="24"/>
                <w:szCs w:val="24"/>
                <w:lang w:bidi="ar"/>
              </w:rPr>
            </w:pPr>
          </w:p>
        </w:tc>
      </w:tr>
      <w:tr w14:paraId="3560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8BC2373">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4EB7F6C6">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5F9F0074">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707DC940">
            <w:pPr>
              <w:keepNext w:val="0"/>
              <w:keepLines w:val="0"/>
              <w:widowControl/>
              <w:suppressLineNumbers w:val="0"/>
              <w:jc w:val="left"/>
              <w:rPr>
                <w:rFonts w:hint="eastAsia" w:ascii="仿宋" w:hAnsi="仿宋" w:eastAsia="仿宋" w:cs="仿宋"/>
                <w:kern w:val="0"/>
                <w:sz w:val="24"/>
                <w:szCs w:val="24"/>
                <w:lang w:bidi="ar"/>
              </w:rPr>
            </w:pPr>
          </w:p>
        </w:tc>
      </w:tr>
      <w:tr w14:paraId="20C6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B92C946">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15A04E8C">
            <w:pPr>
              <w:keepNext w:val="0"/>
              <w:keepLines w:val="0"/>
              <w:widowControl/>
              <w:suppressLineNumbers w:val="0"/>
              <w:jc w:val="left"/>
              <w:rPr>
                <w:rFonts w:hint="eastAsia" w:ascii="仿宋" w:hAnsi="仿宋" w:eastAsia="仿宋" w:cs="仿宋"/>
                <w:kern w:val="0"/>
                <w:sz w:val="24"/>
                <w:szCs w:val="24"/>
                <w:lang w:bidi="ar"/>
              </w:rPr>
            </w:pPr>
          </w:p>
        </w:tc>
      </w:tr>
      <w:tr w14:paraId="3909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86" w:hRule="atLeast"/>
        </w:trPr>
        <w:tc>
          <w:tcPr>
            <w:tcW w:w="1095" w:type="dxa"/>
            <w:shd w:val="clear" w:color="auto" w:fill="auto"/>
            <w:tcMar>
              <w:top w:w="0" w:type="dxa"/>
              <w:left w:w="105" w:type="dxa"/>
              <w:bottom w:w="0" w:type="dxa"/>
              <w:right w:w="105" w:type="dxa"/>
            </w:tcMar>
            <w:vAlign w:val="center"/>
          </w:tcPr>
          <w:p w14:paraId="4DFD7B0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31CAE26D">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4A263311">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4ACF427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2"/>
          <w:sz w:val="24"/>
          <w:szCs w:val="24"/>
          <w:lang w:val="en-US" w:eastAsia="zh-CN" w:bidi="ar"/>
        </w:rPr>
        <w:t>备注：</w:t>
      </w:r>
    </w:p>
    <w:p w14:paraId="46E079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1.服务期内，采购人可按照本项目采购需求内容对应的考核指标对供应商进行考核，具体指标以采购人要求为准；</w:t>
      </w:r>
    </w:p>
    <w:p w14:paraId="3FFEE3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2.考核关联最终付款金额，具体计算规则如下：</w:t>
      </w:r>
    </w:p>
    <w:p w14:paraId="51F8D3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b w:val="0"/>
          <w:bCs/>
          <w:kern w:val="2"/>
          <w:sz w:val="24"/>
          <w:szCs w:val="24"/>
          <w:lang w:val="en-US" w:eastAsia="zh-CN" w:bidi="ar"/>
        </w:rPr>
        <w:t>1）</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=服务期汇总考核扣分之和÷服务期内考核次数；</w:t>
      </w:r>
    </w:p>
    <w:p w14:paraId="76023B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2）0分&lt;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≤3分，将对供应商进行诫勉谈话；  </w:t>
      </w:r>
    </w:p>
    <w:p w14:paraId="696417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3）3分&lt;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≤5分，对供应商提出警告，</w:t>
      </w:r>
      <w:r>
        <w:rPr>
          <w:rFonts w:hint="eastAsia" w:ascii="仿宋" w:hAnsi="仿宋" w:eastAsia="仿宋" w:cs="仿宋"/>
          <w:kern w:val="2"/>
          <w:sz w:val="24"/>
          <w:szCs w:val="24"/>
          <w:u w:val="single"/>
          <w:lang w:val="en-US" w:eastAsia="zh-CN" w:bidi="ar"/>
        </w:rPr>
        <w:t>从合同待支付金额中或履约保证金中</w:t>
      </w:r>
      <w:r>
        <w:rPr>
          <w:rFonts w:hint="eastAsia" w:ascii="仿宋" w:hAnsi="仿宋" w:eastAsia="仿宋" w:cs="仿宋"/>
          <w:kern w:val="2"/>
          <w:sz w:val="24"/>
          <w:szCs w:val="24"/>
          <w:lang w:val="en-US" w:eastAsia="zh-CN" w:bidi="ar"/>
        </w:rPr>
        <w:t>扣除合同总金额5%费用，扣完为止；</w:t>
      </w:r>
    </w:p>
    <w:p w14:paraId="24D923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4）5分&lt;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≤10分，对供应商提出严重警告，</w:t>
      </w:r>
      <w:r>
        <w:rPr>
          <w:rFonts w:hint="eastAsia" w:ascii="仿宋" w:hAnsi="仿宋" w:eastAsia="仿宋" w:cs="仿宋"/>
          <w:kern w:val="2"/>
          <w:sz w:val="24"/>
          <w:szCs w:val="24"/>
          <w:u w:val="single"/>
          <w:lang w:val="en-US" w:eastAsia="zh-CN" w:bidi="ar"/>
        </w:rPr>
        <w:t>从合同待支付金额中或履约保证金中</w:t>
      </w:r>
      <w:r>
        <w:rPr>
          <w:rFonts w:hint="eastAsia" w:ascii="仿宋" w:hAnsi="仿宋" w:eastAsia="仿宋" w:cs="仿宋"/>
          <w:kern w:val="2"/>
          <w:sz w:val="24"/>
          <w:szCs w:val="24"/>
          <w:lang w:val="en-US" w:eastAsia="zh-CN" w:bidi="ar"/>
        </w:rPr>
        <w:t>扣除合同总金额10%费用，扣完为止；</w:t>
      </w:r>
    </w:p>
    <w:p w14:paraId="6FA3B4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5）10分&lt;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，视为</w:t>
      </w:r>
      <w:r>
        <w:rPr>
          <w:rStyle w:val="17"/>
          <w:rFonts w:hint="eastAsia" w:ascii="仿宋" w:hAnsi="仿宋" w:eastAsia="仿宋" w:cs="仿宋"/>
          <w:kern w:val="2"/>
          <w:sz w:val="24"/>
          <w:szCs w:val="24"/>
          <w:lang w:val="en-US" w:eastAsia="zh-CN" w:bidi="ar"/>
        </w:rPr>
        <w:t>不合格</w:t>
      </w:r>
      <w:r>
        <w:rPr>
          <w:rFonts w:hint="eastAsia" w:ascii="仿宋" w:hAnsi="仿宋" w:eastAsia="仿宋" w:cs="仿宋"/>
          <w:kern w:val="2"/>
          <w:sz w:val="24"/>
          <w:szCs w:val="24"/>
          <w:lang w:val="en-US" w:eastAsia="zh-CN" w:bidi="ar"/>
        </w:rPr>
        <w:t>，终止合同，合同待支付金额不予支付，履约保证金（如有履约保证金）不予退还；</w:t>
      </w:r>
    </w:p>
    <w:p w14:paraId="37B6C4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64716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4.如合同待支付金额或履约保证金中无款可扣且考核后出现扣款情况，供应商承诺在得到采购人考核结果后的10日内向采购人缴纳对应的扣款金额。（提供承诺函）</w:t>
      </w:r>
    </w:p>
    <w:p w14:paraId="761BF10A">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kern w:val="2"/>
          <w:sz w:val="24"/>
          <w:szCs w:val="24"/>
          <w:lang w:val="en-US" w:eastAsia="zh-CN" w:bidi="ar"/>
        </w:rPr>
        <w:t>5.本考核指标最终解释权归四川省医学科学院·四川省人民医院。</w:t>
      </w:r>
    </w:p>
    <w:p w14:paraId="07918E9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p>
    <w:p w14:paraId="03ACA368">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p>
    <w:p w14:paraId="13278513">
      <w:pPr>
        <w:rPr>
          <w:rFonts w:hint="default"/>
          <w:color w:val="auto"/>
          <w:highlight w:val="none"/>
          <w:lang w:val="zh-TW"/>
        </w:rPr>
      </w:pPr>
    </w:p>
    <w:p w14:paraId="676F9ACB">
      <w:pPr>
        <w:pStyle w:val="2"/>
        <w:rPr>
          <w:rFonts w:cs="Times New Roman" w:asciiTheme="majorEastAsia" w:hAnsiTheme="majorEastAsia" w:eastAsiaTheme="majorEastAsia"/>
          <w:color w:val="auto"/>
          <w:szCs w:val="36"/>
          <w:highlight w:val="none"/>
          <w:lang w:val="zh-TW"/>
        </w:rPr>
      </w:pPr>
      <w:bookmarkStart w:id="15" w:name="_Toc19035"/>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13"/>
      <w:r>
        <w:rPr>
          <w:rFonts w:hint="eastAsia"/>
          <w:color w:val="auto"/>
          <w:highlight w:val="none"/>
          <w:lang w:val="en-US"/>
        </w:rPr>
        <w:t>格式</w:t>
      </w:r>
      <w:bookmarkEnd w:id="15"/>
    </w:p>
    <w:bookmarkEnd w:id="14"/>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6" w:name="_Toc9428"/>
      <w:bookmarkStart w:id="17" w:name="_Toc30609"/>
      <w:bookmarkStart w:id="18" w:name="_Toc19851"/>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6"/>
      <w:bookmarkEnd w:id="17"/>
      <w:bookmarkEnd w:id="18"/>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9" w:name="_Toc1544"/>
      <w:bookmarkStart w:id="20" w:name="_Toc9041"/>
      <w:bookmarkStart w:id="21" w:name="_Toc32352"/>
      <w:r>
        <w:rPr>
          <w:rFonts w:hint="default" w:ascii="Times New Roman" w:hAnsi="Times New Roman" w:eastAsia="宋体" w:cs="Times New Roman"/>
          <w:b/>
          <w:bCs/>
          <w:color w:val="auto"/>
          <w:sz w:val="28"/>
          <w:szCs w:val="28"/>
          <w:highlight w:val="none"/>
        </w:rPr>
        <w:t>项目编号：</w:t>
      </w:r>
      <w:bookmarkEnd w:id="19"/>
      <w:bookmarkEnd w:id="20"/>
      <w:bookmarkEnd w:id="21"/>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22" w:name="_Toc21472"/>
      <w:bookmarkStart w:id="23" w:name="_Toc24097"/>
    </w:p>
    <w:bookmarkEnd w:id="22"/>
    <w:bookmarkEnd w:id="23"/>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24" w:name="_Toc17163"/>
      <w:bookmarkStart w:id="25" w:name="_Toc24859"/>
      <w:bookmarkStart w:id="26" w:name="_Toc32749"/>
      <w:bookmarkStart w:id="27" w:name="_Toc1690"/>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24"/>
      <w:bookmarkEnd w:id="25"/>
      <w:bookmarkEnd w:id="26"/>
      <w:bookmarkEnd w:id="27"/>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8" w:name="_Toc27135"/>
      <w:bookmarkStart w:id="29" w:name="_Toc5996"/>
      <w:bookmarkStart w:id="30" w:name="_Toc27526"/>
      <w:bookmarkStart w:id="31" w:name="_Toc2989"/>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8"/>
      <w:bookmarkEnd w:id="29"/>
      <w:bookmarkEnd w:id="30"/>
      <w:bookmarkEnd w:id="31"/>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32" w:name="_Toc5056"/>
      <w:bookmarkStart w:id="33" w:name="_Toc2031"/>
      <w:bookmarkStart w:id="34" w:name="_Toc7233"/>
      <w:bookmarkStart w:id="35" w:name="_Toc19987"/>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32"/>
      <w:bookmarkEnd w:id="33"/>
      <w:bookmarkEnd w:id="34"/>
      <w:bookmarkEnd w:id="35"/>
    </w:p>
    <w:p w14:paraId="4EA7F0C2">
      <w:pPr>
        <w:rPr>
          <w:rFonts w:hint="default" w:cs="Times New Roman" w:asciiTheme="majorEastAsia" w:hAnsiTheme="majorEastAsia" w:eastAsiaTheme="majorEastAsia"/>
          <w:color w:val="auto"/>
          <w:sz w:val="30"/>
          <w:szCs w:val="30"/>
          <w:highlight w:val="none"/>
          <w:lang w:val="zh-TW" w:eastAsia="zh-TW"/>
        </w:rPr>
      </w:pPr>
      <w:bookmarkStart w:id="36"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6"/>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4"/>
        <w:gridCol w:w="4664"/>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7"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7"/>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52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49"/>
        <w:gridCol w:w="2029"/>
        <w:gridCol w:w="3526"/>
        <w:gridCol w:w="855"/>
        <w:gridCol w:w="869"/>
        <w:gridCol w:w="1704"/>
      </w:tblGrid>
      <w:tr w14:paraId="385D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23" w:type="pct"/>
            <w:shd w:val="clear" w:color="auto" w:fill="auto"/>
            <w:tcMar>
              <w:top w:w="0" w:type="dxa"/>
              <w:left w:w="105" w:type="dxa"/>
              <w:bottom w:w="0" w:type="dxa"/>
              <w:right w:w="105" w:type="dxa"/>
            </w:tcMar>
            <w:vAlign w:val="center"/>
          </w:tcPr>
          <w:p w14:paraId="3BC8AD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序号</w:t>
            </w:r>
          </w:p>
        </w:tc>
        <w:tc>
          <w:tcPr>
            <w:tcW w:w="1011" w:type="pct"/>
            <w:shd w:val="clear" w:color="auto" w:fill="auto"/>
            <w:tcMar>
              <w:top w:w="0" w:type="dxa"/>
              <w:left w:w="105" w:type="dxa"/>
              <w:bottom w:w="0" w:type="dxa"/>
              <w:right w:w="105" w:type="dxa"/>
            </w:tcMar>
            <w:vAlign w:val="center"/>
          </w:tcPr>
          <w:p w14:paraId="3AC8AB4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品名</w:t>
            </w:r>
          </w:p>
        </w:tc>
        <w:tc>
          <w:tcPr>
            <w:tcW w:w="1757" w:type="pct"/>
            <w:shd w:val="clear" w:color="auto" w:fill="auto"/>
            <w:tcMar>
              <w:top w:w="0" w:type="dxa"/>
              <w:left w:w="105" w:type="dxa"/>
              <w:bottom w:w="0" w:type="dxa"/>
              <w:right w:w="105" w:type="dxa"/>
            </w:tcMar>
            <w:vAlign w:val="center"/>
          </w:tcPr>
          <w:p w14:paraId="305DCDC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详细描述</w:t>
            </w:r>
          </w:p>
        </w:tc>
        <w:tc>
          <w:tcPr>
            <w:tcW w:w="426" w:type="pct"/>
            <w:shd w:val="clear" w:color="auto" w:fill="auto"/>
            <w:tcMar>
              <w:top w:w="0" w:type="dxa"/>
              <w:left w:w="105" w:type="dxa"/>
              <w:bottom w:w="0" w:type="dxa"/>
              <w:right w:w="105" w:type="dxa"/>
            </w:tcMar>
            <w:vAlign w:val="center"/>
          </w:tcPr>
          <w:p w14:paraId="03F3FB0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数量</w:t>
            </w:r>
          </w:p>
        </w:tc>
        <w:tc>
          <w:tcPr>
            <w:tcW w:w="433" w:type="pct"/>
            <w:shd w:val="clear" w:color="auto" w:fill="auto"/>
            <w:tcMar>
              <w:top w:w="0" w:type="dxa"/>
              <w:left w:w="105" w:type="dxa"/>
              <w:bottom w:w="0" w:type="dxa"/>
              <w:right w:w="105" w:type="dxa"/>
            </w:tcMar>
            <w:vAlign w:val="center"/>
          </w:tcPr>
          <w:p w14:paraId="5DF0EE8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848" w:type="pct"/>
            <w:shd w:val="clear" w:color="auto" w:fill="auto"/>
            <w:tcMar>
              <w:top w:w="0" w:type="dxa"/>
              <w:left w:w="105" w:type="dxa"/>
              <w:bottom w:w="0" w:type="dxa"/>
              <w:right w:w="105" w:type="dxa"/>
            </w:tcMar>
            <w:vAlign w:val="center"/>
          </w:tcPr>
          <w:p w14:paraId="10E359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报价（元）</w:t>
            </w:r>
          </w:p>
        </w:tc>
      </w:tr>
      <w:tr w14:paraId="1EAE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23" w:type="pct"/>
            <w:shd w:val="clear" w:color="auto" w:fill="auto"/>
            <w:tcMar>
              <w:top w:w="0" w:type="dxa"/>
              <w:left w:w="105" w:type="dxa"/>
              <w:bottom w:w="0" w:type="dxa"/>
              <w:right w:w="105" w:type="dxa"/>
            </w:tcMar>
            <w:vAlign w:val="center"/>
          </w:tcPr>
          <w:p w14:paraId="4D62D31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1011" w:type="pct"/>
            <w:shd w:val="clear" w:color="auto" w:fill="auto"/>
            <w:tcMar>
              <w:top w:w="0" w:type="dxa"/>
              <w:left w:w="105" w:type="dxa"/>
              <w:bottom w:w="0" w:type="dxa"/>
              <w:right w:w="105" w:type="dxa"/>
            </w:tcMar>
            <w:vAlign w:val="center"/>
          </w:tcPr>
          <w:p w14:paraId="4F08E1F9">
            <w:pPr>
              <w:pStyle w:val="12"/>
              <w:jc w:val="center"/>
              <w:rPr>
                <w:rFonts w:hint="eastAsia" w:ascii="宋体" w:hAnsi="宋体" w:eastAsia="宋体" w:cs="宋体"/>
                <w:b w:val="0"/>
                <w:bCs w:val="0"/>
                <w:color w:val="auto"/>
                <w:sz w:val="21"/>
                <w:szCs w:val="21"/>
                <w:highlight w:val="none"/>
                <w:u w:val="none" w:color="auto"/>
                <w:lang w:val="en-US" w:eastAsia="zh-CN"/>
              </w:rPr>
            </w:pPr>
            <w:r>
              <w:rPr>
                <w:rStyle w:val="17"/>
                <w:rFonts w:hint="eastAsia" w:ascii="宋体" w:hAnsi="宋体" w:eastAsia="宋体" w:cs="宋体"/>
                <w:b w:val="0"/>
                <w:bCs w:val="0"/>
                <w:sz w:val="21"/>
                <w:szCs w:val="21"/>
                <w:u w:val="none" w:color="auto"/>
                <w:lang w:val="en-US" w:eastAsia="zh-CN"/>
              </w:rPr>
              <w:t>PIVAS信息系统维护服务</w:t>
            </w:r>
          </w:p>
        </w:tc>
        <w:tc>
          <w:tcPr>
            <w:tcW w:w="1757" w:type="pct"/>
            <w:shd w:val="clear" w:color="auto" w:fill="auto"/>
            <w:tcMar>
              <w:top w:w="0" w:type="dxa"/>
              <w:left w:w="105" w:type="dxa"/>
              <w:bottom w:w="0" w:type="dxa"/>
              <w:right w:w="105" w:type="dxa"/>
            </w:tcMar>
            <w:vAlign w:val="center"/>
          </w:tcPr>
          <w:p w14:paraId="24F7ADC9">
            <w:pPr>
              <w:pStyle w:val="12"/>
              <w:jc w:val="center"/>
              <w:rPr>
                <w:rFonts w:hint="eastAsia" w:ascii="宋体" w:hAnsi="宋体" w:eastAsia="宋体" w:cs="宋体"/>
                <w:b w:val="0"/>
                <w:bCs w:val="0"/>
                <w:color w:val="auto"/>
                <w:sz w:val="21"/>
                <w:szCs w:val="21"/>
                <w:highlight w:val="none"/>
                <w:u w:val="none" w:color="auto"/>
                <w:lang w:val="en-US" w:eastAsia="zh-CN"/>
              </w:rPr>
            </w:pPr>
            <w:r>
              <w:rPr>
                <w:rFonts w:hint="eastAsia" w:ascii="宋体" w:hAnsi="宋体" w:eastAsia="宋体" w:cs="宋体"/>
                <w:b w:val="0"/>
                <w:bCs w:val="0"/>
                <w:sz w:val="21"/>
                <w:szCs w:val="21"/>
                <w:u w:val="none" w:color="auto"/>
                <w:lang w:val="en-US" w:eastAsia="zh-CN"/>
              </w:rPr>
              <w:t>保障PIVAS信息系统持续稳定、合规、高效运行。原系统的名称：PIVAS信息管理系统；版本号：V05.03；生产厂家：四川科伦医药销售有限责任公司</w:t>
            </w:r>
          </w:p>
        </w:tc>
        <w:tc>
          <w:tcPr>
            <w:tcW w:w="426" w:type="pct"/>
            <w:shd w:val="clear" w:color="auto" w:fill="auto"/>
            <w:tcMar>
              <w:top w:w="0" w:type="dxa"/>
              <w:left w:w="105" w:type="dxa"/>
              <w:bottom w:w="0" w:type="dxa"/>
              <w:right w:w="105" w:type="dxa"/>
            </w:tcMar>
            <w:vAlign w:val="center"/>
          </w:tcPr>
          <w:p w14:paraId="67B20C9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433" w:type="pct"/>
            <w:shd w:val="clear" w:color="auto" w:fill="auto"/>
            <w:tcMar>
              <w:top w:w="0" w:type="dxa"/>
              <w:left w:w="105" w:type="dxa"/>
              <w:bottom w:w="0" w:type="dxa"/>
              <w:right w:w="105" w:type="dxa"/>
            </w:tcMar>
            <w:vAlign w:val="center"/>
          </w:tcPr>
          <w:p w14:paraId="140029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w:t>
            </w:r>
          </w:p>
        </w:tc>
        <w:tc>
          <w:tcPr>
            <w:tcW w:w="848" w:type="pct"/>
            <w:shd w:val="clear" w:color="auto" w:fill="auto"/>
            <w:tcMar>
              <w:top w:w="0" w:type="dxa"/>
              <w:left w:w="105" w:type="dxa"/>
              <w:bottom w:w="0" w:type="dxa"/>
              <w:right w:w="105" w:type="dxa"/>
            </w:tcMar>
            <w:vAlign w:val="center"/>
          </w:tcPr>
          <w:p w14:paraId="4A2C891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4647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23" w:type="pct"/>
            <w:shd w:val="clear" w:color="auto" w:fill="auto"/>
            <w:tcMar>
              <w:top w:w="0" w:type="dxa"/>
              <w:left w:w="105" w:type="dxa"/>
              <w:bottom w:w="0" w:type="dxa"/>
              <w:right w:w="105" w:type="dxa"/>
            </w:tcMar>
            <w:vAlign w:val="center"/>
          </w:tcPr>
          <w:p w14:paraId="1F46CE1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合计</w:t>
            </w:r>
          </w:p>
        </w:tc>
        <w:tc>
          <w:tcPr>
            <w:tcW w:w="4476" w:type="pct"/>
            <w:gridSpan w:val="5"/>
            <w:shd w:val="clear" w:color="auto" w:fill="auto"/>
            <w:tcMar>
              <w:top w:w="0" w:type="dxa"/>
              <w:left w:w="105" w:type="dxa"/>
              <w:bottom w:w="0" w:type="dxa"/>
              <w:right w:w="105" w:type="dxa"/>
            </w:tcMar>
            <w:vAlign w:val="center"/>
          </w:tcPr>
          <w:p w14:paraId="0107B06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大写：          小写：             </w:t>
            </w:r>
          </w:p>
        </w:tc>
      </w:tr>
    </w:tbl>
    <w:p w14:paraId="574D72B7">
      <w:pPr>
        <w:widowControl/>
        <w:spacing w:line="360" w:lineRule="auto"/>
        <w:ind w:firstLine="420" w:firstLineChars="200"/>
        <w:jc w:val="left"/>
        <w:rPr>
          <w:rFonts w:ascii="宋体" w:hAnsi="宋体" w:eastAsia="宋体" w:cs="宋体"/>
          <w:color w:val="auto"/>
          <w:highlight w:val="none"/>
        </w:rPr>
      </w:pPr>
    </w:p>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8"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8"/>
    <w:p w14:paraId="18966B45">
      <w:pPr>
        <w:rPr>
          <w:rFonts w:hint="default" w:cs="Times New Roman" w:asciiTheme="majorEastAsia" w:hAnsiTheme="majorEastAsia" w:eastAsiaTheme="majorEastAsia"/>
          <w:b/>
          <w:bCs/>
          <w:color w:val="auto"/>
          <w:sz w:val="32"/>
          <w:szCs w:val="32"/>
          <w:highlight w:val="none"/>
          <w:lang w:val="zh-TW" w:eastAsia="zh-TW"/>
        </w:rPr>
      </w:pPr>
      <w:bookmarkStart w:id="39"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2"/>
        <w:ind w:firstLine="0"/>
        <w:rPr>
          <w:color w:val="auto"/>
          <w:highlight w:val="none"/>
          <w:lang w:val="zh-TW" w:eastAsia="zh-TW"/>
        </w:rPr>
      </w:pPr>
      <w:bookmarkStart w:id="40" w:name="_Toc11837"/>
      <w:bookmarkStart w:id="41" w:name="_Toc11645"/>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40"/>
      <w:bookmarkEnd w:id="41"/>
    </w:p>
    <w:bookmarkEnd w:id="39"/>
    <w:p w14:paraId="0BE2715F">
      <w:pPr>
        <w:widowControl w:val="0"/>
        <w:jc w:val="center"/>
        <w:rPr>
          <w:rFonts w:ascii="Times New Roman" w:hAnsi="Times New Roman" w:eastAsia="黑体" w:cs="Times New Roman"/>
          <w:b/>
          <w:kern w:val="2"/>
          <w:sz w:val="48"/>
          <w:szCs w:val="48"/>
          <w:lang w:val="en-US" w:eastAsia="zh-CN" w:bidi="ar-SA"/>
        </w:rPr>
      </w:pPr>
      <w:r>
        <w:rPr>
          <w:rFonts w:hint="eastAsia" w:ascii="Times New Roman" w:hAnsi="Times New Roman" w:eastAsia="黑体" w:cs="Times New Roman"/>
          <w:b/>
          <w:kern w:val="2"/>
          <w:sz w:val="48"/>
          <w:szCs w:val="48"/>
          <w:lang w:val="en-US" w:eastAsia="zh-CN" w:bidi="ar-SA"/>
        </w:rPr>
        <w:t>计算机软件</w:t>
      </w:r>
    </w:p>
    <w:p w14:paraId="45C8C60C">
      <w:pPr>
        <w:widowControl w:val="0"/>
        <w:jc w:val="center"/>
        <w:rPr>
          <w:rFonts w:ascii="Times New Roman" w:hAnsi="Times New Roman" w:eastAsia="黑体" w:cs="Times New Roman"/>
          <w:b/>
          <w:kern w:val="2"/>
          <w:sz w:val="48"/>
          <w:szCs w:val="48"/>
          <w:lang w:val="en-US" w:eastAsia="zh-CN" w:bidi="ar-SA"/>
        </w:rPr>
      </w:pPr>
      <w:r>
        <w:rPr>
          <w:rFonts w:ascii="Times New Roman" w:hAnsi="Times New Roman" w:eastAsia="黑体" w:cs="Times New Roman"/>
          <w:b/>
          <w:kern w:val="2"/>
          <w:sz w:val="48"/>
          <w:szCs w:val="48"/>
          <w:lang w:val="en-US" w:eastAsia="zh-CN" w:bidi="ar-SA"/>
        </w:rPr>
        <w:t>维保服务合同</w:t>
      </w:r>
    </w:p>
    <w:p w14:paraId="5AC07CA5">
      <w:pPr>
        <w:keepNext/>
        <w:keepLines/>
        <w:widowControl w:val="0"/>
        <w:spacing w:before="260" w:after="260" w:line="240" w:lineRule="auto"/>
        <w:jc w:val="both"/>
        <w:outlineLvl w:val="9"/>
        <w:rPr>
          <w:rFonts w:ascii="Times New Roman" w:hAnsi="Times New Roman" w:eastAsia="宋体" w:cs="Times New Roman"/>
          <w:b/>
          <w:kern w:val="2"/>
          <w:sz w:val="21"/>
          <w:szCs w:val="21"/>
          <w:lang w:val="en-US" w:eastAsia="zh-CN" w:bidi="ar-SA"/>
        </w:rPr>
      </w:pPr>
    </w:p>
    <w:tbl>
      <w:tblPr>
        <w:tblStyle w:val="14"/>
        <w:tblW w:w="5000" w:type="pct"/>
        <w:jc w:val="center"/>
        <w:tblLayout w:type="autofit"/>
        <w:tblCellMar>
          <w:top w:w="0" w:type="dxa"/>
          <w:left w:w="0" w:type="dxa"/>
          <w:bottom w:w="0" w:type="dxa"/>
          <w:right w:w="0" w:type="dxa"/>
        </w:tblCellMar>
      </w:tblPr>
      <w:tblGrid>
        <w:gridCol w:w="4688"/>
        <w:gridCol w:w="4950"/>
      </w:tblGrid>
      <w:tr w14:paraId="1B41EFD7">
        <w:tblPrEx>
          <w:tblCellMar>
            <w:top w:w="0" w:type="dxa"/>
            <w:left w:w="0" w:type="dxa"/>
            <w:bottom w:w="0" w:type="dxa"/>
            <w:right w:w="0" w:type="dxa"/>
          </w:tblCellMar>
        </w:tblPrEx>
        <w:trPr>
          <w:trHeight w:val="767" w:hRule="atLeast"/>
          <w:jc w:val="center"/>
        </w:trPr>
        <w:tc>
          <w:tcPr>
            <w:tcW w:w="10204" w:type="dxa"/>
            <w:gridSpan w:val="2"/>
          </w:tcPr>
          <w:p w14:paraId="1DE741BB">
            <w:pPr>
              <w:contextualSpacing/>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Cs w:val="21"/>
              </w:rPr>
              <w:t>合同编号</w:t>
            </w:r>
            <w:r>
              <w:rPr>
                <w:rFonts w:hint="default" w:ascii="Times New Roman" w:hAnsi="Times New Roman" w:eastAsia="宋体" w:cs="Times New Roman"/>
                <w:color w:val="000000"/>
                <w:szCs w:val="21"/>
              </w:rPr>
              <w:t>：CGZX-***</w:t>
            </w:r>
          </w:p>
          <w:p w14:paraId="73102055">
            <w:pPr>
              <w:contextualSpacing/>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Cs w:val="21"/>
              </w:rPr>
              <w:t>签订地点</w:t>
            </w:r>
            <w:r>
              <w:rPr>
                <w:rFonts w:hint="default" w:ascii="Times New Roman" w:hAnsi="Times New Roman" w:eastAsia="宋体" w:cs="Times New Roman"/>
                <w:color w:val="000000"/>
                <w:szCs w:val="21"/>
              </w:rPr>
              <w:t>：四川省人民医院</w:t>
            </w:r>
          </w:p>
        </w:tc>
      </w:tr>
      <w:tr w14:paraId="401C09AF">
        <w:tblPrEx>
          <w:tblCellMar>
            <w:top w:w="0" w:type="dxa"/>
            <w:left w:w="0" w:type="dxa"/>
            <w:bottom w:w="0" w:type="dxa"/>
            <w:right w:w="0" w:type="dxa"/>
          </w:tblCellMar>
        </w:tblPrEx>
        <w:trPr>
          <w:jc w:val="center"/>
        </w:trPr>
        <w:tc>
          <w:tcPr>
            <w:tcW w:w="4962" w:type="dxa"/>
          </w:tcPr>
          <w:p w14:paraId="5CD726AE">
            <w:pPr>
              <w:rPr>
                <w:rFonts w:hint="default" w:ascii="Times New Roman" w:hAnsi="Times New Roman" w:eastAsia="宋体" w:cs="Times New Roman"/>
                <w:szCs w:val="21"/>
              </w:rPr>
            </w:pPr>
            <w:r>
              <w:rPr>
                <w:rFonts w:hint="default" w:ascii="Times New Roman" w:hAnsi="Times New Roman" w:eastAsia="宋体" w:cs="Times New Roman"/>
                <w:b/>
                <w:bCs/>
                <w:szCs w:val="21"/>
              </w:rPr>
              <w:t>采购人（以下简称甲方）</w:t>
            </w:r>
            <w:r>
              <w:rPr>
                <w:rFonts w:hint="default" w:ascii="Times New Roman" w:hAnsi="Times New Roman" w:eastAsia="宋体" w:cs="Times New Roman"/>
                <w:szCs w:val="21"/>
              </w:rPr>
              <w:t>：四川省人民医院</w:t>
            </w:r>
          </w:p>
          <w:p w14:paraId="21A18612">
            <w:pPr>
              <w:rPr>
                <w:rFonts w:hint="default" w:ascii="Times New Roman" w:hAnsi="Times New Roman" w:eastAsia="宋体" w:cs="Times New Roman"/>
                <w:szCs w:val="21"/>
              </w:rPr>
            </w:pPr>
            <w:r>
              <w:rPr>
                <w:rFonts w:hint="default" w:ascii="Times New Roman" w:hAnsi="Times New Roman" w:eastAsia="宋体" w:cs="Times New Roman"/>
                <w:b/>
                <w:bCs/>
                <w:szCs w:val="21"/>
              </w:rPr>
              <w:t>地址</w:t>
            </w:r>
            <w:r>
              <w:rPr>
                <w:rFonts w:hint="default" w:ascii="Times New Roman" w:hAnsi="Times New Roman" w:eastAsia="宋体" w:cs="Times New Roman"/>
                <w:szCs w:val="21"/>
              </w:rPr>
              <w:t>：四川省成都市一环路西二段32号</w:t>
            </w:r>
          </w:p>
          <w:p w14:paraId="2C4048CE">
            <w:pPr>
              <w:rPr>
                <w:rFonts w:hint="default" w:ascii="Times New Roman" w:hAnsi="Times New Roman" w:eastAsia="宋体" w:cs="Times New Roman"/>
                <w:szCs w:val="21"/>
              </w:rPr>
            </w:pPr>
            <w:r>
              <w:rPr>
                <w:rFonts w:hint="default" w:ascii="Times New Roman" w:hAnsi="Times New Roman" w:eastAsia="宋体" w:cs="Times New Roman"/>
                <w:b/>
                <w:bCs/>
                <w:szCs w:val="21"/>
              </w:rPr>
              <w:t>项目联系人</w:t>
            </w:r>
            <w:r>
              <w:rPr>
                <w:rFonts w:hint="default" w:ascii="Times New Roman" w:hAnsi="Times New Roman" w:eastAsia="宋体" w:cs="Times New Roman"/>
                <w:szCs w:val="21"/>
              </w:rPr>
              <w:t xml:space="preserve">：*** </w:t>
            </w:r>
            <w:r>
              <w:rPr>
                <w:rFonts w:hint="default" w:ascii="Times New Roman" w:hAnsi="Times New Roman" w:eastAsia="宋体" w:cs="Times New Roman"/>
                <w:b/>
                <w:bCs/>
                <w:szCs w:val="21"/>
              </w:rPr>
              <w:t>电话</w:t>
            </w:r>
            <w:r>
              <w:rPr>
                <w:rFonts w:hint="default" w:ascii="Times New Roman" w:hAnsi="Times New Roman" w:eastAsia="宋体" w:cs="Times New Roman"/>
                <w:szCs w:val="21"/>
              </w:rPr>
              <w:t>：***</w:t>
            </w:r>
          </w:p>
        </w:tc>
        <w:tc>
          <w:tcPr>
            <w:tcW w:w="5242" w:type="dxa"/>
          </w:tcPr>
          <w:p w14:paraId="68660626">
            <w:pPr>
              <w:rPr>
                <w:rFonts w:hint="default" w:ascii="Times New Roman" w:hAnsi="Times New Roman" w:eastAsia="宋体" w:cs="Times New Roman"/>
                <w:szCs w:val="21"/>
              </w:rPr>
            </w:pPr>
            <w:r>
              <w:rPr>
                <w:rFonts w:hint="default" w:ascii="Times New Roman" w:hAnsi="Times New Roman" w:eastAsia="宋体" w:cs="Times New Roman"/>
                <w:b/>
                <w:bCs/>
                <w:szCs w:val="21"/>
              </w:rPr>
              <w:t>供应商（以下简称乙方）</w:t>
            </w:r>
            <w:r>
              <w:rPr>
                <w:rFonts w:hint="default" w:ascii="Times New Roman" w:hAnsi="Times New Roman" w:eastAsia="宋体" w:cs="Times New Roman"/>
                <w:szCs w:val="21"/>
              </w:rPr>
              <w:t>：***</w:t>
            </w:r>
          </w:p>
          <w:p w14:paraId="648182C3">
            <w:pPr>
              <w:rPr>
                <w:rFonts w:hint="default" w:ascii="Times New Roman" w:hAnsi="Times New Roman" w:eastAsia="宋体" w:cs="Times New Roman"/>
                <w:szCs w:val="21"/>
              </w:rPr>
            </w:pPr>
            <w:r>
              <w:rPr>
                <w:rFonts w:hint="default" w:ascii="Times New Roman" w:hAnsi="Times New Roman" w:eastAsia="宋体" w:cs="Times New Roman"/>
                <w:b/>
                <w:bCs/>
                <w:szCs w:val="21"/>
              </w:rPr>
              <w:t>地址</w:t>
            </w:r>
            <w:r>
              <w:rPr>
                <w:rFonts w:hint="default" w:ascii="Times New Roman" w:hAnsi="Times New Roman" w:eastAsia="宋体" w:cs="Times New Roman"/>
                <w:szCs w:val="21"/>
              </w:rPr>
              <w:t>：***</w:t>
            </w:r>
          </w:p>
          <w:p w14:paraId="06E5318B">
            <w:pPr>
              <w:rPr>
                <w:rFonts w:hint="default" w:ascii="Times New Roman" w:hAnsi="Times New Roman" w:eastAsia="宋体" w:cs="Times New Roman"/>
                <w:szCs w:val="21"/>
              </w:rPr>
            </w:pPr>
            <w:r>
              <w:rPr>
                <w:rFonts w:hint="default" w:ascii="Times New Roman" w:hAnsi="Times New Roman" w:eastAsia="宋体" w:cs="Times New Roman"/>
                <w:b/>
                <w:bCs/>
                <w:szCs w:val="21"/>
              </w:rPr>
              <w:t>移动电话</w:t>
            </w:r>
            <w:r>
              <w:rPr>
                <w:rFonts w:hint="default" w:ascii="Times New Roman" w:hAnsi="Times New Roman" w:eastAsia="宋体" w:cs="Times New Roman"/>
                <w:szCs w:val="21"/>
              </w:rPr>
              <w:t>：***</w:t>
            </w:r>
          </w:p>
          <w:p w14:paraId="257812FC">
            <w:pPr>
              <w:contextualSpacing/>
              <w:rPr>
                <w:rFonts w:hint="default" w:ascii="Times New Roman" w:hAnsi="Times New Roman" w:eastAsia="宋体" w:cs="Times New Roman"/>
                <w:szCs w:val="21"/>
              </w:rPr>
            </w:pPr>
            <w:r>
              <w:rPr>
                <w:rFonts w:hint="default" w:ascii="Times New Roman" w:hAnsi="Times New Roman" w:eastAsia="宋体" w:cs="Times New Roman"/>
                <w:b/>
                <w:bCs/>
                <w:szCs w:val="21"/>
              </w:rPr>
              <w:t>联系人</w:t>
            </w:r>
            <w:r>
              <w:rPr>
                <w:rFonts w:hint="default" w:ascii="Times New Roman" w:hAnsi="Times New Roman" w:eastAsia="宋体" w:cs="Times New Roman"/>
                <w:szCs w:val="21"/>
              </w:rPr>
              <w:t>：***</w:t>
            </w:r>
          </w:p>
        </w:tc>
      </w:tr>
    </w:tbl>
    <w:p w14:paraId="428B67D4">
      <w:pPr>
        <w:ind w:firstLine="420" w:firstLineChars="200"/>
        <w:contextualSpacing/>
        <w:jc w:val="left"/>
        <w:rPr>
          <w:rFonts w:hint="default" w:ascii="Times New Roman" w:hAnsi="Times New Roman" w:eastAsia="宋体" w:cs="Times New Roman"/>
          <w:color w:val="000000"/>
          <w:szCs w:val="21"/>
        </w:rPr>
      </w:pPr>
    </w:p>
    <w:p w14:paraId="026CC96E">
      <w:pPr>
        <w:adjustRightInd w:val="0"/>
        <w:ind w:firstLine="420" w:firstLineChars="200"/>
        <w:contextualSpacing/>
        <w:jc w:val="left"/>
        <w:rPr>
          <w:rFonts w:hint="default" w:ascii="Times New Roman" w:hAnsi="Times New Roman" w:eastAsia="宋体" w:cs="Times New Roman"/>
          <w:b/>
          <w:szCs w:val="21"/>
          <w:highlight w:val="none"/>
        </w:rPr>
      </w:pPr>
      <w:r>
        <w:rPr>
          <w:rFonts w:hint="eastAsia" w:ascii="Times New Roman" w:hAnsi="Times New Roman" w:eastAsia="宋体" w:cs="Times New Roman"/>
          <w:color w:val="000000"/>
          <w:szCs w:val="21"/>
        </w:rPr>
        <w:t>根</w:t>
      </w:r>
      <w:r>
        <w:rPr>
          <w:rFonts w:hint="default" w:ascii="Times New Roman" w:hAnsi="Times New Roman" w:eastAsia="宋体" w:cs="Times New Roman"/>
          <w:color w:val="000000"/>
          <w:szCs w:val="21"/>
        </w:rPr>
        <w:t>据《中华人民共和国民法典》及甲方发布的***项目（项目编号</w:t>
      </w:r>
      <w:permStart w:id="0" w:edGrp="everyone"/>
      <w:r>
        <w:rPr>
          <w:rFonts w:hint="default" w:ascii="Times New Roman" w:hAnsi="Times New Roman" w:eastAsia="宋体" w:cs="Times New Roman"/>
          <w:color w:val="000000"/>
          <w:szCs w:val="21"/>
        </w:rPr>
        <w:t>：</w:t>
      </w:r>
      <w:r>
        <w:rPr>
          <w:rFonts w:hint="default" w:ascii="Times New Roman" w:hAnsi="Times New Roman" w:eastAsia="宋体" w:cs="Times New Roman"/>
          <w:szCs w:val="21"/>
        </w:rPr>
        <w:t>***</w:t>
      </w:r>
      <w:permEnd w:id="0"/>
      <w:r>
        <w:rPr>
          <w:rFonts w:hint="default" w:ascii="Times New Roman" w:hAnsi="Times New Roman" w:eastAsia="宋体" w:cs="Times New Roman"/>
          <w:color w:val="000000"/>
          <w:szCs w:val="21"/>
        </w:rPr>
        <w:t>）《采购文件》、乙方的《</w:t>
      </w:r>
      <w:r>
        <w:rPr>
          <w:rFonts w:hint="eastAsia" w:ascii="Times New Roman" w:hAnsi="Times New Roman" w:eastAsia="宋体" w:cs="Times New Roman"/>
          <w:color w:val="000000"/>
          <w:szCs w:val="21"/>
        </w:rPr>
        <w:t>响应</w:t>
      </w:r>
      <w:r>
        <w:rPr>
          <w:rFonts w:hint="default" w:ascii="Times New Roman" w:hAnsi="Times New Roman" w:eastAsia="宋体" w:cs="Times New Roman"/>
          <w:color w:val="000000"/>
          <w:szCs w:val="21"/>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rPr>
        <w:t>响应</w:t>
      </w:r>
      <w:r>
        <w:rPr>
          <w:rFonts w:hint="default" w:ascii="Times New Roman" w:hAnsi="Times New Roman" w:eastAsia="宋体" w:cs="Times New Roman"/>
          <w:color w:val="000000"/>
          <w:szCs w:val="21"/>
        </w:rPr>
        <w:t>文件》等均为本合同不可分割的部分。双方同意共同遵守以下条款：</w:t>
      </w:r>
    </w:p>
    <w:p w14:paraId="30ECA6B4">
      <w:pPr>
        <w:contextualSpacing/>
        <w:jc w:val="left"/>
        <w:rPr>
          <w:rFonts w:hint="default" w:ascii="Times New Roman" w:hAnsi="Times New Roman" w:eastAsia="宋体" w:cs="Times New Roman"/>
          <w:b/>
          <w:szCs w:val="21"/>
          <w:highlight w:val="none"/>
        </w:rPr>
      </w:pPr>
    </w:p>
    <w:p w14:paraId="7B651C83">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合同标的</w:t>
      </w:r>
    </w:p>
    <w:p w14:paraId="7F3C4AF4">
      <w:pPr>
        <w:widowControl w:val="0"/>
        <w:numPr>
          <w:ilvl w:val="0"/>
          <w:numId w:val="18"/>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标的名称：</w:t>
      </w:r>
      <w:permStart w:id="1" w:edGrp="everyone"/>
      <w:r>
        <w:rPr>
          <w:rFonts w:ascii="Times New Roman" w:hAnsi="Times New Roman" w:eastAsia="宋体" w:cs="Times New Roman"/>
          <w:kern w:val="2"/>
          <w:sz w:val="21"/>
          <w:szCs w:val="21"/>
          <w:highlight w:val="none"/>
          <w:lang w:val="en-US" w:eastAsia="zh-CN" w:bidi="ar-SA"/>
        </w:rPr>
        <w:t>***</w:t>
      </w:r>
      <w:permEnd w:id="1"/>
      <w:r>
        <w:rPr>
          <w:rFonts w:ascii="Times New Roman" w:hAnsi="Times New Roman" w:eastAsia="宋体" w:cs="Times New Roman"/>
          <w:kern w:val="2"/>
          <w:sz w:val="21"/>
          <w:szCs w:val="21"/>
          <w:highlight w:val="none"/>
          <w:lang w:val="en-US" w:eastAsia="zh-CN" w:bidi="ar-SA"/>
        </w:rPr>
        <w:t>。</w:t>
      </w:r>
    </w:p>
    <w:p w14:paraId="097B9F23">
      <w:pPr>
        <w:widowControl w:val="0"/>
        <w:numPr>
          <w:ilvl w:val="0"/>
          <w:numId w:val="18"/>
        </w:numPr>
        <w:spacing w:after="0" w:line="240" w:lineRule="auto"/>
        <w:ind w:left="210" w:leftChars="0" w:hanging="210" w:hangingChars="100"/>
        <w:contextualSpacing/>
        <w:jc w:val="left"/>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21"/>
          <w:szCs w:val="21"/>
          <w:highlight w:val="none"/>
          <w:lang w:val="en-US" w:eastAsia="zh-CN" w:bidi="ar-SA"/>
        </w:rPr>
        <w:t>维保服务涉及的</w:t>
      </w:r>
      <w:r>
        <w:rPr>
          <w:rFonts w:hint="eastAsia" w:ascii="Times New Roman" w:hAnsi="Times New Roman" w:eastAsia="宋体" w:cs="Times New Roman"/>
          <w:kern w:val="2"/>
          <w:sz w:val="21"/>
          <w:szCs w:val="21"/>
          <w:highlight w:val="none"/>
          <w:lang w:val="en-US" w:eastAsia="zh-CN" w:bidi="ar-SA"/>
        </w:rPr>
        <w:t>分项明细</w:t>
      </w:r>
      <w:r>
        <w:rPr>
          <w:rFonts w:ascii="Times New Roman" w:hAnsi="Times New Roman" w:eastAsia="宋体" w:cs="Times New Roman"/>
          <w:kern w:val="2"/>
          <w:sz w:val="21"/>
          <w:szCs w:val="21"/>
          <w:highlight w:val="none"/>
          <w:lang w:val="en-US" w:eastAsia="zh-CN" w:bidi="ar-SA"/>
        </w:rPr>
        <w:t>（如计算机软件为医疗器械，则以下表格中填写的相关内容均须与医疗器械注册证或备案证信息保持一致）。</w:t>
      </w:r>
      <w:r>
        <w:rPr>
          <w:rFonts w:hint="eastAsia" w:ascii="Times New Roman" w:hAnsi="Times New Roman" w:eastAsia="宋体" w:cs="Times New Roman"/>
          <w:i/>
          <w:iCs/>
          <w:color w:val="000000"/>
          <w:kern w:val="2"/>
          <w:sz w:val="21"/>
          <w:szCs w:val="21"/>
          <w:highlight w:val="none"/>
          <w:lang w:val="zh-CN" w:eastAsia="zh-CN" w:bidi="ar-SA"/>
        </w:rPr>
        <w:t>&lt;根据项目实际情况调整&gt;</w:t>
      </w:r>
    </w:p>
    <w:tbl>
      <w:tblPr>
        <w:tblStyle w:val="14"/>
        <w:tblW w:w="5000" w:type="pct"/>
        <w:jc w:val="center"/>
        <w:tblLayout w:type="fixed"/>
        <w:tblCellMar>
          <w:top w:w="0" w:type="dxa"/>
          <w:left w:w="0" w:type="dxa"/>
          <w:bottom w:w="0" w:type="dxa"/>
          <w:right w:w="0" w:type="dxa"/>
        </w:tblCellMar>
      </w:tblPr>
      <w:tblGrid>
        <w:gridCol w:w="418"/>
        <w:gridCol w:w="2024"/>
        <w:gridCol w:w="1847"/>
        <w:gridCol w:w="1337"/>
        <w:gridCol w:w="1337"/>
        <w:gridCol w:w="1122"/>
        <w:gridCol w:w="1553"/>
      </w:tblGrid>
      <w:tr w14:paraId="1791303E">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7309773A">
            <w:pPr>
              <w:autoSpaceDE w:val="0"/>
              <w:autoSpaceDN w:val="0"/>
              <w:adjustRightInd w:val="0"/>
              <w:contextualSpacing/>
              <w:jc w:val="center"/>
              <w:rPr>
                <w:rFonts w:hint="default" w:ascii="Times New Roman" w:hAnsi="Times New Roman" w:eastAsia="宋体" w:cs="Times New Roman"/>
                <w:b/>
                <w:bCs/>
                <w:sz w:val="18"/>
                <w:szCs w:val="18"/>
                <w:highlight w:val="none"/>
              </w:rPr>
            </w:pPr>
            <w:permStart w:id="2" w:edGrp="everyone"/>
            <w:r>
              <w:rPr>
                <w:rFonts w:hint="default" w:ascii="Times New Roman" w:hAnsi="Times New Roman" w:eastAsia="宋体" w:cs="Times New Roman"/>
                <w:b/>
                <w:bCs/>
                <w:sz w:val="18"/>
                <w:szCs w:val="18"/>
                <w:highlight w:val="none"/>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0CD71189">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bCs/>
                <w:sz w:val="18"/>
                <w:szCs w:val="18"/>
                <w:highlight w:val="none"/>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77FA33FA">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5E0260F7">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04C6738E">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5945CB62">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61168A09">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备注</w:t>
            </w:r>
          </w:p>
        </w:tc>
      </w:tr>
      <w:tr w14:paraId="0DC6E89F">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6AEB6E8B">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1</w:t>
            </w:r>
          </w:p>
        </w:tc>
        <w:tc>
          <w:tcPr>
            <w:tcW w:w="2020" w:type="dxa"/>
            <w:tcBorders>
              <w:top w:val="single" w:color="auto" w:sz="6" w:space="0"/>
              <w:left w:val="single" w:color="auto" w:sz="6" w:space="0"/>
              <w:bottom w:val="single" w:color="auto" w:sz="6" w:space="0"/>
              <w:right w:val="single" w:color="auto" w:sz="4" w:space="0"/>
            </w:tcBorders>
            <w:vAlign w:val="center"/>
          </w:tcPr>
          <w:p w14:paraId="1046ECFD">
            <w:pPr>
              <w:autoSpaceDE w:val="0"/>
              <w:autoSpaceDN w:val="0"/>
              <w:adjustRightInd w:val="0"/>
              <w:contextualSpacing/>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844" w:type="dxa"/>
            <w:tcBorders>
              <w:top w:val="single" w:color="auto" w:sz="6" w:space="0"/>
              <w:left w:val="single" w:color="auto" w:sz="4" w:space="0"/>
              <w:bottom w:val="single" w:color="auto" w:sz="6" w:space="0"/>
              <w:right w:val="single" w:color="auto" w:sz="4" w:space="0"/>
            </w:tcBorders>
            <w:vAlign w:val="center"/>
          </w:tcPr>
          <w:p w14:paraId="13E38545">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335" w:type="dxa"/>
            <w:tcBorders>
              <w:top w:val="single" w:color="auto" w:sz="6" w:space="0"/>
              <w:left w:val="single" w:color="auto" w:sz="4" w:space="0"/>
              <w:bottom w:val="single" w:color="auto" w:sz="6" w:space="0"/>
              <w:right w:val="single" w:color="auto" w:sz="6" w:space="0"/>
            </w:tcBorders>
            <w:vAlign w:val="center"/>
          </w:tcPr>
          <w:p w14:paraId="3BC10BB3">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335" w:type="dxa"/>
            <w:tcBorders>
              <w:top w:val="single" w:color="auto" w:sz="6" w:space="0"/>
              <w:left w:val="single" w:color="auto" w:sz="6" w:space="0"/>
              <w:bottom w:val="single" w:color="auto" w:sz="6" w:space="0"/>
              <w:right w:val="single" w:color="auto" w:sz="6" w:space="0"/>
            </w:tcBorders>
            <w:vAlign w:val="center"/>
          </w:tcPr>
          <w:p w14:paraId="679E8FEE">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120" w:type="dxa"/>
            <w:tcBorders>
              <w:top w:val="single" w:color="auto" w:sz="6" w:space="0"/>
              <w:left w:val="single" w:color="auto" w:sz="6" w:space="0"/>
              <w:bottom w:val="single" w:color="auto" w:sz="6" w:space="0"/>
              <w:right w:val="single" w:color="auto" w:sz="6" w:space="0"/>
            </w:tcBorders>
            <w:vAlign w:val="center"/>
          </w:tcPr>
          <w:p w14:paraId="717D0CA3">
            <w:pPr>
              <w:autoSpaceDE w:val="0"/>
              <w:autoSpaceDN w:val="0"/>
              <w:adjustRightInd w:val="0"/>
              <w:contextualSpacing/>
              <w:jc w:val="center"/>
              <w:rPr>
                <w:rFonts w:hint="default" w:ascii="Times New Roman" w:hAnsi="Times New Roman" w:eastAsia="宋体" w:cs="Times New Roman"/>
                <w:sz w:val="18"/>
                <w:szCs w:val="18"/>
                <w:highlight w:val="none"/>
              </w:rPr>
            </w:pPr>
          </w:p>
        </w:tc>
        <w:tc>
          <w:tcPr>
            <w:tcW w:w="1550" w:type="dxa"/>
            <w:tcBorders>
              <w:top w:val="single" w:color="auto" w:sz="6" w:space="0"/>
              <w:left w:val="single" w:color="auto" w:sz="6" w:space="0"/>
              <w:bottom w:val="single" w:color="auto" w:sz="6" w:space="0"/>
              <w:right w:val="single" w:color="auto" w:sz="6" w:space="0"/>
            </w:tcBorders>
            <w:vAlign w:val="center"/>
          </w:tcPr>
          <w:p w14:paraId="2C0DA326">
            <w:pPr>
              <w:autoSpaceDE w:val="0"/>
              <w:autoSpaceDN w:val="0"/>
              <w:adjustRightInd w:val="0"/>
              <w:contextualSpacing/>
              <w:rPr>
                <w:rFonts w:hint="default" w:ascii="Times New Roman" w:hAnsi="Times New Roman" w:eastAsia="宋体" w:cs="Times New Roman"/>
                <w:sz w:val="18"/>
                <w:szCs w:val="18"/>
                <w:highlight w:val="none"/>
              </w:rPr>
            </w:pPr>
          </w:p>
        </w:tc>
      </w:tr>
      <w:permEnd w:id="2"/>
    </w:tbl>
    <w:p w14:paraId="65C234D3">
      <w:pPr>
        <w:widowControl w:val="0"/>
        <w:numPr>
          <w:ilvl w:val="0"/>
          <w:numId w:val="17"/>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合同总价</w:t>
      </w:r>
    </w:p>
    <w:p w14:paraId="2DFFF056">
      <w:pPr>
        <w:ind w:firstLine="480"/>
        <w:contextualSpacing/>
        <w:jc w:val="left"/>
        <w:rPr>
          <w:rFonts w:hint="default" w:ascii="Times New Roman" w:hAnsi="Times New Roman" w:eastAsia="宋体" w:cs="Times New Roman"/>
          <w:szCs w:val="21"/>
          <w:highlight w:val="none"/>
        </w:rPr>
      </w:pPr>
      <w:bookmarkStart w:id="42" w:name="OLE_LINK2"/>
      <w:bookmarkStart w:id="43" w:name="OLE_LINK1"/>
      <w:r>
        <w:rPr>
          <w:rFonts w:hint="default" w:ascii="Times New Roman" w:hAnsi="Times New Roman" w:eastAsia="宋体" w:cs="Times New Roman"/>
          <w:color w:val="000000"/>
          <w:szCs w:val="21"/>
          <w:highlight w:val="none"/>
        </w:rPr>
        <w:sym w:font="Wingdings 2" w:char="F052"/>
      </w:r>
      <w:r>
        <w:rPr>
          <w:rFonts w:hint="eastAsia" w:ascii="Times New Roman" w:hAnsi="Times New Roman" w:eastAsia="宋体" w:cs="Times New Roman"/>
          <w:szCs w:val="21"/>
          <w:highlight w:val="none"/>
        </w:rPr>
        <w:t>全包服务</w:t>
      </w:r>
    </w:p>
    <w:p w14:paraId="2274BC2C">
      <w:pPr>
        <w:ind w:left="420" w:leftChars="200" w:firstLine="420" w:firstLineChars="20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合同总价（含税）为人民币大写：*** 圆整，即RMB *** 元</w:t>
      </w:r>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该合同总价已包括本合同标的所涉及的所有相关费用（包括但不限于技术服务、差旅</w:t>
      </w:r>
      <w:r>
        <w:rPr>
          <w:rFonts w:hint="eastAsia" w:ascii="Times New Roman" w:hAnsi="Times New Roman" w:eastAsia="宋体" w:cs="Times New Roman"/>
          <w:szCs w:val="21"/>
          <w:highlight w:val="none"/>
        </w:rPr>
        <w:t>交通</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原材料、备品备件及</w:t>
      </w:r>
      <w:r>
        <w:rPr>
          <w:rFonts w:hint="default"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等在内</w:t>
      </w:r>
      <w:r>
        <w:rPr>
          <w:rFonts w:hint="default" w:ascii="Times New Roman" w:hAnsi="Times New Roman" w:eastAsia="宋体" w:cs="Times New Roman"/>
          <w:szCs w:val="21"/>
          <w:highlight w:val="none"/>
        </w:rPr>
        <w:t>的全部含税费用）。本合同执行期间合同总价不变，甲方无须另向乙方支付本合同规定之外的其他任何费用。</w:t>
      </w:r>
    </w:p>
    <w:p w14:paraId="1EE5DA1B">
      <w:pPr>
        <w:ind w:firstLine="480"/>
        <w:contextualSpacing/>
        <w:jc w:val="left"/>
        <w:rPr>
          <w:rFonts w:hint="default" w:ascii="Times New Roman" w:hAnsi="Times New Roman" w:eastAsia="宋体" w:cs="Times New Roman"/>
          <w:szCs w:val="20"/>
          <w:highlight w:val="none"/>
        </w:rPr>
      </w:pPr>
      <w:r>
        <w:rPr>
          <w:rFonts w:hint="default"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半包服务</w:t>
      </w:r>
    </w:p>
    <w:p w14:paraId="7621654A">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本合同固定部分价款为</w:t>
      </w:r>
      <w:bookmarkStart w:id="44" w:name="OLE_LINK28"/>
      <w:r>
        <w:rPr>
          <w:rFonts w:hint="default" w:ascii="Times New Roman" w:hAnsi="Times New Roman" w:eastAsia="宋体" w:cs="Times New Roman"/>
          <w:szCs w:val="21"/>
          <w:highlight w:val="none"/>
        </w:rPr>
        <w:t>人民币大写：*** 圆整，即RMB *** 元</w:t>
      </w:r>
      <w:bookmarkEnd w:id="44"/>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该</w:t>
      </w:r>
      <w:r>
        <w:rPr>
          <w:rFonts w:hint="eastAsia" w:ascii="Times New Roman" w:hAnsi="Times New Roman" w:eastAsia="宋体" w:cs="Times New Roman"/>
          <w:szCs w:val="21"/>
          <w:highlight w:val="none"/>
        </w:rPr>
        <w:t>部分价款</w:t>
      </w:r>
      <w:r>
        <w:rPr>
          <w:rFonts w:hint="default" w:ascii="Times New Roman" w:hAnsi="Times New Roman" w:eastAsia="宋体" w:cs="Times New Roman"/>
          <w:szCs w:val="21"/>
          <w:highlight w:val="none"/>
        </w:rPr>
        <w:t>已包括</w:t>
      </w:r>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及</w:t>
      </w:r>
      <w:r>
        <w:rPr>
          <w:rFonts w:hint="default"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在内</w:t>
      </w:r>
      <w:r>
        <w:rPr>
          <w:rFonts w:hint="default" w:ascii="Times New Roman" w:hAnsi="Times New Roman" w:eastAsia="宋体" w:cs="Times New Roman"/>
          <w:szCs w:val="21"/>
          <w:highlight w:val="none"/>
        </w:rPr>
        <w:t>的全部含税费用。本合同执行期间</w:t>
      </w:r>
      <w:r>
        <w:rPr>
          <w:rFonts w:hint="eastAsia" w:ascii="Times New Roman" w:hAnsi="Times New Roman" w:eastAsia="宋体" w:cs="Times New Roman"/>
          <w:szCs w:val="21"/>
          <w:highlight w:val="none"/>
        </w:rPr>
        <w:t>该部分</w:t>
      </w:r>
      <w:r>
        <w:rPr>
          <w:rFonts w:hint="default" w:ascii="Times New Roman" w:hAnsi="Times New Roman" w:eastAsia="宋体" w:cs="Times New Roman"/>
          <w:szCs w:val="21"/>
          <w:highlight w:val="none"/>
        </w:rPr>
        <w:t>合同</w:t>
      </w:r>
      <w:r>
        <w:rPr>
          <w:rFonts w:hint="eastAsia" w:ascii="Times New Roman" w:hAnsi="Times New Roman" w:eastAsia="宋体" w:cs="Times New Roman"/>
          <w:szCs w:val="21"/>
          <w:highlight w:val="none"/>
        </w:rPr>
        <w:t>价款</w:t>
      </w:r>
      <w:r>
        <w:rPr>
          <w:rFonts w:hint="default" w:ascii="Times New Roman" w:hAnsi="Times New Roman" w:eastAsia="宋体" w:cs="Times New Roman"/>
          <w:szCs w:val="21"/>
          <w:highlight w:val="none"/>
        </w:rPr>
        <w:t>不变，甲方无须向乙方支付本合同规定之外的其他任何费用。</w:t>
      </w:r>
    </w:p>
    <w:p w14:paraId="25B83E4F">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本合同按实结算部分支付总额不超过</w:t>
      </w:r>
      <w:r>
        <w:rPr>
          <w:rFonts w:hint="default"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w:t>
      </w:r>
      <w:r>
        <w:rPr>
          <w:rFonts w:hint="eastAsia" w:ascii="Times New Roman" w:hAnsi="Times New Roman" w:eastAsia="宋体" w:cs="Times New Roman"/>
          <w:szCs w:val="21"/>
          <w:highlight w:val="none"/>
          <w:u w:val="single"/>
        </w:rPr>
        <w:t>附件1《结算单价清单》</w:t>
      </w:r>
      <w:r>
        <w:rPr>
          <w:rFonts w:hint="eastAsia" w:ascii="Times New Roman" w:hAnsi="Times New Roman" w:eastAsia="宋体" w:cs="Times New Roman"/>
          <w:szCs w:val="21"/>
          <w:highlight w:val="none"/>
        </w:rPr>
        <w:t>。</w:t>
      </w:r>
      <w:r>
        <w:rPr>
          <w:rFonts w:hint="default"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hint="default" w:ascii="Times New Roman" w:hAnsi="Times New Roman" w:eastAsia="宋体" w:cs="Times New Roman"/>
          <w:i/>
          <w:iCs/>
          <w:szCs w:val="21"/>
          <w:highlight w:val="none"/>
        </w:rPr>
        <w:t>&gt;</w:t>
      </w:r>
    </w:p>
    <w:p w14:paraId="73B8F9BD">
      <w:pPr>
        <w:ind w:firstLine="480"/>
        <w:contextualSpacing/>
        <w:jc w:val="left"/>
        <w:rPr>
          <w:rFonts w:hint="default" w:ascii="Times New Roman" w:hAnsi="Times New Roman" w:eastAsia="宋体" w:cs="Times New Roman"/>
          <w:szCs w:val="20"/>
          <w:highlight w:val="none"/>
        </w:rPr>
      </w:pPr>
      <w:r>
        <w:rPr>
          <w:rFonts w:hint="default"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按实结算</w:t>
      </w:r>
    </w:p>
    <w:p w14:paraId="1D3490CA">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本合同支付总额不超过</w:t>
      </w:r>
      <w:r>
        <w:rPr>
          <w:rFonts w:hint="default"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w:t>
      </w:r>
      <w:r>
        <w:rPr>
          <w:rFonts w:hint="eastAsia" w:ascii="Times New Roman" w:hAnsi="Times New Roman" w:eastAsia="宋体" w:cs="Times New Roman"/>
          <w:szCs w:val="21"/>
          <w:highlight w:val="none"/>
          <w:u w:val="single"/>
        </w:rPr>
        <w:t>附件1《结算单价清单》</w:t>
      </w:r>
      <w:r>
        <w:rPr>
          <w:rFonts w:hint="eastAsia" w:ascii="Times New Roman" w:hAnsi="Times New Roman" w:eastAsia="宋体" w:cs="Times New Roman"/>
          <w:szCs w:val="21"/>
          <w:highlight w:val="none"/>
        </w:rPr>
        <w:t>。</w:t>
      </w:r>
      <w:r>
        <w:rPr>
          <w:rFonts w:hint="default"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hint="default" w:ascii="Times New Roman" w:hAnsi="Times New Roman" w:eastAsia="宋体" w:cs="Times New Roman"/>
          <w:i/>
          <w:iCs/>
          <w:szCs w:val="21"/>
          <w:highlight w:val="none"/>
        </w:rPr>
        <w:t>&gt;</w:t>
      </w:r>
    </w:p>
    <w:bookmarkEnd w:id="42"/>
    <w:bookmarkEnd w:id="43"/>
    <w:p w14:paraId="4BC4CD53">
      <w:pPr>
        <w:widowControl w:val="0"/>
        <w:numPr>
          <w:ilvl w:val="0"/>
          <w:numId w:val="17"/>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计算机软件维保服务期限</w:t>
      </w:r>
      <w:r>
        <w:rPr>
          <w:rFonts w:ascii="Times New Roman" w:hAnsi="Times New Roman" w:eastAsia="宋体" w:cs="Times New Roman"/>
          <w:i/>
          <w:iCs/>
          <w:kern w:val="2"/>
          <w:sz w:val="21"/>
          <w:szCs w:val="21"/>
          <w:highlight w:val="none"/>
          <w:lang w:val="en-US" w:eastAsia="zh-CN" w:bidi="ar-SA"/>
        </w:rPr>
        <w:t>&lt;根据项目实际情况选择&gt;</w:t>
      </w:r>
    </w:p>
    <w:p w14:paraId="7CE84FFE">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本合同</w:t>
      </w:r>
      <w:r>
        <w:rPr>
          <w:rFonts w:hint="eastAsia" w:ascii="Times New Roman" w:hAnsi="Times New Roman" w:eastAsia="宋体" w:cs="Times New Roman"/>
          <w:bCs/>
          <w:kern w:val="2"/>
          <w:sz w:val="21"/>
          <w:szCs w:val="21"/>
          <w:highlight w:val="none"/>
          <w:lang w:val="en-US" w:eastAsia="zh-CN" w:bidi="ar-SA"/>
        </w:rPr>
        <w:t>维保</w:t>
      </w:r>
      <w:r>
        <w:rPr>
          <w:rFonts w:ascii="Times New Roman" w:hAnsi="Times New Roman" w:eastAsia="宋体" w:cs="Times New Roman"/>
          <w:bCs/>
          <w:kern w:val="2"/>
          <w:sz w:val="21"/>
          <w:szCs w:val="21"/>
          <w:highlight w:val="none"/>
          <w:lang w:val="en-US" w:eastAsia="zh-CN" w:bidi="ar-SA"/>
        </w:rPr>
        <w:t>服务期限为 *** 年，自 202* 年 *** 月 *** 日起至 202* 年 *** 月 *** 日。</w:t>
      </w:r>
    </w:p>
    <w:p w14:paraId="7CCD7299">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3B76101E">
      <w:pPr>
        <w:widowControl w:val="0"/>
        <w:ind w:left="105" w:leftChars="50" w:firstLine="315" w:firstLineChars="15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本项目服务期为</w:t>
      </w:r>
      <w:r>
        <w:rPr>
          <w:rFonts w:ascii="Times New Roman" w:hAnsi="Times New Roman" w:eastAsia="宋体" w:cs="Times New Roman"/>
          <w:bCs/>
          <w:kern w:val="2"/>
          <w:sz w:val="21"/>
          <w:szCs w:val="21"/>
          <w:highlight w:val="none"/>
          <w:u w:val="single"/>
          <w:lang w:val="en-US" w:eastAsia="zh-CN" w:bidi="ar-SA"/>
        </w:rPr>
        <w:t>叁</w:t>
      </w:r>
      <w:r>
        <w:rPr>
          <w:rFonts w:ascii="Times New Roman" w:hAnsi="Times New Roman" w:eastAsia="宋体" w:cs="Times New Roman"/>
          <w:bCs/>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kern w:val="2"/>
          <w:sz w:val="21"/>
          <w:szCs w:val="21"/>
          <w:highlight w:val="none"/>
          <w:u w:val="single"/>
          <w:lang w:val="en-US" w:eastAsia="zh-CN" w:bidi="ar-SA"/>
        </w:rPr>
        <w:t>，经甲方考核合格后续签下一年合同</w:t>
      </w:r>
      <w:bookmarkStart w:id="45" w:name="OLE_LINK29"/>
      <w:r>
        <w:rPr>
          <w:rFonts w:hint="eastAsia" w:ascii="Times New Roman" w:hAnsi="Times New Roman" w:eastAsia="宋体" w:cs="Times New Roman"/>
          <w:bCs/>
          <w:kern w:val="2"/>
          <w:sz w:val="21"/>
          <w:szCs w:val="21"/>
          <w:highlight w:val="none"/>
          <w:lang w:val="en-US" w:eastAsia="zh-CN" w:bidi="ar-SA"/>
        </w:rPr>
        <w:t>，考核标准详见</w:t>
      </w:r>
      <w:r>
        <w:rPr>
          <w:rFonts w:hint="eastAsia" w:ascii="Times New Roman" w:hAnsi="Times New Roman" w:eastAsia="宋体" w:cs="Times New Roman"/>
          <w:bCs/>
          <w:kern w:val="2"/>
          <w:sz w:val="21"/>
          <w:szCs w:val="21"/>
          <w:highlight w:val="none"/>
          <w:u w:val="single"/>
          <w:lang w:val="en-US" w:eastAsia="zh-CN" w:bidi="ar-SA"/>
        </w:rPr>
        <w:t>附件2《考核标准》</w:t>
      </w:r>
      <w:bookmarkEnd w:id="45"/>
      <w:r>
        <w:rPr>
          <w:rFonts w:ascii="Times New Roman" w:hAnsi="Times New Roman" w:eastAsia="宋体" w:cs="Times New Roman"/>
          <w:bCs/>
          <w:kern w:val="2"/>
          <w:sz w:val="21"/>
          <w:szCs w:val="21"/>
          <w:highlight w:val="none"/>
          <w:lang w:val="en-US" w:eastAsia="zh-CN" w:bidi="ar-SA"/>
        </w:rPr>
        <w:t>。</w:t>
      </w:r>
    </w:p>
    <w:p w14:paraId="501BE410">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维保服务内容</w:t>
      </w:r>
    </w:p>
    <w:p w14:paraId="18FAA16A">
      <w:pPr>
        <w:ind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bCs/>
          <w:szCs w:val="21"/>
          <w:highlight w:val="none"/>
        </w:rPr>
        <w:t>乙方应严格按照本合同服务方案和甲方要求提供服务，服务方案</w:t>
      </w:r>
      <w:r>
        <w:rPr>
          <w:rFonts w:hint="default" w:ascii="Times New Roman" w:hAnsi="Times New Roman" w:eastAsia="宋体" w:cs="Times New Roman"/>
          <w:bCs/>
          <w:szCs w:val="21"/>
          <w:highlight w:val="none"/>
        </w:rPr>
        <w:t>详见附件3《服务</w:t>
      </w:r>
      <w:r>
        <w:rPr>
          <w:rFonts w:hint="eastAsia" w:ascii="Times New Roman" w:hAnsi="Times New Roman" w:eastAsia="宋体" w:cs="Times New Roman"/>
          <w:bCs/>
          <w:szCs w:val="21"/>
          <w:highlight w:val="none"/>
        </w:rPr>
        <w:t>方案</w:t>
      </w:r>
      <w:r>
        <w:rPr>
          <w:rFonts w:hint="default" w:ascii="Times New Roman" w:hAnsi="Times New Roman" w:eastAsia="宋体" w:cs="Times New Roman"/>
          <w:bCs/>
          <w:szCs w:val="21"/>
          <w:highlight w:val="none"/>
        </w:rPr>
        <w:t>》</w:t>
      </w:r>
      <w:r>
        <w:rPr>
          <w:rFonts w:hint="eastAsia" w:ascii="Times New Roman" w:hAnsi="Times New Roman" w:eastAsia="宋体" w:cs="Times New Roman"/>
          <w:bCs/>
          <w:szCs w:val="21"/>
          <w:highlight w:val="none"/>
        </w:rPr>
        <w:t>。</w:t>
      </w:r>
    </w:p>
    <w:p w14:paraId="04D88F97">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验收</w:t>
      </w:r>
    </w:p>
    <w:p w14:paraId="263EAB59">
      <w:pPr>
        <w:widowControl w:val="0"/>
        <w:numPr>
          <w:ilvl w:val="0"/>
          <w:numId w:val="19"/>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甲、乙双方确定，按照本合同约定的验收方案对乙方按本合同约定所提供的服务进行验收。</w:t>
      </w:r>
    </w:p>
    <w:p w14:paraId="700A4C15">
      <w:pPr>
        <w:widowControl w:val="0"/>
        <w:numPr>
          <w:ilvl w:val="0"/>
          <w:numId w:val="19"/>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验收方案：</w:t>
      </w:r>
    </w:p>
    <w:p w14:paraId="5BCFB3B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验收主体：甲方</w:t>
      </w:r>
    </w:p>
    <w:p w14:paraId="2F4005A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验收组织方式：自行验收</w:t>
      </w:r>
    </w:p>
    <w:p w14:paraId="6158488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验收程序：</w:t>
      </w:r>
      <w:r>
        <w:rPr>
          <w:rFonts w:ascii="Times New Roman" w:hAnsi="Times New Roman" w:eastAsia="宋体" w:cs="Times New Roman"/>
          <w:kern w:val="2"/>
          <w:sz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一次性验收</w:t>
      </w:r>
      <w:r>
        <w:rPr>
          <w:rFonts w:ascii="Times New Roman" w:hAnsi="Times New Roman" w:eastAsia="宋体" w:cs="Times New Roman"/>
          <w:color w:val="000000"/>
          <w:kern w:val="2"/>
          <w:sz w:val="21"/>
          <w:szCs w:val="21"/>
          <w:highlight w:val="none"/>
          <w:lang w:val="en-US" w:eastAsia="zh-CN" w:bidi="ar-SA"/>
        </w:rPr>
        <w:t xml:space="preserve">   </w:t>
      </w:r>
      <w:r>
        <w:rPr>
          <w:rFonts w:ascii="Times New Roman" w:hAnsi="Times New Roman" w:eastAsia="宋体" w:cs="Times New Roman"/>
          <w:kern w:val="2"/>
          <w:sz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分段</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分期验收</w:t>
      </w:r>
    </w:p>
    <w:p w14:paraId="03A92CD0">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验收方式：</w:t>
      </w:r>
      <w:r>
        <w:rPr>
          <w:rFonts w:ascii="Times New Roman" w:hAnsi="Times New Roman" w:eastAsia="宋体" w:cs="Times New Roman"/>
          <w:color w:val="000000"/>
          <w:kern w:val="2"/>
          <w:sz w:val="21"/>
          <w:highlight w:val="none"/>
          <w:lang w:val="en-US" w:eastAsia="zh-CN" w:bidi="ar-SA"/>
        </w:rPr>
        <w:sym w:font="Wingdings 2" w:char="F052"/>
      </w:r>
      <w:r>
        <w:rPr>
          <w:rFonts w:hint="eastAsia" w:ascii="Times New Roman" w:hAnsi="Times New Roman" w:eastAsia="宋体" w:cs="Times New Roman"/>
          <w:color w:val="000000"/>
          <w:kern w:val="2"/>
          <w:sz w:val="21"/>
          <w:highlight w:val="none"/>
          <w:lang w:val="en-US" w:eastAsia="zh-CN" w:bidi="ar-SA"/>
        </w:rPr>
        <w:t>现场整体验收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考核验收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其它验收方式：</w:t>
      </w:r>
      <w:r>
        <w:rPr>
          <w:rFonts w:ascii="Times New Roman" w:hAnsi="Times New Roman" w:eastAsia="宋体" w:cs="Times New Roman"/>
          <w:color w:val="000000"/>
          <w:kern w:val="2"/>
          <w:sz w:val="21"/>
          <w:highlight w:val="none"/>
          <w:u w:val="single"/>
          <w:shd w:val="clear" w:color="auto" w:fill="FFFFFF"/>
          <w:lang w:val="en-US" w:eastAsia="zh-CN" w:bidi="ar-SA"/>
        </w:rPr>
        <w:t>***</w:t>
      </w:r>
    </w:p>
    <w:p w14:paraId="31189537">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w:t>
      </w:r>
      <w:r>
        <w:rPr>
          <w:rFonts w:ascii="Times New Roman" w:hAnsi="Times New Roman" w:eastAsia="宋体" w:cs="Times New Roman"/>
          <w:kern w:val="2"/>
          <w:sz w:val="21"/>
          <w:szCs w:val="21"/>
          <w:highlight w:val="none"/>
          <w:lang w:val="en-US" w:eastAsia="zh-CN" w:bidi="ar-SA"/>
        </w:rPr>
        <w:t>验收内容：</w:t>
      </w:r>
      <w:r>
        <w:rPr>
          <w:rFonts w:hint="eastAsia" w:ascii="Times New Roman" w:hAnsi="Times New Roman" w:eastAsia="宋体" w:cs="Times New Roman"/>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kern w:val="2"/>
          <w:sz w:val="21"/>
          <w:szCs w:val="21"/>
          <w:highlight w:val="none"/>
          <w:u w:val="single"/>
          <w:lang w:val="en-US" w:eastAsia="zh-CN" w:bidi="ar-SA"/>
        </w:rPr>
        <w:t>全部服务</w:t>
      </w:r>
      <w:r>
        <w:rPr>
          <w:rFonts w:hint="eastAsia" w:ascii="Times New Roman" w:hAnsi="Times New Roman" w:eastAsia="宋体" w:cs="Times New Roman"/>
          <w:kern w:val="2"/>
          <w:sz w:val="21"/>
          <w:szCs w:val="21"/>
          <w:highlight w:val="none"/>
          <w:lang w:val="en-US" w:eastAsia="zh-CN" w:bidi="ar-SA"/>
        </w:rPr>
        <w:t>的履约情况。</w:t>
      </w:r>
    </w:p>
    <w:p w14:paraId="10DD8D28">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履约</w:t>
      </w:r>
      <w:r>
        <w:rPr>
          <w:rFonts w:ascii="Times New Roman" w:hAnsi="Times New Roman" w:eastAsia="宋体" w:cs="Times New Roman"/>
          <w:color w:val="000000"/>
          <w:kern w:val="2"/>
          <w:sz w:val="21"/>
          <w:szCs w:val="21"/>
          <w:highlight w:val="none"/>
          <w:lang w:val="en-US" w:eastAsia="zh-CN" w:bidi="ar-SA"/>
        </w:rPr>
        <w:t>验收时间：</w:t>
      </w:r>
    </w:p>
    <w:p w14:paraId="1285DC8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17C80E8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303BA7D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完成考核后X日内组织验收</w:t>
      </w:r>
    </w:p>
    <w:p w14:paraId="3593143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shd w:val="clear" w:color="auto" w:fill="FFFFFF"/>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 xml:space="preserve">其它验收时间：            </w:t>
      </w:r>
    </w:p>
    <w:p w14:paraId="429A27C1">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是否邀请本项目的其他供应商：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56CC33C0">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是否邀请专家：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6C69DBDB">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是否邀请服务对象：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5F48E21C">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是否</w:t>
      </w:r>
      <w:r>
        <w:rPr>
          <w:rFonts w:hint="eastAsia" w:ascii="Times New Roman" w:hAnsi="Times New Roman" w:eastAsia="宋体" w:cs="Times New Roman"/>
          <w:kern w:val="2"/>
          <w:sz w:val="21"/>
          <w:szCs w:val="21"/>
          <w:highlight w:val="none"/>
          <w:lang w:val="en-US" w:eastAsia="zh-CN" w:bidi="ar-SA"/>
        </w:rPr>
        <w:t>邀请</w:t>
      </w:r>
      <w:r>
        <w:rPr>
          <w:rFonts w:ascii="Times New Roman" w:hAnsi="Times New Roman" w:eastAsia="宋体" w:cs="Times New Roman"/>
          <w:kern w:val="2"/>
          <w:sz w:val="21"/>
          <w:szCs w:val="21"/>
          <w:highlight w:val="none"/>
          <w:lang w:val="en-US" w:eastAsia="zh-CN" w:bidi="ar-SA"/>
        </w:rPr>
        <w:t>第三方检测机构：</w:t>
      </w:r>
      <w:r>
        <w:rPr>
          <w:rFonts w:ascii="Times New Roman" w:hAnsi="Times New Roman" w:eastAsia="宋体" w:cs="Times New Roman"/>
          <w:kern w:val="0"/>
          <w:sz w:val="21"/>
          <w:highlight w:val="none"/>
          <w:shd w:val="clear" w:color="auto" w:fill="FFFFFF"/>
          <w:lang w:val="en-US" w:eastAsia="zh-CN" w:bidi="ar-SA"/>
        </w:rPr>
        <w:t xml:space="preserve">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715B6156">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验收标准：</w:t>
      </w:r>
    </w:p>
    <w:p w14:paraId="552139DC">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15207607">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甲方的采购</w:t>
      </w:r>
      <w:r>
        <w:rPr>
          <w:rFonts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ascii="Times New Roman" w:hAnsi="Times New Roman" w:eastAsia="宋体" w:cs="Times New Roman"/>
          <w:kern w:val="2"/>
          <w:sz w:val="21"/>
          <w:szCs w:val="21"/>
          <w:highlight w:val="none"/>
          <w:lang w:val="en-US" w:eastAsia="zh-CN" w:bidi="ar-SA"/>
        </w:rPr>
        <w:t>文件相关响应内容。</w:t>
      </w:r>
    </w:p>
    <w:p w14:paraId="68BE7839">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如本项目验收方式为考核验收，则考核结果须为合格。</w:t>
      </w:r>
    </w:p>
    <w:p w14:paraId="07E8171A">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71A94E22">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285F3B44">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7A9F2502">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其它验收要求：</w:t>
      </w:r>
      <w:r>
        <w:rPr>
          <w:rFonts w:ascii="Times New Roman" w:hAnsi="Times New Roman" w:eastAsia="宋体" w:cs="Times New Roman"/>
          <w:color w:val="000000"/>
          <w:kern w:val="0"/>
          <w:sz w:val="21"/>
          <w:szCs w:val="21"/>
          <w:highlight w:val="none"/>
          <w:u w:val="single"/>
          <w:lang w:val="en-US" w:eastAsia="zh-CN" w:bidi="ar-SA"/>
        </w:rPr>
        <w:t>无</w:t>
      </w:r>
      <w:r>
        <w:rPr>
          <w:rFonts w:ascii="Times New Roman" w:hAnsi="Times New Roman" w:eastAsia="宋体" w:cs="Times New Roman"/>
          <w:i/>
          <w:iCs/>
          <w:color w:val="000000"/>
          <w:kern w:val="0"/>
          <w:sz w:val="21"/>
          <w:szCs w:val="21"/>
          <w:highlight w:val="none"/>
          <w:lang w:val="en-US" w:eastAsia="zh-CN" w:bidi="ar-SA"/>
        </w:rPr>
        <w:t>&lt;如有请填写&gt;</w:t>
      </w:r>
    </w:p>
    <w:p w14:paraId="4FF01A03">
      <w:pPr>
        <w:widowControl w:val="0"/>
        <w:numPr>
          <w:ilvl w:val="0"/>
          <w:numId w:val="1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%的违约金给甲方，违约金不能弥补甲方损失的，乙方应全额赔偿。</w:t>
      </w:r>
    </w:p>
    <w:p w14:paraId="294E0E3C">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付款方式</w:t>
      </w:r>
    </w:p>
    <w:p w14:paraId="4FD1904C">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履约保证金：</w:t>
      </w:r>
    </w:p>
    <w:p w14:paraId="4099375B">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乙方在合同签订生效之日起的***个工作日内，按合同总价</w:t>
      </w:r>
      <w:r>
        <w:rPr>
          <w:rFonts w:hint="eastAsia" w:ascii="Times New Roman" w:hAnsi="Times New Roman" w:eastAsia="宋体" w:cs="Times New Roman"/>
          <w:color w:val="000000"/>
          <w:kern w:val="2"/>
          <w:sz w:val="21"/>
          <w:szCs w:val="21"/>
          <w:highlight w:val="none"/>
          <w:lang w:val="en-US" w:eastAsia="zh-CN" w:bidi="ar-SA"/>
        </w:rPr>
        <w:t>的</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%支付履约保证金；本合同维保服务</w:t>
      </w:r>
      <w:r>
        <w:rPr>
          <w:rFonts w:hint="eastAsia" w:ascii="Times New Roman" w:hAnsi="Times New Roman" w:eastAsia="宋体" w:cs="Times New Roman"/>
          <w:color w:val="000000"/>
          <w:kern w:val="2"/>
          <w:sz w:val="21"/>
          <w:szCs w:val="21"/>
          <w:highlight w:val="none"/>
          <w:lang w:val="en-US" w:eastAsia="zh-CN" w:bidi="ar-SA"/>
        </w:rPr>
        <w:t>结束且验收合格</w:t>
      </w:r>
      <w:r>
        <w:rPr>
          <w:rFonts w:ascii="Times New Roman" w:hAnsi="Times New Roman" w:eastAsia="宋体" w:cs="Times New Roman"/>
          <w:color w:val="000000"/>
          <w:kern w:val="2"/>
          <w:sz w:val="21"/>
          <w:szCs w:val="21"/>
          <w:highlight w:val="none"/>
          <w:lang w:val="en-US" w:eastAsia="zh-CN" w:bidi="ar-SA"/>
        </w:rPr>
        <w:t>后，甲方接到乙方付款申请后30个工作日内，甲方一次性无息退还乙方的履约保证金；经验收后乙方履约不合格的，履约保证金不予退还。</w:t>
      </w:r>
    </w:p>
    <w:p w14:paraId="53784AF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本合同不涉及履约保证金。</w:t>
      </w:r>
    </w:p>
    <w:p w14:paraId="3BD89324">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本项目价款采用以下方式支付，以人民币结算：</w:t>
      </w:r>
    </w:p>
    <w:p w14:paraId="3C1189DD">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一次性支付：</w:t>
      </w:r>
    </w:p>
    <w:p w14:paraId="7DBD861D">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维保服务期满且经甲方验收合格</w:t>
      </w:r>
      <w:r>
        <w:rPr>
          <w:rFonts w:ascii="Times New Roman" w:hAnsi="Times New Roman" w:eastAsia="宋体" w:cs="Times New Roman"/>
          <w:kern w:val="2"/>
          <w:sz w:val="21"/>
          <w:szCs w:val="21"/>
          <w:highlight w:val="none"/>
          <w:lang w:val="en-US" w:eastAsia="zh-CN" w:bidi="ar-SA"/>
        </w:rPr>
        <w:t>后5日内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资料后55日内支付合同总价100%的</w:t>
      </w:r>
      <w:r>
        <w:rPr>
          <w:rFonts w:hint="eastAsia" w:ascii="Times New Roman" w:hAnsi="Times New Roman" w:eastAsia="宋体" w:cs="Times New Roman"/>
          <w:color w:val="000000"/>
          <w:kern w:val="2"/>
          <w:sz w:val="21"/>
          <w:szCs w:val="21"/>
          <w:highlight w:val="none"/>
          <w:lang w:val="en-US" w:eastAsia="zh-CN" w:bidi="ar-SA"/>
        </w:rPr>
        <w:t>金额</w:t>
      </w:r>
      <w:r>
        <w:rPr>
          <w:rFonts w:ascii="Times New Roman" w:hAnsi="Times New Roman" w:eastAsia="宋体" w:cs="Times New Roman"/>
          <w:color w:val="000000"/>
          <w:kern w:val="2"/>
          <w:sz w:val="21"/>
          <w:szCs w:val="21"/>
          <w:highlight w:val="none"/>
          <w:lang w:val="en-US" w:eastAsia="zh-CN" w:bidi="ar-SA"/>
        </w:rPr>
        <w:t>给乙方。</w:t>
      </w:r>
    </w:p>
    <w:p w14:paraId="4865E05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分阶段支付，支付期限及额度如下：</w:t>
      </w:r>
    </w:p>
    <w:p w14:paraId="287E8B3E">
      <w:pPr>
        <w:widowControl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（1）预付款：本合同生效后***个工作日内，甲方预付本合同总价的***%，即人民币（大写） *** 圆整（RMB *** 元）。</w:t>
      </w:r>
    </w:p>
    <w:p w14:paraId="525424F6">
      <w:pPr>
        <w:widowControl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（2）进度款，甲方应当按照下列方式支付进度款：</w:t>
      </w:r>
    </w:p>
    <w:p w14:paraId="45933736">
      <w:pPr>
        <w:widowControl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乙方按照本合同约定完成阶段性工作后，甲方应于每一阶段性工作成果验收合格之日起***个工作日内，向乙方支付相应的费用。</w:t>
      </w:r>
    </w:p>
    <w:p w14:paraId="58D0E54B">
      <w:pPr>
        <w:widowControl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乙方完成***，甲方支付项目费用总额的***%，即 人民币（大写）*** 圆整（RMB *** 元）。</w:t>
      </w:r>
    </w:p>
    <w:p w14:paraId="60C8FCCF">
      <w:pPr>
        <w:widowControl w:val="0"/>
        <w:spacing w:after="0"/>
        <w:ind w:left="945" w:leftChars="400" w:hanging="105" w:hangingChars="5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（3）结算款：本合同维保服务结束后，甲方向乙方支付剩余价款人民币（大写）*** 圆整（RMB *** 元）。</w:t>
      </w:r>
    </w:p>
    <w:p w14:paraId="59DB7E5B">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甲方付款前，乙方需</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kern w:val="2"/>
          <w:sz w:val="21"/>
          <w:szCs w:val="21"/>
          <w:highlight w:val="none"/>
          <w:lang w:val="en-US" w:eastAsia="zh-CN" w:bidi="ar-SA"/>
        </w:rPr>
        <w:t>，否则甲方有权拒绝支付且不承担任何违约责任，且乙方不得因此停止工作。</w:t>
      </w:r>
    </w:p>
    <w:p w14:paraId="09752FD0">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0DD53F8B">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双方权利与义务</w:t>
      </w:r>
    </w:p>
    <w:p w14:paraId="6BD01B17">
      <w:pPr>
        <w:widowControl w:val="0"/>
        <w:numPr>
          <w:ilvl w:val="0"/>
          <w:numId w:val="23"/>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甲方权利与义务</w:t>
      </w:r>
    </w:p>
    <w:p w14:paraId="451FE948">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按合同约定向乙方支付费用。</w:t>
      </w:r>
    </w:p>
    <w:p w14:paraId="4B804311">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保证乙方实施维保服务所必须的外部条件如电源、水源的正常供应及开启、关闭等。</w:t>
      </w:r>
    </w:p>
    <w:p w14:paraId="131FFFB9">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对于乙方在提供保修保养期间所提供的信息，甲方应予保密，未经乙方书面同意，甲方不得擅自使用或透露给第三方。</w:t>
      </w:r>
    </w:p>
    <w:p w14:paraId="3F19F1EE">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甲方对服务人员不满意的，有权要求乙方在7日内更换相关服务人员。</w:t>
      </w:r>
    </w:p>
    <w:p w14:paraId="451A27D9">
      <w:pPr>
        <w:widowControl w:val="0"/>
        <w:numPr>
          <w:ilvl w:val="0"/>
          <w:numId w:val="23"/>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乙方权利与义务</w:t>
      </w:r>
    </w:p>
    <w:p w14:paraId="0CA2FD5F">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按本合同约定向甲方提供维保服务。</w:t>
      </w:r>
    </w:p>
    <w:p w14:paraId="2634E924">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kern w:val="2"/>
          <w:sz w:val="21"/>
          <w:szCs w:val="21"/>
          <w:highlight w:val="none"/>
          <w:lang w:val="en-US" w:eastAsia="zh-CN" w:bidi="ar-SA"/>
        </w:rPr>
        <w:t>。</w:t>
      </w:r>
    </w:p>
    <w:p w14:paraId="18B7C342">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乙方应保证</w:t>
      </w:r>
      <w:r>
        <w:rPr>
          <w:rFonts w:hint="eastAsia" w:ascii="Times New Roman" w:hAnsi="Times New Roman" w:eastAsia="宋体" w:cs="Times New Roman"/>
          <w:kern w:val="2"/>
          <w:sz w:val="21"/>
          <w:szCs w:val="21"/>
          <w:highlight w:val="none"/>
          <w:lang w:val="en-US" w:eastAsia="zh-CN" w:bidi="ar-SA"/>
        </w:rPr>
        <w:t>计算机软件达到</w:t>
      </w:r>
      <w:bookmarkStart w:id="46" w:name="OLE_LINK19"/>
      <w:r>
        <w:rPr>
          <w:rFonts w:hint="eastAsia" w:ascii="Times New Roman" w:hAnsi="Times New Roman" w:eastAsia="宋体" w:cs="Times New Roman"/>
          <w:kern w:val="2"/>
          <w:sz w:val="21"/>
          <w:szCs w:val="21"/>
          <w:highlight w:val="none"/>
          <w:lang w:val="en-US" w:eastAsia="zh-CN" w:bidi="ar-SA"/>
        </w:rPr>
        <w:t>本项目采购文件中的功能要求和质量标准</w:t>
      </w:r>
      <w:bookmarkEnd w:id="46"/>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符合或优于国家（行业）标准。</w:t>
      </w:r>
    </w:p>
    <w:p w14:paraId="54F3997F">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如维保服务涉及</w:t>
      </w:r>
      <w:r>
        <w:rPr>
          <w:rFonts w:hint="eastAsia" w:ascii="Times New Roman" w:hAnsi="Times New Roman" w:eastAsia="宋体" w:cs="Times New Roman"/>
          <w:kern w:val="2"/>
          <w:sz w:val="21"/>
          <w:szCs w:val="21"/>
          <w:highlight w:val="none"/>
          <w:lang w:val="en-US" w:eastAsia="zh-CN" w:bidi="ar-SA"/>
        </w:rPr>
        <w:t>使用其它计</w:t>
      </w:r>
      <w:r>
        <w:rPr>
          <w:rFonts w:ascii="Times New Roman" w:hAnsi="Times New Roman" w:eastAsia="宋体" w:cs="Times New Roman"/>
          <w:kern w:val="2"/>
          <w:sz w:val="21"/>
          <w:szCs w:val="21"/>
          <w:highlight w:val="none"/>
          <w:lang w:val="en-US" w:eastAsia="zh-CN" w:bidi="ar-SA"/>
        </w:rPr>
        <w:t>算机软件产品的，乙方须承诺</w:t>
      </w:r>
      <w:r>
        <w:rPr>
          <w:rFonts w:hint="eastAsia" w:ascii="Times New Roman" w:hAnsi="Times New Roman" w:eastAsia="宋体" w:cs="Times New Roman"/>
          <w:kern w:val="2"/>
          <w:sz w:val="21"/>
          <w:szCs w:val="21"/>
          <w:highlight w:val="none"/>
          <w:lang w:val="en-US" w:eastAsia="zh-CN" w:bidi="ar-SA"/>
        </w:rPr>
        <w:t>所使用</w:t>
      </w:r>
      <w:r>
        <w:rPr>
          <w:rFonts w:ascii="Times New Roman" w:hAnsi="Times New Roman" w:eastAsia="宋体" w:cs="Times New Roman"/>
          <w:kern w:val="2"/>
          <w:sz w:val="21"/>
          <w:szCs w:val="21"/>
          <w:highlight w:val="none"/>
          <w:lang w:val="en-US" w:eastAsia="zh-CN" w:bidi="ar-SA"/>
        </w:rPr>
        <w:t>的软件已获得软件厂商的正规授权。</w:t>
      </w:r>
    </w:p>
    <w:p w14:paraId="5F1160F5">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乙方在提供维保服务的过程中，发现</w:t>
      </w:r>
      <w:r>
        <w:rPr>
          <w:rFonts w:hint="eastAsia" w:ascii="Times New Roman" w:hAnsi="Times New Roman" w:eastAsia="宋体" w:cs="Times New Roman"/>
          <w:kern w:val="2"/>
          <w:sz w:val="21"/>
          <w:szCs w:val="21"/>
          <w:highlight w:val="none"/>
          <w:lang w:val="en-US" w:eastAsia="zh-CN" w:bidi="ar-SA"/>
        </w:rPr>
        <w:t>计算机软件</w:t>
      </w:r>
      <w:r>
        <w:rPr>
          <w:rFonts w:ascii="Times New Roman" w:hAnsi="Times New Roman" w:eastAsia="宋体" w:cs="Times New Roman"/>
          <w:kern w:val="2"/>
          <w:sz w:val="21"/>
          <w:szCs w:val="21"/>
          <w:highlight w:val="none"/>
          <w:lang w:val="en-US" w:eastAsia="zh-CN" w:bidi="ar-SA"/>
        </w:rPr>
        <w:t>已经无法通过本合同第</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条中说明的维保服务内容达到</w:t>
      </w:r>
      <w:r>
        <w:rPr>
          <w:rFonts w:hint="eastAsia" w:ascii="Times New Roman" w:hAnsi="Times New Roman" w:eastAsia="宋体" w:cs="Times New Roman"/>
          <w:kern w:val="2"/>
          <w:sz w:val="21"/>
          <w:szCs w:val="21"/>
          <w:highlight w:val="none"/>
          <w:lang w:val="en-US" w:eastAsia="zh-CN" w:bidi="ar-SA"/>
        </w:rPr>
        <w:t>本合同约定的功能要求和质量标准</w:t>
      </w:r>
      <w:r>
        <w:rPr>
          <w:rFonts w:ascii="Times New Roman" w:hAnsi="Times New Roman" w:eastAsia="宋体" w:cs="Times New Roman"/>
          <w:kern w:val="2"/>
          <w:sz w:val="21"/>
          <w:szCs w:val="21"/>
          <w:highlight w:val="none"/>
          <w:lang w:val="en-US" w:eastAsia="zh-CN" w:bidi="ar-SA"/>
        </w:rPr>
        <w:t>的情况，乙方须以书面形式告知甲方。</w:t>
      </w:r>
    </w:p>
    <w:p w14:paraId="023926E2">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25852354">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违约责任</w:t>
      </w:r>
      <w:r>
        <w:rPr>
          <w:rFonts w:ascii="Times New Roman" w:hAnsi="Times New Roman" w:eastAsia="宋体" w:cs="Times New Roman"/>
          <w:bCs/>
          <w:i/>
          <w:iCs/>
          <w:kern w:val="2"/>
          <w:sz w:val="21"/>
          <w:szCs w:val="21"/>
          <w:highlight w:val="none"/>
          <w:lang w:val="en-US" w:eastAsia="zh-CN" w:bidi="ar-SA"/>
        </w:rPr>
        <w:t>&lt;本条款中违约金比例可根据项目实际情况确定&gt;</w:t>
      </w:r>
    </w:p>
    <w:p w14:paraId="34402792">
      <w:pPr>
        <w:widowControl w:val="0"/>
        <w:numPr>
          <w:ilvl w:val="0"/>
          <w:numId w:val="26"/>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kern w:val="2"/>
          <w:sz w:val="21"/>
          <w:szCs w:val="21"/>
          <w:highlight w:val="none"/>
          <w:lang w:val="en-US" w:eastAsia="zh-CN" w:bidi="ar-SA"/>
        </w:rPr>
        <w:t>金额的</w:t>
      </w:r>
      <w:r>
        <w:rPr>
          <w:rFonts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02C348FC">
      <w:pPr>
        <w:widowControl w:val="0"/>
        <w:numPr>
          <w:ilvl w:val="0"/>
          <w:numId w:val="26"/>
        </w:numPr>
        <w:ind w:left="480" w:hanging="48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乙方违约责任：</w:t>
      </w:r>
    </w:p>
    <w:p w14:paraId="7601CCCE">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bookmarkStart w:id="47" w:name="OLE_LINK17"/>
      <w:bookmarkStart w:id="48" w:name="OLE_LINK18"/>
      <w:r>
        <w:rPr>
          <w:rFonts w:ascii="Times New Roman" w:hAnsi="Times New Roman" w:eastAsia="宋体" w:cs="Times New Roman"/>
          <w:kern w:val="2"/>
          <w:sz w:val="21"/>
          <w:szCs w:val="21"/>
          <w:highlight w:val="none"/>
          <w:lang w:val="en-US" w:eastAsia="zh-CN" w:bidi="ar-SA"/>
        </w:rPr>
        <w:t>乙方应派遣具备相关资质的技术人员为甲方提供维保服务，维保服务过程中，乙方技术人员因操作不当、未采取必要的安全防范措施等原因导致安全责任事故的，由乙方承担由此造成的全部法律责任。</w:t>
      </w:r>
    </w:p>
    <w:p w14:paraId="437B6D16">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w:t>
      </w:r>
      <w:r>
        <w:rPr>
          <w:rFonts w:hint="eastAsia" w:ascii="Times New Roman" w:hAnsi="Times New Roman" w:eastAsia="宋体" w:cs="Times New Roman"/>
          <w:kern w:val="2"/>
          <w:sz w:val="21"/>
          <w:szCs w:val="21"/>
          <w:highlight w:val="none"/>
          <w:lang w:val="en-US" w:eastAsia="zh-CN" w:bidi="ar-SA"/>
        </w:rPr>
        <w:t>提供</w:t>
      </w:r>
      <w:r>
        <w:rPr>
          <w:rFonts w:ascii="Times New Roman" w:hAnsi="Times New Roman" w:eastAsia="宋体" w:cs="Times New Roman"/>
          <w:kern w:val="2"/>
          <w:sz w:val="21"/>
          <w:szCs w:val="21"/>
          <w:highlight w:val="none"/>
          <w:lang w:val="en-US" w:eastAsia="zh-CN" w:bidi="ar-SA"/>
        </w:rPr>
        <w:t>维保服务</w:t>
      </w:r>
      <w:r>
        <w:rPr>
          <w:rFonts w:hint="eastAsia" w:ascii="Times New Roman" w:hAnsi="Times New Roman" w:eastAsia="宋体" w:cs="Times New Roman"/>
          <w:kern w:val="2"/>
          <w:sz w:val="21"/>
          <w:szCs w:val="21"/>
          <w:highlight w:val="none"/>
          <w:lang w:val="en-US" w:eastAsia="zh-CN" w:bidi="ar-SA"/>
        </w:rPr>
        <w:t>后计算机软件</w:t>
      </w:r>
      <w:r>
        <w:rPr>
          <w:rFonts w:ascii="Times New Roman" w:hAnsi="Times New Roman" w:eastAsia="宋体" w:cs="Times New Roman"/>
          <w:kern w:val="2"/>
          <w:sz w:val="21"/>
          <w:szCs w:val="21"/>
          <w:highlight w:val="none"/>
          <w:lang w:val="en-US" w:eastAsia="zh-CN" w:bidi="ar-SA"/>
        </w:rPr>
        <w:t>在正常使用情况下出现质量原因导致甲方或第三方财产或人身损害的，由乙方承担赔偿责任。</w:t>
      </w:r>
    </w:p>
    <w:p w14:paraId="2EC09443">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在本合同的履行中，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乙方提供的服务存在设计、工艺或材料缺陷（包括潜在缺陷），乙方应当对由于上述缺陷造成的损失负责。</w:t>
      </w:r>
    </w:p>
    <w:p w14:paraId="32A307F8">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在本合同履行中，计算机软件出现故障时，如乙方在接到甲方或使用单位通知后，在本合同第三条中写明的响应时间内，没有作出响应措施，每发生一次，乙方应按</w:t>
      </w:r>
      <w:r>
        <w:rPr>
          <w:rFonts w:hint="eastAsia" w:ascii="Times New Roman" w:hAnsi="Times New Roman" w:eastAsia="宋体" w:cs="Times New Roman"/>
          <w:kern w:val="2"/>
          <w:sz w:val="21"/>
          <w:szCs w:val="21"/>
          <w:highlight w:val="non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u w:val="none"/>
          <w:lang w:val="en-US" w:eastAsia="zh-CN" w:bidi="ar-SA"/>
        </w:rPr>
        <w:t>‰</w:t>
      </w:r>
      <w:r>
        <w:rPr>
          <w:rFonts w:ascii="Times New Roman" w:hAnsi="Times New Roman" w:eastAsia="宋体" w:cs="Times New Roman"/>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55369011">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bookmarkStart w:id="49" w:name="OLE_LINK20"/>
      <w:r>
        <w:rPr>
          <w:rFonts w:hint="eastAsia" w:ascii="Times New Roman" w:hAnsi="Times New Roman" w:eastAsia="宋体" w:cs="Times New Roman"/>
          <w:kern w:val="2"/>
          <w:sz w:val="21"/>
          <w:szCs w:val="21"/>
          <w:highlight w:val="none"/>
          <w:lang w:val="en-US" w:eastAsia="zh-CN" w:bidi="ar-SA"/>
        </w:rPr>
        <w:t>提供维保服务</w:t>
      </w:r>
      <w:bookmarkEnd w:id="49"/>
      <w:r>
        <w:rPr>
          <w:rFonts w:ascii="Times New Roman" w:hAnsi="Times New Roman" w:eastAsia="宋体" w:cs="Times New Roman"/>
          <w:kern w:val="2"/>
          <w:sz w:val="21"/>
          <w:szCs w:val="21"/>
          <w:highlight w:val="none"/>
          <w:lang w:val="en-US" w:eastAsia="zh-CN" w:bidi="ar-SA"/>
        </w:rPr>
        <w:t>过程</w:t>
      </w:r>
      <w:r>
        <w:rPr>
          <w:rFonts w:hint="eastAsia" w:ascii="Times New Roman" w:hAnsi="Times New Roman" w:eastAsia="宋体" w:cs="Times New Roman"/>
          <w:kern w:val="2"/>
          <w:sz w:val="21"/>
          <w:szCs w:val="21"/>
          <w:highlight w:val="none"/>
          <w:lang w:val="en-US" w:eastAsia="zh-CN" w:bidi="ar-SA"/>
        </w:rPr>
        <w:t>中</w:t>
      </w:r>
      <w:r>
        <w:rPr>
          <w:rFonts w:ascii="Times New Roman" w:hAnsi="Times New Roman" w:eastAsia="宋体" w:cs="Times New Roman"/>
          <w:kern w:val="2"/>
          <w:sz w:val="21"/>
          <w:szCs w:val="21"/>
          <w:highlight w:val="none"/>
          <w:lang w:val="en-US" w:eastAsia="zh-CN" w:bidi="ar-SA"/>
        </w:rPr>
        <w:t>侵犯他人知识产权，甲方有权单方解除合同，并要求乙方赔偿所造成的损失，同时甲方有权要求对方按照合同总金额的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w:t>
      </w:r>
      <w:r>
        <w:rPr>
          <w:rFonts w:ascii="Times New Roman" w:hAnsi="Times New Roman" w:eastAsia="宋体" w:cs="Times New Roman"/>
          <w:kern w:val="2"/>
          <w:sz w:val="21"/>
          <w:szCs w:val="21"/>
          <w:highlight w:val="none"/>
          <w:lang w:val="en-US" w:eastAsia="zh-CN" w:bidi="ar-SA"/>
        </w:rPr>
        <w:t>违约金。</w:t>
      </w:r>
    </w:p>
    <w:p w14:paraId="4187E17A">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bookmarkEnd w:id="47"/>
    <w:bookmarkEnd w:id="48"/>
    <w:p w14:paraId="5B11F6AB">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4834106C">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54E501B">
      <w:pPr>
        <w:widowControl w:val="0"/>
        <w:numPr>
          <w:ilvl w:val="0"/>
          <w:numId w:val="27"/>
        </w:numPr>
        <w:snapToGrid w:val="0"/>
        <w:spacing w:after="0" w:line="240" w:lineRule="auto"/>
        <w:ind w:left="525" w:leftChars="0" w:hanging="525" w:hangingChars="250"/>
        <w:contextualSpacing/>
        <w:jc w:val="left"/>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w:t>
      </w:r>
      <w:r>
        <w:rPr>
          <w:rFonts w:ascii="宋体" w:hAnsi="宋体" w:eastAsia="宋体" w:cs="微软雅黑"/>
          <w:kern w:val="2"/>
          <w:sz w:val="21"/>
          <w:szCs w:val="21"/>
          <w:highlight w:val="none"/>
          <w:lang w:val="en-US" w:eastAsia="zh-CN" w:bidi="ar-SA"/>
        </w:rPr>
        <w:t>合同</w:t>
      </w:r>
      <w:r>
        <w:rPr>
          <w:rFonts w:hint="eastAsia" w:ascii="宋体" w:hAnsi="宋体" w:eastAsia="宋体" w:cs="Times New Roman"/>
          <w:kern w:val="2"/>
          <w:sz w:val="21"/>
          <w:szCs w:val="21"/>
          <w:highlight w:val="none"/>
          <w:lang w:val="en-US" w:eastAsia="zh-CN" w:bidi="ar-SA"/>
        </w:rPr>
        <w:t>要</w:t>
      </w:r>
      <w:r>
        <w:rPr>
          <w:rFonts w:hint="eastAsia" w:ascii="Times New Roman" w:hAnsi="Times New Roman" w:eastAsia="宋体" w:cs="Times New Roman"/>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7CDD0C">
      <w:pPr>
        <w:widowControl w:val="0"/>
        <w:spacing w:after="0" w:line="240" w:lineRule="auto"/>
        <w:ind w:left="0" w:leftChars="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37F58238">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不可抗力</w:t>
      </w:r>
    </w:p>
    <w:p w14:paraId="00301F83">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65E26CB0">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合同终止及解除</w:t>
      </w:r>
    </w:p>
    <w:p w14:paraId="7BB9FB77">
      <w:pPr>
        <w:widowControl w:val="0"/>
        <w:numPr>
          <w:ilvl w:val="0"/>
          <w:numId w:val="28"/>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1BFEB7F6">
      <w:pPr>
        <w:widowControl w:val="0"/>
        <w:numPr>
          <w:ilvl w:val="0"/>
          <w:numId w:val="28"/>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在甲、乙任何一方有严重违约行为时，另一方有权单方解除合同。</w:t>
      </w:r>
    </w:p>
    <w:p w14:paraId="7A0FB191">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争议解决办法</w:t>
      </w:r>
    </w:p>
    <w:p w14:paraId="4EF6544C">
      <w:pPr>
        <w:widowControl w:val="0"/>
        <w:numPr>
          <w:ilvl w:val="0"/>
          <w:numId w:val="2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7BAA0DCD">
      <w:pPr>
        <w:widowControl w:val="0"/>
        <w:numPr>
          <w:ilvl w:val="0"/>
          <w:numId w:val="2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2CDDA446">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送达（送达地址是司法机关、执法机关和仲裁机关将法律文书送达给当事人的收件地址）</w:t>
      </w:r>
    </w:p>
    <w:p w14:paraId="37F1149A">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65E7B106">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3FB041A6">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AFD6AB9">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其他</w:t>
      </w:r>
    </w:p>
    <w:p w14:paraId="3D14F378">
      <w:pPr>
        <w:widowControl w:val="0"/>
        <w:numPr>
          <w:ilvl w:val="0"/>
          <w:numId w:val="31"/>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如有未尽事宜，由双方依法订立补充合同。补充合同及本合同附件均为本合同的组成部分，与本合同具有同等法律效力。</w:t>
      </w:r>
    </w:p>
    <w:p w14:paraId="657C0602">
      <w:pPr>
        <w:widowControl w:val="0"/>
        <w:numPr>
          <w:ilvl w:val="0"/>
          <w:numId w:val="31"/>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本合同一式四份，自双方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17999D12">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合同附件</w:t>
      </w:r>
    </w:p>
    <w:p w14:paraId="026A555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hint="default" w:ascii="Times New Roman" w:hAnsi="Times New Roman" w:eastAsia="宋体" w:cs="Times New Roman"/>
          <w:szCs w:val="21"/>
          <w:highlight w:val="none"/>
        </w:rPr>
        <w:t>附件合同</w:t>
      </w:r>
      <w:r>
        <w:rPr>
          <w:rFonts w:hint="eastAsia" w:ascii="Times New Roman" w:hAnsi="Times New Roman" w:eastAsia="宋体" w:cs="Times New Roman"/>
          <w:szCs w:val="21"/>
          <w:highlight w:val="none"/>
        </w:rPr>
        <w:t>，附件如下：</w:t>
      </w:r>
      <w:r>
        <w:rPr>
          <w:rFonts w:hint="default" w:ascii="Times New Roman" w:hAnsi="Times New Roman" w:eastAsia="宋体" w:cs="Times New Roman"/>
          <w:i/>
          <w:iCs/>
          <w:szCs w:val="21"/>
          <w:highlight w:val="none"/>
        </w:rPr>
        <w:t>&lt;根据项目实际情况编制&gt;</w:t>
      </w:r>
    </w:p>
    <w:p w14:paraId="113199A9">
      <w:pPr>
        <w:jc w:val="left"/>
        <w:outlineLvl w:val="9"/>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附件1《</w:t>
      </w:r>
      <w:bookmarkStart w:id="50" w:name="OLE_LINK32"/>
      <w:r>
        <w:rPr>
          <w:rFonts w:hint="eastAsia" w:ascii="Times New Roman" w:hAnsi="Times New Roman" w:eastAsia="宋体" w:cs="Times New Roman"/>
          <w:szCs w:val="21"/>
          <w:highlight w:val="none"/>
        </w:rPr>
        <w:t>结算单价清单</w:t>
      </w:r>
      <w:bookmarkEnd w:id="50"/>
      <w:r>
        <w:rPr>
          <w:rFonts w:hint="eastAsia" w:ascii="Times New Roman" w:hAnsi="Times New Roman" w:eastAsia="宋体" w:cs="Times New Roman"/>
          <w:szCs w:val="21"/>
          <w:highlight w:val="none"/>
        </w:rPr>
        <w:t>》</w:t>
      </w:r>
    </w:p>
    <w:p w14:paraId="53EA45DD">
      <w:pPr>
        <w:jc w:val="left"/>
        <w:outlineLvl w:val="9"/>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附件2《考核标准》</w:t>
      </w:r>
    </w:p>
    <w:p w14:paraId="5F7A9A3C">
      <w:pPr>
        <w:jc w:val="left"/>
        <w:outlineLvl w:val="9"/>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附件3《服务</w:t>
      </w:r>
      <w:r>
        <w:rPr>
          <w:rFonts w:hint="eastAsia" w:ascii="Times New Roman" w:hAnsi="Times New Roman" w:eastAsia="宋体" w:cs="Times New Roman"/>
          <w:szCs w:val="21"/>
          <w:highlight w:val="none"/>
        </w:rPr>
        <w:t>方案</w:t>
      </w:r>
      <w:r>
        <w:rPr>
          <w:rFonts w:hint="default" w:ascii="Times New Roman" w:hAnsi="Times New Roman" w:eastAsia="宋体" w:cs="Times New Roman"/>
          <w:szCs w:val="21"/>
          <w:highlight w:val="none"/>
        </w:rPr>
        <w:t>》</w:t>
      </w:r>
    </w:p>
    <w:p w14:paraId="28A6F4A1">
      <w:pPr>
        <w:jc w:val="left"/>
        <w:outlineLvl w:val="9"/>
        <w:rPr>
          <w:rFonts w:hint="default" w:ascii="Times New Roman" w:hAnsi="Times New Roman" w:eastAsia="宋体" w:cs="Times New Roman"/>
          <w:szCs w:val="21"/>
          <w:highlight w:val="none"/>
        </w:rPr>
      </w:pPr>
    </w:p>
    <w:p w14:paraId="0F4D6363">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sz w:val="18"/>
          <w:szCs w:val="18"/>
          <w:highlight w:val="none"/>
        </w:rPr>
        <w:t>以下无正文</w:t>
      </w:r>
      <w:r>
        <w:rPr>
          <w:rFonts w:hint="default" w:ascii="Times New Roman" w:hAnsi="Times New Roman" w:eastAsia="宋体" w:cs="Times New Roman"/>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033C543A">
        <w:tblPrEx>
          <w:tblCellMar>
            <w:top w:w="0" w:type="dxa"/>
            <w:left w:w="0" w:type="dxa"/>
            <w:bottom w:w="0" w:type="dxa"/>
            <w:right w:w="0" w:type="dxa"/>
          </w:tblCellMar>
        </w:tblPrEx>
        <w:trPr>
          <w:trHeight w:val="519" w:hRule="atLeast"/>
          <w:jc w:val="center"/>
        </w:trPr>
        <w:tc>
          <w:tcPr>
            <w:tcW w:w="10214" w:type="dxa"/>
            <w:gridSpan w:val="2"/>
          </w:tcPr>
          <w:p w14:paraId="0540A3F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签订时间：</w:t>
            </w:r>
            <w:r>
              <w:rPr>
                <w:rFonts w:hint="default" w:ascii="Times New Roman" w:hAnsi="Times New Roman" w:eastAsia="宋体" w:cs="Times New Roman"/>
                <w:szCs w:val="20"/>
                <w:highlight w:val="none"/>
              </w:rPr>
              <w:t>202</w:t>
            </w:r>
            <w:r>
              <w:rPr>
                <w:rFonts w:hint="eastAsia" w:ascii="Times New Roman" w:hAnsi="Times New Roman" w:eastAsia="宋体" w:cs="Times New Roman"/>
                <w:szCs w:val="20"/>
                <w:highlight w:val="none"/>
              </w:rPr>
              <w:t>*</w:t>
            </w:r>
            <w:r>
              <w:rPr>
                <w:rFonts w:hint="default" w:ascii="Times New Roman" w:hAnsi="Times New Roman" w:eastAsia="宋体" w:cs="Times New Roman"/>
                <w:szCs w:val="21"/>
                <w:highlight w:val="none"/>
              </w:rPr>
              <w:t>年***月***日</w:t>
            </w:r>
          </w:p>
        </w:tc>
      </w:tr>
      <w:tr w14:paraId="40893B5C">
        <w:tblPrEx>
          <w:tblCellMar>
            <w:top w:w="0" w:type="dxa"/>
            <w:left w:w="0" w:type="dxa"/>
            <w:bottom w:w="0" w:type="dxa"/>
            <w:right w:w="0" w:type="dxa"/>
          </w:tblCellMar>
        </w:tblPrEx>
        <w:trPr>
          <w:jc w:val="center"/>
        </w:trPr>
        <w:tc>
          <w:tcPr>
            <w:tcW w:w="4967" w:type="dxa"/>
          </w:tcPr>
          <w:p w14:paraId="0A150CBF">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甲方：四川省人民医院（盖章）</w:t>
            </w:r>
          </w:p>
          <w:p w14:paraId="7A814AD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法定代表人（授权代表签字）：</w:t>
            </w:r>
          </w:p>
          <w:p w14:paraId="5BE16661">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地    址：四川省成都市一环路西二段32号</w:t>
            </w:r>
          </w:p>
          <w:p w14:paraId="056F77A5">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开户银行：建设银行成都青羊支行</w:t>
            </w:r>
          </w:p>
          <w:p w14:paraId="31983F9F">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账号：5100 1446 4360 5037 4282</w:t>
            </w:r>
          </w:p>
        </w:tc>
        <w:tc>
          <w:tcPr>
            <w:tcW w:w="5247" w:type="dxa"/>
          </w:tcPr>
          <w:p w14:paraId="72CF928B">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乙方：</w:t>
            </w:r>
            <w:permStart w:id="3" w:edGrp="everyone"/>
            <w:r>
              <w:rPr>
                <w:rFonts w:hint="default" w:ascii="Times New Roman" w:hAnsi="Times New Roman" w:eastAsia="宋体" w:cs="Times New Roman"/>
                <w:szCs w:val="21"/>
                <w:highlight w:val="none"/>
              </w:rPr>
              <w:t>***</w:t>
            </w:r>
            <w:permEnd w:id="3"/>
            <w:r>
              <w:rPr>
                <w:rFonts w:hint="default" w:ascii="Times New Roman" w:hAnsi="Times New Roman" w:eastAsia="宋体" w:cs="Times New Roman"/>
                <w:szCs w:val="21"/>
                <w:highlight w:val="none"/>
              </w:rPr>
              <w:t>（盖章）</w:t>
            </w:r>
          </w:p>
          <w:p w14:paraId="6648EAF4">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法定代表人（授权代表签字）：</w:t>
            </w:r>
          </w:p>
          <w:p w14:paraId="7FAE717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地址：</w:t>
            </w:r>
            <w:permStart w:id="4" w:edGrp="everyone"/>
            <w:r>
              <w:rPr>
                <w:rFonts w:hint="default" w:ascii="Times New Roman" w:hAnsi="Times New Roman" w:eastAsia="宋体" w:cs="Times New Roman"/>
                <w:szCs w:val="21"/>
                <w:highlight w:val="none"/>
              </w:rPr>
              <w:t>***</w:t>
            </w:r>
            <w:permEnd w:id="4"/>
          </w:p>
          <w:p w14:paraId="209C213A">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开户银行：</w:t>
            </w:r>
            <w:permStart w:id="5" w:edGrp="everyone"/>
            <w:r>
              <w:rPr>
                <w:rFonts w:hint="default" w:ascii="Times New Roman" w:hAnsi="Times New Roman" w:eastAsia="宋体" w:cs="Times New Roman"/>
                <w:szCs w:val="21"/>
                <w:highlight w:val="none"/>
              </w:rPr>
              <w:t>***</w:t>
            </w:r>
          </w:p>
          <w:permEnd w:id="5"/>
          <w:p w14:paraId="06337005">
            <w:pPr>
              <w:widowControl/>
              <w:jc w:val="left"/>
              <w:rPr>
                <w:rFonts w:hint="default" w:ascii="Times New Roman" w:hAnsi="Times New Roman" w:eastAsia="宋体" w:cs="Times New Roman"/>
                <w:szCs w:val="20"/>
                <w:highlight w:val="none"/>
              </w:rPr>
            </w:pPr>
            <w:r>
              <w:rPr>
                <w:rFonts w:hint="default" w:ascii="Times New Roman" w:hAnsi="Times New Roman" w:eastAsia="宋体" w:cs="Times New Roman"/>
                <w:szCs w:val="21"/>
                <w:highlight w:val="none"/>
              </w:rPr>
              <w:t>账号：</w:t>
            </w:r>
            <w:permStart w:id="6" w:edGrp="everyone"/>
            <w:r>
              <w:rPr>
                <w:rFonts w:hint="default" w:ascii="Times New Roman" w:hAnsi="Times New Roman" w:eastAsia="宋体" w:cs="Times New Roman"/>
                <w:szCs w:val="21"/>
                <w:highlight w:val="none"/>
              </w:rPr>
              <w:t>***</w:t>
            </w:r>
            <w:permEnd w:id="6"/>
          </w:p>
        </w:tc>
      </w:tr>
    </w:tbl>
    <w:p w14:paraId="2905CFD9">
      <w:pPr>
        <w:jc w:val="left"/>
        <w:outlineLvl w:val="0"/>
        <w:rPr>
          <w:b/>
          <w:bCs/>
          <w:szCs w:val="21"/>
          <w:highlight w:val="none"/>
        </w:rPr>
        <w:sectPr>
          <w:footerReference r:id="rId7" w:type="default"/>
          <w:pgSz w:w="11906" w:h="16838"/>
          <w:pgMar w:top="851" w:right="1134" w:bottom="851" w:left="1134" w:header="0" w:footer="567" w:gutter="0"/>
          <w:pgNumType w:fmt="decimal" w:start="1"/>
          <w:cols w:space="425" w:num="1"/>
          <w:docGrid w:linePitch="312" w:charSpace="0"/>
        </w:sectPr>
      </w:pPr>
    </w:p>
    <w:p w14:paraId="2BD33B3C">
      <w:pPr>
        <w:widowControl/>
        <w:jc w:val="left"/>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附件</w:t>
      </w:r>
      <w:r>
        <w:rPr>
          <w:rFonts w:hint="eastAsia" w:ascii="Times New Roman" w:hAnsi="Times New Roman" w:eastAsia="宋体" w:cs="Times New Roman"/>
          <w:b/>
          <w:bCs/>
          <w:szCs w:val="21"/>
          <w:highlight w:val="none"/>
        </w:rPr>
        <w:t>1</w:t>
      </w:r>
      <w:r>
        <w:rPr>
          <w:rFonts w:hint="default" w:ascii="Times New Roman" w:hAnsi="Times New Roman" w:eastAsia="宋体" w:cs="Times New Roman"/>
          <w:b/>
          <w:bCs/>
          <w:szCs w:val="21"/>
          <w:highlight w:val="none"/>
        </w:rPr>
        <w:t>：</w:t>
      </w:r>
      <w:r>
        <w:rPr>
          <w:rFonts w:hint="eastAsia" w:ascii="Times New Roman" w:hAnsi="Times New Roman" w:eastAsia="宋体" w:cs="Times New Roman"/>
          <w:b/>
          <w:bCs/>
          <w:szCs w:val="21"/>
          <w:highlight w:val="none"/>
        </w:rPr>
        <w:t>结算单价清单（人民币：元）</w:t>
      </w:r>
      <w:r>
        <w:rPr>
          <w:rFonts w:hint="eastAsia" w:ascii="Times New Roman" w:hAnsi="Times New Roman" w:eastAsia="宋体" w:cs="Times New Roman"/>
          <w:b/>
          <w:bCs/>
          <w:i/>
          <w:iCs/>
          <w:szCs w:val="21"/>
          <w:highlight w:val="none"/>
        </w:rPr>
        <w:t>&lt;根据项目实际情况编制</w:t>
      </w:r>
      <w:r>
        <w:rPr>
          <w:rFonts w:hint="default" w:ascii="Times New Roman" w:hAnsi="Times New Roman" w:eastAsia="宋体" w:cs="Times New Roman"/>
          <w:b/>
          <w:bCs/>
          <w:i/>
          <w:iCs/>
          <w:szCs w:val="21"/>
          <w:highlight w:val="none"/>
        </w:rPr>
        <w:t>&gt;</w:t>
      </w:r>
    </w:p>
    <w:p w14:paraId="204DAEA5">
      <w:pPr>
        <w:widowControl/>
        <w:jc w:val="left"/>
        <w:rPr>
          <w:rFonts w:hint="default" w:ascii="Times New Roman" w:hAnsi="Times New Roman" w:eastAsia="宋体" w:cs="Times New Roman"/>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3118"/>
        <w:gridCol w:w="2915"/>
        <w:gridCol w:w="885"/>
        <w:gridCol w:w="860"/>
      </w:tblGrid>
      <w:tr w14:paraId="0509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427519C3">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4BFADE28">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0C99FD36">
            <w:pPr>
              <w:widowControl/>
              <w:jc w:val="center"/>
              <w:rPr>
                <w:rFonts w:hint="default"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hint="default" w:ascii="Times New Roman" w:hAnsi="Times New Roman" w:eastAsia="宋体" w:cs="Times New Roman"/>
                <w:b/>
                <w:bCs/>
                <w:i/>
                <w:iCs/>
                <w:szCs w:val="21"/>
                <w:highlight w:val="none"/>
              </w:rPr>
              <w:t>&gt;</w:t>
            </w:r>
          </w:p>
        </w:tc>
        <w:tc>
          <w:tcPr>
            <w:tcW w:w="992" w:type="dxa"/>
            <w:vAlign w:val="center"/>
          </w:tcPr>
          <w:p w14:paraId="10DADC1D">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hint="default" w:ascii="Times New Roman" w:hAnsi="Times New Roman" w:eastAsia="宋体" w:cs="Times New Roman"/>
                <w:b/>
                <w:bCs/>
                <w:i/>
                <w:iCs/>
                <w:szCs w:val="21"/>
                <w:highlight w:val="none"/>
              </w:rPr>
              <w:t>&gt;</w:t>
            </w:r>
          </w:p>
        </w:tc>
        <w:tc>
          <w:tcPr>
            <w:tcW w:w="986" w:type="dxa"/>
            <w:vAlign w:val="center"/>
          </w:tcPr>
          <w:p w14:paraId="6C2ABBEA">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A70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F821F6F">
            <w:pPr>
              <w:widowControl/>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08B74405">
            <w:pPr>
              <w:widowControl/>
              <w:jc w:val="left"/>
              <w:rPr>
                <w:rFonts w:hint="default" w:ascii="Times New Roman" w:hAnsi="Times New Roman" w:eastAsia="宋体" w:cs="Times New Roman"/>
                <w:szCs w:val="21"/>
                <w:highlight w:val="none"/>
              </w:rPr>
            </w:pPr>
          </w:p>
        </w:tc>
        <w:tc>
          <w:tcPr>
            <w:tcW w:w="3402" w:type="dxa"/>
            <w:vAlign w:val="center"/>
          </w:tcPr>
          <w:p w14:paraId="4E46E5E6">
            <w:pPr>
              <w:widowControl/>
              <w:jc w:val="left"/>
              <w:rPr>
                <w:rFonts w:hint="default" w:ascii="Times New Roman" w:hAnsi="Times New Roman" w:eastAsia="宋体" w:cs="Times New Roman"/>
                <w:szCs w:val="21"/>
                <w:highlight w:val="none"/>
              </w:rPr>
            </w:pPr>
          </w:p>
        </w:tc>
        <w:tc>
          <w:tcPr>
            <w:tcW w:w="992" w:type="dxa"/>
            <w:vAlign w:val="center"/>
          </w:tcPr>
          <w:p w14:paraId="1A18901C">
            <w:pPr>
              <w:widowControl/>
              <w:jc w:val="center"/>
              <w:rPr>
                <w:rFonts w:hint="default" w:ascii="Times New Roman" w:hAnsi="Times New Roman" w:eastAsia="宋体" w:cs="Times New Roman"/>
                <w:szCs w:val="21"/>
                <w:highlight w:val="none"/>
              </w:rPr>
            </w:pPr>
          </w:p>
        </w:tc>
        <w:tc>
          <w:tcPr>
            <w:tcW w:w="986" w:type="dxa"/>
            <w:vAlign w:val="center"/>
          </w:tcPr>
          <w:p w14:paraId="6AB67561">
            <w:pPr>
              <w:widowControl/>
              <w:jc w:val="center"/>
              <w:rPr>
                <w:rFonts w:hint="default" w:ascii="Times New Roman" w:hAnsi="Times New Roman" w:eastAsia="宋体" w:cs="Times New Roman"/>
                <w:szCs w:val="21"/>
                <w:highlight w:val="none"/>
              </w:rPr>
            </w:pPr>
          </w:p>
        </w:tc>
      </w:tr>
      <w:tr w14:paraId="641C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37154EE">
            <w:pPr>
              <w:widowControl/>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0C7C0D73">
            <w:pPr>
              <w:widowControl/>
              <w:jc w:val="left"/>
              <w:rPr>
                <w:rFonts w:hint="default" w:ascii="Times New Roman" w:hAnsi="Times New Roman" w:eastAsia="宋体" w:cs="Times New Roman"/>
                <w:szCs w:val="21"/>
                <w:highlight w:val="none"/>
              </w:rPr>
            </w:pPr>
          </w:p>
        </w:tc>
        <w:tc>
          <w:tcPr>
            <w:tcW w:w="3402" w:type="dxa"/>
            <w:vAlign w:val="center"/>
          </w:tcPr>
          <w:p w14:paraId="41C9614B">
            <w:pPr>
              <w:widowControl/>
              <w:jc w:val="left"/>
              <w:rPr>
                <w:rFonts w:hint="default" w:ascii="Times New Roman" w:hAnsi="Times New Roman" w:eastAsia="宋体" w:cs="Times New Roman"/>
                <w:szCs w:val="21"/>
                <w:highlight w:val="none"/>
              </w:rPr>
            </w:pPr>
          </w:p>
        </w:tc>
        <w:tc>
          <w:tcPr>
            <w:tcW w:w="992" w:type="dxa"/>
            <w:vAlign w:val="center"/>
          </w:tcPr>
          <w:p w14:paraId="15059AE5">
            <w:pPr>
              <w:widowControl/>
              <w:jc w:val="center"/>
              <w:rPr>
                <w:rFonts w:hint="default" w:ascii="Times New Roman" w:hAnsi="Times New Roman" w:eastAsia="宋体" w:cs="Times New Roman"/>
                <w:szCs w:val="21"/>
                <w:highlight w:val="none"/>
              </w:rPr>
            </w:pPr>
          </w:p>
        </w:tc>
        <w:tc>
          <w:tcPr>
            <w:tcW w:w="986" w:type="dxa"/>
            <w:vAlign w:val="center"/>
          </w:tcPr>
          <w:p w14:paraId="5EAB53A1">
            <w:pPr>
              <w:widowControl/>
              <w:jc w:val="center"/>
              <w:rPr>
                <w:rFonts w:hint="default" w:ascii="Times New Roman" w:hAnsi="Times New Roman" w:eastAsia="宋体" w:cs="Times New Roman"/>
                <w:szCs w:val="21"/>
                <w:highlight w:val="none"/>
              </w:rPr>
            </w:pPr>
          </w:p>
        </w:tc>
      </w:tr>
      <w:tr w14:paraId="5E1C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219DC65">
            <w:pPr>
              <w:widowControl/>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p>
        </w:tc>
        <w:tc>
          <w:tcPr>
            <w:tcW w:w="3686" w:type="dxa"/>
            <w:vAlign w:val="center"/>
          </w:tcPr>
          <w:p w14:paraId="2812A07D">
            <w:pPr>
              <w:widowControl/>
              <w:jc w:val="left"/>
              <w:rPr>
                <w:rFonts w:hint="default" w:ascii="Times New Roman" w:hAnsi="Times New Roman" w:eastAsia="宋体" w:cs="Times New Roman"/>
                <w:szCs w:val="21"/>
                <w:highlight w:val="none"/>
              </w:rPr>
            </w:pPr>
          </w:p>
        </w:tc>
        <w:tc>
          <w:tcPr>
            <w:tcW w:w="3402" w:type="dxa"/>
            <w:vAlign w:val="center"/>
          </w:tcPr>
          <w:p w14:paraId="7DDC2269">
            <w:pPr>
              <w:widowControl/>
              <w:jc w:val="left"/>
              <w:rPr>
                <w:rFonts w:hint="default" w:ascii="Times New Roman" w:hAnsi="Times New Roman" w:eastAsia="宋体" w:cs="Times New Roman"/>
                <w:szCs w:val="21"/>
                <w:highlight w:val="none"/>
              </w:rPr>
            </w:pPr>
          </w:p>
        </w:tc>
        <w:tc>
          <w:tcPr>
            <w:tcW w:w="992" w:type="dxa"/>
            <w:vAlign w:val="center"/>
          </w:tcPr>
          <w:p w14:paraId="4EB71A37">
            <w:pPr>
              <w:widowControl/>
              <w:jc w:val="center"/>
              <w:rPr>
                <w:rFonts w:hint="default" w:ascii="Times New Roman" w:hAnsi="Times New Roman" w:eastAsia="宋体" w:cs="Times New Roman"/>
                <w:szCs w:val="21"/>
                <w:highlight w:val="none"/>
              </w:rPr>
            </w:pPr>
          </w:p>
        </w:tc>
        <w:tc>
          <w:tcPr>
            <w:tcW w:w="986" w:type="dxa"/>
            <w:vAlign w:val="center"/>
          </w:tcPr>
          <w:p w14:paraId="2E50603A">
            <w:pPr>
              <w:widowControl/>
              <w:jc w:val="center"/>
              <w:rPr>
                <w:rFonts w:hint="default" w:ascii="Times New Roman" w:hAnsi="Times New Roman" w:eastAsia="宋体" w:cs="Times New Roman"/>
                <w:szCs w:val="21"/>
                <w:highlight w:val="none"/>
              </w:rPr>
            </w:pPr>
          </w:p>
        </w:tc>
      </w:tr>
    </w:tbl>
    <w:p w14:paraId="124B9B41">
      <w:pPr>
        <w:widowControl/>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34B9B33B">
      <w:pPr>
        <w:widowControl/>
        <w:jc w:val="left"/>
        <w:rPr>
          <w:rFonts w:hint="default" w:ascii="宋体" w:hAnsi="宋体" w:eastAsia="宋体" w:cs="Times New Roman"/>
          <w:b/>
          <w:bCs/>
          <w:szCs w:val="21"/>
          <w:highlight w:val="none"/>
        </w:rPr>
      </w:pPr>
      <w:r>
        <w:rPr>
          <w:rFonts w:hint="eastAsia" w:ascii="宋体" w:hAnsi="宋体" w:eastAsia="宋体" w:cs="Times New Roman"/>
          <w:b/>
          <w:bCs/>
          <w:szCs w:val="21"/>
          <w:highlight w:val="none"/>
        </w:rPr>
        <w:t>附件2：考核标准</w:t>
      </w:r>
    </w:p>
    <w:p w14:paraId="5299E868">
      <w:pPr>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3358B618">
      <w:pPr>
        <w:widowControl/>
        <w:jc w:val="left"/>
        <w:rPr>
          <w:rFonts w:hint="default" w:ascii="宋体" w:hAnsi="宋体" w:eastAsia="宋体" w:cs="Times New Roman"/>
          <w:b/>
          <w:bCs/>
          <w:szCs w:val="21"/>
        </w:rPr>
      </w:pPr>
      <w:r>
        <w:rPr>
          <w:rFonts w:hint="eastAsia" w:ascii="宋体" w:hAnsi="宋体" w:eastAsia="宋体" w:cs="Times New Roman"/>
          <w:b/>
          <w:bCs/>
          <w:szCs w:val="21"/>
        </w:rPr>
        <w:t>附件</w:t>
      </w:r>
      <w:r>
        <w:rPr>
          <w:rFonts w:hint="default" w:ascii="宋体" w:hAnsi="宋体" w:eastAsia="宋体" w:cs="Times New Roman"/>
          <w:b/>
          <w:bCs/>
          <w:szCs w:val="21"/>
        </w:rPr>
        <w:t>3</w:t>
      </w:r>
      <w:r>
        <w:rPr>
          <w:rFonts w:hint="eastAsia" w:ascii="宋体" w:hAnsi="宋体" w:eastAsia="宋体" w:cs="Times New Roman"/>
          <w:b/>
          <w:bCs/>
          <w:szCs w:val="21"/>
        </w:rPr>
        <w:t>：</w:t>
      </w:r>
      <w:r>
        <w:rPr>
          <w:rFonts w:hint="default" w:ascii="宋体" w:hAnsi="宋体" w:eastAsia="宋体" w:cs="Times New Roman"/>
          <w:b/>
          <w:bCs/>
          <w:szCs w:val="21"/>
        </w:rPr>
        <w:t>服务</w:t>
      </w:r>
      <w:r>
        <w:rPr>
          <w:rFonts w:hint="eastAsia" w:ascii="宋体" w:hAnsi="宋体" w:eastAsia="宋体" w:cs="Times New Roman"/>
          <w:b/>
          <w:bCs/>
          <w:szCs w:val="21"/>
        </w:rPr>
        <w:t>方案</w:t>
      </w:r>
    </w:p>
    <w:p w14:paraId="64874DCD">
      <w:pPr>
        <w:rPr>
          <w:rFonts w:hint="default" w:ascii="Times New Roman" w:hAnsi="Times New Roman" w:eastAsia="宋体" w:cs="Times New Roman"/>
          <w:szCs w:val="20"/>
        </w:rPr>
      </w:pPr>
    </w:p>
    <w:p w14:paraId="359582EB">
      <w:pPr>
        <w:rPr>
          <w:rFonts w:hint="default" w:ascii="Times New Roman" w:hAnsi="Times New Roman" w:eastAsia="宋体" w:cs="Times New Roman"/>
          <w:szCs w:val="20"/>
        </w:rPr>
      </w:pPr>
      <w:r>
        <w:rPr>
          <w:rFonts w:hint="eastAsia" w:ascii="Times New Roman" w:hAnsi="Times New Roman" w:eastAsia="宋体" w:cs="Times New Roman"/>
          <w:szCs w:val="20"/>
        </w:rPr>
        <w:t>*</w:t>
      </w:r>
      <w:r>
        <w:rPr>
          <w:rFonts w:hint="default" w:ascii="Times New Roman" w:hAnsi="Times New Roman" w:eastAsia="宋体" w:cs="Times New Roman"/>
          <w:szCs w:val="20"/>
        </w:rPr>
        <w:t>**</w:t>
      </w:r>
    </w:p>
    <w:p w14:paraId="2F8F31A7">
      <w:pPr>
        <w:widowControl/>
        <w:jc w:val="left"/>
        <w:rPr>
          <w:rFonts w:hint="default" w:ascii="Times New Roman" w:hAnsi="Times New Roman" w:eastAsia="宋体" w:cs="Times New Roman"/>
          <w:szCs w:val="21"/>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8" w:type="firs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987E8EC0">
    <w:panose1 w:val="020B070402020202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KSOF6398537F">
    <w:panose1 w:val="020B0604020202020204"/>
    <w:charset w:val="86"/>
    <w:family w:val="auto"/>
    <w:pitch w:val="default"/>
    <w:sig w:usb0="00000001" w:usb1="00000000" w:usb2="00000000" w:usb3="00000000" w:csb0="003E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EAF96">
    <w:pPr>
      <w:pStyle w:val="8"/>
      <w:rPr>
        <w:rFonts w:hint="default"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527B18ED">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27</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27B18ED">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27</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AD7350D">
                          <w:pPr>
                            <w:pStyle w:val="8"/>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AD7350D">
                    <w:pPr>
                      <w:pStyle w:val="8"/>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7">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6"/>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1B68"/>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9C9"/>
    <w:rsid w:val="018F4C90"/>
    <w:rsid w:val="020C008E"/>
    <w:rsid w:val="025C1016"/>
    <w:rsid w:val="029A38EC"/>
    <w:rsid w:val="02C848FD"/>
    <w:rsid w:val="02CD3CC1"/>
    <w:rsid w:val="032842F9"/>
    <w:rsid w:val="032C4E8C"/>
    <w:rsid w:val="03763AA5"/>
    <w:rsid w:val="0379285B"/>
    <w:rsid w:val="03CA1FAF"/>
    <w:rsid w:val="03F90AE6"/>
    <w:rsid w:val="04E1148C"/>
    <w:rsid w:val="051931EE"/>
    <w:rsid w:val="051E25B2"/>
    <w:rsid w:val="053578FC"/>
    <w:rsid w:val="05AB5E10"/>
    <w:rsid w:val="05C23886"/>
    <w:rsid w:val="065169B7"/>
    <w:rsid w:val="065663FB"/>
    <w:rsid w:val="065F7326"/>
    <w:rsid w:val="067508F8"/>
    <w:rsid w:val="06826B71"/>
    <w:rsid w:val="06DE46EF"/>
    <w:rsid w:val="074D53D1"/>
    <w:rsid w:val="07CD206E"/>
    <w:rsid w:val="083C39D9"/>
    <w:rsid w:val="0859040F"/>
    <w:rsid w:val="08CB3FC4"/>
    <w:rsid w:val="0916340D"/>
    <w:rsid w:val="092150D0"/>
    <w:rsid w:val="094620D8"/>
    <w:rsid w:val="09554A11"/>
    <w:rsid w:val="0A486323"/>
    <w:rsid w:val="0A6F565E"/>
    <w:rsid w:val="0AD656DD"/>
    <w:rsid w:val="0AF90E34"/>
    <w:rsid w:val="0B204BAA"/>
    <w:rsid w:val="0B4A02F0"/>
    <w:rsid w:val="0B4E34C6"/>
    <w:rsid w:val="0B552AA6"/>
    <w:rsid w:val="0B9C39D7"/>
    <w:rsid w:val="0B9F6417"/>
    <w:rsid w:val="0BC1013B"/>
    <w:rsid w:val="0BD25EA5"/>
    <w:rsid w:val="0BED0D1B"/>
    <w:rsid w:val="0C2D757F"/>
    <w:rsid w:val="0C3E763F"/>
    <w:rsid w:val="0C4C20FB"/>
    <w:rsid w:val="0C62191E"/>
    <w:rsid w:val="0C915D60"/>
    <w:rsid w:val="0CC7352F"/>
    <w:rsid w:val="0D3D7C96"/>
    <w:rsid w:val="0D5F7C0C"/>
    <w:rsid w:val="0D833B11"/>
    <w:rsid w:val="0DD622EF"/>
    <w:rsid w:val="0DF90060"/>
    <w:rsid w:val="0DFF5E39"/>
    <w:rsid w:val="0E1C3D4F"/>
    <w:rsid w:val="0E341099"/>
    <w:rsid w:val="0E5434E9"/>
    <w:rsid w:val="0E7019A5"/>
    <w:rsid w:val="0E745939"/>
    <w:rsid w:val="0EC87A33"/>
    <w:rsid w:val="0F046CBD"/>
    <w:rsid w:val="0F525F00"/>
    <w:rsid w:val="0F694D72"/>
    <w:rsid w:val="0F697FB8"/>
    <w:rsid w:val="0F781459"/>
    <w:rsid w:val="0F9D0940"/>
    <w:rsid w:val="0FB75ADD"/>
    <w:rsid w:val="10376C1E"/>
    <w:rsid w:val="10563548"/>
    <w:rsid w:val="105F7F23"/>
    <w:rsid w:val="108F6A5A"/>
    <w:rsid w:val="10AD5132"/>
    <w:rsid w:val="113A274F"/>
    <w:rsid w:val="11494E5B"/>
    <w:rsid w:val="11851C0B"/>
    <w:rsid w:val="11A1591C"/>
    <w:rsid w:val="120F276F"/>
    <w:rsid w:val="124C7D2B"/>
    <w:rsid w:val="126D4B79"/>
    <w:rsid w:val="12C1461A"/>
    <w:rsid w:val="12F416FF"/>
    <w:rsid w:val="13081A3E"/>
    <w:rsid w:val="1316542C"/>
    <w:rsid w:val="1340403C"/>
    <w:rsid w:val="136E5EEF"/>
    <w:rsid w:val="1396715A"/>
    <w:rsid w:val="14045069"/>
    <w:rsid w:val="1457788F"/>
    <w:rsid w:val="14787805"/>
    <w:rsid w:val="147C72F5"/>
    <w:rsid w:val="148B12E6"/>
    <w:rsid w:val="14972381"/>
    <w:rsid w:val="15957368"/>
    <w:rsid w:val="15B42ABF"/>
    <w:rsid w:val="15B60FD5"/>
    <w:rsid w:val="162C0264"/>
    <w:rsid w:val="167A7865"/>
    <w:rsid w:val="175005C5"/>
    <w:rsid w:val="17620A24"/>
    <w:rsid w:val="17A0154D"/>
    <w:rsid w:val="18075128"/>
    <w:rsid w:val="180B10BC"/>
    <w:rsid w:val="184A473E"/>
    <w:rsid w:val="188350F6"/>
    <w:rsid w:val="189F1804"/>
    <w:rsid w:val="18BB296F"/>
    <w:rsid w:val="18D05E62"/>
    <w:rsid w:val="18D771F0"/>
    <w:rsid w:val="18F338FE"/>
    <w:rsid w:val="19397563"/>
    <w:rsid w:val="193E101D"/>
    <w:rsid w:val="19440885"/>
    <w:rsid w:val="19B25567"/>
    <w:rsid w:val="19DD2D01"/>
    <w:rsid w:val="1A3650F2"/>
    <w:rsid w:val="1A9A2283"/>
    <w:rsid w:val="1B261D69"/>
    <w:rsid w:val="1B5763C6"/>
    <w:rsid w:val="1B925650"/>
    <w:rsid w:val="1BDE10A2"/>
    <w:rsid w:val="1BF14125"/>
    <w:rsid w:val="1C136791"/>
    <w:rsid w:val="1C275D99"/>
    <w:rsid w:val="1C4F709D"/>
    <w:rsid w:val="1C676ADD"/>
    <w:rsid w:val="1C790AFD"/>
    <w:rsid w:val="1C9F6277"/>
    <w:rsid w:val="1D145501"/>
    <w:rsid w:val="1D322C47"/>
    <w:rsid w:val="1D4E37F9"/>
    <w:rsid w:val="1D8A4831"/>
    <w:rsid w:val="1D9B2F98"/>
    <w:rsid w:val="1DA84CB7"/>
    <w:rsid w:val="1DBA49EB"/>
    <w:rsid w:val="1DEF28E6"/>
    <w:rsid w:val="1E0068A1"/>
    <w:rsid w:val="1E024BEA"/>
    <w:rsid w:val="1E2A7DC2"/>
    <w:rsid w:val="1E6004DA"/>
    <w:rsid w:val="1E840723"/>
    <w:rsid w:val="1E894AE9"/>
    <w:rsid w:val="1F884DA0"/>
    <w:rsid w:val="1FF73CD4"/>
    <w:rsid w:val="20087C8F"/>
    <w:rsid w:val="200C3C23"/>
    <w:rsid w:val="201C373B"/>
    <w:rsid w:val="20607ACB"/>
    <w:rsid w:val="20992FDD"/>
    <w:rsid w:val="2100305C"/>
    <w:rsid w:val="210C1A01"/>
    <w:rsid w:val="2116462E"/>
    <w:rsid w:val="2130749E"/>
    <w:rsid w:val="214D44F3"/>
    <w:rsid w:val="22042CE5"/>
    <w:rsid w:val="223802FF"/>
    <w:rsid w:val="223B434C"/>
    <w:rsid w:val="228850B7"/>
    <w:rsid w:val="229D5007"/>
    <w:rsid w:val="23533917"/>
    <w:rsid w:val="235A6A54"/>
    <w:rsid w:val="2389558B"/>
    <w:rsid w:val="23B51EDC"/>
    <w:rsid w:val="23C30A9D"/>
    <w:rsid w:val="23FE1AD5"/>
    <w:rsid w:val="24156E1F"/>
    <w:rsid w:val="24CE2760"/>
    <w:rsid w:val="2503311B"/>
    <w:rsid w:val="2536704D"/>
    <w:rsid w:val="25836334"/>
    <w:rsid w:val="260A783C"/>
    <w:rsid w:val="26492DAF"/>
    <w:rsid w:val="266D6A9E"/>
    <w:rsid w:val="2677791D"/>
    <w:rsid w:val="268D7140"/>
    <w:rsid w:val="26CD33AF"/>
    <w:rsid w:val="26D44D6F"/>
    <w:rsid w:val="27D03788"/>
    <w:rsid w:val="27DC45E4"/>
    <w:rsid w:val="27ED433A"/>
    <w:rsid w:val="27F37477"/>
    <w:rsid w:val="27F46F98"/>
    <w:rsid w:val="280B656E"/>
    <w:rsid w:val="281D62A2"/>
    <w:rsid w:val="28DB23E5"/>
    <w:rsid w:val="29537E8E"/>
    <w:rsid w:val="297B3BC8"/>
    <w:rsid w:val="297C274F"/>
    <w:rsid w:val="297D5393"/>
    <w:rsid w:val="297E0FC2"/>
    <w:rsid w:val="298C3AA9"/>
    <w:rsid w:val="29A7676B"/>
    <w:rsid w:val="2A1F4553"/>
    <w:rsid w:val="2AA35AB0"/>
    <w:rsid w:val="2B0F45C8"/>
    <w:rsid w:val="2B45448D"/>
    <w:rsid w:val="2B5B15BB"/>
    <w:rsid w:val="2B830B12"/>
    <w:rsid w:val="2C4E127A"/>
    <w:rsid w:val="2C680433"/>
    <w:rsid w:val="2C994A91"/>
    <w:rsid w:val="2CA945A8"/>
    <w:rsid w:val="2CED0939"/>
    <w:rsid w:val="2CFE2B46"/>
    <w:rsid w:val="2D0D2D89"/>
    <w:rsid w:val="2D1C7470"/>
    <w:rsid w:val="2D744A31"/>
    <w:rsid w:val="2D7B7CF2"/>
    <w:rsid w:val="2DBF0527"/>
    <w:rsid w:val="2DC4138A"/>
    <w:rsid w:val="2DCC49F2"/>
    <w:rsid w:val="2DF33D2D"/>
    <w:rsid w:val="2E19750B"/>
    <w:rsid w:val="2E2E1209"/>
    <w:rsid w:val="2E513149"/>
    <w:rsid w:val="2E5C5D76"/>
    <w:rsid w:val="2E67296D"/>
    <w:rsid w:val="2E7806D6"/>
    <w:rsid w:val="2E862DF3"/>
    <w:rsid w:val="2E953036"/>
    <w:rsid w:val="2F1C5505"/>
    <w:rsid w:val="2F1F1070"/>
    <w:rsid w:val="2F335C20"/>
    <w:rsid w:val="2F3A3BDD"/>
    <w:rsid w:val="2F3E6F9F"/>
    <w:rsid w:val="2F762E67"/>
    <w:rsid w:val="2F974B8C"/>
    <w:rsid w:val="2FC736C3"/>
    <w:rsid w:val="2FE204FD"/>
    <w:rsid w:val="30CB71E3"/>
    <w:rsid w:val="310F3573"/>
    <w:rsid w:val="314B0324"/>
    <w:rsid w:val="3192385D"/>
    <w:rsid w:val="31A31F0E"/>
    <w:rsid w:val="31B5579D"/>
    <w:rsid w:val="31DE6AA2"/>
    <w:rsid w:val="32000BDF"/>
    <w:rsid w:val="327411B4"/>
    <w:rsid w:val="3287538B"/>
    <w:rsid w:val="32981347"/>
    <w:rsid w:val="32CB34CA"/>
    <w:rsid w:val="33030EB6"/>
    <w:rsid w:val="33497B0A"/>
    <w:rsid w:val="33A87367"/>
    <w:rsid w:val="33B57CD6"/>
    <w:rsid w:val="34180991"/>
    <w:rsid w:val="34190265"/>
    <w:rsid w:val="345179FF"/>
    <w:rsid w:val="345B632E"/>
    <w:rsid w:val="346040E6"/>
    <w:rsid w:val="34902286"/>
    <w:rsid w:val="34F07218"/>
    <w:rsid w:val="35264A4C"/>
    <w:rsid w:val="3532368F"/>
    <w:rsid w:val="353F2D47"/>
    <w:rsid w:val="3579545F"/>
    <w:rsid w:val="358809F0"/>
    <w:rsid w:val="35F20D1A"/>
    <w:rsid w:val="36343134"/>
    <w:rsid w:val="363B44C3"/>
    <w:rsid w:val="36545584"/>
    <w:rsid w:val="36BE6EA2"/>
    <w:rsid w:val="36CA5847"/>
    <w:rsid w:val="36D93CDC"/>
    <w:rsid w:val="371B42F4"/>
    <w:rsid w:val="3763616F"/>
    <w:rsid w:val="37B207B5"/>
    <w:rsid w:val="37B95FE7"/>
    <w:rsid w:val="37C96C92"/>
    <w:rsid w:val="37E40B8A"/>
    <w:rsid w:val="38514471"/>
    <w:rsid w:val="385775AE"/>
    <w:rsid w:val="386C12AB"/>
    <w:rsid w:val="38A1734A"/>
    <w:rsid w:val="38A81C3F"/>
    <w:rsid w:val="38F81DDC"/>
    <w:rsid w:val="393D0552"/>
    <w:rsid w:val="393E7004"/>
    <w:rsid w:val="394A2C6F"/>
    <w:rsid w:val="39627FB8"/>
    <w:rsid w:val="397A0ADB"/>
    <w:rsid w:val="399565E0"/>
    <w:rsid w:val="39BC591B"/>
    <w:rsid w:val="39D07618"/>
    <w:rsid w:val="39FC21BB"/>
    <w:rsid w:val="3A1C285D"/>
    <w:rsid w:val="3A1F234D"/>
    <w:rsid w:val="3A2801BE"/>
    <w:rsid w:val="3A582E98"/>
    <w:rsid w:val="3A6D3892"/>
    <w:rsid w:val="3A7E7074"/>
    <w:rsid w:val="3B190B4B"/>
    <w:rsid w:val="3B311935"/>
    <w:rsid w:val="3B4C7172"/>
    <w:rsid w:val="3B714E2B"/>
    <w:rsid w:val="3B7B35B3"/>
    <w:rsid w:val="3B822B94"/>
    <w:rsid w:val="3B9C1EA7"/>
    <w:rsid w:val="3BBF5B96"/>
    <w:rsid w:val="3C0D6901"/>
    <w:rsid w:val="3C236125"/>
    <w:rsid w:val="3C3A63A3"/>
    <w:rsid w:val="3CD04124"/>
    <w:rsid w:val="3D1837B0"/>
    <w:rsid w:val="3D1E68EC"/>
    <w:rsid w:val="3D5B18EE"/>
    <w:rsid w:val="3DC56D68"/>
    <w:rsid w:val="3DFF0247"/>
    <w:rsid w:val="3E1F1FE5"/>
    <w:rsid w:val="3EA352FB"/>
    <w:rsid w:val="3EB94B1E"/>
    <w:rsid w:val="3EDE6333"/>
    <w:rsid w:val="3F185CE9"/>
    <w:rsid w:val="3F220916"/>
    <w:rsid w:val="3F884943"/>
    <w:rsid w:val="3FBD0E9A"/>
    <w:rsid w:val="3FC512A1"/>
    <w:rsid w:val="3FCC262F"/>
    <w:rsid w:val="3FF51498"/>
    <w:rsid w:val="402266F3"/>
    <w:rsid w:val="40662A84"/>
    <w:rsid w:val="40B51316"/>
    <w:rsid w:val="41390199"/>
    <w:rsid w:val="41434B73"/>
    <w:rsid w:val="41474664"/>
    <w:rsid w:val="418238EE"/>
    <w:rsid w:val="41D57EC1"/>
    <w:rsid w:val="42073DF3"/>
    <w:rsid w:val="42D02437"/>
    <w:rsid w:val="430640AA"/>
    <w:rsid w:val="437B05F4"/>
    <w:rsid w:val="438374A9"/>
    <w:rsid w:val="43BB6C43"/>
    <w:rsid w:val="43C04259"/>
    <w:rsid w:val="43C05B54"/>
    <w:rsid w:val="43D146B8"/>
    <w:rsid w:val="43DD4E0B"/>
    <w:rsid w:val="43E837B0"/>
    <w:rsid w:val="43FE4D82"/>
    <w:rsid w:val="441177D6"/>
    <w:rsid w:val="441A7E0D"/>
    <w:rsid w:val="44C85ABB"/>
    <w:rsid w:val="44FF311D"/>
    <w:rsid w:val="45592BB7"/>
    <w:rsid w:val="46054AED"/>
    <w:rsid w:val="46146ADE"/>
    <w:rsid w:val="461D5993"/>
    <w:rsid w:val="46377A12"/>
    <w:rsid w:val="46677DCD"/>
    <w:rsid w:val="468C6D22"/>
    <w:rsid w:val="46B362F7"/>
    <w:rsid w:val="474156B1"/>
    <w:rsid w:val="47491CA4"/>
    <w:rsid w:val="474B4782"/>
    <w:rsid w:val="476D64A6"/>
    <w:rsid w:val="47A0687C"/>
    <w:rsid w:val="47C00CCC"/>
    <w:rsid w:val="48376AB4"/>
    <w:rsid w:val="488F069E"/>
    <w:rsid w:val="48AA54D8"/>
    <w:rsid w:val="48D80297"/>
    <w:rsid w:val="494D47E1"/>
    <w:rsid w:val="498E0956"/>
    <w:rsid w:val="49A90C47"/>
    <w:rsid w:val="49B70D1D"/>
    <w:rsid w:val="49E35145"/>
    <w:rsid w:val="49EB7B56"/>
    <w:rsid w:val="4A003601"/>
    <w:rsid w:val="4A1E7BAE"/>
    <w:rsid w:val="4A34774F"/>
    <w:rsid w:val="4A800BE6"/>
    <w:rsid w:val="4A987CDE"/>
    <w:rsid w:val="4AC76815"/>
    <w:rsid w:val="4ADC2F2A"/>
    <w:rsid w:val="4B095FC3"/>
    <w:rsid w:val="4B0C247A"/>
    <w:rsid w:val="4B1C090F"/>
    <w:rsid w:val="4B517E8D"/>
    <w:rsid w:val="4B663938"/>
    <w:rsid w:val="4C215AB1"/>
    <w:rsid w:val="4C431ECB"/>
    <w:rsid w:val="4C51283A"/>
    <w:rsid w:val="4C756154"/>
    <w:rsid w:val="4CA0731E"/>
    <w:rsid w:val="4CD00B02"/>
    <w:rsid w:val="4CEC2563"/>
    <w:rsid w:val="4CF51D9E"/>
    <w:rsid w:val="4CF82CB6"/>
    <w:rsid w:val="4D0E072B"/>
    <w:rsid w:val="4D1D44CA"/>
    <w:rsid w:val="4D4F4C44"/>
    <w:rsid w:val="4DA16EA9"/>
    <w:rsid w:val="4DBC7557"/>
    <w:rsid w:val="4DEC79E7"/>
    <w:rsid w:val="4E473EF5"/>
    <w:rsid w:val="4E870795"/>
    <w:rsid w:val="4EC2357B"/>
    <w:rsid w:val="4EC73630"/>
    <w:rsid w:val="4EE03A01"/>
    <w:rsid w:val="4F091DE1"/>
    <w:rsid w:val="4F132029"/>
    <w:rsid w:val="4F29184C"/>
    <w:rsid w:val="4F2A1121"/>
    <w:rsid w:val="4F391364"/>
    <w:rsid w:val="4F443F90"/>
    <w:rsid w:val="4F5F701C"/>
    <w:rsid w:val="4F622668"/>
    <w:rsid w:val="4F6B58A1"/>
    <w:rsid w:val="4F824AB9"/>
    <w:rsid w:val="4FB71409"/>
    <w:rsid w:val="4FCE7CFE"/>
    <w:rsid w:val="4FD36D7D"/>
    <w:rsid w:val="4FDC68BF"/>
    <w:rsid w:val="4FE439C5"/>
    <w:rsid w:val="50011267"/>
    <w:rsid w:val="500E7836"/>
    <w:rsid w:val="503404A9"/>
    <w:rsid w:val="506A211C"/>
    <w:rsid w:val="507B60D8"/>
    <w:rsid w:val="50A8054F"/>
    <w:rsid w:val="50CE26AB"/>
    <w:rsid w:val="50D92DFE"/>
    <w:rsid w:val="5100482F"/>
    <w:rsid w:val="5116195C"/>
    <w:rsid w:val="5144296E"/>
    <w:rsid w:val="51A52CE0"/>
    <w:rsid w:val="51EE28D9"/>
    <w:rsid w:val="51FE0D6E"/>
    <w:rsid w:val="52391DA6"/>
    <w:rsid w:val="528D20F2"/>
    <w:rsid w:val="52972F71"/>
    <w:rsid w:val="529E1C09"/>
    <w:rsid w:val="52D7511B"/>
    <w:rsid w:val="5314011E"/>
    <w:rsid w:val="534E1882"/>
    <w:rsid w:val="53520B81"/>
    <w:rsid w:val="53A019B1"/>
    <w:rsid w:val="541D14D7"/>
    <w:rsid w:val="545A4256"/>
    <w:rsid w:val="54817A35"/>
    <w:rsid w:val="54B020C8"/>
    <w:rsid w:val="54D20290"/>
    <w:rsid w:val="54F65018"/>
    <w:rsid w:val="55006BAB"/>
    <w:rsid w:val="556C5FEF"/>
    <w:rsid w:val="559374CC"/>
    <w:rsid w:val="56066443"/>
    <w:rsid w:val="56666EE2"/>
    <w:rsid w:val="56682C5A"/>
    <w:rsid w:val="568A2F61"/>
    <w:rsid w:val="56D71B8E"/>
    <w:rsid w:val="56E61DD1"/>
    <w:rsid w:val="57624FD6"/>
    <w:rsid w:val="58164938"/>
    <w:rsid w:val="58DC7930"/>
    <w:rsid w:val="59103135"/>
    <w:rsid w:val="591075D9"/>
    <w:rsid w:val="59684D1F"/>
    <w:rsid w:val="59BD4057"/>
    <w:rsid w:val="59C75EEA"/>
    <w:rsid w:val="5A007FC9"/>
    <w:rsid w:val="5A0E6D1C"/>
    <w:rsid w:val="5A1B2D58"/>
    <w:rsid w:val="5A494B51"/>
    <w:rsid w:val="5A9D4E9D"/>
    <w:rsid w:val="5ABA77FD"/>
    <w:rsid w:val="5AC32B55"/>
    <w:rsid w:val="5ACE5056"/>
    <w:rsid w:val="5AF34ABD"/>
    <w:rsid w:val="5B5E63DA"/>
    <w:rsid w:val="5B780C22"/>
    <w:rsid w:val="5B7B3430"/>
    <w:rsid w:val="5B7F45A2"/>
    <w:rsid w:val="5BAA161F"/>
    <w:rsid w:val="5BFD3497"/>
    <w:rsid w:val="5C003935"/>
    <w:rsid w:val="5C043425"/>
    <w:rsid w:val="5C553C81"/>
    <w:rsid w:val="5C89392A"/>
    <w:rsid w:val="5CE31F05"/>
    <w:rsid w:val="5CFA0384"/>
    <w:rsid w:val="5CFB5EAA"/>
    <w:rsid w:val="5CFD7E74"/>
    <w:rsid w:val="5D5F6439"/>
    <w:rsid w:val="5DA12EF6"/>
    <w:rsid w:val="5DB6074F"/>
    <w:rsid w:val="5E023E11"/>
    <w:rsid w:val="5E1216FE"/>
    <w:rsid w:val="5E4E4E2C"/>
    <w:rsid w:val="5E8F0FA0"/>
    <w:rsid w:val="5ED41285"/>
    <w:rsid w:val="5F0947DD"/>
    <w:rsid w:val="5F1F2324"/>
    <w:rsid w:val="5F5D4BFA"/>
    <w:rsid w:val="5FAB005C"/>
    <w:rsid w:val="5FAB3BB8"/>
    <w:rsid w:val="60822D96"/>
    <w:rsid w:val="60882223"/>
    <w:rsid w:val="60BE084B"/>
    <w:rsid w:val="60F11A9E"/>
    <w:rsid w:val="61131A15"/>
    <w:rsid w:val="61FF01EB"/>
    <w:rsid w:val="620829BD"/>
    <w:rsid w:val="625B3673"/>
    <w:rsid w:val="6283706E"/>
    <w:rsid w:val="62976675"/>
    <w:rsid w:val="6299419B"/>
    <w:rsid w:val="62A63B7B"/>
    <w:rsid w:val="62D16373"/>
    <w:rsid w:val="62D82F16"/>
    <w:rsid w:val="62F42106"/>
    <w:rsid w:val="635B58F5"/>
    <w:rsid w:val="63DD3E3D"/>
    <w:rsid w:val="63DE27AE"/>
    <w:rsid w:val="63ED1601"/>
    <w:rsid w:val="640B10C9"/>
    <w:rsid w:val="64336036"/>
    <w:rsid w:val="64346872"/>
    <w:rsid w:val="64AA6B34"/>
    <w:rsid w:val="65211E78"/>
    <w:rsid w:val="65424FBE"/>
    <w:rsid w:val="65E258D7"/>
    <w:rsid w:val="66334C73"/>
    <w:rsid w:val="667016B7"/>
    <w:rsid w:val="667C005C"/>
    <w:rsid w:val="66970432"/>
    <w:rsid w:val="66C20165"/>
    <w:rsid w:val="66E16B34"/>
    <w:rsid w:val="66E53E53"/>
    <w:rsid w:val="6727621A"/>
    <w:rsid w:val="67892A30"/>
    <w:rsid w:val="67902011"/>
    <w:rsid w:val="67C1666E"/>
    <w:rsid w:val="67E73BFB"/>
    <w:rsid w:val="683C5CF5"/>
    <w:rsid w:val="68462BCD"/>
    <w:rsid w:val="684844AC"/>
    <w:rsid w:val="684921C0"/>
    <w:rsid w:val="68550B65"/>
    <w:rsid w:val="68701E42"/>
    <w:rsid w:val="688768E9"/>
    <w:rsid w:val="68C47A98"/>
    <w:rsid w:val="692264C9"/>
    <w:rsid w:val="69416EAD"/>
    <w:rsid w:val="694F7E51"/>
    <w:rsid w:val="698010DB"/>
    <w:rsid w:val="6A104C8E"/>
    <w:rsid w:val="6A225B71"/>
    <w:rsid w:val="6A617C95"/>
    <w:rsid w:val="6A890F99"/>
    <w:rsid w:val="6AA81420"/>
    <w:rsid w:val="6AC63F9C"/>
    <w:rsid w:val="6B00125C"/>
    <w:rsid w:val="6B4A697B"/>
    <w:rsid w:val="6B63497D"/>
    <w:rsid w:val="6B7C465A"/>
    <w:rsid w:val="6B993E13"/>
    <w:rsid w:val="6C040682"/>
    <w:rsid w:val="6C1825D5"/>
    <w:rsid w:val="6CF070AE"/>
    <w:rsid w:val="6D3451EC"/>
    <w:rsid w:val="6D564496"/>
    <w:rsid w:val="6DC36570"/>
    <w:rsid w:val="6E470F4F"/>
    <w:rsid w:val="6E7A1325"/>
    <w:rsid w:val="6EC425A0"/>
    <w:rsid w:val="6ECB7DD2"/>
    <w:rsid w:val="6ED0363B"/>
    <w:rsid w:val="6EDC3D8E"/>
    <w:rsid w:val="6F4F4560"/>
    <w:rsid w:val="702B1DB3"/>
    <w:rsid w:val="70311EB7"/>
    <w:rsid w:val="70C20D61"/>
    <w:rsid w:val="70DE203F"/>
    <w:rsid w:val="70F57389"/>
    <w:rsid w:val="711315BD"/>
    <w:rsid w:val="714238D8"/>
    <w:rsid w:val="71573B9F"/>
    <w:rsid w:val="71940C37"/>
    <w:rsid w:val="719721EE"/>
    <w:rsid w:val="72227D09"/>
    <w:rsid w:val="722A3062"/>
    <w:rsid w:val="72572EB0"/>
    <w:rsid w:val="7260609B"/>
    <w:rsid w:val="72C55A38"/>
    <w:rsid w:val="7327134F"/>
    <w:rsid w:val="732A5565"/>
    <w:rsid w:val="73301B5E"/>
    <w:rsid w:val="736C7698"/>
    <w:rsid w:val="737E1108"/>
    <w:rsid w:val="73A3131E"/>
    <w:rsid w:val="73BA4A84"/>
    <w:rsid w:val="73CD0149"/>
    <w:rsid w:val="73E739C6"/>
    <w:rsid w:val="747477EB"/>
    <w:rsid w:val="74820F33"/>
    <w:rsid w:val="74BF5CE3"/>
    <w:rsid w:val="74CA3328"/>
    <w:rsid w:val="74D3178F"/>
    <w:rsid w:val="75501031"/>
    <w:rsid w:val="755E374E"/>
    <w:rsid w:val="759B487F"/>
    <w:rsid w:val="75A506B2"/>
    <w:rsid w:val="75BA6BBF"/>
    <w:rsid w:val="75C31803"/>
    <w:rsid w:val="75DA1174"/>
    <w:rsid w:val="75E907CC"/>
    <w:rsid w:val="75F25C45"/>
    <w:rsid w:val="76085468"/>
    <w:rsid w:val="762A7AD4"/>
    <w:rsid w:val="76761669"/>
    <w:rsid w:val="768F26FA"/>
    <w:rsid w:val="769D1B10"/>
    <w:rsid w:val="76CA6BC2"/>
    <w:rsid w:val="774C5829"/>
    <w:rsid w:val="777032C5"/>
    <w:rsid w:val="77BC29AE"/>
    <w:rsid w:val="77F008AA"/>
    <w:rsid w:val="78281DF2"/>
    <w:rsid w:val="78362761"/>
    <w:rsid w:val="783764D9"/>
    <w:rsid w:val="783C589D"/>
    <w:rsid w:val="78931961"/>
    <w:rsid w:val="79181E66"/>
    <w:rsid w:val="79764A39"/>
    <w:rsid w:val="7A0348C4"/>
    <w:rsid w:val="7A2D7B93"/>
    <w:rsid w:val="7A4E3666"/>
    <w:rsid w:val="7AB43E11"/>
    <w:rsid w:val="7AB83901"/>
    <w:rsid w:val="7BB87930"/>
    <w:rsid w:val="7BF96512"/>
    <w:rsid w:val="7C792C1C"/>
    <w:rsid w:val="7CE65DD7"/>
    <w:rsid w:val="7D2A03BA"/>
    <w:rsid w:val="7D6C09D3"/>
    <w:rsid w:val="7DB163E5"/>
    <w:rsid w:val="7DC425BD"/>
    <w:rsid w:val="7E8359F7"/>
    <w:rsid w:val="7E88183C"/>
    <w:rsid w:val="7EBE7C21"/>
    <w:rsid w:val="7EDA4DF2"/>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50"/>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29</Pages>
  <Words>15283</Words>
  <Characters>15968</Characters>
  <Lines>59</Lines>
  <Paragraphs>16</Paragraphs>
  <TotalTime>0</TotalTime>
  <ScaleCrop>false</ScaleCrop>
  <LinksUpToDate>false</LinksUpToDate>
  <CharactersWithSpaces>16369</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CAI</cp:lastModifiedBy>
  <dcterms:modified xsi:type="dcterms:W3CDTF">2026-11-03T06:59:55Z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