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BC4F2">
      <w:pPr>
        <w:spacing w:line="360" w:lineRule="auto"/>
        <w:ind w:firstLine="610" w:firstLineChars="100"/>
        <w:jc w:val="center"/>
        <w:rPr>
          <w:rFonts w:hint="eastAsia" w:ascii="仿宋" w:hAnsi="仿宋" w:eastAsia="仿宋" w:cs="仿宋"/>
          <w:b/>
          <w:spacing w:val="24"/>
          <w:sz w:val="56"/>
          <w:szCs w:val="56"/>
          <w:highlight w:val="none"/>
        </w:rPr>
      </w:pPr>
      <w:r>
        <w:rPr>
          <w:rFonts w:hint="eastAsia" w:ascii="仿宋" w:hAnsi="仿宋" w:eastAsia="仿宋" w:cs="仿宋"/>
          <w:b/>
          <w:spacing w:val="24"/>
          <w:sz w:val="56"/>
          <w:szCs w:val="56"/>
          <w:highlight w:val="none"/>
        </w:rPr>
        <w:t>四川省人民医院健康管理软件ID号购置采购项目</w:t>
      </w:r>
    </w:p>
    <w:p w14:paraId="147F6071">
      <w:pPr>
        <w:spacing w:before="1109" w:beforeLines="350" w:after="1109" w:afterLines="350" w:line="800" w:lineRule="exact"/>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谈</w:t>
      </w:r>
    </w:p>
    <w:p w14:paraId="75A3916F">
      <w:pPr>
        <w:spacing w:before="1109" w:beforeLines="350" w:after="1109" w:afterLines="350" w:line="800" w:lineRule="exact"/>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判</w:t>
      </w:r>
    </w:p>
    <w:p w14:paraId="1F0F4CFB">
      <w:pPr>
        <w:spacing w:before="1109" w:beforeLines="350" w:after="1109" w:afterLines="350" w:line="800" w:lineRule="exact"/>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文</w:t>
      </w:r>
    </w:p>
    <w:p w14:paraId="29090430">
      <w:pPr>
        <w:spacing w:before="1109" w:beforeLines="350" w:after="1109" w:afterLines="350" w:line="800" w:lineRule="exact"/>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件</w:t>
      </w:r>
    </w:p>
    <w:p w14:paraId="59F27875">
      <w:pPr>
        <w:spacing w:line="440" w:lineRule="exact"/>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四川省人民医院 招标采购中心</w:t>
      </w:r>
    </w:p>
    <w:p w14:paraId="4604043C">
      <w:pPr>
        <w:spacing w:line="440" w:lineRule="exact"/>
        <w:jc w:val="center"/>
        <w:rPr>
          <w:rFonts w:hint="eastAsia" w:ascii="仿宋" w:hAnsi="仿宋" w:eastAsia="仿宋" w:cs="仿宋"/>
          <w:b/>
          <w:sz w:val="36"/>
          <w:szCs w:val="36"/>
          <w:highlight w:val="none"/>
        </w:rPr>
      </w:pPr>
    </w:p>
    <w:p w14:paraId="0E67A493">
      <w:pPr>
        <w:spacing w:line="440" w:lineRule="exact"/>
        <w:jc w:val="center"/>
        <w:rPr>
          <w:rFonts w:hint="eastAsia" w:ascii="仿宋" w:hAnsi="仿宋" w:eastAsia="仿宋" w:cs="仿宋"/>
          <w:b/>
          <w:sz w:val="36"/>
          <w:szCs w:val="36"/>
          <w:highlight w:val="none"/>
          <w:lang w:val="zh-CN"/>
        </w:rPr>
        <w:sectPr>
          <w:headerReference r:id="rId3" w:type="default"/>
          <w:pgSz w:w="11905" w:h="16838"/>
          <w:pgMar w:top="1440" w:right="1803" w:bottom="1440" w:left="1803" w:header="850" w:footer="992" w:gutter="0"/>
          <w:cols w:space="0" w:num="1"/>
          <w:docGrid w:type="lines" w:linePitch="317" w:charSpace="0"/>
        </w:sectPr>
      </w:pPr>
      <w:r>
        <w:rPr>
          <w:rFonts w:hint="eastAsia" w:ascii="仿宋" w:hAnsi="仿宋" w:eastAsia="仿宋" w:cs="仿宋"/>
          <w:b/>
          <w:sz w:val="36"/>
          <w:szCs w:val="36"/>
          <w:highlight w:val="none"/>
        </w:rPr>
        <w:t>2024</w:t>
      </w:r>
      <w:r>
        <w:rPr>
          <w:rFonts w:hint="eastAsia" w:ascii="仿宋" w:hAnsi="仿宋" w:eastAsia="仿宋" w:cs="仿宋"/>
          <w:b/>
          <w:sz w:val="36"/>
          <w:szCs w:val="36"/>
          <w:highlight w:val="none"/>
          <w:lang w:val="zh-CN"/>
        </w:rPr>
        <w:t>年</w:t>
      </w:r>
      <w:r>
        <w:rPr>
          <w:rFonts w:hint="eastAsia" w:ascii="仿宋" w:hAnsi="仿宋" w:eastAsia="仿宋" w:cs="仿宋"/>
          <w:b/>
          <w:sz w:val="36"/>
          <w:szCs w:val="36"/>
          <w:highlight w:val="none"/>
        </w:rPr>
        <w:t>0</w:t>
      </w:r>
      <w:r>
        <w:rPr>
          <w:rFonts w:hint="eastAsia" w:ascii="仿宋" w:hAnsi="仿宋" w:eastAsia="仿宋" w:cs="仿宋"/>
          <w:b/>
          <w:sz w:val="36"/>
          <w:szCs w:val="36"/>
          <w:highlight w:val="none"/>
          <w:lang w:val="en-US" w:eastAsia="zh-CN"/>
        </w:rPr>
        <w:t>7</w:t>
      </w:r>
      <w:r>
        <w:rPr>
          <w:rFonts w:hint="eastAsia" w:ascii="仿宋" w:hAnsi="仿宋" w:eastAsia="仿宋" w:cs="仿宋"/>
          <w:b/>
          <w:sz w:val="36"/>
          <w:szCs w:val="36"/>
          <w:highlight w:val="none"/>
          <w:lang w:val="zh-CN"/>
        </w:rPr>
        <w:t>月</w:t>
      </w:r>
    </w:p>
    <w:p w14:paraId="43D68F3E">
      <w:pPr>
        <w:pStyle w:val="12"/>
        <w:tabs>
          <w:tab w:val="right" w:leader="dot" w:pos="8306"/>
        </w:tabs>
        <w:jc w:val="center"/>
        <w:rPr>
          <w:rFonts w:hint="eastAsia" w:ascii="仿宋" w:hAnsi="仿宋" w:eastAsia="仿宋" w:cs="仿宋"/>
          <w:sz w:val="36"/>
          <w:szCs w:val="40"/>
          <w:highlight w:val="none"/>
        </w:rPr>
      </w:pPr>
      <w:r>
        <w:rPr>
          <w:rFonts w:hint="eastAsia" w:ascii="仿宋" w:hAnsi="仿宋" w:eastAsia="仿宋" w:cs="仿宋"/>
          <w:sz w:val="36"/>
          <w:szCs w:val="40"/>
          <w:highlight w:val="none"/>
        </w:rPr>
        <w:t>目    录</w:t>
      </w:r>
    </w:p>
    <w:p w14:paraId="1942174A">
      <w:pPr>
        <w:pStyle w:val="12"/>
        <w:tabs>
          <w:tab w:val="left" w:pos="6160"/>
        </w:tabs>
        <w:rPr>
          <w:rFonts w:hint="eastAsia" w:ascii="仿宋" w:hAnsi="仿宋" w:eastAsia="仿宋" w:cs="仿宋"/>
          <w:sz w:val="28"/>
          <w:szCs w:val="32"/>
          <w:highlight w:val="none"/>
        </w:rPr>
      </w:pPr>
      <w:r>
        <w:rPr>
          <w:rFonts w:hint="eastAsia" w:ascii="仿宋" w:hAnsi="仿宋" w:eastAsia="仿宋" w:cs="仿宋"/>
          <w:sz w:val="28"/>
          <w:szCs w:val="32"/>
          <w:highlight w:val="none"/>
        </w:rPr>
        <w:tab/>
      </w:r>
    </w:p>
    <w:p w14:paraId="17843C97">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"1-1" \h \u </w:instrText>
      </w:r>
      <w:r>
        <w:rPr>
          <w:rFonts w:hint="eastAsia" w:ascii="仿宋" w:hAnsi="仿宋" w:eastAsia="仿宋" w:cs="仿宋"/>
          <w:sz w:val="28"/>
          <w:szCs w:val="28"/>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"_Toc15901"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第一章 谈判邀请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_Toc15901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47152401">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"_Toc4652"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_Toc4652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11130838">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"_Toc5431"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第三章 供应商资格审查及符合性审查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_Toc5431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8</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222EF542">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"_Toc12193"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第四章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_Toc12193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E839F31">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"_Toc21038"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第五章 评分标准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_Toc21038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1A7F202D">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"_Toc16344"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第六章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_Toc16344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1A021E1D">
      <w:pPr>
        <w:pStyle w:val="12"/>
        <w:tabs>
          <w:tab w:val="right" w:leader="dot" w:pos="8299"/>
        </w:tabs>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"_Toc14043"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第七章 合同条款（仅成交后使用）</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_Toc14043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5D9580E7">
      <w:pPr>
        <w:pStyle w:val="11"/>
        <w:outlineLvl w:val="0"/>
        <w:rPr>
          <w:rFonts w:hint="eastAsia" w:ascii="仿宋" w:hAnsi="仿宋" w:eastAsia="仿宋" w:cs="仿宋"/>
          <w:highlight w:val="none"/>
        </w:rPr>
        <w:sectPr>
          <w:headerReference r:id="rId4" w:type="default"/>
          <w:footerReference r:id="rId5" w:type="default"/>
          <w:pgSz w:w="11905" w:h="16838"/>
          <w:pgMar w:top="1440" w:right="1803" w:bottom="1440" w:left="1803" w:header="850" w:footer="992" w:gutter="0"/>
          <w:pgNumType w:start="1"/>
          <w:cols w:space="0" w:num="1"/>
          <w:docGrid w:type="lines" w:linePitch="317" w:charSpace="0"/>
        </w:sectPr>
      </w:pPr>
      <w:r>
        <w:rPr>
          <w:rFonts w:hint="eastAsia" w:ascii="仿宋" w:hAnsi="仿宋" w:eastAsia="仿宋" w:cs="仿宋"/>
          <w:sz w:val="28"/>
          <w:szCs w:val="28"/>
          <w:highlight w:val="none"/>
        </w:rPr>
        <w:fldChar w:fldCharType="end"/>
      </w:r>
    </w:p>
    <w:p w14:paraId="6A26881A">
      <w:pPr>
        <w:pStyle w:val="3"/>
        <w:rPr>
          <w:rFonts w:hint="eastAsia" w:ascii="仿宋" w:hAnsi="仿宋" w:eastAsia="仿宋" w:cs="仿宋"/>
          <w:highlight w:val="none"/>
        </w:rPr>
      </w:pPr>
      <w:bookmarkStart w:id="0" w:name="_Toc15901"/>
      <w:r>
        <w:rPr>
          <w:rFonts w:hint="eastAsia" w:ascii="仿宋" w:hAnsi="仿宋" w:eastAsia="仿宋" w:cs="仿宋"/>
          <w:highlight w:val="none"/>
        </w:rPr>
        <w:t>谈判邀请</w:t>
      </w:r>
      <w:bookmarkEnd w:id="0"/>
    </w:p>
    <w:tbl>
      <w:tblPr>
        <w:tblStyle w:val="18"/>
        <w:tblpPr w:leftFromText="180" w:rightFromText="180" w:vertAnchor="text" w:horzAnchor="page" w:tblpX="1471" w:tblpY="300"/>
        <w:tblOverlap w:val="never"/>
        <w:tblW w:w="8931"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24"/>
        <w:gridCol w:w="1733"/>
        <w:gridCol w:w="6674"/>
      </w:tblGrid>
      <w:tr w14:paraId="3CA3F7E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24" w:type="dxa"/>
            <w:tcBorders>
              <w:top w:val="single" w:color="auto" w:sz="18" w:space="0"/>
            </w:tcBorders>
            <w:vAlign w:val="center"/>
          </w:tcPr>
          <w:p w14:paraId="634038F7">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序号</w:t>
            </w:r>
          </w:p>
        </w:tc>
        <w:tc>
          <w:tcPr>
            <w:tcW w:w="1733" w:type="dxa"/>
            <w:tcBorders>
              <w:top w:val="single" w:color="auto" w:sz="18" w:space="0"/>
            </w:tcBorders>
            <w:vAlign w:val="center"/>
          </w:tcPr>
          <w:p w14:paraId="31D64EAC">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应知事项</w:t>
            </w:r>
          </w:p>
        </w:tc>
        <w:tc>
          <w:tcPr>
            <w:tcW w:w="6674" w:type="dxa"/>
            <w:tcBorders>
              <w:top w:val="single" w:color="auto" w:sz="18" w:space="0"/>
            </w:tcBorders>
            <w:vAlign w:val="center"/>
          </w:tcPr>
          <w:p w14:paraId="0594E864">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说明和要求</w:t>
            </w:r>
          </w:p>
        </w:tc>
      </w:tr>
      <w:tr w14:paraId="524C16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14:paraId="79694B60">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lang w:val="zh-CN"/>
              </w:rPr>
            </w:pPr>
          </w:p>
        </w:tc>
        <w:tc>
          <w:tcPr>
            <w:tcW w:w="1733" w:type="dxa"/>
            <w:tcBorders>
              <w:bottom w:val="single" w:color="auto" w:sz="4" w:space="0"/>
            </w:tcBorders>
            <w:vAlign w:val="center"/>
          </w:tcPr>
          <w:p w14:paraId="577D9D81">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采购人</w:t>
            </w:r>
          </w:p>
        </w:tc>
        <w:tc>
          <w:tcPr>
            <w:tcW w:w="6674" w:type="dxa"/>
            <w:tcBorders>
              <w:bottom w:val="single" w:color="auto" w:sz="4" w:space="0"/>
            </w:tcBorders>
            <w:vAlign w:val="center"/>
          </w:tcPr>
          <w:p w14:paraId="091052FB">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四川省人民医院</w:t>
            </w:r>
          </w:p>
        </w:tc>
      </w:tr>
      <w:tr w14:paraId="2C06D8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14:paraId="4C1ABD67">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lang w:val="zh-CN"/>
              </w:rPr>
            </w:pPr>
          </w:p>
        </w:tc>
        <w:tc>
          <w:tcPr>
            <w:tcW w:w="1733" w:type="dxa"/>
            <w:tcBorders>
              <w:bottom w:val="single" w:color="auto" w:sz="4" w:space="0"/>
            </w:tcBorders>
            <w:vAlign w:val="center"/>
          </w:tcPr>
          <w:p w14:paraId="38E0FBEC">
            <w:pPr>
              <w:spacing w:line="360" w:lineRule="auto"/>
              <w:jc w:val="center"/>
              <w:rPr>
                <w:rFonts w:hint="eastAsia" w:ascii="仿宋" w:hAnsi="仿宋" w:eastAsia="仿宋" w:cs="仿宋"/>
                <w:kern w:val="0"/>
                <w:sz w:val="22"/>
                <w:highlight w:val="none"/>
                <w:lang w:val="zh-CN"/>
              </w:rPr>
            </w:pPr>
            <w:r>
              <w:rPr>
                <w:rFonts w:hint="eastAsia" w:ascii="仿宋" w:hAnsi="仿宋" w:eastAsia="仿宋" w:cs="仿宋"/>
                <w:kern w:val="0"/>
                <w:sz w:val="22"/>
                <w:highlight w:val="none"/>
              </w:rPr>
              <w:t>项目名称</w:t>
            </w:r>
          </w:p>
        </w:tc>
        <w:tc>
          <w:tcPr>
            <w:tcW w:w="6674" w:type="dxa"/>
            <w:tcBorders>
              <w:bottom w:val="single" w:color="auto" w:sz="4" w:space="0"/>
            </w:tcBorders>
            <w:vAlign w:val="center"/>
          </w:tcPr>
          <w:p w14:paraId="2A2D6EF8">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四川省人民医院健康管理软件ID号购置采购项目</w:t>
            </w:r>
          </w:p>
        </w:tc>
      </w:tr>
      <w:tr w14:paraId="785F24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24" w:type="dxa"/>
            <w:vAlign w:val="center"/>
          </w:tcPr>
          <w:p w14:paraId="1DAFF10C">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01BF2B2F">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项目编号</w:t>
            </w:r>
          </w:p>
        </w:tc>
        <w:tc>
          <w:tcPr>
            <w:tcW w:w="6674" w:type="dxa"/>
            <w:vAlign w:val="center"/>
          </w:tcPr>
          <w:p w14:paraId="1DE86B0A">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CGZX-</w:t>
            </w:r>
            <w:r>
              <w:rPr>
                <w:rFonts w:hint="eastAsia" w:ascii="仿宋" w:hAnsi="仿宋" w:eastAsia="仿宋" w:cs="仿宋"/>
                <w:highlight w:val="none"/>
              </w:rPr>
              <w:t xml:space="preserve"> </w:t>
            </w:r>
            <w:r>
              <w:rPr>
                <w:rFonts w:hint="eastAsia" w:ascii="仿宋" w:hAnsi="仿宋" w:eastAsia="仿宋" w:cs="仿宋"/>
                <w:sz w:val="22"/>
                <w:highlight w:val="none"/>
              </w:rPr>
              <w:t>YXX20240746</w:t>
            </w:r>
          </w:p>
        </w:tc>
      </w:tr>
      <w:tr w14:paraId="717235D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24" w:type="dxa"/>
            <w:vAlign w:val="center"/>
          </w:tcPr>
          <w:p w14:paraId="750CA4E6">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011F1427">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采购需求</w:t>
            </w:r>
          </w:p>
        </w:tc>
        <w:tc>
          <w:tcPr>
            <w:tcW w:w="6674" w:type="dxa"/>
            <w:vAlign w:val="center"/>
          </w:tcPr>
          <w:p w14:paraId="2054D4BE">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详见谈判文件第四章</w:t>
            </w:r>
          </w:p>
        </w:tc>
      </w:tr>
      <w:tr w14:paraId="097105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1" w:hRule="atLeast"/>
        </w:trPr>
        <w:tc>
          <w:tcPr>
            <w:tcW w:w="524" w:type="dxa"/>
            <w:vAlign w:val="center"/>
          </w:tcPr>
          <w:p w14:paraId="4587927E">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7D0BBBDE">
            <w:pPr>
              <w:spacing w:line="360" w:lineRule="auto"/>
              <w:jc w:val="center"/>
              <w:rPr>
                <w:rFonts w:hint="eastAsia" w:ascii="仿宋" w:hAnsi="仿宋" w:eastAsia="仿宋" w:cs="仿宋"/>
                <w:kern w:val="0"/>
                <w:sz w:val="22"/>
                <w:highlight w:val="none"/>
                <w:lang w:val="zh-CN"/>
              </w:rPr>
            </w:pPr>
            <w:r>
              <w:rPr>
                <w:rFonts w:hint="eastAsia" w:ascii="仿宋" w:hAnsi="仿宋" w:eastAsia="仿宋" w:cs="仿宋"/>
                <w:kern w:val="0"/>
                <w:sz w:val="22"/>
                <w:highlight w:val="none"/>
                <w:lang w:val="zh-CN"/>
              </w:rPr>
              <w:t>最高限价</w:t>
            </w:r>
          </w:p>
        </w:tc>
        <w:tc>
          <w:tcPr>
            <w:tcW w:w="6674" w:type="dxa"/>
            <w:vAlign w:val="center"/>
          </w:tcPr>
          <w:p w14:paraId="46333A85">
            <w:pPr>
              <w:spacing w:line="360" w:lineRule="auto"/>
              <w:ind w:left="210" w:leftChars="100"/>
              <w:rPr>
                <w:rFonts w:hint="eastAsia" w:ascii="仿宋" w:hAnsi="仿宋" w:eastAsia="仿宋" w:cs="仿宋"/>
                <w:sz w:val="22"/>
                <w:highlight w:val="none"/>
                <w:lang w:eastAsia="zh-CN"/>
              </w:rPr>
            </w:pPr>
            <w:r>
              <w:rPr>
                <w:rFonts w:hint="eastAsia" w:ascii="仿宋" w:hAnsi="仿宋" w:eastAsia="仿宋" w:cs="仿宋"/>
                <w:sz w:val="22"/>
                <w:highlight w:val="none"/>
                <w:lang w:val="en-US" w:eastAsia="zh-CN"/>
              </w:rPr>
              <w:t>限高单价</w:t>
            </w:r>
            <w:r>
              <w:rPr>
                <w:rFonts w:hint="eastAsia" w:ascii="仿宋" w:hAnsi="仿宋" w:eastAsia="仿宋" w:cs="仿宋"/>
                <w:sz w:val="22"/>
                <w:highlight w:val="none"/>
              </w:rPr>
              <w:t>人民币</w:t>
            </w:r>
            <w:r>
              <w:rPr>
                <w:rFonts w:hint="eastAsia" w:ascii="仿宋" w:hAnsi="仿宋" w:eastAsia="仿宋" w:cs="仿宋"/>
                <w:sz w:val="22"/>
                <w:highlight w:val="none"/>
                <w:u w:val="single"/>
              </w:rPr>
              <w:t>12.5</w:t>
            </w:r>
            <w:r>
              <w:rPr>
                <w:rFonts w:hint="eastAsia" w:ascii="仿宋" w:hAnsi="仿宋" w:eastAsia="仿宋" w:cs="仿宋"/>
                <w:sz w:val="22"/>
                <w:highlight w:val="none"/>
              </w:rPr>
              <w:t>元/个</w:t>
            </w:r>
            <w:r>
              <w:rPr>
                <w:rFonts w:hint="eastAsia" w:ascii="仿宋" w:hAnsi="仿宋" w:eastAsia="仿宋" w:cs="仿宋"/>
                <w:sz w:val="22"/>
                <w:highlight w:val="none"/>
                <w:lang w:eastAsia="zh-CN"/>
              </w:rPr>
              <w:t>，本项目按最终采购ID数量成交单价报价据实结算，最终结算总价不得超过14.6万元。</w:t>
            </w:r>
          </w:p>
          <w:p w14:paraId="3658D85C">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超过最高限价的报价，其响应文件作无效处理</w:t>
            </w:r>
          </w:p>
        </w:tc>
      </w:tr>
      <w:tr w14:paraId="5896D2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14:paraId="4FE570E7">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30293984">
            <w:pPr>
              <w:spacing w:line="360" w:lineRule="auto"/>
              <w:jc w:val="center"/>
              <w:rPr>
                <w:rFonts w:hint="eastAsia" w:ascii="仿宋" w:hAnsi="仿宋" w:eastAsia="仿宋" w:cs="仿宋"/>
                <w:kern w:val="0"/>
                <w:sz w:val="22"/>
                <w:highlight w:val="none"/>
                <w:lang w:val="zh-CN"/>
              </w:rPr>
            </w:pPr>
            <w:r>
              <w:rPr>
                <w:rFonts w:hint="eastAsia" w:ascii="仿宋" w:hAnsi="仿宋" w:eastAsia="仿宋" w:cs="仿宋"/>
                <w:kern w:val="0"/>
                <w:sz w:val="22"/>
                <w:highlight w:val="none"/>
              </w:rPr>
              <w:t>邀请</w:t>
            </w:r>
            <w:r>
              <w:rPr>
                <w:rFonts w:hint="eastAsia" w:ascii="仿宋" w:hAnsi="仿宋" w:eastAsia="仿宋" w:cs="仿宋"/>
                <w:kern w:val="0"/>
                <w:sz w:val="22"/>
                <w:highlight w:val="none"/>
                <w:lang w:val="zh-CN"/>
              </w:rPr>
              <w:t>方式</w:t>
            </w:r>
          </w:p>
        </w:tc>
        <w:tc>
          <w:tcPr>
            <w:tcW w:w="6674" w:type="dxa"/>
            <w:vAlign w:val="center"/>
          </w:tcPr>
          <w:p w14:paraId="38905080">
            <w:pPr>
              <w:spacing w:line="360" w:lineRule="auto"/>
              <w:ind w:left="210" w:leftChars="100"/>
              <w:rPr>
                <w:rFonts w:hint="eastAsia" w:ascii="仿宋" w:hAnsi="仿宋" w:eastAsia="仿宋" w:cs="仿宋"/>
                <w:sz w:val="22"/>
                <w:highlight w:val="none"/>
              </w:rPr>
            </w:pPr>
            <w:r>
              <w:rPr>
                <w:rFonts w:hint="eastAsia" w:ascii="仿宋" w:hAnsi="仿宋" w:eastAsia="仿宋" w:cs="仿宋"/>
                <w:sz w:val="24"/>
                <w:szCs w:val="24"/>
                <w:highlight w:val="none"/>
              </w:rPr>
              <w:sym w:font="Wingdings" w:char="00FE"/>
            </w:r>
            <w:r>
              <w:rPr>
                <w:rFonts w:hint="eastAsia" w:ascii="仿宋" w:hAnsi="仿宋" w:eastAsia="仿宋" w:cs="仿宋"/>
                <w:sz w:val="22"/>
                <w:highlight w:val="none"/>
              </w:rPr>
              <w:t>公开方式：四川省人民医院官方网站上以公告形式发布；</w:t>
            </w:r>
          </w:p>
          <w:p w14:paraId="136D0649">
            <w:pPr>
              <w:spacing w:line="360" w:lineRule="auto"/>
              <w:ind w:left="210" w:leftChars="100"/>
              <w:rPr>
                <w:rFonts w:hint="eastAsia" w:ascii="仿宋" w:hAnsi="仿宋" w:eastAsia="仿宋" w:cs="仿宋"/>
                <w:sz w:val="22"/>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2"/>
                <w:highlight w:val="none"/>
              </w:rPr>
              <w:t>非公开方式：通过书面推荐意见，推荐符合相应资格条件的供应商参与本次采购活动。</w:t>
            </w:r>
          </w:p>
        </w:tc>
      </w:tr>
      <w:tr w14:paraId="711865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14:paraId="2D143489">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7B302C6E">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联合体</w:t>
            </w:r>
          </w:p>
        </w:tc>
        <w:tc>
          <w:tcPr>
            <w:tcW w:w="6674" w:type="dxa"/>
            <w:vAlign w:val="center"/>
          </w:tcPr>
          <w:p w14:paraId="02256ECD">
            <w:pPr>
              <w:spacing w:line="360" w:lineRule="auto"/>
              <w:ind w:left="210" w:leftChars="1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2"/>
                <w:highlight w:val="none"/>
              </w:rPr>
              <w:t xml:space="preserve">接受       </w:t>
            </w:r>
            <w:r>
              <w:rPr>
                <w:rFonts w:hint="eastAsia" w:ascii="仿宋" w:hAnsi="仿宋" w:eastAsia="仿宋" w:cs="仿宋"/>
                <w:sz w:val="24"/>
                <w:szCs w:val="24"/>
                <w:highlight w:val="none"/>
              </w:rPr>
              <w:sym w:font="Wingdings" w:char="00FE"/>
            </w:r>
            <w:r>
              <w:rPr>
                <w:rFonts w:hint="eastAsia" w:ascii="仿宋" w:hAnsi="仿宋" w:eastAsia="仿宋" w:cs="仿宋"/>
                <w:sz w:val="22"/>
                <w:highlight w:val="none"/>
              </w:rPr>
              <w:t xml:space="preserve">不接受 </w:t>
            </w:r>
          </w:p>
        </w:tc>
      </w:tr>
      <w:tr w14:paraId="14E175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14:paraId="4FF0F343">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69B125EF">
            <w:pPr>
              <w:pStyle w:val="29"/>
              <w:widowControl/>
              <w:spacing w:line="360" w:lineRule="auto"/>
              <w:ind w:firstLine="0" w:firstLineChars="0"/>
              <w:jc w:val="center"/>
              <w:rPr>
                <w:rFonts w:hint="eastAsia" w:ascii="仿宋" w:hAnsi="仿宋" w:eastAsia="仿宋" w:cs="仿宋"/>
                <w:sz w:val="22"/>
                <w:szCs w:val="22"/>
                <w:highlight w:val="none"/>
                <w:u w:color="000000"/>
              </w:rPr>
            </w:pPr>
            <w:r>
              <w:rPr>
                <w:rFonts w:hint="eastAsia" w:ascii="仿宋" w:hAnsi="仿宋" w:eastAsia="仿宋" w:cs="仿宋"/>
                <w:sz w:val="22"/>
                <w:szCs w:val="22"/>
                <w:highlight w:val="none"/>
                <w:u w:color="000000"/>
                <w:lang w:val="zh-TW"/>
              </w:rPr>
              <w:t>合同分包、转包</w:t>
            </w:r>
          </w:p>
        </w:tc>
        <w:tc>
          <w:tcPr>
            <w:tcW w:w="6674" w:type="dxa"/>
            <w:vAlign w:val="center"/>
          </w:tcPr>
          <w:p w14:paraId="4C091E6F">
            <w:pPr>
              <w:spacing w:line="360" w:lineRule="auto"/>
              <w:ind w:left="210" w:leftChars="100"/>
              <w:rPr>
                <w:rFonts w:hint="eastAsia" w:ascii="仿宋" w:hAnsi="仿宋" w:eastAsia="仿宋" w:cs="仿宋"/>
                <w:sz w:val="22"/>
                <w:highlight w:val="none"/>
                <w:u w:color="000000"/>
              </w:rPr>
            </w:pPr>
            <w:r>
              <w:rPr>
                <w:rFonts w:hint="eastAsia" w:ascii="仿宋" w:hAnsi="仿宋" w:eastAsia="仿宋" w:cs="仿宋"/>
                <w:sz w:val="22"/>
                <w:highlight w:val="none"/>
              </w:rPr>
              <w:sym w:font="Wingdings" w:char="00A8"/>
            </w:r>
            <w:r>
              <w:rPr>
                <w:rFonts w:hint="eastAsia" w:ascii="仿宋" w:hAnsi="仿宋" w:eastAsia="仿宋" w:cs="仿宋"/>
                <w:sz w:val="22"/>
                <w:highlight w:val="none"/>
              </w:rPr>
              <w:t xml:space="preserve">接受       </w:t>
            </w:r>
            <w:r>
              <w:rPr>
                <w:rFonts w:hint="eastAsia" w:ascii="仿宋" w:hAnsi="仿宋" w:eastAsia="仿宋" w:cs="仿宋"/>
                <w:sz w:val="22"/>
                <w:highlight w:val="none"/>
              </w:rPr>
              <w:sym w:font="Wingdings" w:char="00FE"/>
            </w:r>
            <w:r>
              <w:rPr>
                <w:rFonts w:hint="eastAsia" w:ascii="仿宋" w:hAnsi="仿宋" w:eastAsia="仿宋" w:cs="仿宋"/>
                <w:sz w:val="22"/>
                <w:highlight w:val="none"/>
                <w:lang w:val="zh-TW"/>
              </w:rPr>
              <w:t>不接受</w:t>
            </w:r>
            <w:r>
              <w:rPr>
                <w:rFonts w:hint="eastAsia" w:ascii="仿宋" w:hAnsi="仿宋" w:eastAsia="仿宋" w:cs="仿宋"/>
                <w:sz w:val="22"/>
                <w:highlight w:val="none"/>
              </w:rPr>
              <w:t xml:space="preserve"> </w:t>
            </w:r>
          </w:p>
        </w:tc>
      </w:tr>
      <w:tr w14:paraId="606F14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06" w:hRule="atLeast"/>
        </w:trPr>
        <w:tc>
          <w:tcPr>
            <w:tcW w:w="524" w:type="dxa"/>
            <w:vMerge w:val="restart"/>
            <w:vAlign w:val="center"/>
          </w:tcPr>
          <w:p w14:paraId="286B154F">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Merge w:val="restart"/>
            <w:vAlign w:val="center"/>
          </w:tcPr>
          <w:p w14:paraId="2F1D2D6D">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现场踏勘</w:t>
            </w:r>
          </w:p>
        </w:tc>
        <w:tc>
          <w:tcPr>
            <w:tcW w:w="6674" w:type="dxa"/>
            <w:tcBorders>
              <w:bottom w:val="single" w:color="auto" w:sz="4" w:space="0"/>
            </w:tcBorders>
            <w:vAlign w:val="center"/>
          </w:tcPr>
          <w:p w14:paraId="0D646B25">
            <w:pPr>
              <w:spacing w:line="360" w:lineRule="auto"/>
              <w:ind w:left="210" w:leftChars="100"/>
              <w:rPr>
                <w:rFonts w:hint="eastAsia" w:ascii="仿宋" w:hAnsi="仿宋" w:eastAsia="仿宋" w:cs="仿宋"/>
                <w:highlight w:val="none"/>
              </w:rPr>
            </w:pPr>
            <w:r>
              <w:rPr>
                <w:rFonts w:hint="eastAsia" w:ascii="仿宋" w:hAnsi="仿宋" w:eastAsia="仿宋" w:cs="仿宋"/>
                <w:sz w:val="22"/>
                <w:highlight w:val="none"/>
              </w:rPr>
              <w:sym w:font="Wingdings" w:char="00FE"/>
            </w:r>
            <w:r>
              <w:rPr>
                <w:rFonts w:hint="eastAsia" w:ascii="仿宋" w:hAnsi="仿宋" w:eastAsia="仿宋" w:cs="仿宋"/>
                <w:sz w:val="22"/>
                <w:highlight w:val="none"/>
              </w:rPr>
              <w:t xml:space="preserve">不举行         </w:t>
            </w:r>
          </w:p>
        </w:tc>
      </w:tr>
      <w:tr w14:paraId="4415C85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91" w:hRule="atLeast"/>
        </w:trPr>
        <w:tc>
          <w:tcPr>
            <w:tcW w:w="524" w:type="dxa"/>
            <w:vMerge w:val="continue"/>
            <w:vAlign w:val="center"/>
          </w:tcPr>
          <w:p w14:paraId="2082A190">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Merge w:val="continue"/>
            <w:vAlign w:val="center"/>
          </w:tcPr>
          <w:p w14:paraId="4E7CE681">
            <w:pPr>
              <w:spacing w:line="360" w:lineRule="auto"/>
              <w:jc w:val="center"/>
              <w:rPr>
                <w:rFonts w:hint="eastAsia" w:ascii="仿宋" w:hAnsi="仿宋" w:eastAsia="仿宋" w:cs="仿宋"/>
                <w:kern w:val="0"/>
                <w:sz w:val="22"/>
                <w:highlight w:val="none"/>
              </w:rPr>
            </w:pPr>
          </w:p>
        </w:tc>
        <w:tc>
          <w:tcPr>
            <w:tcW w:w="6674" w:type="dxa"/>
            <w:tcBorders>
              <w:top w:val="single" w:color="auto" w:sz="4" w:space="0"/>
            </w:tcBorders>
            <w:vAlign w:val="center"/>
          </w:tcPr>
          <w:p w14:paraId="28A3D0DC">
            <w:pPr>
              <w:pStyle w:val="6"/>
              <w:spacing w:after="0" w:line="360" w:lineRule="auto"/>
              <w:ind w:left="416" w:leftChars="100" w:hanging="206" w:hangingChars="94"/>
              <w:rPr>
                <w:rFonts w:hint="eastAsia" w:ascii="仿宋" w:hAnsi="仿宋" w:eastAsia="仿宋" w:cs="仿宋"/>
                <w:sz w:val="22"/>
                <w:highlight w:val="none"/>
                <w:u w:color="000000"/>
              </w:rPr>
            </w:pPr>
            <w:r>
              <w:rPr>
                <w:rFonts w:hint="eastAsia" w:ascii="仿宋" w:hAnsi="仿宋" w:eastAsia="仿宋" w:cs="仿宋"/>
                <w:sz w:val="22"/>
                <w:highlight w:val="none"/>
                <w:u w:color="000000"/>
              </w:rPr>
              <w:sym w:font="Wingdings" w:char="00A8"/>
            </w:r>
            <w:r>
              <w:rPr>
                <w:rFonts w:hint="eastAsia" w:ascii="仿宋" w:hAnsi="仿宋" w:eastAsia="仿宋" w:cs="仿宋"/>
                <w:sz w:val="22"/>
                <w:highlight w:val="none"/>
                <w:u w:color="000000"/>
              </w:rPr>
              <w:t xml:space="preserve">举行  </w:t>
            </w:r>
          </w:p>
          <w:p w14:paraId="2F905446">
            <w:pPr>
              <w:pStyle w:val="6"/>
              <w:numPr>
                <w:ilvl w:val="0"/>
                <w:numId w:val="5"/>
              </w:numPr>
              <w:spacing w:after="0" w:line="360" w:lineRule="auto"/>
              <w:ind w:left="216" w:leftChars="103" w:firstLine="202" w:firstLineChars="92"/>
              <w:rPr>
                <w:rFonts w:hint="eastAsia" w:ascii="仿宋" w:hAnsi="仿宋" w:eastAsia="仿宋" w:cs="仿宋"/>
                <w:sz w:val="22"/>
                <w:highlight w:val="none"/>
                <w:u w:color="000000"/>
              </w:rPr>
            </w:pPr>
            <w:r>
              <w:rPr>
                <w:rFonts w:hint="eastAsia" w:ascii="仿宋" w:hAnsi="仿宋" w:eastAsia="仿宋" w:cs="仿宋"/>
                <w:sz w:val="22"/>
                <w:highlight w:val="none"/>
                <w:u w:color="000000"/>
              </w:rPr>
              <w:t>踏勘签到时间：</w:t>
            </w:r>
          </w:p>
          <w:p w14:paraId="4EFDDECA">
            <w:pPr>
              <w:pStyle w:val="6"/>
              <w:numPr>
                <w:ilvl w:val="0"/>
                <w:numId w:val="5"/>
              </w:numPr>
              <w:spacing w:after="0" w:line="360" w:lineRule="auto"/>
              <w:ind w:left="216" w:leftChars="103" w:firstLine="202" w:firstLineChars="92"/>
              <w:rPr>
                <w:rFonts w:hint="eastAsia" w:ascii="仿宋" w:hAnsi="仿宋" w:eastAsia="仿宋" w:cs="仿宋"/>
                <w:sz w:val="22"/>
                <w:highlight w:val="none"/>
                <w:u w:color="000000"/>
              </w:rPr>
            </w:pPr>
            <w:r>
              <w:rPr>
                <w:rFonts w:hint="eastAsia" w:ascii="仿宋" w:hAnsi="仿宋" w:eastAsia="仿宋" w:cs="仿宋"/>
                <w:sz w:val="22"/>
                <w:highlight w:val="none"/>
                <w:u w:color="000000"/>
              </w:rPr>
              <w:t>踏勘签到地址：</w:t>
            </w:r>
          </w:p>
          <w:p w14:paraId="7C58D1A8">
            <w:pPr>
              <w:pStyle w:val="6"/>
              <w:numPr>
                <w:ilvl w:val="0"/>
                <w:numId w:val="5"/>
              </w:numPr>
              <w:spacing w:after="0" w:line="360" w:lineRule="auto"/>
              <w:ind w:left="216" w:leftChars="103" w:firstLine="202" w:firstLineChars="92"/>
              <w:rPr>
                <w:rFonts w:hint="eastAsia" w:ascii="仿宋" w:hAnsi="仿宋" w:eastAsia="仿宋" w:cs="仿宋"/>
                <w:sz w:val="22"/>
                <w:highlight w:val="none"/>
                <w:u w:color="000000"/>
              </w:rPr>
            </w:pPr>
            <w:r>
              <w:rPr>
                <w:rFonts w:hint="eastAsia" w:ascii="仿宋" w:hAnsi="仿宋" w:eastAsia="仿宋" w:cs="仿宋"/>
                <w:sz w:val="22"/>
                <w:highlight w:val="none"/>
                <w:u w:color="000000"/>
              </w:rPr>
              <w:t>踏勘时间：</w:t>
            </w:r>
          </w:p>
          <w:p w14:paraId="767017E8">
            <w:pPr>
              <w:pStyle w:val="6"/>
              <w:numPr>
                <w:ilvl w:val="0"/>
                <w:numId w:val="5"/>
              </w:numPr>
              <w:spacing w:after="0" w:line="360" w:lineRule="auto"/>
              <w:ind w:left="216" w:leftChars="103" w:firstLine="202" w:firstLineChars="92"/>
              <w:rPr>
                <w:rFonts w:hint="eastAsia" w:ascii="仿宋" w:hAnsi="仿宋" w:eastAsia="仿宋" w:cs="仿宋"/>
                <w:sz w:val="22"/>
                <w:highlight w:val="none"/>
                <w:u w:color="000000"/>
              </w:rPr>
            </w:pPr>
            <w:r>
              <w:rPr>
                <w:rFonts w:hint="eastAsia" w:ascii="仿宋" w:hAnsi="仿宋" w:eastAsia="仿宋" w:cs="仿宋"/>
                <w:sz w:val="22"/>
                <w:highlight w:val="none"/>
                <w:u w:color="000000"/>
              </w:rPr>
              <w:t>联系人：</w:t>
            </w:r>
          </w:p>
          <w:p w14:paraId="4552257A">
            <w:pPr>
              <w:pStyle w:val="6"/>
              <w:numPr>
                <w:ilvl w:val="0"/>
                <w:numId w:val="5"/>
              </w:numPr>
              <w:spacing w:after="0" w:line="360" w:lineRule="auto"/>
              <w:ind w:left="216" w:leftChars="103" w:firstLine="202" w:firstLineChars="92"/>
              <w:rPr>
                <w:rFonts w:hint="eastAsia" w:ascii="仿宋" w:hAnsi="仿宋" w:eastAsia="仿宋" w:cs="仿宋"/>
                <w:sz w:val="22"/>
                <w:highlight w:val="none"/>
                <w:u w:color="000000"/>
              </w:rPr>
            </w:pPr>
            <w:r>
              <w:rPr>
                <w:rFonts w:hint="eastAsia" w:ascii="仿宋" w:hAnsi="仿宋" w:eastAsia="仿宋" w:cs="仿宋"/>
                <w:sz w:val="22"/>
                <w:highlight w:val="none"/>
                <w:u w:color="000000"/>
              </w:rPr>
              <w:t>联系电话：</w:t>
            </w:r>
          </w:p>
          <w:p w14:paraId="7B749F72">
            <w:pPr>
              <w:pStyle w:val="6"/>
              <w:ind w:firstLine="440" w:firstLineChars="200"/>
              <w:rPr>
                <w:rFonts w:hint="eastAsia" w:ascii="仿宋" w:hAnsi="仿宋" w:eastAsia="仿宋" w:cs="仿宋"/>
                <w:highlight w:val="none"/>
              </w:rPr>
            </w:pPr>
            <w:r>
              <w:rPr>
                <w:rFonts w:hint="eastAsia" w:ascii="仿宋" w:hAnsi="仿宋" w:eastAsia="仿宋" w:cs="仿宋"/>
                <w:sz w:val="22"/>
                <w:highlight w:val="none"/>
              </w:rPr>
              <w:t>注：供应商自行前往踏勘地点，所产生的费用由供应商自行承担。参与投标默认为已经踏勘完成，如因投标人未踏勘现场所引起的不利因素以及相关安全责任等问题均由投标人自行负责。</w:t>
            </w:r>
          </w:p>
        </w:tc>
      </w:tr>
      <w:tr w14:paraId="1B53CB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24" w:type="dxa"/>
            <w:vAlign w:val="center"/>
          </w:tcPr>
          <w:p w14:paraId="12B43349">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26204466">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答疑会</w:t>
            </w:r>
          </w:p>
        </w:tc>
        <w:tc>
          <w:tcPr>
            <w:tcW w:w="6674" w:type="dxa"/>
            <w:vAlign w:val="center"/>
          </w:tcPr>
          <w:p w14:paraId="3EECBE78">
            <w:pPr>
              <w:spacing w:line="360" w:lineRule="auto"/>
              <w:ind w:left="210" w:leftChars="1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2"/>
                <w:highlight w:val="none"/>
              </w:rPr>
              <w:t xml:space="preserve">组织       </w:t>
            </w:r>
            <w:r>
              <w:rPr>
                <w:rFonts w:hint="eastAsia" w:ascii="仿宋" w:hAnsi="仿宋" w:eastAsia="仿宋" w:cs="仿宋"/>
                <w:sz w:val="24"/>
                <w:szCs w:val="24"/>
                <w:highlight w:val="none"/>
              </w:rPr>
              <w:sym w:font="Wingdings" w:char="00FE"/>
            </w:r>
            <w:r>
              <w:rPr>
                <w:rFonts w:hint="eastAsia" w:ascii="仿宋" w:hAnsi="仿宋" w:eastAsia="仿宋" w:cs="仿宋"/>
                <w:sz w:val="22"/>
                <w:highlight w:val="none"/>
              </w:rPr>
              <w:t xml:space="preserve">不组织 </w:t>
            </w:r>
          </w:p>
        </w:tc>
      </w:tr>
      <w:tr w14:paraId="0EE19F4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6" w:hRule="atLeast"/>
        </w:trPr>
        <w:tc>
          <w:tcPr>
            <w:tcW w:w="524" w:type="dxa"/>
            <w:vMerge w:val="restart"/>
            <w:vAlign w:val="center"/>
          </w:tcPr>
          <w:p w14:paraId="78A07F51">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Merge w:val="restart"/>
            <w:vAlign w:val="center"/>
          </w:tcPr>
          <w:p w14:paraId="404133F9">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履约保证金</w:t>
            </w:r>
          </w:p>
        </w:tc>
        <w:tc>
          <w:tcPr>
            <w:tcW w:w="6674" w:type="dxa"/>
            <w:tcBorders>
              <w:bottom w:val="single" w:color="auto" w:sz="4" w:space="0"/>
            </w:tcBorders>
            <w:vAlign w:val="center"/>
          </w:tcPr>
          <w:p w14:paraId="2073A084">
            <w:pPr>
              <w:pStyle w:val="28"/>
              <w:spacing w:line="360" w:lineRule="auto"/>
              <w:ind w:left="210" w:leftChars="100"/>
              <w:jc w:val="both"/>
              <w:rPr>
                <w:rFonts w:hint="eastAsia" w:ascii="仿宋" w:hAnsi="仿宋" w:eastAsia="仿宋" w:cs="仿宋"/>
                <w:highlight w:val="none"/>
              </w:rPr>
            </w:pPr>
            <w:r>
              <w:rPr>
                <w:rFonts w:hint="eastAsia" w:ascii="仿宋" w:hAnsi="仿宋" w:eastAsia="仿宋" w:cs="仿宋"/>
                <w:highlight w:val="none"/>
              </w:rPr>
              <w:sym w:font="Wingdings" w:char="00FE"/>
            </w:r>
            <w:r>
              <w:rPr>
                <w:rFonts w:hint="eastAsia" w:ascii="仿宋" w:hAnsi="仿宋" w:eastAsia="仿宋" w:cs="仿宋"/>
                <w:sz w:val="22"/>
                <w:szCs w:val="22"/>
                <w:highlight w:val="none"/>
              </w:rPr>
              <w:t xml:space="preserve">不收取 </w:t>
            </w:r>
          </w:p>
        </w:tc>
      </w:tr>
      <w:tr w14:paraId="4E8ED4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70" w:hRule="atLeast"/>
        </w:trPr>
        <w:tc>
          <w:tcPr>
            <w:tcW w:w="524" w:type="dxa"/>
            <w:vMerge w:val="continue"/>
            <w:vAlign w:val="center"/>
          </w:tcPr>
          <w:p w14:paraId="00A7360B">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Merge w:val="continue"/>
            <w:vAlign w:val="center"/>
          </w:tcPr>
          <w:p w14:paraId="29D0E4AB">
            <w:pPr>
              <w:pStyle w:val="28"/>
              <w:spacing w:line="360" w:lineRule="auto"/>
              <w:jc w:val="center"/>
              <w:rPr>
                <w:rFonts w:hint="eastAsia" w:ascii="仿宋" w:hAnsi="仿宋" w:eastAsia="仿宋" w:cs="仿宋"/>
                <w:sz w:val="22"/>
                <w:szCs w:val="22"/>
                <w:highlight w:val="none"/>
              </w:rPr>
            </w:pPr>
          </w:p>
        </w:tc>
        <w:tc>
          <w:tcPr>
            <w:tcW w:w="6674" w:type="dxa"/>
            <w:tcBorders>
              <w:top w:val="single" w:color="auto" w:sz="4" w:space="0"/>
            </w:tcBorders>
            <w:vAlign w:val="center"/>
          </w:tcPr>
          <w:p w14:paraId="4DE12F17">
            <w:pPr>
              <w:pStyle w:val="28"/>
              <w:spacing w:line="360" w:lineRule="auto"/>
              <w:ind w:left="210" w:leftChars="100" w:firstLine="10"/>
              <w:jc w:val="both"/>
              <w:rPr>
                <w:rFonts w:hint="eastAsia" w:ascii="仿宋" w:hAnsi="仿宋" w:eastAsia="仿宋" w:cs="仿宋"/>
                <w:sz w:val="22"/>
                <w:szCs w:val="22"/>
                <w:highlight w:val="none"/>
              </w:rPr>
            </w:pPr>
            <w:r>
              <w:rPr>
                <w:rFonts w:hint="eastAsia" w:ascii="仿宋" w:hAnsi="仿宋" w:eastAsia="仿宋" w:cs="仿宋"/>
                <w:highlight w:val="none"/>
              </w:rPr>
              <w:sym w:font="Wingdings" w:char="00A8"/>
            </w:r>
            <w:r>
              <w:rPr>
                <w:rFonts w:hint="eastAsia" w:ascii="仿宋" w:hAnsi="仿宋" w:eastAsia="仿宋" w:cs="仿宋"/>
                <w:sz w:val="22"/>
                <w:szCs w:val="22"/>
                <w:highlight w:val="none"/>
              </w:rPr>
              <w:t xml:space="preserve">收取       </w:t>
            </w:r>
          </w:p>
          <w:p w14:paraId="52D868D2">
            <w:pPr>
              <w:pStyle w:val="28"/>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交款金额：</w:t>
            </w:r>
            <w:r>
              <w:rPr>
                <w:rFonts w:hint="eastAsia" w:ascii="仿宋" w:hAnsi="仿宋" w:eastAsia="仿宋" w:cs="仿宋"/>
                <w:sz w:val="22"/>
                <w:szCs w:val="22"/>
                <w:highlight w:val="none"/>
                <w:u w:val="single"/>
              </w:rPr>
              <w:t xml:space="preserve">     </w:t>
            </w:r>
          </w:p>
          <w:p w14:paraId="533A322E">
            <w:pPr>
              <w:pStyle w:val="28"/>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7AA3EC25">
            <w:pPr>
              <w:pStyle w:val="28"/>
              <w:numPr>
                <w:ilvl w:val="0"/>
                <w:numId w:val="7"/>
              </w:numPr>
              <w:tabs>
                <w:tab w:val="left" w:pos="220"/>
              </w:tabs>
              <w:spacing w:line="360" w:lineRule="auto"/>
              <w:ind w:hanging="205"/>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收款单位：四川省人民医院</w:t>
            </w:r>
          </w:p>
          <w:p w14:paraId="7DA734AF">
            <w:pPr>
              <w:pStyle w:val="28"/>
              <w:numPr>
                <w:ilvl w:val="0"/>
                <w:numId w:val="7"/>
              </w:numPr>
              <w:tabs>
                <w:tab w:val="left" w:pos="220"/>
              </w:tabs>
              <w:spacing w:line="360" w:lineRule="auto"/>
              <w:ind w:hanging="205"/>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开户行：建设银行成都青羊支行</w:t>
            </w:r>
          </w:p>
          <w:p w14:paraId="129D177C">
            <w:pPr>
              <w:pStyle w:val="28"/>
              <w:numPr>
                <w:ilvl w:val="0"/>
                <w:numId w:val="7"/>
              </w:numPr>
              <w:tabs>
                <w:tab w:val="left" w:pos="220"/>
              </w:tabs>
              <w:spacing w:line="360" w:lineRule="auto"/>
              <w:ind w:hanging="205"/>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银行账号；5100 1446 4360 5037 4282</w:t>
            </w:r>
          </w:p>
          <w:p w14:paraId="2F9AB7E8">
            <w:pPr>
              <w:pStyle w:val="28"/>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交款时间：</w:t>
            </w:r>
          </w:p>
          <w:p w14:paraId="5D8DFA2C">
            <w:pPr>
              <w:pStyle w:val="28"/>
              <w:tabs>
                <w:tab w:val="left" w:pos="220"/>
              </w:tabs>
              <w:spacing w:line="360" w:lineRule="auto"/>
              <w:ind w:left="210" w:leftChars="10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sym w:font="Wingdings" w:char="00A8"/>
            </w:r>
            <w:r>
              <w:rPr>
                <w:rFonts w:hint="eastAsia" w:ascii="仿宋" w:hAnsi="仿宋" w:eastAsia="仿宋" w:cs="仿宋"/>
                <w:sz w:val="22"/>
                <w:szCs w:val="22"/>
                <w:highlight w:val="none"/>
                <w:lang w:val="zh-CN"/>
              </w:rPr>
              <w:t>采购合同签订后7个工作日内；</w:t>
            </w:r>
          </w:p>
          <w:p w14:paraId="2AC36159">
            <w:pPr>
              <w:pStyle w:val="28"/>
              <w:tabs>
                <w:tab w:val="left" w:pos="220"/>
              </w:tabs>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zh-CN"/>
              </w:rPr>
              <w:sym w:font="Wingdings" w:char="00A8"/>
            </w:r>
            <w:r>
              <w:rPr>
                <w:rFonts w:hint="eastAsia" w:ascii="仿宋" w:hAnsi="仿宋" w:eastAsia="仿宋" w:cs="仿宋"/>
                <w:sz w:val="22"/>
                <w:szCs w:val="22"/>
                <w:highlight w:val="none"/>
              </w:rPr>
              <w:t>中标公告发出后7个</w:t>
            </w:r>
            <w:r>
              <w:rPr>
                <w:rFonts w:hint="eastAsia" w:ascii="仿宋" w:hAnsi="仿宋" w:eastAsia="仿宋" w:cs="仿宋"/>
                <w:sz w:val="22"/>
                <w:szCs w:val="22"/>
                <w:highlight w:val="none"/>
                <w:lang w:val="zh-CN"/>
              </w:rPr>
              <w:t>工作日内。</w:t>
            </w:r>
          </w:p>
          <w:p w14:paraId="247A545F">
            <w:pPr>
              <w:pStyle w:val="28"/>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退还时间及方式：合同服务期满履约验收合格后采购人接到成交供应商退款申请之日起30个工作日内无息退还；</w:t>
            </w:r>
          </w:p>
          <w:p w14:paraId="04038D78">
            <w:pPr>
              <w:pStyle w:val="28"/>
              <w:numPr>
                <w:ilvl w:val="0"/>
                <w:numId w:val="6"/>
              </w:numPr>
              <w:tabs>
                <w:tab w:val="left" w:pos="220"/>
                <w:tab w:val="clear" w:pos="0"/>
              </w:tabs>
              <w:spacing w:line="360" w:lineRule="auto"/>
              <w:ind w:left="210" w:leftChars="100" w:firstLine="1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履约保证金不予退还情形：</w:t>
            </w:r>
          </w:p>
          <w:p w14:paraId="1756D69D">
            <w:pPr>
              <w:pStyle w:val="28"/>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成交供应商不履行与</w:t>
            </w:r>
            <w:r>
              <w:rPr>
                <w:rFonts w:hint="eastAsia" w:ascii="仿宋" w:hAnsi="仿宋" w:eastAsia="仿宋" w:cs="仿宋"/>
                <w:sz w:val="22"/>
                <w:szCs w:val="22"/>
                <w:highlight w:val="none"/>
              </w:rPr>
              <w:t>采购人</w:t>
            </w:r>
            <w:r>
              <w:rPr>
                <w:rFonts w:hint="eastAsia" w:ascii="仿宋" w:hAnsi="仿宋" w:eastAsia="仿宋" w:cs="仿宋"/>
                <w:sz w:val="22"/>
                <w:szCs w:val="22"/>
                <w:highlight w:val="none"/>
                <w:lang w:val="zh-CN"/>
              </w:rPr>
              <w:t>订立的合同的，给</w:t>
            </w:r>
            <w:r>
              <w:rPr>
                <w:rFonts w:hint="eastAsia" w:ascii="仿宋" w:hAnsi="仿宋" w:eastAsia="仿宋" w:cs="仿宋"/>
                <w:sz w:val="22"/>
                <w:szCs w:val="22"/>
                <w:highlight w:val="none"/>
              </w:rPr>
              <w:t>采购人</w:t>
            </w:r>
            <w:r>
              <w:rPr>
                <w:rFonts w:hint="eastAsia" w:ascii="仿宋" w:hAnsi="仿宋" w:eastAsia="仿宋" w:cs="仿宋"/>
                <w:sz w:val="22"/>
                <w:szCs w:val="22"/>
                <w:highlight w:val="none"/>
                <w:lang w:val="zh-CN"/>
              </w:rPr>
              <w:t>造成的损失超过履约保证金数额的，还应当对超过部分予以赔偿；</w:t>
            </w:r>
          </w:p>
          <w:p w14:paraId="79740A57">
            <w:pPr>
              <w:pStyle w:val="28"/>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项目验收结果不合格的；</w:t>
            </w:r>
          </w:p>
          <w:p w14:paraId="73BDAC7B">
            <w:pPr>
              <w:pStyle w:val="28"/>
              <w:numPr>
                <w:ilvl w:val="0"/>
                <w:numId w:val="8"/>
              </w:numPr>
              <w:tabs>
                <w:tab w:val="left" w:pos="218"/>
                <w:tab w:val="clear" w:pos="0"/>
              </w:tabs>
              <w:spacing w:line="360" w:lineRule="auto"/>
              <w:ind w:left="218" w:leftChars="104"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zh-CN"/>
              </w:rPr>
              <w:t>其他违反国家相关法律法规的情形。</w:t>
            </w:r>
          </w:p>
        </w:tc>
      </w:tr>
      <w:tr w14:paraId="639A4DF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14:paraId="5882FE7E">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346A0057">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lang w:val="zh-CN"/>
              </w:rPr>
              <w:t>评审方式</w:t>
            </w:r>
          </w:p>
        </w:tc>
        <w:tc>
          <w:tcPr>
            <w:tcW w:w="6674" w:type="dxa"/>
            <w:vAlign w:val="center"/>
          </w:tcPr>
          <w:p w14:paraId="619BD7E7">
            <w:pPr>
              <w:spacing w:line="360" w:lineRule="auto"/>
              <w:ind w:left="210" w:leftChars="100"/>
              <w:rPr>
                <w:rFonts w:hint="eastAsia" w:ascii="仿宋" w:hAnsi="仿宋" w:eastAsia="仿宋" w:cs="仿宋"/>
                <w:sz w:val="22"/>
                <w:highlight w:val="none"/>
              </w:rPr>
            </w:pPr>
            <w:r>
              <w:rPr>
                <w:rFonts w:hint="eastAsia" w:ascii="仿宋" w:hAnsi="仿宋" w:eastAsia="仿宋" w:cs="仿宋"/>
                <w:sz w:val="24"/>
                <w:szCs w:val="24"/>
                <w:highlight w:val="none"/>
              </w:rPr>
              <w:sym w:font="Wingdings" w:char="00A8"/>
            </w:r>
            <w:r>
              <w:rPr>
                <w:rFonts w:hint="eastAsia" w:ascii="仿宋" w:hAnsi="仿宋" w:eastAsia="仿宋" w:cs="仿宋"/>
                <w:b/>
                <w:bCs/>
                <w:sz w:val="22"/>
                <w:highlight w:val="none"/>
              </w:rPr>
              <w:t>综合评分法</w:t>
            </w:r>
          </w:p>
          <w:p w14:paraId="32B6B201">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通过资格、符合性审查且满足谈判文件全部实质性要求的供应商达到2家以上（含2家），评审小组按照评审因素进行评分，</w:t>
            </w:r>
            <w:r>
              <w:rPr>
                <w:rFonts w:hint="eastAsia" w:ascii="仿宋" w:hAnsi="仿宋" w:eastAsia="仿宋" w:cs="仿宋"/>
                <w:b/>
                <w:bCs/>
                <w:sz w:val="22"/>
                <w:highlight w:val="none"/>
              </w:rPr>
              <w:t>得分最高</w:t>
            </w:r>
            <w:r>
              <w:rPr>
                <w:rFonts w:hint="eastAsia" w:ascii="仿宋" w:hAnsi="仿宋" w:eastAsia="仿宋" w:cs="仿宋"/>
                <w:sz w:val="22"/>
                <w:highlight w:val="none"/>
              </w:rPr>
              <w:t>的供应商为成交供应商。若得分相同则报价最低的为成交供应商，</w:t>
            </w:r>
            <w:r>
              <w:rPr>
                <w:rFonts w:hint="eastAsia" w:ascii="仿宋" w:hAnsi="仿宋" w:eastAsia="仿宋" w:cs="仿宋"/>
                <w:kern w:val="0"/>
                <w:sz w:val="22"/>
                <w:highlight w:val="none"/>
                <w:lang w:val="zh-CN"/>
              </w:rPr>
              <w:t>若报价相同</w:t>
            </w:r>
            <w:r>
              <w:rPr>
                <w:rFonts w:hint="eastAsia" w:ascii="仿宋" w:hAnsi="仿宋" w:eastAsia="仿宋" w:cs="仿宋"/>
                <w:kern w:val="0"/>
                <w:sz w:val="22"/>
                <w:highlight w:val="none"/>
              </w:rPr>
              <w:t>且</w:t>
            </w:r>
            <w:r>
              <w:rPr>
                <w:rFonts w:hint="eastAsia" w:ascii="仿宋" w:hAnsi="仿宋" w:eastAsia="仿宋" w:cs="仿宋"/>
                <w:kern w:val="0"/>
                <w:sz w:val="22"/>
                <w:highlight w:val="none"/>
                <w:lang w:val="zh-CN"/>
              </w:rPr>
              <w:t>所有技术、服务及商务</w:t>
            </w:r>
            <w:r>
              <w:rPr>
                <w:rFonts w:hint="eastAsia" w:ascii="仿宋" w:hAnsi="仿宋" w:eastAsia="仿宋" w:cs="仿宋"/>
                <w:kern w:val="0"/>
                <w:sz w:val="22"/>
                <w:highlight w:val="none"/>
              </w:rPr>
              <w:t>要求响应情况均一致则</w:t>
            </w:r>
            <w:r>
              <w:rPr>
                <w:rFonts w:hint="eastAsia" w:ascii="仿宋" w:hAnsi="仿宋" w:eastAsia="仿宋" w:cs="仿宋"/>
                <w:kern w:val="0"/>
                <w:sz w:val="22"/>
                <w:highlight w:val="none"/>
                <w:lang w:val="zh-CN"/>
              </w:rPr>
              <w:t>采取随机抽取的方式确定</w:t>
            </w:r>
            <w:r>
              <w:rPr>
                <w:rFonts w:hint="eastAsia" w:ascii="仿宋" w:hAnsi="仿宋" w:eastAsia="仿宋" w:cs="仿宋"/>
                <w:kern w:val="0"/>
                <w:sz w:val="22"/>
                <w:highlight w:val="none"/>
              </w:rPr>
              <w:t>成交供应商</w:t>
            </w:r>
            <w:r>
              <w:rPr>
                <w:rFonts w:hint="eastAsia" w:ascii="仿宋" w:hAnsi="仿宋" w:eastAsia="仿宋" w:cs="仿宋"/>
                <w:kern w:val="0"/>
                <w:sz w:val="22"/>
                <w:highlight w:val="none"/>
                <w:lang w:val="zh-CN"/>
              </w:rPr>
              <w:t>。</w:t>
            </w:r>
          </w:p>
          <w:p w14:paraId="25D79839">
            <w:pPr>
              <w:spacing w:line="360" w:lineRule="auto"/>
              <w:ind w:left="210" w:leftChars="100"/>
              <w:rPr>
                <w:rFonts w:hint="eastAsia" w:ascii="仿宋" w:hAnsi="仿宋" w:eastAsia="仿宋" w:cs="仿宋"/>
                <w:sz w:val="22"/>
                <w:highlight w:val="none"/>
              </w:rPr>
            </w:pPr>
            <w:r>
              <w:rPr>
                <w:rFonts w:hint="eastAsia" w:ascii="仿宋" w:hAnsi="仿宋" w:eastAsia="仿宋" w:cs="仿宋"/>
                <w:sz w:val="24"/>
                <w:szCs w:val="24"/>
                <w:highlight w:val="none"/>
              </w:rPr>
              <w:sym w:font="Wingdings" w:char="00FE"/>
            </w:r>
            <w:r>
              <w:rPr>
                <w:rFonts w:hint="eastAsia" w:ascii="仿宋" w:hAnsi="仿宋" w:eastAsia="仿宋" w:cs="仿宋"/>
                <w:b/>
                <w:bCs/>
                <w:sz w:val="22"/>
                <w:highlight w:val="none"/>
              </w:rPr>
              <w:t>最低价法</w:t>
            </w:r>
          </w:p>
          <w:p w14:paraId="5AF77D99">
            <w:pPr>
              <w:spacing w:line="360" w:lineRule="auto"/>
              <w:ind w:left="210" w:leftChars="100"/>
              <w:rPr>
                <w:rFonts w:hint="eastAsia" w:ascii="仿宋" w:hAnsi="仿宋" w:eastAsia="仿宋" w:cs="仿宋"/>
                <w:sz w:val="24"/>
                <w:szCs w:val="24"/>
                <w:highlight w:val="none"/>
              </w:rPr>
            </w:pPr>
            <w:r>
              <w:rPr>
                <w:rFonts w:hint="eastAsia" w:ascii="仿宋" w:hAnsi="仿宋" w:eastAsia="仿宋" w:cs="仿宋"/>
                <w:sz w:val="22"/>
                <w:highlight w:val="none"/>
              </w:rPr>
              <w:t>通过资格、符合性审查且所有技术参数要求和商务要求均符合要求的供应商达到2家以上（含2家），评审小组按照有效报价进行评审，</w:t>
            </w:r>
            <w:r>
              <w:rPr>
                <w:rFonts w:hint="eastAsia" w:ascii="仿宋" w:hAnsi="仿宋" w:eastAsia="仿宋" w:cs="仿宋"/>
                <w:b/>
                <w:bCs/>
                <w:sz w:val="22"/>
                <w:highlight w:val="none"/>
              </w:rPr>
              <w:t>有效报价最低</w:t>
            </w:r>
            <w:r>
              <w:rPr>
                <w:rFonts w:hint="eastAsia" w:ascii="仿宋" w:hAnsi="仿宋" w:eastAsia="仿宋" w:cs="仿宋"/>
                <w:sz w:val="22"/>
                <w:highlight w:val="none"/>
              </w:rPr>
              <w:t>的供应商为成交供应商。</w:t>
            </w:r>
            <w:r>
              <w:rPr>
                <w:rFonts w:hint="eastAsia" w:ascii="仿宋" w:hAnsi="仿宋" w:eastAsia="仿宋" w:cs="仿宋"/>
                <w:kern w:val="0"/>
                <w:sz w:val="22"/>
                <w:highlight w:val="none"/>
                <w:lang w:val="zh-CN"/>
              </w:rPr>
              <w:t>若报价相同</w:t>
            </w:r>
            <w:r>
              <w:rPr>
                <w:rFonts w:hint="eastAsia" w:ascii="仿宋" w:hAnsi="仿宋" w:eastAsia="仿宋" w:cs="仿宋"/>
                <w:kern w:val="0"/>
                <w:sz w:val="22"/>
                <w:highlight w:val="none"/>
              </w:rPr>
              <w:t>且</w:t>
            </w:r>
            <w:r>
              <w:rPr>
                <w:rFonts w:hint="eastAsia" w:ascii="仿宋" w:hAnsi="仿宋" w:eastAsia="仿宋" w:cs="仿宋"/>
                <w:kern w:val="0"/>
                <w:sz w:val="22"/>
                <w:highlight w:val="none"/>
                <w:lang w:val="zh-CN"/>
              </w:rPr>
              <w:t>所有技术、服务及商务</w:t>
            </w:r>
            <w:r>
              <w:rPr>
                <w:rFonts w:hint="eastAsia" w:ascii="仿宋" w:hAnsi="仿宋" w:eastAsia="仿宋" w:cs="仿宋"/>
                <w:kern w:val="0"/>
                <w:sz w:val="22"/>
                <w:highlight w:val="none"/>
              </w:rPr>
              <w:t>要求响应情况均一致则</w:t>
            </w:r>
            <w:r>
              <w:rPr>
                <w:rFonts w:hint="eastAsia" w:ascii="仿宋" w:hAnsi="仿宋" w:eastAsia="仿宋" w:cs="仿宋"/>
                <w:kern w:val="0"/>
                <w:sz w:val="22"/>
                <w:highlight w:val="none"/>
                <w:lang w:val="zh-CN"/>
              </w:rPr>
              <w:t>采取随机抽取的方式确定</w:t>
            </w:r>
            <w:r>
              <w:rPr>
                <w:rFonts w:hint="eastAsia" w:ascii="仿宋" w:hAnsi="仿宋" w:eastAsia="仿宋" w:cs="仿宋"/>
                <w:kern w:val="0"/>
                <w:sz w:val="22"/>
                <w:highlight w:val="none"/>
              </w:rPr>
              <w:t>成交供应商</w:t>
            </w:r>
            <w:r>
              <w:rPr>
                <w:rFonts w:hint="eastAsia" w:ascii="仿宋" w:hAnsi="仿宋" w:eastAsia="仿宋" w:cs="仿宋"/>
                <w:kern w:val="0"/>
                <w:sz w:val="22"/>
                <w:highlight w:val="none"/>
                <w:lang w:val="zh-CN"/>
              </w:rPr>
              <w:t>。</w:t>
            </w:r>
          </w:p>
        </w:tc>
      </w:tr>
      <w:tr w14:paraId="1175122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24" w:type="dxa"/>
            <w:vAlign w:val="center"/>
          </w:tcPr>
          <w:p w14:paraId="31ACFDF4">
            <w:pPr>
              <w:pStyle w:val="27"/>
              <w:numPr>
                <w:ilvl w:val="0"/>
                <w:numId w:val="4"/>
              </w:numPr>
              <w:tabs>
                <w:tab w:val="left" w:pos="220"/>
                <w:tab w:val="clear" w:pos="0"/>
              </w:tabs>
              <w:adjustRightInd w:val="0"/>
              <w:snapToGrid w:val="0"/>
              <w:jc w:val="both"/>
              <w:rPr>
                <w:rFonts w:hint="eastAsia" w:ascii="仿宋" w:hAnsi="仿宋" w:eastAsia="仿宋" w:cs="仿宋"/>
                <w:szCs w:val="21"/>
                <w:highlight w:val="none"/>
              </w:rPr>
            </w:pPr>
          </w:p>
        </w:tc>
        <w:tc>
          <w:tcPr>
            <w:tcW w:w="1733" w:type="dxa"/>
            <w:vAlign w:val="center"/>
          </w:tcPr>
          <w:p w14:paraId="54974697">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谈判文件</w:t>
            </w:r>
          </w:p>
          <w:p w14:paraId="4A7BFD99">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获取方式</w:t>
            </w:r>
          </w:p>
        </w:tc>
        <w:tc>
          <w:tcPr>
            <w:tcW w:w="6674" w:type="dxa"/>
            <w:vAlign w:val="center"/>
          </w:tcPr>
          <w:p w14:paraId="11BCC242">
            <w:pPr>
              <w:pStyle w:val="28"/>
              <w:spacing w:line="360" w:lineRule="auto"/>
              <w:ind w:left="218" w:leftChars="104"/>
              <w:rPr>
                <w:rFonts w:hint="eastAsia" w:ascii="仿宋" w:hAnsi="仿宋" w:eastAsia="仿宋" w:cs="仿宋"/>
                <w:sz w:val="22"/>
                <w:szCs w:val="22"/>
                <w:highlight w:val="none"/>
              </w:rPr>
            </w:pPr>
            <w:r>
              <w:rPr>
                <w:rFonts w:hint="eastAsia" w:ascii="仿宋" w:hAnsi="仿宋" w:eastAsia="仿宋" w:cs="仿宋"/>
                <w:sz w:val="22"/>
                <w:szCs w:val="22"/>
                <w:highlight w:val="none"/>
              </w:rPr>
              <w:t>供应商应通过四川省人民医院电子招标采购平台（网址http://cg.samsph.com）</w:t>
            </w:r>
            <w:r>
              <w:rPr>
                <w:rFonts w:hint="eastAsia" w:ascii="仿宋" w:hAnsi="仿宋" w:eastAsia="仿宋" w:cs="仿宋"/>
                <w:b/>
                <w:bCs/>
                <w:sz w:val="22"/>
                <w:szCs w:val="22"/>
                <w:highlight w:val="none"/>
              </w:rPr>
              <w:t>免费</w:t>
            </w:r>
            <w:r>
              <w:rPr>
                <w:rFonts w:hint="eastAsia" w:ascii="仿宋" w:hAnsi="仿宋" w:eastAsia="仿宋" w:cs="仿宋"/>
                <w:sz w:val="22"/>
                <w:szCs w:val="22"/>
                <w:highlight w:val="none"/>
              </w:rPr>
              <w:t>获取谈判文件。</w:t>
            </w:r>
          </w:p>
        </w:tc>
      </w:tr>
      <w:tr w14:paraId="4B7313E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24" w:type="dxa"/>
            <w:vAlign w:val="center"/>
          </w:tcPr>
          <w:p w14:paraId="53453FA6">
            <w:pPr>
              <w:pStyle w:val="27"/>
              <w:numPr>
                <w:ilvl w:val="0"/>
                <w:numId w:val="4"/>
              </w:numPr>
              <w:tabs>
                <w:tab w:val="left" w:pos="220"/>
                <w:tab w:val="clear" w:pos="0"/>
              </w:tabs>
              <w:adjustRightInd w:val="0"/>
              <w:snapToGrid w:val="0"/>
              <w:jc w:val="both"/>
              <w:rPr>
                <w:rFonts w:hint="eastAsia" w:ascii="仿宋" w:hAnsi="仿宋" w:eastAsia="仿宋" w:cs="仿宋"/>
                <w:kern w:val="0"/>
                <w:sz w:val="22"/>
                <w:highlight w:val="none"/>
              </w:rPr>
            </w:pPr>
          </w:p>
        </w:tc>
        <w:tc>
          <w:tcPr>
            <w:tcW w:w="1733" w:type="dxa"/>
            <w:vAlign w:val="center"/>
          </w:tcPr>
          <w:p w14:paraId="22A79DF8">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响应文件提交方式</w:t>
            </w:r>
          </w:p>
        </w:tc>
        <w:tc>
          <w:tcPr>
            <w:tcW w:w="6674" w:type="dxa"/>
            <w:vAlign w:val="center"/>
          </w:tcPr>
          <w:p w14:paraId="136404B2">
            <w:pPr>
              <w:spacing w:line="360" w:lineRule="auto"/>
              <w:ind w:left="210" w:leftChars="100"/>
              <w:rPr>
                <w:rFonts w:hint="eastAsia" w:ascii="仿宋" w:hAnsi="仿宋" w:eastAsia="仿宋" w:cs="仿宋"/>
                <w:sz w:val="22"/>
                <w:highlight w:val="none"/>
              </w:rPr>
            </w:pPr>
            <w:r>
              <w:rPr>
                <w:rFonts w:hint="eastAsia" w:ascii="仿宋" w:hAnsi="仿宋" w:eastAsia="仿宋" w:cs="仿宋"/>
                <w:sz w:val="24"/>
                <w:szCs w:val="24"/>
                <w:highlight w:val="none"/>
              </w:rPr>
              <w:sym w:font="Wingdings" w:char="00FE"/>
            </w:r>
            <w:r>
              <w:rPr>
                <w:rFonts w:hint="eastAsia" w:ascii="仿宋" w:hAnsi="仿宋" w:eastAsia="仿宋" w:cs="仿宋"/>
                <w:sz w:val="22"/>
                <w:highlight w:val="none"/>
              </w:rPr>
              <w:t>线上提交：</w:t>
            </w:r>
          </w:p>
          <w:p w14:paraId="7F14CCB8">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供应商应通过四川省人民医院电子招标采购平台（网址http://cg.samsph.com）提交响应文件，供应商不需要到现场（文件另有要求除外）。</w:t>
            </w:r>
          </w:p>
          <w:p w14:paraId="5BFEA78D">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highlight w:val="none"/>
              </w:rPr>
              <w:sym w:font="Wingdings" w:char="00A8"/>
            </w:r>
            <w:r>
              <w:rPr>
                <w:rFonts w:hint="eastAsia" w:ascii="仿宋" w:hAnsi="仿宋" w:eastAsia="仿宋" w:cs="仿宋"/>
                <w:sz w:val="22"/>
                <w:szCs w:val="22"/>
                <w:highlight w:val="none"/>
              </w:rPr>
              <w:t>现场提交：</w:t>
            </w:r>
          </w:p>
          <w:p w14:paraId="536EBE0A">
            <w:pPr>
              <w:pStyle w:val="28"/>
              <w:numPr>
                <w:ilvl w:val="0"/>
                <w:numId w:val="9"/>
              </w:numPr>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响应文件应在提交响应文件截止时间前送达谈判地点；</w:t>
            </w:r>
          </w:p>
          <w:p w14:paraId="5A7D5C19">
            <w:pPr>
              <w:pStyle w:val="28"/>
              <w:numPr>
                <w:ilvl w:val="0"/>
                <w:numId w:val="9"/>
              </w:numPr>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文件份数：正本1份、副本</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份</w:t>
            </w:r>
          </w:p>
          <w:p w14:paraId="16431C74">
            <w:pPr>
              <w:pStyle w:val="28"/>
              <w:numPr>
                <w:ilvl w:val="0"/>
                <w:numId w:val="9"/>
              </w:numPr>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谈判地点：</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w:t>
            </w:r>
          </w:p>
          <w:p w14:paraId="27A73ACD">
            <w:pPr>
              <w:pStyle w:val="28"/>
              <w:spacing w:line="360" w:lineRule="auto"/>
              <w:ind w:left="218" w:leftChars="104"/>
              <w:jc w:val="both"/>
              <w:rPr>
                <w:rFonts w:hint="eastAsia" w:ascii="仿宋" w:hAnsi="仿宋" w:eastAsia="仿宋" w:cs="仿宋"/>
                <w:b/>
                <w:bCs/>
                <w:kern w:val="2"/>
                <w:sz w:val="20"/>
                <w:szCs w:val="20"/>
                <w:highlight w:val="none"/>
              </w:rPr>
            </w:pPr>
            <w:r>
              <w:rPr>
                <w:rFonts w:hint="eastAsia" w:ascii="仿宋" w:hAnsi="仿宋" w:eastAsia="仿宋" w:cs="仿宋"/>
                <w:b/>
                <w:bCs/>
                <w:kern w:val="2"/>
                <w:sz w:val="20"/>
                <w:szCs w:val="20"/>
                <w:highlight w:val="none"/>
              </w:rPr>
              <w:t>注：响应文件应在提交响应文件截止时间前提交；</w:t>
            </w:r>
          </w:p>
          <w:p w14:paraId="558787D7">
            <w:pPr>
              <w:pStyle w:val="28"/>
              <w:spacing w:line="360" w:lineRule="auto"/>
              <w:ind w:left="218" w:leftChars="104"/>
              <w:jc w:val="both"/>
              <w:rPr>
                <w:rFonts w:hint="eastAsia" w:ascii="仿宋" w:hAnsi="仿宋" w:eastAsia="仿宋" w:cs="仿宋"/>
                <w:sz w:val="22"/>
                <w:szCs w:val="22"/>
                <w:highlight w:val="none"/>
              </w:rPr>
            </w:pPr>
            <w:r>
              <w:rPr>
                <w:rFonts w:hint="eastAsia" w:ascii="仿宋" w:hAnsi="仿宋" w:eastAsia="仿宋" w:cs="仿宋"/>
                <w:b/>
                <w:bCs/>
                <w:kern w:val="2"/>
                <w:sz w:val="20"/>
                <w:szCs w:val="20"/>
                <w:highlight w:val="none"/>
              </w:rPr>
              <w:t>未按方式提交或逾期送达或没有密封的响应文件恕不接收</w:t>
            </w:r>
          </w:p>
        </w:tc>
      </w:tr>
      <w:tr w14:paraId="39BECE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24" w:type="dxa"/>
            <w:vAlign w:val="center"/>
          </w:tcPr>
          <w:p w14:paraId="18CE713D">
            <w:pPr>
              <w:pStyle w:val="27"/>
              <w:numPr>
                <w:ilvl w:val="0"/>
                <w:numId w:val="4"/>
              </w:numPr>
              <w:tabs>
                <w:tab w:val="left" w:pos="220"/>
                <w:tab w:val="clear" w:pos="0"/>
              </w:tabs>
              <w:adjustRightInd w:val="0"/>
              <w:snapToGrid w:val="0"/>
              <w:jc w:val="both"/>
              <w:rPr>
                <w:rFonts w:hint="eastAsia" w:ascii="仿宋" w:hAnsi="仿宋" w:eastAsia="仿宋" w:cs="仿宋"/>
                <w:kern w:val="0"/>
                <w:sz w:val="22"/>
                <w:highlight w:val="none"/>
              </w:rPr>
            </w:pPr>
          </w:p>
        </w:tc>
        <w:tc>
          <w:tcPr>
            <w:tcW w:w="1733" w:type="dxa"/>
            <w:vAlign w:val="center"/>
          </w:tcPr>
          <w:p w14:paraId="42DAE41D">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联系方式</w:t>
            </w:r>
          </w:p>
        </w:tc>
        <w:tc>
          <w:tcPr>
            <w:tcW w:w="6674" w:type="dxa"/>
            <w:vAlign w:val="center"/>
          </w:tcPr>
          <w:p w14:paraId="626DF3CA">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（1）采购部门：招标采购中心</w:t>
            </w:r>
          </w:p>
          <w:p w14:paraId="2F2E829F">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联系方式：</w:t>
            </w:r>
            <w:r>
              <w:rPr>
                <w:rFonts w:hint="eastAsia" w:ascii="仿宋" w:hAnsi="仿宋" w:eastAsia="仿宋" w:cs="仿宋"/>
                <w:sz w:val="22"/>
                <w:highlight w:val="none"/>
                <w:u w:val="single"/>
              </w:rPr>
              <w:t>冯</w:t>
            </w:r>
            <w:r>
              <w:rPr>
                <w:rFonts w:hint="eastAsia" w:ascii="仿宋" w:hAnsi="仿宋" w:eastAsia="仿宋" w:cs="仿宋"/>
                <w:sz w:val="22"/>
                <w:highlight w:val="none"/>
              </w:rPr>
              <w:t>老师028-</w:t>
            </w:r>
            <w:r>
              <w:rPr>
                <w:rFonts w:hint="eastAsia" w:ascii="仿宋" w:hAnsi="仿宋" w:eastAsia="仿宋" w:cs="仿宋"/>
                <w:sz w:val="22"/>
                <w:highlight w:val="none"/>
                <w:u w:val="single"/>
              </w:rPr>
              <w:t>87393463</w:t>
            </w:r>
          </w:p>
          <w:p w14:paraId="2655D95E">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（2）归口部门：医学信息中心</w:t>
            </w:r>
          </w:p>
          <w:p w14:paraId="4680A930">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联系方式：万老师028-</w:t>
            </w:r>
            <w:r>
              <w:rPr>
                <w:rFonts w:hint="eastAsia" w:ascii="仿宋" w:hAnsi="仿宋" w:eastAsia="仿宋" w:cs="仿宋"/>
                <w:sz w:val="22"/>
                <w:highlight w:val="none"/>
                <w:u w:val="single"/>
              </w:rPr>
              <w:t>87393250</w:t>
            </w:r>
          </w:p>
          <w:p w14:paraId="50E77F90">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（3）监督部门：审计部</w:t>
            </w:r>
          </w:p>
          <w:p w14:paraId="5C158B15">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联系方式：028-87394709</w:t>
            </w:r>
          </w:p>
          <w:p w14:paraId="41858151">
            <w:pPr>
              <w:spacing w:line="360" w:lineRule="auto"/>
              <w:ind w:left="210" w:leftChars="100"/>
              <w:rPr>
                <w:rFonts w:hint="eastAsia" w:ascii="仿宋" w:hAnsi="仿宋" w:eastAsia="仿宋" w:cs="仿宋"/>
                <w:sz w:val="22"/>
                <w:highlight w:val="none"/>
              </w:rPr>
            </w:pPr>
            <w:r>
              <w:rPr>
                <w:rFonts w:hint="eastAsia" w:ascii="仿宋" w:hAnsi="仿宋" w:eastAsia="仿宋" w:cs="仿宋"/>
                <w:b/>
                <w:bCs/>
                <w:sz w:val="22"/>
                <w:highlight w:val="none"/>
              </w:rPr>
              <w:t>（4）采购平台</w:t>
            </w:r>
            <w:r>
              <w:rPr>
                <w:rFonts w:hint="eastAsia" w:ascii="仿宋" w:hAnsi="仿宋" w:eastAsia="仿宋" w:cs="仿宋"/>
                <w:sz w:val="22"/>
                <w:highlight w:val="none"/>
              </w:rPr>
              <w:t>：隆道云400 0118 000，接通以后按1</w:t>
            </w:r>
          </w:p>
        </w:tc>
      </w:tr>
    </w:tbl>
    <w:p w14:paraId="67FF28F0">
      <w:pPr>
        <w:pStyle w:val="24"/>
        <w:numPr>
          <w:ilvl w:val="4"/>
          <w:numId w:val="0"/>
        </w:numPr>
        <w:outlineLvl w:val="9"/>
        <w:rPr>
          <w:rFonts w:hint="eastAsia" w:ascii="仿宋" w:hAnsi="仿宋" w:eastAsia="仿宋" w:cs="仿宋"/>
          <w:highlight w:val="none"/>
        </w:rPr>
      </w:pPr>
    </w:p>
    <w:p w14:paraId="42D25BA6">
      <w:pPr>
        <w:rPr>
          <w:rFonts w:hint="eastAsia" w:ascii="仿宋" w:hAnsi="仿宋" w:eastAsia="仿宋" w:cs="仿宋"/>
          <w:highlight w:val="none"/>
        </w:rPr>
      </w:pPr>
      <w:r>
        <w:rPr>
          <w:rFonts w:hint="eastAsia" w:ascii="仿宋" w:hAnsi="仿宋" w:eastAsia="仿宋" w:cs="仿宋"/>
          <w:highlight w:val="none"/>
        </w:rPr>
        <w:br w:type="page"/>
      </w:r>
    </w:p>
    <w:p w14:paraId="1B12CEB1">
      <w:pPr>
        <w:pStyle w:val="3"/>
        <w:rPr>
          <w:rFonts w:hint="eastAsia" w:ascii="仿宋" w:hAnsi="仿宋" w:eastAsia="仿宋" w:cs="仿宋"/>
          <w:highlight w:val="none"/>
        </w:rPr>
      </w:pPr>
      <w:bookmarkStart w:id="1" w:name="_Toc4652"/>
      <w:r>
        <w:rPr>
          <w:rFonts w:hint="eastAsia" w:ascii="仿宋" w:hAnsi="仿宋" w:eastAsia="仿宋" w:cs="仿宋"/>
          <w:highlight w:val="none"/>
        </w:rPr>
        <w:t>供应商须知</w:t>
      </w:r>
      <w:bookmarkEnd w:id="1"/>
    </w:p>
    <w:tbl>
      <w:tblPr>
        <w:tblStyle w:val="18"/>
        <w:tblW w:w="93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8"/>
        <w:gridCol w:w="1954"/>
        <w:gridCol w:w="6867"/>
      </w:tblGrid>
      <w:tr w14:paraId="6336AA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7" w:hRule="atLeast"/>
          <w:tblHeader/>
          <w:jc w:val="center"/>
        </w:trPr>
        <w:tc>
          <w:tcPr>
            <w:tcW w:w="578" w:type="dxa"/>
            <w:tcBorders>
              <w:top w:val="single" w:color="auto" w:sz="18" w:space="0"/>
            </w:tcBorders>
            <w:vAlign w:val="center"/>
          </w:tcPr>
          <w:p w14:paraId="3B90188B">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序号</w:t>
            </w:r>
          </w:p>
        </w:tc>
        <w:tc>
          <w:tcPr>
            <w:tcW w:w="1954" w:type="dxa"/>
            <w:tcBorders>
              <w:top w:val="single" w:color="auto" w:sz="18" w:space="0"/>
            </w:tcBorders>
            <w:vAlign w:val="center"/>
          </w:tcPr>
          <w:p w14:paraId="220A67D6">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应知事项</w:t>
            </w:r>
          </w:p>
        </w:tc>
        <w:tc>
          <w:tcPr>
            <w:tcW w:w="6867" w:type="dxa"/>
            <w:tcBorders>
              <w:top w:val="single" w:color="auto" w:sz="18" w:space="0"/>
            </w:tcBorders>
            <w:vAlign w:val="center"/>
          </w:tcPr>
          <w:p w14:paraId="043E4055">
            <w:pPr>
              <w:spacing w:line="360" w:lineRule="auto"/>
              <w:jc w:val="center"/>
              <w:rPr>
                <w:rFonts w:hint="eastAsia" w:ascii="仿宋" w:hAnsi="仿宋" w:eastAsia="仿宋" w:cs="仿宋"/>
                <w:b/>
                <w:bCs/>
                <w:sz w:val="22"/>
                <w:highlight w:val="none"/>
              </w:rPr>
            </w:pPr>
            <w:r>
              <w:rPr>
                <w:rFonts w:hint="eastAsia" w:ascii="仿宋" w:hAnsi="仿宋" w:eastAsia="仿宋" w:cs="仿宋"/>
                <w:b/>
                <w:bCs/>
                <w:sz w:val="22"/>
                <w:highlight w:val="none"/>
              </w:rPr>
              <w:t>说明和要求</w:t>
            </w:r>
          </w:p>
        </w:tc>
      </w:tr>
      <w:tr w14:paraId="28989E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1" w:hRule="atLeast"/>
          <w:jc w:val="center"/>
        </w:trPr>
        <w:tc>
          <w:tcPr>
            <w:tcW w:w="578" w:type="dxa"/>
            <w:vAlign w:val="center"/>
          </w:tcPr>
          <w:p w14:paraId="432CAF56">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244F484A">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lang w:val="zh-CN"/>
              </w:rPr>
              <w:t>报价</w:t>
            </w:r>
          </w:p>
        </w:tc>
        <w:tc>
          <w:tcPr>
            <w:tcW w:w="6867" w:type="dxa"/>
            <w:vAlign w:val="center"/>
          </w:tcPr>
          <w:p w14:paraId="109514C1">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（1）本项目报价统一使用人民币报价；</w:t>
            </w:r>
          </w:p>
          <w:p w14:paraId="4249E9BC">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（2）报价应是完成谈判项目全部工作内容的价格体现，是最终用户验收合格后的总价，包含了供应商完成本项目所需的一切费用，即项目包干价。</w:t>
            </w:r>
          </w:p>
        </w:tc>
      </w:tr>
      <w:tr w14:paraId="7C12BB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08" w:hRule="atLeast"/>
          <w:jc w:val="center"/>
        </w:trPr>
        <w:tc>
          <w:tcPr>
            <w:tcW w:w="578" w:type="dxa"/>
            <w:vAlign w:val="center"/>
          </w:tcPr>
          <w:p w14:paraId="0215A479">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1353562E">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响应文件编制要求</w:t>
            </w:r>
          </w:p>
        </w:tc>
        <w:tc>
          <w:tcPr>
            <w:tcW w:w="6867" w:type="dxa"/>
            <w:vAlign w:val="center"/>
          </w:tcPr>
          <w:p w14:paraId="7F1DDA3B">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（1）响应文件的格式</w:t>
            </w:r>
          </w:p>
          <w:p w14:paraId="374A1121">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供应商应仔细阅读本谈判文件，按谈判文件第六章“响应文件格式”进行编制，供应商在编制响应文件时应使用该章所附格式；该章未规定格式的，由供应商根据实际情况自主编制，但不得影响</w:t>
            </w:r>
            <w:r>
              <w:rPr>
                <w:rFonts w:hint="eastAsia" w:ascii="仿宋" w:hAnsi="仿宋" w:eastAsia="仿宋" w:cs="仿宋"/>
                <w:b/>
                <w:bCs/>
                <w:sz w:val="22"/>
                <w:highlight w:val="none"/>
              </w:rPr>
              <w:t>响应文件内容的完整性和有效性</w:t>
            </w:r>
            <w:r>
              <w:rPr>
                <w:rFonts w:hint="eastAsia" w:ascii="仿宋" w:hAnsi="仿宋" w:eastAsia="仿宋" w:cs="仿宋"/>
                <w:sz w:val="22"/>
                <w:highlight w:val="none"/>
              </w:rPr>
              <w:t>；供应商应在“响应文件格式”前附文件索引表、目录；</w:t>
            </w:r>
          </w:p>
          <w:p w14:paraId="2F7FF708">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（2）响应文件的语言</w:t>
            </w:r>
          </w:p>
          <w:p w14:paraId="5B34B1CA">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1.采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0F9581F4">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2.翻译的中文资料与外文资料如果出现差异和矛盾时，以中文为准，如因未翻译而造成的无效，由供应商承担；</w:t>
            </w:r>
          </w:p>
          <w:p w14:paraId="75A732DF">
            <w:pPr>
              <w:spacing w:line="360" w:lineRule="auto"/>
              <w:ind w:left="210" w:leftChars="100"/>
              <w:rPr>
                <w:rFonts w:hint="eastAsia" w:ascii="仿宋" w:hAnsi="仿宋" w:eastAsia="仿宋" w:cs="仿宋"/>
                <w:b/>
                <w:bCs/>
                <w:sz w:val="22"/>
                <w:highlight w:val="none"/>
              </w:rPr>
            </w:pPr>
            <w:r>
              <w:rPr>
                <w:rFonts w:hint="eastAsia" w:ascii="仿宋" w:hAnsi="仿宋" w:eastAsia="仿宋" w:cs="仿宋"/>
                <w:b/>
                <w:bCs/>
                <w:sz w:val="22"/>
                <w:highlight w:val="none"/>
              </w:rPr>
              <w:t>（3）响应文件的签署、盖章</w:t>
            </w:r>
          </w:p>
          <w:p w14:paraId="2A578EEC">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响应文件应根据谈判文件的要求签署、盖章；</w:t>
            </w:r>
          </w:p>
        </w:tc>
      </w:tr>
      <w:tr w14:paraId="31348DF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14:paraId="75B3711C">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000736B0">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评审要求</w:t>
            </w:r>
          </w:p>
        </w:tc>
        <w:tc>
          <w:tcPr>
            <w:tcW w:w="6867" w:type="dxa"/>
            <w:vAlign w:val="center"/>
          </w:tcPr>
          <w:p w14:paraId="2FC9A6A0">
            <w:pPr>
              <w:numPr>
                <w:ilvl w:val="0"/>
                <w:numId w:val="11"/>
              </w:num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评审小组根据谈判文件对供应商的响应文件进行资格审查、符合性审查及其他有效性审查。审查合格的供应商满足2家以上（含2家），评审小组将根据实际情况，在评审现场确定变动采购需求中的技术、商务和其他要求（但不得改变谈判文件中的最低需求标准、主要评审因素及其权重），与合格的供应商进行谈判和磋商；若合格供应商不足2家，不得进行下一步评审。</w:t>
            </w:r>
          </w:p>
          <w:p w14:paraId="660A13CD">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（2）谈判和磋商后，进行二轮报价或多轮报价且供应商次轮报价不得高于上轮报价，以供应商的最终报价作为有效报价参与评审；</w:t>
            </w:r>
          </w:p>
          <w:p w14:paraId="2BA6987C">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3）谈判当天，供应商应保证谈判文件中所写明的法定代表人或委托代理人的联系方式（手机或邮箱）的畅通，并确保其具备与采购人就本项目进行谈判、磋商及在我单位使用的电子化招采平台上进行操作等条件（在接到通知后的在评审小组规定时间内未回复做无效处理）。</w:t>
            </w:r>
          </w:p>
        </w:tc>
      </w:tr>
      <w:tr w14:paraId="3F80D1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0" w:hRule="atLeast"/>
          <w:jc w:val="center"/>
        </w:trPr>
        <w:tc>
          <w:tcPr>
            <w:tcW w:w="578" w:type="dxa"/>
            <w:vAlign w:val="center"/>
          </w:tcPr>
          <w:p w14:paraId="4835EF34">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58266E83">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货物质量要求</w:t>
            </w:r>
          </w:p>
        </w:tc>
        <w:tc>
          <w:tcPr>
            <w:tcW w:w="6867" w:type="dxa"/>
            <w:vAlign w:val="center"/>
          </w:tcPr>
          <w:p w14:paraId="556A8283">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（1）供应商响应货物均为经检验合格的生产厂家原装全新合格产品，供应商承诺的质量、技术和其他要求，符合国家相关的质量标准和出厂标准并提供产品合格证；</w:t>
            </w:r>
          </w:p>
          <w:p w14:paraId="721DBD25">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（2）若出现质量问题，供应商负责按照采购人要求办理退货并承担因货物质量导致的经济和法律责任；</w:t>
            </w:r>
          </w:p>
          <w:p w14:paraId="79EE214F">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（3）国家或行业主管部门对供应商和采购产品的技术标准、质量标准和资格资质条件等有强制性规定的，应当符合其要求</w:t>
            </w:r>
          </w:p>
        </w:tc>
      </w:tr>
      <w:tr w14:paraId="38B2AE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1" w:hRule="atLeast"/>
          <w:jc w:val="center"/>
        </w:trPr>
        <w:tc>
          <w:tcPr>
            <w:tcW w:w="578" w:type="dxa"/>
            <w:vAlign w:val="center"/>
          </w:tcPr>
          <w:p w14:paraId="4BE0DB94">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0C54A046">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服务质量要求</w:t>
            </w:r>
          </w:p>
        </w:tc>
        <w:tc>
          <w:tcPr>
            <w:tcW w:w="6867" w:type="dxa"/>
            <w:vAlign w:val="center"/>
          </w:tcPr>
          <w:p w14:paraId="2595594D">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lang w:val="zh-TW"/>
              </w:rPr>
              <w:t>（</w:t>
            </w:r>
            <w:r>
              <w:rPr>
                <w:rFonts w:hint="eastAsia" w:ascii="仿宋" w:hAnsi="仿宋" w:eastAsia="仿宋" w:cs="仿宋"/>
                <w:sz w:val="22"/>
                <w:highlight w:val="none"/>
              </w:rPr>
              <w:t>1</w:t>
            </w:r>
            <w:r>
              <w:rPr>
                <w:rFonts w:hint="eastAsia" w:ascii="仿宋" w:hAnsi="仿宋" w:eastAsia="仿宋" w:cs="仿宋"/>
                <w:sz w:val="22"/>
                <w:highlight w:val="none"/>
                <w:lang w:val="zh-TW"/>
              </w:rPr>
              <w:t>）</w:t>
            </w:r>
            <w:r>
              <w:rPr>
                <w:rFonts w:hint="eastAsia" w:ascii="仿宋" w:hAnsi="仿宋" w:eastAsia="仿宋" w:cs="仿宋"/>
                <w:sz w:val="22"/>
                <w:highlight w:val="none"/>
                <w:lang w:val="zh-TW" w:eastAsia="zh-TW"/>
              </w:rPr>
              <w:t>符合本</w:t>
            </w:r>
            <w:r>
              <w:rPr>
                <w:rFonts w:hint="eastAsia" w:ascii="仿宋" w:hAnsi="仿宋" w:eastAsia="仿宋" w:cs="仿宋"/>
                <w:sz w:val="22"/>
                <w:highlight w:val="none"/>
              </w:rPr>
              <w:t>谈判文件</w:t>
            </w:r>
            <w:r>
              <w:rPr>
                <w:rFonts w:hint="eastAsia" w:ascii="仿宋" w:hAnsi="仿宋" w:eastAsia="仿宋" w:cs="仿宋"/>
                <w:sz w:val="22"/>
                <w:highlight w:val="none"/>
                <w:lang w:val="zh-TW" w:eastAsia="zh-TW"/>
              </w:rPr>
              <w:t>及采购人承诺的质量、技术和其他要求，符合国家相关的质量标准和出厂标准</w:t>
            </w:r>
            <w:r>
              <w:rPr>
                <w:rFonts w:hint="eastAsia" w:ascii="仿宋" w:hAnsi="仿宋" w:eastAsia="仿宋" w:cs="仿宋"/>
                <w:sz w:val="22"/>
                <w:highlight w:val="none"/>
                <w:lang w:val="zh-TW"/>
              </w:rPr>
              <w:t>；</w:t>
            </w:r>
          </w:p>
          <w:p w14:paraId="6D8F9777">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lang w:val="zh-TW"/>
              </w:rPr>
              <w:t>（</w:t>
            </w:r>
            <w:r>
              <w:rPr>
                <w:rFonts w:hint="eastAsia" w:ascii="仿宋" w:hAnsi="仿宋" w:eastAsia="仿宋" w:cs="仿宋"/>
                <w:sz w:val="22"/>
                <w:highlight w:val="none"/>
              </w:rPr>
              <w:t>2</w:t>
            </w:r>
            <w:r>
              <w:rPr>
                <w:rFonts w:hint="eastAsia" w:ascii="仿宋" w:hAnsi="仿宋" w:eastAsia="仿宋" w:cs="仿宋"/>
                <w:sz w:val="22"/>
                <w:highlight w:val="none"/>
                <w:lang w:val="zh-TW"/>
              </w:rPr>
              <w:t>）</w:t>
            </w:r>
            <w:r>
              <w:rPr>
                <w:rFonts w:hint="eastAsia" w:ascii="仿宋" w:hAnsi="仿宋" w:eastAsia="仿宋" w:cs="仿宋"/>
                <w:sz w:val="22"/>
                <w:highlight w:val="none"/>
                <w:lang w:val="zh-TW" w:eastAsia="zh-TW"/>
              </w:rPr>
              <w:t>国家或行业主管部门对</w:t>
            </w:r>
            <w:r>
              <w:rPr>
                <w:rFonts w:hint="eastAsia" w:ascii="仿宋" w:hAnsi="仿宋" w:eastAsia="仿宋" w:cs="仿宋"/>
                <w:sz w:val="22"/>
                <w:highlight w:val="none"/>
                <w:lang w:val="zh-TW"/>
              </w:rPr>
              <w:t>供应商</w:t>
            </w:r>
            <w:r>
              <w:rPr>
                <w:rFonts w:hint="eastAsia" w:ascii="仿宋" w:hAnsi="仿宋" w:eastAsia="仿宋" w:cs="仿宋"/>
                <w:sz w:val="22"/>
                <w:highlight w:val="none"/>
                <w:lang w:val="zh-TW" w:eastAsia="zh-TW"/>
              </w:rPr>
              <w:t>和</w:t>
            </w:r>
            <w:r>
              <w:rPr>
                <w:rFonts w:hint="eastAsia" w:ascii="仿宋" w:hAnsi="仿宋" w:eastAsia="仿宋" w:cs="仿宋"/>
                <w:sz w:val="22"/>
                <w:highlight w:val="none"/>
              </w:rPr>
              <w:t>服务</w:t>
            </w:r>
            <w:r>
              <w:rPr>
                <w:rFonts w:hint="eastAsia" w:ascii="仿宋" w:hAnsi="仿宋" w:eastAsia="仿宋" w:cs="仿宋"/>
                <w:sz w:val="22"/>
                <w:highlight w:val="none"/>
                <w:lang w:val="zh-TW" w:eastAsia="zh-TW"/>
              </w:rPr>
              <w:t>的技术标准和资格资质条件等有强制性规定的，应当符合其要求</w:t>
            </w:r>
            <w:r>
              <w:rPr>
                <w:rFonts w:hint="eastAsia" w:ascii="仿宋" w:hAnsi="仿宋" w:eastAsia="仿宋" w:cs="仿宋"/>
                <w:sz w:val="22"/>
                <w:highlight w:val="none"/>
                <w:lang w:val="zh-TW"/>
              </w:rPr>
              <w:t>。</w:t>
            </w:r>
          </w:p>
        </w:tc>
      </w:tr>
      <w:tr w14:paraId="36E932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76" w:hRule="atLeast"/>
          <w:jc w:val="center"/>
        </w:trPr>
        <w:tc>
          <w:tcPr>
            <w:tcW w:w="578" w:type="dxa"/>
            <w:vAlign w:val="center"/>
          </w:tcPr>
          <w:p w14:paraId="39E826EB">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1A29CD4E">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知识产权要求</w:t>
            </w:r>
          </w:p>
        </w:tc>
        <w:tc>
          <w:tcPr>
            <w:tcW w:w="6867" w:type="dxa"/>
            <w:vAlign w:val="center"/>
          </w:tcPr>
          <w:p w14:paraId="50B5EB32">
            <w:pPr>
              <w:spacing w:line="360" w:lineRule="auto"/>
              <w:ind w:left="210" w:leftChars="100"/>
              <w:rPr>
                <w:rFonts w:hint="eastAsia" w:ascii="仿宋" w:hAnsi="仿宋" w:eastAsia="仿宋" w:cs="仿宋"/>
                <w:sz w:val="22"/>
                <w:highlight w:val="none"/>
                <w:lang w:val="zh-TW"/>
              </w:rPr>
            </w:pPr>
            <w:r>
              <w:rPr>
                <w:rFonts w:hint="eastAsia" w:ascii="仿宋" w:hAnsi="仿宋" w:eastAsia="仿宋" w:cs="仿宋"/>
                <w:sz w:val="22"/>
                <w:highlight w:val="none"/>
                <w:lang w:val="zh-TW"/>
              </w:rPr>
              <w:t>（</w:t>
            </w:r>
            <w:r>
              <w:rPr>
                <w:rFonts w:hint="eastAsia" w:ascii="仿宋" w:hAnsi="仿宋" w:eastAsia="仿宋" w:cs="仿宋"/>
                <w:sz w:val="22"/>
                <w:highlight w:val="none"/>
              </w:rPr>
              <w:t>1</w:t>
            </w:r>
            <w:r>
              <w:rPr>
                <w:rFonts w:hint="eastAsia" w:ascii="仿宋" w:hAnsi="仿宋" w:eastAsia="仿宋" w:cs="仿宋"/>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E0CD067">
            <w:pPr>
              <w:spacing w:line="360" w:lineRule="auto"/>
              <w:ind w:left="210" w:leftChars="100"/>
              <w:rPr>
                <w:rFonts w:hint="eastAsia" w:ascii="仿宋" w:hAnsi="仿宋" w:eastAsia="仿宋" w:cs="仿宋"/>
                <w:sz w:val="22"/>
                <w:highlight w:val="none"/>
                <w:lang w:val="zh-TW"/>
              </w:rPr>
            </w:pPr>
            <w:r>
              <w:rPr>
                <w:rFonts w:hint="eastAsia" w:ascii="仿宋" w:hAnsi="仿宋" w:eastAsia="仿宋" w:cs="仿宋"/>
                <w:sz w:val="22"/>
                <w:highlight w:val="none"/>
                <w:lang w:val="zh-TW"/>
              </w:rPr>
              <w:t>（</w:t>
            </w:r>
            <w:r>
              <w:rPr>
                <w:rFonts w:hint="eastAsia" w:ascii="仿宋" w:hAnsi="仿宋" w:eastAsia="仿宋" w:cs="仿宋"/>
                <w:sz w:val="22"/>
                <w:highlight w:val="none"/>
              </w:rPr>
              <w:t>2</w:t>
            </w:r>
            <w:r>
              <w:rPr>
                <w:rFonts w:hint="eastAsia" w:ascii="仿宋" w:hAnsi="仿宋" w:eastAsia="仿宋" w:cs="仿宋"/>
                <w:sz w:val="22"/>
                <w:highlight w:val="none"/>
                <w:lang w:val="zh-TW"/>
              </w:rPr>
              <w:t>）供应商将在谈判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CA3E731">
            <w:pPr>
              <w:spacing w:line="360" w:lineRule="auto"/>
              <w:ind w:left="210" w:leftChars="100"/>
              <w:rPr>
                <w:rFonts w:hint="eastAsia" w:ascii="仿宋" w:hAnsi="仿宋" w:eastAsia="仿宋" w:cs="仿宋"/>
                <w:sz w:val="22"/>
                <w:highlight w:val="none"/>
                <w:lang w:val="zh-TW"/>
              </w:rPr>
            </w:pPr>
            <w:r>
              <w:rPr>
                <w:rFonts w:hint="eastAsia" w:ascii="仿宋" w:hAnsi="仿宋" w:eastAsia="仿宋" w:cs="仿宋"/>
                <w:sz w:val="22"/>
                <w:highlight w:val="none"/>
                <w:lang w:val="zh-TW"/>
              </w:rPr>
              <w:t>（</w:t>
            </w:r>
            <w:r>
              <w:rPr>
                <w:rFonts w:hint="eastAsia" w:ascii="仿宋" w:hAnsi="仿宋" w:eastAsia="仿宋" w:cs="仿宋"/>
                <w:sz w:val="22"/>
                <w:highlight w:val="none"/>
              </w:rPr>
              <w:t>3</w:t>
            </w:r>
            <w:r>
              <w:rPr>
                <w:rFonts w:hint="eastAsia" w:ascii="仿宋" w:hAnsi="仿宋" w:eastAsia="仿宋" w:cs="仿宋"/>
                <w:sz w:val="22"/>
                <w:highlight w:val="none"/>
                <w:lang w:val="zh-TW"/>
              </w:rPr>
              <w:t>）如采用供应商所不拥有的知识产权，则在报价中必须包括合法获取该知识产权的相关费用。</w:t>
            </w:r>
          </w:p>
        </w:tc>
      </w:tr>
      <w:tr w14:paraId="234B04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14:paraId="2B49AB4E">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443D995D">
            <w:pPr>
              <w:spacing w:line="360" w:lineRule="auto"/>
              <w:jc w:val="center"/>
              <w:rPr>
                <w:rFonts w:hint="eastAsia" w:ascii="仿宋" w:hAnsi="仿宋" w:eastAsia="仿宋" w:cs="仿宋"/>
                <w:kern w:val="0"/>
                <w:sz w:val="22"/>
                <w:highlight w:val="none"/>
              </w:rPr>
            </w:pPr>
            <w:r>
              <w:rPr>
                <w:rFonts w:hint="eastAsia" w:ascii="仿宋" w:hAnsi="仿宋" w:eastAsia="仿宋" w:cs="仿宋"/>
                <w:kern w:val="0"/>
                <w:sz w:val="22"/>
                <w:highlight w:val="none"/>
              </w:rPr>
              <w:t>供应商纪律要求</w:t>
            </w:r>
          </w:p>
        </w:tc>
        <w:tc>
          <w:tcPr>
            <w:tcW w:w="6867" w:type="dxa"/>
            <w:vAlign w:val="center"/>
          </w:tcPr>
          <w:p w14:paraId="0A317050">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（1）供应商在采购活动中，不得有任何违法乱纪的行为；</w:t>
            </w:r>
          </w:p>
          <w:p w14:paraId="25AE5347">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（2）若响应文件存在虚假响应在评审阶段，评审小组应将该响应文件作无效处理，若是成交后发现的，采购人应当取消其成交资格；</w:t>
            </w:r>
          </w:p>
          <w:p w14:paraId="2BBD96B2">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（3）采购人将对上述行为在其官方网站对相关情况进行通报同时追究其相关法律责任。</w:t>
            </w:r>
          </w:p>
        </w:tc>
      </w:tr>
      <w:tr w14:paraId="0EA3BA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18" w:hRule="atLeast"/>
          <w:jc w:val="center"/>
        </w:trPr>
        <w:tc>
          <w:tcPr>
            <w:tcW w:w="578" w:type="dxa"/>
            <w:vAlign w:val="center"/>
          </w:tcPr>
          <w:p w14:paraId="0FFB7A69">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3D93BD0D">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谈判文件澄清、修改</w:t>
            </w:r>
          </w:p>
        </w:tc>
        <w:tc>
          <w:tcPr>
            <w:tcW w:w="6867" w:type="dxa"/>
            <w:vAlign w:val="center"/>
          </w:tcPr>
          <w:p w14:paraId="67C86A52">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采购人在采购期间发出的一切澄清、修改均为谈判文件的有效组成部分。</w:t>
            </w:r>
          </w:p>
        </w:tc>
      </w:tr>
      <w:tr w14:paraId="53C2E3A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14:paraId="3A321F56">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2FE90900">
            <w:pPr>
              <w:pStyle w:val="28"/>
              <w:spacing w:line="360" w:lineRule="auto"/>
              <w:jc w:val="center"/>
              <w:rPr>
                <w:rFonts w:hint="eastAsia" w:ascii="仿宋" w:hAnsi="仿宋" w:eastAsia="仿宋" w:cs="仿宋"/>
                <w:sz w:val="22"/>
                <w:szCs w:val="22"/>
                <w:highlight w:val="none"/>
                <w:lang w:val="zh-CN"/>
              </w:rPr>
            </w:pPr>
            <w:r>
              <w:rPr>
                <w:rFonts w:hint="eastAsia" w:ascii="仿宋" w:hAnsi="仿宋" w:eastAsia="仿宋" w:cs="仿宋"/>
                <w:sz w:val="22"/>
                <w:szCs w:val="22"/>
                <w:highlight w:val="none"/>
              </w:rPr>
              <w:t>供应商质疑</w:t>
            </w:r>
          </w:p>
        </w:tc>
        <w:tc>
          <w:tcPr>
            <w:tcW w:w="6867" w:type="dxa"/>
            <w:vAlign w:val="center"/>
          </w:tcPr>
          <w:p w14:paraId="1A0B07EA">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自本项目采购公告发布之日起5个工作日内，结果公告发布之日起1个工作日内通过书面形式或隆道云系统线下提交或线上提交；</w:t>
            </w:r>
          </w:p>
          <w:p w14:paraId="343B575A">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注：</w:t>
            </w:r>
          </w:p>
          <w:p w14:paraId="6392EC23">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1.供应商质疑不得超出采购文件、采购过程、采购结果的范围；</w:t>
            </w:r>
          </w:p>
          <w:p w14:paraId="1679EFC1">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2.供应商针对同一采购程序环节的质疑应一次性提出；</w:t>
            </w:r>
          </w:p>
          <w:p w14:paraId="5EEF8E50">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3.质疑相关资料要求：</w:t>
            </w:r>
          </w:p>
          <w:p w14:paraId="27336CAE">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（1）质疑函：明确具体质疑事项、事实依据和法律依据，质疑请求。</w:t>
            </w:r>
          </w:p>
          <w:p w14:paraId="7ADD0BF9">
            <w:pPr>
              <w:spacing w:line="360" w:lineRule="auto"/>
              <w:ind w:left="210" w:leftChars="100"/>
              <w:rPr>
                <w:rFonts w:hint="eastAsia" w:ascii="仿宋" w:hAnsi="仿宋" w:eastAsia="仿宋" w:cs="仿宋"/>
                <w:sz w:val="22"/>
                <w:highlight w:val="none"/>
              </w:rPr>
            </w:pPr>
            <w:r>
              <w:rPr>
                <w:rFonts w:hint="eastAsia" w:ascii="仿宋" w:hAnsi="仿宋" w:eastAsia="仿宋" w:cs="仿宋"/>
                <w:sz w:val="22"/>
                <w:highlight w:val="none"/>
              </w:rPr>
              <w:t>（2）授权委托书：供应商若委托代理人进行质疑的提供授权委托书，授权委托书应载明代理人的姓名或者名称、代理事项、具体权限、期限等相关事项。</w:t>
            </w:r>
          </w:p>
          <w:p w14:paraId="0D215B94">
            <w:pPr>
              <w:pStyle w:val="28"/>
              <w:spacing w:line="360" w:lineRule="auto"/>
              <w:ind w:left="210" w:leftChars="100"/>
              <w:jc w:val="both"/>
              <w:rPr>
                <w:rFonts w:hint="eastAsia" w:ascii="仿宋" w:hAnsi="仿宋" w:eastAsia="仿宋" w:cs="仿宋"/>
                <w:sz w:val="22"/>
                <w:szCs w:val="22"/>
                <w:highlight w:val="none"/>
              </w:rPr>
            </w:pPr>
            <w:r>
              <w:rPr>
                <w:rFonts w:hint="eastAsia" w:ascii="仿宋" w:hAnsi="仿宋" w:eastAsia="仿宋" w:cs="仿宋"/>
                <w:sz w:val="22"/>
                <w:highlight w:val="none"/>
              </w:rPr>
              <w:t>（3）签字盖章：质疑供应商为自然人的，由本人签字；供应商为法人或者其他组织的，由法定代表人、主要负责人，或者其授权代表签字或者盖章，并加盖公章。</w:t>
            </w:r>
          </w:p>
        </w:tc>
      </w:tr>
      <w:tr w14:paraId="326860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14:paraId="76A461EB">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1B4D75ED">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成交公告及合同签订</w:t>
            </w:r>
          </w:p>
        </w:tc>
        <w:tc>
          <w:tcPr>
            <w:tcW w:w="6867" w:type="dxa"/>
            <w:vAlign w:val="center"/>
          </w:tcPr>
          <w:p w14:paraId="05B1BAD3">
            <w:pPr>
              <w:pStyle w:val="28"/>
              <w:spacing w:line="360" w:lineRule="auto"/>
              <w:ind w:left="210" w:leftChars="10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w:t>
            </w:r>
            <w:r>
              <w:rPr>
                <w:rFonts w:hint="eastAsia" w:ascii="仿宋" w:hAnsi="仿宋" w:eastAsia="仿宋" w:cs="仿宋"/>
                <w:sz w:val="22"/>
                <w:szCs w:val="22"/>
                <w:highlight w:val="none"/>
              </w:rPr>
              <w:t>1</w:t>
            </w:r>
            <w:r>
              <w:rPr>
                <w:rFonts w:hint="eastAsia" w:ascii="仿宋" w:hAnsi="仿宋" w:eastAsia="仿宋" w:cs="仿宋"/>
                <w:sz w:val="22"/>
                <w:szCs w:val="22"/>
                <w:highlight w:val="none"/>
                <w:lang w:val="zh-CN"/>
              </w:rPr>
              <w:t>）谈判完成后，采购人在系统中发出</w:t>
            </w:r>
            <w:r>
              <w:rPr>
                <w:rFonts w:hint="eastAsia" w:ascii="仿宋" w:hAnsi="仿宋" w:eastAsia="仿宋" w:cs="仿宋"/>
                <w:sz w:val="22"/>
                <w:szCs w:val="22"/>
                <w:highlight w:val="none"/>
              </w:rPr>
              <w:t>成交</w:t>
            </w:r>
            <w:r>
              <w:rPr>
                <w:rFonts w:hint="eastAsia" w:ascii="仿宋" w:hAnsi="仿宋" w:eastAsia="仿宋" w:cs="仿宋"/>
                <w:sz w:val="22"/>
                <w:szCs w:val="22"/>
                <w:highlight w:val="none"/>
                <w:lang w:val="zh-CN"/>
              </w:rPr>
              <w:t>公告；</w:t>
            </w:r>
          </w:p>
          <w:p w14:paraId="0E58ED33">
            <w:pPr>
              <w:pStyle w:val="28"/>
              <w:spacing w:line="360" w:lineRule="auto"/>
              <w:ind w:left="210" w:leftChars="10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w:t>
            </w:r>
            <w:r>
              <w:rPr>
                <w:rFonts w:hint="eastAsia" w:ascii="仿宋" w:hAnsi="仿宋" w:eastAsia="仿宋" w:cs="仿宋"/>
                <w:sz w:val="22"/>
                <w:szCs w:val="22"/>
                <w:highlight w:val="none"/>
              </w:rPr>
              <w:t>2</w:t>
            </w:r>
            <w:r>
              <w:rPr>
                <w:rFonts w:hint="eastAsia" w:ascii="仿宋" w:hAnsi="仿宋" w:eastAsia="仿宋" w:cs="仿宋"/>
                <w:sz w:val="22"/>
                <w:szCs w:val="22"/>
                <w:highlight w:val="none"/>
                <w:lang w:val="zh-CN"/>
              </w:rPr>
              <w:t>）请成交供应商在成交公告发出一个工作日后，联系招标采购中心（028-8739</w:t>
            </w:r>
            <w:r>
              <w:rPr>
                <w:rFonts w:hint="eastAsia" w:ascii="仿宋" w:hAnsi="仿宋" w:eastAsia="仿宋" w:cs="仿宋"/>
                <w:sz w:val="22"/>
                <w:szCs w:val="22"/>
                <w:highlight w:val="none"/>
                <w:u w:val="single"/>
              </w:rPr>
              <w:t>3463</w:t>
            </w:r>
            <w:r>
              <w:rPr>
                <w:rFonts w:hint="eastAsia" w:ascii="仿宋" w:hAnsi="仿宋" w:eastAsia="仿宋" w:cs="仿宋"/>
                <w:sz w:val="22"/>
                <w:szCs w:val="22"/>
                <w:highlight w:val="none"/>
                <w:lang w:val="zh-CN"/>
              </w:rPr>
              <w:t>）并将合同初稿发送至</w:t>
            </w:r>
            <w:r>
              <w:rPr>
                <w:rFonts w:hint="eastAsia" w:ascii="仿宋" w:hAnsi="仿宋" w:eastAsia="仿宋" w:cs="仿宋"/>
                <w:kern w:val="2"/>
                <w:sz w:val="22"/>
                <w:szCs w:val="22"/>
                <w:highlight w:val="none"/>
                <w:u w:val="single"/>
                <w:lang w:bidi="ar"/>
              </w:rPr>
              <w:t>1557556722@qq.com</w:t>
            </w:r>
            <w:r>
              <w:rPr>
                <w:rFonts w:hint="eastAsia" w:ascii="仿宋" w:hAnsi="仿宋" w:eastAsia="仿宋" w:cs="仿宋"/>
                <w:sz w:val="22"/>
                <w:szCs w:val="22"/>
                <w:highlight w:val="none"/>
              </w:rPr>
              <w:t>。</w:t>
            </w:r>
          </w:p>
          <w:p w14:paraId="04906804">
            <w:pPr>
              <w:pStyle w:val="28"/>
              <w:spacing w:line="360" w:lineRule="auto"/>
              <w:ind w:left="210" w:leftChars="10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w:t>
            </w:r>
            <w:r>
              <w:rPr>
                <w:rFonts w:hint="eastAsia" w:ascii="仿宋" w:hAnsi="仿宋" w:eastAsia="仿宋" w:cs="仿宋"/>
                <w:sz w:val="22"/>
                <w:szCs w:val="22"/>
                <w:highlight w:val="none"/>
              </w:rPr>
              <w:t>3</w:t>
            </w:r>
            <w:r>
              <w:rPr>
                <w:rFonts w:hint="eastAsia" w:ascii="仿宋" w:hAnsi="仿宋" w:eastAsia="仿宋" w:cs="仿宋"/>
                <w:sz w:val="22"/>
                <w:szCs w:val="22"/>
                <w:highlight w:val="none"/>
                <w:lang w:val="zh-CN"/>
              </w:rPr>
              <w:t>）</w:t>
            </w:r>
            <w:r>
              <w:rPr>
                <w:rFonts w:hint="eastAsia" w:ascii="仿宋" w:hAnsi="仿宋" w:eastAsia="仿宋" w:cs="仿宋"/>
                <w:sz w:val="22"/>
                <w:szCs w:val="22"/>
                <w:highlight w:val="none"/>
              </w:rPr>
              <w:t>成交供应商</w:t>
            </w:r>
            <w:r>
              <w:rPr>
                <w:rFonts w:hint="eastAsia" w:ascii="仿宋" w:hAnsi="仿宋" w:eastAsia="仿宋" w:cs="仿宋"/>
                <w:sz w:val="22"/>
                <w:szCs w:val="22"/>
                <w:highlight w:val="none"/>
                <w:lang w:val="zh-CN"/>
              </w:rPr>
              <w:t>应在</w:t>
            </w:r>
            <w:r>
              <w:rPr>
                <w:rFonts w:hint="eastAsia" w:ascii="仿宋" w:hAnsi="仿宋" w:eastAsia="仿宋" w:cs="仿宋"/>
                <w:sz w:val="22"/>
                <w:szCs w:val="22"/>
                <w:highlight w:val="none"/>
              </w:rPr>
              <w:t>成交公告</w:t>
            </w:r>
            <w:r>
              <w:rPr>
                <w:rFonts w:hint="eastAsia" w:ascii="仿宋" w:hAnsi="仿宋" w:eastAsia="仿宋" w:cs="仿宋"/>
                <w:sz w:val="22"/>
                <w:szCs w:val="22"/>
                <w:highlight w:val="none"/>
                <w:lang w:val="zh-CN"/>
              </w:rPr>
              <w:t>发出之日起三十日内与采购人签订采购合同。由于</w:t>
            </w:r>
            <w:r>
              <w:rPr>
                <w:rFonts w:hint="eastAsia" w:ascii="仿宋" w:hAnsi="仿宋" w:eastAsia="仿宋" w:cs="仿宋"/>
                <w:sz w:val="22"/>
                <w:szCs w:val="22"/>
                <w:highlight w:val="none"/>
              </w:rPr>
              <w:t>成交</w:t>
            </w:r>
            <w:r>
              <w:rPr>
                <w:rFonts w:hint="eastAsia" w:ascii="仿宋" w:hAnsi="仿宋" w:eastAsia="仿宋" w:cs="仿宋"/>
                <w:sz w:val="22"/>
                <w:szCs w:val="22"/>
                <w:highlight w:val="none"/>
                <w:lang w:val="zh-CN"/>
              </w:rPr>
              <w:t>供应商的原因逾期未与采购人签订采购合同的，将视为放弃</w:t>
            </w:r>
            <w:r>
              <w:rPr>
                <w:rFonts w:hint="eastAsia" w:ascii="仿宋" w:hAnsi="仿宋" w:eastAsia="仿宋" w:cs="仿宋"/>
                <w:sz w:val="22"/>
                <w:szCs w:val="22"/>
                <w:highlight w:val="none"/>
              </w:rPr>
              <w:t>成交</w:t>
            </w:r>
            <w:r>
              <w:rPr>
                <w:rFonts w:hint="eastAsia" w:ascii="仿宋" w:hAnsi="仿宋" w:eastAsia="仿宋" w:cs="仿宋"/>
                <w:sz w:val="22"/>
                <w:szCs w:val="22"/>
                <w:highlight w:val="none"/>
                <w:lang w:val="zh-CN"/>
              </w:rPr>
              <w:t>，取消其</w:t>
            </w:r>
            <w:r>
              <w:rPr>
                <w:rFonts w:hint="eastAsia" w:ascii="仿宋" w:hAnsi="仿宋" w:eastAsia="仿宋" w:cs="仿宋"/>
                <w:sz w:val="22"/>
                <w:szCs w:val="22"/>
                <w:highlight w:val="none"/>
              </w:rPr>
              <w:t>成交</w:t>
            </w:r>
            <w:r>
              <w:rPr>
                <w:rFonts w:hint="eastAsia" w:ascii="仿宋" w:hAnsi="仿宋" w:eastAsia="仿宋" w:cs="仿宋"/>
                <w:sz w:val="22"/>
                <w:szCs w:val="22"/>
                <w:highlight w:val="none"/>
                <w:lang w:val="zh-CN"/>
              </w:rPr>
              <w:t>资格并将按相关规定进行处理。</w:t>
            </w:r>
          </w:p>
          <w:p w14:paraId="32F3148E">
            <w:pPr>
              <w:pStyle w:val="28"/>
              <w:spacing w:line="360" w:lineRule="auto"/>
              <w:ind w:left="210" w:leftChars="100"/>
              <w:jc w:val="both"/>
              <w:rPr>
                <w:rFonts w:hint="eastAsia" w:ascii="仿宋" w:hAnsi="仿宋" w:eastAsia="仿宋" w:cs="仿宋"/>
                <w:sz w:val="22"/>
                <w:szCs w:val="22"/>
                <w:highlight w:val="none"/>
                <w:lang w:val="zh-CN"/>
              </w:rPr>
            </w:pPr>
            <w:r>
              <w:rPr>
                <w:rFonts w:hint="eastAsia" w:ascii="仿宋" w:hAnsi="仿宋" w:eastAsia="仿宋" w:cs="仿宋"/>
                <w:b/>
                <w:bCs/>
                <w:sz w:val="22"/>
                <w:szCs w:val="22"/>
                <w:highlight w:val="none"/>
                <w:lang w:val="zh-CN"/>
              </w:rPr>
              <w:t>（</w:t>
            </w:r>
            <w:r>
              <w:rPr>
                <w:rFonts w:hint="eastAsia" w:ascii="仿宋" w:hAnsi="仿宋" w:eastAsia="仿宋" w:cs="仿宋"/>
                <w:b/>
                <w:bCs/>
                <w:sz w:val="22"/>
                <w:szCs w:val="22"/>
                <w:highlight w:val="none"/>
              </w:rPr>
              <w:t>4</w:t>
            </w:r>
            <w:r>
              <w:rPr>
                <w:rFonts w:hint="eastAsia" w:ascii="仿宋" w:hAnsi="仿宋" w:eastAsia="仿宋" w:cs="仿宋"/>
                <w:b/>
                <w:bCs/>
                <w:sz w:val="22"/>
                <w:szCs w:val="22"/>
                <w:highlight w:val="none"/>
                <w:lang w:val="zh-CN"/>
              </w:rPr>
              <w:t>）若成交供应商以非正当理由放弃成交，在3年内不</w:t>
            </w:r>
            <w:r>
              <w:rPr>
                <w:rFonts w:hint="eastAsia" w:ascii="仿宋" w:hAnsi="仿宋" w:eastAsia="仿宋" w:cs="仿宋"/>
                <w:b/>
                <w:bCs/>
                <w:sz w:val="22"/>
                <w:szCs w:val="22"/>
                <w:highlight w:val="none"/>
              </w:rPr>
              <w:t>得</w:t>
            </w:r>
            <w:r>
              <w:rPr>
                <w:rFonts w:hint="eastAsia" w:ascii="仿宋" w:hAnsi="仿宋" w:eastAsia="仿宋" w:cs="仿宋"/>
                <w:b/>
                <w:bCs/>
                <w:sz w:val="22"/>
                <w:szCs w:val="22"/>
                <w:highlight w:val="none"/>
                <w:lang w:val="zh-CN"/>
              </w:rPr>
              <w:t>参与本单位的</w:t>
            </w:r>
            <w:r>
              <w:rPr>
                <w:rFonts w:hint="eastAsia" w:ascii="仿宋" w:hAnsi="仿宋" w:eastAsia="仿宋" w:cs="仿宋"/>
                <w:b/>
                <w:bCs/>
                <w:sz w:val="22"/>
                <w:szCs w:val="22"/>
                <w:highlight w:val="none"/>
              </w:rPr>
              <w:t>投标</w:t>
            </w:r>
            <w:r>
              <w:rPr>
                <w:rFonts w:hint="eastAsia" w:ascii="仿宋" w:hAnsi="仿宋" w:eastAsia="仿宋" w:cs="仿宋"/>
                <w:b/>
                <w:bCs/>
                <w:sz w:val="22"/>
                <w:szCs w:val="22"/>
                <w:highlight w:val="none"/>
                <w:lang w:val="zh-CN"/>
              </w:rPr>
              <w:t>申请。</w:t>
            </w:r>
          </w:p>
        </w:tc>
      </w:tr>
      <w:tr w14:paraId="4A840D6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0" w:hRule="atLeast"/>
          <w:jc w:val="center"/>
        </w:trPr>
        <w:tc>
          <w:tcPr>
            <w:tcW w:w="578" w:type="dxa"/>
            <w:vAlign w:val="center"/>
          </w:tcPr>
          <w:p w14:paraId="6955A049">
            <w:pPr>
              <w:pStyle w:val="27"/>
              <w:numPr>
                <w:ilvl w:val="0"/>
                <w:numId w:val="10"/>
              </w:numPr>
              <w:tabs>
                <w:tab w:val="left" w:pos="220"/>
              </w:tabs>
              <w:adjustRightInd w:val="0"/>
              <w:snapToGrid w:val="0"/>
              <w:rPr>
                <w:rFonts w:hint="eastAsia" w:ascii="仿宋" w:hAnsi="仿宋" w:eastAsia="仿宋" w:cs="仿宋"/>
                <w:szCs w:val="21"/>
                <w:highlight w:val="none"/>
              </w:rPr>
            </w:pPr>
          </w:p>
        </w:tc>
        <w:tc>
          <w:tcPr>
            <w:tcW w:w="1954" w:type="dxa"/>
            <w:vAlign w:val="center"/>
          </w:tcPr>
          <w:p w14:paraId="14F3033D">
            <w:pPr>
              <w:pStyle w:val="28"/>
              <w:spacing w:line="360"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总体说明</w:t>
            </w:r>
          </w:p>
        </w:tc>
        <w:tc>
          <w:tcPr>
            <w:tcW w:w="6867" w:type="dxa"/>
            <w:vAlign w:val="center"/>
          </w:tcPr>
          <w:p w14:paraId="49CFF228">
            <w:pPr>
              <w:pStyle w:val="28"/>
              <w:numPr>
                <w:ilvl w:val="0"/>
                <w:numId w:val="12"/>
              </w:numPr>
              <w:spacing w:line="360" w:lineRule="auto"/>
              <w:ind w:left="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rPr>
              <w:t>谈判</w:t>
            </w:r>
            <w:r>
              <w:rPr>
                <w:rFonts w:hint="eastAsia" w:ascii="仿宋" w:hAnsi="仿宋" w:eastAsia="仿宋" w:cs="仿宋"/>
                <w:sz w:val="22"/>
                <w:szCs w:val="22"/>
                <w:highlight w:val="none"/>
                <w:lang w:val="zh-CN"/>
              </w:rPr>
              <w:t>产生的一切费用由供应商自行承担；</w:t>
            </w:r>
          </w:p>
          <w:p w14:paraId="4989CECF">
            <w:pPr>
              <w:pStyle w:val="28"/>
              <w:numPr>
                <w:ilvl w:val="0"/>
                <w:numId w:val="12"/>
              </w:numPr>
              <w:spacing w:line="360" w:lineRule="auto"/>
              <w:ind w:left="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rPr>
              <w:t>本文件的第一章、第二章均为实质性要求，供应商应当符合；</w:t>
            </w:r>
          </w:p>
          <w:p w14:paraId="46CFB2B7">
            <w:pPr>
              <w:pStyle w:val="28"/>
              <w:numPr>
                <w:ilvl w:val="0"/>
                <w:numId w:val="12"/>
              </w:numPr>
              <w:spacing w:line="360" w:lineRule="auto"/>
              <w:ind w:left="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“采购人”系指本次组织谈判的四川省人民医院；</w:t>
            </w:r>
          </w:p>
          <w:p w14:paraId="2907F651">
            <w:pPr>
              <w:pStyle w:val="28"/>
              <w:numPr>
                <w:ilvl w:val="0"/>
                <w:numId w:val="12"/>
              </w:numPr>
              <w:spacing w:line="360" w:lineRule="auto"/>
              <w:ind w:left="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“供应商”“响应供应商”系获取了谈判文件拟参加谈判和向采购人提供货物及相应服务的供应商；</w:t>
            </w:r>
          </w:p>
          <w:p w14:paraId="3181411E">
            <w:pPr>
              <w:pStyle w:val="28"/>
              <w:numPr>
                <w:ilvl w:val="0"/>
                <w:numId w:val="12"/>
              </w:numPr>
              <w:spacing w:line="360" w:lineRule="auto"/>
              <w:ind w:left="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若采购遇特殊情况，采购人有权终止采购项目；</w:t>
            </w:r>
          </w:p>
          <w:p w14:paraId="46ABDE82">
            <w:pPr>
              <w:pStyle w:val="28"/>
              <w:numPr>
                <w:ilvl w:val="0"/>
                <w:numId w:val="12"/>
              </w:numPr>
              <w:spacing w:line="360" w:lineRule="auto"/>
              <w:ind w:left="0"/>
              <w:jc w:val="both"/>
              <w:rPr>
                <w:rFonts w:hint="eastAsia" w:ascii="仿宋" w:hAnsi="仿宋" w:eastAsia="仿宋" w:cs="仿宋"/>
                <w:sz w:val="22"/>
                <w:szCs w:val="22"/>
                <w:highlight w:val="none"/>
                <w:lang w:val="zh-CN"/>
              </w:rPr>
            </w:pPr>
            <w:r>
              <w:rPr>
                <w:rFonts w:hint="eastAsia" w:ascii="仿宋" w:hAnsi="仿宋" w:eastAsia="仿宋" w:cs="仿宋"/>
                <w:sz w:val="22"/>
                <w:szCs w:val="22"/>
                <w:highlight w:val="none"/>
                <w:lang w:val="zh-CN"/>
              </w:rPr>
              <w:t>本谈判文件最终解释权归采购人所有。</w:t>
            </w:r>
          </w:p>
        </w:tc>
      </w:tr>
    </w:tbl>
    <w:p w14:paraId="4703CD2A">
      <w:pPr>
        <w:rPr>
          <w:rFonts w:hint="eastAsia" w:ascii="仿宋" w:hAnsi="仿宋" w:eastAsia="仿宋" w:cs="仿宋"/>
          <w:highlight w:val="none"/>
        </w:rPr>
      </w:pPr>
      <w:r>
        <w:rPr>
          <w:rFonts w:hint="eastAsia" w:ascii="仿宋" w:hAnsi="仿宋" w:eastAsia="仿宋" w:cs="仿宋"/>
          <w:highlight w:val="none"/>
        </w:rPr>
        <w:br w:type="page"/>
      </w:r>
    </w:p>
    <w:p w14:paraId="77E2916E">
      <w:pPr>
        <w:pStyle w:val="3"/>
        <w:rPr>
          <w:rFonts w:hint="eastAsia" w:ascii="仿宋" w:hAnsi="仿宋" w:eastAsia="仿宋" w:cs="仿宋"/>
          <w:szCs w:val="32"/>
          <w:highlight w:val="none"/>
        </w:rPr>
      </w:pPr>
      <w:bookmarkStart w:id="2" w:name="_Toc28050"/>
      <w:bookmarkStart w:id="3" w:name="_Toc19400"/>
      <w:bookmarkStart w:id="4" w:name="_Toc5431"/>
      <w:r>
        <w:rPr>
          <w:rFonts w:hint="eastAsia" w:ascii="仿宋" w:hAnsi="仿宋" w:eastAsia="仿宋" w:cs="仿宋"/>
          <w:highlight w:val="none"/>
        </w:rPr>
        <w:t>供应商资格审查及符合性审查</w:t>
      </w:r>
      <w:bookmarkEnd w:id="2"/>
      <w:bookmarkEnd w:id="3"/>
      <w:bookmarkEnd w:id="4"/>
    </w:p>
    <w:tbl>
      <w:tblPr>
        <w:tblStyle w:val="18"/>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524"/>
        <w:gridCol w:w="4398"/>
        <w:gridCol w:w="902"/>
      </w:tblGrid>
      <w:tr w14:paraId="6AA63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9F22C9C">
            <w:pPr>
              <w:widowControl/>
              <w:jc w:val="center"/>
              <w:rPr>
                <w:rFonts w:hint="eastAsia" w:ascii="仿宋" w:hAnsi="仿宋" w:eastAsia="仿宋" w:cs="仿宋"/>
                <w:b/>
                <w:bCs/>
                <w:sz w:val="22"/>
                <w:highlight w:val="none"/>
              </w:rPr>
            </w:pPr>
            <w:r>
              <w:rPr>
                <w:rFonts w:hint="eastAsia" w:ascii="仿宋" w:hAnsi="仿宋" w:eastAsia="仿宋" w:cs="仿宋"/>
                <w:b/>
                <w:bCs/>
                <w:sz w:val="28"/>
                <w:szCs w:val="28"/>
                <w:highlight w:val="none"/>
              </w:rPr>
              <w:t>资格审查</w:t>
            </w:r>
          </w:p>
        </w:tc>
      </w:tr>
      <w:tr w14:paraId="66DD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065AC7B2">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序号</w:t>
            </w:r>
          </w:p>
        </w:tc>
        <w:tc>
          <w:tcPr>
            <w:tcW w:w="2524" w:type="dxa"/>
            <w:vAlign w:val="center"/>
          </w:tcPr>
          <w:p w14:paraId="63ABACA3">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资格审查项</w:t>
            </w:r>
          </w:p>
        </w:tc>
        <w:tc>
          <w:tcPr>
            <w:tcW w:w="4398" w:type="dxa"/>
            <w:vAlign w:val="center"/>
          </w:tcPr>
          <w:p w14:paraId="4C0AD32A">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通过条件</w:t>
            </w:r>
          </w:p>
        </w:tc>
        <w:tc>
          <w:tcPr>
            <w:tcW w:w="902" w:type="dxa"/>
            <w:vAlign w:val="center"/>
          </w:tcPr>
          <w:p w14:paraId="5653C5F4">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结论</w:t>
            </w:r>
          </w:p>
        </w:tc>
      </w:tr>
      <w:tr w14:paraId="136F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6C675677">
            <w:pPr>
              <w:jc w:val="center"/>
              <w:rPr>
                <w:rFonts w:hint="eastAsia" w:ascii="仿宋" w:hAnsi="仿宋" w:eastAsia="仿宋" w:cs="仿宋"/>
                <w:sz w:val="22"/>
                <w:highlight w:val="none"/>
              </w:rPr>
            </w:pPr>
            <w:r>
              <w:rPr>
                <w:rFonts w:hint="eastAsia" w:ascii="仿宋" w:hAnsi="仿宋" w:eastAsia="仿宋" w:cs="仿宋"/>
                <w:sz w:val="22"/>
                <w:highlight w:val="none"/>
              </w:rPr>
              <w:t>1</w:t>
            </w:r>
          </w:p>
        </w:tc>
        <w:tc>
          <w:tcPr>
            <w:tcW w:w="2524" w:type="dxa"/>
            <w:vAlign w:val="center"/>
          </w:tcPr>
          <w:p w14:paraId="536D0F76">
            <w:pPr>
              <w:jc w:val="center"/>
              <w:rPr>
                <w:rFonts w:hint="eastAsia" w:ascii="仿宋" w:hAnsi="仿宋" w:eastAsia="仿宋" w:cs="仿宋"/>
                <w:b/>
                <w:sz w:val="22"/>
                <w:highlight w:val="none"/>
              </w:rPr>
            </w:pPr>
            <w:r>
              <w:rPr>
                <w:rFonts w:hint="eastAsia" w:ascii="仿宋" w:hAnsi="仿宋" w:eastAsia="仿宋" w:cs="仿宋"/>
                <w:b/>
                <w:sz w:val="22"/>
                <w:highlight w:val="none"/>
              </w:rPr>
              <w:t>具有独立承担民事责任的能力</w:t>
            </w:r>
          </w:p>
        </w:tc>
        <w:tc>
          <w:tcPr>
            <w:tcW w:w="4398" w:type="dxa"/>
            <w:vAlign w:val="center"/>
          </w:tcPr>
          <w:p w14:paraId="19F70201">
            <w:pPr>
              <w:rPr>
                <w:rFonts w:hint="eastAsia" w:ascii="仿宋" w:hAnsi="仿宋" w:eastAsia="仿宋" w:cs="仿宋"/>
                <w:highlight w:val="none"/>
              </w:rPr>
            </w:pPr>
            <w:r>
              <w:rPr>
                <w:rFonts w:hint="eastAsia" w:ascii="仿宋" w:hAnsi="仿宋" w:eastAsia="仿宋" w:cs="仿宋"/>
                <w:highlight w:val="none"/>
              </w:rPr>
              <w:t>（1）供应商若为企业法人：提供“统一社会信用代码营业执照”；未换证的提供“营业执照、税务登记证、组织机构代码证或三证合一的营业执照”；</w:t>
            </w:r>
          </w:p>
          <w:p w14:paraId="34149590">
            <w:pPr>
              <w:rPr>
                <w:rFonts w:hint="eastAsia" w:ascii="仿宋" w:hAnsi="仿宋" w:eastAsia="仿宋" w:cs="仿宋"/>
                <w:highlight w:val="none"/>
              </w:rPr>
            </w:pPr>
            <w:r>
              <w:rPr>
                <w:rFonts w:hint="eastAsia" w:ascii="仿宋" w:hAnsi="仿宋" w:eastAsia="仿宋" w:cs="仿宋"/>
                <w:highlight w:val="none"/>
              </w:rPr>
              <w:t>（2）若为事业法人：提供“统一社会信用代码法人登记证书”；未换证的提交“事业法人登记证书、组织机构代码证”；</w:t>
            </w:r>
          </w:p>
          <w:p w14:paraId="14BA8DCE">
            <w:pPr>
              <w:rPr>
                <w:rFonts w:hint="eastAsia" w:ascii="仿宋" w:hAnsi="仿宋" w:eastAsia="仿宋" w:cs="仿宋"/>
                <w:highlight w:val="none"/>
              </w:rPr>
            </w:pPr>
            <w:r>
              <w:rPr>
                <w:rFonts w:hint="eastAsia" w:ascii="仿宋" w:hAnsi="仿宋" w:eastAsia="仿宋" w:cs="仿宋"/>
                <w:highlight w:val="none"/>
              </w:rPr>
              <w:t>（3）若为其他组织：提供“对应主管部门颁发的准许执业证明文件或营业执照”；</w:t>
            </w:r>
          </w:p>
          <w:p w14:paraId="53DEDF2B">
            <w:pPr>
              <w:rPr>
                <w:rFonts w:hint="eastAsia" w:ascii="仿宋" w:hAnsi="仿宋" w:eastAsia="仿宋" w:cs="仿宋"/>
                <w:highlight w:val="none"/>
              </w:rPr>
            </w:pPr>
            <w:r>
              <w:rPr>
                <w:rFonts w:hint="eastAsia" w:ascii="仿宋" w:hAnsi="仿宋" w:eastAsia="仿宋" w:cs="仿宋"/>
                <w:highlight w:val="none"/>
              </w:rPr>
              <w:t>（4）若为自然人：提供“身份证明材料”</w:t>
            </w:r>
          </w:p>
        </w:tc>
        <w:tc>
          <w:tcPr>
            <w:tcW w:w="902" w:type="dxa"/>
            <w:vAlign w:val="center"/>
          </w:tcPr>
          <w:p w14:paraId="28244B77">
            <w:pPr>
              <w:widowControl/>
              <w:jc w:val="left"/>
              <w:rPr>
                <w:rFonts w:hint="eastAsia" w:ascii="仿宋" w:hAnsi="仿宋" w:eastAsia="仿宋" w:cs="仿宋"/>
                <w:bCs/>
                <w:kern w:val="0"/>
                <w:sz w:val="22"/>
                <w:highlight w:val="none"/>
              </w:rPr>
            </w:pPr>
          </w:p>
        </w:tc>
      </w:tr>
      <w:tr w14:paraId="4912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454CB9E5">
            <w:pPr>
              <w:jc w:val="center"/>
              <w:rPr>
                <w:rFonts w:hint="eastAsia" w:ascii="仿宋" w:hAnsi="仿宋" w:eastAsia="仿宋" w:cs="仿宋"/>
                <w:sz w:val="22"/>
                <w:highlight w:val="none"/>
              </w:rPr>
            </w:pPr>
            <w:r>
              <w:rPr>
                <w:rFonts w:hint="eastAsia" w:ascii="仿宋" w:hAnsi="仿宋" w:eastAsia="仿宋" w:cs="仿宋"/>
                <w:sz w:val="22"/>
                <w:highlight w:val="none"/>
              </w:rPr>
              <w:t>2</w:t>
            </w:r>
          </w:p>
        </w:tc>
        <w:tc>
          <w:tcPr>
            <w:tcW w:w="2524" w:type="dxa"/>
            <w:vAlign w:val="center"/>
          </w:tcPr>
          <w:p w14:paraId="2B846BCC">
            <w:pPr>
              <w:jc w:val="center"/>
              <w:rPr>
                <w:rFonts w:hint="eastAsia" w:ascii="仿宋" w:hAnsi="仿宋" w:eastAsia="仿宋" w:cs="仿宋"/>
                <w:b/>
                <w:sz w:val="22"/>
                <w:highlight w:val="none"/>
              </w:rPr>
            </w:pPr>
            <w:r>
              <w:rPr>
                <w:rFonts w:hint="eastAsia" w:ascii="仿宋" w:hAnsi="仿宋" w:eastAsia="仿宋" w:cs="仿宋"/>
                <w:b/>
                <w:sz w:val="22"/>
                <w:highlight w:val="none"/>
              </w:rPr>
              <w:t>具有健全的财务会计制度</w:t>
            </w:r>
          </w:p>
        </w:tc>
        <w:tc>
          <w:tcPr>
            <w:tcW w:w="4398" w:type="dxa"/>
            <w:vAlign w:val="center"/>
          </w:tcPr>
          <w:p w14:paraId="12283047">
            <w:pPr>
              <w:rPr>
                <w:rFonts w:hint="eastAsia" w:ascii="仿宋" w:hAnsi="仿宋" w:eastAsia="仿宋" w:cs="仿宋"/>
                <w:sz w:val="22"/>
                <w:highlight w:val="none"/>
              </w:rPr>
            </w:pPr>
            <w:r>
              <w:rPr>
                <w:rFonts w:hint="eastAsia" w:ascii="仿宋" w:hAnsi="仿宋" w:eastAsia="仿宋" w:cs="仿宋"/>
                <w:sz w:val="22"/>
                <w:highlight w:val="none"/>
              </w:rPr>
              <w:t>供应商根据自身情况选择提供其中任意一项：</w:t>
            </w:r>
          </w:p>
          <w:p w14:paraId="2AD0CBFE">
            <w:pPr>
              <w:rPr>
                <w:rFonts w:hint="eastAsia" w:ascii="仿宋" w:hAnsi="仿宋" w:eastAsia="仿宋" w:cs="仿宋"/>
                <w:sz w:val="22"/>
                <w:highlight w:val="none"/>
              </w:rPr>
            </w:pPr>
            <w:r>
              <w:rPr>
                <w:rFonts w:hint="eastAsia" w:ascii="仿宋" w:hAnsi="仿宋" w:eastAsia="仿宋" w:cs="仿宋"/>
                <w:sz w:val="22"/>
                <w:highlight w:val="none"/>
              </w:rPr>
              <w:t>（1）可提供截至响应文件提交截止日前两个年度任意一个年度经审计的财务报告复印件（包含审计报告和审计报告中所涉及的财务报表和报表附注）；</w:t>
            </w:r>
          </w:p>
          <w:p w14:paraId="272E8B98">
            <w:pPr>
              <w:rPr>
                <w:rFonts w:hint="eastAsia" w:ascii="仿宋" w:hAnsi="仿宋" w:eastAsia="仿宋" w:cs="仿宋"/>
                <w:sz w:val="22"/>
                <w:highlight w:val="none"/>
              </w:rPr>
            </w:pPr>
            <w:r>
              <w:rPr>
                <w:rFonts w:hint="eastAsia" w:ascii="仿宋" w:hAnsi="仿宋" w:eastAsia="仿宋" w:cs="仿宋"/>
                <w:sz w:val="22"/>
                <w:highlight w:val="none"/>
              </w:rPr>
              <w:t>（2）也可提供截响应文件提交截止日前两个年度任意一个年度供应商内部的财务报表复印件（至少包含资产负债表）；</w:t>
            </w:r>
          </w:p>
          <w:p w14:paraId="3FAE0229">
            <w:pPr>
              <w:rPr>
                <w:rFonts w:hint="eastAsia" w:ascii="仿宋" w:hAnsi="仿宋" w:eastAsia="仿宋" w:cs="仿宋"/>
                <w:sz w:val="22"/>
                <w:highlight w:val="none"/>
              </w:rPr>
            </w:pPr>
            <w:r>
              <w:rPr>
                <w:rFonts w:hint="eastAsia" w:ascii="仿宋" w:hAnsi="仿宋" w:eastAsia="仿宋" w:cs="仿宋"/>
                <w:sz w:val="22"/>
                <w:highlight w:val="none"/>
              </w:rPr>
              <w:t>（3）也可提供截至提交响应文件截止日一年内银行出具的资信证明；</w:t>
            </w:r>
          </w:p>
          <w:p w14:paraId="1195C4BA">
            <w:pPr>
              <w:rPr>
                <w:rFonts w:hint="eastAsia" w:ascii="仿宋" w:hAnsi="仿宋" w:eastAsia="仿宋" w:cs="仿宋"/>
                <w:sz w:val="22"/>
                <w:highlight w:val="none"/>
              </w:rPr>
            </w:pPr>
            <w:r>
              <w:rPr>
                <w:rFonts w:hint="eastAsia" w:ascii="仿宋" w:hAnsi="仿宋" w:eastAsia="仿宋" w:cs="仿宋"/>
                <w:sz w:val="22"/>
                <w:highlight w:val="none"/>
              </w:rPr>
              <w:t>（4）供应商注册时间截至提交响应文件截止日不足一年的，也可提供工商管理部门备案的公司章程；</w:t>
            </w:r>
          </w:p>
          <w:p w14:paraId="39A8C147">
            <w:pPr>
              <w:rPr>
                <w:rFonts w:hint="eastAsia" w:ascii="仿宋" w:hAnsi="仿宋" w:eastAsia="仿宋" w:cs="仿宋"/>
                <w:sz w:val="22"/>
                <w:highlight w:val="none"/>
              </w:rPr>
            </w:pPr>
            <w:r>
              <w:rPr>
                <w:rFonts w:hint="eastAsia" w:ascii="仿宋" w:hAnsi="仿宋" w:eastAsia="仿宋" w:cs="仿宋"/>
                <w:sz w:val="22"/>
                <w:highlight w:val="none"/>
              </w:rPr>
              <w:t>（5）供应商为个体工商户或自然人时，可提供承诺函。</w:t>
            </w:r>
          </w:p>
        </w:tc>
        <w:tc>
          <w:tcPr>
            <w:tcW w:w="902" w:type="dxa"/>
            <w:vAlign w:val="center"/>
          </w:tcPr>
          <w:p w14:paraId="1A0B92FE">
            <w:pPr>
              <w:jc w:val="left"/>
              <w:rPr>
                <w:rFonts w:hint="eastAsia" w:ascii="仿宋" w:hAnsi="仿宋" w:eastAsia="仿宋" w:cs="仿宋"/>
                <w:bCs/>
                <w:kern w:val="0"/>
                <w:sz w:val="22"/>
                <w:highlight w:val="none"/>
              </w:rPr>
            </w:pPr>
          </w:p>
        </w:tc>
      </w:tr>
      <w:tr w14:paraId="72F59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2EA5F38">
            <w:pPr>
              <w:jc w:val="center"/>
              <w:rPr>
                <w:rFonts w:hint="eastAsia" w:ascii="仿宋" w:hAnsi="仿宋" w:eastAsia="仿宋" w:cs="仿宋"/>
                <w:sz w:val="22"/>
                <w:highlight w:val="none"/>
              </w:rPr>
            </w:pPr>
            <w:r>
              <w:rPr>
                <w:rFonts w:hint="eastAsia" w:ascii="仿宋" w:hAnsi="仿宋" w:eastAsia="仿宋" w:cs="仿宋"/>
                <w:sz w:val="22"/>
                <w:highlight w:val="none"/>
              </w:rPr>
              <w:t>3</w:t>
            </w:r>
          </w:p>
        </w:tc>
        <w:tc>
          <w:tcPr>
            <w:tcW w:w="2524" w:type="dxa"/>
            <w:vAlign w:val="center"/>
          </w:tcPr>
          <w:p w14:paraId="2453DC16">
            <w:pPr>
              <w:spacing w:line="360" w:lineRule="auto"/>
              <w:jc w:val="center"/>
              <w:rPr>
                <w:rFonts w:hint="eastAsia" w:ascii="仿宋" w:hAnsi="仿宋" w:eastAsia="仿宋" w:cs="仿宋"/>
                <w:b/>
                <w:sz w:val="22"/>
                <w:highlight w:val="none"/>
              </w:rPr>
            </w:pPr>
            <w:r>
              <w:rPr>
                <w:rFonts w:hint="eastAsia" w:ascii="仿宋" w:hAnsi="仿宋" w:eastAsia="仿宋" w:cs="仿宋"/>
                <w:b/>
                <w:sz w:val="22"/>
                <w:highlight w:val="none"/>
              </w:rPr>
              <w:t>具有履行合同所必需的设备和专业技术能力</w:t>
            </w:r>
          </w:p>
        </w:tc>
        <w:tc>
          <w:tcPr>
            <w:tcW w:w="4398" w:type="dxa"/>
            <w:vMerge w:val="restart"/>
            <w:vAlign w:val="center"/>
          </w:tcPr>
          <w:p w14:paraId="402EEB78">
            <w:pPr>
              <w:jc w:val="center"/>
              <w:rPr>
                <w:rFonts w:hint="eastAsia" w:ascii="仿宋" w:hAnsi="仿宋" w:eastAsia="仿宋" w:cs="仿宋"/>
                <w:sz w:val="22"/>
                <w:highlight w:val="none"/>
              </w:rPr>
            </w:pPr>
            <w:r>
              <w:rPr>
                <w:rFonts w:hint="eastAsia" w:ascii="仿宋" w:hAnsi="仿宋" w:eastAsia="仿宋" w:cs="仿宋"/>
                <w:sz w:val="22"/>
                <w:highlight w:val="none"/>
              </w:rPr>
              <w:t>统一提供承诺函</w:t>
            </w:r>
          </w:p>
          <w:p w14:paraId="630C2C44">
            <w:pPr>
              <w:jc w:val="center"/>
              <w:rPr>
                <w:rFonts w:hint="eastAsia" w:ascii="仿宋" w:hAnsi="仿宋" w:eastAsia="仿宋" w:cs="仿宋"/>
                <w:sz w:val="22"/>
                <w:highlight w:val="none"/>
              </w:rPr>
            </w:pPr>
            <w:r>
              <w:rPr>
                <w:rFonts w:hint="eastAsia" w:ascii="仿宋" w:hAnsi="仿宋" w:eastAsia="仿宋" w:cs="仿宋"/>
                <w:sz w:val="22"/>
                <w:highlight w:val="none"/>
              </w:rPr>
              <w:t>(注：格式见第六章承诺函)</w:t>
            </w:r>
          </w:p>
        </w:tc>
        <w:tc>
          <w:tcPr>
            <w:tcW w:w="902" w:type="dxa"/>
            <w:vMerge w:val="restart"/>
            <w:vAlign w:val="center"/>
          </w:tcPr>
          <w:p w14:paraId="650B0617">
            <w:pPr>
              <w:jc w:val="left"/>
              <w:rPr>
                <w:rFonts w:hint="eastAsia" w:ascii="仿宋" w:hAnsi="仿宋" w:eastAsia="仿宋" w:cs="仿宋"/>
                <w:bCs/>
                <w:kern w:val="0"/>
                <w:sz w:val="22"/>
                <w:highlight w:val="none"/>
              </w:rPr>
            </w:pPr>
          </w:p>
        </w:tc>
      </w:tr>
      <w:tr w14:paraId="4A3E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525FD3AA">
            <w:pPr>
              <w:jc w:val="center"/>
              <w:rPr>
                <w:rFonts w:hint="eastAsia" w:ascii="仿宋" w:hAnsi="仿宋" w:eastAsia="仿宋" w:cs="仿宋"/>
                <w:sz w:val="22"/>
                <w:highlight w:val="none"/>
              </w:rPr>
            </w:pPr>
            <w:r>
              <w:rPr>
                <w:rFonts w:hint="eastAsia" w:ascii="仿宋" w:hAnsi="仿宋" w:eastAsia="仿宋" w:cs="仿宋"/>
                <w:sz w:val="22"/>
                <w:highlight w:val="none"/>
              </w:rPr>
              <w:t>4</w:t>
            </w:r>
          </w:p>
        </w:tc>
        <w:tc>
          <w:tcPr>
            <w:tcW w:w="2524" w:type="dxa"/>
            <w:vAlign w:val="center"/>
          </w:tcPr>
          <w:p w14:paraId="4148132C">
            <w:pPr>
              <w:spacing w:line="360" w:lineRule="auto"/>
              <w:jc w:val="center"/>
              <w:rPr>
                <w:rFonts w:hint="eastAsia" w:ascii="仿宋" w:hAnsi="仿宋" w:eastAsia="仿宋" w:cs="仿宋"/>
                <w:b/>
                <w:sz w:val="22"/>
                <w:highlight w:val="none"/>
              </w:rPr>
            </w:pPr>
            <w:r>
              <w:rPr>
                <w:rFonts w:hint="eastAsia" w:ascii="仿宋" w:hAnsi="仿宋" w:eastAsia="仿宋" w:cs="仿宋"/>
                <w:b/>
                <w:sz w:val="22"/>
                <w:highlight w:val="none"/>
              </w:rPr>
              <w:t>有依法缴纳税收和社会保障资金的良好记录</w:t>
            </w:r>
          </w:p>
        </w:tc>
        <w:tc>
          <w:tcPr>
            <w:tcW w:w="4398" w:type="dxa"/>
            <w:vMerge w:val="continue"/>
            <w:vAlign w:val="center"/>
          </w:tcPr>
          <w:p w14:paraId="051466D7">
            <w:pPr>
              <w:rPr>
                <w:rFonts w:hint="eastAsia" w:ascii="仿宋" w:hAnsi="仿宋" w:eastAsia="仿宋" w:cs="仿宋"/>
                <w:sz w:val="22"/>
                <w:highlight w:val="none"/>
              </w:rPr>
            </w:pPr>
          </w:p>
        </w:tc>
        <w:tc>
          <w:tcPr>
            <w:tcW w:w="902" w:type="dxa"/>
            <w:vMerge w:val="continue"/>
            <w:vAlign w:val="center"/>
          </w:tcPr>
          <w:p w14:paraId="7AB9F023">
            <w:pPr>
              <w:jc w:val="left"/>
              <w:rPr>
                <w:rFonts w:hint="eastAsia" w:ascii="仿宋" w:hAnsi="仿宋" w:eastAsia="仿宋" w:cs="仿宋"/>
                <w:bCs/>
                <w:kern w:val="0"/>
                <w:sz w:val="22"/>
                <w:highlight w:val="none"/>
              </w:rPr>
            </w:pPr>
          </w:p>
        </w:tc>
      </w:tr>
      <w:tr w14:paraId="14F7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579F65A3">
            <w:pPr>
              <w:jc w:val="center"/>
              <w:rPr>
                <w:rFonts w:hint="eastAsia" w:ascii="仿宋" w:hAnsi="仿宋" w:eastAsia="仿宋" w:cs="仿宋"/>
                <w:sz w:val="22"/>
                <w:highlight w:val="none"/>
              </w:rPr>
            </w:pPr>
            <w:r>
              <w:rPr>
                <w:rFonts w:hint="eastAsia" w:ascii="仿宋" w:hAnsi="仿宋" w:eastAsia="仿宋" w:cs="仿宋"/>
                <w:sz w:val="22"/>
                <w:highlight w:val="none"/>
              </w:rPr>
              <w:t>5</w:t>
            </w:r>
          </w:p>
        </w:tc>
        <w:tc>
          <w:tcPr>
            <w:tcW w:w="2524" w:type="dxa"/>
            <w:vAlign w:val="center"/>
          </w:tcPr>
          <w:p w14:paraId="190B09F7">
            <w:pPr>
              <w:spacing w:line="360" w:lineRule="auto"/>
              <w:jc w:val="center"/>
              <w:rPr>
                <w:rFonts w:hint="eastAsia" w:ascii="仿宋" w:hAnsi="仿宋" w:eastAsia="仿宋" w:cs="仿宋"/>
                <w:b/>
                <w:sz w:val="22"/>
                <w:highlight w:val="none"/>
              </w:rPr>
            </w:pPr>
            <w:r>
              <w:rPr>
                <w:rFonts w:hint="eastAsia" w:ascii="仿宋" w:hAnsi="仿宋" w:eastAsia="仿宋" w:cs="仿宋"/>
                <w:b/>
                <w:sz w:val="22"/>
                <w:highlight w:val="none"/>
              </w:rPr>
              <w:t>具有良好的商业信誉</w:t>
            </w:r>
          </w:p>
        </w:tc>
        <w:tc>
          <w:tcPr>
            <w:tcW w:w="4398" w:type="dxa"/>
            <w:vMerge w:val="continue"/>
            <w:vAlign w:val="center"/>
          </w:tcPr>
          <w:p w14:paraId="578A03D9">
            <w:pPr>
              <w:rPr>
                <w:rFonts w:hint="eastAsia" w:ascii="仿宋" w:hAnsi="仿宋" w:eastAsia="仿宋" w:cs="仿宋"/>
                <w:sz w:val="22"/>
                <w:highlight w:val="none"/>
              </w:rPr>
            </w:pPr>
          </w:p>
        </w:tc>
        <w:tc>
          <w:tcPr>
            <w:tcW w:w="902" w:type="dxa"/>
            <w:vMerge w:val="continue"/>
            <w:vAlign w:val="center"/>
          </w:tcPr>
          <w:p w14:paraId="64C281BC">
            <w:pPr>
              <w:jc w:val="left"/>
              <w:rPr>
                <w:rFonts w:hint="eastAsia" w:ascii="仿宋" w:hAnsi="仿宋" w:eastAsia="仿宋" w:cs="仿宋"/>
                <w:bCs/>
                <w:kern w:val="0"/>
                <w:sz w:val="22"/>
                <w:highlight w:val="none"/>
              </w:rPr>
            </w:pPr>
          </w:p>
        </w:tc>
      </w:tr>
      <w:tr w14:paraId="1CD5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04FF8552">
            <w:pPr>
              <w:jc w:val="center"/>
              <w:rPr>
                <w:rFonts w:hint="eastAsia" w:ascii="仿宋" w:hAnsi="仿宋" w:eastAsia="仿宋" w:cs="仿宋"/>
                <w:sz w:val="22"/>
                <w:highlight w:val="none"/>
              </w:rPr>
            </w:pPr>
            <w:r>
              <w:rPr>
                <w:rFonts w:hint="eastAsia" w:ascii="仿宋" w:hAnsi="仿宋" w:eastAsia="仿宋" w:cs="仿宋"/>
                <w:sz w:val="22"/>
                <w:highlight w:val="none"/>
              </w:rPr>
              <w:t>6</w:t>
            </w:r>
          </w:p>
        </w:tc>
        <w:tc>
          <w:tcPr>
            <w:tcW w:w="2524" w:type="dxa"/>
            <w:vAlign w:val="center"/>
          </w:tcPr>
          <w:p w14:paraId="59AA589B">
            <w:pPr>
              <w:spacing w:line="360" w:lineRule="auto"/>
              <w:jc w:val="center"/>
              <w:rPr>
                <w:rFonts w:hint="eastAsia" w:ascii="仿宋" w:hAnsi="仿宋" w:eastAsia="仿宋" w:cs="仿宋"/>
                <w:b/>
                <w:sz w:val="22"/>
                <w:highlight w:val="none"/>
              </w:rPr>
            </w:pPr>
            <w:r>
              <w:rPr>
                <w:rFonts w:hint="eastAsia" w:ascii="仿宋" w:hAnsi="仿宋" w:eastAsia="仿宋" w:cs="仿宋"/>
                <w:b/>
                <w:sz w:val="22"/>
                <w:highlight w:val="none"/>
              </w:rPr>
              <w:t>参加本次采购活动前三年内，在经营活动中没有重大违法记录</w:t>
            </w:r>
          </w:p>
        </w:tc>
        <w:tc>
          <w:tcPr>
            <w:tcW w:w="4398" w:type="dxa"/>
            <w:vMerge w:val="continue"/>
            <w:vAlign w:val="center"/>
          </w:tcPr>
          <w:p w14:paraId="77160686">
            <w:pPr>
              <w:rPr>
                <w:rFonts w:hint="eastAsia" w:ascii="仿宋" w:hAnsi="仿宋" w:eastAsia="仿宋" w:cs="仿宋"/>
                <w:sz w:val="22"/>
                <w:highlight w:val="none"/>
              </w:rPr>
            </w:pPr>
          </w:p>
        </w:tc>
        <w:tc>
          <w:tcPr>
            <w:tcW w:w="902" w:type="dxa"/>
            <w:vMerge w:val="continue"/>
            <w:vAlign w:val="center"/>
          </w:tcPr>
          <w:p w14:paraId="2305492E">
            <w:pPr>
              <w:jc w:val="left"/>
              <w:rPr>
                <w:rFonts w:hint="eastAsia" w:ascii="仿宋" w:hAnsi="仿宋" w:eastAsia="仿宋" w:cs="仿宋"/>
                <w:bCs/>
                <w:kern w:val="0"/>
                <w:sz w:val="22"/>
                <w:highlight w:val="none"/>
              </w:rPr>
            </w:pPr>
          </w:p>
        </w:tc>
      </w:tr>
      <w:tr w14:paraId="604D8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37128902">
            <w:pPr>
              <w:jc w:val="center"/>
              <w:rPr>
                <w:rFonts w:hint="eastAsia" w:ascii="仿宋" w:hAnsi="仿宋" w:eastAsia="仿宋" w:cs="仿宋"/>
                <w:sz w:val="22"/>
                <w:highlight w:val="none"/>
              </w:rPr>
            </w:pPr>
            <w:r>
              <w:rPr>
                <w:rFonts w:hint="eastAsia" w:ascii="仿宋" w:hAnsi="仿宋" w:eastAsia="仿宋" w:cs="仿宋"/>
                <w:sz w:val="22"/>
                <w:highlight w:val="none"/>
              </w:rPr>
              <w:t>7</w:t>
            </w:r>
          </w:p>
        </w:tc>
        <w:tc>
          <w:tcPr>
            <w:tcW w:w="2524" w:type="dxa"/>
            <w:vAlign w:val="center"/>
          </w:tcPr>
          <w:p w14:paraId="5D1ED4F0">
            <w:pPr>
              <w:spacing w:line="360" w:lineRule="auto"/>
              <w:jc w:val="center"/>
              <w:rPr>
                <w:rFonts w:hint="eastAsia" w:ascii="仿宋" w:hAnsi="仿宋" w:eastAsia="仿宋" w:cs="仿宋"/>
                <w:b/>
                <w:sz w:val="22"/>
                <w:highlight w:val="none"/>
              </w:rPr>
            </w:pPr>
            <w:r>
              <w:rPr>
                <w:rFonts w:hint="eastAsia" w:ascii="仿宋" w:hAnsi="仿宋" w:eastAsia="仿宋" w:cs="仿宋"/>
                <w:b/>
                <w:sz w:val="22"/>
                <w:highlight w:val="none"/>
              </w:rPr>
              <w:t>法律、行政法规规定的其他条件</w:t>
            </w:r>
          </w:p>
        </w:tc>
        <w:tc>
          <w:tcPr>
            <w:tcW w:w="4398" w:type="dxa"/>
            <w:vMerge w:val="continue"/>
            <w:vAlign w:val="center"/>
          </w:tcPr>
          <w:p w14:paraId="02DBD268">
            <w:pPr>
              <w:rPr>
                <w:rFonts w:hint="eastAsia" w:ascii="仿宋" w:hAnsi="仿宋" w:eastAsia="仿宋" w:cs="仿宋"/>
                <w:sz w:val="22"/>
                <w:highlight w:val="none"/>
              </w:rPr>
            </w:pPr>
          </w:p>
        </w:tc>
        <w:tc>
          <w:tcPr>
            <w:tcW w:w="902" w:type="dxa"/>
            <w:vMerge w:val="continue"/>
            <w:vAlign w:val="center"/>
          </w:tcPr>
          <w:p w14:paraId="4623A3BE">
            <w:pPr>
              <w:jc w:val="left"/>
              <w:rPr>
                <w:rFonts w:hint="eastAsia" w:ascii="仿宋" w:hAnsi="仿宋" w:eastAsia="仿宋" w:cs="仿宋"/>
                <w:bCs/>
                <w:kern w:val="0"/>
                <w:sz w:val="22"/>
                <w:highlight w:val="none"/>
              </w:rPr>
            </w:pPr>
          </w:p>
        </w:tc>
      </w:tr>
      <w:tr w14:paraId="3EF37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183BFCA5">
            <w:pPr>
              <w:jc w:val="center"/>
              <w:rPr>
                <w:rFonts w:hint="eastAsia" w:ascii="仿宋" w:hAnsi="仿宋" w:eastAsia="仿宋" w:cs="仿宋"/>
                <w:sz w:val="22"/>
                <w:highlight w:val="none"/>
              </w:rPr>
            </w:pPr>
            <w:r>
              <w:rPr>
                <w:rFonts w:hint="eastAsia" w:ascii="仿宋" w:hAnsi="仿宋" w:eastAsia="仿宋" w:cs="仿宋"/>
                <w:sz w:val="22"/>
                <w:highlight w:val="none"/>
              </w:rPr>
              <w:t>8</w:t>
            </w:r>
          </w:p>
        </w:tc>
        <w:tc>
          <w:tcPr>
            <w:tcW w:w="2524" w:type="dxa"/>
            <w:vAlign w:val="center"/>
          </w:tcPr>
          <w:p w14:paraId="505810CB">
            <w:pPr>
              <w:jc w:val="center"/>
              <w:rPr>
                <w:rFonts w:hint="eastAsia" w:ascii="仿宋" w:hAnsi="仿宋" w:eastAsia="仿宋" w:cs="仿宋"/>
                <w:sz w:val="22"/>
                <w:highlight w:val="none"/>
              </w:rPr>
            </w:pPr>
            <w:r>
              <w:rPr>
                <w:rFonts w:hint="eastAsia" w:ascii="仿宋" w:hAnsi="仿宋" w:eastAsia="仿宋" w:cs="仿宋"/>
                <w:b/>
                <w:sz w:val="22"/>
                <w:highlight w:val="none"/>
              </w:rPr>
              <w:t>未被列入失信被执行人、重大税收违法案件当事人名单、政府采购严重违法失信行为记录名单</w:t>
            </w:r>
          </w:p>
        </w:tc>
        <w:tc>
          <w:tcPr>
            <w:tcW w:w="4398" w:type="dxa"/>
            <w:vMerge w:val="continue"/>
            <w:vAlign w:val="center"/>
          </w:tcPr>
          <w:p w14:paraId="5D892731">
            <w:pPr>
              <w:rPr>
                <w:rFonts w:hint="eastAsia" w:ascii="仿宋" w:hAnsi="仿宋" w:eastAsia="仿宋" w:cs="仿宋"/>
                <w:sz w:val="22"/>
                <w:highlight w:val="none"/>
              </w:rPr>
            </w:pPr>
          </w:p>
        </w:tc>
        <w:tc>
          <w:tcPr>
            <w:tcW w:w="902" w:type="dxa"/>
            <w:vMerge w:val="continue"/>
            <w:vAlign w:val="center"/>
          </w:tcPr>
          <w:p w14:paraId="71B16EC5">
            <w:pPr>
              <w:jc w:val="left"/>
              <w:rPr>
                <w:rFonts w:hint="eastAsia" w:ascii="仿宋" w:hAnsi="仿宋" w:eastAsia="仿宋" w:cs="仿宋"/>
                <w:bCs/>
                <w:kern w:val="0"/>
                <w:sz w:val="22"/>
                <w:highlight w:val="none"/>
              </w:rPr>
            </w:pPr>
          </w:p>
        </w:tc>
      </w:tr>
      <w:tr w14:paraId="0C3B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1C67772F">
            <w:pPr>
              <w:jc w:val="center"/>
              <w:rPr>
                <w:rFonts w:hint="eastAsia" w:ascii="仿宋" w:hAnsi="仿宋" w:eastAsia="仿宋" w:cs="仿宋"/>
                <w:sz w:val="22"/>
                <w:highlight w:val="none"/>
              </w:rPr>
            </w:pPr>
            <w:r>
              <w:rPr>
                <w:rFonts w:hint="eastAsia" w:ascii="仿宋" w:hAnsi="仿宋" w:eastAsia="仿宋" w:cs="仿宋"/>
                <w:sz w:val="22"/>
                <w:highlight w:val="none"/>
              </w:rPr>
              <w:t>9</w:t>
            </w:r>
          </w:p>
        </w:tc>
        <w:tc>
          <w:tcPr>
            <w:tcW w:w="2524" w:type="dxa"/>
            <w:vAlign w:val="center"/>
          </w:tcPr>
          <w:p w14:paraId="4853FBDF">
            <w:pPr>
              <w:widowControl/>
              <w:rPr>
                <w:rFonts w:hint="eastAsia" w:ascii="仿宋" w:hAnsi="仿宋" w:eastAsia="仿宋" w:cs="仿宋"/>
                <w:b/>
                <w:bCs/>
                <w:sz w:val="22"/>
                <w:highlight w:val="none"/>
              </w:rPr>
            </w:pPr>
            <w:r>
              <w:rPr>
                <w:rFonts w:hint="eastAsia" w:ascii="仿宋" w:hAnsi="仿宋" w:eastAsia="仿宋" w:cs="仿宋"/>
                <w:b/>
                <w:bCs/>
                <w:sz w:val="22"/>
                <w:highlight w:val="none"/>
              </w:rPr>
              <w:t>其它资格条件：</w:t>
            </w:r>
            <w:r>
              <w:rPr>
                <w:rFonts w:hint="eastAsia" w:ascii="仿宋" w:hAnsi="仿宋" w:eastAsia="仿宋" w:cs="仿宋"/>
                <w:b/>
                <w:bCs/>
                <w:sz w:val="22"/>
                <w:highlight w:val="none"/>
                <w:u w:val="single"/>
              </w:rPr>
              <w:t>/</w:t>
            </w:r>
          </w:p>
        </w:tc>
        <w:tc>
          <w:tcPr>
            <w:tcW w:w="4398" w:type="dxa"/>
            <w:vAlign w:val="center"/>
          </w:tcPr>
          <w:p w14:paraId="58F283E2">
            <w:pPr>
              <w:rPr>
                <w:rFonts w:hint="eastAsia" w:ascii="仿宋" w:hAnsi="仿宋" w:eastAsia="仿宋" w:cs="仿宋"/>
                <w:sz w:val="22"/>
                <w:highlight w:val="none"/>
              </w:rPr>
            </w:pPr>
            <w:r>
              <w:rPr>
                <w:rFonts w:hint="eastAsia" w:ascii="仿宋" w:hAnsi="仿宋" w:eastAsia="仿宋" w:cs="仿宋"/>
                <w:sz w:val="22"/>
                <w:highlight w:val="none"/>
              </w:rPr>
              <w:t>/</w:t>
            </w:r>
          </w:p>
        </w:tc>
        <w:tc>
          <w:tcPr>
            <w:tcW w:w="902" w:type="dxa"/>
            <w:vAlign w:val="center"/>
          </w:tcPr>
          <w:p w14:paraId="6ABA6830">
            <w:pPr>
              <w:jc w:val="left"/>
              <w:rPr>
                <w:rFonts w:hint="eastAsia" w:ascii="仿宋" w:hAnsi="仿宋" w:eastAsia="仿宋" w:cs="仿宋"/>
                <w:bCs/>
                <w:kern w:val="0"/>
                <w:sz w:val="22"/>
                <w:highlight w:val="none"/>
              </w:rPr>
            </w:pPr>
          </w:p>
        </w:tc>
      </w:tr>
    </w:tbl>
    <w:p w14:paraId="73E4DA3F">
      <w:pPr>
        <w:rPr>
          <w:rFonts w:hint="eastAsia" w:ascii="仿宋" w:hAnsi="仿宋" w:eastAsia="仿宋" w:cs="仿宋"/>
          <w:highlight w:val="none"/>
        </w:rPr>
      </w:pPr>
      <w:r>
        <w:rPr>
          <w:rFonts w:hint="eastAsia" w:ascii="仿宋" w:hAnsi="仿宋" w:eastAsia="仿宋" w:cs="仿宋"/>
          <w:highlight w:val="none"/>
        </w:rPr>
        <w:br w:type="page"/>
      </w:r>
    </w:p>
    <w:p w14:paraId="2D95A2A4">
      <w:pPr>
        <w:pStyle w:val="26"/>
        <w:rPr>
          <w:rFonts w:hint="eastAsia" w:ascii="仿宋" w:hAnsi="仿宋" w:eastAsia="仿宋" w:cs="仿宋"/>
          <w:highlight w:val="none"/>
        </w:rPr>
      </w:pPr>
    </w:p>
    <w:p w14:paraId="608D3BE0">
      <w:pPr>
        <w:pStyle w:val="26"/>
        <w:rPr>
          <w:rFonts w:hint="eastAsia" w:ascii="仿宋" w:hAnsi="仿宋" w:eastAsia="仿宋" w:cs="仿宋"/>
          <w:highlight w:val="none"/>
        </w:rPr>
      </w:pPr>
    </w:p>
    <w:tbl>
      <w:tblPr>
        <w:tblStyle w:val="18"/>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055"/>
        <w:gridCol w:w="4867"/>
        <w:gridCol w:w="902"/>
      </w:tblGrid>
      <w:tr w14:paraId="7BF4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253EF976">
            <w:pPr>
              <w:widowControl/>
              <w:jc w:val="center"/>
              <w:rPr>
                <w:rFonts w:hint="eastAsia" w:ascii="仿宋" w:hAnsi="仿宋" w:eastAsia="仿宋" w:cs="仿宋"/>
                <w:b/>
                <w:bCs/>
                <w:sz w:val="22"/>
                <w:highlight w:val="none"/>
              </w:rPr>
            </w:pPr>
            <w:r>
              <w:rPr>
                <w:rFonts w:hint="eastAsia" w:ascii="仿宋" w:hAnsi="仿宋" w:eastAsia="仿宋" w:cs="仿宋"/>
                <w:b/>
                <w:bCs/>
                <w:sz w:val="28"/>
                <w:szCs w:val="28"/>
                <w:highlight w:val="none"/>
              </w:rPr>
              <w:t>符合性审查</w:t>
            </w:r>
          </w:p>
        </w:tc>
      </w:tr>
      <w:tr w14:paraId="0484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7E03F976">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序号</w:t>
            </w:r>
          </w:p>
        </w:tc>
        <w:tc>
          <w:tcPr>
            <w:tcW w:w="2055" w:type="dxa"/>
            <w:vAlign w:val="center"/>
          </w:tcPr>
          <w:p w14:paraId="79861B60">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符合性审查项</w:t>
            </w:r>
          </w:p>
        </w:tc>
        <w:tc>
          <w:tcPr>
            <w:tcW w:w="4867" w:type="dxa"/>
            <w:vAlign w:val="center"/>
          </w:tcPr>
          <w:p w14:paraId="28D5274A">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通过条件</w:t>
            </w:r>
          </w:p>
        </w:tc>
        <w:tc>
          <w:tcPr>
            <w:tcW w:w="902" w:type="dxa"/>
            <w:vAlign w:val="center"/>
          </w:tcPr>
          <w:p w14:paraId="14510DA3">
            <w:pPr>
              <w:widowControl/>
              <w:jc w:val="center"/>
              <w:rPr>
                <w:rFonts w:hint="eastAsia" w:ascii="仿宋" w:hAnsi="仿宋" w:eastAsia="仿宋" w:cs="仿宋"/>
                <w:b/>
                <w:bCs/>
                <w:sz w:val="22"/>
                <w:highlight w:val="none"/>
              </w:rPr>
            </w:pPr>
            <w:r>
              <w:rPr>
                <w:rFonts w:hint="eastAsia" w:ascii="仿宋" w:hAnsi="仿宋" w:eastAsia="仿宋" w:cs="仿宋"/>
                <w:b/>
                <w:bCs/>
                <w:sz w:val="22"/>
                <w:highlight w:val="none"/>
              </w:rPr>
              <w:t>结论</w:t>
            </w:r>
          </w:p>
        </w:tc>
      </w:tr>
      <w:tr w14:paraId="4A89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7B4C22AE">
            <w:pPr>
              <w:jc w:val="center"/>
              <w:rPr>
                <w:rFonts w:hint="eastAsia" w:ascii="仿宋" w:hAnsi="仿宋" w:eastAsia="仿宋" w:cs="仿宋"/>
                <w:sz w:val="22"/>
                <w:highlight w:val="none"/>
              </w:rPr>
            </w:pPr>
            <w:r>
              <w:rPr>
                <w:rFonts w:hint="eastAsia" w:ascii="仿宋" w:hAnsi="仿宋" w:eastAsia="仿宋" w:cs="仿宋"/>
                <w:sz w:val="22"/>
                <w:highlight w:val="none"/>
              </w:rPr>
              <w:t>1</w:t>
            </w:r>
          </w:p>
        </w:tc>
        <w:tc>
          <w:tcPr>
            <w:tcW w:w="2055" w:type="dxa"/>
            <w:vAlign w:val="center"/>
          </w:tcPr>
          <w:p w14:paraId="32DB6818">
            <w:pPr>
              <w:jc w:val="center"/>
              <w:rPr>
                <w:rFonts w:hint="eastAsia" w:ascii="仿宋" w:hAnsi="仿宋" w:eastAsia="仿宋" w:cs="仿宋"/>
                <w:b/>
                <w:sz w:val="22"/>
                <w:highlight w:val="none"/>
              </w:rPr>
            </w:pPr>
            <w:r>
              <w:rPr>
                <w:rFonts w:hint="eastAsia" w:ascii="仿宋" w:hAnsi="仿宋" w:eastAsia="仿宋" w:cs="仿宋"/>
                <w:b/>
                <w:sz w:val="22"/>
                <w:highlight w:val="none"/>
              </w:rPr>
              <w:t>法定代表人身份证明书或法定代表人授权委托书</w:t>
            </w:r>
          </w:p>
        </w:tc>
        <w:tc>
          <w:tcPr>
            <w:tcW w:w="4867" w:type="dxa"/>
            <w:vAlign w:val="center"/>
          </w:tcPr>
          <w:p w14:paraId="2635365D">
            <w:pPr>
              <w:rPr>
                <w:rFonts w:hint="eastAsia" w:ascii="仿宋" w:hAnsi="仿宋" w:eastAsia="仿宋" w:cs="仿宋"/>
                <w:sz w:val="22"/>
                <w:highlight w:val="none"/>
              </w:rPr>
            </w:pPr>
            <w:r>
              <w:rPr>
                <w:rFonts w:hint="eastAsia" w:ascii="仿宋" w:hAnsi="仿宋" w:eastAsia="仿宋" w:cs="仿宋"/>
                <w:sz w:val="22"/>
                <w:highlight w:val="none"/>
              </w:rPr>
              <w:t>（1）法定代表人参与：提供法定代表人身份证明书及其身份证复印件加盖公章。</w:t>
            </w:r>
          </w:p>
          <w:p w14:paraId="627358DD">
            <w:pPr>
              <w:rPr>
                <w:rFonts w:hint="eastAsia" w:ascii="仿宋" w:hAnsi="仿宋" w:eastAsia="仿宋" w:cs="仿宋"/>
                <w:sz w:val="22"/>
                <w:highlight w:val="none"/>
              </w:rPr>
            </w:pPr>
            <w:r>
              <w:rPr>
                <w:rFonts w:hint="eastAsia" w:ascii="仿宋" w:hAnsi="仿宋" w:eastAsia="仿宋" w:cs="仿宋"/>
                <w:sz w:val="22"/>
                <w:highlight w:val="none"/>
              </w:rPr>
              <w:t>（2）授权代表参与：提供法定代表人授权委托书以及法定代表人和授权代表的身份证复印件加盖公章。</w:t>
            </w:r>
          </w:p>
          <w:p w14:paraId="7E24F045">
            <w:pPr>
              <w:rPr>
                <w:rFonts w:hint="eastAsia" w:ascii="仿宋" w:hAnsi="仿宋" w:eastAsia="仿宋" w:cs="仿宋"/>
                <w:sz w:val="22"/>
                <w:highlight w:val="none"/>
              </w:rPr>
            </w:pPr>
            <w:r>
              <w:rPr>
                <w:rFonts w:hint="eastAsia" w:ascii="仿宋" w:hAnsi="仿宋" w:eastAsia="仿宋" w:cs="仿宋"/>
                <w:sz w:val="22"/>
                <w:highlight w:val="none"/>
              </w:rPr>
              <w:t>注：格式见第六章“法定代表人身份证明书”以及法定代表人授权委托。</w:t>
            </w:r>
          </w:p>
        </w:tc>
        <w:tc>
          <w:tcPr>
            <w:tcW w:w="902" w:type="dxa"/>
            <w:vAlign w:val="center"/>
          </w:tcPr>
          <w:p w14:paraId="6A228D09">
            <w:pPr>
              <w:widowControl/>
              <w:jc w:val="left"/>
              <w:rPr>
                <w:rFonts w:hint="eastAsia" w:ascii="仿宋" w:hAnsi="仿宋" w:eastAsia="仿宋" w:cs="仿宋"/>
                <w:bCs/>
                <w:kern w:val="0"/>
                <w:sz w:val="22"/>
                <w:highlight w:val="none"/>
              </w:rPr>
            </w:pPr>
          </w:p>
        </w:tc>
      </w:tr>
      <w:tr w14:paraId="5F31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19778CA2">
            <w:pPr>
              <w:jc w:val="center"/>
              <w:rPr>
                <w:rFonts w:hint="eastAsia" w:ascii="仿宋" w:hAnsi="仿宋" w:eastAsia="仿宋" w:cs="仿宋"/>
                <w:sz w:val="22"/>
                <w:highlight w:val="none"/>
              </w:rPr>
            </w:pPr>
            <w:r>
              <w:rPr>
                <w:rFonts w:hint="eastAsia" w:ascii="仿宋" w:hAnsi="仿宋" w:eastAsia="仿宋" w:cs="仿宋"/>
                <w:sz w:val="22"/>
                <w:highlight w:val="none"/>
              </w:rPr>
              <w:t>2</w:t>
            </w:r>
          </w:p>
        </w:tc>
        <w:tc>
          <w:tcPr>
            <w:tcW w:w="2055" w:type="dxa"/>
            <w:vAlign w:val="center"/>
          </w:tcPr>
          <w:p w14:paraId="1A5AE790">
            <w:pPr>
              <w:jc w:val="center"/>
              <w:rPr>
                <w:rFonts w:hint="eastAsia" w:ascii="仿宋" w:hAnsi="仿宋" w:eastAsia="仿宋" w:cs="仿宋"/>
                <w:b/>
                <w:sz w:val="22"/>
                <w:highlight w:val="none"/>
              </w:rPr>
            </w:pPr>
            <w:r>
              <w:rPr>
                <w:rFonts w:hint="eastAsia" w:ascii="仿宋" w:hAnsi="仿宋" w:eastAsia="仿宋" w:cs="仿宋"/>
                <w:b/>
                <w:sz w:val="22"/>
                <w:highlight w:val="none"/>
              </w:rPr>
              <w:t>谈判文件中实质性要求</w:t>
            </w:r>
          </w:p>
        </w:tc>
        <w:tc>
          <w:tcPr>
            <w:tcW w:w="4867" w:type="dxa"/>
            <w:vAlign w:val="center"/>
          </w:tcPr>
          <w:p w14:paraId="2C724872">
            <w:pPr>
              <w:rPr>
                <w:rFonts w:hint="eastAsia" w:ascii="仿宋" w:hAnsi="仿宋" w:eastAsia="仿宋" w:cs="仿宋"/>
                <w:sz w:val="22"/>
                <w:highlight w:val="none"/>
              </w:rPr>
            </w:pPr>
            <w:r>
              <w:rPr>
                <w:rFonts w:hint="eastAsia" w:ascii="仿宋" w:hAnsi="仿宋" w:eastAsia="仿宋" w:cs="仿宋"/>
                <w:sz w:val="22"/>
                <w:highlight w:val="none"/>
              </w:rPr>
              <w:t>供应商符合第四章“★”的条款（若涉及）</w:t>
            </w:r>
          </w:p>
        </w:tc>
        <w:tc>
          <w:tcPr>
            <w:tcW w:w="902" w:type="dxa"/>
            <w:vAlign w:val="center"/>
          </w:tcPr>
          <w:p w14:paraId="3751FBAE">
            <w:pPr>
              <w:widowControl/>
              <w:jc w:val="left"/>
              <w:rPr>
                <w:rFonts w:hint="eastAsia" w:ascii="仿宋" w:hAnsi="仿宋" w:eastAsia="仿宋" w:cs="仿宋"/>
                <w:bCs/>
                <w:kern w:val="0"/>
                <w:sz w:val="22"/>
                <w:highlight w:val="none"/>
              </w:rPr>
            </w:pPr>
          </w:p>
        </w:tc>
      </w:tr>
      <w:tr w14:paraId="5BD6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79BA9424">
            <w:pPr>
              <w:jc w:val="center"/>
              <w:rPr>
                <w:rFonts w:hint="eastAsia" w:ascii="仿宋" w:hAnsi="仿宋" w:eastAsia="仿宋" w:cs="仿宋"/>
                <w:sz w:val="22"/>
                <w:highlight w:val="none"/>
              </w:rPr>
            </w:pPr>
            <w:r>
              <w:rPr>
                <w:rFonts w:hint="eastAsia" w:ascii="仿宋" w:hAnsi="仿宋" w:eastAsia="仿宋" w:cs="仿宋"/>
                <w:sz w:val="22"/>
                <w:highlight w:val="none"/>
              </w:rPr>
              <w:t>3</w:t>
            </w:r>
          </w:p>
        </w:tc>
        <w:tc>
          <w:tcPr>
            <w:tcW w:w="2055" w:type="dxa"/>
            <w:vAlign w:val="center"/>
          </w:tcPr>
          <w:p w14:paraId="05D22D41">
            <w:pPr>
              <w:jc w:val="center"/>
              <w:rPr>
                <w:rFonts w:hint="eastAsia" w:ascii="仿宋" w:hAnsi="仿宋" w:eastAsia="仿宋" w:cs="仿宋"/>
                <w:b/>
                <w:sz w:val="22"/>
                <w:highlight w:val="none"/>
              </w:rPr>
            </w:pPr>
            <w:r>
              <w:rPr>
                <w:rFonts w:hint="eastAsia" w:ascii="仿宋" w:hAnsi="仿宋" w:eastAsia="仿宋" w:cs="仿宋"/>
                <w:b/>
                <w:sz w:val="22"/>
                <w:highlight w:val="none"/>
              </w:rPr>
              <w:t>响应文件编制</w:t>
            </w:r>
          </w:p>
        </w:tc>
        <w:tc>
          <w:tcPr>
            <w:tcW w:w="4867" w:type="dxa"/>
            <w:vAlign w:val="center"/>
          </w:tcPr>
          <w:p w14:paraId="6B1ED9F9">
            <w:pPr>
              <w:rPr>
                <w:rFonts w:hint="eastAsia" w:ascii="仿宋" w:hAnsi="仿宋" w:eastAsia="仿宋" w:cs="仿宋"/>
                <w:sz w:val="22"/>
                <w:highlight w:val="none"/>
              </w:rPr>
            </w:pPr>
            <w:r>
              <w:rPr>
                <w:rFonts w:hint="eastAsia" w:ascii="仿宋" w:hAnsi="仿宋" w:eastAsia="仿宋" w:cs="仿宋"/>
                <w:sz w:val="22"/>
                <w:highlight w:val="none"/>
              </w:rPr>
              <w:t>符合谈判文件编制的实质性要求；</w:t>
            </w:r>
          </w:p>
          <w:p w14:paraId="199D0A9D">
            <w:pPr>
              <w:rPr>
                <w:rFonts w:hint="eastAsia" w:ascii="仿宋" w:hAnsi="仿宋" w:eastAsia="仿宋" w:cs="仿宋"/>
                <w:sz w:val="22"/>
                <w:highlight w:val="none"/>
              </w:rPr>
            </w:pPr>
            <w:r>
              <w:rPr>
                <w:rFonts w:hint="eastAsia" w:ascii="仿宋" w:hAnsi="仿宋" w:eastAsia="仿宋" w:cs="仿宋"/>
                <w:sz w:val="22"/>
                <w:highlight w:val="none"/>
              </w:rPr>
              <w:t>注：供应商无需另行提供证明材料</w:t>
            </w:r>
          </w:p>
        </w:tc>
        <w:tc>
          <w:tcPr>
            <w:tcW w:w="902" w:type="dxa"/>
            <w:vAlign w:val="center"/>
          </w:tcPr>
          <w:p w14:paraId="38ACE4E7">
            <w:pPr>
              <w:widowControl/>
              <w:jc w:val="left"/>
              <w:rPr>
                <w:rFonts w:hint="eastAsia" w:ascii="仿宋" w:hAnsi="仿宋" w:eastAsia="仿宋" w:cs="仿宋"/>
                <w:bCs/>
                <w:kern w:val="0"/>
                <w:sz w:val="22"/>
                <w:highlight w:val="none"/>
              </w:rPr>
            </w:pPr>
          </w:p>
        </w:tc>
      </w:tr>
      <w:tr w14:paraId="6B8C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47E5BA7C">
            <w:pPr>
              <w:jc w:val="center"/>
              <w:rPr>
                <w:rFonts w:hint="eastAsia" w:ascii="仿宋" w:hAnsi="仿宋" w:eastAsia="仿宋" w:cs="仿宋"/>
                <w:sz w:val="22"/>
                <w:highlight w:val="none"/>
              </w:rPr>
            </w:pPr>
            <w:r>
              <w:rPr>
                <w:rFonts w:hint="eastAsia" w:ascii="仿宋" w:hAnsi="仿宋" w:eastAsia="仿宋" w:cs="仿宋"/>
                <w:sz w:val="22"/>
                <w:highlight w:val="none"/>
              </w:rPr>
              <w:t>4</w:t>
            </w:r>
          </w:p>
        </w:tc>
        <w:tc>
          <w:tcPr>
            <w:tcW w:w="2055" w:type="dxa"/>
            <w:vAlign w:val="center"/>
          </w:tcPr>
          <w:p w14:paraId="532FF8DE">
            <w:pPr>
              <w:jc w:val="center"/>
              <w:rPr>
                <w:rFonts w:hint="eastAsia" w:ascii="仿宋" w:hAnsi="仿宋" w:eastAsia="仿宋" w:cs="仿宋"/>
                <w:b/>
                <w:sz w:val="22"/>
                <w:highlight w:val="none"/>
              </w:rPr>
            </w:pPr>
            <w:r>
              <w:rPr>
                <w:rFonts w:hint="eastAsia" w:ascii="仿宋" w:hAnsi="仿宋" w:eastAsia="仿宋" w:cs="仿宋"/>
                <w:b/>
                <w:sz w:val="22"/>
                <w:highlight w:val="none"/>
              </w:rPr>
              <w:t>签字、盖章</w:t>
            </w:r>
          </w:p>
        </w:tc>
        <w:tc>
          <w:tcPr>
            <w:tcW w:w="4867" w:type="dxa"/>
            <w:vAlign w:val="center"/>
          </w:tcPr>
          <w:p w14:paraId="726B43F9">
            <w:pPr>
              <w:rPr>
                <w:rFonts w:hint="eastAsia" w:ascii="仿宋" w:hAnsi="仿宋" w:eastAsia="仿宋" w:cs="仿宋"/>
                <w:sz w:val="22"/>
                <w:highlight w:val="none"/>
              </w:rPr>
            </w:pPr>
            <w:r>
              <w:rPr>
                <w:rFonts w:hint="eastAsia" w:ascii="仿宋" w:hAnsi="仿宋" w:eastAsia="仿宋" w:cs="仿宋"/>
                <w:sz w:val="22"/>
                <w:highlight w:val="none"/>
              </w:rPr>
              <w:t>符合谈判文件要求;</w:t>
            </w:r>
          </w:p>
          <w:p w14:paraId="181B93CE">
            <w:pPr>
              <w:rPr>
                <w:rFonts w:hint="eastAsia" w:ascii="仿宋" w:hAnsi="仿宋" w:eastAsia="仿宋" w:cs="仿宋"/>
                <w:sz w:val="22"/>
                <w:highlight w:val="none"/>
              </w:rPr>
            </w:pPr>
            <w:r>
              <w:rPr>
                <w:rFonts w:hint="eastAsia" w:ascii="仿宋" w:hAnsi="仿宋" w:eastAsia="仿宋" w:cs="仿宋"/>
                <w:sz w:val="22"/>
                <w:highlight w:val="none"/>
              </w:rPr>
              <w:t>注：供应商无需另行提供证明材料</w:t>
            </w:r>
          </w:p>
        </w:tc>
        <w:tc>
          <w:tcPr>
            <w:tcW w:w="902" w:type="dxa"/>
            <w:vAlign w:val="center"/>
          </w:tcPr>
          <w:p w14:paraId="7502127C">
            <w:pPr>
              <w:widowControl/>
              <w:jc w:val="left"/>
              <w:rPr>
                <w:rFonts w:hint="eastAsia" w:ascii="仿宋" w:hAnsi="仿宋" w:eastAsia="仿宋" w:cs="仿宋"/>
                <w:bCs/>
                <w:kern w:val="0"/>
                <w:sz w:val="22"/>
                <w:highlight w:val="none"/>
              </w:rPr>
            </w:pPr>
          </w:p>
        </w:tc>
      </w:tr>
      <w:tr w14:paraId="2655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788C5819">
            <w:pPr>
              <w:jc w:val="center"/>
              <w:rPr>
                <w:rFonts w:hint="eastAsia" w:ascii="仿宋" w:hAnsi="仿宋" w:eastAsia="仿宋" w:cs="仿宋"/>
                <w:sz w:val="22"/>
                <w:highlight w:val="none"/>
              </w:rPr>
            </w:pPr>
            <w:r>
              <w:rPr>
                <w:rFonts w:hint="eastAsia" w:ascii="仿宋" w:hAnsi="仿宋" w:eastAsia="仿宋" w:cs="仿宋"/>
                <w:sz w:val="22"/>
                <w:highlight w:val="none"/>
              </w:rPr>
              <w:t>5</w:t>
            </w:r>
          </w:p>
        </w:tc>
        <w:tc>
          <w:tcPr>
            <w:tcW w:w="2055" w:type="dxa"/>
            <w:vAlign w:val="center"/>
          </w:tcPr>
          <w:p w14:paraId="3B1C9E1C">
            <w:pPr>
              <w:jc w:val="center"/>
              <w:rPr>
                <w:rFonts w:hint="eastAsia" w:ascii="仿宋" w:hAnsi="仿宋" w:eastAsia="仿宋" w:cs="仿宋"/>
                <w:b/>
                <w:sz w:val="22"/>
                <w:highlight w:val="none"/>
              </w:rPr>
            </w:pPr>
            <w:r>
              <w:rPr>
                <w:rFonts w:hint="eastAsia" w:ascii="仿宋" w:hAnsi="仿宋" w:eastAsia="仿宋" w:cs="仿宋"/>
                <w:b/>
                <w:sz w:val="22"/>
                <w:highlight w:val="none"/>
              </w:rPr>
              <w:t>报价</w:t>
            </w:r>
          </w:p>
        </w:tc>
        <w:tc>
          <w:tcPr>
            <w:tcW w:w="4867" w:type="dxa"/>
            <w:vAlign w:val="center"/>
          </w:tcPr>
          <w:p w14:paraId="53EA68B8">
            <w:pPr>
              <w:rPr>
                <w:rFonts w:hint="eastAsia" w:ascii="仿宋" w:hAnsi="仿宋" w:eastAsia="仿宋" w:cs="仿宋"/>
                <w:sz w:val="22"/>
                <w:highlight w:val="none"/>
              </w:rPr>
            </w:pPr>
            <w:r>
              <w:rPr>
                <w:rFonts w:hint="eastAsia" w:ascii="仿宋" w:hAnsi="仿宋" w:eastAsia="仿宋" w:cs="仿宋"/>
                <w:sz w:val="22"/>
                <w:highlight w:val="none"/>
              </w:rPr>
              <w:t>符合谈判文件报价要求;</w:t>
            </w:r>
          </w:p>
          <w:p w14:paraId="62C03ECC">
            <w:pPr>
              <w:rPr>
                <w:rFonts w:hint="eastAsia" w:ascii="仿宋" w:hAnsi="仿宋" w:eastAsia="仿宋" w:cs="仿宋"/>
                <w:sz w:val="22"/>
                <w:highlight w:val="none"/>
              </w:rPr>
            </w:pPr>
            <w:r>
              <w:rPr>
                <w:rFonts w:hint="eastAsia" w:ascii="仿宋" w:hAnsi="仿宋" w:eastAsia="仿宋" w:cs="仿宋"/>
                <w:sz w:val="22"/>
                <w:highlight w:val="none"/>
              </w:rPr>
              <w:t>注：供应商无需另行提供证明材料</w:t>
            </w:r>
          </w:p>
        </w:tc>
        <w:tc>
          <w:tcPr>
            <w:tcW w:w="902" w:type="dxa"/>
            <w:vAlign w:val="center"/>
          </w:tcPr>
          <w:p w14:paraId="0435FDCB">
            <w:pPr>
              <w:widowControl/>
              <w:jc w:val="left"/>
              <w:rPr>
                <w:rFonts w:hint="eastAsia" w:ascii="仿宋" w:hAnsi="仿宋" w:eastAsia="仿宋" w:cs="仿宋"/>
                <w:bCs/>
                <w:kern w:val="0"/>
                <w:sz w:val="22"/>
                <w:highlight w:val="none"/>
              </w:rPr>
            </w:pPr>
          </w:p>
        </w:tc>
      </w:tr>
    </w:tbl>
    <w:p w14:paraId="4A924664">
      <w:pPr>
        <w:rPr>
          <w:rFonts w:hint="eastAsia" w:ascii="仿宋" w:hAnsi="仿宋" w:eastAsia="仿宋" w:cs="仿宋"/>
          <w:highlight w:val="none"/>
        </w:rPr>
      </w:pPr>
      <w:r>
        <w:rPr>
          <w:rFonts w:hint="eastAsia" w:ascii="仿宋" w:hAnsi="仿宋" w:eastAsia="仿宋" w:cs="仿宋"/>
          <w:highlight w:val="none"/>
        </w:rPr>
        <w:br w:type="page"/>
      </w:r>
    </w:p>
    <w:p w14:paraId="68A34D62">
      <w:pPr>
        <w:pStyle w:val="3"/>
        <w:rPr>
          <w:rFonts w:hint="eastAsia" w:ascii="仿宋" w:hAnsi="仿宋" w:eastAsia="仿宋" w:cs="仿宋"/>
          <w:highlight w:val="none"/>
        </w:rPr>
      </w:pPr>
      <w:bookmarkStart w:id="5" w:name="_Toc12193"/>
      <w:bookmarkStart w:id="6" w:name="_Toc3988"/>
      <w:bookmarkStart w:id="7" w:name="_Toc12668"/>
      <w:r>
        <w:rPr>
          <w:rFonts w:hint="eastAsia" w:ascii="仿宋" w:hAnsi="仿宋" w:eastAsia="仿宋" w:cs="仿宋"/>
          <w:highlight w:val="none"/>
        </w:rPr>
        <w:t>采购需求</w:t>
      </w:r>
      <w:bookmarkEnd w:id="5"/>
      <w:bookmarkEnd w:id="6"/>
      <w:bookmarkEnd w:id="7"/>
    </w:p>
    <w:p w14:paraId="5BDC8762">
      <w:pPr>
        <w:pStyle w:val="16"/>
        <w:ind w:firstLine="0"/>
        <w:rPr>
          <w:rFonts w:hint="eastAsia" w:ascii="仿宋" w:hAnsi="仿宋" w:eastAsia="仿宋" w:cs="仿宋"/>
          <w:sz w:val="24"/>
          <w:szCs w:val="24"/>
          <w:highlight w:val="none"/>
        </w:rPr>
      </w:pPr>
    </w:p>
    <w:p w14:paraId="3642B230">
      <w:pPr>
        <w:pStyle w:val="16"/>
        <w:ind w:firstLine="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一、项目简介</w:t>
      </w:r>
    </w:p>
    <w:p w14:paraId="1918FE35">
      <w:pPr>
        <w:pStyle w:val="16"/>
        <w:rPr>
          <w:rFonts w:hint="eastAsia" w:ascii="仿宋" w:hAnsi="仿宋" w:eastAsia="仿宋" w:cs="仿宋"/>
          <w:sz w:val="24"/>
          <w:szCs w:val="24"/>
          <w:highlight w:val="none"/>
        </w:rPr>
      </w:pPr>
      <w:r>
        <w:rPr>
          <w:rFonts w:hint="eastAsia" w:ascii="仿宋" w:hAnsi="仿宋" w:eastAsia="仿宋" w:cs="仿宋"/>
          <w:sz w:val="24"/>
          <w:szCs w:val="24"/>
          <w:highlight w:val="none"/>
        </w:rPr>
        <w:t>本项目为四川省人民医院采购健康管理软件ID号</w:t>
      </w:r>
      <w:r>
        <w:rPr>
          <w:rFonts w:hint="eastAsia" w:ascii="仿宋" w:hAnsi="仿宋" w:eastAsia="仿宋" w:cs="仿宋"/>
          <w:sz w:val="24"/>
          <w:szCs w:val="24"/>
          <w:highlight w:val="none"/>
          <w:lang w:val="en-US" w:eastAsia="zh-CN"/>
        </w:rPr>
        <w:t>采购项目</w:t>
      </w:r>
      <w:r>
        <w:rPr>
          <w:rFonts w:hint="eastAsia" w:ascii="仿宋" w:hAnsi="仿宋" w:eastAsia="仿宋" w:cs="仿宋"/>
          <w:sz w:val="24"/>
          <w:szCs w:val="24"/>
          <w:highlight w:val="none"/>
        </w:rPr>
        <w:t>。</w:t>
      </w:r>
    </w:p>
    <w:p w14:paraId="1033BD31">
      <w:pPr>
        <w:pStyle w:val="16"/>
        <w:ind w:firstLine="0"/>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★二、技术服务要求</w:t>
      </w:r>
    </w:p>
    <w:p w14:paraId="5C76F371">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本次提供ID号的健康管理软件核心部分使用自研框架，确保平台、数据的安全和稳定；</w:t>
      </w:r>
    </w:p>
    <w:p w14:paraId="5A661F79">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 xml:space="preserve">本次提供ID号的健康管理支撑平台采用B/S架构，PostgreSql数据库； </w:t>
      </w:r>
    </w:p>
    <w:p w14:paraId="1AD2549A">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本次提供ID号的健康管理软件支持</w:t>
      </w:r>
      <w:r>
        <w:rPr>
          <w:rFonts w:hint="eastAsia" w:ascii="仿宋" w:hAnsi="仿宋" w:eastAsia="仿宋" w:cs="仿宋"/>
          <w:kern w:val="0"/>
          <w:sz w:val="24"/>
          <w:szCs w:val="24"/>
          <w:highlight w:val="none"/>
          <w:lang w:val="en-US" w:eastAsia="zh-CN" w:bidi="ar"/>
        </w:rPr>
        <w:t>采购人</w:t>
      </w:r>
      <w:r>
        <w:rPr>
          <w:rFonts w:hint="eastAsia" w:ascii="仿宋" w:hAnsi="仿宋" w:eastAsia="仿宋" w:cs="仿宋"/>
          <w:kern w:val="0"/>
          <w:sz w:val="24"/>
          <w:szCs w:val="24"/>
          <w:highlight w:val="none"/>
          <w:lang w:bidi="ar"/>
        </w:rPr>
        <w:t>从体检系统导出的体检数据的导入和接口传输；</w:t>
      </w:r>
    </w:p>
    <w:p w14:paraId="12046427">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本次提供ID号的健康管理支撑平台需完全满足健康管理中心现行业务流程（</w:t>
      </w:r>
      <w:r>
        <w:rPr>
          <w:rFonts w:hint="eastAsia" w:ascii="仿宋" w:hAnsi="仿宋" w:eastAsia="仿宋" w:cs="仿宋"/>
          <w:kern w:val="0"/>
          <w:sz w:val="24"/>
          <w:szCs w:val="24"/>
          <w:highlight w:val="none"/>
          <w:lang w:bidi="ar"/>
        </w:rPr>
        <w:fldChar w:fldCharType="begin"/>
      </w:r>
      <w:r>
        <w:rPr>
          <w:rFonts w:hint="eastAsia" w:ascii="仿宋" w:hAnsi="仿宋" w:eastAsia="仿宋" w:cs="仿宋"/>
          <w:kern w:val="0"/>
          <w:sz w:val="24"/>
          <w:szCs w:val="24"/>
          <w:highlight w:val="none"/>
          <w:lang w:bidi="ar"/>
        </w:rPr>
        <w:instrText xml:space="preserve"> eq \o\ac(○,</w:instrText>
      </w:r>
      <w:r>
        <w:rPr>
          <w:rFonts w:hint="eastAsia" w:ascii="仿宋" w:hAnsi="仿宋" w:eastAsia="仿宋" w:cs="仿宋"/>
          <w:kern w:val="0"/>
          <w:position w:val="3"/>
          <w:sz w:val="16"/>
          <w:szCs w:val="24"/>
          <w:highlight w:val="none"/>
          <w:lang w:bidi="ar"/>
        </w:rPr>
        <w:instrText xml:space="preserve">1</w:instrText>
      </w:r>
      <w:r>
        <w:rPr>
          <w:rFonts w:hint="eastAsia" w:ascii="仿宋" w:hAnsi="仿宋" w:eastAsia="仿宋" w:cs="仿宋"/>
          <w:kern w:val="0"/>
          <w:sz w:val="24"/>
          <w:szCs w:val="24"/>
          <w:highlight w:val="none"/>
          <w:lang w:bidi="ar"/>
        </w:rPr>
        <w:instrText xml:space="preserve">)</w:instrText>
      </w:r>
      <w:r>
        <w:rPr>
          <w:rFonts w:hint="eastAsia" w:ascii="仿宋" w:hAnsi="仿宋" w:eastAsia="仿宋" w:cs="仿宋"/>
          <w:kern w:val="0"/>
          <w:sz w:val="24"/>
          <w:szCs w:val="24"/>
          <w:highlight w:val="none"/>
          <w:lang w:bidi="ar"/>
        </w:rPr>
        <w:fldChar w:fldCharType="end"/>
      </w:r>
      <w:r>
        <w:rPr>
          <w:rFonts w:hint="eastAsia" w:ascii="仿宋" w:hAnsi="仿宋" w:eastAsia="仿宋" w:cs="仿宋"/>
          <w:kern w:val="0"/>
          <w:sz w:val="24"/>
          <w:szCs w:val="24"/>
          <w:highlight w:val="none"/>
          <w:lang w:bidi="ar"/>
        </w:rPr>
        <w:t>客户建档（个体客户建档、单位客户建档、单位成员新增、单位成员导入等）;</w:t>
      </w:r>
      <w:r>
        <w:rPr>
          <w:rFonts w:hint="eastAsia" w:ascii="仿宋" w:hAnsi="仿宋" w:eastAsia="仿宋" w:cs="仿宋"/>
          <w:kern w:val="0"/>
          <w:sz w:val="24"/>
          <w:szCs w:val="24"/>
          <w:highlight w:val="none"/>
          <w:lang w:bidi="ar"/>
        </w:rPr>
        <w:fldChar w:fldCharType="begin"/>
      </w:r>
      <w:r>
        <w:rPr>
          <w:rFonts w:hint="eastAsia" w:ascii="仿宋" w:hAnsi="仿宋" w:eastAsia="仿宋" w:cs="仿宋"/>
          <w:kern w:val="0"/>
          <w:sz w:val="24"/>
          <w:szCs w:val="24"/>
          <w:highlight w:val="none"/>
          <w:lang w:bidi="ar"/>
        </w:rPr>
        <w:instrText xml:space="preserve"> eq \o\ac(○,</w:instrText>
      </w:r>
      <w:r>
        <w:rPr>
          <w:rFonts w:hint="eastAsia" w:ascii="仿宋" w:hAnsi="仿宋" w:eastAsia="仿宋" w:cs="仿宋"/>
          <w:kern w:val="0"/>
          <w:position w:val="3"/>
          <w:sz w:val="16"/>
          <w:szCs w:val="24"/>
          <w:highlight w:val="none"/>
          <w:lang w:bidi="ar"/>
        </w:rPr>
        <w:instrText xml:space="preserve">2</w:instrText>
      </w:r>
      <w:r>
        <w:rPr>
          <w:rFonts w:hint="eastAsia" w:ascii="仿宋" w:hAnsi="仿宋" w:eastAsia="仿宋" w:cs="仿宋"/>
          <w:kern w:val="0"/>
          <w:sz w:val="24"/>
          <w:szCs w:val="24"/>
          <w:highlight w:val="none"/>
          <w:lang w:bidi="ar"/>
        </w:rPr>
        <w:instrText xml:space="preserve">)</w:instrText>
      </w:r>
      <w:r>
        <w:rPr>
          <w:rFonts w:hint="eastAsia" w:ascii="仿宋" w:hAnsi="仿宋" w:eastAsia="仿宋" w:cs="仿宋"/>
          <w:kern w:val="0"/>
          <w:sz w:val="24"/>
          <w:szCs w:val="24"/>
          <w:highlight w:val="none"/>
          <w:lang w:bidi="ar"/>
        </w:rPr>
        <w:fldChar w:fldCharType="end"/>
      </w:r>
      <w:r>
        <w:rPr>
          <w:rFonts w:hint="eastAsia" w:ascii="仿宋" w:hAnsi="仿宋" w:eastAsia="仿宋" w:cs="仿宋"/>
          <w:kern w:val="0"/>
          <w:sz w:val="24"/>
          <w:szCs w:val="24"/>
          <w:highlight w:val="none"/>
          <w:lang w:bidi="ar"/>
        </w:rPr>
        <w:t>健康体检数据导入；</w:t>
      </w:r>
      <w:r>
        <w:rPr>
          <w:rFonts w:hint="eastAsia" w:ascii="仿宋" w:hAnsi="仿宋" w:eastAsia="仿宋" w:cs="仿宋"/>
          <w:kern w:val="0"/>
          <w:sz w:val="24"/>
          <w:szCs w:val="24"/>
          <w:highlight w:val="none"/>
          <w:lang w:bidi="ar"/>
        </w:rPr>
        <w:fldChar w:fldCharType="begin"/>
      </w:r>
      <w:r>
        <w:rPr>
          <w:rFonts w:hint="eastAsia" w:ascii="仿宋" w:hAnsi="仿宋" w:eastAsia="仿宋" w:cs="仿宋"/>
          <w:kern w:val="0"/>
          <w:sz w:val="24"/>
          <w:szCs w:val="24"/>
          <w:highlight w:val="none"/>
          <w:lang w:bidi="ar"/>
        </w:rPr>
        <w:instrText xml:space="preserve"> eq \o\ac(○,</w:instrText>
      </w:r>
      <w:r>
        <w:rPr>
          <w:rFonts w:hint="eastAsia" w:ascii="仿宋" w:hAnsi="仿宋" w:eastAsia="仿宋" w:cs="仿宋"/>
          <w:kern w:val="0"/>
          <w:position w:val="3"/>
          <w:sz w:val="16"/>
          <w:szCs w:val="24"/>
          <w:highlight w:val="none"/>
          <w:lang w:bidi="ar"/>
        </w:rPr>
        <w:instrText xml:space="preserve">3</w:instrText>
      </w:r>
      <w:r>
        <w:rPr>
          <w:rFonts w:hint="eastAsia" w:ascii="仿宋" w:hAnsi="仿宋" w:eastAsia="仿宋" w:cs="仿宋"/>
          <w:kern w:val="0"/>
          <w:sz w:val="24"/>
          <w:szCs w:val="24"/>
          <w:highlight w:val="none"/>
          <w:lang w:bidi="ar"/>
        </w:rPr>
        <w:instrText xml:space="preserve">)</w:instrText>
      </w:r>
      <w:r>
        <w:rPr>
          <w:rFonts w:hint="eastAsia" w:ascii="仿宋" w:hAnsi="仿宋" w:eastAsia="仿宋" w:cs="仿宋"/>
          <w:kern w:val="0"/>
          <w:sz w:val="24"/>
          <w:szCs w:val="24"/>
          <w:highlight w:val="none"/>
          <w:lang w:bidi="ar"/>
        </w:rPr>
        <w:fldChar w:fldCharType="end"/>
      </w:r>
      <w:r>
        <w:rPr>
          <w:rFonts w:hint="eastAsia" w:ascii="仿宋" w:hAnsi="仿宋" w:eastAsia="仿宋" w:cs="仿宋"/>
          <w:kern w:val="0"/>
          <w:sz w:val="24"/>
          <w:szCs w:val="24"/>
          <w:highlight w:val="none"/>
          <w:lang w:bidi="ar"/>
        </w:rPr>
        <w:t>健康问卷填写、修改；</w:t>
      </w:r>
      <w:r>
        <w:rPr>
          <w:rFonts w:hint="eastAsia" w:ascii="仿宋" w:hAnsi="仿宋" w:eastAsia="仿宋" w:cs="仿宋"/>
          <w:kern w:val="0"/>
          <w:sz w:val="24"/>
          <w:szCs w:val="24"/>
          <w:highlight w:val="none"/>
          <w:lang w:bidi="ar"/>
        </w:rPr>
        <w:fldChar w:fldCharType="begin"/>
      </w:r>
      <w:r>
        <w:rPr>
          <w:rFonts w:hint="eastAsia" w:ascii="仿宋" w:hAnsi="仿宋" w:eastAsia="仿宋" w:cs="仿宋"/>
          <w:kern w:val="0"/>
          <w:sz w:val="24"/>
          <w:szCs w:val="24"/>
          <w:highlight w:val="none"/>
          <w:lang w:bidi="ar"/>
        </w:rPr>
        <w:instrText xml:space="preserve"> eq \o\ac(○,</w:instrText>
      </w:r>
      <w:r>
        <w:rPr>
          <w:rFonts w:hint="eastAsia" w:ascii="仿宋" w:hAnsi="仿宋" w:eastAsia="仿宋" w:cs="仿宋"/>
          <w:kern w:val="0"/>
          <w:position w:val="3"/>
          <w:sz w:val="16"/>
          <w:szCs w:val="24"/>
          <w:highlight w:val="none"/>
          <w:lang w:bidi="ar"/>
        </w:rPr>
        <w:instrText xml:space="preserve">4</w:instrText>
      </w:r>
      <w:r>
        <w:rPr>
          <w:rFonts w:hint="eastAsia" w:ascii="仿宋" w:hAnsi="仿宋" w:eastAsia="仿宋" w:cs="仿宋"/>
          <w:kern w:val="0"/>
          <w:sz w:val="24"/>
          <w:szCs w:val="24"/>
          <w:highlight w:val="none"/>
          <w:lang w:bidi="ar"/>
        </w:rPr>
        <w:instrText xml:space="preserve">)</w:instrText>
      </w:r>
      <w:r>
        <w:rPr>
          <w:rFonts w:hint="eastAsia" w:ascii="仿宋" w:hAnsi="仿宋" w:eastAsia="仿宋" w:cs="仿宋"/>
          <w:kern w:val="0"/>
          <w:sz w:val="24"/>
          <w:szCs w:val="24"/>
          <w:highlight w:val="none"/>
          <w:lang w:bidi="ar"/>
        </w:rPr>
        <w:fldChar w:fldCharType="end"/>
      </w:r>
      <w:r>
        <w:rPr>
          <w:rFonts w:hint="eastAsia" w:ascii="仿宋" w:hAnsi="仿宋" w:eastAsia="仿宋" w:cs="仿宋"/>
          <w:kern w:val="0"/>
          <w:sz w:val="24"/>
          <w:szCs w:val="24"/>
          <w:highlight w:val="none"/>
          <w:lang w:bidi="ar"/>
        </w:rPr>
        <w:t>健康风险评估；</w:t>
      </w:r>
      <w:r>
        <w:rPr>
          <w:rFonts w:hint="eastAsia" w:ascii="仿宋" w:hAnsi="仿宋" w:eastAsia="仿宋" w:cs="仿宋"/>
          <w:kern w:val="0"/>
          <w:sz w:val="24"/>
          <w:szCs w:val="24"/>
          <w:highlight w:val="none"/>
          <w:lang w:bidi="ar"/>
        </w:rPr>
        <w:fldChar w:fldCharType="begin"/>
      </w:r>
      <w:r>
        <w:rPr>
          <w:rFonts w:hint="eastAsia" w:ascii="仿宋" w:hAnsi="仿宋" w:eastAsia="仿宋" w:cs="仿宋"/>
          <w:kern w:val="0"/>
          <w:sz w:val="24"/>
          <w:szCs w:val="24"/>
          <w:highlight w:val="none"/>
          <w:lang w:bidi="ar"/>
        </w:rPr>
        <w:instrText xml:space="preserve"> eq \o\ac(○,</w:instrText>
      </w:r>
      <w:r>
        <w:rPr>
          <w:rFonts w:hint="eastAsia" w:ascii="仿宋" w:hAnsi="仿宋" w:eastAsia="仿宋" w:cs="仿宋"/>
          <w:kern w:val="0"/>
          <w:position w:val="3"/>
          <w:sz w:val="16"/>
          <w:szCs w:val="24"/>
          <w:highlight w:val="none"/>
          <w:lang w:bidi="ar"/>
        </w:rPr>
        <w:instrText xml:space="preserve">5</w:instrText>
      </w:r>
      <w:r>
        <w:rPr>
          <w:rFonts w:hint="eastAsia" w:ascii="仿宋" w:hAnsi="仿宋" w:eastAsia="仿宋" w:cs="仿宋"/>
          <w:kern w:val="0"/>
          <w:sz w:val="24"/>
          <w:szCs w:val="24"/>
          <w:highlight w:val="none"/>
          <w:lang w:bidi="ar"/>
        </w:rPr>
        <w:instrText xml:space="preserve">)</w:instrText>
      </w:r>
      <w:r>
        <w:rPr>
          <w:rFonts w:hint="eastAsia" w:ascii="仿宋" w:hAnsi="仿宋" w:eastAsia="仿宋" w:cs="仿宋"/>
          <w:kern w:val="0"/>
          <w:sz w:val="24"/>
          <w:szCs w:val="24"/>
          <w:highlight w:val="none"/>
          <w:lang w:bidi="ar"/>
        </w:rPr>
        <w:fldChar w:fldCharType="end"/>
      </w:r>
      <w:r>
        <w:rPr>
          <w:rFonts w:hint="eastAsia" w:ascii="仿宋" w:hAnsi="仿宋" w:eastAsia="仿宋" w:cs="仿宋"/>
          <w:kern w:val="0"/>
          <w:sz w:val="24"/>
          <w:szCs w:val="24"/>
          <w:highlight w:val="none"/>
          <w:lang w:bidi="ar"/>
        </w:rPr>
        <w:t>健康干预（个人客户干预（管理计划、管理目标、管理措施、运动措施、健管服务、指标管理），单位客户干预（分组管理、团体任务、团体危险因素分布）等）；</w:t>
      </w:r>
    </w:p>
    <w:p w14:paraId="2F3B0097">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bidi="ar"/>
        </w:rPr>
        <w:t>ID号健康管理支撑平台能批量导入客户，批量进行风险评估，批量发送评估结果短信、批量制订并智能发送健康教育信息；</w:t>
      </w:r>
    </w:p>
    <w:p w14:paraId="5F03F5A3">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本次提供ID号健康管理支撑平台须提供知识库功能（图文知识库及音视频知识库），管理人员可以对知识库进行管理及维护；</w:t>
      </w:r>
    </w:p>
    <w:p w14:paraId="35F3571E">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本次提供ID号健康管理支撑平台需提供客户体征指标管理（指标数据测量、记录、上传），指标趋势图绘制功能；</w:t>
      </w:r>
    </w:p>
    <w:p w14:paraId="5361D8C3">
      <w:pPr>
        <w:keepNext w:val="0"/>
        <w:keepLines w:val="0"/>
        <w:pageBreakBefore w:val="0"/>
        <w:numPr>
          <w:ilvl w:val="0"/>
          <w:numId w:val="13"/>
        </w:numPr>
        <w:kinsoku/>
        <w:wordWrap/>
        <w:overflowPunct/>
        <w:topLinePunct w:val="0"/>
        <w:autoSpaceDE/>
        <w:autoSpaceDN/>
        <w:bidi w:val="0"/>
        <w:adjustRightInd/>
        <w:spacing w:afterAutospacing="0" w:line="480" w:lineRule="atLeast"/>
        <w:ind w:left="-60" w:leftChars="0" w:firstLine="480" w:firstLineChars="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为了保证项目建设的延续性，基于ID号的健康管理服务须基于往期平台的底层架构和后台功能进行开发；</w:t>
      </w:r>
    </w:p>
    <w:p w14:paraId="6BC599E3">
      <w:pPr>
        <w:keepNext w:val="0"/>
        <w:keepLines w:val="0"/>
        <w:pageBreakBefore w:val="0"/>
        <w:kinsoku/>
        <w:wordWrap/>
        <w:overflowPunct/>
        <w:topLinePunct w:val="0"/>
        <w:autoSpaceDE/>
        <w:autoSpaceDN/>
        <w:bidi w:val="0"/>
        <w:adjustRightInd/>
        <w:spacing w:afterAutospacing="0" w:line="480" w:lineRule="atLeast"/>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bidi="ar"/>
        </w:rPr>
        <w:t>9、本次提供ID号的健康管理支撑平台支持项目往期所产生的业务数据无缝衔接（提供数据无缝衔接承诺函）或提供现行使用平台的使用授权书；目前</w:t>
      </w:r>
      <w:r>
        <w:rPr>
          <w:rFonts w:hint="eastAsia" w:ascii="仿宋" w:hAnsi="仿宋" w:eastAsia="仿宋" w:cs="仿宋"/>
          <w:kern w:val="0"/>
          <w:sz w:val="24"/>
          <w:szCs w:val="24"/>
          <w:highlight w:val="none"/>
          <w:lang w:val="en-US" w:eastAsia="zh-CN" w:bidi="ar"/>
        </w:rPr>
        <w:t>采购人</w:t>
      </w:r>
      <w:r>
        <w:rPr>
          <w:rFonts w:hint="eastAsia" w:ascii="仿宋" w:hAnsi="仿宋" w:eastAsia="仿宋" w:cs="仿宋"/>
          <w:kern w:val="0"/>
          <w:sz w:val="24"/>
          <w:szCs w:val="24"/>
          <w:highlight w:val="none"/>
          <w:lang w:bidi="ar"/>
        </w:rPr>
        <w:t>健康管理中心使用的系统为:基于标准流程的健康体检软件2023V1.0(1.0.104524-20240606)-V23.0.0-V2.8.37,该系统由天睿康健信息有限公司承建。</w:t>
      </w:r>
      <w:bookmarkStart w:id="98" w:name="_GoBack"/>
      <w:bookmarkEnd w:id="98"/>
    </w:p>
    <w:p w14:paraId="58515A08">
      <w:pPr>
        <w:keepNext w:val="0"/>
        <w:keepLines w:val="0"/>
        <w:pageBreakBefore w:val="0"/>
        <w:widowControl/>
        <w:kinsoku/>
        <w:wordWrap/>
        <w:overflowPunct/>
        <w:topLinePunct w:val="0"/>
        <w:autoSpaceDE/>
        <w:autoSpaceDN/>
        <w:bidi w:val="0"/>
        <w:adjustRightInd/>
        <w:spacing w:afterAutospacing="0" w:line="480" w:lineRule="atLeast"/>
        <w:ind w:left="0" w:leftChars="0" w:firstLine="480" w:firstLineChars="200"/>
        <w:jc w:val="left"/>
        <w:textAlignment w:val="auto"/>
        <w:rPr>
          <w:rFonts w:hint="eastAsia" w:ascii="仿宋" w:hAnsi="仿宋" w:eastAsia="仿宋" w:cs="仿宋"/>
          <w:highlight w:val="none"/>
        </w:rPr>
      </w:pPr>
      <w:r>
        <w:rPr>
          <w:rFonts w:hint="eastAsia" w:ascii="仿宋" w:hAnsi="仿宋" w:eastAsia="仿宋" w:cs="仿宋"/>
          <w:sz w:val="24"/>
          <w:szCs w:val="24"/>
          <w:highlight w:val="none"/>
          <w:lang w:bidi="ar"/>
        </w:rPr>
        <w:t>10、本次提供ID号的支撑平台可以根据健康管理中心的业务调整，做定制化的需求分析，并在现有功能上进行系统升级研发</w:t>
      </w:r>
      <w:r>
        <w:rPr>
          <w:rFonts w:hint="eastAsia" w:ascii="仿宋" w:hAnsi="仿宋" w:eastAsia="仿宋" w:cs="仿宋"/>
          <w:sz w:val="24"/>
          <w:szCs w:val="24"/>
          <w:highlight w:val="none"/>
          <w:lang w:eastAsia="zh-CN" w:bidi="ar"/>
        </w:rPr>
        <w:t>，所需费用包含在报价总价中</w:t>
      </w:r>
      <w:r>
        <w:rPr>
          <w:rFonts w:hint="eastAsia" w:ascii="仿宋" w:hAnsi="仿宋" w:eastAsia="仿宋" w:cs="仿宋"/>
          <w:sz w:val="24"/>
          <w:szCs w:val="24"/>
          <w:highlight w:val="none"/>
          <w:lang w:bidi="ar"/>
        </w:rPr>
        <w:t>。</w:t>
      </w:r>
    </w:p>
    <w:p w14:paraId="43F7BA8D">
      <w:pPr>
        <w:pStyle w:val="16"/>
        <w:keepNext w:val="0"/>
        <w:keepLines w:val="0"/>
        <w:pageBreakBefore w:val="0"/>
        <w:kinsoku/>
        <w:wordWrap/>
        <w:overflowPunct/>
        <w:topLinePunct w:val="0"/>
        <w:autoSpaceDE/>
        <w:autoSpaceDN/>
        <w:bidi w:val="0"/>
        <w:adjustRightInd/>
        <w:spacing w:before="0" w:after="0" w:afterAutospacing="0" w:line="480" w:lineRule="atLeast"/>
        <w:ind w:left="0" w:leftChars="0" w:firstLine="480" w:firstLineChars="200"/>
        <w:textAlignment w:val="auto"/>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★三、商务要求</w:t>
      </w:r>
    </w:p>
    <w:p w14:paraId="3C42253F">
      <w:pPr>
        <w:pStyle w:val="16"/>
        <w:keepNext w:val="0"/>
        <w:keepLines w:val="0"/>
        <w:pageBreakBefore w:val="0"/>
        <w:numPr>
          <w:ilvl w:val="0"/>
          <w:numId w:val="14"/>
        </w:numPr>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服务期限：本项目服务期为叁年(自2024年12月14日到2027年12月13日)，合同一年一签，经考核合格后续签下一年合同。本次为第一期，服务期自2024年12月14日到2025年12月13日(附考核表，考核得分低于90分视为不合格)</w:t>
      </w:r>
      <w:r>
        <w:rPr>
          <w:rFonts w:hint="eastAsia" w:ascii="仿宋" w:hAnsi="仿宋" w:eastAsia="仿宋" w:cs="仿宋"/>
          <w:sz w:val="24"/>
          <w:szCs w:val="24"/>
          <w:highlight w:val="none"/>
          <w:lang w:eastAsia="zh-CN"/>
        </w:rPr>
        <w:t>。</w:t>
      </w:r>
    </w:p>
    <w:p w14:paraId="245F9057">
      <w:pPr>
        <w:pStyle w:val="16"/>
        <w:keepNext w:val="0"/>
        <w:keepLines w:val="0"/>
        <w:pageBreakBefore w:val="0"/>
        <w:numPr>
          <w:ilvl w:val="0"/>
          <w:numId w:val="14"/>
        </w:numPr>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接口费用：本次采购涉及对接健康管理支撑平台(医院现用系统为健康管理支撑平台，承建单位为天睿康健信息有限公司)。由此产生的接口费用(含设备、包装、运输、安装、调试、税费、可能产生的相关费用等)包含在本次采购费用中，采购人不承担除成交价以外的任何费用。与采购人现有软 件供应商接口对接所产生费用的限高价为2万元，实际产生的接口费由中标供应商与采购人现有软件供应商对接，采购人不参与议价。</w:t>
      </w:r>
    </w:p>
    <w:p w14:paraId="083F2D12">
      <w:pPr>
        <w:pStyle w:val="16"/>
        <w:keepNext w:val="0"/>
        <w:keepLines w:val="0"/>
        <w:pageBreakBefore w:val="0"/>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4、服务地点：四川省人民医院健康管理中心</w:t>
      </w:r>
      <w:r>
        <w:rPr>
          <w:rFonts w:hint="eastAsia" w:ascii="仿宋" w:hAnsi="仿宋" w:eastAsia="仿宋" w:cs="仿宋"/>
          <w:sz w:val="24"/>
          <w:szCs w:val="24"/>
          <w:highlight w:val="none"/>
          <w:lang w:eastAsia="zh-CN"/>
        </w:rPr>
        <w:t>。</w:t>
      </w:r>
    </w:p>
    <w:p w14:paraId="6C37B01E">
      <w:pPr>
        <w:pStyle w:val="16"/>
        <w:keepNext w:val="0"/>
        <w:keepLines w:val="0"/>
        <w:pageBreakBefore w:val="0"/>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5、付款条件：项目验收通过且服务期满后，供应商5日内向采购人提交请款资料(付款申请、发票、合同复印件和验收报告等)，采购人接到供应商请款资料以后的55日内，向供应商支付实际使用ID数量对应款项</w:t>
      </w:r>
      <w:r>
        <w:rPr>
          <w:rFonts w:hint="eastAsia" w:ascii="仿宋" w:hAnsi="仿宋" w:eastAsia="仿宋" w:cs="仿宋"/>
          <w:color w:val="auto"/>
          <w:sz w:val="24"/>
          <w:szCs w:val="24"/>
          <w:highlight w:val="none"/>
        </w:rPr>
        <w:t>，总金额不得超过14.6万。</w:t>
      </w:r>
    </w:p>
    <w:p w14:paraId="09CB03B0">
      <w:pPr>
        <w:pStyle w:val="16"/>
        <w:keepNext w:val="0"/>
        <w:keepLines w:val="0"/>
        <w:pageBreakBefore w:val="0"/>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6、知识产权归属：数据知识产权归</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所有，软件知识产权归甲乙双方共同所有</w:t>
      </w:r>
      <w:r>
        <w:rPr>
          <w:rFonts w:hint="eastAsia" w:ascii="仿宋" w:hAnsi="仿宋" w:eastAsia="仿宋" w:cs="仿宋"/>
          <w:color w:val="auto"/>
          <w:sz w:val="24"/>
          <w:szCs w:val="24"/>
          <w:highlight w:val="none"/>
          <w:lang w:eastAsia="zh-CN"/>
        </w:rPr>
        <w:t>。</w:t>
      </w:r>
    </w:p>
    <w:p w14:paraId="6E568589">
      <w:pPr>
        <w:pStyle w:val="16"/>
        <w:keepNext w:val="0"/>
        <w:keepLines w:val="0"/>
        <w:pageBreakBefore w:val="0"/>
        <w:kinsoku/>
        <w:wordWrap/>
        <w:overflowPunct/>
        <w:topLinePunct w:val="0"/>
        <w:autoSpaceDE/>
        <w:autoSpaceDN/>
        <w:bidi w:val="0"/>
        <w:adjustRightInd/>
        <w:spacing w:before="0" w:after="0" w:afterAutospacing="0" w:line="480" w:lineRule="atLeas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sz w:val="24"/>
          <w:szCs w:val="24"/>
          <w:highlight w:val="none"/>
        </w:rPr>
        <w:t>验收方案：</w:t>
      </w:r>
    </w:p>
    <w:p w14:paraId="29876873">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验收时间：</w:t>
      </w:r>
    </w:p>
    <w:p w14:paraId="4ABED227">
      <w:pPr>
        <w:pStyle w:val="13"/>
        <w:keepNext w:val="0"/>
        <w:keepLines w:val="0"/>
        <w:pageBreakBefore w:val="0"/>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lang w:bidi="ar"/>
        </w:rPr>
        <w:sym w:font="Wingdings 2" w:char="0052"/>
      </w:r>
      <w:r>
        <w:rPr>
          <w:rFonts w:hint="eastAsia" w:ascii="仿宋" w:hAnsi="仿宋" w:eastAsia="仿宋" w:cs="仿宋"/>
          <w:szCs w:val="24"/>
          <w:highlight w:val="none"/>
          <w:shd w:val="clear" w:color="auto" w:fill="FFFFFF"/>
          <w:lang w:bidi="ar"/>
        </w:rPr>
        <w:t>供应商完成全部交付工作后</w:t>
      </w:r>
      <w:r>
        <w:rPr>
          <w:rFonts w:hint="eastAsia" w:ascii="仿宋" w:hAnsi="仿宋" w:eastAsia="仿宋" w:cs="仿宋"/>
          <w:szCs w:val="24"/>
          <w:highlight w:val="none"/>
          <w:u w:val="single"/>
          <w:shd w:val="clear" w:color="auto" w:fill="FFFFFF"/>
          <w:lang w:val="en-US" w:eastAsia="zh-CN" w:bidi="ar"/>
        </w:rPr>
        <w:t>5</w:t>
      </w:r>
      <w:r>
        <w:rPr>
          <w:rFonts w:hint="eastAsia" w:ascii="仿宋" w:hAnsi="仿宋" w:eastAsia="仿宋" w:cs="仿宋"/>
          <w:szCs w:val="24"/>
          <w:highlight w:val="none"/>
          <w:shd w:val="clear" w:color="auto" w:fill="FFFFFF"/>
          <w:lang w:bidi="ar"/>
        </w:rPr>
        <w:t>日内通知采购人验收，采购人接供应商通知后</w:t>
      </w:r>
      <w:r>
        <w:rPr>
          <w:rFonts w:hint="eastAsia" w:ascii="仿宋" w:hAnsi="仿宋" w:eastAsia="仿宋" w:cs="仿宋"/>
          <w:szCs w:val="24"/>
          <w:highlight w:val="none"/>
          <w:u w:val="single"/>
          <w:shd w:val="clear" w:color="auto" w:fill="FFFFFF"/>
          <w:lang w:val="en-US" w:eastAsia="zh-CN" w:bidi="ar"/>
        </w:rPr>
        <w:t>5</w:t>
      </w:r>
      <w:r>
        <w:rPr>
          <w:rFonts w:hint="eastAsia" w:ascii="仿宋" w:hAnsi="仿宋" w:eastAsia="仿宋" w:cs="仿宋"/>
          <w:szCs w:val="24"/>
          <w:highlight w:val="none"/>
          <w:shd w:val="clear" w:color="auto" w:fill="FFFFFF"/>
          <w:lang w:bidi="ar"/>
        </w:rPr>
        <w:t>日内组织验收</w:t>
      </w:r>
    </w:p>
    <w:p w14:paraId="1590FBDC">
      <w:pPr>
        <w:pStyle w:val="13"/>
        <w:keepNext w:val="0"/>
        <w:keepLines w:val="0"/>
        <w:pageBreakBefore w:val="0"/>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收货后即时验收</w:t>
      </w:r>
    </w:p>
    <w:p w14:paraId="761AEAA7">
      <w:pPr>
        <w:pStyle w:val="13"/>
        <w:keepNext w:val="0"/>
        <w:keepLines w:val="0"/>
        <w:pageBreakBefore w:val="0"/>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其它：</w:t>
      </w:r>
      <w:r>
        <w:rPr>
          <w:rFonts w:hint="eastAsia" w:ascii="仿宋" w:hAnsi="仿宋" w:eastAsia="仿宋" w:cs="仿宋"/>
          <w:szCs w:val="24"/>
          <w:highlight w:val="none"/>
          <w:u w:val="single"/>
          <w:shd w:val="clear" w:color="auto" w:fill="FFFFFF"/>
          <w:lang w:bidi="ar"/>
        </w:rPr>
        <w:t xml:space="preserve">            </w:t>
      </w:r>
    </w:p>
    <w:p w14:paraId="4DF1174F">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验收主体：</w:t>
      </w:r>
      <w:r>
        <w:rPr>
          <w:rFonts w:hint="eastAsia" w:ascii="仿宋" w:hAnsi="仿宋" w:eastAsia="仿宋" w:cs="仿宋"/>
          <w:szCs w:val="24"/>
          <w:highlight w:val="none"/>
          <w:lang w:bidi="ar"/>
        </w:rPr>
        <w:sym w:font="Wingdings 2" w:char="0052"/>
      </w:r>
      <w:r>
        <w:rPr>
          <w:rFonts w:hint="eastAsia" w:ascii="仿宋" w:hAnsi="仿宋" w:eastAsia="仿宋" w:cs="仿宋"/>
          <w:szCs w:val="24"/>
          <w:highlight w:val="none"/>
          <w:lang w:bidi="ar"/>
        </w:rPr>
        <w:t>采购人</w:t>
      </w:r>
      <w:r>
        <w:rPr>
          <w:rFonts w:hint="eastAsia" w:ascii="仿宋" w:hAnsi="仿宋" w:eastAsia="仿宋" w:cs="仿宋"/>
          <w:kern w:val="0"/>
          <w:szCs w:val="24"/>
          <w:highlight w:val="none"/>
          <w:shd w:val="clear" w:color="auto" w:fill="FFFFFF"/>
          <w:lang w:bidi="ar"/>
        </w:rPr>
        <w:t xml:space="preserve">   </w:t>
      </w: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采购人</w:t>
      </w:r>
      <w:r>
        <w:rPr>
          <w:rFonts w:hint="eastAsia" w:ascii="仿宋" w:hAnsi="仿宋" w:eastAsia="仿宋" w:cs="仿宋"/>
          <w:kern w:val="0"/>
          <w:szCs w:val="24"/>
          <w:highlight w:val="none"/>
          <w:shd w:val="clear" w:color="auto" w:fill="FFFFFF"/>
          <w:lang w:bidi="ar"/>
        </w:rPr>
        <w:t xml:space="preserve">委托第三方验收   </w:t>
      </w: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其它：</w:t>
      </w:r>
      <w:r>
        <w:rPr>
          <w:rFonts w:hint="eastAsia" w:ascii="仿宋" w:hAnsi="仿宋" w:eastAsia="仿宋" w:cs="仿宋"/>
          <w:szCs w:val="24"/>
          <w:highlight w:val="none"/>
          <w:u w:val="single"/>
          <w:shd w:val="clear" w:color="auto" w:fill="FFFFFF"/>
          <w:lang w:bidi="ar"/>
        </w:rPr>
        <w:t xml:space="preserve">      </w:t>
      </w:r>
    </w:p>
    <w:p w14:paraId="767CAA65">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shd w:val="clear" w:color="auto" w:fill="FFFFFF"/>
          <w:lang w:bidi="ar"/>
        </w:rPr>
        <w:t>验收方式：</w:t>
      </w:r>
      <w:r>
        <w:rPr>
          <w:rFonts w:hint="eastAsia" w:ascii="仿宋" w:hAnsi="仿宋" w:eastAsia="仿宋" w:cs="仿宋"/>
          <w:szCs w:val="24"/>
          <w:highlight w:val="none"/>
          <w:lang w:bidi="ar"/>
        </w:rPr>
        <w:sym w:font="Wingdings 2" w:char="0052"/>
      </w:r>
      <w:r>
        <w:rPr>
          <w:rFonts w:hint="eastAsia" w:ascii="仿宋" w:hAnsi="仿宋" w:eastAsia="仿宋" w:cs="仿宋"/>
          <w:szCs w:val="24"/>
          <w:highlight w:val="none"/>
          <w:lang w:bidi="ar"/>
        </w:rPr>
        <w:t xml:space="preserve">现场整体验收   </w:t>
      </w:r>
      <w:r>
        <w:rPr>
          <w:rFonts w:hint="eastAsia" w:ascii="仿宋" w:hAnsi="仿宋" w:eastAsia="仿宋" w:cs="仿宋"/>
          <w:szCs w:val="24"/>
          <w:highlight w:val="none"/>
          <w:lang w:bidi="ar"/>
        </w:rPr>
        <w:sym w:font="Wingdings" w:char="00A8"/>
      </w:r>
      <w:r>
        <w:rPr>
          <w:rFonts w:hint="eastAsia" w:ascii="仿宋" w:hAnsi="仿宋" w:eastAsia="仿宋" w:cs="仿宋"/>
          <w:szCs w:val="24"/>
          <w:highlight w:val="none"/>
          <w:lang w:bidi="ar"/>
        </w:rPr>
        <w:t xml:space="preserve">抽样验收   </w:t>
      </w:r>
      <w:r>
        <w:rPr>
          <w:rFonts w:hint="eastAsia" w:ascii="仿宋" w:hAnsi="仿宋" w:eastAsia="仿宋" w:cs="仿宋"/>
          <w:szCs w:val="24"/>
          <w:highlight w:val="none"/>
          <w:lang w:bidi="ar"/>
        </w:rPr>
        <w:sym w:font="Wingdings" w:char="00A8"/>
      </w:r>
      <w:r>
        <w:rPr>
          <w:rFonts w:hint="eastAsia" w:ascii="仿宋" w:hAnsi="仿宋" w:eastAsia="仿宋" w:cs="仿宋"/>
          <w:szCs w:val="24"/>
          <w:highlight w:val="none"/>
          <w:lang w:bidi="ar"/>
        </w:rPr>
        <w:t>考核验收</w:t>
      </w:r>
      <w:r>
        <w:rPr>
          <w:rFonts w:hint="eastAsia" w:ascii="仿宋" w:hAnsi="仿宋" w:eastAsia="仿宋" w:cs="仿宋"/>
          <w:kern w:val="0"/>
          <w:szCs w:val="24"/>
          <w:highlight w:val="none"/>
          <w:shd w:val="clear" w:color="auto" w:fill="FFFFFF"/>
          <w:lang w:bidi="ar"/>
        </w:rPr>
        <w:t xml:space="preserve">   </w:t>
      </w: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其它验收方式：</w:t>
      </w:r>
      <w:r>
        <w:rPr>
          <w:rFonts w:hint="eastAsia" w:ascii="仿宋" w:hAnsi="仿宋" w:eastAsia="仿宋" w:cs="仿宋"/>
          <w:szCs w:val="24"/>
          <w:highlight w:val="none"/>
          <w:u w:val="single"/>
          <w:shd w:val="clear" w:color="auto" w:fill="FFFFFF"/>
          <w:lang w:bidi="ar"/>
        </w:rPr>
        <w:t xml:space="preserve">      </w:t>
      </w:r>
    </w:p>
    <w:p w14:paraId="08303E71">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kern w:val="0"/>
          <w:szCs w:val="24"/>
          <w:highlight w:val="none"/>
          <w:shd w:val="clear" w:color="auto" w:fill="FFFFFF"/>
        </w:rPr>
      </w:pPr>
      <w:r>
        <w:rPr>
          <w:rFonts w:hint="eastAsia" w:ascii="仿宋" w:hAnsi="仿宋" w:eastAsia="仿宋" w:cs="仿宋"/>
          <w:szCs w:val="24"/>
          <w:highlight w:val="none"/>
          <w:shd w:val="clear" w:color="auto" w:fill="FFFFFF"/>
          <w:lang w:bidi="ar"/>
        </w:rPr>
        <w:t>验收程序：</w:t>
      </w:r>
      <w:r>
        <w:rPr>
          <w:rFonts w:hint="eastAsia" w:ascii="仿宋" w:hAnsi="仿宋" w:eastAsia="仿宋" w:cs="仿宋"/>
          <w:szCs w:val="24"/>
          <w:highlight w:val="none"/>
          <w:lang w:bidi="ar"/>
        </w:rPr>
        <w:sym w:font="Wingdings 2" w:char="0052"/>
      </w:r>
      <w:r>
        <w:rPr>
          <w:rFonts w:hint="eastAsia" w:ascii="仿宋" w:hAnsi="仿宋" w:eastAsia="仿宋" w:cs="仿宋"/>
          <w:kern w:val="0"/>
          <w:szCs w:val="24"/>
          <w:highlight w:val="none"/>
          <w:shd w:val="clear" w:color="auto" w:fill="FFFFFF"/>
          <w:lang w:bidi="ar"/>
        </w:rPr>
        <w:t xml:space="preserve">一次性验收   </w:t>
      </w:r>
      <w:r>
        <w:rPr>
          <w:rFonts w:hint="eastAsia" w:ascii="仿宋" w:hAnsi="仿宋" w:eastAsia="仿宋" w:cs="仿宋"/>
          <w:szCs w:val="24"/>
          <w:highlight w:val="none"/>
          <w:shd w:val="clear" w:color="auto" w:fill="FFFFFF"/>
          <w:lang w:bidi="ar"/>
        </w:rPr>
        <w:sym w:font="Wingdings" w:char="00A8"/>
      </w:r>
      <w:r>
        <w:rPr>
          <w:rFonts w:hint="eastAsia" w:ascii="仿宋" w:hAnsi="仿宋" w:eastAsia="仿宋" w:cs="仿宋"/>
          <w:kern w:val="0"/>
          <w:szCs w:val="24"/>
          <w:highlight w:val="none"/>
          <w:shd w:val="clear" w:color="auto" w:fill="FFFFFF"/>
          <w:lang w:bidi="ar"/>
        </w:rPr>
        <w:t>分段/分期验收</w:t>
      </w:r>
    </w:p>
    <w:p w14:paraId="3DD837E3">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color w:val="333333"/>
          <w:szCs w:val="24"/>
          <w:highlight w:val="none"/>
          <w:shd w:val="clear" w:color="auto" w:fill="FFFFFF"/>
        </w:rPr>
      </w:pPr>
      <w:r>
        <w:rPr>
          <w:rFonts w:hint="eastAsia" w:ascii="仿宋" w:hAnsi="仿宋" w:eastAsia="仿宋" w:cs="仿宋"/>
          <w:color w:val="333333"/>
          <w:szCs w:val="24"/>
          <w:highlight w:val="none"/>
          <w:shd w:val="clear" w:color="auto" w:fill="FFFFFF"/>
          <w:lang w:bidi="ar"/>
        </w:rPr>
        <w:t>验收内容：按照</w:t>
      </w:r>
      <w:r>
        <w:rPr>
          <w:rFonts w:hint="eastAsia" w:ascii="仿宋" w:hAnsi="仿宋" w:eastAsia="仿宋" w:cs="仿宋"/>
          <w:szCs w:val="24"/>
          <w:highlight w:val="none"/>
          <w:lang w:bidi="ar"/>
        </w:rPr>
        <w:t>基于本项目采购需求编制的招标文件要求及中标供应商投标文件响应情况，由中标供应商向采购人提供的</w:t>
      </w:r>
      <w:r>
        <w:rPr>
          <w:rFonts w:hint="eastAsia" w:ascii="仿宋" w:hAnsi="仿宋" w:eastAsia="仿宋" w:cs="仿宋"/>
          <w:szCs w:val="24"/>
          <w:highlight w:val="none"/>
          <w:u w:val="single"/>
          <w:lang w:bidi="ar"/>
        </w:rPr>
        <w:t>健康管理软件ID</w:t>
      </w:r>
      <w:r>
        <w:rPr>
          <w:rFonts w:hint="eastAsia" w:ascii="仿宋" w:hAnsi="仿宋" w:eastAsia="仿宋" w:cs="仿宋"/>
          <w:szCs w:val="24"/>
          <w:highlight w:val="none"/>
          <w:u w:val="single"/>
          <w:lang w:val="en-US" w:eastAsia="zh-CN" w:bidi="ar"/>
        </w:rPr>
        <w:t>软件</w:t>
      </w:r>
      <w:r>
        <w:rPr>
          <w:rFonts w:hint="eastAsia" w:ascii="仿宋" w:hAnsi="仿宋" w:eastAsia="仿宋" w:cs="仿宋"/>
          <w:szCs w:val="24"/>
          <w:highlight w:val="none"/>
          <w:u w:val="single"/>
          <w:lang w:bidi="ar"/>
        </w:rPr>
        <w:t>及服务等</w:t>
      </w:r>
      <w:r>
        <w:rPr>
          <w:rFonts w:hint="eastAsia" w:ascii="仿宋" w:hAnsi="仿宋" w:eastAsia="仿宋" w:cs="仿宋"/>
          <w:szCs w:val="24"/>
          <w:highlight w:val="none"/>
          <w:lang w:bidi="ar"/>
        </w:rPr>
        <w:t>的履约情况。</w:t>
      </w:r>
    </w:p>
    <w:p w14:paraId="2893D575">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验收标准：</w:t>
      </w:r>
    </w:p>
    <w:p w14:paraId="4A70B7CE">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bookmarkStart w:id="8" w:name="OLE_LINK4"/>
      <w:r>
        <w:rPr>
          <w:rFonts w:hint="eastAsia" w:ascii="仿宋" w:hAnsi="仿宋" w:eastAsia="仿宋" w:cs="仿宋"/>
          <w:szCs w:val="24"/>
          <w:highlight w:val="none"/>
          <w:shd w:val="clear" w:color="auto" w:fill="FFFFFF"/>
          <w:lang w:bidi="ar"/>
        </w:rPr>
        <w:t>国家相关法律法规、行业标准、技术规范。</w:t>
      </w:r>
    </w:p>
    <w:p w14:paraId="61482C8E">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lang w:bidi="ar"/>
        </w:rPr>
        <w:t>基于本项目采购需求编制的招标文件相关技术、服务要求、中标供应商投标文件相关响应内容。</w:t>
      </w:r>
    </w:p>
    <w:bookmarkEnd w:id="8"/>
    <w:p w14:paraId="28E231CF">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lang w:bidi="ar"/>
        </w:rPr>
        <w:t>中标产品生产厂家出具的产品说明书、技术白皮书、医疗器械注册证或备案凭证等技术资料（如涉及）。</w:t>
      </w:r>
    </w:p>
    <w:p w14:paraId="089D8D19">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lang w:bidi="ar"/>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14:paraId="1F3AA2B8">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lang w:bidi="ar"/>
        </w:rPr>
        <w:t>参照《财政部关于进一步加强政府采购需求和履约验收管理的指导意见》（财库〔2016〕205号）的要求进行验收（如涉及）。</w:t>
      </w:r>
    </w:p>
    <w:p w14:paraId="27812DE2">
      <w:pPr>
        <w:pStyle w:val="13"/>
        <w:keepNext w:val="0"/>
        <w:keepLines w:val="0"/>
        <w:pageBreakBefore w:val="0"/>
        <w:numPr>
          <w:ilvl w:val="0"/>
          <w:numId w:val="16"/>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rPr>
      </w:pPr>
      <w:r>
        <w:rPr>
          <w:rFonts w:hint="eastAsia" w:ascii="仿宋" w:hAnsi="仿宋" w:eastAsia="仿宋" w:cs="仿宋"/>
          <w:szCs w:val="24"/>
          <w:highlight w:val="none"/>
          <w:lang w:bidi="ar"/>
        </w:rPr>
        <w:t>其它标准：</w:t>
      </w:r>
      <w:r>
        <w:rPr>
          <w:rFonts w:hint="eastAsia" w:ascii="仿宋" w:hAnsi="仿宋" w:eastAsia="仿宋" w:cs="仿宋"/>
          <w:szCs w:val="24"/>
          <w:highlight w:val="none"/>
          <w:u w:val="single"/>
          <w:lang w:bidi="ar"/>
        </w:rPr>
        <w:t>无</w:t>
      </w:r>
    </w:p>
    <w:p w14:paraId="5E0A5577">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是否邀请本项目的其它潜在供应商：</w:t>
      </w:r>
      <w:r>
        <w:rPr>
          <w:rFonts w:hint="eastAsia" w:ascii="仿宋" w:hAnsi="仿宋" w:eastAsia="仿宋" w:cs="仿宋"/>
          <w:kern w:val="0"/>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 xml:space="preserve">是   </w:t>
      </w:r>
      <w:r>
        <w:rPr>
          <w:rFonts w:hint="eastAsia" w:ascii="仿宋" w:hAnsi="仿宋" w:eastAsia="仿宋" w:cs="仿宋"/>
          <w:kern w:val="0"/>
          <w:szCs w:val="24"/>
          <w:highlight w:val="none"/>
          <w:lang w:bidi="ar"/>
        </w:rPr>
        <w:sym w:font="Wingdings 2" w:char="0052"/>
      </w:r>
      <w:r>
        <w:rPr>
          <w:rFonts w:hint="eastAsia" w:ascii="仿宋" w:hAnsi="仿宋" w:eastAsia="仿宋" w:cs="仿宋"/>
          <w:szCs w:val="24"/>
          <w:highlight w:val="none"/>
          <w:shd w:val="clear" w:color="auto" w:fill="FFFFFF"/>
          <w:lang w:bidi="ar"/>
        </w:rPr>
        <w:t>否</w:t>
      </w:r>
    </w:p>
    <w:p w14:paraId="67B8F56E">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是否邀请专家：</w:t>
      </w:r>
      <w:r>
        <w:rPr>
          <w:rFonts w:hint="eastAsia" w:ascii="仿宋" w:hAnsi="仿宋" w:eastAsia="仿宋" w:cs="仿宋"/>
          <w:kern w:val="0"/>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 xml:space="preserve">是   </w:t>
      </w:r>
      <w:r>
        <w:rPr>
          <w:rFonts w:hint="eastAsia" w:ascii="仿宋" w:hAnsi="仿宋" w:eastAsia="仿宋" w:cs="仿宋"/>
          <w:kern w:val="0"/>
          <w:szCs w:val="24"/>
          <w:highlight w:val="none"/>
          <w:lang w:bidi="ar"/>
        </w:rPr>
        <w:sym w:font="Wingdings 2" w:char="0052"/>
      </w:r>
      <w:r>
        <w:rPr>
          <w:rFonts w:hint="eastAsia" w:ascii="仿宋" w:hAnsi="仿宋" w:eastAsia="仿宋" w:cs="仿宋"/>
          <w:szCs w:val="24"/>
          <w:highlight w:val="none"/>
          <w:shd w:val="clear" w:color="auto" w:fill="FFFFFF"/>
          <w:lang w:bidi="ar"/>
        </w:rPr>
        <w:t>否</w:t>
      </w:r>
    </w:p>
    <w:p w14:paraId="19F7AC36">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szCs w:val="24"/>
          <w:highlight w:val="none"/>
          <w:shd w:val="clear" w:color="auto" w:fill="FFFFFF"/>
        </w:rPr>
      </w:pPr>
      <w:r>
        <w:rPr>
          <w:rFonts w:hint="eastAsia" w:ascii="仿宋" w:hAnsi="仿宋" w:eastAsia="仿宋" w:cs="仿宋"/>
          <w:szCs w:val="24"/>
          <w:highlight w:val="none"/>
          <w:shd w:val="clear" w:color="auto" w:fill="FFFFFF"/>
          <w:lang w:bidi="ar"/>
        </w:rPr>
        <w:t>是否邀请第三方检测机构</w:t>
      </w:r>
      <w:r>
        <w:rPr>
          <w:rFonts w:hint="eastAsia" w:ascii="仿宋" w:hAnsi="仿宋" w:eastAsia="仿宋" w:cs="仿宋"/>
          <w:szCs w:val="24"/>
          <w:highlight w:val="none"/>
          <w:shd w:val="clear" w:color="auto" w:fill="FFFFFF"/>
          <w:lang w:eastAsia="zh-CN"/>
        </w:rPr>
        <w:t>：</w:t>
      </w:r>
      <w:r>
        <w:rPr>
          <w:rFonts w:hint="eastAsia" w:ascii="仿宋" w:hAnsi="仿宋" w:eastAsia="仿宋" w:cs="仿宋"/>
          <w:kern w:val="0"/>
          <w:szCs w:val="24"/>
          <w:highlight w:val="none"/>
          <w:shd w:val="clear" w:color="auto" w:fill="FFFFFF"/>
          <w:lang w:bidi="ar"/>
        </w:rPr>
        <w:sym w:font="Wingdings" w:char="00A8"/>
      </w:r>
      <w:r>
        <w:rPr>
          <w:rFonts w:hint="eastAsia" w:ascii="仿宋" w:hAnsi="仿宋" w:eastAsia="仿宋" w:cs="仿宋"/>
          <w:szCs w:val="24"/>
          <w:highlight w:val="none"/>
          <w:shd w:val="clear" w:color="auto" w:fill="FFFFFF"/>
          <w:lang w:bidi="ar"/>
        </w:rPr>
        <w:t xml:space="preserve">是   </w:t>
      </w:r>
      <w:r>
        <w:rPr>
          <w:rFonts w:hint="eastAsia" w:ascii="仿宋" w:hAnsi="仿宋" w:eastAsia="仿宋" w:cs="仿宋"/>
          <w:kern w:val="0"/>
          <w:szCs w:val="24"/>
          <w:highlight w:val="none"/>
          <w:lang w:bidi="ar"/>
        </w:rPr>
        <w:sym w:font="Wingdings 2" w:char="0052"/>
      </w:r>
      <w:r>
        <w:rPr>
          <w:rFonts w:hint="eastAsia" w:ascii="仿宋" w:hAnsi="仿宋" w:eastAsia="仿宋" w:cs="仿宋"/>
          <w:szCs w:val="24"/>
          <w:highlight w:val="none"/>
          <w:shd w:val="clear" w:color="auto" w:fill="FFFFFF"/>
          <w:lang w:bidi="ar"/>
        </w:rPr>
        <w:t>否</w:t>
      </w:r>
    </w:p>
    <w:p w14:paraId="1DB5C167">
      <w:pPr>
        <w:pStyle w:val="13"/>
        <w:keepNext w:val="0"/>
        <w:keepLines w:val="0"/>
        <w:pageBreakBefore w:val="0"/>
        <w:numPr>
          <w:ilvl w:val="0"/>
          <w:numId w:val="15"/>
        </w:numPr>
        <w:kinsoku/>
        <w:wordWrap/>
        <w:overflowPunct/>
        <w:topLinePunct w:val="0"/>
        <w:autoSpaceDE/>
        <w:autoSpaceDN/>
        <w:bidi w:val="0"/>
        <w:adjustRightInd/>
        <w:spacing w:afterAutospacing="0" w:line="480" w:lineRule="atLeast"/>
        <w:ind w:left="0" w:leftChars="0" w:firstLine="480" w:firstLineChars="200"/>
        <w:contextualSpacing/>
        <w:textAlignment w:val="auto"/>
        <w:rPr>
          <w:rFonts w:hint="eastAsia" w:ascii="仿宋" w:hAnsi="仿宋" w:eastAsia="仿宋" w:cs="仿宋"/>
          <w:color w:val="000000"/>
          <w:kern w:val="0"/>
          <w:szCs w:val="24"/>
          <w:highlight w:val="none"/>
          <w:u w:val="single"/>
        </w:rPr>
      </w:pPr>
      <w:r>
        <w:rPr>
          <w:rFonts w:hint="eastAsia" w:ascii="仿宋" w:hAnsi="仿宋" w:eastAsia="仿宋" w:cs="仿宋"/>
          <w:szCs w:val="24"/>
          <w:highlight w:val="none"/>
          <w:shd w:val="clear" w:color="auto" w:fill="FFFFFF"/>
          <w:lang w:bidi="ar"/>
        </w:rPr>
        <w:t>其它验收要求：</w:t>
      </w:r>
      <w:r>
        <w:rPr>
          <w:rFonts w:hint="eastAsia" w:ascii="仿宋" w:hAnsi="仿宋" w:eastAsia="仿宋" w:cs="仿宋"/>
          <w:color w:val="000000"/>
          <w:kern w:val="0"/>
          <w:szCs w:val="24"/>
          <w:highlight w:val="none"/>
          <w:u w:val="single"/>
          <w:lang w:bidi="ar"/>
        </w:rPr>
        <w:t>无</w:t>
      </w:r>
    </w:p>
    <w:p w14:paraId="23867494">
      <w:pPr>
        <w:pStyle w:val="13"/>
        <w:keepNext w:val="0"/>
        <w:keepLines w:val="0"/>
        <w:pageBreakBefore w:val="0"/>
        <w:widowControl w:val="0"/>
        <w:numPr>
          <w:ilvl w:val="0"/>
          <w:numId w:val="0"/>
        </w:numPr>
        <w:kinsoku/>
        <w:wordWrap/>
        <w:overflowPunct/>
        <w:topLinePunct w:val="0"/>
        <w:autoSpaceDE/>
        <w:autoSpaceDN/>
        <w:bidi w:val="0"/>
        <w:adjustRightInd/>
        <w:spacing w:afterAutospacing="0" w:line="480" w:lineRule="atLeast"/>
        <w:contextualSpacing/>
        <w:jc w:val="both"/>
        <w:textAlignment w:val="auto"/>
        <w:rPr>
          <w:rFonts w:hint="eastAsia" w:ascii="仿宋" w:hAnsi="仿宋" w:eastAsia="仿宋" w:cs="仿宋"/>
          <w:color w:val="000000"/>
          <w:kern w:val="0"/>
          <w:szCs w:val="24"/>
          <w:highlight w:val="none"/>
          <w:u w:val="single"/>
          <w:lang w:bidi="ar"/>
        </w:rPr>
      </w:pPr>
    </w:p>
    <w:p w14:paraId="2064F6E3">
      <w:pPr>
        <w:jc w:val="left"/>
        <w:rPr>
          <w:rFonts w:hint="eastAsia" w:ascii="仿宋" w:hAnsi="仿宋" w:eastAsia="仿宋" w:cs="仿宋"/>
          <w:kern w:val="2"/>
          <w:sz w:val="24"/>
          <w:szCs w:val="24"/>
          <w:highlight w:val="none"/>
          <w:shd w:val="clear" w:color="auto" w:fill="FFFFFF"/>
          <w:lang w:val="en-US" w:eastAsia="zh-CN" w:bidi="ar"/>
        </w:rPr>
      </w:pPr>
      <w:r>
        <w:rPr>
          <w:rFonts w:hint="eastAsia" w:ascii="仿宋" w:hAnsi="仿宋" w:eastAsia="仿宋" w:cs="仿宋"/>
          <w:kern w:val="2"/>
          <w:sz w:val="24"/>
          <w:szCs w:val="24"/>
          <w:highlight w:val="none"/>
          <w:shd w:val="clear" w:color="auto" w:fill="FFFFFF"/>
          <w:lang w:val="en-US" w:eastAsia="zh-CN" w:bidi="ar"/>
        </w:rPr>
        <w:t>年度考核评价表</w:t>
      </w:r>
    </w:p>
    <w:p w14:paraId="39265049">
      <w:pPr>
        <w:rPr>
          <w:rFonts w:hint="eastAsia" w:ascii="仿宋" w:hAnsi="仿宋" w:eastAsia="仿宋" w:cs="仿宋"/>
          <w:highlight w:val="none"/>
        </w:rPr>
      </w:pPr>
    </w:p>
    <w:tbl>
      <w:tblPr>
        <w:tblStyle w:val="19"/>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4"/>
        <w:gridCol w:w="3144"/>
        <w:gridCol w:w="1522"/>
        <w:gridCol w:w="1670"/>
        <w:gridCol w:w="1858"/>
      </w:tblGrid>
      <w:tr w14:paraId="533E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04" w:type="dxa"/>
            <w:vAlign w:val="center"/>
          </w:tcPr>
          <w:p w14:paraId="32B1F8C8">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合同名称</w:t>
            </w:r>
          </w:p>
        </w:tc>
        <w:tc>
          <w:tcPr>
            <w:tcW w:w="3144" w:type="dxa"/>
            <w:vAlign w:val="center"/>
          </w:tcPr>
          <w:p w14:paraId="1E9E64A4">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c>
          <w:tcPr>
            <w:tcW w:w="1522" w:type="dxa"/>
            <w:vAlign w:val="center"/>
          </w:tcPr>
          <w:p w14:paraId="608FC6B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服务期限</w:t>
            </w:r>
          </w:p>
        </w:tc>
        <w:tc>
          <w:tcPr>
            <w:tcW w:w="3528" w:type="dxa"/>
            <w:gridSpan w:val="2"/>
            <w:vAlign w:val="center"/>
          </w:tcPr>
          <w:p w14:paraId="6B2FFD30">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r>
      <w:tr w14:paraId="4C76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04" w:type="dxa"/>
            <w:vAlign w:val="center"/>
          </w:tcPr>
          <w:p w14:paraId="56C11566">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供应商名称</w:t>
            </w:r>
          </w:p>
        </w:tc>
        <w:tc>
          <w:tcPr>
            <w:tcW w:w="3144" w:type="dxa"/>
            <w:vAlign w:val="center"/>
          </w:tcPr>
          <w:p w14:paraId="18DB0741">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c>
          <w:tcPr>
            <w:tcW w:w="1522" w:type="dxa"/>
            <w:vAlign w:val="center"/>
          </w:tcPr>
          <w:p w14:paraId="6FC953D7">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合同编号</w:t>
            </w:r>
          </w:p>
        </w:tc>
        <w:tc>
          <w:tcPr>
            <w:tcW w:w="3528" w:type="dxa"/>
            <w:gridSpan w:val="2"/>
            <w:vAlign w:val="center"/>
          </w:tcPr>
          <w:p w14:paraId="77BF9B37">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r>
      <w:tr w14:paraId="3902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04" w:type="dxa"/>
            <w:vAlign w:val="center"/>
          </w:tcPr>
          <w:p w14:paraId="693ECF6B">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供应商联系人</w:t>
            </w:r>
          </w:p>
        </w:tc>
        <w:tc>
          <w:tcPr>
            <w:tcW w:w="3144" w:type="dxa"/>
            <w:vAlign w:val="center"/>
          </w:tcPr>
          <w:p w14:paraId="4A6407A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c>
          <w:tcPr>
            <w:tcW w:w="1522" w:type="dxa"/>
            <w:vAlign w:val="center"/>
          </w:tcPr>
          <w:p w14:paraId="179634C5">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联系电话</w:t>
            </w:r>
          </w:p>
        </w:tc>
        <w:tc>
          <w:tcPr>
            <w:tcW w:w="3528" w:type="dxa"/>
            <w:gridSpan w:val="2"/>
            <w:vAlign w:val="center"/>
          </w:tcPr>
          <w:p w14:paraId="566E1EB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rPr>
            </w:pPr>
          </w:p>
        </w:tc>
      </w:tr>
      <w:tr w14:paraId="24F5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04" w:type="dxa"/>
            <w:shd w:val="clear" w:color="auto" w:fill="D7D7D7" w:themeFill="background1" w:themeFillShade="D8"/>
            <w:vAlign w:val="center"/>
          </w:tcPr>
          <w:p w14:paraId="1BABB081">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评价项目</w:t>
            </w:r>
          </w:p>
        </w:tc>
        <w:tc>
          <w:tcPr>
            <w:tcW w:w="4666" w:type="dxa"/>
            <w:gridSpan w:val="2"/>
            <w:shd w:val="clear" w:color="auto" w:fill="D7D7D7" w:themeFill="background1" w:themeFillShade="D8"/>
            <w:vAlign w:val="center"/>
          </w:tcPr>
          <w:p w14:paraId="5191BBC4">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评价分项</w:t>
            </w:r>
          </w:p>
        </w:tc>
        <w:tc>
          <w:tcPr>
            <w:tcW w:w="1670" w:type="dxa"/>
            <w:shd w:val="clear" w:color="auto" w:fill="D7D7D7" w:themeFill="background1" w:themeFillShade="D8"/>
            <w:vAlign w:val="center"/>
          </w:tcPr>
          <w:p w14:paraId="5DD2500A">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评价分值</w:t>
            </w:r>
          </w:p>
        </w:tc>
        <w:tc>
          <w:tcPr>
            <w:tcW w:w="1858" w:type="dxa"/>
            <w:shd w:val="clear" w:color="auto" w:fill="D7D7D7" w:themeFill="background1" w:themeFillShade="D8"/>
            <w:vAlign w:val="center"/>
          </w:tcPr>
          <w:p w14:paraId="003213B3">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评价结果（得分）</w:t>
            </w:r>
          </w:p>
        </w:tc>
      </w:tr>
      <w:tr w14:paraId="46B95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Merge w:val="restart"/>
            <w:vAlign w:val="center"/>
          </w:tcPr>
          <w:p w14:paraId="21A52972">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关键评估（一票否决，第二年不能续签）</w:t>
            </w:r>
          </w:p>
        </w:tc>
        <w:tc>
          <w:tcPr>
            <w:tcW w:w="4666" w:type="dxa"/>
            <w:gridSpan w:val="2"/>
            <w:vAlign w:val="center"/>
          </w:tcPr>
          <w:p w14:paraId="2EC0391A">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服务过程中是否出现重大失误，造成后续工作无法进展或重大经济损失;</w:t>
            </w:r>
          </w:p>
        </w:tc>
        <w:tc>
          <w:tcPr>
            <w:tcW w:w="1670" w:type="dxa"/>
            <w:vAlign w:val="center"/>
          </w:tcPr>
          <w:p w14:paraId="563B935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是/否</w:t>
            </w:r>
          </w:p>
        </w:tc>
        <w:tc>
          <w:tcPr>
            <w:tcW w:w="1858" w:type="dxa"/>
            <w:vAlign w:val="center"/>
          </w:tcPr>
          <w:p w14:paraId="7B8E03FC">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1112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Merge w:val="continue"/>
            <w:vAlign w:val="center"/>
          </w:tcPr>
          <w:p w14:paraId="0FE8D780">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c>
          <w:tcPr>
            <w:tcW w:w="4666" w:type="dxa"/>
            <w:gridSpan w:val="2"/>
            <w:vAlign w:val="center"/>
          </w:tcPr>
          <w:p w14:paraId="0C121DE7">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是否出现严重违反医院规定以及实施贿赂我单位工作人员;</w:t>
            </w:r>
          </w:p>
        </w:tc>
        <w:tc>
          <w:tcPr>
            <w:tcW w:w="1670" w:type="dxa"/>
            <w:vAlign w:val="center"/>
          </w:tcPr>
          <w:p w14:paraId="6C18A651">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是/否</w:t>
            </w:r>
          </w:p>
        </w:tc>
        <w:tc>
          <w:tcPr>
            <w:tcW w:w="1858" w:type="dxa"/>
            <w:vAlign w:val="center"/>
          </w:tcPr>
          <w:p w14:paraId="20F709F8">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416C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Merge w:val="restart"/>
            <w:vAlign w:val="center"/>
          </w:tcPr>
          <w:p w14:paraId="1DC8EE82">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服务质量评价(50%)</w:t>
            </w:r>
          </w:p>
        </w:tc>
        <w:tc>
          <w:tcPr>
            <w:tcW w:w="4666" w:type="dxa"/>
            <w:gridSpan w:val="2"/>
            <w:vAlign w:val="center"/>
          </w:tcPr>
          <w:p w14:paraId="6AE4254D">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提供产品及服务配套的使用介绍资料是否附合我院要求;(不满足一次扣3分)</w:t>
            </w:r>
          </w:p>
        </w:tc>
        <w:tc>
          <w:tcPr>
            <w:tcW w:w="1670" w:type="dxa"/>
            <w:vAlign w:val="center"/>
          </w:tcPr>
          <w:p w14:paraId="4BD21D36">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15</w:t>
            </w:r>
          </w:p>
        </w:tc>
        <w:tc>
          <w:tcPr>
            <w:tcW w:w="1858" w:type="dxa"/>
            <w:vAlign w:val="center"/>
          </w:tcPr>
          <w:p w14:paraId="1913F11A">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0DC1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Merge w:val="continue"/>
            <w:vAlign w:val="center"/>
          </w:tcPr>
          <w:p w14:paraId="03D4C58B">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c>
          <w:tcPr>
            <w:tcW w:w="4666" w:type="dxa"/>
            <w:gridSpan w:val="2"/>
            <w:vAlign w:val="center"/>
          </w:tcPr>
          <w:p w14:paraId="0175574E">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是否严格履行合同其他规定条款;(不满足一次扣3分)</w:t>
            </w:r>
          </w:p>
        </w:tc>
        <w:tc>
          <w:tcPr>
            <w:tcW w:w="1670" w:type="dxa"/>
            <w:vAlign w:val="center"/>
          </w:tcPr>
          <w:p w14:paraId="187DCE2F">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15</w:t>
            </w:r>
          </w:p>
        </w:tc>
        <w:tc>
          <w:tcPr>
            <w:tcW w:w="1858" w:type="dxa"/>
            <w:vAlign w:val="center"/>
          </w:tcPr>
          <w:p w14:paraId="4AEC8716">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607D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Merge w:val="continue"/>
            <w:vAlign w:val="center"/>
          </w:tcPr>
          <w:p w14:paraId="65D31E78">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c>
          <w:tcPr>
            <w:tcW w:w="4666" w:type="dxa"/>
            <w:gridSpan w:val="2"/>
            <w:vAlign w:val="center"/>
          </w:tcPr>
          <w:p w14:paraId="3352CA92">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授权服务中断、评价:故障率越低，得分越高。(一次故障扣2分)</w:t>
            </w:r>
          </w:p>
        </w:tc>
        <w:tc>
          <w:tcPr>
            <w:tcW w:w="1670" w:type="dxa"/>
            <w:vAlign w:val="center"/>
          </w:tcPr>
          <w:p w14:paraId="18A1CD4B">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20</w:t>
            </w:r>
          </w:p>
        </w:tc>
        <w:tc>
          <w:tcPr>
            <w:tcW w:w="1858" w:type="dxa"/>
            <w:vAlign w:val="center"/>
          </w:tcPr>
          <w:p w14:paraId="7E160087">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3DE2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Align w:val="center"/>
          </w:tcPr>
          <w:p w14:paraId="3D212681">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团队人员评价</w:t>
            </w:r>
          </w:p>
          <w:p w14:paraId="6B72E0B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w:t>
            </w:r>
          </w:p>
        </w:tc>
        <w:tc>
          <w:tcPr>
            <w:tcW w:w="4666" w:type="dxa"/>
            <w:gridSpan w:val="2"/>
            <w:vAlign w:val="center"/>
          </w:tcPr>
          <w:p w14:paraId="32FC1DE9">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团队人员的售后服务态度;(服务态度不端正扣2分)</w:t>
            </w:r>
          </w:p>
        </w:tc>
        <w:tc>
          <w:tcPr>
            <w:tcW w:w="1670" w:type="dxa"/>
            <w:vAlign w:val="center"/>
          </w:tcPr>
          <w:p w14:paraId="384F9A3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w:t>
            </w:r>
          </w:p>
        </w:tc>
        <w:tc>
          <w:tcPr>
            <w:tcW w:w="1858" w:type="dxa"/>
            <w:vAlign w:val="center"/>
          </w:tcPr>
          <w:p w14:paraId="1A77F454">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29F6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904" w:type="dxa"/>
            <w:vAlign w:val="center"/>
          </w:tcPr>
          <w:p w14:paraId="456BE779">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服务反馈评价</w:t>
            </w:r>
          </w:p>
          <w:p w14:paraId="4C2C060A">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(40%)</w:t>
            </w:r>
          </w:p>
        </w:tc>
        <w:tc>
          <w:tcPr>
            <w:tcW w:w="4666" w:type="dxa"/>
            <w:gridSpan w:val="2"/>
            <w:vAlign w:val="center"/>
          </w:tcPr>
          <w:p w14:paraId="6939AD95">
            <w:pPr>
              <w:keepNext w:val="0"/>
              <w:keepLines w:val="0"/>
              <w:suppressLineNumbers w:val="0"/>
              <w:spacing w:before="0" w:beforeAutospacing="0" w:after="0" w:afterAutospacing="0"/>
              <w:ind w:left="0" w:right="0"/>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使用评价（使用投诉一次扣2分）</w:t>
            </w:r>
          </w:p>
        </w:tc>
        <w:tc>
          <w:tcPr>
            <w:tcW w:w="1670" w:type="dxa"/>
            <w:vAlign w:val="center"/>
          </w:tcPr>
          <w:p w14:paraId="78BF467E">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40</w:t>
            </w:r>
          </w:p>
        </w:tc>
        <w:tc>
          <w:tcPr>
            <w:tcW w:w="1858" w:type="dxa"/>
            <w:vAlign w:val="center"/>
          </w:tcPr>
          <w:p w14:paraId="54343168">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19EB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240" w:type="dxa"/>
            <w:gridSpan w:val="4"/>
            <w:vAlign w:val="center"/>
          </w:tcPr>
          <w:p w14:paraId="2A47E49F">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得分</w:t>
            </w:r>
          </w:p>
        </w:tc>
        <w:tc>
          <w:tcPr>
            <w:tcW w:w="1858" w:type="dxa"/>
            <w:vAlign w:val="center"/>
          </w:tcPr>
          <w:p w14:paraId="7EE49AFD">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1998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240" w:type="dxa"/>
            <w:gridSpan w:val="4"/>
            <w:vAlign w:val="center"/>
          </w:tcPr>
          <w:p w14:paraId="30689D30">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总体评价</w:t>
            </w:r>
          </w:p>
        </w:tc>
        <w:tc>
          <w:tcPr>
            <w:tcW w:w="1858" w:type="dxa"/>
            <w:vAlign w:val="center"/>
          </w:tcPr>
          <w:p w14:paraId="36566B07">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r w14:paraId="13C3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904" w:type="dxa"/>
            <w:vAlign w:val="center"/>
          </w:tcPr>
          <w:p w14:paraId="7A142BC4">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评价员签字：</w:t>
            </w:r>
          </w:p>
        </w:tc>
        <w:tc>
          <w:tcPr>
            <w:tcW w:w="8194" w:type="dxa"/>
            <w:gridSpan w:val="4"/>
            <w:vAlign w:val="center"/>
          </w:tcPr>
          <w:p w14:paraId="2CAC9F46">
            <w:pPr>
              <w:keepNext w:val="0"/>
              <w:keepLines w:val="0"/>
              <w:suppressLineNumbers w:val="0"/>
              <w:spacing w:before="0" w:beforeAutospacing="0" w:after="0" w:afterAutospacing="0"/>
              <w:ind w:left="0" w:right="0"/>
              <w:jc w:val="center"/>
              <w:rPr>
                <w:rFonts w:hint="eastAsia" w:ascii="仿宋" w:hAnsi="仿宋" w:eastAsia="仿宋" w:cs="仿宋"/>
                <w:highlight w:val="none"/>
                <w:vertAlign w:val="baseline"/>
                <w:lang w:val="en-US" w:eastAsia="zh-CN"/>
              </w:rPr>
            </w:pPr>
          </w:p>
        </w:tc>
      </w:tr>
    </w:tbl>
    <w:p w14:paraId="75711A1A">
      <w:pPr>
        <w:pStyle w:val="13"/>
        <w:keepNext w:val="0"/>
        <w:keepLines w:val="0"/>
        <w:pageBreakBefore w:val="0"/>
        <w:widowControl w:val="0"/>
        <w:numPr>
          <w:ilvl w:val="0"/>
          <w:numId w:val="0"/>
        </w:numPr>
        <w:kinsoku/>
        <w:wordWrap/>
        <w:overflowPunct/>
        <w:topLinePunct w:val="0"/>
        <w:autoSpaceDE/>
        <w:autoSpaceDN/>
        <w:bidi w:val="0"/>
        <w:adjustRightInd/>
        <w:spacing w:afterAutospacing="0" w:line="480" w:lineRule="atLeast"/>
        <w:contextualSpacing/>
        <w:jc w:val="both"/>
        <w:textAlignment w:val="auto"/>
        <w:rPr>
          <w:rFonts w:hint="eastAsia" w:ascii="仿宋" w:hAnsi="仿宋" w:eastAsia="仿宋" w:cs="仿宋"/>
          <w:color w:val="000000"/>
          <w:kern w:val="0"/>
          <w:szCs w:val="24"/>
          <w:highlight w:val="none"/>
          <w:u w:val="single"/>
          <w:lang w:bidi="ar"/>
        </w:rPr>
      </w:pPr>
    </w:p>
    <w:p w14:paraId="063133A2">
      <w:pPr>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注：①本章中带有“★”符号的技术要求为本项目的实质性要求，不得有负偏离，否则，作无效响应处理。</w:t>
      </w:r>
    </w:p>
    <w:p w14:paraId="2896769D">
      <w:pPr>
        <w:rPr>
          <w:rFonts w:hint="eastAsia" w:ascii="仿宋" w:hAnsi="仿宋" w:eastAsia="仿宋" w:cs="仿宋"/>
          <w:highlight w:val="none"/>
        </w:rPr>
      </w:pPr>
      <w:r>
        <w:rPr>
          <w:rFonts w:hint="eastAsia" w:ascii="仿宋" w:hAnsi="仿宋" w:eastAsia="仿宋" w:cs="仿宋"/>
          <w:highlight w:val="none"/>
        </w:rPr>
        <w:br w:type="page"/>
      </w:r>
    </w:p>
    <w:p w14:paraId="2F5137AF">
      <w:pPr>
        <w:pStyle w:val="3"/>
        <w:rPr>
          <w:rFonts w:hint="eastAsia" w:ascii="仿宋" w:hAnsi="仿宋" w:eastAsia="仿宋" w:cs="仿宋"/>
          <w:highlight w:val="none"/>
        </w:rPr>
      </w:pPr>
      <w:bookmarkStart w:id="9" w:name="_Toc13768"/>
      <w:bookmarkStart w:id="10" w:name="_Toc21038"/>
      <w:bookmarkStart w:id="11" w:name="_Toc22588"/>
      <w:r>
        <w:rPr>
          <w:rFonts w:hint="eastAsia" w:ascii="仿宋" w:hAnsi="仿宋" w:eastAsia="仿宋" w:cs="仿宋"/>
          <w:highlight w:val="none"/>
        </w:rPr>
        <w:t>评分标准</w:t>
      </w:r>
      <w:bookmarkEnd w:id="9"/>
      <w:bookmarkEnd w:id="10"/>
      <w:bookmarkEnd w:id="11"/>
      <w:r>
        <w:rPr>
          <w:rFonts w:hint="eastAsia" w:ascii="仿宋" w:hAnsi="仿宋" w:eastAsia="仿宋" w:cs="仿宋"/>
          <w:highlight w:val="none"/>
        </w:rPr>
        <w:t>（本项目不涉及）</w:t>
      </w:r>
    </w:p>
    <w:p w14:paraId="66C2953E">
      <w:pPr>
        <w:rPr>
          <w:rFonts w:hint="eastAsia" w:ascii="仿宋" w:hAnsi="仿宋" w:eastAsia="仿宋" w:cs="仿宋"/>
          <w:highlight w:val="none"/>
        </w:rPr>
      </w:pPr>
    </w:p>
    <w:p w14:paraId="51E46282">
      <w:pPr>
        <w:rPr>
          <w:rFonts w:hint="eastAsia" w:ascii="仿宋" w:hAnsi="仿宋" w:eastAsia="仿宋" w:cs="仿宋"/>
          <w:highlight w:val="none"/>
        </w:rPr>
      </w:pPr>
      <w:r>
        <w:rPr>
          <w:rFonts w:hint="eastAsia" w:ascii="仿宋" w:hAnsi="仿宋" w:eastAsia="仿宋" w:cs="仿宋"/>
          <w:highlight w:val="none"/>
        </w:rPr>
        <w:br w:type="page"/>
      </w:r>
    </w:p>
    <w:p w14:paraId="41A40026">
      <w:pPr>
        <w:pStyle w:val="3"/>
        <w:rPr>
          <w:rFonts w:hint="eastAsia" w:ascii="仿宋" w:hAnsi="仿宋" w:eastAsia="仿宋" w:cs="仿宋"/>
          <w:highlight w:val="none"/>
        </w:rPr>
      </w:pPr>
      <w:bookmarkStart w:id="12" w:name="_Toc22827"/>
      <w:bookmarkStart w:id="13" w:name="_Toc3094"/>
      <w:bookmarkStart w:id="14" w:name="_Toc16344"/>
      <w:r>
        <w:rPr>
          <w:rFonts w:hint="eastAsia" w:ascii="仿宋" w:hAnsi="仿宋" w:eastAsia="仿宋" w:cs="仿宋"/>
          <w:highlight w:val="none"/>
        </w:rPr>
        <w:t>响应文件格式</w:t>
      </w:r>
      <w:bookmarkEnd w:id="12"/>
      <w:bookmarkEnd w:id="13"/>
      <w:bookmarkEnd w:id="14"/>
    </w:p>
    <w:p w14:paraId="4BA6935C">
      <w:pPr>
        <w:spacing w:line="700" w:lineRule="exact"/>
        <w:rPr>
          <w:rFonts w:hint="eastAsia" w:ascii="仿宋" w:hAnsi="仿宋" w:eastAsia="仿宋" w:cs="仿宋"/>
          <w:b/>
          <w:bCs/>
          <w:sz w:val="32"/>
          <w:szCs w:val="32"/>
          <w:highlight w:val="none"/>
        </w:rPr>
      </w:pPr>
    </w:p>
    <w:p w14:paraId="50701D4B">
      <w:pPr>
        <w:jc w:val="left"/>
        <w:rPr>
          <w:rFonts w:hint="eastAsia" w:ascii="仿宋" w:hAnsi="仿宋" w:eastAsia="仿宋" w:cs="仿宋"/>
          <w:sz w:val="28"/>
          <w:szCs w:val="24"/>
          <w:highlight w:val="none"/>
        </w:rPr>
      </w:pPr>
      <w:bookmarkStart w:id="15" w:name="_Toc5913"/>
      <w:bookmarkStart w:id="16" w:name="_Toc29819"/>
      <w:bookmarkStart w:id="17" w:name="_Toc4960"/>
      <w:r>
        <w:rPr>
          <w:rFonts w:hint="eastAsia" w:ascii="仿宋" w:hAnsi="仿宋" w:eastAsia="仿宋" w:cs="仿宋"/>
          <w:sz w:val="28"/>
          <w:szCs w:val="24"/>
          <w:highlight w:val="none"/>
        </w:rPr>
        <w:t>（响应文件封面）</w:t>
      </w:r>
      <w:bookmarkEnd w:id="15"/>
      <w:bookmarkEnd w:id="16"/>
      <w:bookmarkEnd w:id="17"/>
    </w:p>
    <w:p w14:paraId="78209D29">
      <w:pPr>
        <w:rPr>
          <w:rFonts w:hint="eastAsia" w:ascii="仿宋" w:hAnsi="仿宋" w:eastAsia="仿宋" w:cs="仿宋"/>
          <w:sz w:val="28"/>
          <w:szCs w:val="28"/>
          <w:highlight w:val="none"/>
        </w:rPr>
      </w:pPr>
    </w:p>
    <w:p w14:paraId="163A22B6">
      <w:pPr>
        <w:jc w:val="left"/>
        <w:rPr>
          <w:rFonts w:hint="eastAsia" w:ascii="仿宋" w:hAnsi="仿宋" w:eastAsia="仿宋" w:cs="仿宋"/>
          <w:sz w:val="24"/>
          <w:szCs w:val="24"/>
          <w:highlight w:val="none"/>
        </w:rPr>
      </w:pPr>
      <w:bookmarkStart w:id="18" w:name="_Toc9428"/>
      <w:bookmarkStart w:id="19" w:name="_Toc19851"/>
      <w:bookmarkStart w:id="20" w:name="_Toc30609"/>
      <w:r>
        <w:rPr>
          <w:rFonts w:hint="eastAsia" w:ascii="仿宋" w:hAnsi="仿宋" w:eastAsia="仿宋" w:cs="仿宋"/>
          <w:sz w:val="24"/>
          <w:szCs w:val="24"/>
          <w:highlight w:val="none"/>
        </w:rPr>
        <w:t>项目名称：</w:t>
      </w:r>
      <w:bookmarkEnd w:id="18"/>
      <w:bookmarkEnd w:id="19"/>
      <w:bookmarkEnd w:id="20"/>
    </w:p>
    <w:p w14:paraId="4F525A7C">
      <w:pPr>
        <w:jc w:val="left"/>
        <w:rPr>
          <w:rFonts w:hint="eastAsia" w:ascii="仿宋" w:hAnsi="仿宋" w:eastAsia="仿宋" w:cs="仿宋"/>
          <w:sz w:val="24"/>
          <w:szCs w:val="24"/>
          <w:highlight w:val="none"/>
        </w:rPr>
      </w:pPr>
      <w:bookmarkStart w:id="21" w:name="_Toc32352"/>
      <w:bookmarkStart w:id="22" w:name="_Toc9041"/>
      <w:bookmarkStart w:id="23" w:name="_Toc1544"/>
      <w:r>
        <w:rPr>
          <w:rFonts w:hint="eastAsia" w:ascii="仿宋" w:hAnsi="仿宋" w:eastAsia="仿宋" w:cs="仿宋"/>
          <w:sz w:val="24"/>
          <w:szCs w:val="24"/>
          <w:highlight w:val="none"/>
        </w:rPr>
        <w:t>项目编号：</w:t>
      </w:r>
      <w:bookmarkEnd w:id="21"/>
      <w:bookmarkEnd w:id="22"/>
      <w:bookmarkEnd w:id="23"/>
    </w:p>
    <w:p w14:paraId="256633FF">
      <w:pPr>
        <w:rPr>
          <w:rFonts w:hint="eastAsia" w:ascii="仿宋" w:hAnsi="仿宋" w:eastAsia="仿宋" w:cs="仿宋"/>
          <w:highlight w:val="none"/>
        </w:rPr>
      </w:pPr>
    </w:p>
    <w:p w14:paraId="5CE57528">
      <w:pPr>
        <w:rPr>
          <w:rFonts w:hint="eastAsia" w:ascii="仿宋" w:hAnsi="仿宋" w:eastAsia="仿宋" w:cs="仿宋"/>
          <w:highlight w:val="none"/>
        </w:rPr>
      </w:pPr>
    </w:p>
    <w:p w14:paraId="69CC7039">
      <w:pPr>
        <w:rPr>
          <w:rFonts w:hint="eastAsia" w:ascii="仿宋" w:hAnsi="仿宋" w:eastAsia="仿宋" w:cs="仿宋"/>
          <w:highlight w:val="none"/>
        </w:rPr>
      </w:pPr>
    </w:p>
    <w:p w14:paraId="62FA1BBD">
      <w:pPr>
        <w:jc w:val="left"/>
        <w:rPr>
          <w:rFonts w:hint="eastAsia" w:ascii="仿宋" w:hAnsi="仿宋" w:eastAsia="仿宋" w:cs="仿宋"/>
          <w:sz w:val="84"/>
          <w:szCs w:val="24"/>
          <w:highlight w:val="none"/>
        </w:rPr>
      </w:pPr>
      <w:bookmarkStart w:id="24" w:name="_Toc21472"/>
      <w:bookmarkStart w:id="25" w:name="_Toc24097"/>
    </w:p>
    <w:bookmarkEnd w:id="24"/>
    <w:bookmarkEnd w:id="25"/>
    <w:p w14:paraId="3007041E">
      <w:pPr>
        <w:jc w:val="center"/>
        <w:rPr>
          <w:rFonts w:hint="eastAsia" w:ascii="仿宋" w:hAnsi="仿宋" w:eastAsia="仿宋" w:cs="仿宋"/>
          <w:sz w:val="96"/>
          <w:szCs w:val="24"/>
          <w:highlight w:val="none"/>
        </w:rPr>
      </w:pPr>
      <w:r>
        <w:rPr>
          <w:rFonts w:hint="eastAsia" w:ascii="仿宋" w:hAnsi="仿宋" w:eastAsia="仿宋" w:cs="仿宋"/>
          <w:sz w:val="96"/>
          <w:szCs w:val="24"/>
          <w:highlight w:val="none"/>
        </w:rPr>
        <w:t>响应文件</w:t>
      </w:r>
    </w:p>
    <w:p w14:paraId="1835C04D">
      <w:pPr>
        <w:rPr>
          <w:rFonts w:hint="eastAsia" w:ascii="仿宋" w:hAnsi="仿宋" w:eastAsia="仿宋" w:cs="仿宋"/>
          <w:highlight w:val="none"/>
        </w:rPr>
      </w:pPr>
    </w:p>
    <w:p w14:paraId="611F15CC">
      <w:pPr>
        <w:rPr>
          <w:rFonts w:hint="eastAsia" w:ascii="仿宋" w:hAnsi="仿宋" w:eastAsia="仿宋" w:cs="仿宋"/>
          <w:highlight w:val="none"/>
        </w:rPr>
      </w:pPr>
    </w:p>
    <w:p w14:paraId="00942C6C">
      <w:pPr>
        <w:rPr>
          <w:rFonts w:hint="eastAsia" w:ascii="仿宋" w:hAnsi="仿宋" w:eastAsia="仿宋" w:cs="仿宋"/>
          <w:highlight w:val="none"/>
        </w:rPr>
      </w:pPr>
    </w:p>
    <w:p w14:paraId="4F78E1A2">
      <w:pPr>
        <w:rPr>
          <w:rFonts w:hint="eastAsia" w:ascii="仿宋" w:hAnsi="仿宋" w:eastAsia="仿宋" w:cs="仿宋"/>
          <w:highlight w:val="none"/>
        </w:rPr>
      </w:pPr>
    </w:p>
    <w:p w14:paraId="6B74D8BF">
      <w:pPr>
        <w:rPr>
          <w:rFonts w:hint="eastAsia" w:ascii="仿宋" w:hAnsi="仿宋" w:eastAsia="仿宋" w:cs="仿宋"/>
          <w:highlight w:val="none"/>
        </w:rPr>
      </w:pPr>
    </w:p>
    <w:p w14:paraId="7CABF4F8">
      <w:pPr>
        <w:rPr>
          <w:rFonts w:hint="eastAsia" w:ascii="仿宋" w:hAnsi="仿宋" w:eastAsia="仿宋" w:cs="仿宋"/>
          <w:highlight w:val="none"/>
        </w:rPr>
      </w:pPr>
    </w:p>
    <w:p w14:paraId="6BE1C959">
      <w:pPr>
        <w:jc w:val="left"/>
        <w:rPr>
          <w:rFonts w:hint="eastAsia" w:ascii="仿宋" w:hAnsi="仿宋" w:eastAsia="仿宋" w:cs="仿宋"/>
          <w:sz w:val="28"/>
          <w:szCs w:val="24"/>
          <w:highlight w:val="none"/>
        </w:rPr>
      </w:pPr>
      <w:bookmarkStart w:id="26" w:name="_Toc1690"/>
      <w:bookmarkStart w:id="27" w:name="_Toc17163"/>
      <w:bookmarkStart w:id="28" w:name="_Toc32749"/>
      <w:bookmarkStart w:id="29" w:name="_Toc24859"/>
      <w:r>
        <w:rPr>
          <w:rFonts w:hint="eastAsia" w:ascii="仿宋" w:hAnsi="仿宋" w:eastAsia="仿宋" w:cs="仿宋"/>
          <w:sz w:val="28"/>
          <w:szCs w:val="24"/>
          <w:highlight w:val="none"/>
        </w:rPr>
        <w:t>供应商名称（公章）：</w:t>
      </w:r>
      <w:bookmarkEnd w:id="26"/>
      <w:bookmarkEnd w:id="27"/>
      <w:bookmarkEnd w:id="28"/>
      <w:bookmarkEnd w:id="29"/>
    </w:p>
    <w:p w14:paraId="4FF653E4">
      <w:pPr>
        <w:jc w:val="left"/>
        <w:rPr>
          <w:rFonts w:hint="eastAsia" w:ascii="仿宋" w:hAnsi="仿宋" w:eastAsia="仿宋" w:cs="仿宋"/>
          <w:sz w:val="28"/>
          <w:szCs w:val="24"/>
          <w:highlight w:val="none"/>
        </w:rPr>
      </w:pPr>
      <w:bookmarkStart w:id="30" w:name="_Toc17905"/>
      <w:bookmarkStart w:id="31" w:name="_Toc24123"/>
      <w:bookmarkStart w:id="32" w:name="_Toc3558"/>
      <w:bookmarkStart w:id="33" w:name="_Toc6803"/>
      <w:r>
        <w:rPr>
          <w:rFonts w:hint="eastAsia" w:ascii="仿宋" w:hAnsi="仿宋" w:eastAsia="仿宋" w:cs="仿宋"/>
          <w:sz w:val="28"/>
          <w:szCs w:val="24"/>
          <w:highlight w:val="none"/>
        </w:rPr>
        <w:t>法定代表人或授权代理人（签字）：</w:t>
      </w:r>
      <w:bookmarkEnd w:id="30"/>
      <w:bookmarkEnd w:id="31"/>
      <w:bookmarkEnd w:id="32"/>
      <w:bookmarkEnd w:id="33"/>
    </w:p>
    <w:p w14:paraId="37FD35B5">
      <w:pPr>
        <w:jc w:val="left"/>
        <w:rPr>
          <w:rFonts w:hint="eastAsia" w:ascii="仿宋" w:hAnsi="仿宋" w:eastAsia="仿宋" w:cs="仿宋"/>
          <w:sz w:val="28"/>
          <w:szCs w:val="24"/>
          <w:highlight w:val="none"/>
        </w:rPr>
      </w:pPr>
      <w:bookmarkStart w:id="34" w:name="_Toc2989"/>
      <w:bookmarkStart w:id="35" w:name="_Toc27135"/>
      <w:bookmarkStart w:id="36" w:name="_Toc5996"/>
      <w:bookmarkStart w:id="37" w:name="_Toc27526"/>
      <w:r>
        <w:rPr>
          <w:rFonts w:hint="eastAsia" w:ascii="仿宋" w:hAnsi="仿宋" w:eastAsia="仿宋" w:cs="仿宋"/>
          <w:sz w:val="28"/>
          <w:szCs w:val="24"/>
          <w:highlight w:val="none"/>
        </w:rPr>
        <w:t>联系方式（移动电话）：</w:t>
      </w:r>
      <w:bookmarkEnd w:id="34"/>
      <w:bookmarkEnd w:id="35"/>
      <w:bookmarkEnd w:id="36"/>
      <w:bookmarkEnd w:id="37"/>
    </w:p>
    <w:p w14:paraId="08023F78">
      <w:pPr>
        <w:jc w:val="left"/>
        <w:rPr>
          <w:rFonts w:hint="eastAsia" w:ascii="仿宋" w:hAnsi="仿宋" w:eastAsia="仿宋" w:cs="仿宋"/>
          <w:sz w:val="28"/>
          <w:szCs w:val="24"/>
          <w:highlight w:val="none"/>
        </w:rPr>
      </w:pPr>
      <w:bookmarkStart w:id="38" w:name="_Toc5056"/>
      <w:bookmarkStart w:id="39" w:name="_Toc7233"/>
      <w:bookmarkStart w:id="40" w:name="_Toc2031"/>
      <w:bookmarkStart w:id="41" w:name="_Toc19987"/>
      <w:r>
        <w:rPr>
          <w:rFonts w:hint="eastAsia" w:ascii="仿宋" w:hAnsi="仿宋" w:eastAsia="仿宋" w:cs="仿宋"/>
          <w:sz w:val="28"/>
          <w:szCs w:val="24"/>
          <w:highlight w:val="none"/>
        </w:rPr>
        <w:t>日期：     年    月     日</w:t>
      </w:r>
      <w:bookmarkEnd w:id="38"/>
      <w:bookmarkEnd w:id="39"/>
      <w:bookmarkEnd w:id="40"/>
      <w:bookmarkEnd w:id="41"/>
    </w:p>
    <w:p w14:paraId="5949827C">
      <w:pPr>
        <w:jc w:val="center"/>
        <w:rPr>
          <w:rFonts w:hint="eastAsia" w:ascii="仿宋" w:hAnsi="仿宋" w:eastAsia="仿宋" w:cs="仿宋"/>
          <w:sz w:val="32"/>
          <w:szCs w:val="40"/>
          <w:highlight w:val="none"/>
        </w:rPr>
      </w:pPr>
      <w:bookmarkStart w:id="42" w:name="_Toc16029"/>
      <w:bookmarkStart w:id="43" w:name="_Toc14829"/>
      <w:bookmarkStart w:id="44" w:name="_Toc21519"/>
      <w:bookmarkStart w:id="45" w:name="_Toc11352"/>
      <w:bookmarkStart w:id="46" w:name="_Toc3023"/>
      <w:bookmarkStart w:id="47" w:name="_Toc6482"/>
    </w:p>
    <w:p w14:paraId="741FA91C">
      <w:pPr>
        <w:rPr>
          <w:rStyle w:val="32"/>
          <w:rFonts w:hint="eastAsia" w:ascii="仿宋" w:hAnsi="仿宋" w:eastAsia="仿宋" w:cs="仿宋"/>
          <w:b/>
          <w:bCs/>
          <w:sz w:val="32"/>
          <w:szCs w:val="28"/>
          <w:highlight w:val="none"/>
        </w:rPr>
      </w:pPr>
      <w:r>
        <w:rPr>
          <w:rStyle w:val="32"/>
          <w:rFonts w:hint="eastAsia" w:ascii="仿宋" w:hAnsi="仿宋" w:eastAsia="仿宋" w:cs="仿宋"/>
          <w:b/>
          <w:bCs/>
          <w:sz w:val="32"/>
          <w:szCs w:val="28"/>
          <w:highlight w:val="none"/>
        </w:rPr>
        <w:br w:type="page"/>
      </w:r>
    </w:p>
    <w:p w14:paraId="7DA77DBF">
      <w:pPr>
        <w:pStyle w:val="2"/>
        <w:ind w:firstLine="0"/>
        <w:rPr>
          <w:rFonts w:hint="eastAsia" w:ascii="仿宋" w:hAnsi="仿宋" w:eastAsia="仿宋" w:cs="仿宋"/>
          <w:highlight w:val="none"/>
        </w:rPr>
      </w:pPr>
      <w:r>
        <w:rPr>
          <w:rFonts w:hint="eastAsia" w:ascii="仿宋" w:hAnsi="仿宋" w:eastAsia="仿宋" w:cs="仿宋"/>
          <w:highlight w:val="none"/>
        </w:rPr>
        <w:t>承诺函</w:t>
      </w:r>
      <w:bookmarkEnd w:id="42"/>
      <w:bookmarkEnd w:id="43"/>
      <w:bookmarkEnd w:id="44"/>
      <w:bookmarkEnd w:id="45"/>
      <w:bookmarkEnd w:id="46"/>
      <w:bookmarkEnd w:id="47"/>
    </w:p>
    <w:p w14:paraId="1D8FFBDB">
      <w:pPr>
        <w:pStyle w:val="6"/>
        <w:rPr>
          <w:rFonts w:hint="eastAsia" w:ascii="仿宋" w:hAnsi="仿宋" w:eastAsia="仿宋" w:cs="仿宋"/>
          <w:highlight w:val="none"/>
        </w:rPr>
      </w:pPr>
    </w:p>
    <w:p w14:paraId="37BDB097">
      <w:pPr>
        <w:spacing w:line="360" w:lineRule="auto"/>
        <w:rPr>
          <w:rFonts w:hint="eastAsia" w:ascii="仿宋" w:hAnsi="仿宋" w:eastAsia="仿宋" w:cs="仿宋"/>
          <w:sz w:val="24"/>
          <w:highlight w:val="none"/>
        </w:rPr>
      </w:pPr>
      <w:r>
        <w:rPr>
          <w:rFonts w:hint="eastAsia" w:ascii="仿宋" w:hAnsi="仿宋" w:eastAsia="仿宋" w:cs="仿宋"/>
          <w:sz w:val="24"/>
          <w:highlight w:val="none"/>
        </w:rPr>
        <w:t>致四川省人民医院：</w:t>
      </w:r>
    </w:p>
    <w:p w14:paraId="032C54E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本公司</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（公司名称）参加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项目名称）的采购活动，现承诺：</w:t>
      </w:r>
    </w:p>
    <w:p w14:paraId="56C185F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我公司满足关于响应供应商的资格要求，包括（不限于）：</w:t>
      </w:r>
    </w:p>
    <w:p w14:paraId="593D5E73">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（1）具有独立承担民事责任的能力；</w:t>
      </w:r>
    </w:p>
    <w:p w14:paraId="225D4D14">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（2）具有良好的商业信誉；</w:t>
      </w:r>
    </w:p>
    <w:p w14:paraId="7062AFEF">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（3）具有履行合同所必需的设备和专业技术能力；</w:t>
      </w:r>
    </w:p>
    <w:p w14:paraId="15046275">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（4）有依法缴纳税收和社会保障资金的良好记录；</w:t>
      </w:r>
    </w:p>
    <w:p w14:paraId="6441D514">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（5）参加采购活动前三年内，在经营活动中没有重大违法记录；</w:t>
      </w:r>
    </w:p>
    <w:p w14:paraId="4C985168">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（6）法律、行政法规规定的其他条件；</w:t>
      </w:r>
    </w:p>
    <w:p w14:paraId="0A77E744">
      <w:pPr>
        <w:widowControl/>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（7）根据采购项目提出的特殊条件。</w:t>
      </w:r>
    </w:p>
    <w:p w14:paraId="34EFBF12">
      <w:pPr>
        <w:pStyle w:val="6"/>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8）截止响应文件提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6C81E52F">
      <w:pPr>
        <w:spacing w:line="560" w:lineRule="exact"/>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E423F7F">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3.本项目谈判有效期为90天。</w:t>
      </w:r>
    </w:p>
    <w:p w14:paraId="5E8ADC0D">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4.响应文件中提供的任何资料和技术、服务、商务等响应承诺情况都是真实的、有效的、合法的。</w:t>
      </w:r>
    </w:p>
    <w:p w14:paraId="1028D4AA">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如本项目采购过程中需要提供样品，则我方提供的样品即为成交后将要提供的成交产品，我方对提供样品的性能和质量负责，因样品存在缺陷或者不符合谈判文件要求导致未能成交的，我方愿意承担相应不利后果。</w:t>
      </w:r>
    </w:p>
    <w:p w14:paraId="09732D7E">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6.国家或行业主管部门对采购产品的技术标准、质量标准和资格资质条件等有强制性规定的，我方承诺符合其要求。</w:t>
      </w:r>
    </w:p>
    <w:p w14:paraId="22A4E2F0">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7.参加本次采购活动，我方完全同意谈判文件“合同分包”、“合同转包”的实质性要求，并承诺严格按照谈判文件要求履行。</w:t>
      </w:r>
    </w:p>
    <w:p w14:paraId="2AA2D274">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7067A2">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9.我方自愿按照谈判文件规定的各项要求向采购人提供所需货物和服务。</w:t>
      </w:r>
    </w:p>
    <w:p w14:paraId="4A44943B">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10.一旦我方成交，我方将严格履行采购合同规定的责任和义务。</w:t>
      </w:r>
    </w:p>
    <w:p w14:paraId="43F7883B">
      <w:pPr>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11.我方愿意提供贵单位可能另外要求的，与谈判有关的文件资料，并保证我方已提供和将要提供的文件资料是真实、准确的。</w:t>
      </w:r>
    </w:p>
    <w:p w14:paraId="0A320F63">
      <w:pPr>
        <w:spacing w:line="560" w:lineRule="exact"/>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12.我方承诺向贵单位供货的同规格型号同质量等级医用物资为全省最低价，办公用品、装修材料、营养科食材、工会福利等为同时期成都市集团采购最低价。</w:t>
      </w:r>
    </w:p>
    <w:p w14:paraId="3D84F52C">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本单位对上述承诺的内容事项真实性负责。如经查实上述承诺的内容事项存在虚假，我单位愿意接受以提供虚假材料谋取成交追究法律责任。</w:t>
      </w:r>
    </w:p>
    <w:p w14:paraId="30BE7945">
      <w:pPr>
        <w:adjustRightInd w:val="0"/>
        <w:spacing w:line="360" w:lineRule="auto"/>
        <w:rPr>
          <w:rFonts w:hint="eastAsia" w:ascii="仿宋" w:hAnsi="仿宋" w:eastAsia="仿宋" w:cs="仿宋"/>
          <w:bCs/>
          <w:sz w:val="24"/>
          <w:highlight w:val="none"/>
        </w:rPr>
      </w:pPr>
    </w:p>
    <w:p w14:paraId="163F0F34">
      <w:pPr>
        <w:adjustRightInd w:val="0"/>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供应商名称：        （盖章）</w:t>
      </w:r>
    </w:p>
    <w:p w14:paraId="0C370E24">
      <w:pPr>
        <w:pStyle w:val="6"/>
        <w:jc w:val="left"/>
        <w:rPr>
          <w:rFonts w:hint="eastAsia" w:ascii="仿宋" w:hAnsi="仿宋" w:eastAsia="仿宋" w:cs="仿宋"/>
          <w:sz w:val="24"/>
          <w:highlight w:val="none"/>
        </w:rPr>
      </w:pPr>
      <w:r>
        <w:rPr>
          <w:rFonts w:hint="eastAsia" w:ascii="仿宋" w:hAnsi="仿宋" w:eastAsia="仿宋" w:cs="仿宋"/>
          <w:bCs/>
          <w:sz w:val="24"/>
          <w:highlight w:val="none"/>
        </w:rPr>
        <w:t>时间：</w:t>
      </w:r>
    </w:p>
    <w:p w14:paraId="37264329">
      <w:pPr>
        <w:rPr>
          <w:rFonts w:hint="eastAsia" w:ascii="仿宋" w:hAnsi="仿宋" w:eastAsia="仿宋" w:cs="仿宋"/>
          <w:highlight w:val="none"/>
        </w:rPr>
      </w:pPr>
      <w:bookmarkStart w:id="48" w:name="_Toc22676"/>
      <w:bookmarkStart w:id="49" w:name="_Toc30971"/>
      <w:bookmarkStart w:id="50" w:name="_Toc17857"/>
      <w:bookmarkStart w:id="51" w:name="_Toc31838"/>
      <w:bookmarkStart w:id="52" w:name="_Toc4305"/>
      <w:r>
        <w:rPr>
          <w:rFonts w:hint="eastAsia" w:ascii="仿宋" w:hAnsi="仿宋" w:eastAsia="仿宋" w:cs="仿宋"/>
          <w:highlight w:val="none"/>
        </w:rPr>
        <w:br w:type="page"/>
      </w:r>
    </w:p>
    <w:p w14:paraId="51EB4BB1">
      <w:pPr>
        <w:pStyle w:val="2"/>
        <w:ind w:left="-1" w:firstLine="0"/>
        <w:rPr>
          <w:rFonts w:hint="eastAsia" w:ascii="仿宋" w:hAnsi="仿宋" w:eastAsia="仿宋" w:cs="仿宋"/>
          <w:highlight w:val="none"/>
        </w:rPr>
      </w:pPr>
      <w:r>
        <w:rPr>
          <w:rFonts w:hint="eastAsia" w:ascii="仿宋" w:hAnsi="仿宋" w:eastAsia="仿宋" w:cs="仿宋"/>
          <w:highlight w:val="none"/>
        </w:rPr>
        <w:t>具有独立承担民事责任的能力</w:t>
      </w:r>
      <w:bookmarkEnd w:id="48"/>
      <w:bookmarkEnd w:id="49"/>
      <w:bookmarkEnd w:id="50"/>
      <w:bookmarkEnd w:id="51"/>
      <w:bookmarkEnd w:id="52"/>
    </w:p>
    <w:p w14:paraId="4AC3B04C">
      <w:pPr>
        <w:pStyle w:val="6"/>
        <w:jc w:val="center"/>
        <w:rPr>
          <w:rFonts w:hint="eastAsia" w:ascii="仿宋" w:hAnsi="仿宋" w:eastAsia="仿宋" w:cs="仿宋"/>
          <w:b/>
          <w:bCs/>
          <w:highlight w:val="none"/>
        </w:rPr>
      </w:pPr>
    </w:p>
    <w:p w14:paraId="504F3C22">
      <w:pPr>
        <w:jc w:val="center"/>
        <w:rPr>
          <w:rStyle w:val="32"/>
          <w:rFonts w:hint="eastAsia" w:ascii="仿宋" w:hAnsi="仿宋" w:eastAsia="仿宋" w:cs="仿宋"/>
          <w:sz w:val="32"/>
          <w:szCs w:val="28"/>
          <w:highlight w:val="none"/>
        </w:rPr>
      </w:pPr>
      <w:r>
        <w:rPr>
          <w:rFonts w:hint="eastAsia" w:ascii="仿宋" w:hAnsi="仿宋" w:eastAsia="仿宋" w:cs="仿宋"/>
          <w:sz w:val="32"/>
          <w:szCs w:val="36"/>
          <w:highlight w:val="none"/>
        </w:rPr>
        <w:t>（按第三章要求提供）</w:t>
      </w:r>
    </w:p>
    <w:p w14:paraId="0AC2CD1B">
      <w:pPr>
        <w:pStyle w:val="2"/>
        <w:ind w:firstLine="0"/>
        <w:rPr>
          <w:rStyle w:val="32"/>
          <w:rFonts w:hint="eastAsia" w:ascii="仿宋" w:hAnsi="仿宋" w:eastAsia="仿宋" w:cs="仿宋"/>
          <w:szCs w:val="28"/>
          <w:highlight w:val="none"/>
        </w:rPr>
      </w:pPr>
      <w:r>
        <w:rPr>
          <w:rFonts w:hint="eastAsia" w:ascii="仿宋" w:hAnsi="仿宋" w:eastAsia="仿宋" w:cs="仿宋"/>
          <w:bCs/>
          <w:highlight w:val="none"/>
        </w:rPr>
        <w:br w:type="page"/>
      </w:r>
      <w:bookmarkStart w:id="53" w:name="_Toc15613"/>
      <w:bookmarkStart w:id="54" w:name="_Toc27186"/>
      <w:bookmarkStart w:id="55" w:name="_Toc30158"/>
      <w:r>
        <w:rPr>
          <w:rFonts w:hint="eastAsia" w:ascii="仿宋" w:hAnsi="仿宋" w:eastAsia="仿宋" w:cs="仿宋"/>
          <w:highlight w:val="none"/>
        </w:rPr>
        <w:t>具有健全的财务会计制度的证明材料</w:t>
      </w:r>
    </w:p>
    <w:p w14:paraId="6E4335BC">
      <w:pPr>
        <w:jc w:val="center"/>
        <w:rPr>
          <w:rFonts w:hint="eastAsia" w:ascii="仿宋" w:hAnsi="仿宋" w:eastAsia="仿宋" w:cs="仿宋"/>
          <w:highlight w:val="none"/>
        </w:rPr>
      </w:pPr>
      <w:r>
        <w:rPr>
          <w:rFonts w:hint="eastAsia" w:ascii="仿宋" w:hAnsi="仿宋" w:eastAsia="仿宋" w:cs="仿宋"/>
          <w:sz w:val="32"/>
          <w:szCs w:val="36"/>
          <w:highlight w:val="none"/>
        </w:rPr>
        <w:t>（按第三章要求提供）</w:t>
      </w:r>
      <w:r>
        <w:rPr>
          <w:rFonts w:hint="eastAsia" w:ascii="仿宋" w:hAnsi="仿宋" w:eastAsia="仿宋" w:cs="仿宋"/>
          <w:highlight w:val="none"/>
        </w:rPr>
        <w:br w:type="page"/>
      </w:r>
      <w:bookmarkEnd w:id="53"/>
      <w:bookmarkEnd w:id="54"/>
      <w:bookmarkStart w:id="56" w:name="_Toc25357"/>
      <w:bookmarkStart w:id="57" w:name="_Toc13904"/>
      <w:bookmarkStart w:id="58" w:name="_Toc13706"/>
    </w:p>
    <w:p w14:paraId="23715E97">
      <w:pPr>
        <w:pStyle w:val="2"/>
        <w:ind w:firstLine="0"/>
        <w:rPr>
          <w:rFonts w:hint="eastAsia" w:ascii="仿宋" w:hAnsi="仿宋" w:eastAsia="仿宋" w:cs="仿宋"/>
          <w:highlight w:val="none"/>
        </w:rPr>
      </w:pPr>
      <w:bookmarkStart w:id="59" w:name="_Toc23146"/>
      <w:bookmarkStart w:id="60" w:name="_Toc15508"/>
      <w:r>
        <w:rPr>
          <w:rFonts w:hint="eastAsia" w:ascii="仿宋" w:hAnsi="仿宋" w:eastAsia="仿宋" w:cs="仿宋"/>
          <w:highlight w:val="none"/>
        </w:rPr>
        <w:t>本项目其他资格条件提供的证明材料</w:t>
      </w:r>
      <w:bookmarkEnd w:id="55"/>
      <w:bookmarkEnd w:id="56"/>
      <w:bookmarkEnd w:id="57"/>
      <w:bookmarkEnd w:id="58"/>
      <w:bookmarkEnd w:id="59"/>
      <w:bookmarkEnd w:id="60"/>
    </w:p>
    <w:p w14:paraId="4F4692E8">
      <w:pPr>
        <w:pStyle w:val="6"/>
        <w:rPr>
          <w:rFonts w:hint="eastAsia" w:ascii="仿宋" w:hAnsi="仿宋" w:eastAsia="仿宋" w:cs="仿宋"/>
          <w:highlight w:val="none"/>
        </w:rPr>
      </w:pPr>
    </w:p>
    <w:p w14:paraId="617EB621">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sz w:val="32"/>
          <w:szCs w:val="36"/>
          <w:highlight w:val="none"/>
        </w:rPr>
        <w:t>按第三章要求提供</w:t>
      </w:r>
      <w:r>
        <w:rPr>
          <w:rFonts w:hint="eastAsia" w:ascii="仿宋" w:hAnsi="仿宋" w:eastAsia="仿宋" w:cs="仿宋"/>
          <w:highlight w:val="none"/>
        </w:rPr>
        <w:t>)</w:t>
      </w:r>
    </w:p>
    <w:p w14:paraId="551E06C0">
      <w:pPr>
        <w:pStyle w:val="31"/>
        <w:ind w:left="420" w:leftChars="200"/>
        <w:jc w:val="both"/>
        <w:rPr>
          <w:rFonts w:hint="eastAsia" w:ascii="仿宋" w:hAnsi="仿宋" w:eastAsia="仿宋" w:cs="仿宋"/>
          <w:color w:val="auto"/>
          <w:highlight w:val="none"/>
        </w:rPr>
      </w:pPr>
    </w:p>
    <w:p w14:paraId="7BF5C9C4">
      <w:pPr>
        <w:pStyle w:val="31"/>
        <w:jc w:val="both"/>
        <w:rPr>
          <w:rFonts w:hint="eastAsia" w:ascii="仿宋" w:hAnsi="仿宋" w:eastAsia="仿宋" w:cs="仿宋"/>
          <w:iCs/>
          <w:color w:val="auto"/>
          <w:highlight w:val="none"/>
        </w:rPr>
      </w:pPr>
      <w:r>
        <w:rPr>
          <w:rFonts w:hint="eastAsia" w:ascii="仿宋" w:hAnsi="仿宋" w:eastAsia="仿宋" w:cs="仿宋"/>
          <w:iCs/>
          <w:color w:val="auto"/>
          <w:highlight w:val="none"/>
        </w:rPr>
        <w:t>（若未涉及，填“无”即可）</w:t>
      </w:r>
    </w:p>
    <w:p w14:paraId="1F4A5220">
      <w:pPr>
        <w:pStyle w:val="2"/>
        <w:ind w:firstLine="0"/>
        <w:rPr>
          <w:rFonts w:hint="eastAsia" w:ascii="仿宋" w:hAnsi="仿宋" w:eastAsia="仿宋" w:cs="仿宋"/>
          <w:szCs w:val="32"/>
          <w:highlight w:val="none"/>
        </w:rPr>
      </w:pPr>
      <w:r>
        <w:rPr>
          <w:rFonts w:hint="eastAsia" w:ascii="仿宋" w:hAnsi="仿宋" w:eastAsia="仿宋" w:cs="仿宋"/>
          <w:szCs w:val="32"/>
          <w:highlight w:val="none"/>
        </w:rPr>
        <w:br w:type="page"/>
      </w:r>
      <w:bookmarkStart w:id="61" w:name="_Toc15526"/>
      <w:bookmarkStart w:id="62" w:name="_Toc20589"/>
      <w:bookmarkStart w:id="63" w:name="_Toc27661"/>
      <w:bookmarkStart w:id="64" w:name="_Toc11351"/>
      <w:bookmarkStart w:id="65" w:name="_Toc12015"/>
      <w:bookmarkStart w:id="66" w:name="_Toc25638"/>
      <w:r>
        <w:rPr>
          <w:rStyle w:val="40"/>
          <w:rFonts w:hint="eastAsia" w:ascii="仿宋" w:hAnsi="仿宋" w:eastAsia="仿宋" w:cs="仿宋"/>
          <w:b/>
          <w:highlight w:val="none"/>
        </w:rPr>
        <w:t>法定代表人身份证明书</w:t>
      </w:r>
      <w:bookmarkEnd w:id="61"/>
      <w:bookmarkEnd w:id="62"/>
      <w:bookmarkEnd w:id="63"/>
      <w:bookmarkEnd w:id="64"/>
      <w:bookmarkEnd w:id="65"/>
      <w:bookmarkEnd w:id="66"/>
    </w:p>
    <w:p w14:paraId="013D5B16">
      <w:pPr>
        <w:pStyle w:val="31"/>
        <w:jc w:val="center"/>
        <w:rPr>
          <w:rFonts w:hint="eastAsia" w:ascii="仿宋" w:hAnsi="仿宋" w:eastAsia="仿宋" w:cs="仿宋"/>
          <w:color w:val="auto"/>
          <w:highlight w:val="none"/>
        </w:rPr>
      </w:pPr>
    </w:p>
    <w:p w14:paraId="29DC1D15">
      <w:pPr>
        <w:pStyle w:val="3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（若为法定代表人/单位负责人参与则提供此页）</w:t>
      </w:r>
    </w:p>
    <w:p w14:paraId="7C546A0B">
      <w:pPr>
        <w:pStyle w:val="31"/>
        <w:jc w:val="center"/>
        <w:rPr>
          <w:rFonts w:hint="eastAsia" w:ascii="仿宋" w:hAnsi="仿宋" w:eastAsia="仿宋" w:cs="仿宋"/>
          <w:color w:val="auto"/>
          <w:highlight w:val="none"/>
        </w:rPr>
      </w:pPr>
    </w:p>
    <w:p w14:paraId="4D753546">
      <w:pPr>
        <w:pStyle w:val="31"/>
        <w:jc w:val="center"/>
        <w:rPr>
          <w:rFonts w:hint="eastAsia" w:ascii="仿宋" w:hAnsi="仿宋" w:eastAsia="仿宋" w:cs="仿宋"/>
          <w:color w:val="auto"/>
          <w:highlight w:val="none"/>
        </w:rPr>
      </w:pPr>
    </w:p>
    <w:p w14:paraId="248997AC">
      <w:pPr>
        <w:pStyle w:val="31"/>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________(姓名）系___________________（供应商名称）的法定代表人/单位负责人（职务：_____________,电话：_________________）。</w:t>
      </w:r>
    </w:p>
    <w:p w14:paraId="4D8C61C6">
      <w:pPr>
        <w:pStyle w:val="31"/>
        <w:rPr>
          <w:rFonts w:hint="eastAsia" w:ascii="仿宋" w:hAnsi="仿宋" w:eastAsia="仿宋" w:cs="仿宋"/>
          <w:color w:val="auto"/>
          <w:highlight w:val="none"/>
        </w:rPr>
      </w:pPr>
      <w:r>
        <w:rPr>
          <w:rFonts w:hint="eastAsia" w:ascii="仿宋" w:hAnsi="仿宋" w:eastAsia="仿宋" w:cs="仿宋"/>
          <w:color w:val="auto"/>
          <w:highlight w:val="none"/>
        </w:rPr>
        <w:t>特此证明。</w:t>
      </w:r>
    </w:p>
    <w:p w14:paraId="1D8FBCED">
      <w:pPr>
        <w:pStyle w:val="31"/>
        <w:jc w:val="both"/>
        <w:rPr>
          <w:rFonts w:hint="eastAsia" w:ascii="仿宋" w:hAnsi="仿宋" w:eastAsia="仿宋" w:cs="仿宋"/>
          <w:color w:val="auto"/>
          <w:highlight w:val="none"/>
        </w:rPr>
      </w:pPr>
    </w:p>
    <w:p w14:paraId="2E4F9B54">
      <w:pPr>
        <w:pStyle w:val="31"/>
        <w:jc w:val="both"/>
        <w:rPr>
          <w:rFonts w:hint="eastAsia" w:ascii="仿宋" w:hAnsi="仿宋" w:eastAsia="仿宋" w:cs="仿宋"/>
          <w:color w:val="auto"/>
          <w:highlight w:val="none"/>
        </w:rPr>
      </w:pPr>
    </w:p>
    <w:p w14:paraId="3F06A714">
      <w:pPr>
        <w:adjustRightInd w:val="0"/>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供应商名称：        （盖章）</w:t>
      </w:r>
    </w:p>
    <w:p w14:paraId="7D4481A1">
      <w:pPr>
        <w:pStyle w:val="6"/>
        <w:jc w:val="left"/>
        <w:rPr>
          <w:rFonts w:hint="eastAsia" w:ascii="仿宋" w:hAnsi="仿宋" w:eastAsia="仿宋" w:cs="仿宋"/>
          <w:sz w:val="24"/>
          <w:highlight w:val="none"/>
        </w:rPr>
      </w:pPr>
      <w:r>
        <w:rPr>
          <w:rFonts w:hint="eastAsia" w:ascii="仿宋" w:hAnsi="仿宋" w:eastAsia="仿宋" w:cs="仿宋"/>
          <w:bCs/>
          <w:sz w:val="24"/>
          <w:highlight w:val="none"/>
        </w:rPr>
        <w:t>时间：</w:t>
      </w:r>
    </w:p>
    <w:p w14:paraId="482DF5BF">
      <w:pPr>
        <w:pStyle w:val="31"/>
        <w:jc w:val="center"/>
        <w:rPr>
          <w:rFonts w:hint="eastAsia" w:ascii="仿宋" w:hAnsi="仿宋" w:eastAsia="仿宋" w:cs="仿宋"/>
          <w:color w:val="auto"/>
          <w:highlight w:val="none"/>
        </w:rPr>
      </w:pPr>
    </w:p>
    <w:p w14:paraId="26398EC2">
      <w:pPr>
        <w:pStyle w:val="31"/>
        <w:jc w:val="center"/>
        <w:rPr>
          <w:rFonts w:hint="eastAsia" w:ascii="仿宋" w:hAnsi="仿宋" w:eastAsia="仿宋" w:cs="仿宋"/>
          <w:color w:val="auto"/>
          <w:highlight w:val="none"/>
        </w:rPr>
      </w:pPr>
    </w:p>
    <w:p w14:paraId="0926714F">
      <w:pPr>
        <w:pStyle w:val="31"/>
        <w:rPr>
          <w:rFonts w:hint="eastAsia" w:ascii="仿宋" w:hAnsi="仿宋" w:eastAsia="仿宋" w:cs="仿宋"/>
          <w:color w:val="auto"/>
          <w:highlight w:val="none"/>
        </w:rPr>
      </w:pPr>
      <w:r>
        <w:rPr>
          <w:rFonts w:hint="eastAsia" w:ascii="仿宋" w:hAnsi="仿宋" w:eastAsia="仿宋" w:cs="仿宋"/>
          <w:color w:val="auto"/>
          <w:highlight w:val="none"/>
        </w:rPr>
        <w:t>注：</w:t>
      </w:r>
    </w:p>
    <w:p w14:paraId="22D5AC75">
      <w:pPr>
        <w:pStyle w:val="31"/>
        <w:rPr>
          <w:rFonts w:hint="eastAsia" w:ascii="仿宋" w:hAnsi="仿宋" w:eastAsia="仿宋" w:cs="仿宋"/>
          <w:color w:val="auto"/>
          <w:highlight w:val="none"/>
        </w:rPr>
      </w:pPr>
      <w:r>
        <w:rPr>
          <w:rFonts w:hint="eastAsia" w:ascii="仿宋" w:hAnsi="仿宋" w:eastAsia="仿宋" w:cs="仿宋"/>
          <w:color w:val="auto"/>
          <w:highlight w:val="none"/>
        </w:rPr>
        <w:t>1.供应商为自然人时提供“自然人身份证明材料”。</w:t>
      </w:r>
    </w:p>
    <w:p w14:paraId="7A45C64A">
      <w:pPr>
        <w:pStyle w:val="31"/>
        <w:rPr>
          <w:rFonts w:hint="eastAsia" w:ascii="仿宋" w:hAnsi="仿宋" w:eastAsia="仿宋" w:cs="仿宋"/>
          <w:color w:val="auto"/>
          <w:highlight w:val="none"/>
        </w:rPr>
      </w:pPr>
      <w:r>
        <w:rPr>
          <w:rFonts w:hint="eastAsia" w:ascii="仿宋" w:hAnsi="仿宋" w:eastAsia="仿宋" w:cs="仿宋"/>
          <w:color w:val="auto"/>
          <w:highlight w:val="none"/>
        </w:rPr>
        <w:t>2.应附法定代表人/单位负责人身份证明材料复印件（提供其在有效期的材料，如居民身份证正、反面复印件）。</w:t>
      </w:r>
    </w:p>
    <w:p w14:paraId="61D4F127">
      <w:pPr>
        <w:pStyle w:val="31"/>
        <w:rPr>
          <w:rFonts w:hint="eastAsia" w:ascii="仿宋" w:hAnsi="仿宋" w:eastAsia="仿宋" w:cs="仿宋"/>
          <w:color w:val="auto"/>
          <w:highlight w:val="none"/>
        </w:rPr>
      </w:pPr>
      <w:r>
        <w:rPr>
          <w:rFonts w:hint="eastAsia" w:ascii="仿宋" w:hAnsi="仿宋" w:eastAsia="仿宋" w:cs="仿宋"/>
          <w:color w:val="auto"/>
          <w:highlight w:val="none"/>
        </w:rPr>
        <w:t>3.身份证明材料包括居民身份证或户口本或军官证或护照等。</w:t>
      </w:r>
    </w:p>
    <w:p w14:paraId="41345124">
      <w:pPr>
        <w:pStyle w:val="31"/>
        <w:jc w:val="both"/>
        <w:rPr>
          <w:rFonts w:hint="eastAsia" w:ascii="仿宋" w:hAnsi="仿宋" w:eastAsia="仿宋" w:cs="仿宋"/>
          <w:color w:val="auto"/>
          <w:sz w:val="32"/>
          <w:szCs w:val="32"/>
          <w:highlight w:val="none"/>
        </w:rPr>
      </w:pPr>
    </w:p>
    <w:p w14:paraId="0F19A21B">
      <w:pPr>
        <w:pStyle w:val="31"/>
        <w:jc w:val="center"/>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r>
      <w:r>
        <w:rPr>
          <w:rStyle w:val="32"/>
          <w:rFonts w:hint="eastAsia" w:ascii="仿宋" w:hAnsi="仿宋" w:eastAsia="仿宋" w:cs="仿宋"/>
          <w:b/>
          <w:bCs/>
          <w:color w:val="auto"/>
          <w:kern w:val="2"/>
          <w:sz w:val="32"/>
          <w:szCs w:val="28"/>
          <w:highlight w:val="none"/>
        </w:rPr>
        <w:t>法定代表人授权委托书</w:t>
      </w:r>
    </w:p>
    <w:p w14:paraId="656C98FC">
      <w:pPr>
        <w:pStyle w:val="31"/>
        <w:jc w:val="center"/>
        <w:rPr>
          <w:rFonts w:hint="eastAsia" w:ascii="仿宋" w:hAnsi="仿宋" w:eastAsia="仿宋" w:cs="仿宋"/>
          <w:b/>
          <w:bCs/>
          <w:color w:val="auto"/>
          <w:highlight w:val="none"/>
        </w:rPr>
      </w:pPr>
    </w:p>
    <w:p w14:paraId="1235D7B6">
      <w:pPr>
        <w:pStyle w:val="31"/>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（若委托授权代表参与则提供此页）</w:t>
      </w:r>
    </w:p>
    <w:p w14:paraId="36A124A1">
      <w:pPr>
        <w:pStyle w:val="31"/>
        <w:jc w:val="center"/>
        <w:rPr>
          <w:rFonts w:hint="eastAsia" w:ascii="仿宋" w:hAnsi="仿宋" w:eastAsia="仿宋" w:cs="仿宋"/>
          <w:color w:val="auto"/>
          <w:highlight w:val="none"/>
        </w:rPr>
      </w:pPr>
    </w:p>
    <w:p w14:paraId="5F070137">
      <w:pPr>
        <w:pStyle w:val="6"/>
        <w:snapToGrid w:val="0"/>
        <w:spacing w:after="0" w:line="500" w:lineRule="exact"/>
        <w:ind w:firstLine="480" w:firstLineChars="200"/>
        <w:rPr>
          <w:rFonts w:hint="eastAsia" w:ascii="仿宋" w:hAnsi="仿宋" w:eastAsia="仿宋" w:cs="仿宋"/>
          <w:sz w:val="24"/>
          <w:highlight w:val="none"/>
        </w:rPr>
      </w:pPr>
    </w:p>
    <w:p w14:paraId="2AC674D2">
      <w:pPr>
        <w:pStyle w:val="6"/>
        <w:snapToGrid w:val="0"/>
        <w:spacing w:after="0" w:line="50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 xml:space="preserve">本授权委托书声明：我 </w:t>
      </w:r>
      <w:r>
        <w:rPr>
          <w:rFonts w:hint="eastAsia" w:ascii="仿宋" w:hAnsi="仿宋" w:eastAsia="仿宋" w:cs="仿宋"/>
          <w:sz w:val="24"/>
          <w:highlight w:val="none"/>
          <w:u w:val="single"/>
        </w:rPr>
        <w:t xml:space="preserve">（姓名） </w:t>
      </w: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（供应商名称）</w:t>
      </w:r>
      <w:r>
        <w:rPr>
          <w:rFonts w:hint="eastAsia" w:ascii="仿宋" w:hAnsi="仿宋" w:eastAsia="仿宋" w:cs="仿宋"/>
          <w:sz w:val="24"/>
          <w:highlight w:val="none"/>
        </w:rPr>
        <w:t xml:space="preserve"> 的法定代表人，现授权</w:t>
      </w:r>
      <w:r>
        <w:rPr>
          <w:rFonts w:hint="eastAsia" w:ascii="仿宋" w:hAnsi="仿宋" w:eastAsia="仿宋" w:cs="仿宋"/>
          <w:sz w:val="24"/>
          <w:highlight w:val="none"/>
          <w:u w:val="single"/>
        </w:rPr>
        <w:t xml:space="preserve"> （姓名） </w:t>
      </w:r>
      <w:r>
        <w:rPr>
          <w:rFonts w:hint="eastAsia" w:ascii="仿宋" w:hAnsi="仿宋" w:eastAsia="仿宋" w:cs="仿宋"/>
          <w:sz w:val="24"/>
          <w:highlight w:val="none"/>
        </w:rPr>
        <w:t>为我公司的委托代理人，以本单位的名义参加</w:t>
      </w:r>
      <w:r>
        <w:rPr>
          <w:rFonts w:hint="eastAsia" w:ascii="仿宋" w:hAnsi="仿宋" w:eastAsia="仿宋" w:cs="仿宋"/>
          <w:sz w:val="24"/>
          <w:highlight w:val="none"/>
          <w:u w:val="single"/>
        </w:rPr>
        <w:t xml:space="preserve">           （项目名称）</w:t>
      </w:r>
      <w:r>
        <w:rPr>
          <w:rFonts w:hint="eastAsia" w:ascii="仿宋" w:hAnsi="仿宋" w:eastAsia="仿宋" w:cs="仿宋"/>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1A7C6DF7">
      <w:pPr>
        <w:pStyle w:val="6"/>
        <w:snapToGrid w:val="0"/>
        <w:spacing w:after="0" w:line="5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委托代理人无转委托权。特此委托。</w:t>
      </w:r>
    </w:p>
    <w:p w14:paraId="32934FC2">
      <w:pPr>
        <w:snapToGrid w:val="0"/>
        <w:spacing w:line="560" w:lineRule="exact"/>
        <w:ind w:firstLine="480" w:firstLineChars="200"/>
        <w:rPr>
          <w:rFonts w:hint="eastAsia" w:ascii="仿宋" w:hAnsi="仿宋" w:eastAsia="仿宋" w:cs="仿宋"/>
          <w:sz w:val="24"/>
          <w:highlight w:val="none"/>
        </w:rPr>
      </w:pPr>
    </w:p>
    <w:p w14:paraId="586793B3">
      <w:pPr>
        <w:snapToGrid w:val="0"/>
        <w:spacing w:line="560" w:lineRule="exact"/>
        <w:ind w:firstLine="480" w:firstLineChars="200"/>
        <w:rPr>
          <w:rFonts w:hint="eastAsia" w:ascii="仿宋" w:hAnsi="仿宋" w:eastAsia="仿宋" w:cs="仿宋"/>
          <w:sz w:val="24"/>
          <w:highlight w:val="none"/>
        </w:rPr>
      </w:pPr>
    </w:p>
    <w:p w14:paraId="189A2C25">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授权人(法定代表人):    （签字）         </w:t>
      </w:r>
    </w:p>
    <w:p w14:paraId="6D9C536B">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委托代理人： （签字）                   </w:t>
      </w:r>
    </w:p>
    <w:p w14:paraId="213910C1">
      <w:pPr>
        <w:snapToGrid w:val="0"/>
        <w:spacing w:line="560" w:lineRule="exact"/>
        <w:rPr>
          <w:rFonts w:hint="eastAsia" w:ascii="仿宋" w:hAnsi="仿宋" w:eastAsia="仿宋" w:cs="仿宋"/>
          <w:sz w:val="24"/>
          <w:highlight w:val="none"/>
        </w:rPr>
      </w:pPr>
    </w:p>
    <w:p w14:paraId="254490B6">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供应商名称：        （盖章）</w:t>
      </w:r>
    </w:p>
    <w:p w14:paraId="52704C5D">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时间：</w:t>
      </w:r>
    </w:p>
    <w:p w14:paraId="392E791B">
      <w:pPr>
        <w:pStyle w:val="6"/>
        <w:rPr>
          <w:rFonts w:hint="eastAsia" w:ascii="仿宋" w:hAnsi="仿宋" w:eastAsia="仿宋" w:cs="仿宋"/>
          <w:sz w:val="24"/>
          <w:highlight w:val="none"/>
        </w:rPr>
      </w:pPr>
      <w:r>
        <w:rPr>
          <w:rFonts w:hint="eastAsia" w:ascii="仿宋" w:hAnsi="仿宋" w:eastAsia="仿宋" w:cs="仿宋"/>
          <w:highlight w:val="none"/>
        </w:rPr>
        <w:cr/>
      </w:r>
      <w:r>
        <w:rPr>
          <w:rFonts w:hint="eastAsia" w:ascii="仿宋" w:hAnsi="仿宋" w:eastAsia="仿宋" w:cs="仿宋"/>
          <w:sz w:val="24"/>
          <w:highlight w:val="none"/>
        </w:rPr>
        <w:t>注：</w:t>
      </w:r>
      <w:r>
        <w:rPr>
          <w:rFonts w:hint="eastAsia" w:ascii="仿宋" w:hAnsi="仿宋" w:eastAsia="仿宋" w:cs="仿宋"/>
          <w:sz w:val="24"/>
          <w:highlight w:val="none"/>
        </w:rPr>
        <w:cr/>
      </w:r>
      <w:r>
        <w:rPr>
          <w:rFonts w:hint="eastAsia" w:ascii="仿宋" w:hAnsi="仿宋" w:eastAsia="仿宋" w:cs="仿宋"/>
          <w:sz w:val="24"/>
          <w:highlight w:val="none"/>
        </w:rPr>
        <w:t>1.应附法定代表人/单位负责人和委托代理人的身份证明材料复印件（提供其在有效期的材料，如居民身份证正、反面复印件）。</w:t>
      </w:r>
      <w:r>
        <w:rPr>
          <w:rFonts w:hint="eastAsia" w:ascii="仿宋" w:hAnsi="仿宋" w:eastAsia="仿宋" w:cs="仿宋"/>
          <w:sz w:val="24"/>
          <w:highlight w:val="none"/>
        </w:rPr>
        <w:cr/>
      </w:r>
      <w:r>
        <w:rPr>
          <w:rFonts w:hint="eastAsia" w:ascii="仿宋" w:hAnsi="仿宋" w:eastAsia="仿宋" w:cs="仿宋"/>
          <w:sz w:val="24"/>
          <w:highlight w:val="none"/>
        </w:rPr>
        <w:t>2.身份证明材料包括居民身份证或户口本或军官证或护照等。</w:t>
      </w:r>
      <w:r>
        <w:rPr>
          <w:rFonts w:hint="eastAsia" w:ascii="仿宋" w:hAnsi="仿宋" w:eastAsia="仿宋" w:cs="仿宋"/>
          <w:sz w:val="24"/>
          <w:highlight w:val="none"/>
        </w:rPr>
        <w:cr/>
      </w:r>
      <w:r>
        <w:rPr>
          <w:rFonts w:hint="eastAsia" w:ascii="仿宋" w:hAnsi="仿宋" w:eastAsia="仿宋" w:cs="仿宋"/>
          <w:sz w:val="24"/>
          <w:highlight w:val="none"/>
        </w:rPr>
        <w:cr/>
      </w:r>
    </w:p>
    <w:p w14:paraId="46E8DB2C">
      <w:pPr>
        <w:pStyle w:val="2"/>
        <w:ind w:firstLine="0"/>
        <w:rPr>
          <w:rFonts w:hint="eastAsia" w:ascii="仿宋" w:hAnsi="仿宋" w:eastAsia="仿宋" w:cs="仿宋"/>
          <w:szCs w:val="32"/>
          <w:highlight w:val="none"/>
        </w:rPr>
      </w:pPr>
      <w:r>
        <w:rPr>
          <w:rFonts w:hint="eastAsia" w:ascii="仿宋" w:hAnsi="仿宋" w:eastAsia="仿宋" w:cs="仿宋"/>
          <w:szCs w:val="32"/>
          <w:highlight w:val="none"/>
        </w:rPr>
        <w:br w:type="page"/>
      </w:r>
      <w:bookmarkStart w:id="67" w:name="_Toc1074"/>
      <w:bookmarkStart w:id="68" w:name="_Toc26969"/>
      <w:bookmarkStart w:id="69" w:name="_Toc2041"/>
      <w:bookmarkStart w:id="70" w:name="_Toc16435"/>
      <w:bookmarkStart w:id="71" w:name="_Toc23967"/>
      <w:bookmarkStart w:id="72" w:name="_Toc12967"/>
      <w:r>
        <w:rPr>
          <w:rStyle w:val="40"/>
          <w:rFonts w:hint="eastAsia" w:ascii="仿宋" w:hAnsi="仿宋" w:eastAsia="仿宋" w:cs="仿宋"/>
          <w:b/>
          <w:highlight w:val="none"/>
        </w:rPr>
        <w:t>采购需求偏离表</w:t>
      </w:r>
      <w:bookmarkEnd w:id="67"/>
      <w:bookmarkEnd w:id="68"/>
      <w:bookmarkEnd w:id="69"/>
      <w:bookmarkEnd w:id="70"/>
      <w:bookmarkEnd w:id="71"/>
      <w:bookmarkEnd w:id="72"/>
    </w:p>
    <w:p w14:paraId="6E2D0312">
      <w:pPr>
        <w:pStyle w:val="6"/>
        <w:spacing w:line="300" w:lineRule="atLeast"/>
        <w:rPr>
          <w:rFonts w:hint="eastAsia" w:ascii="仿宋" w:hAnsi="仿宋" w:eastAsia="仿宋" w:cs="仿宋"/>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7CF111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FDBAC72">
            <w:pPr>
              <w:widowControl/>
              <w:jc w:val="center"/>
              <w:rPr>
                <w:rFonts w:hint="eastAsia" w:ascii="仿宋" w:hAnsi="仿宋" w:eastAsia="仿宋" w:cs="仿宋"/>
                <w:b/>
                <w:kern w:val="0"/>
                <w:sz w:val="24"/>
                <w:highlight w:val="none"/>
              </w:rPr>
            </w:pPr>
            <w:r>
              <w:rPr>
                <w:rFonts w:hint="eastAsia" w:ascii="仿宋" w:hAnsi="仿宋" w:eastAsia="仿宋" w:cs="仿宋"/>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9736243">
            <w:pPr>
              <w:widowControl/>
              <w:jc w:val="center"/>
              <w:rPr>
                <w:rFonts w:hint="eastAsia" w:ascii="仿宋" w:hAnsi="仿宋" w:eastAsia="仿宋" w:cs="仿宋"/>
                <w:b/>
                <w:sz w:val="24"/>
                <w:highlight w:val="none"/>
              </w:rPr>
            </w:pPr>
            <w:r>
              <w:rPr>
                <w:rFonts w:hint="eastAsia" w:ascii="仿宋" w:hAnsi="仿宋" w:eastAsia="仿宋" w:cs="仿宋"/>
                <w:b/>
                <w:kern w:val="0"/>
                <w:sz w:val="24"/>
                <w:highlight w:val="none"/>
                <w:lang w:val="zh-TW" w:eastAsia="zh-TW"/>
              </w:rPr>
              <w:t>采购</w:t>
            </w:r>
            <w:r>
              <w:rPr>
                <w:rFonts w:hint="eastAsia" w:ascii="仿宋" w:hAnsi="仿宋" w:eastAsia="仿宋" w:cs="仿宋"/>
                <w:b/>
                <w:kern w:val="0"/>
                <w:sz w:val="24"/>
                <w:highlight w:val="none"/>
                <w:lang w:val="zh-TW"/>
              </w:rPr>
              <w:t>需求的</w:t>
            </w:r>
            <w:r>
              <w:rPr>
                <w:rFonts w:hint="eastAsia" w:ascii="仿宋" w:hAnsi="仿宋" w:eastAsia="仿宋" w:cs="仿宋"/>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D7DCF">
            <w:pPr>
              <w:widowControl/>
              <w:jc w:val="center"/>
              <w:rPr>
                <w:rFonts w:hint="eastAsia" w:ascii="仿宋" w:hAnsi="仿宋" w:eastAsia="仿宋" w:cs="仿宋"/>
                <w:b/>
                <w:sz w:val="24"/>
                <w:highlight w:val="none"/>
              </w:rPr>
            </w:pPr>
            <w:r>
              <w:rPr>
                <w:rFonts w:hint="eastAsia" w:ascii="仿宋" w:hAnsi="仿宋" w:eastAsia="仿宋" w:cs="仿宋"/>
                <w:b/>
                <w:kern w:val="0"/>
                <w:sz w:val="24"/>
                <w:highlight w:val="none"/>
              </w:rPr>
              <w:t>响应文件</w:t>
            </w:r>
            <w:r>
              <w:rPr>
                <w:rFonts w:hint="eastAsia" w:ascii="仿宋" w:hAnsi="仿宋" w:eastAsia="仿宋" w:cs="仿宋"/>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01D08">
            <w:pPr>
              <w:widowControl/>
              <w:jc w:val="center"/>
              <w:rPr>
                <w:rFonts w:hint="eastAsia" w:ascii="仿宋" w:hAnsi="仿宋" w:eastAsia="仿宋" w:cs="仿宋"/>
                <w:b/>
                <w:sz w:val="24"/>
                <w:highlight w:val="none"/>
              </w:rPr>
            </w:pPr>
            <w:r>
              <w:rPr>
                <w:rFonts w:hint="eastAsia" w:ascii="仿宋" w:hAnsi="仿宋" w:eastAsia="仿宋" w:cs="仿宋"/>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06838B">
            <w:pPr>
              <w:jc w:val="center"/>
              <w:rPr>
                <w:rFonts w:hint="eastAsia" w:ascii="仿宋" w:hAnsi="仿宋" w:eastAsia="仿宋" w:cs="仿宋"/>
                <w:b/>
                <w:sz w:val="24"/>
                <w:highlight w:val="none"/>
              </w:rPr>
            </w:pPr>
            <w:r>
              <w:rPr>
                <w:rFonts w:hint="eastAsia" w:ascii="仿宋" w:hAnsi="仿宋" w:eastAsia="仿宋" w:cs="仿宋"/>
                <w:b/>
                <w:sz w:val="24"/>
                <w:highlight w:val="none"/>
                <w:lang w:val="zh-TW" w:eastAsia="zh-TW"/>
              </w:rPr>
              <w:t>佐证材料对应</w:t>
            </w:r>
            <w:r>
              <w:rPr>
                <w:rFonts w:hint="eastAsia" w:ascii="仿宋" w:hAnsi="仿宋" w:eastAsia="仿宋" w:cs="仿宋"/>
                <w:b/>
                <w:sz w:val="24"/>
                <w:highlight w:val="none"/>
                <w:lang w:val="zh-TW"/>
              </w:rPr>
              <w:t>响应文件</w:t>
            </w:r>
            <w:r>
              <w:rPr>
                <w:rFonts w:hint="eastAsia" w:ascii="仿宋" w:hAnsi="仿宋" w:eastAsia="仿宋" w:cs="仿宋"/>
                <w:b/>
                <w:sz w:val="24"/>
                <w:highlight w:val="none"/>
                <w:lang w:val="zh-TW" w:eastAsia="zh-TW"/>
              </w:rPr>
              <w:t>页码</w:t>
            </w:r>
          </w:p>
        </w:tc>
      </w:tr>
      <w:tr w14:paraId="4E90F1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389F68">
            <w:pPr>
              <w:jc w:val="center"/>
              <w:rPr>
                <w:rFonts w:hint="eastAsia" w:ascii="仿宋" w:hAnsi="仿宋" w:eastAsia="仿宋" w:cs="仿宋"/>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2483F35">
            <w:pPr>
              <w:widowControl/>
              <w:jc w:val="left"/>
              <w:rPr>
                <w:rFonts w:hint="eastAsia" w:ascii="仿宋" w:hAnsi="仿宋" w:eastAsia="仿宋" w:cs="仿宋"/>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ADB9B6">
            <w:pPr>
              <w:rPr>
                <w:rFonts w:hint="eastAsia" w:ascii="仿宋" w:hAnsi="仿宋" w:eastAsia="仿宋" w:cs="仿宋"/>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BA2C59">
            <w:pPr>
              <w:jc w:val="center"/>
              <w:rPr>
                <w:rFonts w:hint="eastAsia" w:ascii="仿宋" w:hAnsi="仿宋" w:eastAsia="仿宋" w:cs="仿宋"/>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04412C6">
            <w:pPr>
              <w:rPr>
                <w:rFonts w:hint="eastAsia" w:ascii="仿宋" w:hAnsi="仿宋" w:eastAsia="仿宋" w:cs="仿宋"/>
                <w:sz w:val="24"/>
                <w:highlight w:val="none"/>
              </w:rPr>
            </w:pPr>
          </w:p>
        </w:tc>
      </w:tr>
      <w:tr w14:paraId="1E08EA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D7E7D">
            <w:pPr>
              <w:jc w:val="center"/>
              <w:rPr>
                <w:rFonts w:hint="eastAsia" w:ascii="仿宋" w:hAnsi="仿宋" w:eastAsia="仿宋" w:cs="仿宋"/>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3A521C">
            <w:pPr>
              <w:rPr>
                <w:rFonts w:hint="eastAsia" w:ascii="仿宋" w:hAnsi="仿宋" w:eastAsia="仿宋" w:cs="仿宋"/>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C6CC7B3">
            <w:pPr>
              <w:rPr>
                <w:rFonts w:hint="eastAsia" w:ascii="仿宋" w:hAnsi="仿宋" w:eastAsia="仿宋" w:cs="仿宋"/>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35FB77">
            <w:pPr>
              <w:jc w:val="center"/>
              <w:rPr>
                <w:rFonts w:hint="eastAsia" w:ascii="仿宋" w:hAnsi="仿宋" w:eastAsia="仿宋" w:cs="仿宋"/>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5FCCB1E">
            <w:pPr>
              <w:rPr>
                <w:rFonts w:hint="eastAsia" w:ascii="仿宋" w:hAnsi="仿宋" w:eastAsia="仿宋" w:cs="仿宋"/>
                <w:sz w:val="24"/>
                <w:highlight w:val="none"/>
              </w:rPr>
            </w:pPr>
          </w:p>
        </w:tc>
      </w:tr>
      <w:tr w14:paraId="4944E1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98CAB">
            <w:pPr>
              <w:jc w:val="center"/>
              <w:rPr>
                <w:rFonts w:hint="eastAsia" w:ascii="仿宋" w:hAnsi="仿宋" w:eastAsia="仿宋" w:cs="仿宋"/>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065EA6">
            <w:pPr>
              <w:widowControl/>
              <w:rPr>
                <w:rFonts w:hint="eastAsia" w:ascii="仿宋" w:hAnsi="仿宋" w:eastAsia="仿宋" w:cs="仿宋"/>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6A010A">
            <w:pPr>
              <w:widowControl/>
              <w:jc w:val="left"/>
              <w:rPr>
                <w:rFonts w:hint="eastAsia" w:ascii="仿宋" w:hAnsi="仿宋" w:eastAsia="仿宋" w:cs="仿宋"/>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0B6A47D">
            <w:pPr>
              <w:jc w:val="center"/>
              <w:rPr>
                <w:rFonts w:hint="eastAsia" w:ascii="仿宋" w:hAnsi="仿宋" w:eastAsia="仿宋" w:cs="仿宋"/>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9D130AA">
            <w:pPr>
              <w:rPr>
                <w:rFonts w:hint="eastAsia" w:ascii="仿宋" w:hAnsi="仿宋" w:eastAsia="仿宋" w:cs="仿宋"/>
                <w:sz w:val="24"/>
                <w:highlight w:val="none"/>
              </w:rPr>
            </w:pPr>
          </w:p>
        </w:tc>
      </w:tr>
    </w:tbl>
    <w:p w14:paraId="727D234C">
      <w:pPr>
        <w:spacing w:line="360" w:lineRule="auto"/>
        <w:jc w:val="left"/>
        <w:rPr>
          <w:rFonts w:hint="eastAsia" w:ascii="仿宋" w:hAnsi="仿宋" w:eastAsia="仿宋" w:cs="仿宋"/>
          <w:bCs/>
          <w:sz w:val="24"/>
          <w:highlight w:val="none"/>
        </w:rPr>
      </w:pPr>
    </w:p>
    <w:p w14:paraId="45C00DE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填表说明：</w:t>
      </w:r>
      <w:r>
        <w:rPr>
          <w:rFonts w:hint="eastAsia" w:ascii="仿宋" w:hAnsi="仿宋" w:eastAsia="仿宋" w:cs="仿宋"/>
          <w:bCs/>
          <w:sz w:val="24"/>
          <w:highlight w:val="none"/>
        </w:rPr>
        <w:cr/>
      </w:r>
      <w:r>
        <w:rPr>
          <w:rFonts w:hint="eastAsia" w:ascii="仿宋" w:hAnsi="仿宋" w:eastAsia="仿宋" w:cs="仿宋"/>
          <w:bCs/>
          <w:sz w:val="24"/>
          <w:highlight w:val="none"/>
        </w:rPr>
        <w:t>1.供应商必须按采购需求的内容据实填写，不得虚假响应，否则将取消其谈判或成交资格并按规定追究其相关责任。</w:t>
      </w:r>
      <w:r>
        <w:rPr>
          <w:rFonts w:hint="eastAsia" w:ascii="仿宋" w:hAnsi="仿宋" w:eastAsia="仿宋" w:cs="仿宋"/>
          <w:bCs/>
          <w:sz w:val="24"/>
          <w:highlight w:val="none"/>
        </w:rPr>
        <w:cr/>
      </w:r>
      <w:r>
        <w:rPr>
          <w:rFonts w:hint="eastAsia" w:ascii="仿宋" w:hAnsi="仿宋" w:eastAsia="仿宋" w:cs="仿宋"/>
          <w:bCs/>
          <w:sz w:val="24"/>
          <w:highlight w:val="none"/>
        </w:rPr>
        <w:t>2.偏离情况请填写“无偏离”、“正偏离”或“负偏离”。</w:t>
      </w:r>
      <w:r>
        <w:rPr>
          <w:rFonts w:hint="eastAsia" w:ascii="仿宋" w:hAnsi="仿宋" w:eastAsia="仿宋" w:cs="仿宋"/>
          <w:bCs/>
          <w:sz w:val="24"/>
          <w:highlight w:val="none"/>
        </w:rPr>
        <w:cr/>
      </w:r>
      <w:r>
        <w:rPr>
          <w:rFonts w:hint="eastAsia" w:ascii="仿宋" w:hAnsi="仿宋" w:eastAsia="仿宋" w:cs="仿宋"/>
          <w:bCs/>
          <w:sz w:val="24"/>
          <w:highlight w:val="none"/>
        </w:rPr>
        <w:t>3.需提供的佐证材料，包括但不仅限于(......)等。</w:t>
      </w:r>
      <w:r>
        <w:rPr>
          <w:rFonts w:hint="eastAsia" w:ascii="仿宋" w:hAnsi="仿宋" w:eastAsia="仿宋" w:cs="仿宋"/>
          <w:bCs/>
          <w:sz w:val="24"/>
          <w:highlight w:val="none"/>
        </w:rPr>
        <w:cr/>
      </w:r>
    </w:p>
    <w:p w14:paraId="73E3058D">
      <w:pPr>
        <w:pStyle w:val="16"/>
        <w:ind w:firstLine="0"/>
        <w:rPr>
          <w:rFonts w:hint="eastAsia" w:ascii="仿宋" w:hAnsi="仿宋" w:eastAsia="仿宋" w:cs="仿宋"/>
          <w:highlight w:val="none"/>
          <w:lang w:val="zh-TW" w:eastAsia="zh-TW"/>
        </w:rPr>
      </w:pPr>
    </w:p>
    <w:p w14:paraId="6758E4DC">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供应商名称：        （盖章）</w:t>
      </w:r>
    </w:p>
    <w:p w14:paraId="5850C8D4">
      <w:pPr>
        <w:snapToGrid w:val="0"/>
        <w:spacing w:line="560" w:lineRule="exact"/>
        <w:rPr>
          <w:rFonts w:hint="eastAsia" w:ascii="仿宋" w:hAnsi="仿宋" w:eastAsia="仿宋" w:cs="仿宋"/>
          <w:sz w:val="24"/>
          <w:highlight w:val="none"/>
        </w:rPr>
      </w:pPr>
      <w:r>
        <w:rPr>
          <w:rFonts w:hint="eastAsia" w:ascii="仿宋" w:hAnsi="仿宋" w:eastAsia="仿宋" w:cs="仿宋"/>
          <w:sz w:val="24"/>
          <w:highlight w:val="none"/>
        </w:rPr>
        <w:t>时间：</w:t>
      </w:r>
    </w:p>
    <w:p w14:paraId="2E353EFD">
      <w:pPr>
        <w:pStyle w:val="31"/>
        <w:jc w:val="center"/>
        <w:rPr>
          <w:rFonts w:hint="eastAsia" w:ascii="仿宋" w:hAnsi="仿宋" w:eastAsia="仿宋" w:cs="仿宋"/>
          <w:color w:val="auto"/>
          <w:sz w:val="32"/>
          <w:szCs w:val="32"/>
          <w:highlight w:val="none"/>
        </w:rPr>
      </w:pPr>
    </w:p>
    <w:p w14:paraId="4BBE3ECF">
      <w:pPr>
        <w:pStyle w:val="2"/>
        <w:ind w:firstLine="0"/>
        <w:rPr>
          <w:rFonts w:hint="eastAsia" w:ascii="仿宋" w:hAnsi="仿宋" w:eastAsia="仿宋" w:cs="仿宋"/>
          <w:bCs/>
          <w:szCs w:val="32"/>
          <w:highlight w:val="none"/>
        </w:rPr>
      </w:pPr>
      <w:r>
        <w:rPr>
          <w:rFonts w:hint="eastAsia" w:ascii="仿宋" w:hAnsi="仿宋" w:eastAsia="仿宋" w:cs="仿宋"/>
          <w:szCs w:val="32"/>
          <w:highlight w:val="none"/>
        </w:rPr>
        <w:br w:type="page"/>
      </w:r>
      <w:bookmarkStart w:id="73" w:name="_Toc1369"/>
      <w:bookmarkStart w:id="74" w:name="_Toc28634"/>
      <w:bookmarkStart w:id="75" w:name="_Toc24806"/>
      <w:bookmarkStart w:id="76" w:name="_Toc21082"/>
      <w:bookmarkStart w:id="77" w:name="_Toc31686"/>
      <w:bookmarkStart w:id="78" w:name="_Toc26839"/>
      <w:r>
        <w:rPr>
          <w:rStyle w:val="40"/>
          <w:rFonts w:hint="eastAsia" w:ascii="仿宋" w:hAnsi="仿宋" w:eastAsia="仿宋" w:cs="仿宋"/>
          <w:b/>
          <w:highlight w:val="none"/>
        </w:rPr>
        <w:t>评分需要提供的证明材料</w:t>
      </w:r>
      <w:bookmarkEnd w:id="73"/>
      <w:bookmarkEnd w:id="74"/>
      <w:bookmarkEnd w:id="75"/>
      <w:bookmarkEnd w:id="76"/>
      <w:bookmarkEnd w:id="77"/>
      <w:bookmarkEnd w:id="78"/>
    </w:p>
    <w:p w14:paraId="5C7C6F4D">
      <w:pPr>
        <w:pStyle w:val="31"/>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供应商应根据评分标准中评审因素的顺序依次提供证明材料，内容和格式自拟。</w:t>
      </w:r>
    </w:p>
    <w:p w14:paraId="2CC6D097">
      <w:pPr>
        <w:pStyle w:val="31"/>
        <w:jc w:val="center"/>
        <w:rPr>
          <w:rFonts w:hint="eastAsia" w:ascii="仿宋" w:hAnsi="仿宋" w:eastAsia="仿宋" w:cs="仿宋"/>
          <w:b/>
          <w:bCs/>
          <w:color w:val="auto"/>
          <w:highlight w:val="none"/>
        </w:rPr>
      </w:pPr>
    </w:p>
    <w:p w14:paraId="623CEEBF">
      <w:pPr>
        <w:rPr>
          <w:rFonts w:hint="eastAsia" w:ascii="仿宋" w:hAnsi="仿宋" w:eastAsia="仿宋" w:cs="仿宋"/>
          <w:sz w:val="24"/>
          <w:szCs w:val="24"/>
          <w:highlight w:val="none"/>
        </w:rPr>
      </w:pPr>
      <w:r>
        <w:rPr>
          <w:rFonts w:hint="eastAsia" w:ascii="仿宋" w:hAnsi="仿宋" w:eastAsia="仿宋" w:cs="仿宋"/>
          <w:sz w:val="24"/>
          <w:szCs w:val="24"/>
          <w:highlight w:val="none"/>
        </w:rPr>
        <w:t>（一）暂用评审因素一代替：</w:t>
      </w:r>
    </w:p>
    <w:p w14:paraId="569FF093">
      <w:pPr>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50DD136A">
      <w:pPr>
        <w:rPr>
          <w:rFonts w:hint="eastAsia" w:ascii="仿宋" w:hAnsi="仿宋" w:eastAsia="仿宋" w:cs="仿宋"/>
          <w:sz w:val="24"/>
          <w:szCs w:val="24"/>
          <w:highlight w:val="none"/>
        </w:rPr>
      </w:pPr>
    </w:p>
    <w:p w14:paraId="4C3EA572">
      <w:pPr>
        <w:rPr>
          <w:rFonts w:hint="eastAsia" w:ascii="仿宋" w:hAnsi="仿宋" w:eastAsia="仿宋" w:cs="仿宋"/>
          <w:sz w:val="24"/>
          <w:szCs w:val="24"/>
          <w:highlight w:val="none"/>
        </w:rPr>
      </w:pPr>
      <w:r>
        <w:rPr>
          <w:rFonts w:hint="eastAsia" w:ascii="仿宋" w:hAnsi="仿宋" w:eastAsia="仿宋" w:cs="仿宋"/>
          <w:sz w:val="24"/>
          <w:szCs w:val="24"/>
          <w:highlight w:val="none"/>
        </w:rPr>
        <w:t>（二）暂用评审因素二代替：</w:t>
      </w:r>
    </w:p>
    <w:p w14:paraId="1A5DDB63">
      <w:pPr>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1DB617B2">
      <w:pPr>
        <w:rPr>
          <w:rFonts w:hint="eastAsia" w:ascii="仿宋" w:hAnsi="仿宋" w:eastAsia="仿宋" w:cs="仿宋"/>
          <w:sz w:val="24"/>
          <w:szCs w:val="24"/>
          <w:highlight w:val="none"/>
        </w:rPr>
      </w:pPr>
    </w:p>
    <w:p w14:paraId="6DB7BA03">
      <w:pPr>
        <w:rPr>
          <w:rFonts w:hint="eastAsia" w:ascii="仿宋" w:hAnsi="仿宋" w:eastAsia="仿宋" w:cs="仿宋"/>
          <w:sz w:val="24"/>
          <w:szCs w:val="24"/>
          <w:highlight w:val="none"/>
        </w:rPr>
      </w:pPr>
      <w:r>
        <w:rPr>
          <w:rFonts w:hint="eastAsia" w:ascii="仿宋" w:hAnsi="仿宋" w:eastAsia="仿宋" w:cs="仿宋"/>
          <w:sz w:val="24"/>
          <w:szCs w:val="24"/>
          <w:highlight w:val="none"/>
        </w:rPr>
        <w:t>（三）暂用评审因素三代替：</w:t>
      </w:r>
    </w:p>
    <w:p w14:paraId="3C6807B1">
      <w:pPr>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7DFBDBDA">
      <w:pPr>
        <w:spacing w:line="700" w:lineRule="exact"/>
        <w:jc w:val="center"/>
        <w:rPr>
          <w:rStyle w:val="32"/>
          <w:rFonts w:hint="eastAsia" w:ascii="仿宋" w:hAnsi="仿宋" w:eastAsia="仿宋" w:cs="仿宋"/>
          <w:sz w:val="32"/>
          <w:szCs w:val="28"/>
          <w:highlight w:val="none"/>
        </w:rPr>
      </w:pPr>
      <w:r>
        <w:rPr>
          <w:rFonts w:hint="eastAsia" w:ascii="仿宋" w:hAnsi="仿宋" w:eastAsia="仿宋" w:cs="仿宋"/>
          <w:b/>
          <w:bCs/>
          <w:sz w:val="32"/>
          <w:szCs w:val="32"/>
          <w:highlight w:val="none"/>
        </w:rPr>
        <w:br w:type="page"/>
      </w:r>
      <w:bookmarkStart w:id="79" w:name="_Toc24494"/>
      <w:bookmarkStart w:id="80" w:name="_Toc32605"/>
      <w:bookmarkStart w:id="81" w:name="_Toc3871"/>
    </w:p>
    <w:p w14:paraId="422E3022">
      <w:pPr>
        <w:pStyle w:val="2"/>
        <w:ind w:firstLine="0"/>
        <w:rPr>
          <w:rFonts w:hint="eastAsia" w:ascii="仿宋" w:hAnsi="仿宋" w:eastAsia="仿宋" w:cs="仿宋"/>
          <w:highlight w:val="none"/>
        </w:rPr>
      </w:pPr>
      <w:bookmarkStart w:id="82" w:name="_Toc15065"/>
      <w:r>
        <w:rPr>
          <w:rFonts w:hint="eastAsia" w:ascii="仿宋" w:hAnsi="仿宋" w:eastAsia="仿宋" w:cs="仿宋"/>
          <w:highlight w:val="none"/>
        </w:rPr>
        <w:t>报价单</w:t>
      </w:r>
      <w:bookmarkEnd w:id="82"/>
    </w:p>
    <w:p w14:paraId="79AEC9AD">
      <w:pPr>
        <w:ind w:firstLine="660"/>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我单位作为</w:t>
      </w:r>
      <w:r>
        <w:rPr>
          <w:rFonts w:hint="eastAsia" w:ascii="仿宋" w:hAnsi="仿宋" w:eastAsia="仿宋" w:cs="仿宋"/>
          <w:sz w:val="24"/>
          <w:szCs w:val="24"/>
          <w:highlight w:val="none"/>
        </w:rPr>
        <w:t>响应</w:t>
      </w:r>
      <w:r>
        <w:rPr>
          <w:rFonts w:hint="eastAsia" w:ascii="仿宋" w:hAnsi="仿宋" w:eastAsia="仿宋" w:cs="仿宋"/>
          <w:sz w:val="24"/>
          <w:szCs w:val="24"/>
          <w:highlight w:val="none"/>
          <w:lang w:val="zh-TW"/>
        </w:rPr>
        <w:t>供应商</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TW" w:eastAsia="zh-TW"/>
        </w:rPr>
        <w:t>对此次评审活动中我方所承诺的条款已经完全明确</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TW" w:eastAsia="zh-TW"/>
        </w:rPr>
        <w:t>也深知所承诺的事项和作出的报价可能给我方带来的风险和后果。如果我方在评审活动中有弄虚作假等违法违规行为，以及</w:t>
      </w:r>
      <w:r>
        <w:rPr>
          <w:rFonts w:hint="eastAsia" w:ascii="仿宋" w:hAnsi="仿宋" w:eastAsia="仿宋" w:cs="仿宋"/>
          <w:sz w:val="24"/>
          <w:szCs w:val="24"/>
          <w:highlight w:val="none"/>
          <w:lang w:val="zh-TW"/>
        </w:rPr>
        <w:t>成交</w:t>
      </w:r>
      <w:r>
        <w:rPr>
          <w:rFonts w:hint="eastAsia" w:ascii="仿宋" w:hAnsi="仿宋" w:eastAsia="仿宋" w:cs="仿宋"/>
          <w:sz w:val="24"/>
          <w:szCs w:val="24"/>
          <w:highlight w:val="none"/>
          <w:lang w:val="zh-TW" w:eastAsia="zh-TW"/>
        </w:rPr>
        <w:t>后因报价低或不执行承诺条款而不履约</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TW" w:eastAsia="zh-TW"/>
        </w:rPr>
        <w:t>本单位愿承担一切责任（包括赔偿损失、取消评审及</w:t>
      </w:r>
      <w:r>
        <w:rPr>
          <w:rFonts w:hint="eastAsia" w:ascii="仿宋" w:hAnsi="仿宋" w:eastAsia="仿宋" w:cs="仿宋"/>
          <w:sz w:val="24"/>
          <w:szCs w:val="24"/>
          <w:highlight w:val="none"/>
          <w:lang w:val="zh-TW"/>
        </w:rPr>
        <w:t>成交</w:t>
      </w:r>
      <w:r>
        <w:rPr>
          <w:rFonts w:hint="eastAsia" w:ascii="仿宋" w:hAnsi="仿宋" w:eastAsia="仿宋" w:cs="仿宋"/>
          <w:sz w:val="24"/>
          <w:szCs w:val="24"/>
          <w:highlight w:val="none"/>
          <w:lang w:val="zh-TW" w:eastAsia="zh-TW"/>
        </w:rPr>
        <w:t>资格等），我单位本次报价为：</w:t>
      </w:r>
    </w:p>
    <w:p w14:paraId="417BF799">
      <w:pPr>
        <w:pStyle w:val="6"/>
        <w:rPr>
          <w:rFonts w:hint="eastAsia" w:ascii="仿宋" w:hAnsi="仿宋" w:eastAsia="仿宋" w:cs="仿宋"/>
          <w:b/>
          <w:bCs/>
          <w:highlight w:val="none"/>
          <w:lang w:val="zh-TW"/>
        </w:rPr>
      </w:pPr>
      <w:r>
        <w:rPr>
          <w:rFonts w:hint="eastAsia" w:ascii="仿宋" w:hAnsi="仿宋" w:eastAsia="仿宋" w:cs="仿宋"/>
          <w:b/>
          <w:bCs/>
          <w:highlight w:val="none"/>
          <w:lang w:val="zh-TW" w:eastAsia="zh-TW"/>
        </w:rPr>
        <w:t>注意事项</w:t>
      </w:r>
      <w:r>
        <w:rPr>
          <w:rFonts w:hint="eastAsia" w:ascii="仿宋" w:hAnsi="仿宋" w:eastAsia="仿宋" w:cs="仿宋"/>
          <w:b/>
          <w:bCs/>
          <w:highlight w:val="none"/>
          <w:lang w:val="zh-TW"/>
        </w:rPr>
        <w:t>：</w:t>
      </w:r>
    </w:p>
    <w:p w14:paraId="4BD67070">
      <w:pPr>
        <w:pStyle w:val="6"/>
        <w:rPr>
          <w:rFonts w:hint="eastAsia" w:ascii="仿宋" w:hAnsi="仿宋" w:eastAsia="仿宋" w:cs="仿宋"/>
          <w:b/>
          <w:bCs/>
          <w:highlight w:val="none"/>
          <w:lang w:val="zh-TW" w:eastAsia="zh-TW"/>
        </w:rPr>
      </w:pPr>
      <w:r>
        <w:rPr>
          <w:rFonts w:hint="eastAsia" w:ascii="仿宋" w:hAnsi="仿宋" w:eastAsia="仿宋" w:cs="仿宋"/>
          <w:b/>
          <w:bCs/>
          <w:highlight w:val="none"/>
          <w:lang w:val="zh-TW"/>
        </w:rPr>
        <w:t>1</w:t>
      </w:r>
      <w:r>
        <w:rPr>
          <w:rFonts w:hint="eastAsia" w:ascii="仿宋" w:hAnsi="仿宋" w:eastAsia="仿宋" w:cs="仿宋"/>
          <w:b/>
          <w:bCs/>
          <w:highlight w:val="none"/>
          <w:lang w:val="zh-TW" w:eastAsia="zh-TW"/>
        </w:rPr>
        <w:t>.所有报价均用人民币表示。运输、安装、调试、检验、培训、调换、税金和保险等费用以及采购文件规定的其他费用均应包含在报价中。</w:t>
      </w:r>
    </w:p>
    <w:p w14:paraId="7CA459F1">
      <w:pPr>
        <w:pStyle w:val="6"/>
        <w:rPr>
          <w:rFonts w:hint="eastAsia" w:ascii="仿宋" w:hAnsi="仿宋" w:eastAsia="仿宋" w:cs="仿宋"/>
          <w:b/>
          <w:bCs/>
          <w:highlight w:val="none"/>
        </w:rPr>
      </w:pPr>
      <w:r>
        <w:rPr>
          <w:rFonts w:hint="eastAsia" w:ascii="仿宋" w:hAnsi="仿宋" w:eastAsia="仿宋" w:cs="仿宋"/>
          <w:b/>
          <w:bCs/>
          <w:highlight w:val="none"/>
        </w:rPr>
        <w:t>1.报价一览表</w:t>
      </w:r>
    </w:p>
    <w:tbl>
      <w:tblPr>
        <w:tblStyle w:val="19"/>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959"/>
        <w:gridCol w:w="1385"/>
        <w:gridCol w:w="1292"/>
        <w:gridCol w:w="1442"/>
        <w:gridCol w:w="1524"/>
        <w:gridCol w:w="981"/>
      </w:tblGrid>
      <w:tr w14:paraId="4477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14:paraId="481B69E9">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序号</w:t>
            </w:r>
          </w:p>
        </w:tc>
        <w:tc>
          <w:tcPr>
            <w:tcW w:w="1959" w:type="dxa"/>
            <w:tcBorders>
              <w:top w:val="single" w:color="auto" w:sz="4" w:space="0"/>
              <w:left w:val="single" w:color="auto" w:sz="4" w:space="0"/>
              <w:bottom w:val="single" w:color="auto" w:sz="4" w:space="0"/>
              <w:right w:val="single" w:color="auto" w:sz="4" w:space="0"/>
            </w:tcBorders>
            <w:shd w:val="clear" w:color="auto" w:fill="auto"/>
            <w:vAlign w:val="center"/>
          </w:tcPr>
          <w:p w14:paraId="5EBAF71E">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标的名称</w:t>
            </w:r>
          </w:p>
        </w:tc>
        <w:tc>
          <w:tcPr>
            <w:tcW w:w="1385" w:type="dxa"/>
            <w:tcBorders>
              <w:top w:val="single" w:color="auto" w:sz="4" w:space="0"/>
              <w:left w:val="single" w:color="auto" w:sz="4" w:space="0"/>
              <w:bottom w:val="single" w:color="auto" w:sz="4" w:space="0"/>
              <w:right w:val="single" w:color="auto" w:sz="4" w:space="0"/>
            </w:tcBorders>
            <w:shd w:val="clear" w:color="auto" w:fill="auto"/>
            <w:vAlign w:val="center"/>
          </w:tcPr>
          <w:p w14:paraId="3A89B356">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开发企业</w:t>
            </w:r>
          </w:p>
        </w:tc>
        <w:tc>
          <w:tcPr>
            <w:tcW w:w="1292" w:type="dxa"/>
            <w:tcBorders>
              <w:top w:val="single" w:color="auto" w:sz="4" w:space="0"/>
              <w:left w:val="single" w:color="auto" w:sz="4" w:space="0"/>
              <w:bottom w:val="single" w:color="auto" w:sz="4" w:space="0"/>
              <w:right w:val="single" w:color="auto" w:sz="4" w:space="0"/>
            </w:tcBorders>
            <w:shd w:val="clear" w:color="auto" w:fill="auto"/>
            <w:vAlign w:val="center"/>
          </w:tcPr>
          <w:p w14:paraId="4FB1AFED">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版本号</w:t>
            </w:r>
          </w:p>
        </w:tc>
        <w:tc>
          <w:tcPr>
            <w:tcW w:w="1442" w:type="dxa"/>
            <w:tcBorders>
              <w:top w:val="single" w:color="auto" w:sz="4" w:space="0"/>
              <w:left w:val="single" w:color="auto" w:sz="4" w:space="0"/>
              <w:bottom w:val="single" w:color="auto" w:sz="4" w:space="0"/>
              <w:right w:val="single" w:color="auto" w:sz="4" w:space="0"/>
            </w:tcBorders>
            <w:shd w:val="clear" w:color="auto" w:fill="auto"/>
            <w:vAlign w:val="center"/>
          </w:tcPr>
          <w:p w14:paraId="1F08EBA2">
            <w:pPr>
              <w:spacing w:line="360" w:lineRule="auto"/>
              <w:jc w:val="center"/>
              <w:rPr>
                <w:rFonts w:hint="eastAsia" w:ascii="仿宋" w:hAnsi="仿宋" w:eastAsia="仿宋" w:cs="仿宋"/>
                <w:b/>
                <w:bCs/>
                <w:i w:val="0"/>
                <w:iCs w:val="0"/>
                <w:caps w:val="0"/>
                <w:color w:val="444444"/>
                <w:spacing w:val="0"/>
                <w:sz w:val="16"/>
                <w:szCs w:val="16"/>
                <w:highlight w:val="none"/>
                <w:shd w:val="clear" w:fill="FFFFFF"/>
                <w:lang w:val="en-US" w:eastAsia="zh-CN"/>
              </w:rPr>
            </w:pPr>
            <w:r>
              <w:rPr>
                <w:rFonts w:hint="eastAsia" w:ascii="仿宋" w:hAnsi="仿宋" w:eastAsia="仿宋" w:cs="仿宋"/>
                <w:b/>
                <w:bCs/>
                <w:i w:val="0"/>
                <w:iCs w:val="0"/>
                <w:caps w:val="0"/>
                <w:color w:val="444444"/>
                <w:spacing w:val="0"/>
                <w:sz w:val="16"/>
                <w:szCs w:val="16"/>
                <w:highlight w:val="none"/>
                <w:shd w:val="clear" w:fill="FFFFFF"/>
                <w:lang w:val="en-US" w:eastAsia="zh-CN"/>
              </w:rPr>
              <w:t>投标产品名称</w:t>
            </w:r>
          </w:p>
        </w:tc>
        <w:tc>
          <w:tcPr>
            <w:tcW w:w="1524" w:type="dxa"/>
            <w:tcBorders>
              <w:top w:val="single" w:color="auto" w:sz="4" w:space="0"/>
              <w:left w:val="single" w:color="auto" w:sz="4" w:space="0"/>
              <w:bottom w:val="single" w:color="auto" w:sz="4" w:space="0"/>
              <w:right w:val="single" w:color="auto" w:sz="4" w:space="0"/>
            </w:tcBorders>
            <w:shd w:val="clear" w:color="auto" w:fill="auto"/>
            <w:vAlign w:val="center"/>
          </w:tcPr>
          <w:p w14:paraId="6EB6EE16">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lang w:val="en-US" w:eastAsia="zh-CN"/>
              </w:rPr>
              <w:t>投标报价</w:t>
            </w:r>
            <w:r>
              <w:rPr>
                <w:rFonts w:hint="eastAsia" w:ascii="仿宋" w:hAnsi="仿宋" w:eastAsia="仿宋" w:cs="仿宋"/>
                <w:b/>
                <w:bCs/>
                <w:i w:val="0"/>
                <w:iCs w:val="0"/>
                <w:caps w:val="0"/>
                <w:color w:val="444444"/>
                <w:spacing w:val="0"/>
                <w:sz w:val="16"/>
                <w:szCs w:val="16"/>
                <w:highlight w:val="none"/>
                <w:shd w:val="clear" w:fill="FFFFFF"/>
              </w:rPr>
              <w:t>（元</w:t>
            </w:r>
            <w:r>
              <w:rPr>
                <w:rFonts w:hint="eastAsia" w:ascii="仿宋" w:hAnsi="仿宋" w:eastAsia="仿宋" w:cs="仿宋"/>
                <w:b/>
                <w:bCs/>
                <w:i w:val="0"/>
                <w:iCs w:val="0"/>
                <w:caps w:val="0"/>
                <w:color w:val="444444"/>
                <w:spacing w:val="0"/>
                <w:sz w:val="16"/>
                <w:szCs w:val="16"/>
                <w:highlight w:val="none"/>
                <w:shd w:val="clear" w:fill="FFFFFF"/>
                <w:lang w:val="en-US" w:eastAsia="zh-CN"/>
              </w:rPr>
              <w:t>/个</w:t>
            </w:r>
            <w:r>
              <w:rPr>
                <w:rFonts w:hint="eastAsia" w:ascii="仿宋" w:hAnsi="仿宋" w:eastAsia="仿宋" w:cs="仿宋"/>
                <w:b/>
                <w:bCs/>
                <w:i w:val="0"/>
                <w:iCs w:val="0"/>
                <w:caps w:val="0"/>
                <w:color w:val="444444"/>
                <w:spacing w:val="0"/>
                <w:sz w:val="16"/>
                <w:szCs w:val="16"/>
                <w:highlight w:val="none"/>
                <w:shd w:val="clear" w:fill="FFFFFF"/>
              </w:rPr>
              <w:t>）</w:t>
            </w:r>
          </w:p>
        </w:tc>
        <w:tc>
          <w:tcPr>
            <w:tcW w:w="981" w:type="dxa"/>
            <w:tcBorders>
              <w:top w:val="single" w:color="auto" w:sz="4" w:space="0"/>
              <w:left w:val="single" w:color="auto" w:sz="4" w:space="0"/>
              <w:bottom w:val="single" w:color="auto" w:sz="4" w:space="0"/>
              <w:right w:val="single" w:color="auto" w:sz="4" w:space="0"/>
            </w:tcBorders>
            <w:shd w:val="clear" w:color="auto" w:fill="auto"/>
            <w:vAlign w:val="center"/>
          </w:tcPr>
          <w:p w14:paraId="67F53177">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备注</w:t>
            </w:r>
          </w:p>
        </w:tc>
      </w:tr>
      <w:tr w14:paraId="7AA4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831" w:type="dxa"/>
            <w:tcBorders>
              <w:top w:val="single" w:color="auto" w:sz="4" w:space="0"/>
              <w:left w:val="single" w:color="auto" w:sz="4" w:space="0"/>
              <w:bottom w:val="single" w:color="auto" w:sz="4" w:space="0"/>
              <w:right w:val="single" w:color="auto" w:sz="4" w:space="0"/>
            </w:tcBorders>
            <w:shd w:val="clear" w:color="auto" w:fill="auto"/>
            <w:vAlign w:val="center"/>
          </w:tcPr>
          <w:p w14:paraId="38C27A7C">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1</w:t>
            </w:r>
          </w:p>
        </w:tc>
        <w:tc>
          <w:tcPr>
            <w:tcW w:w="1959" w:type="dxa"/>
            <w:tcBorders>
              <w:top w:val="single" w:color="auto" w:sz="4" w:space="0"/>
              <w:left w:val="single" w:color="auto" w:sz="4" w:space="0"/>
              <w:bottom w:val="single" w:color="auto" w:sz="4" w:space="0"/>
              <w:right w:val="single" w:color="auto" w:sz="4" w:space="0"/>
            </w:tcBorders>
            <w:shd w:val="clear" w:color="auto" w:fill="auto"/>
            <w:vAlign w:val="center"/>
          </w:tcPr>
          <w:p w14:paraId="17E1BEA4">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r>
              <w:rPr>
                <w:rFonts w:hint="eastAsia" w:ascii="仿宋" w:hAnsi="仿宋" w:eastAsia="仿宋" w:cs="仿宋"/>
                <w:b/>
                <w:bCs/>
                <w:i w:val="0"/>
                <w:iCs w:val="0"/>
                <w:caps w:val="0"/>
                <w:color w:val="444444"/>
                <w:spacing w:val="0"/>
                <w:sz w:val="16"/>
                <w:szCs w:val="16"/>
                <w:highlight w:val="none"/>
                <w:shd w:val="clear" w:fill="FFFFFF"/>
              </w:rPr>
              <w:t>健康管理软件ID号</w:t>
            </w:r>
          </w:p>
        </w:tc>
        <w:tc>
          <w:tcPr>
            <w:tcW w:w="1385" w:type="dxa"/>
            <w:tcBorders>
              <w:top w:val="single" w:color="auto" w:sz="4" w:space="0"/>
              <w:left w:val="single" w:color="auto" w:sz="4" w:space="0"/>
              <w:bottom w:val="single" w:color="auto" w:sz="4" w:space="0"/>
              <w:right w:val="single" w:color="auto" w:sz="4" w:space="0"/>
            </w:tcBorders>
            <w:shd w:val="clear" w:color="auto" w:fill="auto"/>
            <w:vAlign w:val="center"/>
          </w:tcPr>
          <w:p w14:paraId="2D992D63">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p>
        </w:tc>
        <w:tc>
          <w:tcPr>
            <w:tcW w:w="1292" w:type="dxa"/>
            <w:tcBorders>
              <w:top w:val="single" w:color="auto" w:sz="4" w:space="0"/>
              <w:left w:val="single" w:color="auto" w:sz="4" w:space="0"/>
              <w:bottom w:val="single" w:color="auto" w:sz="4" w:space="0"/>
              <w:right w:val="single" w:color="auto" w:sz="4" w:space="0"/>
            </w:tcBorders>
            <w:shd w:val="clear" w:color="auto" w:fill="auto"/>
            <w:vAlign w:val="center"/>
          </w:tcPr>
          <w:p w14:paraId="686EF1F3">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p>
        </w:tc>
        <w:tc>
          <w:tcPr>
            <w:tcW w:w="1442" w:type="dxa"/>
            <w:tcBorders>
              <w:top w:val="single" w:color="auto" w:sz="4" w:space="0"/>
              <w:left w:val="single" w:color="auto" w:sz="4" w:space="0"/>
              <w:bottom w:val="single" w:color="auto" w:sz="4" w:space="0"/>
              <w:right w:val="single" w:color="auto" w:sz="4" w:space="0"/>
            </w:tcBorders>
            <w:shd w:val="clear" w:color="auto" w:fill="auto"/>
            <w:vAlign w:val="center"/>
          </w:tcPr>
          <w:p w14:paraId="2ADDF070">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p>
        </w:tc>
        <w:tc>
          <w:tcPr>
            <w:tcW w:w="1524" w:type="dxa"/>
            <w:tcBorders>
              <w:top w:val="single" w:color="auto" w:sz="4" w:space="0"/>
              <w:left w:val="single" w:color="auto" w:sz="4" w:space="0"/>
              <w:bottom w:val="single" w:color="auto" w:sz="4" w:space="0"/>
              <w:right w:val="single" w:color="auto" w:sz="4" w:space="0"/>
            </w:tcBorders>
            <w:shd w:val="clear" w:color="auto" w:fill="auto"/>
            <w:vAlign w:val="center"/>
          </w:tcPr>
          <w:p w14:paraId="179F1842">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p>
        </w:tc>
        <w:tc>
          <w:tcPr>
            <w:tcW w:w="981" w:type="dxa"/>
            <w:tcBorders>
              <w:top w:val="single" w:color="auto" w:sz="4" w:space="0"/>
              <w:left w:val="single" w:color="auto" w:sz="4" w:space="0"/>
              <w:bottom w:val="single" w:color="auto" w:sz="4" w:space="0"/>
              <w:right w:val="single" w:color="auto" w:sz="4" w:space="0"/>
            </w:tcBorders>
            <w:shd w:val="clear" w:color="auto" w:fill="auto"/>
            <w:vAlign w:val="center"/>
          </w:tcPr>
          <w:p w14:paraId="1B17C9C9">
            <w:pPr>
              <w:spacing w:line="360" w:lineRule="auto"/>
              <w:jc w:val="center"/>
              <w:rPr>
                <w:rFonts w:hint="eastAsia" w:ascii="仿宋" w:hAnsi="仿宋" w:eastAsia="仿宋" w:cs="仿宋"/>
                <w:b/>
                <w:bCs/>
                <w:i w:val="0"/>
                <w:iCs w:val="0"/>
                <w:caps w:val="0"/>
                <w:color w:val="444444"/>
                <w:spacing w:val="0"/>
                <w:sz w:val="16"/>
                <w:szCs w:val="16"/>
                <w:highlight w:val="none"/>
                <w:shd w:val="clear" w:fill="FFFFFF"/>
              </w:rPr>
            </w:pPr>
          </w:p>
        </w:tc>
      </w:tr>
    </w:tbl>
    <w:p w14:paraId="778AFED0">
      <w:pPr>
        <w:pStyle w:val="6"/>
        <w:rPr>
          <w:rFonts w:hint="eastAsia" w:ascii="仿宋" w:hAnsi="仿宋" w:eastAsia="仿宋" w:cs="仿宋"/>
          <w:highlight w:val="none"/>
        </w:rPr>
      </w:pPr>
    </w:p>
    <w:p w14:paraId="2A5E6F38">
      <w:pPr>
        <w:widowControl/>
        <w:jc w:val="left"/>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rPr>
        <w:t>供应商</w:t>
      </w:r>
      <w:r>
        <w:rPr>
          <w:rFonts w:hint="eastAsia" w:ascii="仿宋" w:hAnsi="仿宋" w:eastAsia="仿宋" w:cs="仿宋"/>
          <w:sz w:val="24"/>
          <w:szCs w:val="24"/>
          <w:highlight w:val="none"/>
          <w:lang w:val="zh-TW" w:eastAsia="zh-TW"/>
        </w:rPr>
        <w:t>名称：                             （供应商公章）</w:t>
      </w:r>
    </w:p>
    <w:p w14:paraId="03DD825A">
      <w:pPr>
        <w:pStyle w:val="6"/>
        <w:rPr>
          <w:rFonts w:hint="eastAsia" w:ascii="仿宋" w:hAnsi="仿宋" w:eastAsia="仿宋" w:cs="仿宋"/>
          <w:highlight w:val="none"/>
          <w:lang w:val="zh-TW" w:eastAsia="zh-TW"/>
        </w:rPr>
      </w:pPr>
    </w:p>
    <w:p w14:paraId="63DE635A">
      <w:pPr>
        <w:widowControl/>
        <w:jc w:val="left"/>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法定代表（负责人）或授权代表人</w:t>
      </w:r>
    </w:p>
    <w:p w14:paraId="6596576C">
      <w:pPr>
        <w:widowControl/>
        <w:jc w:val="left"/>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（签字或加盖个人名章）：</w:t>
      </w:r>
    </w:p>
    <w:p w14:paraId="53A4C15F">
      <w:pPr>
        <w:jc w:val="lef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_____</w:t>
      </w:r>
      <w:r>
        <w:rPr>
          <w:rFonts w:hint="eastAsia" w:ascii="仿宋" w:hAnsi="仿宋" w:eastAsia="仿宋" w:cs="仿宋"/>
          <w:sz w:val="24"/>
          <w:szCs w:val="24"/>
          <w:highlight w:val="none"/>
          <w:lang w:val="zh-TW" w:eastAsia="zh-TW"/>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zh-TW" w:eastAsia="zh-TW"/>
        </w:rPr>
        <w:t>月</w:t>
      </w:r>
      <w:r>
        <w:rPr>
          <w:rFonts w:hint="eastAsia" w:ascii="仿宋" w:hAnsi="仿宋" w:eastAsia="仿宋" w:cs="仿宋"/>
          <w:sz w:val="24"/>
          <w:szCs w:val="24"/>
          <w:highlight w:val="none"/>
          <w:u w:val="single"/>
        </w:rPr>
        <w:t xml:space="preserve">  </w:t>
      </w:r>
      <w:bookmarkStart w:id="83" w:name="_Toc29032"/>
      <w:bookmarkStart w:id="84" w:name="_Toc14685"/>
      <w:bookmarkStart w:id="85" w:name="_Toc30002"/>
    </w:p>
    <w:p w14:paraId="729B2C01">
      <w:pP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br w:type="page"/>
      </w:r>
    </w:p>
    <w:p w14:paraId="45F4220B">
      <w:pPr>
        <w:pStyle w:val="2"/>
        <w:ind w:firstLine="0"/>
        <w:rPr>
          <w:rFonts w:hint="eastAsia" w:ascii="仿宋" w:hAnsi="仿宋" w:eastAsia="仿宋" w:cs="仿宋"/>
          <w:highlight w:val="none"/>
        </w:rPr>
      </w:pPr>
      <w:r>
        <w:rPr>
          <w:rFonts w:hint="eastAsia" w:ascii="仿宋" w:hAnsi="仿宋" w:eastAsia="仿宋" w:cs="仿宋"/>
          <w:highlight w:val="none"/>
        </w:rPr>
        <w:t>供应商认为需要提供的其他材料</w:t>
      </w:r>
      <w:bookmarkEnd w:id="79"/>
      <w:bookmarkEnd w:id="80"/>
      <w:bookmarkEnd w:id="81"/>
      <w:bookmarkEnd w:id="83"/>
      <w:bookmarkEnd w:id="84"/>
      <w:bookmarkEnd w:id="85"/>
    </w:p>
    <w:p w14:paraId="41CAC741">
      <w:pPr>
        <w:pStyle w:val="6"/>
        <w:jc w:val="center"/>
        <w:rPr>
          <w:rFonts w:hint="eastAsia" w:ascii="仿宋" w:hAnsi="仿宋" w:eastAsia="仿宋" w:cs="仿宋"/>
          <w:highlight w:val="none"/>
        </w:rPr>
      </w:pPr>
    </w:p>
    <w:p w14:paraId="1B4AD87D">
      <w:pPr>
        <w:pStyle w:val="6"/>
        <w:jc w:val="center"/>
        <w:rPr>
          <w:rFonts w:hint="eastAsia" w:ascii="仿宋" w:hAnsi="仿宋" w:eastAsia="仿宋" w:cs="仿宋"/>
          <w:highlight w:val="none"/>
        </w:rPr>
      </w:pPr>
    </w:p>
    <w:p w14:paraId="215FFF04">
      <w:pPr>
        <w:pStyle w:val="6"/>
        <w:jc w:val="center"/>
        <w:rPr>
          <w:rFonts w:hint="eastAsia" w:ascii="仿宋" w:hAnsi="仿宋" w:eastAsia="仿宋" w:cs="仿宋"/>
          <w:highlight w:val="none"/>
        </w:rPr>
      </w:pPr>
    </w:p>
    <w:p w14:paraId="7AC6FA7E">
      <w:pPr>
        <w:pStyle w:val="6"/>
        <w:jc w:val="center"/>
        <w:rPr>
          <w:rFonts w:hint="eastAsia" w:ascii="仿宋" w:hAnsi="仿宋" w:eastAsia="仿宋" w:cs="仿宋"/>
          <w:b/>
          <w:bCs/>
          <w:sz w:val="32"/>
          <w:szCs w:val="36"/>
          <w:highlight w:val="none"/>
        </w:rPr>
      </w:pPr>
      <w:r>
        <w:rPr>
          <w:rFonts w:hint="eastAsia" w:ascii="仿宋" w:hAnsi="仿宋" w:eastAsia="仿宋" w:cs="仿宋"/>
          <w:b/>
          <w:bCs/>
          <w:sz w:val="32"/>
          <w:szCs w:val="36"/>
          <w:highlight w:val="none"/>
        </w:rPr>
        <w:t>格式自拟</w:t>
      </w:r>
    </w:p>
    <w:p w14:paraId="3E849CE6">
      <w:pPr>
        <w:rPr>
          <w:rFonts w:hint="eastAsia" w:ascii="仿宋" w:hAnsi="仿宋" w:eastAsia="仿宋" w:cs="仿宋"/>
          <w:b/>
          <w:sz w:val="36"/>
          <w:szCs w:val="32"/>
          <w:highlight w:val="none"/>
        </w:rPr>
      </w:pPr>
      <w:bookmarkStart w:id="86" w:name="_Toc20691"/>
      <w:bookmarkStart w:id="87" w:name="_Toc5447"/>
      <w:r>
        <w:rPr>
          <w:rFonts w:hint="eastAsia" w:ascii="仿宋" w:hAnsi="仿宋" w:eastAsia="仿宋" w:cs="仿宋"/>
          <w:b/>
          <w:sz w:val="36"/>
          <w:szCs w:val="32"/>
          <w:highlight w:val="none"/>
        </w:rPr>
        <w:br w:type="page"/>
      </w:r>
    </w:p>
    <w:p w14:paraId="0083F767">
      <w:pPr>
        <w:pStyle w:val="3"/>
        <w:rPr>
          <w:rFonts w:hint="eastAsia" w:ascii="仿宋" w:hAnsi="仿宋" w:eastAsia="仿宋" w:cs="仿宋"/>
          <w:highlight w:val="none"/>
        </w:rPr>
      </w:pPr>
      <w:bookmarkStart w:id="88" w:name="_Toc14043"/>
      <w:r>
        <w:rPr>
          <w:rFonts w:hint="eastAsia" w:ascii="仿宋" w:hAnsi="仿宋" w:eastAsia="仿宋" w:cs="仿宋"/>
          <w:highlight w:val="none"/>
        </w:rPr>
        <w:t>合同条款（仅成交后使用）</w:t>
      </w:r>
      <w:bookmarkEnd w:id="86"/>
      <w:bookmarkEnd w:id="87"/>
      <w:bookmarkEnd w:id="88"/>
    </w:p>
    <w:p w14:paraId="40E3FAEC">
      <w:pPr>
        <w:pStyle w:val="6"/>
        <w:jc w:val="center"/>
        <w:rPr>
          <w:rFonts w:hint="eastAsia" w:ascii="仿宋" w:hAnsi="仿宋" w:eastAsia="仿宋" w:cs="仿宋"/>
          <w:sz w:val="44"/>
          <w:szCs w:val="44"/>
          <w:highlight w:val="none"/>
        </w:rPr>
      </w:pPr>
      <w:r>
        <w:rPr>
          <w:rFonts w:hint="eastAsia" w:ascii="仿宋" w:hAnsi="仿宋" w:eastAsia="仿宋" w:cs="仿宋"/>
          <w:b/>
          <w:highlight w:val="none"/>
        </w:rPr>
        <w:t>（仅供参考，特别提醒：采购合同的签订不得偏离采购文件要约及响应文件承诺的实质性内容</w:t>
      </w:r>
      <w:r>
        <w:rPr>
          <w:rFonts w:hint="eastAsia" w:ascii="仿宋" w:hAnsi="仿宋" w:eastAsia="仿宋" w:cs="仿宋"/>
          <w:b/>
          <w:bCs/>
          <w:highlight w:val="none"/>
        </w:rPr>
        <w:t>）</w:t>
      </w:r>
    </w:p>
    <w:p w14:paraId="016FA97E">
      <w:pPr>
        <w:pStyle w:val="50"/>
        <w:rPr>
          <w:rFonts w:hint="eastAsia" w:ascii="仿宋" w:hAnsi="仿宋" w:eastAsia="仿宋" w:cs="仿宋"/>
          <w:sz w:val="48"/>
          <w:szCs w:val="48"/>
          <w:highlight w:val="none"/>
        </w:rPr>
      </w:pPr>
      <w:r>
        <w:rPr>
          <w:rFonts w:hint="eastAsia" w:ascii="仿宋" w:hAnsi="仿宋" w:eastAsia="仿宋" w:cs="仿宋"/>
          <w:sz w:val="48"/>
          <w:szCs w:val="48"/>
          <w:highlight w:val="none"/>
        </w:rPr>
        <w:t>***服务项目</w:t>
      </w:r>
    </w:p>
    <w:p w14:paraId="4F8C4CE2">
      <w:pPr>
        <w:pStyle w:val="50"/>
        <w:rPr>
          <w:rFonts w:hint="eastAsia" w:ascii="仿宋" w:hAnsi="仿宋" w:eastAsia="仿宋" w:cs="仿宋"/>
          <w:sz w:val="48"/>
          <w:szCs w:val="48"/>
          <w:highlight w:val="none"/>
        </w:rPr>
      </w:pPr>
      <w:r>
        <w:rPr>
          <w:rFonts w:hint="eastAsia" w:ascii="仿宋" w:hAnsi="仿宋" w:eastAsia="仿宋" w:cs="仿宋"/>
          <w:sz w:val="48"/>
          <w:szCs w:val="48"/>
          <w:highlight w:val="none"/>
        </w:rPr>
        <w:t>采购合同</w:t>
      </w:r>
    </w:p>
    <w:p w14:paraId="67D1B88B">
      <w:pPr>
        <w:rPr>
          <w:rFonts w:hint="eastAsia" w:ascii="仿宋" w:hAnsi="仿宋" w:eastAsia="仿宋" w:cs="仿宋"/>
          <w:sz w:val="24"/>
          <w:highlight w:val="none"/>
        </w:rPr>
        <w:sectPr>
          <w:headerReference r:id="rId6" w:type="default"/>
          <w:footerReference r:id="rId7" w:type="default"/>
          <w:footerReference r:id="rId8" w:type="even"/>
          <w:pgSz w:w="11906" w:h="16838"/>
          <w:pgMar w:top="1134" w:right="1134" w:bottom="1134" w:left="1134" w:header="850" w:footer="567" w:gutter="0"/>
          <w:cols w:space="425" w:num="1"/>
          <w:docGrid w:linePitch="312" w:charSpace="0"/>
        </w:sectPr>
      </w:pPr>
    </w:p>
    <w:p w14:paraId="16E25E88">
      <w:pPr>
        <w:adjustRightInd w:val="0"/>
        <w:ind w:firstLine="420" w:firstLineChars="200"/>
        <w:contextualSpacing/>
        <w:jc w:val="left"/>
        <w:rPr>
          <w:rFonts w:hint="eastAsia" w:ascii="仿宋" w:hAnsi="仿宋" w:eastAsia="仿宋" w:cs="仿宋"/>
          <w:color w:val="000000"/>
          <w:szCs w:val="21"/>
          <w:highlight w:val="none"/>
        </w:rPr>
      </w:pPr>
    </w:p>
    <w:p w14:paraId="52E6FD64">
      <w:pPr>
        <w:adjustRightInd w:val="0"/>
        <w:ind w:firstLine="420" w:firstLineChars="200"/>
        <w:contextualSpacing/>
        <w:jc w:val="left"/>
        <w:rPr>
          <w:rFonts w:hint="eastAsia" w:ascii="仿宋" w:hAnsi="仿宋" w:eastAsia="仿宋" w:cs="仿宋"/>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contextualSpacing/>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合同编号</w:t>
            </w:r>
            <w:r>
              <w:rPr>
                <w:rFonts w:hint="eastAsia" w:ascii="仿宋" w:hAnsi="仿宋" w:eastAsia="仿宋" w:cs="仿宋"/>
                <w:color w:val="000000"/>
                <w:szCs w:val="21"/>
                <w:highlight w:val="none"/>
              </w:rPr>
              <w:t>：CGZX-***</w:t>
            </w:r>
          </w:p>
          <w:p w14:paraId="3B344091">
            <w:pPr>
              <w:contextualSpacing/>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签订地点</w:t>
            </w:r>
            <w:r>
              <w:rPr>
                <w:rFonts w:hint="eastAsia" w:ascii="仿宋" w:hAnsi="仿宋" w:eastAsia="仿宋" w:cs="仿宋"/>
                <w:color w:val="000000"/>
                <w:szCs w:val="21"/>
                <w:highlight w:val="none"/>
              </w:rPr>
              <w:t>：四川省人民医院</w:t>
            </w:r>
          </w:p>
        </w:tc>
      </w:tr>
      <w:tr w14:paraId="27A90D16">
        <w:tblPrEx>
          <w:tblCellMar>
            <w:top w:w="0" w:type="dxa"/>
            <w:left w:w="0" w:type="dxa"/>
            <w:bottom w:w="0" w:type="dxa"/>
            <w:right w:w="0" w:type="dxa"/>
          </w:tblCellMar>
        </w:tblPrEx>
        <w:trPr>
          <w:jc w:val="center"/>
        </w:trPr>
        <w:tc>
          <w:tcPr>
            <w:tcW w:w="4962" w:type="dxa"/>
          </w:tcPr>
          <w:p w14:paraId="657919F2">
            <w:pPr>
              <w:rPr>
                <w:rFonts w:hint="eastAsia" w:ascii="仿宋" w:hAnsi="仿宋" w:eastAsia="仿宋" w:cs="仿宋"/>
                <w:szCs w:val="21"/>
                <w:highlight w:val="none"/>
              </w:rPr>
            </w:pPr>
            <w:r>
              <w:rPr>
                <w:rFonts w:hint="eastAsia" w:ascii="仿宋" w:hAnsi="仿宋" w:eastAsia="仿宋" w:cs="仿宋"/>
                <w:b/>
                <w:bCs/>
                <w:szCs w:val="21"/>
                <w:highlight w:val="none"/>
              </w:rPr>
              <w:t>采购人（以下简称甲方）</w:t>
            </w:r>
            <w:r>
              <w:rPr>
                <w:rFonts w:hint="eastAsia" w:ascii="仿宋" w:hAnsi="仿宋" w:eastAsia="仿宋" w:cs="仿宋"/>
                <w:szCs w:val="21"/>
                <w:highlight w:val="none"/>
              </w:rPr>
              <w:t>：四川省人民医院</w:t>
            </w:r>
          </w:p>
          <w:p w14:paraId="71E54675">
            <w:pPr>
              <w:rPr>
                <w:rFonts w:hint="eastAsia" w:ascii="仿宋" w:hAnsi="仿宋" w:eastAsia="仿宋" w:cs="仿宋"/>
                <w:szCs w:val="21"/>
                <w:highlight w:val="none"/>
              </w:rPr>
            </w:pPr>
            <w:r>
              <w:rPr>
                <w:rFonts w:hint="eastAsia" w:ascii="仿宋" w:hAnsi="仿宋" w:eastAsia="仿宋" w:cs="仿宋"/>
                <w:b/>
                <w:bCs/>
                <w:szCs w:val="21"/>
                <w:highlight w:val="none"/>
              </w:rPr>
              <w:t>地址</w:t>
            </w:r>
            <w:r>
              <w:rPr>
                <w:rFonts w:hint="eastAsia" w:ascii="仿宋" w:hAnsi="仿宋" w:eastAsia="仿宋" w:cs="仿宋"/>
                <w:szCs w:val="21"/>
                <w:highlight w:val="none"/>
              </w:rPr>
              <w:t>：四川省成都市一环路西二段32号</w:t>
            </w:r>
          </w:p>
          <w:p w14:paraId="2F387C00">
            <w:pPr>
              <w:rPr>
                <w:rFonts w:hint="eastAsia" w:ascii="仿宋" w:hAnsi="仿宋" w:eastAsia="仿宋" w:cs="仿宋"/>
                <w:szCs w:val="21"/>
                <w:highlight w:val="none"/>
              </w:rPr>
            </w:pPr>
            <w:r>
              <w:rPr>
                <w:rFonts w:hint="eastAsia" w:ascii="仿宋" w:hAnsi="仿宋" w:eastAsia="仿宋" w:cs="仿宋"/>
                <w:b/>
                <w:bCs/>
                <w:szCs w:val="21"/>
                <w:highlight w:val="none"/>
              </w:rPr>
              <w:t>项目联系人</w:t>
            </w:r>
            <w:r>
              <w:rPr>
                <w:rFonts w:hint="eastAsia" w:ascii="仿宋" w:hAnsi="仿宋" w:eastAsia="仿宋" w:cs="仿宋"/>
                <w:szCs w:val="21"/>
                <w:highlight w:val="none"/>
              </w:rPr>
              <w:t xml:space="preserve">：*** </w:t>
            </w:r>
            <w:r>
              <w:rPr>
                <w:rFonts w:hint="eastAsia" w:ascii="仿宋" w:hAnsi="仿宋" w:eastAsia="仿宋" w:cs="仿宋"/>
                <w:b/>
                <w:bCs/>
                <w:szCs w:val="21"/>
                <w:highlight w:val="none"/>
              </w:rPr>
              <w:t>电话</w:t>
            </w:r>
            <w:r>
              <w:rPr>
                <w:rFonts w:hint="eastAsia" w:ascii="仿宋" w:hAnsi="仿宋" w:eastAsia="仿宋" w:cs="仿宋"/>
                <w:szCs w:val="21"/>
                <w:highlight w:val="none"/>
              </w:rPr>
              <w:t>：***</w:t>
            </w:r>
          </w:p>
          <w:p w14:paraId="03CCE5C7">
            <w:pPr>
              <w:rPr>
                <w:rFonts w:hint="eastAsia" w:ascii="仿宋" w:hAnsi="仿宋" w:eastAsia="仿宋" w:cs="仿宋"/>
                <w:highlight w:val="none"/>
              </w:rPr>
            </w:pPr>
            <w:r>
              <w:rPr>
                <w:rFonts w:hint="eastAsia" w:ascii="仿宋" w:hAnsi="仿宋" w:eastAsia="仿宋" w:cs="仿宋"/>
                <w:b/>
                <w:bCs/>
                <w:szCs w:val="21"/>
                <w:highlight w:val="none"/>
              </w:rPr>
              <w:t>电子邮件：</w:t>
            </w:r>
            <w:r>
              <w:rPr>
                <w:rFonts w:hint="eastAsia" w:ascii="仿宋" w:hAnsi="仿宋" w:eastAsia="仿宋" w:cs="仿宋"/>
                <w:szCs w:val="21"/>
                <w:highlight w:val="none"/>
              </w:rPr>
              <w:t>***</w:t>
            </w:r>
          </w:p>
        </w:tc>
        <w:tc>
          <w:tcPr>
            <w:tcW w:w="5242" w:type="dxa"/>
          </w:tcPr>
          <w:p w14:paraId="6697ACBA">
            <w:pPr>
              <w:rPr>
                <w:rFonts w:hint="eastAsia" w:ascii="仿宋" w:hAnsi="仿宋" w:eastAsia="仿宋" w:cs="仿宋"/>
                <w:b/>
                <w:bCs/>
                <w:szCs w:val="21"/>
                <w:highlight w:val="none"/>
              </w:rPr>
            </w:pPr>
            <w:r>
              <w:rPr>
                <w:rFonts w:hint="eastAsia" w:ascii="仿宋" w:hAnsi="仿宋" w:eastAsia="仿宋" w:cs="仿宋"/>
                <w:b/>
                <w:bCs/>
                <w:szCs w:val="21"/>
                <w:highlight w:val="none"/>
              </w:rPr>
              <w:t>供应商（以下简称乙方）：***</w:t>
            </w:r>
          </w:p>
          <w:p w14:paraId="63CA4691">
            <w:pPr>
              <w:rPr>
                <w:rFonts w:hint="eastAsia" w:ascii="仿宋" w:hAnsi="仿宋" w:eastAsia="仿宋" w:cs="仿宋"/>
                <w:b/>
                <w:bCs/>
                <w:szCs w:val="21"/>
                <w:highlight w:val="none"/>
              </w:rPr>
            </w:pPr>
            <w:r>
              <w:rPr>
                <w:rFonts w:hint="eastAsia" w:ascii="仿宋" w:hAnsi="仿宋" w:eastAsia="仿宋" w:cs="仿宋"/>
                <w:b/>
                <w:bCs/>
                <w:szCs w:val="21"/>
                <w:highlight w:val="none"/>
              </w:rPr>
              <w:t>地址：***</w:t>
            </w:r>
          </w:p>
          <w:p w14:paraId="62021133">
            <w:pPr>
              <w:rPr>
                <w:rFonts w:hint="eastAsia" w:ascii="仿宋" w:hAnsi="仿宋" w:eastAsia="仿宋" w:cs="仿宋"/>
                <w:b/>
                <w:bCs/>
                <w:szCs w:val="21"/>
                <w:highlight w:val="none"/>
              </w:rPr>
            </w:pPr>
            <w:r>
              <w:rPr>
                <w:rFonts w:hint="eastAsia" w:ascii="仿宋" w:hAnsi="仿宋" w:eastAsia="仿宋" w:cs="仿宋"/>
                <w:b/>
                <w:bCs/>
                <w:szCs w:val="21"/>
                <w:highlight w:val="none"/>
              </w:rPr>
              <w:t>移动电话：***</w:t>
            </w:r>
          </w:p>
          <w:p w14:paraId="10C2FAFE">
            <w:pPr>
              <w:contextualSpacing/>
              <w:rPr>
                <w:rFonts w:hint="eastAsia" w:ascii="仿宋" w:hAnsi="仿宋" w:eastAsia="仿宋" w:cs="仿宋"/>
                <w:b/>
                <w:bCs/>
                <w:szCs w:val="21"/>
                <w:highlight w:val="none"/>
              </w:rPr>
            </w:pPr>
            <w:r>
              <w:rPr>
                <w:rFonts w:hint="eastAsia" w:ascii="仿宋" w:hAnsi="仿宋" w:eastAsia="仿宋" w:cs="仿宋"/>
                <w:b/>
                <w:bCs/>
                <w:szCs w:val="21"/>
                <w:highlight w:val="none"/>
              </w:rPr>
              <w:t>联系人：***</w:t>
            </w:r>
          </w:p>
          <w:p w14:paraId="045ABA48">
            <w:pPr>
              <w:rPr>
                <w:rFonts w:hint="eastAsia" w:ascii="仿宋" w:hAnsi="仿宋" w:eastAsia="仿宋" w:cs="仿宋"/>
                <w:bCs/>
                <w:szCs w:val="21"/>
                <w:highlight w:val="none"/>
              </w:rPr>
            </w:pPr>
            <w:r>
              <w:rPr>
                <w:rFonts w:hint="eastAsia" w:ascii="仿宋" w:hAnsi="仿宋" w:eastAsia="仿宋" w:cs="仿宋"/>
                <w:b/>
                <w:bCs/>
                <w:szCs w:val="21"/>
                <w:highlight w:val="none"/>
              </w:rPr>
              <w:t>电子邮件：</w:t>
            </w:r>
            <w:r>
              <w:rPr>
                <w:rFonts w:hint="eastAsia" w:ascii="仿宋" w:hAnsi="仿宋" w:eastAsia="仿宋" w:cs="仿宋"/>
                <w:szCs w:val="21"/>
                <w:highlight w:val="none"/>
              </w:rPr>
              <w:t>***</w:t>
            </w:r>
          </w:p>
        </w:tc>
      </w:tr>
    </w:tbl>
    <w:p w14:paraId="40FB5E49">
      <w:pPr>
        <w:ind w:firstLine="420" w:firstLineChars="200"/>
        <w:contextualSpacing/>
        <w:jc w:val="left"/>
        <w:rPr>
          <w:rFonts w:hint="eastAsia" w:ascii="仿宋" w:hAnsi="仿宋" w:eastAsia="仿宋" w:cs="仿宋"/>
          <w:color w:val="000000"/>
          <w:szCs w:val="21"/>
          <w:highlight w:val="none"/>
        </w:rPr>
      </w:pPr>
    </w:p>
    <w:p w14:paraId="587E9AF1">
      <w:pPr>
        <w:adjustRightInd w:val="0"/>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highlight w:val="none"/>
        </w:rPr>
        <w:t>根据《中华人民共和国民法典》及甲方发布的***项目（项目编号</w:t>
      </w:r>
      <w:permStart w:id="0" w:edGrp="everyone"/>
      <w:r>
        <w:rPr>
          <w:rFonts w:hint="eastAsia" w:ascii="仿宋" w:hAnsi="仿宋" w:eastAsia="仿宋" w:cs="仿宋"/>
          <w:color w:val="000000"/>
          <w:szCs w:val="21"/>
          <w:highlight w:val="none"/>
        </w:rPr>
        <w:t>：</w:t>
      </w:r>
      <w:r>
        <w:rPr>
          <w:rFonts w:hint="eastAsia" w:ascii="仿宋" w:hAnsi="仿宋" w:eastAsia="仿宋" w:cs="仿宋"/>
          <w:szCs w:val="21"/>
          <w:highlight w:val="none"/>
        </w:rPr>
        <w:t>***</w:t>
      </w:r>
      <w:permEnd w:id="0"/>
      <w:r>
        <w:rPr>
          <w:rFonts w:hint="eastAsia" w:ascii="仿宋" w:hAnsi="仿宋" w:eastAsia="仿宋" w:cs="仿宋"/>
          <w:color w:val="000000"/>
          <w:szCs w:val="21"/>
          <w:highlight w:val="none"/>
        </w:rPr>
        <w:t>）《采购文件》、乙方的《投标文件》，甲、乙双方同意签订本合同。详细技术说明及其他有关合同项目的特定信息可由合同附件予以说明，合同附件及本项目的《采购文件》、《投标文件》等均为本合同不可分割的部分。双方同意共同遵守以下条款：</w:t>
      </w:r>
    </w:p>
    <w:p w14:paraId="38E3EB7D">
      <w:pPr>
        <w:contextualSpacing/>
        <w:jc w:val="left"/>
        <w:rPr>
          <w:rFonts w:hint="eastAsia" w:ascii="仿宋" w:hAnsi="仿宋" w:eastAsia="仿宋" w:cs="仿宋"/>
          <w:b/>
          <w:szCs w:val="21"/>
          <w:highlight w:val="none"/>
        </w:rPr>
      </w:pPr>
    </w:p>
    <w:p w14:paraId="1ACDEF75">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69681532">
      <w:pPr>
        <w:pStyle w:val="8"/>
        <w:numPr>
          <w:ilvl w:val="0"/>
          <w:numId w:val="18"/>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0B0F3E0">
      <w:pPr>
        <w:pStyle w:val="8"/>
        <w:numPr>
          <w:ilvl w:val="0"/>
          <w:numId w:val="18"/>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p>
    <w:p w14:paraId="4CA081AF">
      <w:pPr>
        <w:pStyle w:val="8"/>
        <w:numPr>
          <w:ilvl w:val="0"/>
          <w:numId w:val="18"/>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DF6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85CF8F9">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11C82514">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分项名称</w:t>
            </w:r>
          </w:p>
        </w:tc>
        <w:tc>
          <w:tcPr>
            <w:tcW w:w="3686" w:type="dxa"/>
            <w:vAlign w:val="center"/>
          </w:tcPr>
          <w:p w14:paraId="464321B8">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18716531">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5143B801">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3AE75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44F37D9">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1E1E856E">
            <w:pPr>
              <w:pStyle w:val="29"/>
              <w:ind w:firstLine="0" w:firstLineChars="0"/>
              <w:rPr>
                <w:rFonts w:hint="eastAsia" w:ascii="仿宋" w:hAnsi="仿宋" w:eastAsia="仿宋" w:cs="仿宋"/>
                <w:color w:val="000000"/>
                <w:szCs w:val="21"/>
                <w:highlight w:val="none"/>
              </w:rPr>
            </w:pPr>
          </w:p>
        </w:tc>
        <w:tc>
          <w:tcPr>
            <w:tcW w:w="3686" w:type="dxa"/>
            <w:vAlign w:val="center"/>
          </w:tcPr>
          <w:p w14:paraId="13F1A1B5">
            <w:pPr>
              <w:pStyle w:val="29"/>
              <w:ind w:firstLine="0" w:firstLineChars="0"/>
              <w:rPr>
                <w:rFonts w:hint="eastAsia" w:ascii="仿宋" w:hAnsi="仿宋" w:eastAsia="仿宋" w:cs="仿宋"/>
                <w:color w:val="000000"/>
                <w:szCs w:val="21"/>
                <w:highlight w:val="none"/>
              </w:rPr>
            </w:pPr>
          </w:p>
        </w:tc>
        <w:tc>
          <w:tcPr>
            <w:tcW w:w="963" w:type="dxa"/>
            <w:vAlign w:val="center"/>
          </w:tcPr>
          <w:p w14:paraId="37D560F1">
            <w:pPr>
              <w:pStyle w:val="29"/>
              <w:ind w:firstLine="0" w:firstLineChars="0"/>
              <w:jc w:val="center"/>
              <w:rPr>
                <w:rFonts w:hint="eastAsia" w:ascii="仿宋" w:hAnsi="仿宋" w:eastAsia="仿宋" w:cs="仿宋"/>
                <w:color w:val="000000"/>
                <w:szCs w:val="21"/>
                <w:highlight w:val="none"/>
              </w:rPr>
            </w:pPr>
          </w:p>
        </w:tc>
        <w:tc>
          <w:tcPr>
            <w:tcW w:w="2016" w:type="dxa"/>
          </w:tcPr>
          <w:p w14:paraId="0FF4BC45">
            <w:pPr>
              <w:pStyle w:val="29"/>
              <w:ind w:firstLine="0" w:firstLineChars="0"/>
              <w:rPr>
                <w:rFonts w:hint="eastAsia" w:ascii="仿宋" w:hAnsi="仿宋" w:eastAsia="仿宋" w:cs="仿宋"/>
                <w:color w:val="000000"/>
                <w:szCs w:val="21"/>
                <w:highlight w:val="none"/>
              </w:rPr>
            </w:pPr>
          </w:p>
        </w:tc>
      </w:tr>
      <w:tr w14:paraId="3799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820C1F8">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7BBE2726">
            <w:pPr>
              <w:pStyle w:val="29"/>
              <w:ind w:firstLine="0" w:firstLineChars="0"/>
              <w:rPr>
                <w:rFonts w:hint="eastAsia" w:ascii="仿宋" w:hAnsi="仿宋" w:eastAsia="仿宋" w:cs="仿宋"/>
                <w:color w:val="000000"/>
                <w:szCs w:val="21"/>
                <w:highlight w:val="none"/>
              </w:rPr>
            </w:pPr>
          </w:p>
        </w:tc>
        <w:tc>
          <w:tcPr>
            <w:tcW w:w="3686" w:type="dxa"/>
            <w:vAlign w:val="center"/>
          </w:tcPr>
          <w:p w14:paraId="48F0D7C3">
            <w:pPr>
              <w:pStyle w:val="29"/>
              <w:ind w:firstLine="0" w:firstLineChars="0"/>
              <w:rPr>
                <w:rFonts w:hint="eastAsia" w:ascii="仿宋" w:hAnsi="仿宋" w:eastAsia="仿宋" w:cs="仿宋"/>
                <w:color w:val="000000"/>
                <w:szCs w:val="21"/>
                <w:highlight w:val="none"/>
              </w:rPr>
            </w:pPr>
          </w:p>
        </w:tc>
        <w:tc>
          <w:tcPr>
            <w:tcW w:w="963" w:type="dxa"/>
            <w:vAlign w:val="center"/>
          </w:tcPr>
          <w:p w14:paraId="5A923086">
            <w:pPr>
              <w:pStyle w:val="29"/>
              <w:ind w:firstLine="0" w:firstLineChars="0"/>
              <w:jc w:val="center"/>
              <w:rPr>
                <w:rFonts w:hint="eastAsia" w:ascii="仿宋" w:hAnsi="仿宋" w:eastAsia="仿宋" w:cs="仿宋"/>
                <w:color w:val="000000"/>
                <w:szCs w:val="21"/>
                <w:highlight w:val="none"/>
              </w:rPr>
            </w:pPr>
          </w:p>
        </w:tc>
        <w:tc>
          <w:tcPr>
            <w:tcW w:w="2016" w:type="dxa"/>
          </w:tcPr>
          <w:p w14:paraId="355C78F8">
            <w:pPr>
              <w:pStyle w:val="29"/>
              <w:ind w:firstLine="0" w:firstLineChars="0"/>
              <w:rPr>
                <w:rFonts w:hint="eastAsia" w:ascii="仿宋" w:hAnsi="仿宋" w:eastAsia="仿宋" w:cs="仿宋"/>
                <w:color w:val="000000"/>
                <w:szCs w:val="21"/>
                <w:highlight w:val="none"/>
              </w:rPr>
            </w:pPr>
          </w:p>
        </w:tc>
      </w:tr>
      <w:tr w14:paraId="4BCC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A75F7B5">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3AAC93C6">
            <w:pPr>
              <w:pStyle w:val="29"/>
              <w:ind w:firstLine="0" w:firstLineChars="0"/>
              <w:rPr>
                <w:rFonts w:hint="eastAsia" w:ascii="仿宋" w:hAnsi="仿宋" w:eastAsia="仿宋" w:cs="仿宋"/>
                <w:color w:val="000000"/>
                <w:szCs w:val="21"/>
                <w:highlight w:val="none"/>
              </w:rPr>
            </w:pPr>
          </w:p>
        </w:tc>
        <w:tc>
          <w:tcPr>
            <w:tcW w:w="3686" w:type="dxa"/>
            <w:vAlign w:val="center"/>
          </w:tcPr>
          <w:p w14:paraId="09ADF58A">
            <w:pPr>
              <w:pStyle w:val="29"/>
              <w:ind w:firstLine="0" w:firstLineChars="0"/>
              <w:rPr>
                <w:rFonts w:hint="eastAsia" w:ascii="仿宋" w:hAnsi="仿宋" w:eastAsia="仿宋" w:cs="仿宋"/>
                <w:color w:val="000000"/>
                <w:szCs w:val="21"/>
                <w:highlight w:val="none"/>
              </w:rPr>
            </w:pPr>
          </w:p>
        </w:tc>
        <w:tc>
          <w:tcPr>
            <w:tcW w:w="963" w:type="dxa"/>
            <w:vAlign w:val="center"/>
          </w:tcPr>
          <w:p w14:paraId="71B1641B">
            <w:pPr>
              <w:pStyle w:val="29"/>
              <w:ind w:firstLine="0" w:firstLineChars="0"/>
              <w:jc w:val="center"/>
              <w:rPr>
                <w:rFonts w:hint="eastAsia" w:ascii="仿宋" w:hAnsi="仿宋" w:eastAsia="仿宋" w:cs="仿宋"/>
                <w:color w:val="000000"/>
                <w:szCs w:val="21"/>
                <w:highlight w:val="none"/>
              </w:rPr>
            </w:pPr>
          </w:p>
        </w:tc>
        <w:tc>
          <w:tcPr>
            <w:tcW w:w="2016" w:type="dxa"/>
          </w:tcPr>
          <w:p w14:paraId="3D5A49C2">
            <w:pPr>
              <w:pStyle w:val="29"/>
              <w:ind w:firstLine="0" w:firstLineChars="0"/>
              <w:rPr>
                <w:rFonts w:hint="eastAsia" w:ascii="仿宋" w:hAnsi="仿宋" w:eastAsia="仿宋" w:cs="仿宋"/>
                <w:color w:val="000000"/>
                <w:szCs w:val="21"/>
                <w:highlight w:val="none"/>
              </w:rPr>
            </w:pPr>
          </w:p>
        </w:tc>
      </w:tr>
      <w:tr w14:paraId="1507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C3E0C71">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73703B37">
            <w:pPr>
              <w:pStyle w:val="29"/>
              <w:ind w:firstLine="0" w:firstLineChars="0"/>
              <w:rPr>
                <w:rFonts w:hint="eastAsia" w:ascii="仿宋" w:hAnsi="仿宋" w:eastAsia="仿宋" w:cs="仿宋"/>
                <w:color w:val="000000"/>
                <w:szCs w:val="21"/>
                <w:highlight w:val="none"/>
              </w:rPr>
            </w:pPr>
          </w:p>
        </w:tc>
        <w:tc>
          <w:tcPr>
            <w:tcW w:w="3686" w:type="dxa"/>
            <w:vAlign w:val="center"/>
          </w:tcPr>
          <w:p w14:paraId="339CAA09">
            <w:pPr>
              <w:pStyle w:val="29"/>
              <w:ind w:firstLine="0" w:firstLineChars="0"/>
              <w:rPr>
                <w:rFonts w:hint="eastAsia" w:ascii="仿宋" w:hAnsi="仿宋" w:eastAsia="仿宋" w:cs="仿宋"/>
                <w:color w:val="000000"/>
                <w:szCs w:val="21"/>
                <w:highlight w:val="none"/>
              </w:rPr>
            </w:pPr>
          </w:p>
        </w:tc>
        <w:tc>
          <w:tcPr>
            <w:tcW w:w="963" w:type="dxa"/>
            <w:vAlign w:val="center"/>
          </w:tcPr>
          <w:p w14:paraId="1C33FB41">
            <w:pPr>
              <w:pStyle w:val="29"/>
              <w:ind w:firstLine="0" w:firstLineChars="0"/>
              <w:jc w:val="center"/>
              <w:rPr>
                <w:rFonts w:hint="eastAsia" w:ascii="仿宋" w:hAnsi="仿宋" w:eastAsia="仿宋" w:cs="仿宋"/>
                <w:color w:val="000000"/>
                <w:szCs w:val="21"/>
                <w:highlight w:val="none"/>
              </w:rPr>
            </w:pPr>
          </w:p>
        </w:tc>
        <w:tc>
          <w:tcPr>
            <w:tcW w:w="2016" w:type="dxa"/>
          </w:tcPr>
          <w:p w14:paraId="113ABA3E">
            <w:pPr>
              <w:pStyle w:val="29"/>
              <w:ind w:firstLine="0" w:firstLineChars="0"/>
              <w:rPr>
                <w:rFonts w:hint="eastAsia" w:ascii="仿宋" w:hAnsi="仿宋" w:eastAsia="仿宋" w:cs="仿宋"/>
                <w:color w:val="000000"/>
                <w:szCs w:val="21"/>
                <w:highlight w:val="none"/>
              </w:rPr>
            </w:pPr>
          </w:p>
        </w:tc>
      </w:tr>
    </w:tbl>
    <w:p w14:paraId="6C072A90">
      <w:pPr>
        <w:pStyle w:val="29"/>
        <w:numPr>
          <w:ilvl w:val="0"/>
          <w:numId w:val="17"/>
        </w:numPr>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B588836">
      <w:pPr>
        <w:ind w:firstLine="480"/>
        <w:contextualSpacing/>
        <w:jc w:val="left"/>
        <w:rPr>
          <w:rFonts w:hint="eastAsia" w:ascii="仿宋" w:hAnsi="仿宋" w:eastAsia="仿宋" w:cs="仿宋"/>
          <w:szCs w:val="21"/>
          <w:highlight w:val="none"/>
        </w:rPr>
      </w:pPr>
      <w:bookmarkStart w:id="89" w:name="OLE_LINK2"/>
      <w:bookmarkStart w:id="90" w:name="OLE_LINK1"/>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7EE2CDE5">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6AF9115C">
      <w:pPr>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3FB80BC7">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91" w:name="OLE_LINK28"/>
      <w:r>
        <w:rPr>
          <w:rFonts w:hint="eastAsia" w:ascii="仿宋" w:hAnsi="仿宋" w:eastAsia="仿宋" w:cs="仿宋"/>
          <w:szCs w:val="21"/>
          <w:highlight w:val="none"/>
        </w:rPr>
        <w:t>人民币大写：*** 圆整，即RMB *** 元</w:t>
      </w:r>
      <w:bookmarkEnd w:id="91"/>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5B9FDC5A">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509A7491">
      <w:pPr>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1532EFAC">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bookmarkEnd w:id="89"/>
    <w:bookmarkEnd w:id="90"/>
    <w:p w14:paraId="4F39B07E">
      <w:pPr>
        <w:pStyle w:val="29"/>
        <w:numPr>
          <w:ilvl w:val="0"/>
          <w:numId w:val="17"/>
        </w:numPr>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5D82E1D7">
      <w:pPr>
        <w:pStyle w:val="29"/>
        <w:jc w:val="left"/>
        <w:rPr>
          <w:rFonts w:hint="eastAsia" w:ascii="仿宋" w:hAnsi="仿宋" w:eastAsia="仿宋" w:cs="仿宋"/>
          <w:bCs/>
          <w:szCs w:val="21"/>
          <w:highlight w:val="none"/>
        </w:rPr>
      </w:pPr>
      <w:r>
        <w:rPr>
          <w:rFonts w:hint="eastAsia" w:ascii="仿宋" w:hAnsi="仿宋" w:eastAsia="仿宋" w:cs="仿宋"/>
          <w:bCs/>
          <w:szCs w:val="21"/>
          <w:highlight w:val="none"/>
        </w:rPr>
        <w:t>本合同服务期限为 *** 年，自 202* 年 *** 月 *** 日起至 202* 年 *** 月 *** 日。</w:t>
      </w:r>
    </w:p>
    <w:p w14:paraId="0185295B">
      <w:pPr>
        <w:pStyle w:val="29"/>
        <w:jc w:val="left"/>
        <w:rPr>
          <w:rFonts w:hint="eastAsia" w:ascii="仿宋" w:hAnsi="仿宋" w:eastAsia="仿宋" w:cs="仿宋"/>
          <w:bCs/>
          <w:szCs w:val="21"/>
          <w:highlight w:val="none"/>
        </w:rPr>
      </w:pPr>
    </w:p>
    <w:p w14:paraId="48E19E1A">
      <w:pPr>
        <w:pStyle w:val="29"/>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92"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92"/>
      <w:r>
        <w:rPr>
          <w:rFonts w:hint="eastAsia" w:ascii="仿宋" w:hAnsi="仿宋" w:eastAsia="仿宋" w:cs="仿宋"/>
          <w:bCs/>
          <w:szCs w:val="21"/>
          <w:highlight w:val="none"/>
        </w:rPr>
        <w:t>。</w:t>
      </w:r>
    </w:p>
    <w:p w14:paraId="127B1A7F">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FD77310">
      <w:pPr>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5765E622">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1AC98650">
      <w:pPr>
        <w:pStyle w:val="29"/>
        <w:numPr>
          <w:ilvl w:val="0"/>
          <w:numId w:val="19"/>
        </w:numPr>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4032638F">
      <w:pPr>
        <w:pStyle w:val="29"/>
        <w:numPr>
          <w:ilvl w:val="0"/>
          <w:numId w:val="19"/>
        </w:numPr>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68223D23">
      <w:pPr>
        <w:pStyle w:val="29"/>
        <w:numPr>
          <w:ilvl w:val="0"/>
          <w:numId w:val="20"/>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验收时间：</w:t>
      </w:r>
    </w:p>
    <w:p w14:paraId="04905FE7">
      <w:pPr>
        <w:pStyle w:val="16"/>
        <w:spacing w:after="0"/>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shd w:val="clear" w:color="auto" w:fill="FFFFFF"/>
        </w:rPr>
        <w:t>乙方完成服务并</w:t>
      </w:r>
      <w:r>
        <w:rPr>
          <w:rFonts w:hint="eastAsia" w:ascii="仿宋" w:hAnsi="仿宋" w:eastAsia="仿宋" w:cs="仿宋"/>
          <w:szCs w:val="21"/>
          <w:highlight w:val="none"/>
        </w:rPr>
        <w:t>具备验收条件后</w:t>
      </w:r>
      <w:r>
        <w:rPr>
          <w:rFonts w:hint="eastAsia" w:ascii="仿宋" w:hAnsi="仿宋" w:eastAsia="仿宋" w:cs="仿宋"/>
          <w:color w:val="000000"/>
          <w:szCs w:val="21"/>
          <w:highlight w:val="none"/>
          <w:u w:val="single"/>
          <w:shd w:val="clear" w:color="auto" w:fill="FFFFFF"/>
        </w:rPr>
        <w:t>X</w:t>
      </w:r>
      <w:r>
        <w:rPr>
          <w:rFonts w:hint="eastAsia" w:ascii="仿宋" w:hAnsi="仿宋" w:eastAsia="仿宋" w:cs="仿宋"/>
          <w:color w:val="000000"/>
          <w:szCs w:val="21"/>
          <w:highlight w:val="none"/>
          <w:shd w:val="clear" w:color="auto" w:fill="FFFFFF"/>
        </w:rPr>
        <w:t>日内通知甲方验收，甲方接通知后</w:t>
      </w:r>
      <w:r>
        <w:rPr>
          <w:rFonts w:hint="eastAsia" w:ascii="仿宋" w:hAnsi="仿宋" w:eastAsia="仿宋" w:cs="仿宋"/>
          <w:color w:val="000000"/>
          <w:szCs w:val="21"/>
          <w:highlight w:val="none"/>
          <w:u w:val="single"/>
          <w:shd w:val="clear" w:color="auto" w:fill="FFFFFF"/>
        </w:rPr>
        <w:t>X</w:t>
      </w:r>
      <w:r>
        <w:rPr>
          <w:rFonts w:hint="eastAsia" w:ascii="仿宋" w:hAnsi="仿宋" w:eastAsia="仿宋" w:cs="仿宋"/>
          <w:color w:val="000000"/>
          <w:szCs w:val="21"/>
          <w:highlight w:val="none"/>
          <w:shd w:val="clear" w:color="auto" w:fill="FFFFFF"/>
        </w:rPr>
        <w:t>日内组织验收</w:t>
      </w:r>
    </w:p>
    <w:p w14:paraId="31BBE1E2">
      <w:pPr>
        <w:pStyle w:val="16"/>
        <w:spacing w:after="0"/>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color w:val="000000"/>
          <w:szCs w:val="21"/>
          <w:highlight w:val="none"/>
          <w:shd w:val="clear" w:color="auto" w:fill="FFFFFF"/>
        </w:rPr>
        <w:t>乙方完成服务并</w:t>
      </w:r>
      <w:r>
        <w:rPr>
          <w:rFonts w:hint="eastAsia" w:ascii="仿宋" w:hAnsi="仿宋" w:eastAsia="仿宋" w:cs="仿宋"/>
          <w:szCs w:val="21"/>
          <w:highlight w:val="none"/>
        </w:rPr>
        <w:t>具备验收条件</w:t>
      </w:r>
      <w:r>
        <w:rPr>
          <w:rFonts w:hint="eastAsia" w:ascii="仿宋" w:hAnsi="仿宋" w:eastAsia="仿宋" w:cs="仿宋"/>
          <w:color w:val="000000"/>
          <w:szCs w:val="21"/>
          <w:highlight w:val="none"/>
          <w:shd w:val="clear" w:color="auto" w:fill="FFFFFF"/>
        </w:rPr>
        <w:t>后即时验收</w:t>
      </w:r>
    </w:p>
    <w:p w14:paraId="0FD56116">
      <w:pPr>
        <w:pStyle w:val="29"/>
        <w:numPr>
          <w:ilvl w:val="0"/>
          <w:numId w:val="20"/>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kern w:val="0"/>
          <w:szCs w:val="21"/>
          <w:highlight w:val="none"/>
          <w:shd w:val="clear" w:color="auto" w:fill="FFFFFF"/>
        </w:rPr>
        <w:t xml:space="preserve">甲方组织验收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kern w:val="0"/>
          <w:szCs w:val="21"/>
          <w:highlight w:val="none"/>
          <w:shd w:val="clear" w:color="auto" w:fill="FFFFFF"/>
        </w:rPr>
        <w:t>委托第三方验收</w:t>
      </w:r>
      <w:r>
        <w:rPr>
          <w:rFonts w:hint="eastAsia" w:ascii="仿宋" w:hAnsi="仿宋" w:eastAsia="仿宋" w:cs="仿宋"/>
          <w:i/>
          <w:iCs/>
          <w:color w:val="000000"/>
          <w:szCs w:val="21"/>
          <w:highlight w:val="none"/>
        </w:rPr>
        <w:t>&lt;委托第三方验收的，可根据项目具体情况编制相关信息，如第三方机构的名称、验收流程等，可附附件&gt;</w:t>
      </w:r>
    </w:p>
    <w:p w14:paraId="07FA557F">
      <w:pPr>
        <w:pStyle w:val="29"/>
        <w:numPr>
          <w:ilvl w:val="0"/>
          <w:numId w:val="20"/>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p>
    <w:p w14:paraId="29AEAE13">
      <w:pPr>
        <w:pStyle w:val="16"/>
        <w:spacing w:after="0"/>
        <w:ind w:left="440" w:firstLine="0" w:firstLineChars="0"/>
        <w:contextualSpacing/>
        <w:rPr>
          <w:rFonts w:hint="eastAsia" w:ascii="仿宋" w:hAnsi="仿宋" w:eastAsia="仿宋" w:cs="仿宋"/>
          <w:color w:val="333333"/>
          <w:kern w:val="0"/>
          <w:szCs w:val="21"/>
          <w:highlight w:val="none"/>
          <w:shd w:val="clear" w:color="auto" w:fill="FFFFFF"/>
        </w:rPr>
      </w:pPr>
      <w:r>
        <w:rPr>
          <w:rFonts w:hint="eastAsia" w:ascii="仿宋" w:hAnsi="仿宋" w:eastAsia="仿宋" w:cs="仿宋"/>
          <w:color w:val="000000"/>
          <w:szCs w:val="21"/>
          <w:highlight w:val="none"/>
        </w:rPr>
        <w:sym w:font="Wingdings 2" w:char="F052"/>
      </w:r>
      <w:r>
        <w:rPr>
          <w:rFonts w:hint="eastAsia" w:ascii="仿宋" w:hAnsi="仿宋" w:eastAsia="仿宋" w:cs="仿宋"/>
          <w:color w:val="333333"/>
          <w:kern w:val="0"/>
          <w:szCs w:val="21"/>
          <w:highlight w:val="none"/>
          <w:shd w:val="clear" w:color="auto" w:fill="FFFFFF"/>
        </w:rPr>
        <w:t xml:space="preserve">一次性验收   </w:t>
      </w:r>
      <w:r>
        <w:rPr>
          <w:rFonts w:hint="eastAsia" w:ascii="仿宋" w:hAnsi="仿宋" w:eastAsia="仿宋" w:cs="仿宋"/>
          <w:szCs w:val="21"/>
          <w:highlight w:val="none"/>
          <w:shd w:val="clear" w:color="auto" w:fill="FFFFFF"/>
        </w:rPr>
        <w:sym w:font="Wingdings" w:char="F0A8"/>
      </w:r>
      <w:r>
        <w:rPr>
          <w:rFonts w:hint="eastAsia" w:ascii="仿宋" w:hAnsi="仿宋" w:eastAsia="仿宋" w:cs="仿宋"/>
          <w:color w:val="333333"/>
          <w:kern w:val="0"/>
          <w:szCs w:val="21"/>
          <w:highlight w:val="none"/>
          <w:shd w:val="clear" w:color="auto" w:fill="FFFFFF"/>
        </w:rPr>
        <w:t>分段/分期验收</w:t>
      </w:r>
      <w:bookmarkStart w:id="93" w:name="OLE_LINK31"/>
      <w:r>
        <w:rPr>
          <w:rFonts w:hint="eastAsia" w:ascii="仿宋" w:hAnsi="仿宋" w:eastAsia="仿宋" w:cs="仿宋"/>
          <w:i/>
          <w:iCs/>
          <w:szCs w:val="21"/>
          <w:highlight w:val="none"/>
        </w:rPr>
        <w:t>&lt;可根据项目具体情况编制详细的验收方案并附附件&gt;</w:t>
      </w:r>
      <w:bookmarkEnd w:id="93"/>
    </w:p>
    <w:p w14:paraId="2D58C693">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验收内容：乙方按照本合同约定向甲方提供的服务内容的履约情况。</w:t>
      </w:r>
    </w:p>
    <w:p w14:paraId="41C6CDAB">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02CCF1EA">
      <w:pPr>
        <w:pStyle w:val="16"/>
        <w:numPr>
          <w:ilvl w:val="0"/>
          <w:numId w:val="21"/>
        </w:numPr>
        <w:spacing w:after="0"/>
        <w:ind w:firstLineChars="0"/>
        <w:contextualSpacing/>
        <w:rPr>
          <w:rFonts w:hint="eastAsia" w:ascii="仿宋" w:hAnsi="仿宋" w:eastAsia="仿宋" w:cs="仿宋"/>
          <w:szCs w:val="21"/>
          <w:highlight w:val="none"/>
        </w:rPr>
      </w:pPr>
      <w:r>
        <w:rPr>
          <w:rFonts w:hint="eastAsia" w:ascii="仿宋" w:hAnsi="仿宋" w:eastAsia="仿宋" w:cs="仿宋"/>
          <w:color w:val="333333"/>
          <w:szCs w:val="21"/>
          <w:highlight w:val="none"/>
          <w:shd w:val="clear" w:color="auto" w:fill="FFFFFF"/>
        </w:rPr>
        <w:t>国家相关法律法规、行业标准、技术规范。</w:t>
      </w:r>
    </w:p>
    <w:p w14:paraId="0B695ADA">
      <w:pPr>
        <w:pStyle w:val="16"/>
        <w:numPr>
          <w:ilvl w:val="0"/>
          <w:numId w:val="21"/>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基于本项目采购需求编制的招标文件相关技术、服务要求、中标供应商投标文件相关响应内容。</w:t>
      </w:r>
    </w:p>
    <w:p w14:paraId="63CF238E">
      <w:pPr>
        <w:pStyle w:val="16"/>
        <w:numPr>
          <w:ilvl w:val="0"/>
          <w:numId w:val="21"/>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中标产品生产厂家出具的产品说明书、技术白皮书、医疗器械注册证或备案凭证等技术资料（如涉及）。</w:t>
      </w:r>
    </w:p>
    <w:p w14:paraId="1C93DE90">
      <w:pPr>
        <w:pStyle w:val="16"/>
        <w:numPr>
          <w:ilvl w:val="0"/>
          <w:numId w:val="21"/>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14:paraId="6FCDF8A6">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是否邀请本项目的其它潜在供应商参与验收：</w:t>
      </w:r>
      <w:r>
        <w:rPr>
          <w:rFonts w:hint="eastAsia" w:ascii="仿宋" w:hAnsi="仿宋" w:eastAsia="仿宋" w:cs="仿宋"/>
          <w:kern w:val="0"/>
          <w:highlight w:val="none"/>
          <w:shd w:val="clear" w:color="auto" w:fill="FFFFFF"/>
        </w:rPr>
        <w:sym w:font="Wingdings" w:char="00A8"/>
      </w:r>
      <w:r>
        <w:rPr>
          <w:rFonts w:hint="eastAsia" w:ascii="仿宋" w:hAnsi="仿宋" w:eastAsia="仿宋" w:cs="仿宋"/>
          <w:color w:val="333333"/>
          <w:szCs w:val="21"/>
          <w:highlight w:val="none"/>
          <w:shd w:val="clear" w:color="auto" w:fill="FFFFFF"/>
        </w:rPr>
        <w:t xml:space="preserve">是   </w:t>
      </w:r>
      <w:r>
        <w:rPr>
          <w:rFonts w:hint="eastAsia" w:ascii="仿宋" w:hAnsi="仿宋" w:eastAsia="仿宋" w:cs="仿宋"/>
          <w:color w:val="000000"/>
          <w:kern w:val="0"/>
          <w:highlight w:val="none"/>
        </w:rPr>
        <w:sym w:font="Wingdings 2" w:char="F052"/>
      </w:r>
      <w:r>
        <w:rPr>
          <w:rFonts w:hint="eastAsia" w:ascii="仿宋" w:hAnsi="仿宋" w:eastAsia="仿宋" w:cs="仿宋"/>
          <w:color w:val="333333"/>
          <w:szCs w:val="21"/>
          <w:highlight w:val="none"/>
          <w:shd w:val="clear" w:color="auto" w:fill="FFFFFF"/>
        </w:rPr>
        <w:t>否</w:t>
      </w:r>
    </w:p>
    <w:p w14:paraId="4BC8FD4D">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是否邀请专家：</w:t>
      </w:r>
      <w:r>
        <w:rPr>
          <w:rFonts w:hint="eastAsia" w:ascii="仿宋" w:hAnsi="仿宋" w:eastAsia="仿宋" w:cs="仿宋"/>
          <w:kern w:val="0"/>
          <w:highlight w:val="none"/>
          <w:shd w:val="clear" w:color="auto" w:fill="FFFFFF"/>
        </w:rPr>
        <w:sym w:font="Wingdings" w:char="F0A8"/>
      </w:r>
      <w:r>
        <w:rPr>
          <w:rFonts w:hint="eastAsia" w:ascii="仿宋" w:hAnsi="仿宋" w:eastAsia="仿宋" w:cs="仿宋"/>
          <w:color w:val="333333"/>
          <w:szCs w:val="21"/>
          <w:highlight w:val="none"/>
          <w:shd w:val="clear" w:color="auto" w:fill="FFFFFF"/>
        </w:rPr>
        <w:t xml:space="preserve">是   </w:t>
      </w:r>
      <w:r>
        <w:rPr>
          <w:rFonts w:hint="eastAsia" w:ascii="仿宋" w:hAnsi="仿宋" w:eastAsia="仿宋" w:cs="仿宋"/>
          <w:color w:val="000000"/>
          <w:kern w:val="0"/>
          <w:highlight w:val="none"/>
        </w:rPr>
        <w:sym w:font="Wingdings 2" w:char="F052"/>
      </w:r>
      <w:r>
        <w:rPr>
          <w:rFonts w:hint="eastAsia" w:ascii="仿宋" w:hAnsi="仿宋" w:eastAsia="仿宋" w:cs="仿宋"/>
          <w:color w:val="333333"/>
          <w:szCs w:val="21"/>
          <w:highlight w:val="none"/>
          <w:shd w:val="clear" w:color="auto" w:fill="FFFFFF"/>
        </w:rPr>
        <w:t>否</w:t>
      </w:r>
    </w:p>
    <w:p w14:paraId="78AA5CB1">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color w:val="333333"/>
          <w:szCs w:val="21"/>
          <w:highlight w:val="none"/>
          <w:shd w:val="clear" w:color="auto" w:fill="FFFFFF"/>
        </w:rPr>
        <w:t xml:space="preserve">是   </w:t>
      </w:r>
      <w:r>
        <w:rPr>
          <w:rFonts w:hint="eastAsia" w:ascii="仿宋" w:hAnsi="仿宋" w:eastAsia="仿宋" w:cs="仿宋"/>
          <w:color w:val="000000"/>
          <w:kern w:val="0"/>
          <w:highlight w:val="none"/>
        </w:rPr>
        <w:sym w:font="Wingdings 2" w:char="F052"/>
      </w:r>
      <w:r>
        <w:rPr>
          <w:rFonts w:hint="eastAsia" w:ascii="仿宋" w:hAnsi="仿宋" w:eastAsia="仿宋" w:cs="仿宋"/>
          <w:color w:val="333333"/>
          <w:szCs w:val="21"/>
          <w:highlight w:val="none"/>
          <w:shd w:val="clear" w:color="auto" w:fill="FFFFFF"/>
        </w:rPr>
        <w:t>否</w:t>
      </w:r>
      <w:r>
        <w:rPr>
          <w:rFonts w:hint="eastAsia" w:ascii="仿宋" w:hAnsi="仿宋" w:eastAsia="仿宋" w:cs="仿宋"/>
          <w:i/>
          <w:iCs/>
          <w:szCs w:val="21"/>
          <w:highlight w:val="none"/>
        </w:rPr>
        <w:t>&lt;邀请第三方检测机构的，可根据项目具体情况编制相关信息，如第三方机构的名称、检测内容及流程等，可附附件&gt;</w:t>
      </w:r>
    </w:p>
    <w:p w14:paraId="3AB2FDD1">
      <w:pPr>
        <w:pStyle w:val="29"/>
        <w:numPr>
          <w:ilvl w:val="0"/>
          <w:numId w:val="20"/>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1B02AFC4">
      <w:pPr>
        <w:pStyle w:val="29"/>
        <w:numPr>
          <w:ilvl w:val="0"/>
          <w:numId w:val="19"/>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4F49C2C1">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42EA8089">
      <w:pPr>
        <w:pStyle w:val="8"/>
        <w:numPr>
          <w:ilvl w:val="0"/>
          <w:numId w:val="22"/>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3951D65F">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个工作日内，按合同总价***%支付履约保证金；本合同服务结束后，甲方接到乙方付款申请后30个工作日内，甲方一次性无息退还乙方的履约保证金；经验收后乙方履约不合格的，履约保证金不予退还。</w:t>
      </w:r>
    </w:p>
    <w:p w14:paraId="1399C2BF">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CD0D0C3">
      <w:pPr>
        <w:pStyle w:val="8"/>
        <w:numPr>
          <w:ilvl w:val="0"/>
          <w:numId w:val="22"/>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本项目价款采用以下方式支付，以人民币结算：</w:t>
      </w:r>
    </w:p>
    <w:p w14:paraId="41E5853B">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1D3511B6">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本合同生效并且服务开始后5日内</w:t>
      </w:r>
      <w:r>
        <w:rPr>
          <w:rFonts w:hint="eastAsia" w:ascii="仿宋" w:hAnsi="仿宋" w:eastAsia="仿宋" w:cs="仿宋"/>
          <w:color w:val="000000"/>
          <w:szCs w:val="21"/>
          <w:highlight w:val="none"/>
        </w:rPr>
        <w:t>，乙方须向甲方出具合法有效完整的完税发票及凭证资料，甲方自收到上述发票及凭证资料后55日内支付合同总价100%的货款给乙方。</w:t>
      </w:r>
    </w:p>
    <w:p w14:paraId="17F52E77">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2F14D6BF">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94" w:name="OLE_LINK30"/>
      <w:r>
        <w:rPr>
          <w:rFonts w:hint="eastAsia" w:ascii="仿宋" w:hAnsi="仿宋" w:eastAsia="仿宋" w:cs="仿宋"/>
          <w:szCs w:val="21"/>
          <w:highlight w:val="none"/>
        </w:rPr>
        <w:t>固定部分价款</w:t>
      </w:r>
      <w:bookmarkEnd w:id="94"/>
      <w:r>
        <w:rPr>
          <w:rFonts w:hint="eastAsia" w:ascii="仿宋" w:hAnsi="仿宋" w:eastAsia="仿宋" w:cs="仿宋"/>
          <w:color w:val="000000"/>
          <w:szCs w:val="21"/>
          <w:highlight w:val="none"/>
        </w:rPr>
        <w:t>：</w:t>
      </w:r>
      <w:r>
        <w:rPr>
          <w:rFonts w:hint="eastAsia" w:ascii="仿宋" w:hAnsi="仿宋" w:eastAsia="仿宋" w:cs="仿宋"/>
          <w:szCs w:val="21"/>
          <w:highlight w:val="none"/>
        </w:rPr>
        <w:t>本合同生效并且服务开始后5日内</w:t>
      </w:r>
      <w:r>
        <w:rPr>
          <w:rFonts w:hint="eastAsia" w:ascii="仿宋" w:hAnsi="仿宋" w:eastAsia="仿宋" w:cs="仿宋"/>
          <w:color w:val="000000"/>
          <w:szCs w:val="21"/>
          <w:highlight w:val="none"/>
        </w:rPr>
        <w:t>，乙方须向甲方出具合法有效完整的完税发票及凭证资料，甲方自收到上述发票及凭证资料后55日内向乙方支付本合同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211780BD">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（2）按实结算部分，甲方应当按照下列方式向乙方进行支付：</w:t>
      </w:r>
    </w:p>
    <w:p w14:paraId="18472905">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乙方向甲方提供本合同约定的***服务并经甲方按照本合同约定验收合格后***日内</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，乙方须向甲方出具合法有效完整的完税发票及凭证资料，甲方自收到上述发票及凭证资料后***日内向乙方支付相应金额价款。</w:t>
      </w:r>
    </w:p>
    <w:p w14:paraId="1E07D32D">
      <w:pPr>
        <w:pStyle w:val="8"/>
        <w:numPr>
          <w:ilvl w:val="0"/>
          <w:numId w:val="22"/>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甲方付款前，乙方需出具合法有效完整的完税发票及凭证资料，否则甲方有权拒绝支付且不承担任何违约责任，且乙方不得因此停止服务。</w:t>
      </w:r>
    </w:p>
    <w:p w14:paraId="1F9E191B">
      <w:pPr>
        <w:pStyle w:val="8"/>
        <w:numPr>
          <w:ilvl w:val="0"/>
          <w:numId w:val="22"/>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0F35DCD4">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20657773">
      <w:pPr>
        <w:pStyle w:val="8"/>
        <w:numPr>
          <w:ilvl w:val="0"/>
          <w:numId w:val="23"/>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6FA446B9">
      <w:pPr>
        <w:pStyle w:val="29"/>
        <w:numPr>
          <w:ilvl w:val="0"/>
          <w:numId w:val="24"/>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0C3A2025">
      <w:pPr>
        <w:pStyle w:val="29"/>
        <w:numPr>
          <w:ilvl w:val="0"/>
          <w:numId w:val="24"/>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2CEFE583">
      <w:pPr>
        <w:pStyle w:val="29"/>
        <w:numPr>
          <w:ilvl w:val="0"/>
          <w:numId w:val="24"/>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4B6C149F">
      <w:pPr>
        <w:pStyle w:val="29"/>
        <w:numPr>
          <w:ilvl w:val="0"/>
          <w:numId w:val="24"/>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0A44A3AA">
      <w:pPr>
        <w:pStyle w:val="8"/>
        <w:numPr>
          <w:ilvl w:val="0"/>
          <w:numId w:val="23"/>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064778C5">
      <w:pPr>
        <w:pStyle w:val="8"/>
        <w:numPr>
          <w:ilvl w:val="0"/>
          <w:numId w:val="25"/>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5EAE5953">
      <w:pPr>
        <w:pStyle w:val="8"/>
        <w:numPr>
          <w:ilvl w:val="0"/>
          <w:numId w:val="25"/>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7EF0C008">
      <w:pPr>
        <w:pStyle w:val="8"/>
        <w:numPr>
          <w:ilvl w:val="0"/>
          <w:numId w:val="25"/>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服务中更换的备品备件、原材料达到本项目采购文件中的技术要求和质量标准且符合或优于国家（行业）标准，并保证所更换的备品备件、原材料在正确安装及正常使用和保养条件下，于其使用寿命期内性能满足甲方需求。</w:t>
      </w:r>
    </w:p>
    <w:p w14:paraId="7503E206">
      <w:pPr>
        <w:pStyle w:val="8"/>
        <w:numPr>
          <w:ilvl w:val="0"/>
          <w:numId w:val="25"/>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73696737">
      <w:pPr>
        <w:pStyle w:val="8"/>
        <w:numPr>
          <w:ilvl w:val="0"/>
          <w:numId w:val="25"/>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0BFDA794">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44FBD3EB">
      <w:pPr>
        <w:pStyle w:val="8"/>
        <w:numPr>
          <w:ilvl w:val="0"/>
          <w:numId w:val="26"/>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p w14:paraId="2318BCBB">
      <w:pPr>
        <w:pStyle w:val="29"/>
        <w:numPr>
          <w:ilvl w:val="0"/>
          <w:numId w:val="26"/>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43F1FFB8">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bookmarkStart w:id="95" w:name="OLE_LINK17"/>
      <w:bookmarkStart w:id="96" w:name="OLE_LINK18"/>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3B7EA59E">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w:t>
      </w:r>
    </w:p>
    <w:p w14:paraId="04A47C83">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w:t>
      </w:r>
    </w:p>
    <w:p w14:paraId="392919BC">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的***%向甲方支付违约金。甲方可采取必要的补救措施，但由此而产生的风险责任和费用将由乙方负担，甲方根据合同规定对乙方行使的其他权利不受影响。</w:t>
      </w:r>
    </w:p>
    <w:p w14:paraId="6E1BD5E6">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的***%支付违约金。</w:t>
      </w:r>
    </w:p>
    <w:p w14:paraId="3CE9D77C">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的***%作为违约金。</w:t>
      </w:r>
    </w:p>
    <w:bookmarkEnd w:id="95"/>
    <w:bookmarkEnd w:id="96"/>
    <w:p w14:paraId="71FC7E7E">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1C7787E0">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7C32083E">
      <w:pPr>
        <w:pStyle w:val="8"/>
        <w:numPr>
          <w:ilvl w:val="0"/>
          <w:numId w:val="27"/>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如本项目要求乙方缴纳履约保证金，且乙方出现上述乙方违约责任中第（1）（5）（6）中的违约情形，已缴纳的履约保证金不予退还，履约保证金未缴纳或已退还的，乙方应按照相同金额向甲方支付违约金。</w:t>
      </w:r>
    </w:p>
    <w:p w14:paraId="333C15B0">
      <w:pPr>
        <w:pStyle w:val="8"/>
        <w:spacing w:after="0" w:line="24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E11DDF7">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0E7D5840">
      <w:pPr>
        <w:pStyle w:val="29"/>
        <w:snapToGrid w:val="0"/>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如果遇到自然灾害和灾难及其他不可抗力事件而影响合同履行时，乙方应在三个工作日内以书面形式通知甲方。若不可抗力原因影响本合同执行时间超过***，甲方有权解除合同，双方互不承担违约责任。</w:t>
      </w:r>
    </w:p>
    <w:p w14:paraId="79AF4B1D">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54E19CC2">
      <w:pPr>
        <w:pStyle w:val="29"/>
        <w:numPr>
          <w:ilvl w:val="0"/>
          <w:numId w:val="28"/>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29"/>
        <w:numPr>
          <w:ilvl w:val="0"/>
          <w:numId w:val="28"/>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4B71AFAF">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636DABCE">
      <w:pPr>
        <w:pStyle w:val="29"/>
        <w:numPr>
          <w:ilvl w:val="0"/>
          <w:numId w:val="29"/>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0164F8DF">
      <w:pPr>
        <w:pStyle w:val="29"/>
        <w:numPr>
          <w:ilvl w:val="0"/>
          <w:numId w:val="29"/>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19AC403B">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0028DA46">
      <w:pPr>
        <w:pStyle w:val="34"/>
        <w:numPr>
          <w:ilvl w:val="0"/>
          <w:numId w:val="30"/>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3A4A6F4F">
      <w:pPr>
        <w:pStyle w:val="34"/>
        <w:numPr>
          <w:ilvl w:val="0"/>
          <w:numId w:val="30"/>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549CEA8D">
      <w:pPr>
        <w:pStyle w:val="34"/>
        <w:numPr>
          <w:ilvl w:val="0"/>
          <w:numId w:val="30"/>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601ABAEC">
      <w:pPr>
        <w:pStyle w:val="29"/>
        <w:numPr>
          <w:ilvl w:val="0"/>
          <w:numId w:val="31"/>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7C81D7BB">
      <w:pPr>
        <w:pStyle w:val="29"/>
        <w:numPr>
          <w:ilvl w:val="0"/>
          <w:numId w:val="31"/>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本合同一式四份，自双方签章之日起生效。甲方三份，乙方一份。</w:t>
      </w:r>
    </w:p>
    <w:p w14:paraId="1C3E25A2">
      <w:pPr>
        <w:pStyle w:val="29"/>
        <w:numPr>
          <w:ilvl w:val="0"/>
          <w:numId w:val="17"/>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173685B4">
      <w:pPr>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15C4B529">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附件1《</w:t>
      </w:r>
      <w:bookmarkStart w:id="97" w:name="OLE_LINK32"/>
      <w:r>
        <w:rPr>
          <w:rFonts w:hint="eastAsia" w:ascii="仿宋" w:hAnsi="仿宋" w:eastAsia="仿宋" w:cs="仿宋"/>
          <w:szCs w:val="21"/>
          <w:highlight w:val="none"/>
        </w:rPr>
        <w:t>结算单价清单</w:t>
      </w:r>
      <w:bookmarkEnd w:id="97"/>
      <w:r>
        <w:rPr>
          <w:rFonts w:hint="eastAsia" w:ascii="仿宋" w:hAnsi="仿宋" w:eastAsia="仿宋" w:cs="仿宋"/>
          <w:szCs w:val="21"/>
          <w:highlight w:val="none"/>
        </w:rPr>
        <w:t>》</w:t>
      </w:r>
    </w:p>
    <w:p w14:paraId="3D169592">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附件2《考核标准》</w:t>
      </w:r>
    </w:p>
    <w:p w14:paraId="5EA2562E">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附件3《服务方案》</w:t>
      </w:r>
    </w:p>
    <w:p w14:paraId="3666B086">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7BC71E8E">
        <w:tblPrEx>
          <w:tblCellMar>
            <w:top w:w="0" w:type="dxa"/>
            <w:left w:w="0" w:type="dxa"/>
            <w:bottom w:w="0" w:type="dxa"/>
            <w:right w:w="0" w:type="dxa"/>
          </w:tblCellMar>
        </w:tblPrEx>
        <w:trPr>
          <w:jc w:val="center"/>
        </w:trPr>
        <w:tc>
          <w:tcPr>
            <w:tcW w:w="4967" w:type="dxa"/>
          </w:tcPr>
          <w:p w14:paraId="73AF9764">
            <w:pPr>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324FD79B">
            <w:pPr>
              <w:rPr>
                <w:rFonts w:hint="eastAsia" w:ascii="仿宋" w:hAnsi="仿宋" w:eastAsia="仿宋" w:cs="仿宋"/>
                <w:szCs w:val="21"/>
                <w:highlight w:val="none"/>
              </w:rPr>
            </w:pPr>
            <w:r>
              <w:rPr>
                <w:rFonts w:hint="eastAsia" w:ascii="仿宋" w:hAnsi="仿宋" w:eastAsia="仿宋" w:cs="仿宋"/>
                <w:szCs w:val="21"/>
                <w:highlight w:val="none"/>
              </w:rPr>
              <w:t>法定代表人（授权代表签字或盖章）：</w:t>
            </w:r>
          </w:p>
          <w:p w14:paraId="3C0F2DF3">
            <w:pPr>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2D62988C">
            <w:pPr>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A830176">
            <w:pPr>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4EDBD419">
            <w:pPr>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6264A0D1">
            <w:pPr>
              <w:rPr>
                <w:rFonts w:hint="eastAsia" w:ascii="仿宋" w:hAnsi="仿宋" w:eastAsia="仿宋" w:cs="仿宋"/>
                <w:szCs w:val="21"/>
                <w:highlight w:val="none"/>
              </w:rPr>
            </w:pPr>
            <w:r>
              <w:rPr>
                <w:rFonts w:hint="eastAsia" w:ascii="仿宋" w:hAnsi="仿宋" w:eastAsia="仿宋" w:cs="仿宋"/>
                <w:szCs w:val="21"/>
                <w:highlight w:val="none"/>
              </w:rPr>
              <w:t>法定代表人（授权代表签字或盖章）：</w:t>
            </w:r>
          </w:p>
          <w:p w14:paraId="497A54AE">
            <w:pPr>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750F807B">
            <w:pPr>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6EC0F6C0">
            <w:pPr>
              <w:widowControl/>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348F469E">
      <w:pPr>
        <w:widowControl/>
        <w:jc w:val="left"/>
        <w:rPr>
          <w:rFonts w:hint="eastAsia" w:ascii="仿宋" w:hAnsi="仿宋" w:eastAsia="仿宋" w:cs="仿宋"/>
          <w:szCs w:val="21"/>
          <w:highlight w:val="none"/>
        </w:rPr>
        <w:sectPr>
          <w:type w:val="continuous"/>
          <w:pgSz w:w="11906" w:h="16838"/>
          <w:pgMar w:top="851" w:right="1134" w:bottom="851" w:left="1134" w:header="0" w:footer="567" w:gutter="0"/>
          <w:cols w:space="425" w:num="1"/>
          <w:docGrid w:linePitch="312" w:charSpace="0"/>
        </w:sectPr>
      </w:pPr>
    </w:p>
    <w:p w14:paraId="372D5128">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608F479E">
      <w:pPr>
        <w:widowControl/>
        <w:jc w:val="left"/>
        <w:rPr>
          <w:rFonts w:hint="eastAsia" w:ascii="仿宋" w:hAnsi="仿宋" w:eastAsia="仿宋" w:cs="仿宋"/>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984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5F79BB2">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271CD368">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17E70B29">
            <w:pPr>
              <w:widowControl/>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15A3D739">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40CA9F6F">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668E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7CDF5AE">
            <w:pPr>
              <w:widowControl/>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3357080D">
            <w:pPr>
              <w:widowControl/>
              <w:jc w:val="left"/>
              <w:rPr>
                <w:rFonts w:hint="eastAsia" w:ascii="仿宋" w:hAnsi="仿宋" w:eastAsia="仿宋" w:cs="仿宋"/>
                <w:szCs w:val="21"/>
                <w:highlight w:val="none"/>
              </w:rPr>
            </w:pPr>
          </w:p>
        </w:tc>
        <w:tc>
          <w:tcPr>
            <w:tcW w:w="3402" w:type="dxa"/>
            <w:vAlign w:val="center"/>
          </w:tcPr>
          <w:p w14:paraId="2CDCADAB">
            <w:pPr>
              <w:widowControl/>
              <w:jc w:val="left"/>
              <w:rPr>
                <w:rFonts w:hint="eastAsia" w:ascii="仿宋" w:hAnsi="仿宋" w:eastAsia="仿宋" w:cs="仿宋"/>
                <w:szCs w:val="21"/>
                <w:highlight w:val="none"/>
              </w:rPr>
            </w:pPr>
          </w:p>
        </w:tc>
        <w:tc>
          <w:tcPr>
            <w:tcW w:w="992" w:type="dxa"/>
            <w:vAlign w:val="center"/>
          </w:tcPr>
          <w:p w14:paraId="28FF55E2">
            <w:pPr>
              <w:widowControl/>
              <w:jc w:val="center"/>
              <w:rPr>
                <w:rFonts w:hint="eastAsia" w:ascii="仿宋" w:hAnsi="仿宋" w:eastAsia="仿宋" w:cs="仿宋"/>
                <w:szCs w:val="21"/>
                <w:highlight w:val="none"/>
              </w:rPr>
            </w:pPr>
          </w:p>
        </w:tc>
        <w:tc>
          <w:tcPr>
            <w:tcW w:w="986" w:type="dxa"/>
            <w:vAlign w:val="center"/>
          </w:tcPr>
          <w:p w14:paraId="6D3D9955">
            <w:pPr>
              <w:widowControl/>
              <w:jc w:val="center"/>
              <w:rPr>
                <w:rFonts w:hint="eastAsia" w:ascii="仿宋" w:hAnsi="仿宋" w:eastAsia="仿宋" w:cs="仿宋"/>
                <w:szCs w:val="21"/>
                <w:highlight w:val="none"/>
              </w:rPr>
            </w:pPr>
          </w:p>
        </w:tc>
      </w:tr>
      <w:tr w14:paraId="02214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6D06FC3">
            <w:pPr>
              <w:widowControl/>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055C4251">
            <w:pPr>
              <w:widowControl/>
              <w:jc w:val="left"/>
              <w:rPr>
                <w:rFonts w:hint="eastAsia" w:ascii="仿宋" w:hAnsi="仿宋" w:eastAsia="仿宋" w:cs="仿宋"/>
                <w:szCs w:val="21"/>
                <w:highlight w:val="none"/>
              </w:rPr>
            </w:pPr>
          </w:p>
        </w:tc>
        <w:tc>
          <w:tcPr>
            <w:tcW w:w="3402" w:type="dxa"/>
            <w:vAlign w:val="center"/>
          </w:tcPr>
          <w:p w14:paraId="3F68D2ED">
            <w:pPr>
              <w:widowControl/>
              <w:jc w:val="left"/>
              <w:rPr>
                <w:rFonts w:hint="eastAsia" w:ascii="仿宋" w:hAnsi="仿宋" w:eastAsia="仿宋" w:cs="仿宋"/>
                <w:szCs w:val="21"/>
                <w:highlight w:val="none"/>
              </w:rPr>
            </w:pPr>
          </w:p>
        </w:tc>
        <w:tc>
          <w:tcPr>
            <w:tcW w:w="992" w:type="dxa"/>
            <w:vAlign w:val="center"/>
          </w:tcPr>
          <w:p w14:paraId="33709C19">
            <w:pPr>
              <w:widowControl/>
              <w:jc w:val="center"/>
              <w:rPr>
                <w:rFonts w:hint="eastAsia" w:ascii="仿宋" w:hAnsi="仿宋" w:eastAsia="仿宋" w:cs="仿宋"/>
                <w:szCs w:val="21"/>
                <w:highlight w:val="none"/>
              </w:rPr>
            </w:pPr>
          </w:p>
        </w:tc>
        <w:tc>
          <w:tcPr>
            <w:tcW w:w="986" w:type="dxa"/>
            <w:vAlign w:val="center"/>
          </w:tcPr>
          <w:p w14:paraId="28F841C3">
            <w:pPr>
              <w:widowControl/>
              <w:jc w:val="center"/>
              <w:rPr>
                <w:rFonts w:hint="eastAsia" w:ascii="仿宋" w:hAnsi="仿宋" w:eastAsia="仿宋" w:cs="仿宋"/>
                <w:szCs w:val="21"/>
                <w:highlight w:val="none"/>
              </w:rPr>
            </w:pPr>
          </w:p>
        </w:tc>
      </w:tr>
      <w:tr w14:paraId="0198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1DF3D96">
            <w:pPr>
              <w:widowControl/>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7C4A8340">
            <w:pPr>
              <w:widowControl/>
              <w:jc w:val="left"/>
              <w:rPr>
                <w:rFonts w:hint="eastAsia" w:ascii="仿宋" w:hAnsi="仿宋" w:eastAsia="仿宋" w:cs="仿宋"/>
                <w:szCs w:val="21"/>
                <w:highlight w:val="none"/>
              </w:rPr>
            </w:pPr>
          </w:p>
        </w:tc>
        <w:tc>
          <w:tcPr>
            <w:tcW w:w="3402" w:type="dxa"/>
            <w:vAlign w:val="center"/>
          </w:tcPr>
          <w:p w14:paraId="519A2456">
            <w:pPr>
              <w:widowControl/>
              <w:jc w:val="left"/>
              <w:rPr>
                <w:rFonts w:hint="eastAsia" w:ascii="仿宋" w:hAnsi="仿宋" w:eastAsia="仿宋" w:cs="仿宋"/>
                <w:szCs w:val="21"/>
                <w:highlight w:val="none"/>
              </w:rPr>
            </w:pPr>
          </w:p>
        </w:tc>
        <w:tc>
          <w:tcPr>
            <w:tcW w:w="992" w:type="dxa"/>
            <w:vAlign w:val="center"/>
          </w:tcPr>
          <w:p w14:paraId="2170DB46">
            <w:pPr>
              <w:widowControl/>
              <w:jc w:val="center"/>
              <w:rPr>
                <w:rFonts w:hint="eastAsia" w:ascii="仿宋" w:hAnsi="仿宋" w:eastAsia="仿宋" w:cs="仿宋"/>
                <w:szCs w:val="21"/>
                <w:highlight w:val="none"/>
              </w:rPr>
            </w:pPr>
          </w:p>
        </w:tc>
        <w:tc>
          <w:tcPr>
            <w:tcW w:w="986" w:type="dxa"/>
            <w:vAlign w:val="center"/>
          </w:tcPr>
          <w:p w14:paraId="29BE7AFD">
            <w:pPr>
              <w:widowControl/>
              <w:jc w:val="center"/>
              <w:rPr>
                <w:rFonts w:hint="eastAsia" w:ascii="仿宋" w:hAnsi="仿宋" w:eastAsia="仿宋" w:cs="仿宋"/>
                <w:szCs w:val="21"/>
                <w:highlight w:val="none"/>
              </w:rPr>
            </w:pPr>
          </w:p>
        </w:tc>
      </w:tr>
    </w:tbl>
    <w:p w14:paraId="5AA2CF75">
      <w:pPr>
        <w:widowControl/>
        <w:jc w:val="left"/>
        <w:rPr>
          <w:rFonts w:hint="eastAsia" w:ascii="仿宋" w:hAnsi="仿宋" w:eastAsia="仿宋" w:cs="仿宋"/>
          <w:szCs w:val="21"/>
          <w:highlight w:val="none"/>
        </w:rPr>
        <w:sectPr>
          <w:footerReference r:id="rId9" w:type="default"/>
          <w:pgSz w:w="11906" w:h="16838"/>
          <w:pgMar w:top="851" w:right="1134" w:bottom="851" w:left="1134" w:header="0" w:footer="567" w:gutter="0"/>
          <w:pgNumType w:start="1"/>
          <w:cols w:space="425" w:num="1"/>
          <w:docGrid w:linePitch="312" w:charSpace="0"/>
        </w:sectPr>
      </w:pPr>
    </w:p>
    <w:p w14:paraId="1BE617BF">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43DCC251">
      <w:pPr>
        <w:rPr>
          <w:rFonts w:hint="eastAsia" w:ascii="仿宋" w:hAnsi="仿宋" w:eastAsia="仿宋" w:cs="仿宋"/>
          <w:highlight w:val="none"/>
        </w:rPr>
      </w:pPr>
    </w:p>
    <w:p w14:paraId="2B3B304E">
      <w:pPr>
        <w:rPr>
          <w:rFonts w:hint="eastAsia" w:ascii="仿宋" w:hAnsi="仿宋" w:eastAsia="仿宋" w:cs="仿宋"/>
          <w:highlight w:val="none"/>
        </w:rPr>
        <w:sectPr>
          <w:pgSz w:w="11906" w:h="16838"/>
          <w:pgMar w:top="851" w:right="1134" w:bottom="851" w:left="1134" w:header="0" w:footer="567" w:gutter="0"/>
          <w:pgNumType w:start="1"/>
          <w:cols w:space="425" w:num="1"/>
          <w:docGrid w:linePitch="312" w:charSpace="0"/>
        </w:sectPr>
      </w:pPr>
      <w:r>
        <w:rPr>
          <w:rFonts w:hint="eastAsia" w:ascii="仿宋" w:hAnsi="仿宋" w:eastAsia="仿宋" w:cs="仿宋"/>
          <w:highlight w:val="none"/>
        </w:rPr>
        <w:t>***</w:t>
      </w:r>
    </w:p>
    <w:p w14:paraId="3E821FE7">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附件3：服务方案</w:t>
      </w:r>
    </w:p>
    <w:p w14:paraId="7F6A833D">
      <w:pPr>
        <w:rPr>
          <w:rFonts w:hint="eastAsia" w:ascii="仿宋" w:hAnsi="仿宋" w:eastAsia="仿宋" w:cs="仿宋"/>
          <w:highlight w:val="none"/>
        </w:rPr>
      </w:pPr>
    </w:p>
    <w:p w14:paraId="09C1DB4F">
      <w:pPr>
        <w:rPr>
          <w:rFonts w:hint="eastAsia" w:ascii="仿宋" w:hAnsi="仿宋" w:eastAsia="仿宋" w:cs="仿宋"/>
          <w:highlight w:val="none"/>
        </w:rPr>
      </w:pPr>
      <w:r>
        <w:rPr>
          <w:rFonts w:hint="eastAsia" w:ascii="仿宋" w:hAnsi="仿宋" w:eastAsia="仿宋" w:cs="仿宋"/>
          <w:highlight w:val="none"/>
        </w:rPr>
        <w:t>***</w:t>
      </w:r>
    </w:p>
    <w:p w14:paraId="626CCA13">
      <w:pPr>
        <w:rPr>
          <w:rFonts w:hint="eastAsia" w:ascii="仿宋" w:hAnsi="仿宋" w:eastAsia="仿宋" w:cs="仿宋"/>
          <w:highlight w:val="none"/>
        </w:rPr>
      </w:pPr>
    </w:p>
    <w:sectPr>
      <w:headerReference r:id="rId10" w:type="default"/>
      <w:footerReference r:id="rId11" w:type="default"/>
      <w:pgSz w:w="11905" w:h="16838"/>
      <w:pgMar w:top="1440" w:right="1803" w:bottom="1440" w:left="1803" w:header="850"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F92104A-32A0-4716-9D96-8CB67A0C77F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B84EF7C0-194F-4A5B-9414-286A23AF44A2}"/>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auto"/>
    <w:pitch w:val="default"/>
    <w:sig w:usb0="00000000" w:usb1="00000000" w:usb2="0000003F" w:usb3="00000000" w:csb0="003F01FF" w:csb1="00000000"/>
  </w:font>
  <w:font w:name="Helvetica Neue">
    <w:altName w:val="Times New Roman"/>
    <w:panose1 w:val="00000000000000000000"/>
    <w:charset w:val="00"/>
    <w:family w:val="auto"/>
    <w:pitch w:val="default"/>
    <w:sig w:usb0="00000000" w:usb1="00000000" w:usb2="00000010" w:usb3="00000000" w:csb0="00000001" w:csb1="00000000"/>
  </w:font>
  <w:font w:name="N Sim Sun">
    <w:altName w:val="黑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embedRegular r:id="rId3" w:fontKey="{A81CBD0F-0DBE-4D6A-A07D-DFF57EFBFF1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A4601">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0"/>
      <w:jc w:val="center"/>
    </w:pPr>
    <w:r>
      <w:rPr>
        <w:rStyle w:val="21"/>
        <w:rFonts w:hint="eastAsia"/>
      </w:rPr>
      <w:t>第</w:t>
    </w:r>
    <w:r>
      <w:rPr>
        <w:rStyle w:val="21"/>
      </w:rPr>
      <w:fldChar w:fldCharType="begin"/>
    </w:r>
    <w:r>
      <w:rPr>
        <w:rStyle w:val="21"/>
      </w:rPr>
      <w:instrText xml:space="preserve"> </w:instrText>
    </w:r>
    <w:r>
      <w:rPr>
        <w:rStyle w:val="21"/>
        <w:rFonts w:hint="eastAsia"/>
      </w:rPr>
      <w:instrText xml:space="preserve">PAGE  \* MERGEFORMAT</w:instrText>
    </w:r>
    <w:r>
      <w:rPr>
        <w:rStyle w:val="21"/>
      </w:rPr>
      <w:instrText xml:space="preserve"> </w:instrText>
    </w:r>
    <w:r>
      <w:rPr>
        <w:rStyle w:val="21"/>
      </w:rPr>
      <w:fldChar w:fldCharType="separate"/>
    </w:r>
    <w:r>
      <w:rPr>
        <w:rStyle w:val="21"/>
      </w:rPr>
      <w:t>6</w:t>
    </w:r>
    <w:r>
      <w:rPr>
        <w:rStyle w:val="21"/>
      </w:rPr>
      <w:fldChar w:fldCharType="end"/>
    </w:r>
    <w:r>
      <w:rPr>
        <w:rStyle w:val="21"/>
        <w:rFonts w:hint="eastAsia"/>
      </w:rPr>
      <w:t>页/共</w:t>
    </w:r>
    <w:r>
      <w:rPr>
        <w:rStyle w:val="21"/>
      </w:rPr>
      <w:fldChar w:fldCharType="begin"/>
    </w:r>
    <w:r>
      <w:rPr>
        <w:rStyle w:val="21"/>
      </w:rPr>
      <w:instrText xml:space="preserve"> SECTIONPAGES  \* MERGEFORMAT </w:instrText>
    </w:r>
    <w:r>
      <w:rPr>
        <w:rStyle w:val="21"/>
      </w:rPr>
      <w:fldChar w:fldCharType="separate"/>
    </w:r>
    <w:r>
      <w:rPr>
        <w:rStyle w:val="21"/>
      </w:rPr>
      <w:t>1</w:t>
    </w:r>
    <w:r>
      <w:rPr>
        <w:rStyle w:val="21"/>
      </w:rPr>
      <w:fldChar w:fldCharType="end"/>
    </w:r>
    <w:r>
      <w:rPr>
        <w:rStyle w:val="21"/>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0"/>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14:paraId="7D719151">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037BE">
    <w:pPr>
      <w:pStyle w:val="10"/>
      <w:jc w:val="center"/>
    </w:pPr>
    <w:r>
      <w:rPr>
        <w:rStyle w:val="21"/>
        <w:rFonts w:hint="eastAsia"/>
      </w:rPr>
      <w:t>第</w:t>
    </w:r>
    <w:r>
      <w:rPr>
        <w:rStyle w:val="21"/>
      </w:rPr>
      <w:fldChar w:fldCharType="begin"/>
    </w:r>
    <w:r>
      <w:rPr>
        <w:rStyle w:val="21"/>
      </w:rPr>
      <w:instrText xml:space="preserve"> </w:instrText>
    </w:r>
    <w:r>
      <w:rPr>
        <w:rStyle w:val="21"/>
        <w:rFonts w:hint="eastAsia"/>
      </w:rPr>
      <w:instrText xml:space="preserve">PAGE  \* MERGEFORMAT</w:instrText>
    </w:r>
    <w:r>
      <w:rPr>
        <w:rStyle w:val="21"/>
      </w:rPr>
      <w:instrText xml:space="preserve"> </w:instrText>
    </w:r>
    <w:r>
      <w:rPr>
        <w:rStyle w:val="21"/>
      </w:rPr>
      <w:fldChar w:fldCharType="separate"/>
    </w:r>
    <w:r>
      <w:rPr>
        <w:rStyle w:val="21"/>
      </w:rPr>
      <w:t>5</w:t>
    </w:r>
    <w:r>
      <w:rPr>
        <w:rStyle w:val="21"/>
      </w:rPr>
      <w:fldChar w:fldCharType="end"/>
    </w:r>
    <w:r>
      <w:rPr>
        <w:rStyle w:val="21"/>
        <w:rFonts w:hint="eastAsia"/>
      </w:rPr>
      <w:t>页/共</w:t>
    </w:r>
    <w:r>
      <w:rPr>
        <w:rStyle w:val="21"/>
      </w:rPr>
      <w:fldChar w:fldCharType="begin"/>
    </w:r>
    <w:r>
      <w:rPr>
        <w:rStyle w:val="21"/>
      </w:rPr>
      <w:instrText xml:space="preserve"> SECTIONPAGES  \* MERGEFORMAT </w:instrText>
    </w:r>
    <w:r>
      <w:rPr>
        <w:rStyle w:val="21"/>
      </w:rPr>
      <w:fldChar w:fldCharType="separate"/>
    </w:r>
    <w:r>
      <w:rPr>
        <w:rStyle w:val="21"/>
      </w:rPr>
      <w:t>1</w:t>
    </w:r>
    <w:r>
      <w:rPr>
        <w:rStyle w:val="21"/>
      </w:rPr>
      <w:fldChar w:fldCharType="end"/>
    </w:r>
    <w:r>
      <w:rPr>
        <w:rStyle w:val="21"/>
        <w:rFonts w:hint="eastAsi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DBF5">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F3EA31">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0F3EA31">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0DF8E">
    <w:pPr>
      <w:pStyle w:val="11"/>
      <w:pBdr>
        <w:bottom w:val="single" w:color="auto" w:sz="4" w:space="1"/>
      </w:pBdr>
      <w:jc w:val="right"/>
      <w:rPr>
        <w:color w:val="0000FF"/>
        <w:highlight w:val="green"/>
      </w:rPr>
    </w:pPr>
    <w:r>
      <w:rPr>
        <w:rFonts w:hint="eastAsia"/>
      </w:rPr>
      <w:t>PTWJ-202301（院内竞争性谈判）-试行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6289C">
    <w:pPr>
      <w:pStyle w:val="11"/>
      <w:pBdr>
        <w:bottom w:val="single" w:color="auto" w:sz="4" w:space="1"/>
      </w:pBdr>
      <w:jc w:val="right"/>
      <w:rPr>
        <w:color w:val="0000FF"/>
        <w:highlight w:val="green"/>
      </w:rPr>
    </w:pPr>
    <w:r>
      <w:rPr>
        <w:rFonts w:hint="eastAsia"/>
      </w:rPr>
      <w:t>PTWJ-202301（院内竞争性谈判）-试行</w:t>
    </w:r>
  </w:p>
  <w:p w14:paraId="27F0CDFA">
    <w:pPr>
      <w:pStyle w:val="1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D014D">
    <w:pPr>
      <w:pStyle w:val="11"/>
      <w:jc w:val="right"/>
    </w:pPr>
    <w:r>
      <w:rPr>
        <w:kern w:val="0"/>
      </w:rPr>
      <w:t>HTMB-</w:t>
    </w:r>
    <w:r>
      <w:rPr>
        <w:rFonts w:hint="eastAsia"/>
        <w:kern w:val="0"/>
      </w:rPr>
      <w:t>FW</w:t>
    </w:r>
    <w:r>
      <w:rPr>
        <w:kern w:val="0"/>
      </w:rPr>
      <w:t>-YN01-202309（试行）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1B29D">
    <w:pPr>
      <w:pStyle w:val="11"/>
      <w:pBdr>
        <w:bottom w:val="single" w:color="auto" w:sz="4" w:space="1"/>
      </w:pBdr>
      <w:jc w:val="right"/>
      <w:rPr>
        <w:highlight w:val="yellow"/>
      </w:rPr>
    </w:pPr>
    <w:r>
      <w:rPr>
        <w:rFonts w:hint="eastAsia"/>
      </w:rPr>
      <w:t>PTWJ-202301（院内竞争性谈判）-试行</w:t>
    </w:r>
  </w:p>
  <w:p w14:paraId="269E13A5">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3E6A38"/>
    <w:multiLevelType w:val="multilevel"/>
    <w:tmpl w:val="953E6A38"/>
    <w:lvl w:ilvl="0" w:tentative="0">
      <w:start w:val="1"/>
      <w:numFmt w:val="decimal"/>
      <w:lvlText w:val="%1."/>
      <w:lvlJc w:val="left"/>
      <w:pPr>
        <w:ind w:left="170" w:hanging="170"/>
      </w:pPr>
      <w:rPr>
        <w:rFonts w:hint="default" w:ascii="Times New Roman" w:hAnsi="Times New Roman" w:cs="Times New Roman"/>
        <w:b w:val="0"/>
        <w:i w:val="0"/>
        <w:sz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6D22D8F"/>
    <w:multiLevelType w:val="singleLevel"/>
    <w:tmpl w:val="B6D22D8F"/>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3FA4FFEE"/>
    <w:multiLevelType w:val="singleLevel"/>
    <w:tmpl w:val="3FA4FFEE"/>
    <w:lvl w:ilvl="0" w:tentative="0">
      <w:start w:val="1"/>
      <w:numFmt w:val="decimal"/>
      <w:suff w:val="nothing"/>
      <w:lvlText w:val="%1、"/>
      <w:lvlJc w:val="left"/>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69C975E"/>
    <w:multiLevelType w:val="multilevel"/>
    <w:tmpl w:val="569C975E"/>
    <w:lvl w:ilvl="0" w:tentative="0">
      <w:start w:val="1"/>
      <w:numFmt w:val="decimal"/>
      <w:lvlText w:val="（%1）"/>
      <w:lvlJc w:val="left"/>
      <w:pPr>
        <w:ind w:left="907" w:hanging="623"/>
      </w:pPr>
      <w:rPr>
        <w:rFonts w:hint="default" w:ascii="Times New Roman" w:hAnsi="Times New Roman" w:cs="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7D66B53"/>
    <w:multiLevelType w:val="multilevel"/>
    <w:tmpl w:val="67D66B53"/>
    <w:lvl w:ilvl="0" w:tentative="0">
      <w:start w:val="1"/>
      <w:numFmt w:val="decimal"/>
      <w:suff w:val="nothing"/>
      <w:lvlText w:val="%1、"/>
      <w:lvlJc w:val="left"/>
      <w:pPr>
        <w:ind w:left="1718" w:hanging="360"/>
      </w:p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30"/>
  </w:num>
  <w:num w:numId="5">
    <w:abstractNumId w:val="14"/>
  </w:num>
  <w:num w:numId="6">
    <w:abstractNumId w:val="24"/>
  </w:num>
  <w:num w:numId="7">
    <w:abstractNumId w:val="17"/>
  </w:num>
  <w:num w:numId="8">
    <w:abstractNumId w:val="4"/>
  </w:num>
  <w:num w:numId="9">
    <w:abstractNumId w:val="2"/>
  </w:num>
  <w:num w:numId="10">
    <w:abstractNumId w:val="1"/>
  </w:num>
  <w:num w:numId="11">
    <w:abstractNumId w:val="3"/>
  </w:num>
  <w:num w:numId="12">
    <w:abstractNumId w:val="6"/>
  </w:num>
  <w:num w:numId="13">
    <w:abstractNumId w:val="28"/>
  </w:num>
  <w:num w:numId="14">
    <w:abstractNumId w:val="19"/>
  </w:num>
  <w:num w:numId="15">
    <w:abstractNumId w:val="0"/>
  </w:num>
  <w:num w:numId="16">
    <w:abstractNumId w:val="21"/>
  </w:num>
  <w:num w:numId="17">
    <w:abstractNumId w:val="13"/>
  </w:num>
  <w:num w:numId="18">
    <w:abstractNumId w:val="25"/>
  </w:num>
  <w:num w:numId="19">
    <w:abstractNumId w:val="29"/>
  </w:num>
  <w:num w:numId="20">
    <w:abstractNumId w:val="22"/>
  </w:num>
  <w:num w:numId="21">
    <w:abstractNumId w:val="10"/>
  </w:num>
  <w:num w:numId="22">
    <w:abstractNumId w:val="8"/>
  </w:num>
  <w:num w:numId="23">
    <w:abstractNumId w:val="26"/>
  </w:num>
  <w:num w:numId="24">
    <w:abstractNumId w:val="20"/>
  </w:num>
  <w:num w:numId="25">
    <w:abstractNumId w:val="9"/>
  </w:num>
  <w:num w:numId="26">
    <w:abstractNumId w:val="12"/>
  </w:num>
  <w:num w:numId="27">
    <w:abstractNumId w:val="27"/>
  </w:num>
  <w:num w:numId="28">
    <w:abstractNumId w:val="7"/>
  </w:num>
  <w:num w:numId="29">
    <w:abstractNumId w:val="23"/>
  </w:num>
  <w:num w:numId="30">
    <w:abstractNumId w:val="11"/>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TAwNWNkOWQxN2M2ZGU0YTllNDJiNjQ2ZjgyNjkifQ=="/>
  </w:docVars>
  <w:rsids>
    <w:rsidRoot w:val="7D040AB6"/>
    <w:rsid w:val="0000488D"/>
    <w:rsid w:val="000278AB"/>
    <w:rsid w:val="000542E9"/>
    <w:rsid w:val="00077AA7"/>
    <w:rsid w:val="00084BF1"/>
    <w:rsid w:val="00094DBC"/>
    <w:rsid w:val="000C337E"/>
    <w:rsid w:val="000D469D"/>
    <w:rsid w:val="0011349C"/>
    <w:rsid w:val="00122A0A"/>
    <w:rsid w:val="00160E94"/>
    <w:rsid w:val="001D6D2B"/>
    <w:rsid w:val="00206439"/>
    <w:rsid w:val="0021640C"/>
    <w:rsid w:val="00216737"/>
    <w:rsid w:val="00217199"/>
    <w:rsid w:val="0022301C"/>
    <w:rsid w:val="00226601"/>
    <w:rsid w:val="002A30D2"/>
    <w:rsid w:val="002B5793"/>
    <w:rsid w:val="002D6B6B"/>
    <w:rsid w:val="00386E3E"/>
    <w:rsid w:val="003F6F81"/>
    <w:rsid w:val="00461368"/>
    <w:rsid w:val="004F4DC4"/>
    <w:rsid w:val="00503333"/>
    <w:rsid w:val="00503939"/>
    <w:rsid w:val="005172DB"/>
    <w:rsid w:val="00591719"/>
    <w:rsid w:val="005A705A"/>
    <w:rsid w:val="005D5E15"/>
    <w:rsid w:val="005F2B61"/>
    <w:rsid w:val="00607333"/>
    <w:rsid w:val="006370FC"/>
    <w:rsid w:val="0064444C"/>
    <w:rsid w:val="0066305C"/>
    <w:rsid w:val="00677BCD"/>
    <w:rsid w:val="006E6164"/>
    <w:rsid w:val="006F246E"/>
    <w:rsid w:val="006F4109"/>
    <w:rsid w:val="007365C1"/>
    <w:rsid w:val="00746494"/>
    <w:rsid w:val="00772589"/>
    <w:rsid w:val="007760AF"/>
    <w:rsid w:val="00780419"/>
    <w:rsid w:val="007B5BF2"/>
    <w:rsid w:val="007E57CF"/>
    <w:rsid w:val="008172E6"/>
    <w:rsid w:val="00823167"/>
    <w:rsid w:val="008439DA"/>
    <w:rsid w:val="008579BB"/>
    <w:rsid w:val="00873259"/>
    <w:rsid w:val="008F14FA"/>
    <w:rsid w:val="008F26A3"/>
    <w:rsid w:val="009265AA"/>
    <w:rsid w:val="0094161B"/>
    <w:rsid w:val="00970303"/>
    <w:rsid w:val="00976005"/>
    <w:rsid w:val="009B2AC1"/>
    <w:rsid w:val="009D07AA"/>
    <w:rsid w:val="00A12C4A"/>
    <w:rsid w:val="00A3368B"/>
    <w:rsid w:val="00A516AA"/>
    <w:rsid w:val="00A527E2"/>
    <w:rsid w:val="00A72CD1"/>
    <w:rsid w:val="00AF2E93"/>
    <w:rsid w:val="00B16CD7"/>
    <w:rsid w:val="00B2440D"/>
    <w:rsid w:val="00B3587A"/>
    <w:rsid w:val="00B63B3D"/>
    <w:rsid w:val="00B82C6A"/>
    <w:rsid w:val="00BC1C51"/>
    <w:rsid w:val="00BC1D8F"/>
    <w:rsid w:val="00BE12C0"/>
    <w:rsid w:val="00C16D65"/>
    <w:rsid w:val="00C633B7"/>
    <w:rsid w:val="00C644F9"/>
    <w:rsid w:val="00C80DB0"/>
    <w:rsid w:val="00C862FA"/>
    <w:rsid w:val="00C866E7"/>
    <w:rsid w:val="00C90EC9"/>
    <w:rsid w:val="00CA1877"/>
    <w:rsid w:val="00CC40BC"/>
    <w:rsid w:val="00D644BF"/>
    <w:rsid w:val="00DC4EDF"/>
    <w:rsid w:val="00DF3B6A"/>
    <w:rsid w:val="00E05779"/>
    <w:rsid w:val="00E33C05"/>
    <w:rsid w:val="00E6577E"/>
    <w:rsid w:val="00E83520"/>
    <w:rsid w:val="00E86BC7"/>
    <w:rsid w:val="00EB083F"/>
    <w:rsid w:val="00F00529"/>
    <w:rsid w:val="00F15176"/>
    <w:rsid w:val="00F3202A"/>
    <w:rsid w:val="00F523A1"/>
    <w:rsid w:val="00F618A2"/>
    <w:rsid w:val="00F643FC"/>
    <w:rsid w:val="00F70282"/>
    <w:rsid w:val="00F76A89"/>
    <w:rsid w:val="00F90C3B"/>
    <w:rsid w:val="00FC2C52"/>
    <w:rsid w:val="00FE0590"/>
    <w:rsid w:val="00FE721B"/>
    <w:rsid w:val="00FF60E3"/>
    <w:rsid w:val="01356D2C"/>
    <w:rsid w:val="01F4421E"/>
    <w:rsid w:val="021A1BEE"/>
    <w:rsid w:val="0222008D"/>
    <w:rsid w:val="023541F1"/>
    <w:rsid w:val="02C97591"/>
    <w:rsid w:val="03AC1E83"/>
    <w:rsid w:val="03BA7281"/>
    <w:rsid w:val="052460FB"/>
    <w:rsid w:val="058C78B0"/>
    <w:rsid w:val="05E13064"/>
    <w:rsid w:val="066C518F"/>
    <w:rsid w:val="070311CD"/>
    <w:rsid w:val="078909F5"/>
    <w:rsid w:val="08CF558A"/>
    <w:rsid w:val="09241E8E"/>
    <w:rsid w:val="093A3733"/>
    <w:rsid w:val="0A056F7E"/>
    <w:rsid w:val="0A430D0D"/>
    <w:rsid w:val="0ABA1F25"/>
    <w:rsid w:val="0AF54308"/>
    <w:rsid w:val="0B4276FF"/>
    <w:rsid w:val="0B4508AE"/>
    <w:rsid w:val="0C5D122A"/>
    <w:rsid w:val="0DB029F1"/>
    <w:rsid w:val="0E0B7FF0"/>
    <w:rsid w:val="0F1B11D4"/>
    <w:rsid w:val="0F2C4CF2"/>
    <w:rsid w:val="0F2F36F8"/>
    <w:rsid w:val="0FAD2DBF"/>
    <w:rsid w:val="0FDF10D4"/>
    <w:rsid w:val="105552F6"/>
    <w:rsid w:val="10B826B2"/>
    <w:rsid w:val="10E24D48"/>
    <w:rsid w:val="117A5014"/>
    <w:rsid w:val="11C15BEE"/>
    <w:rsid w:val="127F05A0"/>
    <w:rsid w:val="12AB6DF6"/>
    <w:rsid w:val="12EA1E51"/>
    <w:rsid w:val="13514408"/>
    <w:rsid w:val="13554BAE"/>
    <w:rsid w:val="136D78F8"/>
    <w:rsid w:val="146C3D6E"/>
    <w:rsid w:val="14EC73E1"/>
    <w:rsid w:val="162A4F7D"/>
    <w:rsid w:val="16C36CAD"/>
    <w:rsid w:val="16CE767A"/>
    <w:rsid w:val="1743515B"/>
    <w:rsid w:val="17F1147E"/>
    <w:rsid w:val="183523F2"/>
    <w:rsid w:val="19120228"/>
    <w:rsid w:val="1994787E"/>
    <w:rsid w:val="19CD57CE"/>
    <w:rsid w:val="1A1C7225"/>
    <w:rsid w:val="1AA35B58"/>
    <w:rsid w:val="1B9F03F9"/>
    <w:rsid w:val="1BA1455F"/>
    <w:rsid w:val="1C0C66D9"/>
    <w:rsid w:val="1C14011E"/>
    <w:rsid w:val="1DD000AF"/>
    <w:rsid w:val="1DD65800"/>
    <w:rsid w:val="1E09745A"/>
    <w:rsid w:val="1E8F4CF1"/>
    <w:rsid w:val="1F746526"/>
    <w:rsid w:val="200F19CE"/>
    <w:rsid w:val="20624734"/>
    <w:rsid w:val="21366A7E"/>
    <w:rsid w:val="2173335D"/>
    <w:rsid w:val="220C47BE"/>
    <w:rsid w:val="22364035"/>
    <w:rsid w:val="22C05E7B"/>
    <w:rsid w:val="22F07AE2"/>
    <w:rsid w:val="244834D4"/>
    <w:rsid w:val="259F2E44"/>
    <w:rsid w:val="25B02193"/>
    <w:rsid w:val="25D52D1D"/>
    <w:rsid w:val="25E5683B"/>
    <w:rsid w:val="26614BE2"/>
    <w:rsid w:val="267E58AC"/>
    <w:rsid w:val="26B617D7"/>
    <w:rsid w:val="27F7751F"/>
    <w:rsid w:val="2819362E"/>
    <w:rsid w:val="29C5318E"/>
    <w:rsid w:val="29CE7125"/>
    <w:rsid w:val="2A3335F4"/>
    <w:rsid w:val="2A3D4347"/>
    <w:rsid w:val="2A831ECF"/>
    <w:rsid w:val="2AAD33E1"/>
    <w:rsid w:val="2C01033F"/>
    <w:rsid w:val="2C5C1955"/>
    <w:rsid w:val="2C9A0A9E"/>
    <w:rsid w:val="2CC93AF1"/>
    <w:rsid w:val="2CE462F8"/>
    <w:rsid w:val="2D150897"/>
    <w:rsid w:val="2DA70D65"/>
    <w:rsid w:val="2DD227B8"/>
    <w:rsid w:val="2EF30B0C"/>
    <w:rsid w:val="30224607"/>
    <w:rsid w:val="307E2706"/>
    <w:rsid w:val="30AD41EB"/>
    <w:rsid w:val="313872C0"/>
    <w:rsid w:val="341F1B00"/>
    <w:rsid w:val="342E383D"/>
    <w:rsid w:val="343706EB"/>
    <w:rsid w:val="346C0E92"/>
    <w:rsid w:val="34EF5164"/>
    <w:rsid w:val="351A08D0"/>
    <w:rsid w:val="36FB16EA"/>
    <w:rsid w:val="36FB19C1"/>
    <w:rsid w:val="37553354"/>
    <w:rsid w:val="37AB28D3"/>
    <w:rsid w:val="37BF3B20"/>
    <w:rsid w:val="380069EB"/>
    <w:rsid w:val="3877084B"/>
    <w:rsid w:val="38AE5E8C"/>
    <w:rsid w:val="39C82DD9"/>
    <w:rsid w:val="3A335BDD"/>
    <w:rsid w:val="3A585FE3"/>
    <w:rsid w:val="3A900FE8"/>
    <w:rsid w:val="3B0839EA"/>
    <w:rsid w:val="3BF47EEA"/>
    <w:rsid w:val="3CE76DA2"/>
    <w:rsid w:val="3D375AA1"/>
    <w:rsid w:val="3D5021F3"/>
    <w:rsid w:val="3E7201E0"/>
    <w:rsid w:val="3EF46986"/>
    <w:rsid w:val="3F5462F2"/>
    <w:rsid w:val="402A5051"/>
    <w:rsid w:val="40436F52"/>
    <w:rsid w:val="40D26730"/>
    <w:rsid w:val="41187C9B"/>
    <w:rsid w:val="42075FF8"/>
    <w:rsid w:val="43341B51"/>
    <w:rsid w:val="45C046FE"/>
    <w:rsid w:val="46202199"/>
    <w:rsid w:val="46733CB9"/>
    <w:rsid w:val="468567BB"/>
    <w:rsid w:val="46AA5497"/>
    <w:rsid w:val="471037DC"/>
    <w:rsid w:val="4782487D"/>
    <w:rsid w:val="47F6211F"/>
    <w:rsid w:val="48F549A5"/>
    <w:rsid w:val="49C1268F"/>
    <w:rsid w:val="4A6B76DF"/>
    <w:rsid w:val="4B7550CF"/>
    <w:rsid w:val="4BAD0151"/>
    <w:rsid w:val="4C8F75A2"/>
    <w:rsid w:val="4E8C008E"/>
    <w:rsid w:val="4EA10581"/>
    <w:rsid w:val="4F806981"/>
    <w:rsid w:val="506A72A7"/>
    <w:rsid w:val="50771A9C"/>
    <w:rsid w:val="5082250C"/>
    <w:rsid w:val="50EA68CF"/>
    <w:rsid w:val="51606891"/>
    <w:rsid w:val="517856BA"/>
    <w:rsid w:val="51EA6472"/>
    <w:rsid w:val="52EC23F5"/>
    <w:rsid w:val="53366CB4"/>
    <w:rsid w:val="53471B48"/>
    <w:rsid w:val="53DD2CA6"/>
    <w:rsid w:val="5455382C"/>
    <w:rsid w:val="545E542E"/>
    <w:rsid w:val="55A3078C"/>
    <w:rsid w:val="568875BA"/>
    <w:rsid w:val="56910EF7"/>
    <w:rsid w:val="588F1551"/>
    <w:rsid w:val="59CB760E"/>
    <w:rsid w:val="59DE5F1B"/>
    <w:rsid w:val="5A0D0AD4"/>
    <w:rsid w:val="5A717F54"/>
    <w:rsid w:val="5A7B36BF"/>
    <w:rsid w:val="5B8027AB"/>
    <w:rsid w:val="5BAA6E73"/>
    <w:rsid w:val="5BB727DA"/>
    <w:rsid w:val="5D9B3D9F"/>
    <w:rsid w:val="5EAE4925"/>
    <w:rsid w:val="5EFC3EB9"/>
    <w:rsid w:val="5FE571F1"/>
    <w:rsid w:val="6062610E"/>
    <w:rsid w:val="60C53B7A"/>
    <w:rsid w:val="626A32B4"/>
    <w:rsid w:val="633F46AC"/>
    <w:rsid w:val="63501214"/>
    <w:rsid w:val="63623C1B"/>
    <w:rsid w:val="63A9427A"/>
    <w:rsid w:val="63D462B1"/>
    <w:rsid w:val="641A3596"/>
    <w:rsid w:val="644A6A0A"/>
    <w:rsid w:val="644C4E9D"/>
    <w:rsid w:val="64C2705A"/>
    <w:rsid w:val="64D427F8"/>
    <w:rsid w:val="65801B01"/>
    <w:rsid w:val="65E40ADA"/>
    <w:rsid w:val="66330B86"/>
    <w:rsid w:val="665A43DD"/>
    <w:rsid w:val="666B6E40"/>
    <w:rsid w:val="66707FEA"/>
    <w:rsid w:val="66E22203"/>
    <w:rsid w:val="670F7F24"/>
    <w:rsid w:val="68213DB8"/>
    <w:rsid w:val="68BA7AF0"/>
    <w:rsid w:val="68D0468F"/>
    <w:rsid w:val="69D50CF4"/>
    <w:rsid w:val="6A2F5543"/>
    <w:rsid w:val="6BFD3976"/>
    <w:rsid w:val="6C487AFD"/>
    <w:rsid w:val="6CB24363"/>
    <w:rsid w:val="6CC71FD2"/>
    <w:rsid w:val="6D0A45E0"/>
    <w:rsid w:val="6D482F94"/>
    <w:rsid w:val="6DA52693"/>
    <w:rsid w:val="6DE728CA"/>
    <w:rsid w:val="6E105B81"/>
    <w:rsid w:val="6E1B6DB2"/>
    <w:rsid w:val="6F29718C"/>
    <w:rsid w:val="6F873A86"/>
    <w:rsid w:val="6FA23F69"/>
    <w:rsid w:val="6FCF0795"/>
    <w:rsid w:val="6FE72CBB"/>
    <w:rsid w:val="71072C7D"/>
    <w:rsid w:val="7128030E"/>
    <w:rsid w:val="71646B2B"/>
    <w:rsid w:val="741C016E"/>
    <w:rsid w:val="754D1D92"/>
    <w:rsid w:val="75752B5D"/>
    <w:rsid w:val="758C141E"/>
    <w:rsid w:val="763F660C"/>
    <w:rsid w:val="76AC4270"/>
    <w:rsid w:val="785E4509"/>
    <w:rsid w:val="7A514130"/>
    <w:rsid w:val="7A8F7F06"/>
    <w:rsid w:val="7B14377D"/>
    <w:rsid w:val="7B5F74F8"/>
    <w:rsid w:val="7B690630"/>
    <w:rsid w:val="7CE74C9B"/>
    <w:rsid w:val="7CF47CCC"/>
    <w:rsid w:val="7D040AB6"/>
    <w:rsid w:val="7D206CD5"/>
    <w:rsid w:val="7D4119E6"/>
    <w:rsid w:val="7D711B45"/>
    <w:rsid w:val="7E8961BA"/>
    <w:rsid w:val="7EBE5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en-US" w:eastAsia="zh-CN" w:bidi="ar-SA"/>
    </w:rPr>
  </w:style>
  <w:style w:type="paragraph" w:styleId="2">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en-US" w:eastAsia="zh-CN" w:bidi="ar-SA"/>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kern w:val="0"/>
      <w:sz w:val="24"/>
      <w:szCs w:val="20"/>
    </w:rPr>
  </w:style>
  <w:style w:type="paragraph" w:styleId="5">
    <w:name w:val="annotation text"/>
    <w:basedOn w:val="1"/>
    <w:link w:val="42"/>
    <w:qFormat/>
    <w:uiPriority w:val="0"/>
    <w:pPr>
      <w:jc w:val="left"/>
    </w:pPr>
    <w:rPr>
      <w:rFonts w:ascii="Calibri" w:hAnsi="Calibri" w:eastAsia="宋体" w:cs="Times New Roman"/>
      <w:szCs w:val="24"/>
    </w:rPr>
  </w:style>
  <w:style w:type="paragraph" w:styleId="6">
    <w:name w:val="Body Text"/>
    <w:basedOn w:val="1"/>
    <w:link w:val="41"/>
    <w:qFormat/>
    <w:uiPriority w:val="0"/>
    <w:pPr>
      <w:spacing w:after="120"/>
    </w:pPr>
  </w:style>
  <w:style w:type="paragraph" w:styleId="7">
    <w:name w:val="Body Text Indent"/>
    <w:basedOn w:val="1"/>
    <w:unhideWhenUsed/>
    <w:qFormat/>
    <w:uiPriority w:val="99"/>
    <w:pPr>
      <w:ind w:firstLine="630"/>
    </w:pPr>
    <w:rPr>
      <w:rFonts w:ascii="Calibri"/>
      <w:sz w:val="32"/>
      <w:szCs w:val="20"/>
    </w:rPr>
  </w:style>
  <w:style w:type="paragraph" w:styleId="8">
    <w:name w:val="Body Text Indent 2"/>
    <w:basedOn w:val="1"/>
    <w:link w:val="32"/>
    <w:qFormat/>
    <w:uiPriority w:val="0"/>
    <w:pPr>
      <w:spacing w:after="120" w:line="480" w:lineRule="auto"/>
      <w:ind w:left="420" w:leftChars="200"/>
    </w:pPr>
    <w:rPr>
      <w:szCs w:val="20"/>
    </w:rPr>
  </w:style>
  <w:style w:type="paragraph" w:styleId="9">
    <w:name w:val="Balloon Text"/>
    <w:basedOn w:val="1"/>
    <w:link w:val="39"/>
    <w:qFormat/>
    <w:uiPriority w:val="0"/>
    <w:rPr>
      <w:sz w:val="18"/>
      <w:szCs w:val="18"/>
    </w:rPr>
  </w:style>
  <w:style w:type="paragraph" w:styleId="10">
    <w:name w:val="footer"/>
    <w:basedOn w:val="1"/>
    <w:link w:val="49"/>
    <w:unhideWhenUsed/>
    <w:qFormat/>
    <w:uiPriority w:val="99"/>
    <w:pPr>
      <w:tabs>
        <w:tab w:val="center" w:pos="4153"/>
        <w:tab w:val="right" w:pos="8306"/>
      </w:tabs>
      <w:snapToGrid w:val="0"/>
      <w:jc w:val="left"/>
    </w:pPr>
    <w:rPr>
      <w:sz w:val="18"/>
      <w:szCs w:val="18"/>
    </w:rPr>
  </w:style>
  <w:style w:type="paragraph" w:styleId="11">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Normal (Web)"/>
    <w:basedOn w:val="1"/>
    <w:qFormat/>
    <w:uiPriority w:val="0"/>
    <w:rPr>
      <w:sz w:val="24"/>
    </w:rPr>
  </w:style>
  <w:style w:type="paragraph" w:styleId="14">
    <w:name w:val="Title"/>
    <w:basedOn w:val="1"/>
    <w:next w:val="1"/>
    <w:qFormat/>
    <w:uiPriority w:val="0"/>
    <w:pPr>
      <w:widowControl/>
      <w:spacing w:before="240" w:after="60" w:line="360" w:lineRule="auto"/>
      <w:jc w:val="center"/>
      <w:outlineLvl w:val="0"/>
    </w:pPr>
    <w:rPr>
      <w:rFonts w:ascii="Cambria" w:hAnsi="Cambria" w:eastAsia="楷体" w:cs="Times New Roman"/>
      <w:b/>
      <w:bCs/>
      <w:sz w:val="32"/>
      <w:szCs w:val="32"/>
    </w:rPr>
  </w:style>
  <w:style w:type="paragraph" w:styleId="15">
    <w:name w:val="annotation subject"/>
    <w:basedOn w:val="5"/>
    <w:next w:val="5"/>
    <w:link w:val="38"/>
    <w:qFormat/>
    <w:uiPriority w:val="0"/>
    <w:rPr>
      <w:b/>
      <w:bCs/>
    </w:rPr>
  </w:style>
  <w:style w:type="paragraph" w:styleId="16">
    <w:name w:val="Body Text First Indent"/>
    <w:basedOn w:val="6"/>
    <w:link w:val="33"/>
    <w:qFormat/>
    <w:uiPriority w:val="0"/>
    <w:pPr>
      <w:snapToGrid w:val="0"/>
      <w:spacing w:before="40" w:after="40" w:line="288" w:lineRule="auto"/>
      <w:ind w:firstLine="482"/>
    </w:pPr>
    <w:rPr>
      <w:rFonts w:ascii="仿宋_GB2312" w:hAnsi="仿宋_GB2312" w:eastAsia="仿宋_GB2312"/>
      <w:szCs w:val="20"/>
    </w:rPr>
  </w:style>
  <w:style w:type="paragraph" w:styleId="17">
    <w:name w:val="Body Text First Indent 2"/>
    <w:basedOn w:val="7"/>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正文文本缩进 2 字符"/>
    <w:link w:val="8"/>
    <w:qFormat/>
    <w:uiPriority w:val="0"/>
    <w:rPr>
      <w:szCs w:val="20"/>
    </w:rPr>
  </w:style>
  <w:style w:type="character" w:customStyle="1" w:styleId="33">
    <w:name w:val="正文文本首行缩进 字符1"/>
    <w:link w:val="16"/>
    <w:qFormat/>
    <w:uiPriority w:val="0"/>
    <w:rPr>
      <w:rFonts w:ascii="仿宋_GB2312" w:hAnsi="仿宋_GB2312" w:eastAsia="仿宋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正文文本首行缩进 2 字符"/>
    <w:link w:val="17"/>
    <w:qFormat/>
    <w:uiPriority w:val="99"/>
    <w:rPr>
      <w:rFonts w:ascii="宋体" w:hAnsi="Times New Roman"/>
      <w:kern w:val="0"/>
      <w:sz w:val="21"/>
      <w:szCs w:val="24"/>
    </w:rPr>
  </w:style>
  <w:style w:type="character" w:customStyle="1" w:styleId="37">
    <w:name w:val="批注文字 Char"/>
    <w:basedOn w:val="20"/>
    <w:qFormat/>
    <w:uiPriority w:val="0"/>
    <w:rPr>
      <w:kern w:val="2"/>
      <w:sz w:val="21"/>
      <w:szCs w:val="22"/>
    </w:rPr>
  </w:style>
  <w:style w:type="character" w:customStyle="1" w:styleId="38">
    <w:name w:val="批注主题 字符"/>
    <w:basedOn w:val="37"/>
    <w:link w:val="15"/>
    <w:qFormat/>
    <w:uiPriority w:val="0"/>
    <w:rPr>
      <w:b/>
      <w:bCs/>
      <w:kern w:val="2"/>
      <w:sz w:val="21"/>
      <w:szCs w:val="22"/>
    </w:rPr>
  </w:style>
  <w:style w:type="character" w:customStyle="1" w:styleId="39">
    <w:name w:val="批注框文本 字符"/>
    <w:basedOn w:val="20"/>
    <w:link w:val="9"/>
    <w:qFormat/>
    <w:uiPriority w:val="0"/>
    <w:rPr>
      <w:kern w:val="2"/>
      <w:sz w:val="18"/>
      <w:szCs w:val="18"/>
    </w:rPr>
  </w:style>
  <w:style w:type="character" w:customStyle="1" w:styleId="40">
    <w:name w:val="标题 2 字符"/>
    <w:link w:val="2"/>
    <w:qFormat/>
    <w:uiPriority w:val="0"/>
    <w:rPr>
      <w:rFonts w:eastAsia="仿宋"/>
      <w:b/>
      <w:sz w:val="32"/>
    </w:rPr>
  </w:style>
  <w:style w:type="character" w:customStyle="1" w:styleId="41">
    <w:name w:val="正文文本 字符"/>
    <w:basedOn w:val="20"/>
    <w:link w:val="6"/>
    <w:qFormat/>
    <w:uiPriority w:val="0"/>
    <w:rPr>
      <w:rFonts w:hint="default" w:ascii="Calibri" w:hAnsi="Calibri" w:cs="Calibri"/>
      <w:kern w:val="2"/>
      <w:sz w:val="21"/>
      <w:szCs w:val="24"/>
    </w:rPr>
  </w:style>
  <w:style w:type="character" w:customStyle="1" w:styleId="42">
    <w:name w:val="批注文字 字符"/>
    <w:basedOn w:val="20"/>
    <w:link w:val="5"/>
    <w:qFormat/>
    <w:uiPriority w:val="0"/>
    <w:rPr>
      <w:rFonts w:hint="default" w:ascii="Calibri" w:hAnsi="Calibri" w:cs="Calibri"/>
      <w:kern w:val="2"/>
      <w:sz w:val="21"/>
      <w:szCs w:val="24"/>
    </w:rPr>
  </w:style>
  <w:style w:type="character" w:customStyle="1" w:styleId="43">
    <w:name w:val="正文文本首行缩进 字符"/>
    <w:qFormat/>
    <w:uiPriority w:val="0"/>
    <w:rPr>
      <w:kern w:val="2"/>
      <w:sz w:val="21"/>
      <w:szCs w:val="24"/>
      <w:lang w:val="en-US"/>
    </w:rPr>
  </w:style>
  <w:style w:type="paragraph" w:customStyle="1" w:styleId="44">
    <w:name w:val="msolistparagraph"/>
    <w:basedOn w:val="1"/>
    <w:qFormat/>
    <w:uiPriority w:val="0"/>
    <w:pPr>
      <w:widowControl/>
      <w:spacing w:line="360" w:lineRule="auto"/>
      <w:ind w:firstLine="420" w:firstLineChars="200"/>
      <w:jc w:val="left"/>
    </w:pPr>
    <w:rPr>
      <w:rFonts w:hint="eastAsia" w:ascii="宋体" w:hAnsi="宋体" w:eastAsia="楷体" w:cs="Times New Roman"/>
      <w:kern w:val="0"/>
      <w:sz w:val="28"/>
      <w:szCs w:val="24"/>
    </w:rPr>
  </w:style>
  <w:style w:type="paragraph" w:customStyle="1" w:styleId="45">
    <w:name w:val="List Paragraph1"/>
    <w:basedOn w:val="1"/>
    <w:qFormat/>
    <w:uiPriority w:val="0"/>
    <w:pPr>
      <w:ind w:firstLine="420" w:firstLineChars="200"/>
    </w:pPr>
    <w:rPr>
      <w:rFonts w:ascii="Times New Roman" w:hAnsi="Times New Roman" w:eastAsia="宋体" w:cs="Times New Roman"/>
      <w:szCs w:val="24"/>
    </w:rPr>
  </w:style>
  <w:style w:type="paragraph" w:customStyle="1" w:styleId="46">
    <w:name w:val="CM2"/>
    <w:basedOn w:val="1"/>
    <w:next w:val="1"/>
    <w:qFormat/>
    <w:uiPriority w:val="99"/>
    <w:pPr>
      <w:widowControl/>
      <w:autoSpaceDE w:val="0"/>
      <w:autoSpaceDN w:val="0"/>
      <w:adjustRightInd w:val="0"/>
      <w:spacing w:line="468" w:lineRule="atLeast"/>
      <w:jc w:val="left"/>
    </w:pPr>
    <w:rPr>
      <w:rFonts w:ascii="N Sim Sun" w:hAnsi="Calibri" w:eastAsia="N Sim Sun" w:cs="Times New Roman"/>
      <w:kern w:val="0"/>
      <w:sz w:val="24"/>
      <w:szCs w:val="24"/>
    </w:rPr>
  </w:style>
  <w:style w:type="paragraph" w:customStyle="1" w:styleId="47">
    <w:name w:val="样式  + 首行缩进:  2 字符"/>
    <w:basedOn w:val="1"/>
    <w:qFormat/>
    <w:uiPriority w:val="0"/>
    <w:pPr>
      <w:adjustRightInd w:val="0"/>
      <w:spacing w:line="360" w:lineRule="auto"/>
      <w:ind w:firstLine="524" w:firstLineChars="200"/>
    </w:pPr>
    <w:rPr>
      <w:rFonts w:hAnsi="宋体"/>
      <w:spacing w:val="11"/>
      <w:sz w:val="24"/>
    </w:rPr>
  </w:style>
  <w:style w:type="character" w:customStyle="1" w:styleId="48">
    <w:name w:val="页眉 字符"/>
    <w:basedOn w:val="20"/>
    <w:link w:val="11"/>
    <w:qFormat/>
    <w:uiPriority w:val="99"/>
    <w:rPr>
      <w:rFonts w:hint="default" w:ascii="Calibri" w:hAnsi="Calibri" w:cs="Calibri"/>
      <w:kern w:val="2"/>
      <w:sz w:val="18"/>
      <w:szCs w:val="18"/>
      <w:lang w:val="en-US"/>
    </w:rPr>
  </w:style>
  <w:style w:type="character" w:customStyle="1" w:styleId="49">
    <w:name w:val="页脚 字符"/>
    <w:basedOn w:val="20"/>
    <w:link w:val="10"/>
    <w:qFormat/>
    <w:uiPriority w:val="99"/>
    <w:rPr>
      <w:rFonts w:hint="default" w:ascii="Calibri" w:hAnsi="Calibri" w:cs="Calibri"/>
      <w:kern w:val="2"/>
      <w:sz w:val="18"/>
      <w:szCs w:val="18"/>
      <w:lang w:val="en-US"/>
    </w:rPr>
  </w:style>
  <w:style w:type="paragraph" w:customStyle="1" w:styleId="50">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4985A1-D46D-4DC2-B3F1-452D7483BFDB}">
  <ds:schemaRefs/>
</ds:datastoreItem>
</file>

<file path=docProps/app.xml><?xml version="1.0" encoding="utf-8"?>
<Properties xmlns="http://schemas.openxmlformats.org/officeDocument/2006/extended-properties" xmlns:vt="http://schemas.openxmlformats.org/officeDocument/2006/docPropsVTypes">
  <Template>Normal</Template>
  <Pages>36</Pages>
  <Words>13640</Words>
  <Characters>14252</Characters>
  <Lines>127</Lines>
  <Paragraphs>35</Paragraphs>
  <TotalTime>6</TotalTime>
  <ScaleCrop>false</ScaleCrop>
  <LinksUpToDate>false</LinksUpToDate>
  <CharactersWithSpaces>14614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2022-05-24T01:05:00Z</dcterms:created>
  <dc:creator>7</dc:creator>
  <cp:lastModifiedBy>是八花不是章鱼</cp:lastModifiedBy>
  <dcterms:modified xsi:type="dcterms:W3CDTF">2024-07-23T03:16:14Z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063E7973BB3A4326BDF4083AA433712E</vt:lpwstr>
  </property>
</Properties>
</file>