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四川省人民医院全院PDA及平板维保项目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3"/>
        <w:numPr>
          <w:ilvl w:val="0"/>
          <w:numId w:val="0"/>
        </w:numPr>
        <w:ind w:left="0" w:leftChars="0" w:firstLine="0" w:firstLineChars="0"/>
        <w:rPr>
          <w:rFonts w:ascii="Times New Roman" w:hAnsi="Times New Roman" w:cs="Times New Roman"/>
        </w:rPr>
      </w:pPr>
      <w:bookmarkStart w:id="0" w:name="_Toc1907"/>
      <w:bookmarkStart w:id="1" w:name="_Toc21919"/>
      <w:bookmarkStart w:id="2" w:name="_Toc20358"/>
      <w:bookmarkStart w:id="3" w:name="_Toc62832406"/>
      <w:bookmarkStart w:id="4" w:name="_Toc471310326"/>
      <w:bookmarkStart w:id="5" w:name="_Toc3240"/>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四川省人民医院全院PDA及平板维保项目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仿宋" w:hAnsi="仿宋" w:eastAsia="仿宋" w:cs="仿宋"/>
                <w:b w:val="0"/>
                <w:bCs w:val="0"/>
                <w:sz w:val="22"/>
                <w:lang w:val="en-US" w:eastAsia="zh-CN"/>
              </w:rPr>
              <w:t>CGZX-YXX20261184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3503ADA4">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支付上限</w:t>
            </w: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16.5万</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限高单价详见第三章。</w:t>
            </w:r>
          </w:p>
          <w:p w14:paraId="2F4C1157">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按“维保清单”限高单价报统一下浮率，下浮率＜0或</w:t>
            </w:r>
            <w:r>
              <w:rPr>
                <w:rFonts w:hint="default" w:ascii="Times New Roman" w:hAnsi="Times New Roman" w:eastAsia="仿宋" w:cs="Times New Roman"/>
                <w:sz w:val="22"/>
                <w:lang w:val="en-US" w:eastAsia="zh-CN"/>
              </w:rPr>
              <w:t>≥</w:t>
            </w:r>
            <w:r>
              <w:rPr>
                <w:rFonts w:hint="eastAsia" w:ascii="Times New Roman" w:hAnsi="Times New Roman" w:eastAsia="仿宋" w:cs="Times New Roman"/>
                <w:sz w:val="22"/>
                <w:lang w:val="en-US" w:eastAsia="zh-CN"/>
              </w:rPr>
              <w:t>100%视为无效报价，其响应文件作无效处理。</w:t>
            </w:r>
            <w:r>
              <w:rPr>
                <w:rFonts w:ascii="Times New Roman" w:hAnsi="Times New Roman" w:eastAsia="仿宋" w:cs="Times New Roman"/>
                <w:sz w:val="22"/>
              </w:rPr>
              <w:t>超过最高限价的报价，其报价文件作无效处理。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1CD0C089">
            <w:pPr>
              <w:pStyle w:val="28"/>
              <w:numPr>
                <w:ilvl w:val="0"/>
                <w:numId w:val="0"/>
              </w:numPr>
              <w:tabs>
                <w:tab w:val="left" w:pos="218"/>
              </w:tabs>
              <w:spacing w:line="360" w:lineRule="auto"/>
              <w:ind w:leftChars="104"/>
              <w:jc w:val="both"/>
              <w:rPr>
                <w:rFonts w:ascii="Times New Roman" w:hAnsi="Times New Roman" w:eastAsia="仿宋" w:cs="Times New Roman"/>
                <w:sz w:val="22"/>
                <w:szCs w:val="22"/>
              </w:rPr>
            </w:pPr>
            <w:r>
              <w:rPr>
                <w:rFonts w:hint="eastAsia" w:ascii="Times New Roman" w:hAnsi="Times New Roman" w:eastAsia="仿宋" w:cs="Times New Roman"/>
                <w:sz w:val="22"/>
                <w:szCs w:val="22"/>
              </w:rPr>
              <w:sym w:font="Wingdings" w:char="00FE"/>
            </w:r>
            <w:r>
              <w:rPr>
                <w:rFonts w:hint="eastAsia" w:ascii="Times New Roman" w:hAnsi="Times New Roman" w:eastAsia="仿宋" w:cs="Times New Roman"/>
                <w:sz w:val="22"/>
                <w:szCs w:val="22"/>
              </w:rPr>
              <w:t>收取</w:t>
            </w:r>
          </w:p>
          <w:p w14:paraId="0F771746">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1.</w:t>
            </w:r>
            <w:r>
              <w:rPr>
                <w:rFonts w:hint="eastAsia"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合同总价10%（逾期未缴纳履约保证金，视为自动放弃成交资格。）</w:t>
            </w:r>
          </w:p>
          <w:p w14:paraId="2228C67C">
            <w:pPr>
              <w:pStyle w:val="28"/>
              <w:numPr>
                <w:ilvl w:val="0"/>
                <w:numId w:val="0"/>
              </w:numPr>
              <w:tabs>
                <w:tab w:val="left" w:pos="218"/>
              </w:tabs>
              <w:spacing w:line="360" w:lineRule="auto"/>
              <w:ind w:leftChars="104"/>
              <w:jc w:val="both"/>
              <w:rPr>
                <w:rFonts w:hint="eastAsia" w:ascii="Times New Roman" w:hAnsi="Times New Roman" w:eastAsia="仿宋" w:cs="Times New Roman"/>
                <w:sz w:val="22"/>
                <w:szCs w:val="22"/>
                <w:lang w:val="zh-CN" w:eastAsia="zh-CN"/>
              </w:rPr>
            </w:pPr>
            <w:r>
              <w:rPr>
                <w:rFonts w:hint="default" w:ascii="Times New Roman" w:hAnsi="Times New Roman" w:eastAsia="仿宋" w:cs="Times New Roman"/>
                <w:sz w:val="22"/>
                <w:szCs w:val="22"/>
                <w:lang w:val="zh-CN" w:eastAsia="zh-CN"/>
              </w:rPr>
              <w:t>2.</w:t>
            </w:r>
            <w:r>
              <w:rPr>
                <w:rFonts w:hint="eastAsia"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履约保证金可以以支票、汇票、本票或者金融机构出具的保函等非现金形式提交（包括网银转账，电汇等方式）。</w:t>
            </w:r>
          </w:p>
          <w:p w14:paraId="66C48130">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收款单位、开户行、银行账号签订合同前同采购人约定；</w:t>
            </w:r>
          </w:p>
          <w:p w14:paraId="1B9D0773">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(1)</w:t>
            </w:r>
            <w:r>
              <w:rPr>
                <w:rFonts w:hint="eastAsia" w:ascii="Times New Roman" w:hAnsi="Times New Roman" w:eastAsia="仿宋" w:cs="Times New Roman"/>
                <w:sz w:val="22"/>
                <w:szCs w:val="22"/>
                <w:lang w:val="zh-CN"/>
              </w:rPr>
              <w:t>收款单位：四川省人民医院</w:t>
            </w:r>
          </w:p>
          <w:p w14:paraId="723387AA">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(2)</w:t>
            </w:r>
            <w:r>
              <w:rPr>
                <w:rFonts w:hint="eastAsia" w:ascii="Times New Roman" w:hAnsi="Times New Roman" w:eastAsia="仿宋" w:cs="Times New Roman"/>
                <w:sz w:val="22"/>
                <w:szCs w:val="22"/>
                <w:lang w:val="zh-CN"/>
              </w:rPr>
              <w:t>开户行：建设银行成都青羊支行</w:t>
            </w:r>
          </w:p>
          <w:p w14:paraId="3DE86A23">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(3)</w:t>
            </w:r>
            <w:r>
              <w:rPr>
                <w:rFonts w:hint="eastAsia" w:ascii="Times New Roman" w:hAnsi="Times New Roman" w:eastAsia="仿宋" w:cs="Times New Roman"/>
                <w:sz w:val="22"/>
                <w:szCs w:val="22"/>
                <w:lang w:val="zh-CN"/>
              </w:rPr>
              <w:t>银行账号：5100 1446 4360 5037 4282</w:t>
            </w:r>
          </w:p>
          <w:p w14:paraId="183C916A">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3.</w:t>
            </w:r>
            <w:r>
              <w:rPr>
                <w:rFonts w:hint="eastAsia" w:ascii="Times New Roman" w:hAnsi="Times New Roman" w:eastAsia="仿宋" w:cs="Times New Roman"/>
                <w:sz w:val="22"/>
                <w:szCs w:val="22"/>
                <w:lang w:val="zh-CN"/>
              </w:rPr>
              <w:t>交款时间：</w:t>
            </w:r>
          </w:p>
          <w:p w14:paraId="66A35B09">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合同生效后7个工作日内</w:t>
            </w:r>
            <w:r>
              <w:rPr>
                <w:rFonts w:hint="eastAsia" w:ascii="Times New Roman" w:hAnsi="Times New Roman" w:eastAsia="仿宋" w:cs="Times New Roman"/>
                <w:sz w:val="22"/>
                <w:szCs w:val="22"/>
                <w:lang w:val="zh-CN"/>
              </w:rPr>
              <w:t>；</w:t>
            </w:r>
          </w:p>
          <w:p w14:paraId="23E845B5">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sym w:font="Wingdings" w:char="00A8"/>
            </w:r>
            <w:r>
              <w:rPr>
                <w:rFonts w:hint="eastAsia" w:ascii="Times New Roman" w:hAnsi="Times New Roman" w:eastAsia="仿宋" w:cs="Times New Roman"/>
                <w:sz w:val="22"/>
                <w:szCs w:val="22"/>
              </w:rPr>
              <w:t>成交公告发出后7个</w:t>
            </w:r>
            <w:r>
              <w:rPr>
                <w:rFonts w:hint="eastAsia" w:ascii="Times New Roman" w:hAnsi="Times New Roman" w:eastAsia="仿宋" w:cs="Times New Roman"/>
                <w:sz w:val="22"/>
                <w:szCs w:val="22"/>
                <w:lang w:val="zh-CN"/>
              </w:rPr>
              <w:t>工作日内。</w:t>
            </w:r>
          </w:p>
          <w:p w14:paraId="20C6F7A3">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4.</w:t>
            </w:r>
            <w:r>
              <w:rPr>
                <w:rFonts w:hint="eastAsia"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项目验收合格且服务期结束12个月后，供应商向采购人提交退款申请及相应票据，采购人在 60 工作日内将履约保证金扣减考核金额（如涉及考核）后一次性无息退还</w:t>
            </w:r>
            <w:r>
              <w:rPr>
                <w:rFonts w:hint="eastAsia" w:ascii="Times New Roman" w:hAnsi="Times New Roman" w:eastAsia="仿宋" w:cs="Times New Roman"/>
                <w:sz w:val="22"/>
                <w:szCs w:val="22"/>
                <w:lang w:val="zh-CN"/>
              </w:rPr>
              <w:t>；</w:t>
            </w:r>
          </w:p>
          <w:p w14:paraId="0C16FB9D">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5.</w:t>
            </w:r>
            <w:r>
              <w:rPr>
                <w:rFonts w:hint="eastAsia" w:ascii="Times New Roman" w:hAnsi="Times New Roman" w:eastAsia="仿宋" w:cs="Times New Roman"/>
                <w:sz w:val="22"/>
                <w:szCs w:val="22"/>
                <w:lang w:val="zh-CN"/>
              </w:rPr>
              <w:t>履约保证金不予退还情形：</w:t>
            </w:r>
          </w:p>
          <w:p w14:paraId="68BF6FE1">
            <w:pPr>
              <w:pStyle w:val="28"/>
              <w:numPr>
                <w:ilvl w:val="0"/>
                <w:numId w:val="0"/>
              </w:numPr>
              <w:tabs>
                <w:tab w:val="left" w:pos="218"/>
              </w:tabs>
              <w:spacing w:line="360" w:lineRule="auto"/>
              <w:ind w:leftChars="104"/>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rPr>
              <w:t>(1)供应商拒绝履行与采购人订立的合同</w:t>
            </w:r>
            <w:r>
              <w:rPr>
                <w:rFonts w:hint="eastAsia" w:ascii="Times New Roman" w:hAnsi="Times New Roman" w:eastAsia="仿宋" w:cs="Times New Roman"/>
                <w:sz w:val="22"/>
                <w:szCs w:val="22"/>
                <w:lang w:val="zh-CN"/>
              </w:rPr>
              <w:t>；</w:t>
            </w:r>
          </w:p>
          <w:p w14:paraId="04D955DB">
            <w:pPr>
              <w:pStyle w:val="28"/>
              <w:numPr>
                <w:ilvl w:val="0"/>
                <w:numId w:val="0"/>
              </w:numPr>
              <w:tabs>
                <w:tab w:val="left" w:pos="218"/>
              </w:tabs>
              <w:spacing w:line="360" w:lineRule="auto"/>
              <w:ind w:leftChars="104"/>
              <w:jc w:val="both"/>
              <w:rPr>
                <w:rFonts w:ascii="Times New Roman" w:hAnsi="Times New Roman" w:eastAsia="仿宋" w:cs="Times New Roman"/>
                <w:sz w:val="22"/>
                <w:szCs w:val="22"/>
              </w:rPr>
            </w:pPr>
            <w:r>
              <w:rPr>
                <w:rFonts w:hint="default" w:ascii="Times New Roman" w:hAnsi="Times New Roman" w:eastAsia="仿宋" w:cs="Times New Roman"/>
                <w:sz w:val="22"/>
                <w:szCs w:val="22"/>
                <w:lang w:val="zh-CN" w:eastAsia="zh-CN"/>
              </w:rPr>
              <w:t>(2)因供应商严重违约或其它违法违规行为等情形，导致双方无法继续履约</w:t>
            </w:r>
            <w:r>
              <w:rPr>
                <w:rFonts w:hint="eastAsia"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7D71E93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4"/>
                <w:szCs w:val="24"/>
              </w:rPr>
              <w:t>综合评分法</w:t>
            </w:r>
          </w:p>
          <w:p w14:paraId="579FA05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通过资格、符合性审查且满足谈判文件全部实质性要求的供应商达到3家以上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且谈判文</w:t>
            </w:r>
            <w:r>
              <w:rPr>
                <w:rFonts w:ascii="Times New Roman" w:hAnsi="Times New Roman" w:eastAsia="仿宋" w:cs="Times New Roman"/>
                <w:sz w:val="24"/>
                <w:szCs w:val="24"/>
              </w:rPr>
              <w:t>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w:t>
            </w:r>
            <w:r>
              <w:rPr>
                <w:rFonts w:ascii="Times New Roman" w:hAnsi="Times New Roman" w:eastAsia="仿宋" w:cs="Times New Roman"/>
                <w:sz w:val="24"/>
                <w:szCs w:val="24"/>
              </w:rPr>
              <w:t>符合规定的，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可以继续开展采购活动。谈判小组按照评审因素进行评分，得分最高的供应商为成交供应商</w:t>
            </w: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rPr>
              <w:t>若得分相同则报价&lt;最低&gt;/&lt;下浮率最高&gt;的为成</w:t>
            </w:r>
            <w:r>
              <w:rPr>
                <w:rFonts w:hint="eastAsia" w:ascii="Times New Roman" w:hAnsi="Times New Roman" w:eastAsia="仿宋" w:cs="Times New Roman"/>
                <w:sz w:val="24"/>
                <w:szCs w:val="24"/>
              </w:rPr>
              <w:t>交供应商。若得分相同且报价亦相同，则采取随机抽取的方式确定成交供应商。</w:t>
            </w:r>
          </w:p>
          <w:p w14:paraId="354363C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FE"/>
            </w:r>
            <w:r>
              <w:rPr>
                <w:rFonts w:ascii="Times New Roman" w:hAnsi="Times New Roman" w:eastAsia="仿宋" w:cs="Times New Roman"/>
                <w:sz w:val="24"/>
                <w:szCs w:val="24"/>
              </w:rPr>
              <w:t>最低评审价法</w:t>
            </w:r>
          </w:p>
          <w:p w14:paraId="6DFB5BC6">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w:t>
            </w:r>
            <w:r>
              <w:rPr>
                <w:rFonts w:ascii="Times New Roman" w:hAnsi="Times New Roman" w:eastAsia="仿宋" w:cs="Times New Roman"/>
                <w:sz w:val="24"/>
                <w:szCs w:val="24"/>
              </w:rPr>
              <w:t>文件没有不合理条款，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亦符</w:t>
            </w:r>
            <w:r>
              <w:rPr>
                <w:rFonts w:ascii="Times New Roman" w:hAnsi="Times New Roman" w:eastAsia="仿宋" w:cs="Times New Roman"/>
                <w:sz w:val="24"/>
                <w:szCs w:val="24"/>
              </w:rPr>
              <w:t>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可以继续开展采购活动。谈判小组按照有效</w:t>
            </w:r>
            <w:r>
              <w:rPr>
                <w:rFonts w:hint="eastAsia" w:ascii="Times New Roman" w:hAnsi="Times New Roman" w:eastAsia="仿宋" w:cs="Times New Roman"/>
                <w:sz w:val="24"/>
                <w:szCs w:val="24"/>
              </w:rPr>
              <w:t>下浮率</w:t>
            </w:r>
            <w:r>
              <w:rPr>
                <w:rFonts w:ascii="Times New Roman" w:hAnsi="Times New Roman" w:eastAsia="仿宋" w:cs="Times New Roman"/>
                <w:sz w:val="24"/>
                <w:szCs w:val="24"/>
              </w:rPr>
              <w:t>进行评审，</w:t>
            </w:r>
            <w:r>
              <w:rPr>
                <w:rFonts w:hint="eastAsia" w:ascii="Times New Roman" w:hAnsi="Times New Roman" w:eastAsia="仿宋" w:cs="Times New Roman"/>
                <w:sz w:val="24"/>
                <w:szCs w:val="24"/>
              </w:rPr>
              <w:t>下浮率最高</w:t>
            </w:r>
            <w:r>
              <w:rPr>
                <w:rFonts w:ascii="Times New Roman" w:hAnsi="Times New Roman" w:eastAsia="仿宋" w:cs="Times New Roman"/>
                <w:sz w:val="24"/>
                <w:szCs w:val="24"/>
              </w:rPr>
              <w:t>的合格</w:t>
            </w:r>
            <w:bookmarkStart w:id="107" w:name="_GoBack"/>
            <w:bookmarkEnd w:id="107"/>
            <w:r>
              <w:rPr>
                <w:rFonts w:ascii="Times New Roman" w:hAnsi="Times New Roman" w:eastAsia="仿宋" w:cs="Times New Roman"/>
                <w:sz w:val="24"/>
                <w:szCs w:val="24"/>
              </w:rPr>
              <w:t>供应商为成交供应商。</w:t>
            </w:r>
            <w:r>
              <w:rPr>
                <w:rFonts w:hint="eastAsia" w:ascii="Times New Roman" w:hAnsi="Times New Roman" w:eastAsia="仿宋" w:cs="Times New Roman"/>
                <w:sz w:val="24"/>
                <w:szCs w:val="24"/>
                <w:lang w:val="en-US" w:eastAsia="zh-CN"/>
              </w:rPr>
              <w:t>若</w:t>
            </w:r>
            <w:r>
              <w:rPr>
                <w:rFonts w:hint="eastAsia" w:ascii="Times New Roman" w:hAnsi="Times New Roman" w:eastAsia="仿宋" w:cs="Times New Roman"/>
                <w:sz w:val="24"/>
                <w:szCs w:val="24"/>
              </w:rPr>
              <w:t>下浮率</w:t>
            </w:r>
            <w:r>
              <w:rPr>
                <w:rFonts w:ascii="Times New Roman" w:hAnsi="Times New Roman" w:eastAsia="仿宋" w:cs="Times New Roman"/>
                <w:sz w:val="24"/>
                <w:szCs w:val="24"/>
              </w:rPr>
              <w:t>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6"/>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6"/>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6"/>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5002D3CE">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17845E1B">
            <w:pPr>
              <w:spacing w:line="360" w:lineRule="auto"/>
              <w:ind w:left="210" w:leftChars="100"/>
              <w:rPr>
                <w:rFonts w:hint="eastAsia" w:ascii="仿宋" w:hAnsi="仿宋" w:eastAsia="仿宋" w:cs="仿宋"/>
                <w:sz w:val="22"/>
                <w:szCs w:val="22"/>
                <w:lang w:val="en-US" w:eastAsia="zh-CN"/>
              </w:rPr>
            </w:pPr>
            <w:r>
              <w:rPr>
                <w:rFonts w:hint="eastAsia" w:ascii="仿宋" w:hAnsi="仿宋" w:eastAsia="仿宋" w:cs="仿宋"/>
                <w:sz w:val="22"/>
                <w:szCs w:val="22"/>
              </w:rPr>
              <w:t>联系方式：</w:t>
            </w:r>
            <w:r>
              <w:rPr>
                <w:rFonts w:hint="eastAsia" w:ascii="仿宋" w:hAnsi="仿宋" w:eastAsia="仿宋" w:cs="仿宋"/>
                <w:sz w:val="22"/>
                <w:szCs w:val="22"/>
                <w:lang w:val="en-US" w:eastAsia="zh-CN"/>
              </w:rPr>
              <w:t>丁</w:t>
            </w:r>
            <w:r>
              <w:rPr>
                <w:rFonts w:hint="eastAsia" w:ascii="仿宋" w:hAnsi="仿宋" w:eastAsia="仿宋" w:cs="仿宋"/>
                <w:sz w:val="22"/>
                <w:szCs w:val="22"/>
              </w:rPr>
              <w:t>老师</w:t>
            </w:r>
            <w:r>
              <w:rPr>
                <w:rFonts w:hint="eastAsia" w:ascii="仿宋" w:hAnsi="仿宋" w:eastAsia="仿宋" w:cs="仿宋"/>
                <w:sz w:val="22"/>
                <w:szCs w:val="22"/>
                <w:lang w:val="en-US" w:eastAsia="zh-CN"/>
              </w:rPr>
              <w:t xml:space="preserve"> </w:t>
            </w:r>
            <w:r>
              <w:rPr>
                <w:rFonts w:hint="eastAsia" w:ascii="仿宋" w:hAnsi="仿宋" w:eastAsia="仿宋" w:cs="仿宋"/>
                <w:sz w:val="22"/>
                <w:szCs w:val="22"/>
              </w:rPr>
              <w:t>028-</w:t>
            </w:r>
            <w:r>
              <w:rPr>
                <w:rFonts w:hint="eastAsia" w:ascii="仿宋" w:hAnsi="仿宋" w:eastAsia="仿宋" w:cs="仿宋"/>
                <w:sz w:val="22"/>
                <w:szCs w:val="22"/>
                <w:lang w:val="en-US" w:eastAsia="zh-CN"/>
              </w:rPr>
              <w:t>87393463</w:t>
            </w:r>
          </w:p>
          <w:p w14:paraId="4C1AE43C">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（2）归口部门：医学信息中心</w:t>
            </w:r>
          </w:p>
          <w:p w14:paraId="3EB2B501">
            <w:pPr>
              <w:spacing w:line="360" w:lineRule="auto"/>
              <w:ind w:left="210" w:leftChars="100"/>
              <w:rPr>
                <w:rFonts w:hint="eastAsia" w:ascii="仿宋" w:hAnsi="仿宋" w:eastAsia="仿宋" w:cs="仿宋"/>
                <w:sz w:val="22"/>
                <w:szCs w:val="22"/>
                <w:lang w:val="en-US" w:eastAsia="zh-CN"/>
              </w:rPr>
            </w:pPr>
            <w:r>
              <w:rPr>
                <w:rFonts w:hint="eastAsia" w:ascii="仿宋" w:hAnsi="仿宋" w:eastAsia="仿宋" w:cs="仿宋"/>
                <w:sz w:val="22"/>
                <w:szCs w:val="22"/>
              </w:rPr>
              <w:t>联系方式：</w:t>
            </w:r>
            <w:r>
              <w:rPr>
                <w:rFonts w:hint="eastAsia" w:ascii="仿宋" w:hAnsi="仿宋" w:eastAsia="仿宋" w:cs="仿宋"/>
                <w:sz w:val="22"/>
                <w:szCs w:val="22"/>
                <w:lang w:val="en-US" w:eastAsia="zh-CN"/>
              </w:rPr>
              <w:t>王</w:t>
            </w:r>
            <w:r>
              <w:rPr>
                <w:rFonts w:hint="eastAsia" w:ascii="仿宋" w:hAnsi="仿宋" w:eastAsia="仿宋" w:cs="仿宋"/>
                <w:sz w:val="22"/>
                <w:szCs w:val="22"/>
              </w:rPr>
              <w:t>老师</w:t>
            </w:r>
            <w:r>
              <w:rPr>
                <w:rFonts w:hint="eastAsia" w:ascii="仿宋" w:hAnsi="仿宋" w:eastAsia="仿宋" w:cs="仿宋"/>
                <w:sz w:val="22"/>
                <w:szCs w:val="22"/>
                <w:lang w:val="en-US" w:eastAsia="zh-CN"/>
              </w:rPr>
              <w:t xml:space="preserve"> </w:t>
            </w:r>
            <w:r>
              <w:rPr>
                <w:rFonts w:hint="eastAsia" w:ascii="仿宋" w:hAnsi="仿宋" w:eastAsia="仿宋" w:cs="仿宋"/>
                <w:sz w:val="22"/>
                <w:szCs w:val="22"/>
              </w:rPr>
              <w:t>028-</w:t>
            </w:r>
            <w:r>
              <w:rPr>
                <w:rFonts w:hint="eastAsia" w:ascii="仿宋" w:hAnsi="仿宋" w:eastAsia="仿宋" w:cs="仿宋"/>
                <w:sz w:val="22"/>
                <w:szCs w:val="22"/>
                <w:lang w:val="en-US" w:eastAsia="zh-CN"/>
              </w:rPr>
              <w:t>87393250</w:t>
            </w:r>
          </w:p>
          <w:p w14:paraId="68D6ADB8">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（3）监督部门：审计部</w:t>
            </w:r>
          </w:p>
          <w:p w14:paraId="0ED35B31">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联系方式：028-87394709</w:t>
            </w:r>
          </w:p>
          <w:p w14:paraId="3B0CDE17">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3"/>
        <w:numPr>
          <w:ilvl w:val="0"/>
          <w:numId w:val="0"/>
        </w:numPr>
        <w:ind w:left="0" w:leftChars="0" w:firstLine="0" w:firstLineChars="0"/>
        <w:rPr>
          <w:rFonts w:ascii="Times New Roman" w:hAnsi="Times New Roman" w:cs="Times New Roman"/>
        </w:rPr>
      </w:pPr>
      <w:bookmarkStart w:id="6" w:name="_Toc14460"/>
      <w:bookmarkStart w:id="7" w:name="_Toc24154"/>
      <w:bookmarkStart w:id="8" w:name="_Toc22329"/>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7"/>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8"/>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8"/>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8"/>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3"/>
        <w:numPr>
          <w:ilvl w:val="0"/>
          <w:numId w:val="0"/>
        </w:numPr>
        <w:ind w:left="0" w:leftChars="0" w:firstLine="0" w:firstLineChars="0"/>
        <w:rPr>
          <w:rFonts w:ascii="Times New Roman" w:hAnsi="Times New Roman" w:cs="Times New Roman"/>
        </w:rPr>
      </w:pPr>
      <w:bookmarkStart w:id="9" w:name="_Toc28050"/>
      <w:bookmarkStart w:id="10" w:name="_Toc32181"/>
      <w:bookmarkStart w:id="11" w:name="_Toc1940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3"/>
        <w:numPr>
          <w:ilvl w:val="0"/>
          <w:numId w:val="0"/>
        </w:numPr>
        <w:ind w:left="0" w:leftChars="0" w:firstLine="0" w:firstLineChars="0"/>
        <w:rPr>
          <w:rFonts w:ascii="Times New Roman" w:hAnsi="Times New Roman" w:cs="Times New Roman"/>
        </w:rPr>
      </w:pPr>
      <w:bookmarkStart w:id="12" w:name="_Toc3988"/>
      <w:bookmarkStart w:id="13" w:name="_Toc16403"/>
      <w:bookmarkStart w:id="14" w:name="_Toc1266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highlight w:val="none"/>
        </w:rPr>
        <w:cr/>
      </w:r>
      <w:r>
        <w:rPr>
          <w:rFonts w:hint="eastAsia" w:ascii="仿宋" w:hAnsi="仿宋" w:eastAsia="仿宋" w:cs="仿宋"/>
          <w:sz w:val="24"/>
          <w:szCs w:val="24"/>
          <w:highlight w:val="none"/>
          <w:lang w:val="en-US" w:eastAsia="zh-CN"/>
        </w:rPr>
        <w:t>本项目拟确定一名供应商提供全院PDA及平板维保服务。</w:t>
      </w:r>
    </w:p>
    <w:p w14:paraId="075D7778">
      <w:pPr>
        <w:pStyle w:val="2"/>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cs="仿宋"/>
          <w:kern w:val="2"/>
          <w:sz w:val="24"/>
          <w:szCs w:val="24"/>
          <w:lang w:val="en-US" w:eastAsia="zh-CN"/>
        </w:rPr>
        <w:t>1.</w:t>
      </w:r>
      <w:r>
        <w:rPr>
          <w:rFonts w:hint="eastAsia" w:ascii="仿宋" w:hAnsi="仿宋" w:eastAsia="仿宋" w:cs="仿宋"/>
          <w:kern w:val="2"/>
          <w:sz w:val="24"/>
          <w:szCs w:val="24"/>
          <w:lang w:val="en-US" w:eastAsia="zh-CN"/>
        </w:rPr>
        <w:t>维保设备清单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992"/>
        <w:gridCol w:w="6125"/>
        <w:gridCol w:w="1644"/>
        <w:gridCol w:w="1086"/>
      </w:tblGrid>
      <w:tr w14:paraId="17AEF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960" w:type="dxa"/>
            <w:shd w:val="clear" w:color="auto" w:fill="auto"/>
            <w:tcMar>
              <w:top w:w="0" w:type="dxa"/>
              <w:left w:w="105" w:type="dxa"/>
              <w:bottom w:w="0" w:type="dxa"/>
              <w:right w:w="105" w:type="dxa"/>
            </w:tcMar>
            <w:vAlign w:val="center"/>
          </w:tcPr>
          <w:p w14:paraId="6898148E">
            <w:pPr>
              <w:keepNext w:val="0"/>
              <w:keepLines w:val="0"/>
              <w:widowControl/>
              <w:suppressLineNumbers w:val="0"/>
              <w:spacing w:before="0" w:beforeAutospacing="0" w:after="195"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spacing w:val="0"/>
                <w:kern w:val="0"/>
                <w:sz w:val="24"/>
                <w:szCs w:val="24"/>
                <w:u w:color="000000"/>
                <w:lang w:val="en-US" w:eastAsia="zh-CN" w:bidi="ar"/>
              </w:rPr>
              <w:t>序号</w:t>
            </w:r>
          </w:p>
        </w:tc>
        <w:tc>
          <w:tcPr>
            <w:tcW w:w="5925" w:type="dxa"/>
            <w:shd w:val="clear" w:color="auto" w:fill="auto"/>
            <w:tcMar>
              <w:top w:w="0" w:type="dxa"/>
              <w:left w:w="105" w:type="dxa"/>
              <w:bottom w:w="0" w:type="dxa"/>
              <w:right w:w="105" w:type="dxa"/>
            </w:tcMar>
            <w:vAlign w:val="center"/>
          </w:tcPr>
          <w:p w14:paraId="2308779C">
            <w:pPr>
              <w:keepNext w:val="0"/>
              <w:keepLines w:val="0"/>
              <w:widowControl/>
              <w:suppressLineNumbers w:val="0"/>
              <w:spacing w:before="0" w:beforeAutospacing="0" w:after="195"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spacing w:val="0"/>
                <w:kern w:val="0"/>
                <w:sz w:val="24"/>
                <w:szCs w:val="24"/>
                <w:u w:color="000000"/>
                <w:lang w:val="en-US" w:eastAsia="zh-CN" w:bidi="ar"/>
              </w:rPr>
              <w:t>硬件名称</w:t>
            </w:r>
          </w:p>
        </w:tc>
        <w:tc>
          <w:tcPr>
            <w:tcW w:w="1590" w:type="dxa"/>
            <w:shd w:val="clear" w:color="auto" w:fill="auto"/>
            <w:tcMar>
              <w:top w:w="0" w:type="dxa"/>
              <w:left w:w="105" w:type="dxa"/>
              <w:bottom w:w="0" w:type="dxa"/>
              <w:right w:w="105" w:type="dxa"/>
            </w:tcMar>
            <w:vAlign w:val="center"/>
          </w:tcPr>
          <w:p w14:paraId="5036595A">
            <w:pPr>
              <w:keepNext w:val="0"/>
              <w:keepLines w:val="0"/>
              <w:widowControl/>
              <w:suppressLineNumbers w:val="0"/>
              <w:spacing w:before="0" w:beforeAutospacing="0" w:after="195"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spacing w:val="0"/>
                <w:kern w:val="0"/>
                <w:sz w:val="24"/>
                <w:szCs w:val="24"/>
                <w:u w:color="000000"/>
                <w:lang w:val="en-US" w:eastAsia="zh-CN" w:bidi="ar"/>
              </w:rPr>
              <w:t>数量</w:t>
            </w:r>
          </w:p>
        </w:tc>
        <w:tc>
          <w:tcPr>
            <w:tcW w:w="1050" w:type="dxa"/>
            <w:shd w:val="clear" w:color="auto" w:fill="auto"/>
            <w:tcMar>
              <w:top w:w="0" w:type="dxa"/>
              <w:left w:w="105" w:type="dxa"/>
              <w:bottom w:w="0" w:type="dxa"/>
              <w:right w:w="105" w:type="dxa"/>
            </w:tcMar>
            <w:vAlign w:val="center"/>
          </w:tcPr>
          <w:p w14:paraId="6CBAFDCE">
            <w:pPr>
              <w:keepNext w:val="0"/>
              <w:keepLines w:val="0"/>
              <w:widowControl/>
              <w:suppressLineNumbers w:val="0"/>
              <w:spacing w:before="0" w:beforeAutospacing="0" w:after="195"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spacing w:val="0"/>
                <w:kern w:val="0"/>
                <w:sz w:val="24"/>
                <w:szCs w:val="24"/>
                <w:u w:color="000000"/>
                <w:lang w:val="en-US" w:eastAsia="zh-CN" w:bidi="ar"/>
              </w:rPr>
              <w:t>单位</w:t>
            </w:r>
          </w:p>
        </w:tc>
      </w:tr>
      <w:tr w14:paraId="49C1B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960" w:type="dxa"/>
            <w:shd w:val="clear" w:color="auto" w:fill="auto"/>
            <w:tcMar>
              <w:top w:w="0" w:type="dxa"/>
              <w:left w:w="105" w:type="dxa"/>
              <w:bottom w:w="0" w:type="dxa"/>
              <w:right w:w="105" w:type="dxa"/>
            </w:tcMar>
            <w:vAlign w:val="center"/>
          </w:tcPr>
          <w:p w14:paraId="6D7BE531">
            <w:pPr>
              <w:keepNext w:val="0"/>
              <w:keepLines w:val="0"/>
              <w:widowControl/>
              <w:suppressLineNumbers w:val="0"/>
              <w:spacing w:before="0" w:beforeAutospacing="0" w:after="195"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5925" w:type="dxa"/>
            <w:shd w:val="clear" w:color="auto" w:fill="auto"/>
            <w:tcMar>
              <w:top w:w="0" w:type="dxa"/>
              <w:left w:w="105" w:type="dxa"/>
              <w:bottom w:w="0" w:type="dxa"/>
              <w:right w:w="105" w:type="dxa"/>
            </w:tcMar>
            <w:vAlign w:val="center"/>
          </w:tcPr>
          <w:p w14:paraId="1386017D">
            <w:pPr>
              <w:keepNext w:val="0"/>
              <w:keepLines w:val="0"/>
              <w:widowControl/>
              <w:suppressLineNumbers w:val="0"/>
              <w:spacing w:before="0" w:beforeAutospacing="0" w:after="195"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新大陆PDA（型号NFT10）及充电底座</w:t>
            </w:r>
          </w:p>
          <w:p w14:paraId="5D688DCA">
            <w:pPr>
              <w:keepNext w:val="0"/>
              <w:keepLines w:val="0"/>
              <w:widowControl/>
              <w:suppressLineNumbers w:val="0"/>
              <w:spacing w:before="0" w:beforeAutospacing="0" w:after="195"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中普达PDA（型号ZPD-C800）</w:t>
            </w:r>
          </w:p>
          <w:p w14:paraId="17F949F8">
            <w:pPr>
              <w:keepNext w:val="0"/>
              <w:keepLines w:val="0"/>
              <w:widowControl/>
              <w:suppressLineNumbers w:val="0"/>
              <w:spacing w:before="0" w:beforeAutospacing="0" w:after="195"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平板（华为定制版C3、华为AGS5Z-AL00及C5、SUFACEG03）</w:t>
            </w:r>
          </w:p>
        </w:tc>
        <w:tc>
          <w:tcPr>
            <w:tcW w:w="1590" w:type="dxa"/>
            <w:shd w:val="clear" w:color="auto" w:fill="auto"/>
            <w:tcMar>
              <w:top w:w="0" w:type="dxa"/>
              <w:left w:w="105" w:type="dxa"/>
              <w:bottom w:w="0" w:type="dxa"/>
              <w:right w:w="105" w:type="dxa"/>
            </w:tcMar>
            <w:vAlign w:val="center"/>
          </w:tcPr>
          <w:p w14:paraId="34CEE1AD">
            <w:pPr>
              <w:keepNext w:val="0"/>
              <w:keepLines w:val="0"/>
              <w:widowControl/>
              <w:suppressLineNumbers w:val="0"/>
              <w:spacing w:before="0" w:beforeAutospacing="0" w:after="195"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1157</w:t>
            </w:r>
          </w:p>
        </w:tc>
        <w:tc>
          <w:tcPr>
            <w:tcW w:w="1050" w:type="dxa"/>
            <w:shd w:val="clear" w:color="auto" w:fill="auto"/>
            <w:tcMar>
              <w:top w:w="0" w:type="dxa"/>
              <w:left w:w="105" w:type="dxa"/>
              <w:bottom w:w="0" w:type="dxa"/>
              <w:right w:w="105" w:type="dxa"/>
            </w:tcMar>
            <w:vAlign w:val="center"/>
          </w:tcPr>
          <w:p w14:paraId="7F3AA142">
            <w:pPr>
              <w:keepNext w:val="0"/>
              <w:keepLines w:val="0"/>
              <w:widowControl/>
              <w:suppressLineNumbers w:val="0"/>
              <w:spacing w:before="0" w:beforeAutospacing="0" w:after="195"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台</w:t>
            </w:r>
          </w:p>
        </w:tc>
      </w:tr>
    </w:tbl>
    <w:p w14:paraId="6F659206">
      <w:pPr>
        <w:pStyle w:val="2"/>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cs="仿宋"/>
          <w:kern w:val="2"/>
          <w:sz w:val="24"/>
          <w:szCs w:val="24"/>
          <w:lang w:val="en-US" w:eastAsia="zh-CN"/>
        </w:rPr>
        <w:t>2.维保清单</w:t>
      </w:r>
    </w:p>
    <w:tbl>
      <w:tblPr>
        <w:tblStyle w:val="18"/>
        <w:tblW w:w="500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080"/>
        <w:gridCol w:w="3509"/>
        <w:gridCol w:w="1082"/>
        <w:gridCol w:w="904"/>
        <w:gridCol w:w="3082"/>
      </w:tblGrid>
      <w:tr w14:paraId="36C75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1D52BA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
                <w:bCs/>
                <w:color w:val="000000"/>
                <w:kern w:val="0"/>
                <w:sz w:val="24"/>
                <w:szCs w:val="24"/>
                <w:u w:color="000000"/>
                <w:lang w:val="en-US" w:eastAsia="zh-CN" w:bidi="ar"/>
              </w:rPr>
            </w:pPr>
            <w:r>
              <w:rPr>
                <w:rFonts w:hint="eastAsia" w:ascii="仿宋" w:hAnsi="仿宋" w:eastAsia="仿宋" w:cs="仿宋"/>
                <w:b/>
                <w:bCs/>
                <w:color w:val="000000"/>
                <w:spacing w:val="0"/>
                <w:kern w:val="0"/>
                <w:sz w:val="24"/>
                <w:szCs w:val="24"/>
                <w:u w:color="000000"/>
                <w:lang w:val="en-US" w:eastAsia="zh-CN" w:bidi="ar"/>
              </w:rPr>
              <w:t>序号</w:t>
            </w:r>
          </w:p>
        </w:tc>
        <w:tc>
          <w:tcPr>
            <w:tcW w:w="1816" w:type="pct"/>
            <w:shd w:val="clear" w:color="auto" w:fill="auto"/>
            <w:tcMar>
              <w:top w:w="0" w:type="dxa"/>
              <w:left w:w="0" w:type="dxa"/>
              <w:bottom w:w="0" w:type="dxa"/>
              <w:right w:w="0" w:type="dxa"/>
            </w:tcMar>
            <w:vAlign w:val="center"/>
          </w:tcPr>
          <w:p w14:paraId="64C283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
                <w:bCs/>
                <w:color w:val="000000"/>
                <w:kern w:val="0"/>
                <w:sz w:val="24"/>
                <w:szCs w:val="24"/>
                <w:u w:color="000000"/>
                <w:lang w:val="en-US" w:eastAsia="zh-CN" w:bidi="ar"/>
              </w:rPr>
            </w:pPr>
            <w:r>
              <w:rPr>
                <w:rFonts w:hint="eastAsia" w:ascii="仿宋" w:hAnsi="仿宋" w:eastAsia="仿宋" w:cs="仿宋"/>
                <w:b/>
                <w:bCs/>
                <w:color w:val="000000"/>
                <w:spacing w:val="0"/>
                <w:kern w:val="0"/>
                <w:sz w:val="24"/>
                <w:szCs w:val="24"/>
                <w:u w:color="000000"/>
                <w:lang w:val="en-US" w:eastAsia="zh-CN" w:bidi="ar"/>
              </w:rPr>
              <w:t>名称</w:t>
            </w:r>
          </w:p>
        </w:tc>
        <w:tc>
          <w:tcPr>
            <w:tcW w:w="560" w:type="pct"/>
            <w:shd w:val="clear" w:color="auto" w:fill="auto"/>
            <w:tcMar>
              <w:top w:w="0" w:type="dxa"/>
              <w:left w:w="0" w:type="dxa"/>
              <w:bottom w:w="0" w:type="dxa"/>
              <w:right w:w="0" w:type="dxa"/>
            </w:tcMar>
            <w:vAlign w:val="center"/>
          </w:tcPr>
          <w:p w14:paraId="2FF3A5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
                <w:bCs/>
                <w:color w:val="000000"/>
                <w:kern w:val="0"/>
                <w:sz w:val="24"/>
                <w:szCs w:val="24"/>
                <w:u w:color="000000"/>
                <w:lang w:val="en-US" w:eastAsia="zh-CN" w:bidi="ar"/>
              </w:rPr>
            </w:pPr>
            <w:r>
              <w:rPr>
                <w:rFonts w:hint="eastAsia" w:ascii="仿宋" w:hAnsi="仿宋" w:eastAsia="仿宋" w:cs="仿宋"/>
                <w:b/>
                <w:bCs/>
                <w:color w:val="000000"/>
                <w:spacing w:val="0"/>
                <w:kern w:val="0"/>
                <w:sz w:val="24"/>
                <w:szCs w:val="24"/>
                <w:u w:color="000000"/>
                <w:lang w:val="en-US" w:eastAsia="zh-CN" w:bidi="ar"/>
              </w:rPr>
              <w:t>单位</w:t>
            </w:r>
          </w:p>
        </w:tc>
        <w:tc>
          <w:tcPr>
            <w:tcW w:w="468" w:type="pct"/>
            <w:shd w:val="clear" w:color="auto" w:fill="auto"/>
            <w:tcMar>
              <w:top w:w="0" w:type="dxa"/>
              <w:left w:w="0" w:type="dxa"/>
              <w:bottom w:w="0" w:type="dxa"/>
              <w:right w:w="0" w:type="dxa"/>
            </w:tcMar>
            <w:vAlign w:val="center"/>
          </w:tcPr>
          <w:p w14:paraId="5CC896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
                <w:bCs/>
                <w:color w:val="000000"/>
                <w:kern w:val="0"/>
                <w:sz w:val="24"/>
                <w:szCs w:val="24"/>
                <w:u w:color="000000"/>
                <w:lang w:val="en-US" w:eastAsia="zh-CN" w:bidi="ar"/>
              </w:rPr>
            </w:pPr>
            <w:r>
              <w:rPr>
                <w:rFonts w:hint="eastAsia" w:ascii="仿宋" w:hAnsi="仿宋" w:eastAsia="仿宋" w:cs="仿宋"/>
                <w:b/>
                <w:bCs/>
                <w:color w:val="000000"/>
                <w:spacing w:val="0"/>
                <w:kern w:val="0"/>
                <w:sz w:val="24"/>
                <w:szCs w:val="24"/>
                <w:u w:color="000000"/>
                <w:lang w:val="en-US" w:eastAsia="zh-CN" w:bidi="ar"/>
              </w:rPr>
              <w:t>数量</w:t>
            </w:r>
          </w:p>
        </w:tc>
        <w:tc>
          <w:tcPr>
            <w:tcW w:w="1595" w:type="pct"/>
            <w:shd w:val="clear" w:color="auto" w:fill="auto"/>
            <w:tcMar>
              <w:top w:w="0" w:type="dxa"/>
              <w:left w:w="0" w:type="dxa"/>
              <w:bottom w:w="0" w:type="dxa"/>
              <w:right w:w="0" w:type="dxa"/>
            </w:tcMar>
            <w:vAlign w:val="center"/>
          </w:tcPr>
          <w:p w14:paraId="1E3BD6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b/>
                <w:bCs/>
                <w:color w:val="000000"/>
                <w:kern w:val="0"/>
                <w:sz w:val="24"/>
                <w:szCs w:val="24"/>
                <w:u w:color="000000"/>
                <w:lang w:val="en-US" w:eastAsia="zh-CN" w:bidi="ar"/>
              </w:rPr>
            </w:pPr>
            <w:r>
              <w:rPr>
                <w:rFonts w:hint="eastAsia" w:ascii="仿宋" w:hAnsi="仿宋" w:eastAsia="仿宋" w:cs="仿宋"/>
                <w:b/>
                <w:bCs/>
                <w:color w:val="000000"/>
                <w:spacing w:val="0"/>
                <w:kern w:val="0"/>
                <w:sz w:val="24"/>
                <w:szCs w:val="24"/>
                <w:u w:color="000000"/>
                <w:lang w:val="en-US" w:eastAsia="zh-CN" w:bidi="ar"/>
              </w:rPr>
              <w:t>限高单价（元）</w:t>
            </w:r>
          </w:p>
        </w:tc>
      </w:tr>
      <w:tr w14:paraId="6072F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2AE1D1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816" w:type="pct"/>
            <w:shd w:val="clear" w:color="auto" w:fill="auto"/>
            <w:tcMar>
              <w:top w:w="0" w:type="dxa"/>
              <w:left w:w="0" w:type="dxa"/>
              <w:bottom w:w="0" w:type="dxa"/>
              <w:right w:w="0" w:type="dxa"/>
            </w:tcMar>
            <w:vAlign w:val="center"/>
          </w:tcPr>
          <w:p w14:paraId="02353A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主板8核（4+64）</w:t>
            </w:r>
          </w:p>
        </w:tc>
        <w:tc>
          <w:tcPr>
            <w:tcW w:w="560" w:type="pct"/>
            <w:shd w:val="clear" w:color="auto" w:fill="auto"/>
            <w:tcMar>
              <w:top w:w="0" w:type="dxa"/>
              <w:left w:w="0" w:type="dxa"/>
              <w:bottom w:w="0" w:type="dxa"/>
              <w:right w:w="0" w:type="dxa"/>
            </w:tcMar>
            <w:vAlign w:val="center"/>
          </w:tcPr>
          <w:p w14:paraId="6C2519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428573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0A3D6C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1164.24</w:t>
            </w:r>
          </w:p>
        </w:tc>
      </w:tr>
      <w:tr w14:paraId="382FB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677C27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2</w:t>
            </w:r>
          </w:p>
        </w:tc>
        <w:tc>
          <w:tcPr>
            <w:tcW w:w="1816" w:type="pct"/>
            <w:shd w:val="clear" w:color="auto" w:fill="auto"/>
            <w:tcMar>
              <w:top w:w="0" w:type="dxa"/>
              <w:left w:w="0" w:type="dxa"/>
              <w:bottom w:w="0" w:type="dxa"/>
              <w:right w:w="0" w:type="dxa"/>
            </w:tcMar>
            <w:vAlign w:val="center"/>
          </w:tcPr>
          <w:p w14:paraId="66952B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后壳</w:t>
            </w:r>
          </w:p>
        </w:tc>
        <w:tc>
          <w:tcPr>
            <w:tcW w:w="560" w:type="pct"/>
            <w:shd w:val="clear" w:color="auto" w:fill="auto"/>
            <w:tcMar>
              <w:top w:w="0" w:type="dxa"/>
              <w:left w:w="0" w:type="dxa"/>
              <w:bottom w:w="0" w:type="dxa"/>
              <w:right w:w="0" w:type="dxa"/>
            </w:tcMar>
            <w:vAlign w:val="center"/>
          </w:tcPr>
          <w:p w14:paraId="3A14EB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79D4F4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5F330B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213.44</w:t>
            </w:r>
          </w:p>
        </w:tc>
      </w:tr>
      <w:tr w14:paraId="2E1E2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164904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3</w:t>
            </w:r>
          </w:p>
        </w:tc>
        <w:tc>
          <w:tcPr>
            <w:tcW w:w="1816" w:type="pct"/>
            <w:shd w:val="clear" w:color="auto" w:fill="auto"/>
            <w:tcMar>
              <w:top w:w="0" w:type="dxa"/>
              <w:left w:w="0" w:type="dxa"/>
              <w:bottom w:w="0" w:type="dxa"/>
              <w:right w:w="0" w:type="dxa"/>
            </w:tcMar>
            <w:vAlign w:val="center"/>
          </w:tcPr>
          <w:p w14:paraId="5503EF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电池</w:t>
            </w:r>
          </w:p>
        </w:tc>
        <w:tc>
          <w:tcPr>
            <w:tcW w:w="560" w:type="pct"/>
            <w:shd w:val="clear" w:color="auto" w:fill="auto"/>
            <w:tcMar>
              <w:top w:w="0" w:type="dxa"/>
              <w:left w:w="0" w:type="dxa"/>
              <w:bottom w:w="0" w:type="dxa"/>
              <w:right w:w="0" w:type="dxa"/>
            </w:tcMar>
            <w:vAlign w:val="center"/>
          </w:tcPr>
          <w:p w14:paraId="1FB532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792690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2BF49D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194.04</w:t>
            </w:r>
          </w:p>
        </w:tc>
      </w:tr>
      <w:tr w14:paraId="3EC0E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6BB9CB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4</w:t>
            </w:r>
          </w:p>
        </w:tc>
        <w:tc>
          <w:tcPr>
            <w:tcW w:w="1816" w:type="pct"/>
            <w:shd w:val="clear" w:color="auto" w:fill="auto"/>
            <w:tcMar>
              <w:top w:w="0" w:type="dxa"/>
              <w:left w:w="0" w:type="dxa"/>
              <w:bottom w:w="0" w:type="dxa"/>
              <w:right w:w="0" w:type="dxa"/>
            </w:tcMar>
            <w:vAlign w:val="center"/>
          </w:tcPr>
          <w:p w14:paraId="370E4A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充电器</w:t>
            </w:r>
          </w:p>
        </w:tc>
        <w:tc>
          <w:tcPr>
            <w:tcW w:w="560" w:type="pct"/>
            <w:shd w:val="clear" w:color="auto" w:fill="auto"/>
            <w:tcMar>
              <w:top w:w="0" w:type="dxa"/>
              <w:left w:w="0" w:type="dxa"/>
              <w:bottom w:w="0" w:type="dxa"/>
              <w:right w:w="0" w:type="dxa"/>
            </w:tcMar>
            <w:vAlign w:val="center"/>
          </w:tcPr>
          <w:p w14:paraId="0AFD35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16CE01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202247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97.02</w:t>
            </w:r>
          </w:p>
        </w:tc>
      </w:tr>
      <w:tr w14:paraId="63FEF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68C96D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5</w:t>
            </w:r>
          </w:p>
        </w:tc>
        <w:tc>
          <w:tcPr>
            <w:tcW w:w="1816" w:type="pct"/>
            <w:shd w:val="clear" w:color="auto" w:fill="auto"/>
            <w:tcMar>
              <w:top w:w="0" w:type="dxa"/>
              <w:left w:w="0" w:type="dxa"/>
              <w:bottom w:w="0" w:type="dxa"/>
              <w:right w:w="0" w:type="dxa"/>
            </w:tcMar>
            <w:vAlign w:val="center"/>
          </w:tcPr>
          <w:p w14:paraId="3FAD05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数据线</w:t>
            </w:r>
          </w:p>
        </w:tc>
        <w:tc>
          <w:tcPr>
            <w:tcW w:w="560" w:type="pct"/>
            <w:shd w:val="clear" w:color="auto" w:fill="auto"/>
            <w:tcMar>
              <w:top w:w="0" w:type="dxa"/>
              <w:left w:w="0" w:type="dxa"/>
              <w:bottom w:w="0" w:type="dxa"/>
              <w:right w:w="0" w:type="dxa"/>
            </w:tcMar>
            <w:vAlign w:val="center"/>
          </w:tcPr>
          <w:p w14:paraId="3B6EB2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4782E1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57EA81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29.11</w:t>
            </w:r>
          </w:p>
        </w:tc>
      </w:tr>
      <w:tr w14:paraId="0785B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6F7044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6</w:t>
            </w:r>
          </w:p>
        </w:tc>
        <w:tc>
          <w:tcPr>
            <w:tcW w:w="1816" w:type="pct"/>
            <w:shd w:val="clear" w:color="auto" w:fill="auto"/>
            <w:tcMar>
              <w:top w:w="0" w:type="dxa"/>
              <w:left w:w="0" w:type="dxa"/>
              <w:bottom w:w="0" w:type="dxa"/>
              <w:right w:w="0" w:type="dxa"/>
            </w:tcMar>
            <w:vAlign w:val="center"/>
          </w:tcPr>
          <w:p w14:paraId="0BBCC1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按键</w:t>
            </w:r>
          </w:p>
        </w:tc>
        <w:tc>
          <w:tcPr>
            <w:tcW w:w="560" w:type="pct"/>
            <w:shd w:val="clear" w:color="auto" w:fill="auto"/>
            <w:tcMar>
              <w:top w:w="0" w:type="dxa"/>
              <w:left w:w="0" w:type="dxa"/>
              <w:bottom w:w="0" w:type="dxa"/>
              <w:right w:w="0" w:type="dxa"/>
            </w:tcMar>
            <w:vAlign w:val="center"/>
          </w:tcPr>
          <w:p w14:paraId="4ECB66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543DDF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1B2081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48.51</w:t>
            </w:r>
          </w:p>
        </w:tc>
      </w:tr>
      <w:tr w14:paraId="66814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3B532E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7</w:t>
            </w:r>
          </w:p>
        </w:tc>
        <w:tc>
          <w:tcPr>
            <w:tcW w:w="1816" w:type="pct"/>
            <w:shd w:val="clear" w:color="auto" w:fill="auto"/>
            <w:tcMar>
              <w:top w:w="0" w:type="dxa"/>
              <w:left w:w="0" w:type="dxa"/>
              <w:bottom w:w="0" w:type="dxa"/>
              <w:right w:w="0" w:type="dxa"/>
            </w:tcMar>
            <w:vAlign w:val="center"/>
          </w:tcPr>
          <w:p w14:paraId="620282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装饰条（一组）</w:t>
            </w:r>
          </w:p>
        </w:tc>
        <w:tc>
          <w:tcPr>
            <w:tcW w:w="560" w:type="pct"/>
            <w:shd w:val="clear" w:color="auto" w:fill="auto"/>
            <w:tcMar>
              <w:top w:w="0" w:type="dxa"/>
              <w:left w:w="0" w:type="dxa"/>
              <w:bottom w:w="0" w:type="dxa"/>
              <w:right w:w="0" w:type="dxa"/>
            </w:tcMar>
            <w:vAlign w:val="center"/>
          </w:tcPr>
          <w:p w14:paraId="58CFFA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7771B3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168371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97.02</w:t>
            </w:r>
          </w:p>
        </w:tc>
      </w:tr>
      <w:tr w14:paraId="5745A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5EEF77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8</w:t>
            </w:r>
          </w:p>
        </w:tc>
        <w:tc>
          <w:tcPr>
            <w:tcW w:w="1816" w:type="pct"/>
            <w:shd w:val="clear" w:color="auto" w:fill="auto"/>
            <w:tcMar>
              <w:top w:w="0" w:type="dxa"/>
              <w:left w:w="0" w:type="dxa"/>
              <w:bottom w:w="0" w:type="dxa"/>
              <w:right w:w="0" w:type="dxa"/>
            </w:tcMar>
            <w:vAlign w:val="center"/>
          </w:tcPr>
          <w:p w14:paraId="7D52BE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摄像头（前）</w:t>
            </w:r>
          </w:p>
        </w:tc>
        <w:tc>
          <w:tcPr>
            <w:tcW w:w="560" w:type="pct"/>
            <w:shd w:val="clear" w:color="auto" w:fill="auto"/>
            <w:tcMar>
              <w:top w:w="0" w:type="dxa"/>
              <w:left w:w="0" w:type="dxa"/>
              <w:bottom w:w="0" w:type="dxa"/>
              <w:right w:w="0" w:type="dxa"/>
            </w:tcMar>
            <w:vAlign w:val="center"/>
          </w:tcPr>
          <w:p w14:paraId="2236D5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4EDEA9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0A279E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77.62</w:t>
            </w:r>
          </w:p>
        </w:tc>
      </w:tr>
      <w:tr w14:paraId="3BFB1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3A7AD4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9</w:t>
            </w:r>
          </w:p>
        </w:tc>
        <w:tc>
          <w:tcPr>
            <w:tcW w:w="1816" w:type="pct"/>
            <w:shd w:val="clear" w:color="auto" w:fill="auto"/>
            <w:tcMar>
              <w:top w:w="0" w:type="dxa"/>
              <w:left w:w="0" w:type="dxa"/>
              <w:bottom w:w="0" w:type="dxa"/>
              <w:right w:w="0" w:type="dxa"/>
            </w:tcMar>
            <w:vAlign w:val="center"/>
          </w:tcPr>
          <w:p w14:paraId="68AFCA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摄像头（后）</w:t>
            </w:r>
          </w:p>
        </w:tc>
        <w:tc>
          <w:tcPr>
            <w:tcW w:w="560" w:type="pct"/>
            <w:shd w:val="clear" w:color="auto" w:fill="auto"/>
            <w:tcMar>
              <w:top w:w="0" w:type="dxa"/>
              <w:left w:w="0" w:type="dxa"/>
              <w:bottom w:w="0" w:type="dxa"/>
              <w:right w:w="0" w:type="dxa"/>
            </w:tcMar>
            <w:vAlign w:val="center"/>
          </w:tcPr>
          <w:p w14:paraId="7B76BD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765070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59C5E0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97.02</w:t>
            </w:r>
          </w:p>
        </w:tc>
      </w:tr>
      <w:tr w14:paraId="1BA02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4EF408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10</w:t>
            </w:r>
          </w:p>
        </w:tc>
        <w:tc>
          <w:tcPr>
            <w:tcW w:w="1816" w:type="pct"/>
            <w:shd w:val="clear" w:color="auto" w:fill="auto"/>
            <w:tcMar>
              <w:top w:w="0" w:type="dxa"/>
              <w:left w:w="0" w:type="dxa"/>
              <w:bottom w:w="0" w:type="dxa"/>
              <w:right w:w="0" w:type="dxa"/>
            </w:tcMar>
            <w:vAlign w:val="center"/>
          </w:tcPr>
          <w:p w14:paraId="2ABCD0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喇叭组件</w:t>
            </w:r>
          </w:p>
        </w:tc>
        <w:tc>
          <w:tcPr>
            <w:tcW w:w="560" w:type="pct"/>
            <w:shd w:val="clear" w:color="auto" w:fill="auto"/>
            <w:tcMar>
              <w:top w:w="0" w:type="dxa"/>
              <w:left w:w="0" w:type="dxa"/>
              <w:bottom w:w="0" w:type="dxa"/>
              <w:right w:w="0" w:type="dxa"/>
            </w:tcMar>
            <w:vAlign w:val="center"/>
          </w:tcPr>
          <w:p w14:paraId="7B822D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752A8B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41472B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48.51</w:t>
            </w:r>
          </w:p>
        </w:tc>
      </w:tr>
      <w:tr w14:paraId="12BFF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3E33B1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11</w:t>
            </w:r>
          </w:p>
        </w:tc>
        <w:tc>
          <w:tcPr>
            <w:tcW w:w="1816" w:type="pct"/>
            <w:shd w:val="clear" w:color="auto" w:fill="auto"/>
            <w:tcMar>
              <w:top w:w="0" w:type="dxa"/>
              <w:left w:w="0" w:type="dxa"/>
              <w:bottom w:w="0" w:type="dxa"/>
              <w:right w:w="0" w:type="dxa"/>
            </w:tcMar>
            <w:vAlign w:val="center"/>
          </w:tcPr>
          <w:p w14:paraId="4711E6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指纹组件</w:t>
            </w:r>
          </w:p>
        </w:tc>
        <w:tc>
          <w:tcPr>
            <w:tcW w:w="560" w:type="pct"/>
            <w:shd w:val="clear" w:color="auto" w:fill="auto"/>
            <w:tcMar>
              <w:top w:w="0" w:type="dxa"/>
              <w:left w:w="0" w:type="dxa"/>
              <w:bottom w:w="0" w:type="dxa"/>
              <w:right w:w="0" w:type="dxa"/>
            </w:tcMar>
            <w:vAlign w:val="center"/>
          </w:tcPr>
          <w:p w14:paraId="0A48C9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180143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203CF2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97.02</w:t>
            </w:r>
          </w:p>
        </w:tc>
      </w:tr>
      <w:tr w14:paraId="1F26D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24E2AB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12</w:t>
            </w:r>
          </w:p>
        </w:tc>
        <w:tc>
          <w:tcPr>
            <w:tcW w:w="1816" w:type="pct"/>
            <w:shd w:val="clear" w:color="auto" w:fill="auto"/>
            <w:tcMar>
              <w:top w:w="0" w:type="dxa"/>
              <w:left w:w="0" w:type="dxa"/>
              <w:bottom w:w="0" w:type="dxa"/>
              <w:right w:w="0" w:type="dxa"/>
            </w:tcMar>
            <w:vAlign w:val="center"/>
          </w:tcPr>
          <w:p w14:paraId="33ED84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听筒</w:t>
            </w:r>
          </w:p>
        </w:tc>
        <w:tc>
          <w:tcPr>
            <w:tcW w:w="560" w:type="pct"/>
            <w:shd w:val="clear" w:color="auto" w:fill="auto"/>
            <w:tcMar>
              <w:top w:w="0" w:type="dxa"/>
              <w:left w:w="0" w:type="dxa"/>
              <w:bottom w:w="0" w:type="dxa"/>
              <w:right w:w="0" w:type="dxa"/>
            </w:tcMar>
            <w:vAlign w:val="center"/>
          </w:tcPr>
          <w:p w14:paraId="0E1D6E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5CA759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3616CD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29.11</w:t>
            </w:r>
          </w:p>
        </w:tc>
      </w:tr>
      <w:tr w14:paraId="3E59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309759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13</w:t>
            </w:r>
          </w:p>
        </w:tc>
        <w:tc>
          <w:tcPr>
            <w:tcW w:w="1816" w:type="pct"/>
            <w:shd w:val="clear" w:color="auto" w:fill="auto"/>
            <w:tcMar>
              <w:top w:w="0" w:type="dxa"/>
              <w:left w:w="0" w:type="dxa"/>
              <w:bottom w:w="0" w:type="dxa"/>
              <w:right w:w="0" w:type="dxa"/>
            </w:tcMar>
            <w:vAlign w:val="center"/>
          </w:tcPr>
          <w:p w14:paraId="6C201B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SIM卡座</w:t>
            </w:r>
          </w:p>
        </w:tc>
        <w:tc>
          <w:tcPr>
            <w:tcW w:w="560" w:type="pct"/>
            <w:shd w:val="clear" w:color="auto" w:fill="auto"/>
            <w:tcMar>
              <w:top w:w="0" w:type="dxa"/>
              <w:left w:w="0" w:type="dxa"/>
              <w:bottom w:w="0" w:type="dxa"/>
              <w:right w:w="0" w:type="dxa"/>
            </w:tcMar>
            <w:vAlign w:val="center"/>
          </w:tcPr>
          <w:p w14:paraId="4E7FC3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1D60DF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5F2B84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29.11</w:t>
            </w:r>
          </w:p>
        </w:tc>
      </w:tr>
      <w:tr w14:paraId="2E209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1B1C09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14</w:t>
            </w:r>
          </w:p>
        </w:tc>
        <w:tc>
          <w:tcPr>
            <w:tcW w:w="1816" w:type="pct"/>
            <w:shd w:val="clear" w:color="auto" w:fill="auto"/>
            <w:tcMar>
              <w:top w:w="0" w:type="dxa"/>
              <w:left w:w="0" w:type="dxa"/>
              <w:bottom w:w="0" w:type="dxa"/>
              <w:right w:w="0" w:type="dxa"/>
            </w:tcMar>
            <w:vAlign w:val="center"/>
          </w:tcPr>
          <w:p w14:paraId="75630B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扫描头 E3</w:t>
            </w:r>
          </w:p>
        </w:tc>
        <w:tc>
          <w:tcPr>
            <w:tcW w:w="560" w:type="pct"/>
            <w:shd w:val="clear" w:color="auto" w:fill="auto"/>
            <w:tcMar>
              <w:top w:w="0" w:type="dxa"/>
              <w:left w:w="0" w:type="dxa"/>
              <w:bottom w:w="0" w:type="dxa"/>
              <w:right w:w="0" w:type="dxa"/>
            </w:tcMar>
            <w:vAlign w:val="center"/>
          </w:tcPr>
          <w:p w14:paraId="0AFD72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6C47F7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3B81B9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582.12</w:t>
            </w:r>
          </w:p>
        </w:tc>
      </w:tr>
      <w:tr w14:paraId="39003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13CF83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15</w:t>
            </w:r>
          </w:p>
        </w:tc>
        <w:tc>
          <w:tcPr>
            <w:tcW w:w="1816" w:type="pct"/>
            <w:shd w:val="clear" w:color="auto" w:fill="auto"/>
            <w:tcMar>
              <w:top w:w="0" w:type="dxa"/>
              <w:left w:w="0" w:type="dxa"/>
              <w:bottom w:w="0" w:type="dxa"/>
              <w:right w:w="0" w:type="dxa"/>
            </w:tcMar>
            <w:vAlign w:val="center"/>
          </w:tcPr>
          <w:p w14:paraId="3F289E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扫描镜片</w:t>
            </w:r>
          </w:p>
        </w:tc>
        <w:tc>
          <w:tcPr>
            <w:tcW w:w="560" w:type="pct"/>
            <w:shd w:val="clear" w:color="auto" w:fill="auto"/>
            <w:tcMar>
              <w:top w:w="0" w:type="dxa"/>
              <w:left w:w="0" w:type="dxa"/>
              <w:bottom w:w="0" w:type="dxa"/>
              <w:right w:w="0" w:type="dxa"/>
            </w:tcMar>
            <w:vAlign w:val="center"/>
          </w:tcPr>
          <w:p w14:paraId="7B1290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31B358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797798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48.51</w:t>
            </w:r>
          </w:p>
        </w:tc>
      </w:tr>
      <w:tr w14:paraId="0BE78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0550EB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16</w:t>
            </w:r>
          </w:p>
        </w:tc>
        <w:tc>
          <w:tcPr>
            <w:tcW w:w="1816" w:type="pct"/>
            <w:shd w:val="clear" w:color="auto" w:fill="auto"/>
            <w:tcMar>
              <w:top w:w="0" w:type="dxa"/>
              <w:left w:w="0" w:type="dxa"/>
              <w:bottom w:w="0" w:type="dxa"/>
              <w:right w:w="0" w:type="dxa"/>
            </w:tcMar>
            <w:vAlign w:val="center"/>
          </w:tcPr>
          <w:p w14:paraId="72DE5C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扫描FPC</w:t>
            </w:r>
          </w:p>
        </w:tc>
        <w:tc>
          <w:tcPr>
            <w:tcW w:w="560" w:type="pct"/>
            <w:shd w:val="clear" w:color="auto" w:fill="auto"/>
            <w:tcMar>
              <w:top w:w="0" w:type="dxa"/>
              <w:left w:w="0" w:type="dxa"/>
              <w:bottom w:w="0" w:type="dxa"/>
              <w:right w:w="0" w:type="dxa"/>
            </w:tcMar>
            <w:vAlign w:val="center"/>
          </w:tcPr>
          <w:p w14:paraId="06C98F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5AE0A2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6CBEEB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29.11</w:t>
            </w:r>
          </w:p>
        </w:tc>
      </w:tr>
      <w:tr w14:paraId="1227F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0AF42B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17</w:t>
            </w:r>
          </w:p>
        </w:tc>
        <w:tc>
          <w:tcPr>
            <w:tcW w:w="1816" w:type="pct"/>
            <w:shd w:val="clear" w:color="auto" w:fill="auto"/>
            <w:tcMar>
              <w:top w:w="0" w:type="dxa"/>
              <w:left w:w="0" w:type="dxa"/>
              <w:bottom w:w="0" w:type="dxa"/>
              <w:right w:w="0" w:type="dxa"/>
            </w:tcMar>
            <w:vAlign w:val="center"/>
          </w:tcPr>
          <w:p w14:paraId="41FFD0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摄像头镜片</w:t>
            </w:r>
          </w:p>
        </w:tc>
        <w:tc>
          <w:tcPr>
            <w:tcW w:w="560" w:type="pct"/>
            <w:shd w:val="clear" w:color="auto" w:fill="auto"/>
            <w:tcMar>
              <w:top w:w="0" w:type="dxa"/>
              <w:left w:w="0" w:type="dxa"/>
              <w:bottom w:w="0" w:type="dxa"/>
              <w:right w:w="0" w:type="dxa"/>
            </w:tcMar>
            <w:vAlign w:val="center"/>
          </w:tcPr>
          <w:p w14:paraId="232FDB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212ADF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0F8D0B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48.51</w:t>
            </w:r>
          </w:p>
        </w:tc>
      </w:tr>
      <w:tr w14:paraId="65F66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6B498A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18</w:t>
            </w:r>
          </w:p>
        </w:tc>
        <w:tc>
          <w:tcPr>
            <w:tcW w:w="1816" w:type="pct"/>
            <w:shd w:val="clear" w:color="auto" w:fill="auto"/>
            <w:tcMar>
              <w:top w:w="0" w:type="dxa"/>
              <w:left w:w="0" w:type="dxa"/>
              <w:bottom w:w="0" w:type="dxa"/>
              <w:right w:w="0" w:type="dxa"/>
            </w:tcMar>
            <w:vAlign w:val="center"/>
          </w:tcPr>
          <w:p w14:paraId="4CE41B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 扫描头支架</w:t>
            </w:r>
          </w:p>
        </w:tc>
        <w:tc>
          <w:tcPr>
            <w:tcW w:w="560" w:type="pct"/>
            <w:shd w:val="clear" w:color="auto" w:fill="auto"/>
            <w:tcMar>
              <w:top w:w="0" w:type="dxa"/>
              <w:left w:w="0" w:type="dxa"/>
              <w:bottom w:w="0" w:type="dxa"/>
              <w:right w:w="0" w:type="dxa"/>
            </w:tcMar>
            <w:vAlign w:val="center"/>
          </w:tcPr>
          <w:p w14:paraId="25559A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30C2B3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50A198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48.51</w:t>
            </w:r>
          </w:p>
        </w:tc>
      </w:tr>
      <w:tr w14:paraId="3C36F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7A25A4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19</w:t>
            </w:r>
          </w:p>
        </w:tc>
        <w:tc>
          <w:tcPr>
            <w:tcW w:w="1816" w:type="pct"/>
            <w:shd w:val="clear" w:color="auto" w:fill="auto"/>
            <w:tcMar>
              <w:top w:w="0" w:type="dxa"/>
              <w:left w:w="0" w:type="dxa"/>
              <w:bottom w:w="0" w:type="dxa"/>
              <w:right w:w="0" w:type="dxa"/>
            </w:tcMar>
            <w:vAlign w:val="center"/>
          </w:tcPr>
          <w:p w14:paraId="1B290B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NFT10腕带（挂绳）</w:t>
            </w:r>
          </w:p>
        </w:tc>
        <w:tc>
          <w:tcPr>
            <w:tcW w:w="560" w:type="pct"/>
            <w:shd w:val="clear" w:color="auto" w:fill="auto"/>
            <w:tcMar>
              <w:top w:w="0" w:type="dxa"/>
              <w:left w:w="0" w:type="dxa"/>
              <w:bottom w:w="0" w:type="dxa"/>
              <w:right w:w="0" w:type="dxa"/>
            </w:tcMar>
            <w:vAlign w:val="center"/>
          </w:tcPr>
          <w:p w14:paraId="0AAA1C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75EFF3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59885E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4.85</w:t>
            </w:r>
          </w:p>
        </w:tc>
      </w:tr>
      <w:tr w14:paraId="7429D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7DBE6F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20</w:t>
            </w:r>
          </w:p>
        </w:tc>
        <w:tc>
          <w:tcPr>
            <w:tcW w:w="1816" w:type="pct"/>
            <w:shd w:val="clear" w:color="auto" w:fill="auto"/>
            <w:tcMar>
              <w:top w:w="0" w:type="dxa"/>
              <w:left w:w="0" w:type="dxa"/>
              <w:bottom w:w="0" w:type="dxa"/>
              <w:right w:w="0" w:type="dxa"/>
            </w:tcMar>
            <w:vAlign w:val="center"/>
          </w:tcPr>
          <w:p w14:paraId="76EACA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NFT10-保护壳</w:t>
            </w:r>
          </w:p>
        </w:tc>
        <w:tc>
          <w:tcPr>
            <w:tcW w:w="560" w:type="pct"/>
            <w:shd w:val="clear" w:color="auto" w:fill="auto"/>
            <w:tcMar>
              <w:top w:w="0" w:type="dxa"/>
              <w:left w:w="0" w:type="dxa"/>
              <w:bottom w:w="0" w:type="dxa"/>
              <w:right w:w="0" w:type="dxa"/>
            </w:tcMar>
            <w:vAlign w:val="center"/>
          </w:tcPr>
          <w:p w14:paraId="68529B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3FBE6D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0B8BF3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24.26</w:t>
            </w:r>
          </w:p>
        </w:tc>
      </w:tr>
      <w:tr w14:paraId="60973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453446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21</w:t>
            </w:r>
          </w:p>
        </w:tc>
        <w:tc>
          <w:tcPr>
            <w:tcW w:w="1816" w:type="pct"/>
            <w:shd w:val="clear" w:color="auto" w:fill="auto"/>
            <w:tcMar>
              <w:top w:w="0" w:type="dxa"/>
              <w:left w:w="0" w:type="dxa"/>
              <w:bottom w:w="0" w:type="dxa"/>
              <w:right w:w="0" w:type="dxa"/>
            </w:tcMar>
            <w:vAlign w:val="center"/>
          </w:tcPr>
          <w:p w14:paraId="5C1A54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NFT10副板（充电小板）</w:t>
            </w:r>
          </w:p>
        </w:tc>
        <w:tc>
          <w:tcPr>
            <w:tcW w:w="560" w:type="pct"/>
            <w:shd w:val="clear" w:color="auto" w:fill="auto"/>
            <w:tcMar>
              <w:top w:w="0" w:type="dxa"/>
              <w:left w:w="0" w:type="dxa"/>
              <w:bottom w:w="0" w:type="dxa"/>
              <w:right w:w="0" w:type="dxa"/>
            </w:tcMar>
            <w:vAlign w:val="center"/>
          </w:tcPr>
          <w:p w14:paraId="478384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6679D4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22A740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97.02</w:t>
            </w:r>
          </w:p>
        </w:tc>
      </w:tr>
      <w:tr w14:paraId="3DBA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68DCB0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22</w:t>
            </w:r>
          </w:p>
        </w:tc>
        <w:tc>
          <w:tcPr>
            <w:tcW w:w="1816" w:type="pct"/>
            <w:shd w:val="clear" w:color="auto" w:fill="auto"/>
            <w:tcMar>
              <w:top w:w="0" w:type="dxa"/>
              <w:left w:w="0" w:type="dxa"/>
              <w:bottom w:w="0" w:type="dxa"/>
              <w:right w:w="0" w:type="dxa"/>
            </w:tcMar>
            <w:vAlign w:val="center"/>
          </w:tcPr>
          <w:p w14:paraId="0504E6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NFT10</w:t>
            </w:r>
            <w:bookmarkStart w:id="15" w:name="OLE_LINK3"/>
            <w:bookmarkEnd w:id="15"/>
            <w:r>
              <w:rPr>
                <w:rFonts w:hint="eastAsia" w:ascii="仿宋" w:hAnsi="仿宋" w:eastAsia="仿宋" w:cs="仿宋"/>
                <w:color w:val="000000"/>
                <w:spacing w:val="0"/>
                <w:kern w:val="0"/>
                <w:sz w:val="24"/>
                <w:szCs w:val="24"/>
                <w:u w:color="000000"/>
                <w:lang w:val="en-US" w:eastAsia="zh-CN" w:bidi="ar"/>
              </w:rPr>
              <w:t>屏幕组（外屏+内屏）</w:t>
            </w:r>
          </w:p>
        </w:tc>
        <w:tc>
          <w:tcPr>
            <w:tcW w:w="560" w:type="pct"/>
            <w:shd w:val="clear" w:color="auto" w:fill="auto"/>
            <w:tcMar>
              <w:top w:w="0" w:type="dxa"/>
              <w:left w:w="0" w:type="dxa"/>
              <w:bottom w:w="0" w:type="dxa"/>
              <w:right w:w="0" w:type="dxa"/>
            </w:tcMar>
            <w:vAlign w:val="center"/>
          </w:tcPr>
          <w:p w14:paraId="72FCF7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组</w:t>
            </w:r>
          </w:p>
        </w:tc>
        <w:tc>
          <w:tcPr>
            <w:tcW w:w="468" w:type="pct"/>
            <w:shd w:val="clear" w:color="auto" w:fill="auto"/>
            <w:tcMar>
              <w:top w:w="0" w:type="dxa"/>
              <w:left w:w="0" w:type="dxa"/>
              <w:bottom w:w="0" w:type="dxa"/>
              <w:right w:w="0" w:type="dxa"/>
            </w:tcMar>
            <w:vAlign w:val="center"/>
          </w:tcPr>
          <w:p w14:paraId="11C5AB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7338E2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776.16</w:t>
            </w:r>
          </w:p>
        </w:tc>
      </w:tr>
      <w:tr w14:paraId="47F2C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6C366B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23</w:t>
            </w:r>
          </w:p>
        </w:tc>
        <w:tc>
          <w:tcPr>
            <w:tcW w:w="1816" w:type="pct"/>
            <w:shd w:val="clear" w:color="auto" w:fill="auto"/>
            <w:tcMar>
              <w:top w:w="0" w:type="dxa"/>
              <w:left w:w="0" w:type="dxa"/>
              <w:bottom w:w="0" w:type="dxa"/>
              <w:right w:w="0" w:type="dxa"/>
            </w:tcMar>
            <w:vAlign w:val="center"/>
          </w:tcPr>
          <w:p w14:paraId="5AC0B2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ZPD-C800屏幕组（外屏+内屏）</w:t>
            </w:r>
          </w:p>
        </w:tc>
        <w:tc>
          <w:tcPr>
            <w:tcW w:w="560" w:type="pct"/>
            <w:shd w:val="clear" w:color="auto" w:fill="auto"/>
            <w:tcMar>
              <w:top w:w="0" w:type="dxa"/>
              <w:left w:w="0" w:type="dxa"/>
              <w:bottom w:w="0" w:type="dxa"/>
              <w:right w:w="0" w:type="dxa"/>
            </w:tcMar>
            <w:vAlign w:val="center"/>
          </w:tcPr>
          <w:p w14:paraId="4DCCD1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组</w:t>
            </w:r>
          </w:p>
        </w:tc>
        <w:tc>
          <w:tcPr>
            <w:tcW w:w="468" w:type="pct"/>
            <w:shd w:val="clear" w:color="auto" w:fill="auto"/>
            <w:tcMar>
              <w:top w:w="0" w:type="dxa"/>
              <w:left w:w="0" w:type="dxa"/>
              <w:bottom w:w="0" w:type="dxa"/>
              <w:right w:w="0" w:type="dxa"/>
            </w:tcMar>
            <w:vAlign w:val="center"/>
          </w:tcPr>
          <w:p w14:paraId="190924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0D4BFE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717.95</w:t>
            </w:r>
          </w:p>
        </w:tc>
      </w:tr>
      <w:tr w14:paraId="1BBBD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175315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24</w:t>
            </w:r>
          </w:p>
        </w:tc>
        <w:tc>
          <w:tcPr>
            <w:tcW w:w="1816" w:type="pct"/>
            <w:shd w:val="clear" w:color="auto" w:fill="auto"/>
            <w:tcMar>
              <w:top w:w="0" w:type="dxa"/>
              <w:left w:w="0" w:type="dxa"/>
              <w:bottom w:w="0" w:type="dxa"/>
              <w:right w:w="0" w:type="dxa"/>
            </w:tcMar>
            <w:vAlign w:val="center"/>
          </w:tcPr>
          <w:p w14:paraId="367818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auto"/>
                <w:kern w:val="0"/>
                <w:sz w:val="24"/>
                <w:szCs w:val="24"/>
                <w:u w:color="000000"/>
                <w:lang w:val="en-US" w:eastAsia="zh-CN" w:bidi="ar"/>
              </w:rPr>
            </w:pPr>
            <w:r>
              <w:rPr>
                <w:rFonts w:hint="eastAsia" w:ascii="仿宋" w:hAnsi="仿宋" w:eastAsia="仿宋" w:cs="仿宋"/>
                <w:color w:val="auto"/>
                <w:spacing w:val="0"/>
                <w:kern w:val="0"/>
                <w:sz w:val="24"/>
                <w:szCs w:val="24"/>
                <w:u w:color="000000"/>
                <w:lang w:val="en-US" w:eastAsia="zh-CN" w:bidi="ar"/>
              </w:rPr>
              <w:t>主机系统升级及卡顿处理</w:t>
            </w:r>
          </w:p>
        </w:tc>
        <w:tc>
          <w:tcPr>
            <w:tcW w:w="560" w:type="pct"/>
            <w:shd w:val="clear" w:color="auto" w:fill="auto"/>
            <w:tcMar>
              <w:top w:w="0" w:type="dxa"/>
              <w:left w:w="0" w:type="dxa"/>
              <w:bottom w:w="0" w:type="dxa"/>
              <w:right w:w="0" w:type="dxa"/>
            </w:tcMar>
            <w:vAlign w:val="center"/>
          </w:tcPr>
          <w:p w14:paraId="26414F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auto"/>
                <w:kern w:val="0"/>
                <w:sz w:val="24"/>
                <w:szCs w:val="24"/>
                <w:u w:color="000000"/>
                <w:lang w:val="en-US" w:eastAsia="zh-CN" w:bidi="ar"/>
              </w:rPr>
            </w:pPr>
            <w:r>
              <w:rPr>
                <w:rFonts w:hint="eastAsia" w:ascii="仿宋" w:hAnsi="仿宋" w:eastAsia="仿宋" w:cs="仿宋"/>
                <w:color w:val="auto"/>
                <w:kern w:val="0"/>
                <w:sz w:val="24"/>
                <w:szCs w:val="24"/>
                <w:u w:color="000000"/>
                <w:lang w:val="en-US" w:eastAsia="zh-CN" w:bidi="ar"/>
              </w:rPr>
              <w:t>次</w:t>
            </w:r>
          </w:p>
        </w:tc>
        <w:tc>
          <w:tcPr>
            <w:tcW w:w="468" w:type="pct"/>
            <w:shd w:val="clear" w:color="auto" w:fill="auto"/>
            <w:tcMar>
              <w:top w:w="0" w:type="dxa"/>
              <w:left w:w="0" w:type="dxa"/>
              <w:bottom w:w="0" w:type="dxa"/>
              <w:right w:w="0" w:type="dxa"/>
            </w:tcMar>
            <w:vAlign w:val="center"/>
          </w:tcPr>
          <w:p w14:paraId="49C3A9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auto"/>
                <w:kern w:val="0"/>
                <w:sz w:val="24"/>
                <w:szCs w:val="24"/>
                <w:u w:color="000000"/>
                <w:lang w:val="en-US" w:eastAsia="zh-CN" w:bidi="ar"/>
              </w:rPr>
            </w:pPr>
            <w:r>
              <w:rPr>
                <w:rFonts w:hint="eastAsia" w:ascii="仿宋" w:hAnsi="仿宋" w:eastAsia="仿宋" w:cs="仿宋"/>
                <w:color w:val="auto"/>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549EEA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297</w:t>
            </w:r>
          </w:p>
        </w:tc>
      </w:tr>
      <w:tr w14:paraId="35636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024EDC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25</w:t>
            </w:r>
          </w:p>
        </w:tc>
        <w:tc>
          <w:tcPr>
            <w:tcW w:w="1816" w:type="pct"/>
            <w:shd w:val="clear" w:color="auto" w:fill="auto"/>
            <w:tcMar>
              <w:top w:w="0" w:type="dxa"/>
              <w:left w:w="0" w:type="dxa"/>
              <w:bottom w:w="0" w:type="dxa"/>
              <w:right w:w="0" w:type="dxa"/>
            </w:tcMar>
            <w:vAlign w:val="center"/>
          </w:tcPr>
          <w:p w14:paraId="619765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充电底座主板</w:t>
            </w:r>
          </w:p>
        </w:tc>
        <w:tc>
          <w:tcPr>
            <w:tcW w:w="560" w:type="pct"/>
            <w:shd w:val="clear" w:color="auto" w:fill="auto"/>
            <w:tcMar>
              <w:top w:w="0" w:type="dxa"/>
              <w:left w:w="0" w:type="dxa"/>
              <w:bottom w:w="0" w:type="dxa"/>
              <w:right w:w="0" w:type="dxa"/>
            </w:tcMar>
            <w:vAlign w:val="center"/>
          </w:tcPr>
          <w:p w14:paraId="490666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31D3CF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331355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314.82</w:t>
            </w:r>
          </w:p>
        </w:tc>
      </w:tr>
      <w:tr w14:paraId="5D355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48541A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26</w:t>
            </w:r>
          </w:p>
        </w:tc>
        <w:tc>
          <w:tcPr>
            <w:tcW w:w="1816" w:type="pct"/>
            <w:shd w:val="clear" w:color="auto" w:fill="auto"/>
            <w:tcMar>
              <w:top w:w="0" w:type="dxa"/>
              <w:left w:w="0" w:type="dxa"/>
              <w:bottom w:w="0" w:type="dxa"/>
              <w:right w:w="0" w:type="dxa"/>
            </w:tcMar>
            <w:vAlign w:val="center"/>
          </w:tcPr>
          <w:p w14:paraId="6BF2FD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充电底座插口</w:t>
            </w:r>
          </w:p>
        </w:tc>
        <w:tc>
          <w:tcPr>
            <w:tcW w:w="560" w:type="pct"/>
            <w:shd w:val="clear" w:color="auto" w:fill="auto"/>
            <w:tcMar>
              <w:top w:w="0" w:type="dxa"/>
              <w:left w:w="0" w:type="dxa"/>
              <w:bottom w:w="0" w:type="dxa"/>
              <w:right w:w="0" w:type="dxa"/>
            </w:tcMar>
            <w:vAlign w:val="center"/>
          </w:tcPr>
          <w:p w14:paraId="090EE3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7E58BA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4D581B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48.51</w:t>
            </w:r>
          </w:p>
        </w:tc>
      </w:tr>
      <w:tr w14:paraId="0D998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2D8F1F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27</w:t>
            </w:r>
          </w:p>
        </w:tc>
        <w:tc>
          <w:tcPr>
            <w:tcW w:w="1816" w:type="pct"/>
            <w:shd w:val="clear" w:color="auto" w:fill="auto"/>
            <w:tcMar>
              <w:top w:w="0" w:type="dxa"/>
              <w:left w:w="0" w:type="dxa"/>
              <w:bottom w:w="0" w:type="dxa"/>
              <w:right w:w="0" w:type="dxa"/>
            </w:tcMar>
            <w:vAlign w:val="center"/>
          </w:tcPr>
          <w:p w14:paraId="775B8C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充电底座卡壳</w:t>
            </w:r>
          </w:p>
        </w:tc>
        <w:tc>
          <w:tcPr>
            <w:tcW w:w="560" w:type="pct"/>
            <w:shd w:val="clear" w:color="auto" w:fill="auto"/>
            <w:tcMar>
              <w:top w:w="0" w:type="dxa"/>
              <w:left w:w="0" w:type="dxa"/>
              <w:bottom w:w="0" w:type="dxa"/>
              <w:right w:w="0" w:type="dxa"/>
            </w:tcMar>
            <w:vAlign w:val="center"/>
          </w:tcPr>
          <w:p w14:paraId="2F8111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070954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787F7A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48.51</w:t>
            </w:r>
          </w:p>
        </w:tc>
      </w:tr>
      <w:tr w14:paraId="17CC2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749231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28</w:t>
            </w:r>
          </w:p>
        </w:tc>
        <w:tc>
          <w:tcPr>
            <w:tcW w:w="1816" w:type="pct"/>
            <w:shd w:val="clear" w:color="auto" w:fill="auto"/>
            <w:tcMar>
              <w:top w:w="0" w:type="dxa"/>
              <w:left w:w="0" w:type="dxa"/>
              <w:bottom w:w="0" w:type="dxa"/>
              <w:right w:w="0" w:type="dxa"/>
            </w:tcMar>
            <w:vAlign w:val="center"/>
          </w:tcPr>
          <w:p w14:paraId="5E6C1A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充电底座接触弹片</w:t>
            </w:r>
          </w:p>
        </w:tc>
        <w:tc>
          <w:tcPr>
            <w:tcW w:w="560" w:type="pct"/>
            <w:shd w:val="clear" w:color="auto" w:fill="auto"/>
            <w:tcMar>
              <w:top w:w="0" w:type="dxa"/>
              <w:left w:w="0" w:type="dxa"/>
              <w:bottom w:w="0" w:type="dxa"/>
              <w:right w:w="0" w:type="dxa"/>
            </w:tcMar>
            <w:vAlign w:val="center"/>
          </w:tcPr>
          <w:p w14:paraId="75F648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3D4F6C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0B020C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48.51</w:t>
            </w:r>
          </w:p>
        </w:tc>
      </w:tr>
      <w:tr w14:paraId="109EB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479266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29</w:t>
            </w:r>
          </w:p>
        </w:tc>
        <w:tc>
          <w:tcPr>
            <w:tcW w:w="1816" w:type="pct"/>
            <w:shd w:val="clear" w:color="auto" w:fill="auto"/>
            <w:tcMar>
              <w:top w:w="0" w:type="dxa"/>
              <w:left w:w="0" w:type="dxa"/>
              <w:bottom w:w="0" w:type="dxa"/>
              <w:right w:w="0" w:type="dxa"/>
            </w:tcMar>
            <w:vAlign w:val="center"/>
          </w:tcPr>
          <w:p w14:paraId="6AE503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平板主板</w:t>
            </w:r>
          </w:p>
        </w:tc>
        <w:tc>
          <w:tcPr>
            <w:tcW w:w="560" w:type="pct"/>
            <w:shd w:val="clear" w:color="auto" w:fill="auto"/>
            <w:tcMar>
              <w:top w:w="0" w:type="dxa"/>
              <w:left w:w="0" w:type="dxa"/>
              <w:bottom w:w="0" w:type="dxa"/>
              <w:right w:w="0" w:type="dxa"/>
            </w:tcMar>
            <w:vAlign w:val="center"/>
          </w:tcPr>
          <w:p w14:paraId="2F4A7C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368071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629044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651.42</w:t>
            </w:r>
          </w:p>
        </w:tc>
      </w:tr>
      <w:tr w14:paraId="19352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6F8BD9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30</w:t>
            </w:r>
          </w:p>
        </w:tc>
        <w:tc>
          <w:tcPr>
            <w:tcW w:w="1816" w:type="pct"/>
            <w:shd w:val="clear" w:color="auto" w:fill="auto"/>
            <w:tcMar>
              <w:top w:w="0" w:type="dxa"/>
              <w:left w:w="0" w:type="dxa"/>
              <w:bottom w:w="0" w:type="dxa"/>
              <w:right w:w="0" w:type="dxa"/>
            </w:tcMar>
            <w:vAlign w:val="center"/>
          </w:tcPr>
          <w:p w14:paraId="3B73CF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平板后壳</w:t>
            </w:r>
          </w:p>
        </w:tc>
        <w:tc>
          <w:tcPr>
            <w:tcW w:w="560" w:type="pct"/>
            <w:shd w:val="clear" w:color="auto" w:fill="auto"/>
            <w:tcMar>
              <w:top w:w="0" w:type="dxa"/>
              <w:left w:w="0" w:type="dxa"/>
              <w:bottom w:w="0" w:type="dxa"/>
              <w:right w:w="0" w:type="dxa"/>
            </w:tcMar>
            <w:vAlign w:val="center"/>
          </w:tcPr>
          <w:p w14:paraId="43FD28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6F5C99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241031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212.85</w:t>
            </w:r>
          </w:p>
        </w:tc>
      </w:tr>
      <w:tr w14:paraId="15BD4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70F442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31</w:t>
            </w:r>
          </w:p>
        </w:tc>
        <w:tc>
          <w:tcPr>
            <w:tcW w:w="1816" w:type="pct"/>
            <w:shd w:val="clear" w:color="auto" w:fill="auto"/>
            <w:tcMar>
              <w:top w:w="0" w:type="dxa"/>
              <w:left w:w="0" w:type="dxa"/>
              <w:bottom w:w="0" w:type="dxa"/>
              <w:right w:w="0" w:type="dxa"/>
            </w:tcMar>
            <w:vAlign w:val="center"/>
          </w:tcPr>
          <w:p w14:paraId="4D98FF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平板电池</w:t>
            </w:r>
          </w:p>
        </w:tc>
        <w:tc>
          <w:tcPr>
            <w:tcW w:w="560" w:type="pct"/>
            <w:shd w:val="clear" w:color="auto" w:fill="auto"/>
            <w:tcMar>
              <w:top w:w="0" w:type="dxa"/>
              <w:left w:w="0" w:type="dxa"/>
              <w:bottom w:w="0" w:type="dxa"/>
              <w:right w:w="0" w:type="dxa"/>
            </w:tcMar>
            <w:vAlign w:val="center"/>
          </w:tcPr>
          <w:p w14:paraId="746465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3112B4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196265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198</w:t>
            </w:r>
          </w:p>
        </w:tc>
      </w:tr>
      <w:tr w14:paraId="15DEC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02EFF5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32</w:t>
            </w:r>
          </w:p>
        </w:tc>
        <w:tc>
          <w:tcPr>
            <w:tcW w:w="1816" w:type="pct"/>
            <w:shd w:val="clear" w:color="auto" w:fill="auto"/>
            <w:tcMar>
              <w:top w:w="0" w:type="dxa"/>
              <w:left w:w="0" w:type="dxa"/>
              <w:bottom w:w="0" w:type="dxa"/>
              <w:right w:w="0" w:type="dxa"/>
            </w:tcMar>
            <w:vAlign w:val="center"/>
          </w:tcPr>
          <w:p w14:paraId="39914D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平板充电器</w:t>
            </w:r>
          </w:p>
        </w:tc>
        <w:tc>
          <w:tcPr>
            <w:tcW w:w="560" w:type="pct"/>
            <w:shd w:val="clear" w:color="auto" w:fill="auto"/>
            <w:tcMar>
              <w:top w:w="0" w:type="dxa"/>
              <w:left w:w="0" w:type="dxa"/>
              <w:bottom w:w="0" w:type="dxa"/>
              <w:right w:w="0" w:type="dxa"/>
            </w:tcMar>
            <w:vAlign w:val="center"/>
          </w:tcPr>
          <w:p w14:paraId="5316F6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404866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00244B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97.02</w:t>
            </w:r>
          </w:p>
        </w:tc>
      </w:tr>
      <w:tr w14:paraId="363C8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60CB00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33</w:t>
            </w:r>
          </w:p>
        </w:tc>
        <w:tc>
          <w:tcPr>
            <w:tcW w:w="1816" w:type="pct"/>
            <w:shd w:val="clear" w:color="auto" w:fill="auto"/>
            <w:tcMar>
              <w:top w:w="0" w:type="dxa"/>
              <w:left w:w="0" w:type="dxa"/>
              <w:bottom w:w="0" w:type="dxa"/>
              <w:right w:w="0" w:type="dxa"/>
            </w:tcMar>
            <w:vAlign w:val="center"/>
          </w:tcPr>
          <w:p w14:paraId="50060B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平板数据线</w:t>
            </w:r>
          </w:p>
        </w:tc>
        <w:tc>
          <w:tcPr>
            <w:tcW w:w="560" w:type="pct"/>
            <w:shd w:val="clear" w:color="auto" w:fill="auto"/>
            <w:tcMar>
              <w:top w:w="0" w:type="dxa"/>
              <w:left w:w="0" w:type="dxa"/>
              <w:bottom w:w="0" w:type="dxa"/>
              <w:right w:w="0" w:type="dxa"/>
            </w:tcMar>
            <w:vAlign w:val="center"/>
          </w:tcPr>
          <w:p w14:paraId="6C4F14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1C68B7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3B1132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29.11</w:t>
            </w:r>
          </w:p>
        </w:tc>
      </w:tr>
      <w:tr w14:paraId="5FA04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592BA6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34</w:t>
            </w:r>
          </w:p>
        </w:tc>
        <w:tc>
          <w:tcPr>
            <w:tcW w:w="1816" w:type="pct"/>
            <w:shd w:val="clear" w:color="auto" w:fill="auto"/>
            <w:tcMar>
              <w:top w:w="0" w:type="dxa"/>
              <w:left w:w="0" w:type="dxa"/>
              <w:bottom w:w="0" w:type="dxa"/>
              <w:right w:w="0" w:type="dxa"/>
            </w:tcMar>
            <w:vAlign w:val="center"/>
          </w:tcPr>
          <w:p w14:paraId="078F8F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平板按键</w:t>
            </w:r>
          </w:p>
        </w:tc>
        <w:tc>
          <w:tcPr>
            <w:tcW w:w="560" w:type="pct"/>
            <w:shd w:val="clear" w:color="auto" w:fill="auto"/>
            <w:tcMar>
              <w:top w:w="0" w:type="dxa"/>
              <w:left w:w="0" w:type="dxa"/>
              <w:bottom w:w="0" w:type="dxa"/>
              <w:right w:w="0" w:type="dxa"/>
            </w:tcMar>
            <w:vAlign w:val="center"/>
          </w:tcPr>
          <w:p w14:paraId="6E8319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1F5291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083AE3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48.51</w:t>
            </w:r>
          </w:p>
        </w:tc>
      </w:tr>
      <w:tr w14:paraId="1D295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0" w:type="dxa"/>
              <w:left w:w="0" w:type="dxa"/>
              <w:bottom w:w="0" w:type="dxa"/>
              <w:right w:w="0" w:type="dxa"/>
            </w:tcMar>
            <w:vAlign w:val="center"/>
          </w:tcPr>
          <w:p w14:paraId="4AE0A7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35</w:t>
            </w:r>
          </w:p>
        </w:tc>
        <w:tc>
          <w:tcPr>
            <w:tcW w:w="1816" w:type="pct"/>
            <w:shd w:val="clear" w:color="auto" w:fill="auto"/>
            <w:tcMar>
              <w:top w:w="0" w:type="dxa"/>
              <w:left w:w="0" w:type="dxa"/>
              <w:bottom w:w="0" w:type="dxa"/>
              <w:right w:w="0" w:type="dxa"/>
            </w:tcMar>
            <w:vAlign w:val="center"/>
          </w:tcPr>
          <w:p w14:paraId="6182A0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平板按键排线</w:t>
            </w:r>
          </w:p>
        </w:tc>
        <w:tc>
          <w:tcPr>
            <w:tcW w:w="560" w:type="pct"/>
            <w:shd w:val="clear" w:color="auto" w:fill="auto"/>
            <w:tcMar>
              <w:top w:w="0" w:type="dxa"/>
              <w:left w:w="0" w:type="dxa"/>
              <w:bottom w:w="0" w:type="dxa"/>
              <w:right w:w="0" w:type="dxa"/>
            </w:tcMar>
            <w:vAlign w:val="center"/>
          </w:tcPr>
          <w:p w14:paraId="3FB2C1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0" w:type="dxa"/>
              <w:left w:w="0" w:type="dxa"/>
              <w:bottom w:w="0" w:type="dxa"/>
              <w:right w:w="0" w:type="dxa"/>
            </w:tcMar>
            <w:vAlign w:val="center"/>
          </w:tcPr>
          <w:p w14:paraId="6FBB6D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0" w:type="dxa"/>
              <w:left w:w="0" w:type="dxa"/>
              <w:bottom w:w="0" w:type="dxa"/>
              <w:right w:w="0" w:type="dxa"/>
            </w:tcMar>
            <w:vAlign w:val="center"/>
          </w:tcPr>
          <w:p w14:paraId="3DEF85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57.42</w:t>
            </w:r>
          </w:p>
        </w:tc>
      </w:tr>
      <w:tr w14:paraId="4FCC1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30" w:type="dxa"/>
              <w:left w:w="30" w:type="dxa"/>
              <w:bottom w:w="30" w:type="dxa"/>
              <w:right w:w="30" w:type="dxa"/>
            </w:tcMar>
            <w:vAlign w:val="center"/>
          </w:tcPr>
          <w:p w14:paraId="117F7A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36</w:t>
            </w:r>
          </w:p>
        </w:tc>
        <w:tc>
          <w:tcPr>
            <w:tcW w:w="1816" w:type="pct"/>
            <w:shd w:val="clear" w:color="auto" w:fill="auto"/>
            <w:tcMar>
              <w:top w:w="30" w:type="dxa"/>
              <w:left w:w="30" w:type="dxa"/>
              <w:bottom w:w="30" w:type="dxa"/>
              <w:right w:w="30" w:type="dxa"/>
            </w:tcMar>
            <w:vAlign w:val="center"/>
          </w:tcPr>
          <w:p w14:paraId="14F45B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平板摄像头（前）</w:t>
            </w:r>
          </w:p>
        </w:tc>
        <w:tc>
          <w:tcPr>
            <w:tcW w:w="560" w:type="pct"/>
            <w:shd w:val="clear" w:color="auto" w:fill="auto"/>
            <w:tcMar>
              <w:top w:w="30" w:type="dxa"/>
              <w:left w:w="30" w:type="dxa"/>
              <w:bottom w:w="30" w:type="dxa"/>
              <w:right w:w="30" w:type="dxa"/>
            </w:tcMar>
            <w:vAlign w:val="center"/>
          </w:tcPr>
          <w:p w14:paraId="70F831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30" w:type="dxa"/>
              <w:left w:w="30" w:type="dxa"/>
              <w:bottom w:w="30" w:type="dxa"/>
              <w:right w:w="30" w:type="dxa"/>
            </w:tcMar>
            <w:vAlign w:val="center"/>
          </w:tcPr>
          <w:p w14:paraId="1BACDD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30" w:type="dxa"/>
              <w:left w:w="30" w:type="dxa"/>
              <w:bottom w:w="30" w:type="dxa"/>
              <w:right w:w="30" w:type="dxa"/>
            </w:tcMar>
            <w:vAlign w:val="center"/>
          </w:tcPr>
          <w:p w14:paraId="0EFF67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128.7</w:t>
            </w:r>
          </w:p>
        </w:tc>
      </w:tr>
      <w:tr w14:paraId="6F641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30" w:type="dxa"/>
              <w:left w:w="30" w:type="dxa"/>
              <w:bottom w:w="30" w:type="dxa"/>
              <w:right w:w="30" w:type="dxa"/>
            </w:tcMar>
            <w:vAlign w:val="center"/>
          </w:tcPr>
          <w:p w14:paraId="069962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37</w:t>
            </w:r>
          </w:p>
        </w:tc>
        <w:tc>
          <w:tcPr>
            <w:tcW w:w="1816" w:type="pct"/>
            <w:shd w:val="clear" w:color="auto" w:fill="auto"/>
            <w:tcMar>
              <w:top w:w="30" w:type="dxa"/>
              <w:left w:w="30" w:type="dxa"/>
              <w:bottom w:w="30" w:type="dxa"/>
              <w:right w:w="30" w:type="dxa"/>
            </w:tcMar>
            <w:vAlign w:val="center"/>
          </w:tcPr>
          <w:p w14:paraId="761A35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平板摄像头（后）</w:t>
            </w:r>
          </w:p>
        </w:tc>
        <w:tc>
          <w:tcPr>
            <w:tcW w:w="560" w:type="pct"/>
            <w:shd w:val="clear" w:color="auto" w:fill="auto"/>
            <w:tcMar>
              <w:top w:w="30" w:type="dxa"/>
              <w:left w:w="30" w:type="dxa"/>
              <w:bottom w:w="30" w:type="dxa"/>
              <w:right w:w="30" w:type="dxa"/>
            </w:tcMar>
            <w:vAlign w:val="center"/>
          </w:tcPr>
          <w:p w14:paraId="520DC9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30" w:type="dxa"/>
              <w:left w:w="30" w:type="dxa"/>
              <w:bottom w:w="30" w:type="dxa"/>
              <w:right w:w="30" w:type="dxa"/>
            </w:tcMar>
            <w:vAlign w:val="center"/>
          </w:tcPr>
          <w:p w14:paraId="25804D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30" w:type="dxa"/>
              <w:left w:w="30" w:type="dxa"/>
              <w:bottom w:w="30" w:type="dxa"/>
              <w:right w:w="30" w:type="dxa"/>
            </w:tcMar>
            <w:vAlign w:val="center"/>
          </w:tcPr>
          <w:p w14:paraId="61DB05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156.42</w:t>
            </w:r>
          </w:p>
        </w:tc>
      </w:tr>
      <w:tr w14:paraId="1092B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30" w:type="dxa"/>
              <w:left w:w="30" w:type="dxa"/>
              <w:bottom w:w="30" w:type="dxa"/>
              <w:right w:w="30" w:type="dxa"/>
            </w:tcMar>
            <w:vAlign w:val="center"/>
          </w:tcPr>
          <w:p w14:paraId="56C92D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38</w:t>
            </w:r>
          </w:p>
        </w:tc>
        <w:tc>
          <w:tcPr>
            <w:tcW w:w="1816" w:type="pct"/>
            <w:shd w:val="clear" w:color="auto" w:fill="auto"/>
            <w:tcMar>
              <w:top w:w="30" w:type="dxa"/>
              <w:left w:w="30" w:type="dxa"/>
              <w:bottom w:w="30" w:type="dxa"/>
              <w:right w:w="30" w:type="dxa"/>
            </w:tcMar>
            <w:vAlign w:val="center"/>
          </w:tcPr>
          <w:p w14:paraId="5DFE9C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平板喇叭组件</w:t>
            </w:r>
          </w:p>
        </w:tc>
        <w:tc>
          <w:tcPr>
            <w:tcW w:w="560" w:type="pct"/>
            <w:shd w:val="clear" w:color="auto" w:fill="auto"/>
            <w:tcMar>
              <w:top w:w="30" w:type="dxa"/>
              <w:left w:w="30" w:type="dxa"/>
              <w:bottom w:w="30" w:type="dxa"/>
              <w:right w:w="30" w:type="dxa"/>
            </w:tcMar>
            <w:vAlign w:val="center"/>
          </w:tcPr>
          <w:p w14:paraId="048B89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30" w:type="dxa"/>
              <w:left w:w="30" w:type="dxa"/>
              <w:bottom w:w="30" w:type="dxa"/>
              <w:right w:w="30" w:type="dxa"/>
            </w:tcMar>
            <w:vAlign w:val="center"/>
          </w:tcPr>
          <w:p w14:paraId="6CD7FF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30" w:type="dxa"/>
              <w:left w:w="30" w:type="dxa"/>
              <w:bottom w:w="30" w:type="dxa"/>
              <w:right w:w="30" w:type="dxa"/>
            </w:tcMar>
            <w:vAlign w:val="center"/>
          </w:tcPr>
          <w:p w14:paraId="0C6946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68.31</w:t>
            </w:r>
          </w:p>
        </w:tc>
      </w:tr>
      <w:tr w14:paraId="07861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30" w:type="dxa"/>
              <w:left w:w="30" w:type="dxa"/>
              <w:bottom w:w="30" w:type="dxa"/>
              <w:right w:w="30" w:type="dxa"/>
            </w:tcMar>
            <w:vAlign w:val="center"/>
          </w:tcPr>
          <w:p w14:paraId="2E171D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39</w:t>
            </w:r>
          </w:p>
        </w:tc>
        <w:tc>
          <w:tcPr>
            <w:tcW w:w="1816" w:type="pct"/>
            <w:shd w:val="clear" w:color="auto" w:fill="auto"/>
            <w:tcMar>
              <w:top w:w="30" w:type="dxa"/>
              <w:left w:w="30" w:type="dxa"/>
              <w:bottom w:w="30" w:type="dxa"/>
              <w:right w:w="30" w:type="dxa"/>
            </w:tcMar>
            <w:vAlign w:val="center"/>
          </w:tcPr>
          <w:p w14:paraId="3FDE9E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平板指纹组件</w:t>
            </w:r>
          </w:p>
        </w:tc>
        <w:tc>
          <w:tcPr>
            <w:tcW w:w="560" w:type="pct"/>
            <w:shd w:val="clear" w:color="auto" w:fill="auto"/>
            <w:tcMar>
              <w:top w:w="30" w:type="dxa"/>
              <w:left w:w="30" w:type="dxa"/>
              <w:bottom w:w="30" w:type="dxa"/>
              <w:right w:w="30" w:type="dxa"/>
            </w:tcMar>
            <w:vAlign w:val="center"/>
          </w:tcPr>
          <w:p w14:paraId="4CA088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30" w:type="dxa"/>
              <w:left w:w="30" w:type="dxa"/>
              <w:bottom w:w="30" w:type="dxa"/>
              <w:right w:w="30" w:type="dxa"/>
            </w:tcMar>
            <w:vAlign w:val="center"/>
          </w:tcPr>
          <w:p w14:paraId="313172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30" w:type="dxa"/>
              <w:left w:w="30" w:type="dxa"/>
              <w:bottom w:w="30" w:type="dxa"/>
              <w:right w:w="30" w:type="dxa"/>
            </w:tcMar>
            <w:vAlign w:val="center"/>
          </w:tcPr>
          <w:p w14:paraId="6483AC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97.02</w:t>
            </w:r>
          </w:p>
        </w:tc>
      </w:tr>
      <w:tr w14:paraId="4422C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30" w:type="dxa"/>
              <w:left w:w="30" w:type="dxa"/>
              <w:bottom w:w="30" w:type="dxa"/>
              <w:right w:w="30" w:type="dxa"/>
            </w:tcMar>
            <w:vAlign w:val="center"/>
          </w:tcPr>
          <w:p w14:paraId="00C825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40</w:t>
            </w:r>
          </w:p>
        </w:tc>
        <w:tc>
          <w:tcPr>
            <w:tcW w:w="1816" w:type="pct"/>
            <w:shd w:val="clear" w:color="auto" w:fill="auto"/>
            <w:tcMar>
              <w:top w:w="30" w:type="dxa"/>
              <w:left w:w="30" w:type="dxa"/>
              <w:bottom w:w="30" w:type="dxa"/>
              <w:right w:w="30" w:type="dxa"/>
            </w:tcMar>
            <w:vAlign w:val="center"/>
          </w:tcPr>
          <w:p w14:paraId="029D12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平板听筒</w:t>
            </w:r>
          </w:p>
        </w:tc>
        <w:tc>
          <w:tcPr>
            <w:tcW w:w="560" w:type="pct"/>
            <w:shd w:val="clear" w:color="auto" w:fill="auto"/>
            <w:tcMar>
              <w:top w:w="30" w:type="dxa"/>
              <w:left w:w="30" w:type="dxa"/>
              <w:bottom w:w="30" w:type="dxa"/>
              <w:right w:w="30" w:type="dxa"/>
            </w:tcMar>
            <w:vAlign w:val="center"/>
          </w:tcPr>
          <w:p w14:paraId="67EC51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30" w:type="dxa"/>
              <w:left w:w="30" w:type="dxa"/>
              <w:bottom w:w="30" w:type="dxa"/>
              <w:right w:w="30" w:type="dxa"/>
            </w:tcMar>
            <w:vAlign w:val="center"/>
          </w:tcPr>
          <w:p w14:paraId="074BAE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30" w:type="dxa"/>
              <w:left w:w="30" w:type="dxa"/>
              <w:bottom w:w="30" w:type="dxa"/>
              <w:right w:w="30" w:type="dxa"/>
            </w:tcMar>
            <w:vAlign w:val="center"/>
          </w:tcPr>
          <w:p w14:paraId="2DFBEC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29.11</w:t>
            </w:r>
          </w:p>
        </w:tc>
      </w:tr>
      <w:tr w14:paraId="34FF8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30" w:type="dxa"/>
              <w:left w:w="30" w:type="dxa"/>
              <w:bottom w:w="30" w:type="dxa"/>
              <w:right w:w="30" w:type="dxa"/>
            </w:tcMar>
            <w:vAlign w:val="center"/>
          </w:tcPr>
          <w:p w14:paraId="3DF920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41</w:t>
            </w:r>
          </w:p>
        </w:tc>
        <w:tc>
          <w:tcPr>
            <w:tcW w:w="1816" w:type="pct"/>
            <w:shd w:val="clear" w:color="auto" w:fill="auto"/>
            <w:tcMar>
              <w:top w:w="30" w:type="dxa"/>
              <w:left w:w="30" w:type="dxa"/>
              <w:bottom w:w="30" w:type="dxa"/>
              <w:right w:w="30" w:type="dxa"/>
            </w:tcMar>
            <w:vAlign w:val="center"/>
          </w:tcPr>
          <w:p w14:paraId="29C57E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平板SIM 卡座</w:t>
            </w:r>
          </w:p>
        </w:tc>
        <w:tc>
          <w:tcPr>
            <w:tcW w:w="560" w:type="pct"/>
            <w:shd w:val="clear" w:color="auto" w:fill="auto"/>
            <w:tcMar>
              <w:top w:w="30" w:type="dxa"/>
              <w:left w:w="30" w:type="dxa"/>
              <w:bottom w:w="30" w:type="dxa"/>
              <w:right w:w="30" w:type="dxa"/>
            </w:tcMar>
            <w:vAlign w:val="center"/>
          </w:tcPr>
          <w:p w14:paraId="4FBC8A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30" w:type="dxa"/>
              <w:left w:w="30" w:type="dxa"/>
              <w:bottom w:w="30" w:type="dxa"/>
              <w:right w:w="30" w:type="dxa"/>
            </w:tcMar>
            <w:vAlign w:val="center"/>
          </w:tcPr>
          <w:p w14:paraId="467ECF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30" w:type="dxa"/>
              <w:left w:w="30" w:type="dxa"/>
              <w:bottom w:w="30" w:type="dxa"/>
              <w:right w:w="30" w:type="dxa"/>
            </w:tcMar>
            <w:vAlign w:val="center"/>
          </w:tcPr>
          <w:p w14:paraId="0AE2F0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29.11</w:t>
            </w:r>
          </w:p>
        </w:tc>
      </w:tr>
      <w:tr w14:paraId="28932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559" w:type="pct"/>
            <w:shd w:val="clear" w:color="auto" w:fill="auto"/>
            <w:tcMar>
              <w:top w:w="30" w:type="dxa"/>
              <w:left w:w="30" w:type="dxa"/>
              <w:bottom w:w="30" w:type="dxa"/>
              <w:right w:w="30" w:type="dxa"/>
            </w:tcMar>
            <w:vAlign w:val="center"/>
          </w:tcPr>
          <w:p w14:paraId="182829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42</w:t>
            </w:r>
          </w:p>
        </w:tc>
        <w:tc>
          <w:tcPr>
            <w:tcW w:w="1816" w:type="pct"/>
            <w:shd w:val="clear" w:color="auto" w:fill="auto"/>
            <w:tcMar>
              <w:top w:w="30" w:type="dxa"/>
              <w:left w:w="30" w:type="dxa"/>
              <w:bottom w:w="30" w:type="dxa"/>
              <w:right w:w="30" w:type="dxa"/>
            </w:tcMar>
            <w:vAlign w:val="center"/>
          </w:tcPr>
          <w:p w14:paraId="6D45E9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平板屏幕组（外屏+内屏）</w:t>
            </w:r>
          </w:p>
        </w:tc>
        <w:tc>
          <w:tcPr>
            <w:tcW w:w="560" w:type="pct"/>
            <w:shd w:val="clear" w:color="auto" w:fill="auto"/>
            <w:tcMar>
              <w:top w:w="30" w:type="dxa"/>
              <w:left w:w="30" w:type="dxa"/>
              <w:bottom w:w="30" w:type="dxa"/>
              <w:right w:w="30" w:type="dxa"/>
            </w:tcMar>
            <w:vAlign w:val="center"/>
          </w:tcPr>
          <w:p w14:paraId="0B34B3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个</w:t>
            </w:r>
          </w:p>
        </w:tc>
        <w:tc>
          <w:tcPr>
            <w:tcW w:w="468" w:type="pct"/>
            <w:shd w:val="clear" w:color="auto" w:fill="auto"/>
            <w:tcMar>
              <w:top w:w="30" w:type="dxa"/>
              <w:left w:w="30" w:type="dxa"/>
              <w:bottom w:w="30" w:type="dxa"/>
              <w:right w:w="30" w:type="dxa"/>
            </w:tcMar>
            <w:vAlign w:val="center"/>
          </w:tcPr>
          <w:p w14:paraId="3B1FEC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1</w:t>
            </w:r>
          </w:p>
        </w:tc>
        <w:tc>
          <w:tcPr>
            <w:tcW w:w="1595" w:type="pct"/>
            <w:shd w:val="clear" w:color="auto" w:fill="auto"/>
            <w:tcMar>
              <w:top w:w="30" w:type="dxa"/>
              <w:left w:w="30" w:type="dxa"/>
              <w:bottom w:w="30" w:type="dxa"/>
              <w:right w:w="30" w:type="dxa"/>
            </w:tcMar>
            <w:vAlign w:val="center"/>
          </w:tcPr>
          <w:p w14:paraId="11B4B6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spacing w:val="0"/>
                <w:kern w:val="0"/>
                <w:sz w:val="24"/>
                <w:szCs w:val="24"/>
                <w:u w:color="000000"/>
                <w:lang w:val="en-US" w:eastAsia="zh-CN" w:bidi="ar"/>
              </w:rPr>
              <w:t>792</w:t>
            </w:r>
          </w:p>
        </w:tc>
      </w:tr>
    </w:tbl>
    <w:p w14:paraId="57334B7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服务要求</w:t>
      </w:r>
      <w:r>
        <w:rPr>
          <w:rFonts w:hint="eastAsia" w:ascii="仿宋" w:hAnsi="仿宋" w:eastAsia="仿宋" w:cs="仿宋"/>
          <w:b/>
          <w:bCs/>
          <w:sz w:val="24"/>
          <w:szCs w:val="24"/>
          <w:lang w:eastAsia="zh-CN"/>
        </w:rPr>
        <w:t>：</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39"/>
        <w:gridCol w:w="1497"/>
        <w:gridCol w:w="7511"/>
      </w:tblGrid>
      <w:tr w14:paraId="765B1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5" w:type="dxa"/>
            <w:shd w:val="clear" w:color="auto" w:fill="auto"/>
            <w:tcMar>
              <w:top w:w="0" w:type="dxa"/>
              <w:left w:w="105" w:type="dxa"/>
              <w:bottom w:w="0" w:type="dxa"/>
              <w:right w:w="105" w:type="dxa"/>
            </w:tcMar>
            <w:vAlign w:val="top"/>
          </w:tcPr>
          <w:p w14:paraId="4FC51387">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center"/>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bCs/>
                <w:color w:val="000000"/>
                <w:kern w:val="0"/>
                <w:sz w:val="24"/>
                <w:szCs w:val="24"/>
                <w:u w:color="000000"/>
                <w:lang w:val="en-US" w:eastAsia="zh-CN" w:bidi="ar"/>
              </w:rPr>
              <w:t>序号</w:t>
            </w:r>
          </w:p>
        </w:tc>
        <w:tc>
          <w:tcPr>
            <w:tcW w:w="1293" w:type="dxa"/>
            <w:shd w:val="clear" w:color="auto" w:fill="auto"/>
            <w:tcMar>
              <w:top w:w="0" w:type="dxa"/>
              <w:left w:w="105" w:type="dxa"/>
              <w:bottom w:w="0" w:type="dxa"/>
              <w:right w:w="105" w:type="dxa"/>
            </w:tcMar>
            <w:vAlign w:val="top"/>
          </w:tcPr>
          <w:p w14:paraId="38D17C17">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kern w:val="0"/>
                <w:sz w:val="24"/>
                <w:szCs w:val="24"/>
                <w:u w:color="000000"/>
                <w:lang w:val="en-US" w:eastAsia="zh-CN" w:bidi="ar"/>
              </w:rPr>
              <w:t>服务类型</w:t>
            </w:r>
          </w:p>
        </w:tc>
        <w:tc>
          <w:tcPr>
            <w:tcW w:w="6486" w:type="dxa"/>
            <w:shd w:val="clear" w:color="auto" w:fill="auto"/>
            <w:tcMar>
              <w:top w:w="0" w:type="dxa"/>
              <w:left w:w="105" w:type="dxa"/>
              <w:bottom w:w="0" w:type="dxa"/>
              <w:right w:w="105" w:type="dxa"/>
            </w:tcMar>
            <w:vAlign w:val="top"/>
          </w:tcPr>
          <w:p w14:paraId="4FB98BF6">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kern w:val="0"/>
                <w:sz w:val="24"/>
                <w:szCs w:val="24"/>
                <w:u w:color="000000"/>
                <w:lang w:val="en-US" w:eastAsia="zh-CN" w:bidi="ar"/>
              </w:rPr>
              <w:t>服务内容</w:t>
            </w:r>
          </w:p>
        </w:tc>
      </w:tr>
      <w:tr w14:paraId="41455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5" w:type="dxa"/>
            <w:shd w:val="clear" w:color="auto" w:fill="auto"/>
            <w:tcMar>
              <w:top w:w="0" w:type="dxa"/>
              <w:left w:w="105" w:type="dxa"/>
              <w:bottom w:w="0" w:type="dxa"/>
              <w:right w:w="105" w:type="dxa"/>
            </w:tcMar>
            <w:vAlign w:val="center"/>
          </w:tcPr>
          <w:p w14:paraId="6ED7484A">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kern w:val="0"/>
                <w:sz w:val="24"/>
                <w:szCs w:val="24"/>
                <w:u w:color="000000"/>
                <w:lang w:val="en-US" w:eastAsia="zh-CN" w:bidi="ar"/>
              </w:rPr>
              <w:t>1</w:t>
            </w:r>
          </w:p>
        </w:tc>
        <w:tc>
          <w:tcPr>
            <w:tcW w:w="1293" w:type="dxa"/>
            <w:shd w:val="clear" w:color="auto" w:fill="auto"/>
            <w:tcMar>
              <w:top w:w="0" w:type="dxa"/>
              <w:left w:w="105" w:type="dxa"/>
              <w:bottom w:w="0" w:type="dxa"/>
              <w:right w:w="105" w:type="dxa"/>
            </w:tcMar>
            <w:vAlign w:val="center"/>
          </w:tcPr>
          <w:p w14:paraId="620F8AA1">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kern w:val="0"/>
                <w:sz w:val="24"/>
                <w:szCs w:val="24"/>
                <w:u w:color="000000"/>
                <w:lang w:val="en-US" w:eastAsia="zh-CN" w:bidi="ar"/>
              </w:rPr>
              <w:t>基本服务</w:t>
            </w:r>
          </w:p>
        </w:tc>
        <w:tc>
          <w:tcPr>
            <w:tcW w:w="6486" w:type="dxa"/>
            <w:shd w:val="clear" w:color="auto" w:fill="auto"/>
            <w:tcMar>
              <w:top w:w="0" w:type="dxa"/>
              <w:left w:w="105" w:type="dxa"/>
              <w:bottom w:w="0" w:type="dxa"/>
              <w:right w:w="105" w:type="dxa"/>
            </w:tcMar>
            <w:vAlign w:val="top"/>
          </w:tcPr>
          <w:p w14:paraId="778BA4FE">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both"/>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kern w:val="0"/>
                <w:sz w:val="24"/>
                <w:szCs w:val="24"/>
                <w:u w:color="000000"/>
                <w:lang w:val="en-US" w:eastAsia="zh-CN" w:bidi="ar"/>
              </w:rPr>
              <w:t>基本服务至少满足以下内容：</w:t>
            </w:r>
          </w:p>
          <w:p w14:paraId="7BAA533F">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both"/>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kern w:val="0"/>
                <w:sz w:val="24"/>
                <w:szCs w:val="24"/>
                <w:u w:color="000000"/>
                <w:lang w:val="en-US" w:eastAsia="zh-CN" w:bidi="ar"/>
              </w:rPr>
              <w:t>1、稳定性：</w:t>
            </w:r>
            <w:r>
              <w:rPr>
                <w:rFonts w:hint="eastAsia" w:ascii="仿宋" w:hAnsi="仿宋" w:eastAsia="仿宋" w:cs="仿宋"/>
                <w:color w:val="000000"/>
                <w:kern w:val="0"/>
                <w:sz w:val="24"/>
                <w:szCs w:val="24"/>
                <w:u w:color="000000"/>
                <w:lang w:val="en-US" w:eastAsia="zh-CN" w:bidi="ar"/>
              </w:rPr>
              <w:t>服务期内需保障业务稳定，不无故出现崩溃或宕机现象；</w:t>
            </w:r>
          </w:p>
          <w:p w14:paraId="14C54B1E">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both"/>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kern w:val="0"/>
                <w:sz w:val="24"/>
                <w:szCs w:val="24"/>
                <w:u w:color="000000"/>
                <w:lang w:val="en-US" w:eastAsia="zh-CN" w:bidi="ar"/>
              </w:rPr>
              <w:t>2、安全性：</w:t>
            </w:r>
            <w:r>
              <w:rPr>
                <w:rFonts w:hint="eastAsia" w:ascii="仿宋" w:hAnsi="仿宋" w:eastAsia="仿宋" w:cs="仿宋"/>
                <w:color w:val="000000"/>
                <w:kern w:val="0"/>
                <w:sz w:val="24"/>
                <w:szCs w:val="24"/>
                <w:u w:color="000000"/>
                <w:lang w:val="en-US" w:eastAsia="zh-CN" w:bidi="ar"/>
              </w:rPr>
              <w:t>具备完善的安全防护机制，做好数据备份，在合同签订后15个工作日内提交《安全事件应急响应手册》，重大安全事件（数据泄露、勒索病毒等）30 分钟内电话通报、2小时内到场、4小时内出具初步处置报告；</w:t>
            </w:r>
          </w:p>
          <w:p w14:paraId="0ECB24D2">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kern w:val="0"/>
                <w:sz w:val="24"/>
                <w:szCs w:val="24"/>
                <w:u w:color="000000"/>
                <w:lang w:val="en-US" w:eastAsia="zh-CN" w:bidi="ar"/>
              </w:rPr>
              <w:t>3、数据质量：</w:t>
            </w:r>
            <w:r>
              <w:rPr>
                <w:rFonts w:hint="eastAsia" w:ascii="仿宋" w:hAnsi="仿宋" w:eastAsia="仿宋" w:cs="仿宋"/>
                <w:color w:val="000000"/>
                <w:kern w:val="0"/>
                <w:sz w:val="24"/>
                <w:szCs w:val="24"/>
                <w:u w:color="000000"/>
                <w:lang w:val="en-US" w:eastAsia="zh-CN" w:bidi="ar"/>
              </w:rPr>
              <w:t>供应商收到异议后，成交供应商应在5个工作日内对数据质量问题进行原因查找和反馈，30个工作日内对数据质量问题进行数据清洗；</w:t>
            </w:r>
          </w:p>
          <w:p w14:paraId="06AEC9BC">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kern w:val="0"/>
                <w:sz w:val="24"/>
                <w:szCs w:val="24"/>
                <w:u w:color="000000"/>
                <w:lang w:val="en-US" w:eastAsia="zh-CN" w:bidi="ar"/>
              </w:rPr>
              <w:t>4、响应速度：</w:t>
            </w:r>
            <w:r>
              <w:rPr>
                <w:rFonts w:hint="eastAsia" w:ascii="仿宋" w:hAnsi="仿宋" w:eastAsia="仿宋" w:cs="仿宋"/>
                <w:color w:val="000000"/>
                <w:kern w:val="0"/>
                <w:sz w:val="24"/>
                <w:szCs w:val="24"/>
                <w:u w:color="000000"/>
                <w:lang w:val="en-US" w:eastAsia="zh-CN" w:bidi="ar"/>
              </w:rPr>
              <w:t>服务期内，采购人通过电话、微信、现场提出的支持需求，供应商须在需求提出的当日完成响应；</w:t>
            </w:r>
          </w:p>
          <w:p w14:paraId="148206EE">
            <w:pPr>
              <w:keepNext w:val="0"/>
              <w:keepLines w:val="0"/>
              <w:pageBreakBefore w:val="0"/>
              <w:widowControl/>
              <w:suppressLineNumbers w:val="0"/>
              <w:shd w:val="clear"/>
              <w:kinsoku/>
              <w:wordWrap/>
              <w:overflowPunct/>
              <w:topLinePunct w:val="0"/>
              <w:autoSpaceDE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kern w:val="0"/>
                <w:sz w:val="24"/>
                <w:szCs w:val="24"/>
                <w:u w:color="000000"/>
                <w:shd w:val="clear"/>
                <w:lang w:val="en-US" w:eastAsia="zh-CN" w:bidi="ar"/>
              </w:rPr>
              <w:t>5、备件供应：</w:t>
            </w:r>
            <w:r>
              <w:rPr>
                <w:rFonts w:hint="eastAsia" w:ascii="仿宋" w:hAnsi="仿宋" w:eastAsia="仿宋" w:cs="仿宋"/>
                <w:color w:val="000000"/>
                <w:kern w:val="0"/>
                <w:sz w:val="24"/>
                <w:szCs w:val="24"/>
                <w:u w:color="000000"/>
                <w:shd w:val="clear"/>
                <w:lang w:val="en-US" w:eastAsia="zh-CN" w:bidi="ar"/>
              </w:rPr>
              <w:t>服务期内设备故障并经排查，明确2小时内无法恢复，应当在4小时内提供相同类型和性能的可用机器恢复业务工作，直至故障排除；</w:t>
            </w:r>
          </w:p>
          <w:p w14:paraId="4564523D">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kern w:val="0"/>
                <w:sz w:val="24"/>
                <w:szCs w:val="24"/>
                <w:u w:color="000000"/>
                <w:lang w:val="en-US" w:eastAsia="zh-CN" w:bidi="ar"/>
              </w:rPr>
              <w:t>6、定期巡检：</w:t>
            </w:r>
            <w:r>
              <w:rPr>
                <w:rFonts w:hint="eastAsia" w:ascii="仿宋" w:hAnsi="仿宋" w:eastAsia="仿宋" w:cs="仿宋"/>
                <w:color w:val="000000"/>
                <w:kern w:val="0"/>
                <w:sz w:val="24"/>
                <w:szCs w:val="24"/>
                <w:u w:color="000000"/>
                <w:lang w:val="en-US" w:eastAsia="zh-CN" w:bidi="ar"/>
              </w:rPr>
              <w:t>服务期内每月提供至少1次软硬件服务期巡检报告；</w:t>
            </w:r>
          </w:p>
          <w:p w14:paraId="519A37FE">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kern w:val="0"/>
                <w:sz w:val="24"/>
                <w:szCs w:val="24"/>
                <w:u w:color="000000"/>
                <w:lang w:val="en-US" w:eastAsia="zh-CN" w:bidi="ar"/>
              </w:rPr>
              <w:t>7、培训服务：</w:t>
            </w:r>
            <w:r>
              <w:rPr>
                <w:rFonts w:hint="eastAsia" w:ascii="仿宋" w:hAnsi="仿宋" w:eastAsia="仿宋" w:cs="仿宋"/>
                <w:color w:val="000000"/>
                <w:kern w:val="0"/>
                <w:sz w:val="24"/>
                <w:szCs w:val="24"/>
                <w:u w:color="000000"/>
                <w:lang w:val="en-US" w:eastAsia="zh-CN" w:bidi="ar"/>
              </w:rPr>
              <w:t>每年提供≥2次培训服务，并提交培训方案和签到表；</w:t>
            </w:r>
          </w:p>
          <w:p w14:paraId="4714EE55">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kern w:val="0"/>
                <w:sz w:val="24"/>
                <w:szCs w:val="24"/>
                <w:u w:color="000000"/>
                <w:lang w:val="en-US" w:eastAsia="zh-CN" w:bidi="ar"/>
              </w:rPr>
              <w:t>8、文档服务：</w:t>
            </w:r>
            <w:r>
              <w:rPr>
                <w:rFonts w:hint="eastAsia" w:ascii="仿宋" w:hAnsi="仿宋" w:eastAsia="仿宋" w:cs="仿宋"/>
                <w:color w:val="000000"/>
                <w:kern w:val="0"/>
                <w:sz w:val="24"/>
                <w:szCs w:val="24"/>
                <w:u w:color="000000"/>
                <w:lang w:val="en-US" w:eastAsia="zh-CN" w:bidi="ar"/>
              </w:rPr>
              <w:t>无</w:t>
            </w:r>
          </w:p>
          <w:p w14:paraId="3A2DCE77">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bCs/>
                <w:color w:val="000000"/>
                <w:kern w:val="0"/>
                <w:sz w:val="24"/>
                <w:szCs w:val="24"/>
                <w:u w:color="000000"/>
                <w:lang w:val="en-US" w:eastAsia="zh-CN" w:bidi="ar"/>
              </w:rPr>
              <w:t>9、</w:t>
            </w:r>
            <w:r>
              <w:rPr>
                <w:rFonts w:hint="eastAsia" w:ascii="仿宋" w:hAnsi="仿宋" w:eastAsia="仿宋" w:cs="仿宋"/>
                <w:b/>
                <w:color w:val="000000"/>
                <w:kern w:val="0"/>
                <w:sz w:val="24"/>
                <w:szCs w:val="24"/>
                <w:u w:color="000000"/>
                <w:lang w:val="en-US" w:eastAsia="zh-CN" w:bidi="ar"/>
              </w:rPr>
              <w:t>人员服务：</w:t>
            </w:r>
            <w:r>
              <w:rPr>
                <w:rFonts w:hint="eastAsia" w:ascii="仿宋" w:hAnsi="仿宋" w:eastAsia="仿宋" w:cs="仿宋"/>
                <w:color w:val="000000"/>
                <w:kern w:val="0"/>
                <w:sz w:val="24"/>
                <w:szCs w:val="24"/>
                <w:u w:color="000000"/>
                <w:lang w:val="en-US" w:eastAsia="zh-CN" w:bidi="ar"/>
              </w:rPr>
              <w:t>无</w:t>
            </w:r>
          </w:p>
          <w:p w14:paraId="3E3CBCED">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firstLine="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bCs/>
                <w:color w:val="000000"/>
                <w:kern w:val="0"/>
                <w:sz w:val="24"/>
                <w:szCs w:val="24"/>
                <w:u w:color="000000"/>
                <w:lang w:val="en-US" w:eastAsia="zh-CN" w:bidi="ar"/>
              </w:rPr>
              <w:t>10、</w:t>
            </w:r>
            <w:r>
              <w:rPr>
                <w:rFonts w:hint="eastAsia" w:ascii="仿宋" w:hAnsi="仿宋" w:eastAsia="仿宋" w:cs="仿宋"/>
                <w:b/>
                <w:color w:val="000000"/>
                <w:kern w:val="0"/>
                <w:sz w:val="24"/>
                <w:szCs w:val="24"/>
                <w:u w:color="000000"/>
                <w:lang w:val="en-US" w:eastAsia="zh-CN" w:bidi="ar"/>
              </w:rPr>
              <w:t>其他：</w:t>
            </w:r>
          </w:p>
          <w:p w14:paraId="4E40383E">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both"/>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1）服务期内，采购人</w:t>
            </w:r>
            <w:r>
              <w:rPr>
                <w:rFonts w:hint="eastAsia" w:ascii="仿宋" w:hAnsi="仿宋" w:eastAsia="仿宋" w:cs="仿宋"/>
                <w:b/>
                <w:color w:val="000000"/>
                <w:kern w:val="0"/>
                <w:sz w:val="24"/>
                <w:szCs w:val="24"/>
                <w:u w:val="single" w:color="000000"/>
                <w:lang w:val="en-US" w:eastAsia="zh-CN" w:bidi="ar"/>
              </w:rPr>
              <w:t>每月</w:t>
            </w:r>
            <w:r>
              <w:rPr>
                <w:rFonts w:hint="eastAsia" w:ascii="仿宋" w:hAnsi="仿宋" w:eastAsia="仿宋" w:cs="仿宋"/>
                <w:color w:val="000000"/>
                <w:kern w:val="0"/>
                <w:sz w:val="24"/>
                <w:szCs w:val="24"/>
                <w:u w:color="000000"/>
                <w:lang w:val="en-US" w:eastAsia="zh-CN" w:bidi="ar"/>
              </w:rPr>
              <w:t>按照</w:t>
            </w:r>
            <w:r>
              <w:rPr>
                <w:rFonts w:hint="eastAsia" w:ascii="仿宋" w:hAnsi="仿宋" w:eastAsia="仿宋" w:cs="仿宋"/>
                <w:b/>
                <w:color w:val="000000"/>
                <w:kern w:val="0"/>
                <w:sz w:val="24"/>
                <w:szCs w:val="24"/>
                <w:u w:color="000000"/>
                <w:lang w:val="en-US" w:eastAsia="zh-CN" w:bidi="ar"/>
              </w:rPr>
              <w:t>四川省人民医院供应商考核</w:t>
            </w:r>
            <w:r>
              <w:rPr>
                <w:rFonts w:hint="eastAsia" w:ascii="仿宋" w:hAnsi="仿宋" w:eastAsia="仿宋" w:cs="仿宋"/>
                <w:color w:val="000000"/>
                <w:kern w:val="0"/>
                <w:sz w:val="24"/>
                <w:szCs w:val="24"/>
                <w:u w:color="000000"/>
                <w:lang w:val="en-US" w:eastAsia="zh-CN" w:bidi="ar"/>
              </w:rPr>
              <w:t>指标对供应商行为进行评价考核，考核结果关联最终付款金额和履约保证金</w:t>
            </w:r>
            <w:r>
              <w:rPr>
                <w:rFonts w:hint="eastAsia" w:ascii="仿宋" w:hAnsi="仿宋" w:eastAsia="仿宋" w:cs="仿宋"/>
                <w:color w:val="000000"/>
                <w:kern w:val="0"/>
                <w:sz w:val="24"/>
                <w:szCs w:val="24"/>
                <w:u w:color="000000"/>
                <w:shd w:val="clear"/>
                <w:lang w:val="en-US" w:eastAsia="zh-CN" w:bidi="ar"/>
              </w:rPr>
              <w:t>（如有履约保证金）</w:t>
            </w:r>
            <w:r>
              <w:rPr>
                <w:rFonts w:hint="eastAsia" w:ascii="仿宋" w:hAnsi="仿宋" w:eastAsia="仿宋" w:cs="仿宋"/>
                <w:color w:val="000000"/>
                <w:kern w:val="0"/>
                <w:sz w:val="24"/>
                <w:szCs w:val="24"/>
                <w:u w:color="000000"/>
                <w:lang w:val="en-US" w:eastAsia="zh-CN" w:bidi="ar"/>
              </w:rPr>
              <w:t>。</w:t>
            </w:r>
          </w:p>
          <w:p w14:paraId="70CCB503">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both"/>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2）成交供应商应当与本项目相关的第三方保持有痕的沟通，明确项目的具体要求和功能等方面的细节。采购人负责组织、监督和验收，以确保项目的顺利完成。</w:t>
            </w:r>
          </w:p>
          <w:p w14:paraId="7F2B0176">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both"/>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3）如涉及因本项目开发的系统原因造成采购人的经济损失，由成交供应商负责向采购人进行赔偿。</w:t>
            </w:r>
          </w:p>
        </w:tc>
      </w:tr>
      <w:tr w14:paraId="76BF1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5" w:type="dxa"/>
            <w:shd w:val="clear" w:color="auto" w:fill="auto"/>
            <w:tcMar>
              <w:top w:w="0" w:type="dxa"/>
              <w:left w:w="105" w:type="dxa"/>
              <w:bottom w:w="0" w:type="dxa"/>
              <w:right w:w="105" w:type="dxa"/>
            </w:tcMar>
            <w:vAlign w:val="center"/>
          </w:tcPr>
          <w:p w14:paraId="3BA2122B">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2</w:t>
            </w:r>
          </w:p>
        </w:tc>
        <w:tc>
          <w:tcPr>
            <w:tcW w:w="1293" w:type="dxa"/>
            <w:shd w:val="clear" w:color="auto" w:fill="auto"/>
            <w:tcMar>
              <w:top w:w="0" w:type="dxa"/>
              <w:left w:w="105" w:type="dxa"/>
              <w:bottom w:w="0" w:type="dxa"/>
              <w:right w:w="105" w:type="dxa"/>
            </w:tcMar>
            <w:vAlign w:val="center"/>
          </w:tcPr>
          <w:p w14:paraId="64C875CA">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质保服务</w:t>
            </w:r>
          </w:p>
        </w:tc>
        <w:tc>
          <w:tcPr>
            <w:tcW w:w="6486" w:type="dxa"/>
            <w:shd w:val="clear" w:color="auto" w:fill="auto"/>
            <w:tcMar>
              <w:top w:w="0" w:type="dxa"/>
              <w:left w:w="105" w:type="dxa"/>
              <w:bottom w:w="0" w:type="dxa"/>
              <w:right w:w="105" w:type="dxa"/>
            </w:tcMar>
            <w:vAlign w:val="center"/>
          </w:tcPr>
          <w:p w14:paraId="4EAC8E6B">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保证硬件设备更换配件后，提供1年质保服务（除人为损坏外）。</w:t>
            </w:r>
          </w:p>
        </w:tc>
      </w:tr>
      <w:tr w14:paraId="03663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25" w:type="dxa"/>
            <w:shd w:val="clear" w:color="auto" w:fill="auto"/>
            <w:tcMar>
              <w:top w:w="0" w:type="dxa"/>
              <w:left w:w="105" w:type="dxa"/>
              <w:bottom w:w="0" w:type="dxa"/>
              <w:right w:w="105" w:type="dxa"/>
            </w:tcMar>
            <w:vAlign w:val="center"/>
          </w:tcPr>
          <w:p w14:paraId="60690FF7">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3</w:t>
            </w:r>
          </w:p>
        </w:tc>
        <w:tc>
          <w:tcPr>
            <w:tcW w:w="1293" w:type="dxa"/>
            <w:shd w:val="clear" w:color="auto" w:fill="auto"/>
            <w:tcMar>
              <w:top w:w="0" w:type="dxa"/>
              <w:left w:w="105" w:type="dxa"/>
              <w:bottom w:w="0" w:type="dxa"/>
              <w:right w:w="105" w:type="dxa"/>
            </w:tcMar>
            <w:vAlign w:val="center"/>
          </w:tcPr>
          <w:p w14:paraId="26C582CF">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维修服务</w:t>
            </w:r>
          </w:p>
        </w:tc>
        <w:tc>
          <w:tcPr>
            <w:tcW w:w="6486" w:type="dxa"/>
            <w:shd w:val="clear" w:color="auto" w:fill="auto"/>
            <w:tcMar>
              <w:top w:w="0" w:type="dxa"/>
              <w:left w:w="105" w:type="dxa"/>
              <w:bottom w:w="0" w:type="dxa"/>
              <w:right w:w="105" w:type="dxa"/>
            </w:tcMar>
            <w:vAlign w:val="center"/>
          </w:tcPr>
          <w:p w14:paraId="2408D6AC">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1.服务范围：含维保清单内所有部件（质保期内涉及维修、产品更换、人工费用等一切费用包含在本项目报价中），供应商需提供全新、原厂维修配件。新的配件在质保期内出现故障经1次维修仍无法正常使用的，乙方应无偿更换全新配件并重新计算质保期。</w:t>
            </w:r>
          </w:p>
          <w:p w14:paraId="28E8DED7">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2.服务内容：①故障处理：维修、维护设备，所有配件更换；②维修处理：提供7*24*365维修工作,接到报修后，需要送原生产厂家维修的，提供备用机调换，不得影响临床医疗业务的正常开展，且24小时内完成设备的维修工作。设备维修过程中产生的所有费用及安全责任问题由成交供应商自行承担。③运维：提供7*24小时电话、微信指导故障处理。</w:t>
            </w:r>
          </w:p>
          <w:p w14:paraId="6E27DDD1">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0"/>
                <w:sz w:val="24"/>
                <w:szCs w:val="24"/>
                <w:u w:color="000000"/>
                <w:lang w:val="en-US" w:eastAsia="zh-CN" w:bidi="ar"/>
              </w:rPr>
              <w:t>3.供应商考核要求详见附件：供应商考核。</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2" w:firstLineChars="200"/>
        <w:textAlignment w:val="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1.服务期：</w:t>
      </w:r>
      <w:r>
        <w:rPr>
          <w:rFonts w:hint="eastAsia" w:ascii="仿宋" w:hAnsi="仿宋" w:eastAsia="仿宋" w:cs="仿宋"/>
          <w:color w:val="auto"/>
          <w:sz w:val="24"/>
          <w:szCs w:val="24"/>
          <w:highlight w:val="none"/>
          <w:u w:color="000000"/>
          <w:lang w:val="en-US" w:eastAsia="zh-CN"/>
        </w:rPr>
        <w:t>采购人现行合同达到支付上限后次日或2026年12月5日（以先到达者为准）起1年或达到支付上限（以先到达者为准）。</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2.服务</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本项目涉及的四川省人民医院所有院区。</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rPr>
        <w:t>付款</w:t>
      </w:r>
      <w:r>
        <w:rPr>
          <w:rFonts w:hint="eastAsia" w:ascii="仿宋" w:hAnsi="仿宋" w:eastAsia="仿宋" w:cs="仿宋"/>
          <w:sz w:val="24"/>
          <w:szCs w:val="24"/>
          <w:lang w:val="en-US" w:eastAsia="zh-CN"/>
        </w:rPr>
        <w:t>条件：按实结算，本项目每六个月结算一次，每六个月服务完成后，供应商须根据本项目成交单价及实际服务情况向采购人提供结算费用清单进行确认，并在确认后5日内按确认金额向采购人提供合法有效票据及其他相关请款资料，采购人于接到上述票据及资料后的55日内支付相应价款（如有因考核等原因产生的扣款，应在支付前予以扣除），服务期内支付上限165000元。</w:t>
      </w:r>
      <w:bookmarkStart w:id="16" w:name="_Toc18622"/>
      <w:bookmarkEnd w:id="16"/>
      <w:bookmarkStart w:id="17" w:name="_Toc153964904"/>
      <w:bookmarkEnd w:id="17"/>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（5）履约验收内容：按照基于本项目采购需求编制的采购文件要求及供应商响应文件情况，由供应商向采购人提供的全部服务或货物。</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（6）履约验收时间：服务期满且供应商完成所有服务内容后5日内通知采购人验收，采购人接供应商通知后10日内组织验收。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1C0BD50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4287793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40B6259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7D9804F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0A1596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696F1E8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1F0F1F1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73FCAFF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其他要求：本项目涉及成品软件的，供应商应保证以下内容:(1)本项目中设备配套的软件产品是其产品原厂发布的最新版本。(2)负责软件功能的升级、维护和文档更新，不再收取任何费用。(3)软件产品不存在定期密码输入等使用和功能上的限制。(4)软件产品不得隐含任何恶意功能，包括但不限于病毒、蠕虫和特洛伊木马等程序;在未获采购人授权的情况下，不得通过软件收集和扩散任何采购人及其相关联单位的信息。（5）软件产品需要严格遵守相关网络信息安全规定。(6)若因供应商操作不当导致本合同中设备配套的及相关系统出现故障或数据遗失等情况，供应商应负责调试软件至正常使用状态并恢复数据，因此造成采购人损失的，供应商须承担相应的赔偿责任。</w:t>
      </w:r>
    </w:p>
    <w:p w14:paraId="2576330B">
      <w:pPr>
        <w:rPr>
          <w:rFonts w:hint="eastAsia" w:ascii="仿宋" w:hAnsi="仿宋" w:eastAsia="仿宋" w:cs="仿宋"/>
          <w:sz w:val="24"/>
          <w:szCs w:val="24"/>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3"/>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2"/>
        <w:gridCol w:w="1558"/>
        <w:gridCol w:w="1731"/>
        <w:gridCol w:w="1367"/>
        <w:gridCol w:w="3150"/>
        <w:gridCol w:w="779"/>
      </w:tblGrid>
      <w:tr w14:paraId="5BE56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jc w:val="center"/>
        </w:trPr>
        <w:tc>
          <w:tcPr>
            <w:tcW w:w="8520" w:type="dxa"/>
            <w:gridSpan w:val="6"/>
            <w:shd w:val="clear" w:color="auto" w:fill="auto"/>
            <w:tcMar>
              <w:top w:w="0" w:type="dxa"/>
              <w:left w:w="105" w:type="dxa"/>
              <w:bottom w:w="0" w:type="dxa"/>
              <w:right w:w="105" w:type="dxa"/>
            </w:tcMar>
            <w:vAlign w:val="top"/>
          </w:tcPr>
          <w:p w14:paraId="4F00A0F3">
            <w:pPr>
              <w:pageBreakBefore w:val="0"/>
              <w:kinsoku/>
              <w:wordWrap/>
              <w:overflowPunct/>
              <w:topLinePunct w:val="0"/>
              <w:autoSpaceDE/>
              <w:autoSpaceDN/>
              <w:bidi w:val="0"/>
              <w:adjustRightInd w:val="0"/>
              <w:snapToGrid w:val="0"/>
              <w:spacing w:beforeAutospacing="0" w:afterAutospacing="0" w:line="240" w:lineRule="auto"/>
              <w:jc w:val="center"/>
              <w:rPr>
                <w:rFonts w:hint="eastAsia" w:ascii="仿宋" w:hAnsi="仿宋" w:eastAsia="仿宋" w:cs="仿宋"/>
                <w:color w:val="auto"/>
                <w:sz w:val="24"/>
                <w:szCs w:val="24"/>
                <w:highlight w:val="none"/>
                <w:u w:color="000000"/>
                <w:lang w:val="zh-TW"/>
              </w:rPr>
            </w:pPr>
            <w:r>
              <w:rPr>
                <w:rFonts w:hint="eastAsia" w:ascii="仿宋" w:hAnsi="仿宋" w:eastAsia="仿宋" w:cs="仿宋"/>
                <w:b/>
                <w:bCs/>
                <w:color w:val="auto"/>
                <w:sz w:val="32"/>
                <w:szCs w:val="32"/>
                <w:highlight w:val="none"/>
                <w:u w:color="000000"/>
                <w:lang w:val="zh-TW"/>
              </w:rPr>
              <w:t>四川省人民医院供应商考核</w:t>
            </w:r>
          </w:p>
        </w:tc>
      </w:tr>
      <w:tr w14:paraId="7A6E9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095" w:type="dxa"/>
            <w:shd w:val="clear" w:color="auto" w:fill="auto"/>
            <w:tcMar>
              <w:top w:w="0" w:type="dxa"/>
              <w:left w:w="105" w:type="dxa"/>
              <w:bottom w:w="0" w:type="dxa"/>
              <w:right w:w="105" w:type="dxa"/>
            </w:tcMar>
            <w:vAlign w:val="center"/>
          </w:tcPr>
          <w:p w14:paraId="514CA26F">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供应商</w:t>
            </w:r>
          </w:p>
        </w:tc>
        <w:tc>
          <w:tcPr>
            <w:tcW w:w="2850" w:type="dxa"/>
            <w:gridSpan w:val="2"/>
            <w:shd w:val="clear" w:color="auto" w:fill="auto"/>
            <w:tcMar>
              <w:top w:w="0" w:type="dxa"/>
              <w:left w:w="105" w:type="dxa"/>
              <w:bottom w:w="0" w:type="dxa"/>
              <w:right w:w="105" w:type="dxa"/>
            </w:tcMar>
            <w:vAlign w:val="center"/>
          </w:tcPr>
          <w:p w14:paraId="500C2B35">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c>
          <w:tcPr>
            <w:tcW w:w="1185" w:type="dxa"/>
            <w:shd w:val="clear" w:color="auto" w:fill="auto"/>
            <w:tcMar>
              <w:top w:w="0" w:type="dxa"/>
              <w:left w:w="105" w:type="dxa"/>
              <w:bottom w:w="0" w:type="dxa"/>
              <w:right w:w="105" w:type="dxa"/>
            </w:tcMar>
            <w:vAlign w:val="center"/>
          </w:tcPr>
          <w:p w14:paraId="52418B65">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合同名</w:t>
            </w:r>
          </w:p>
        </w:tc>
        <w:tc>
          <w:tcPr>
            <w:tcW w:w="3390" w:type="dxa"/>
            <w:gridSpan w:val="2"/>
            <w:shd w:val="clear" w:color="auto" w:fill="auto"/>
            <w:tcMar>
              <w:top w:w="0" w:type="dxa"/>
              <w:left w:w="105" w:type="dxa"/>
              <w:bottom w:w="0" w:type="dxa"/>
              <w:right w:w="105" w:type="dxa"/>
            </w:tcMar>
            <w:vAlign w:val="top"/>
          </w:tcPr>
          <w:p w14:paraId="3B8B6A12">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r>
      <w:tr w14:paraId="4377E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095" w:type="dxa"/>
            <w:shd w:val="clear" w:color="auto" w:fill="auto"/>
            <w:tcMar>
              <w:top w:w="0" w:type="dxa"/>
              <w:left w:w="105" w:type="dxa"/>
              <w:bottom w:w="0" w:type="dxa"/>
              <w:right w:w="105" w:type="dxa"/>
            </w:tcMar>
            <w:vAlign w:val="center"/>
          </w:tcPr>
          <w:p w14:paraId="78A1463C">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指标类别</w:t>
            </w:r>
          </w:p>
        </w:tc>
        <w:tc>
          <w:tcPr>
            <w:tcW w:w="1350" w:type="dxa"/>
            <w:shd w:val="clear" w:color="auto" w:fill="auto"/>
            <w:tcMar>
              <w:top w:w="0" w:type="dxa"/>
              <w:left w:w="105" w:type="dxa"/>
              <w:bottom w:w="0" w:type="dxa"/>
              <w:right w:w="105" w:type="dxa"/>
            </w:tcMar>
            <w:vAlign w:val="center"/>
          </w:tcPr>
          <w:p w14:paraId="204A4BF1">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指标</w:t>
            </w:r>
          </w:p>
        </w:tc>
        <w:tc>
          <w:tcPr>
            <w:tcW w:w="5415" w:type="dxa"/>
            <w:gridSpan w:val="3"/>
            <w:shd w:val="clear" w:color="auto" w:fill="auto"/>
            <w:tcMar>
              <w:top w:w="0" w:type="dxa"/>
              <w:left w:w="105" w:type="dxa"/>
              <w:bottom w:w="0" w:type="dxa"/>
              <w:right w:w="105" w:type="dxa"/>
            </w:tcMar>
            <w:vAlign w:val="center"/>
          </w:tcPr>
          <w:p w14:paraId="38595E93">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考核内容</w:t>
            </w:r>
          </w:p>
        </w:tc>
        <w:tc>
          <w:tcPr>
            <w:tcW w:w="675" w:type="dxa"/>
            <w:shd w:val="clear" w:color="auto" w:fill="auto"/>
            <w:tcMar>
              <w:top w:w="0" w:type="dxa"/>
              <w:left w:w="105" w:type="dxa"/>
              <w:bottom w:w="0" w:type="dxa"/>
              <w:right w:w="105" w:type="dxa"/>
            </w:tcMar>
            <w:vAlign w:val="center"/>
          </w:tcPr>
          <w:p w14:paraId="256071F0">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扣分</w:t>
            </w:r>
          </w:p>
        </w:tc>
      </w:tr>
      <w:tr w14:paraId="541AA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095" w:type="dxa"/>
            <w:vMerge w:val="restart"/>
            <w:shd w:val="clear" w:color="auto" w:fill="auto"/>
            <w:tcMar>
              <w:top w:w="0" w:type="dxa"/>
              <w:left w:w="105" w:type="dxa"/>
              <w:bottom w:w="0" w:type="dxa"/>
              <w:right w:w="105" w:type="dxa"/>
            </w:tcMar>
            <w:vAlign w:val="center"/>
          </w:tcPr>
          <w:p w14:paraId="239BC67D">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性能质</w:t>
            </w:r>
          </w:p>
          <w:p w14:paraId="4C2468CD">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量评价</w:t>
            </w:r>
          </w:p>
          <w:p w14:paraId="2A4CDC52">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 </w:t>
            </w:r>
          </w:p>
        </w:tc>
        <w:tc>
          <w:tcPr>
            <w:tcW w:w="1350" w:type="dxa"/>
            <w:shd w:val="clear" w:color="auto" w:fill="auto"/>
            <w:tcMar>
              <w:top w:w="0" w:type="dxa"/>
              <w:left w:w="105" w:type="dxa"/>
              <w:bottom w:w="0" w:type="dxa"/>
              <w:right w:w="105" w:type="dxa"/>
            </w:tcMar>
            <w:vAlign w:val="center"/>
          </w:tcPr>
          <w:p w14:paraId="4E5B825D">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稳定性</w:t>
            </w:r>
          </w:p>
        </w:tc>
        <w:tc>
          <w:tcPr>
            <w:tcW w:w="5415" w:type="dxa"/>
            <w:gridSpan w:val="3"/>
            <w:shd w:val="clear" w:color="auto" w:fill="auto"/>
            <w:tcMar>
              <w:top w:w="0" w:type="dxa"/>
              <w:left w:w="105" w:type="dxa"/>
              <w:bottom w:w="0" w:type="dxa"/>
              <w:right w:w="105" w:type="dxa"/>
            </w:tcMar>
            <w:vAlign w:val="center"/>
          </w:tcPr>
          <w:p w14:paraId="714B6482">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0EBF922E">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r>
      <w:tr w14:paraId="5AEC7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095" w:type="dxa"/>
            <w:vMerge w:val="continue"/>
            <w:shd w:val="clear" w:color="auto" w:fill="auto"/>
            <w:tcMar>
              <w:top w:w="0" w:type="dxa"/>
              <w:left w:w="105" w:type="dxa"/>
              <w:bottom w:w="0" w:type="dxa"/>
              <w:right w:w="105" w:type="dxa"/>
            </w:tcMar>
            <w:vAlign w:val="center"/>
          </w:tcPr>
          <w:p w14:paraId="51EF0084">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c>
          <w:tcPr>
            <w:tcW w:w="1350" w:type="dxa"/>
            <w:shd w:val="clear" w:color="auto" w:fill="auto"/>
            <w:tcMar>
              <w:top w:w="0" w:type="dxa"/>
              <w:left w:w="105" w:type="dxa"/>
              <w:bottom w:w="0" w:type="dxa"/>
              <w:right w:w="105" w:type="dxa"/>
            </w:tcMar>
            <w:vAlign w:val="center"/>
          </w:tcPr>
          <w:p w14:paraId="2B1373C7">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安全性</w:t>
            </w:r>
          </w:p>
        </w:tc>
        <w:tc>
          <w:tcPr>
            <w:tcW w:w="5415" w:type="dxa"/>
            <w:gridSpan w:val="3"/>
            <w:shd w:val="clear" w:color="auto" w:fill="auto"/>
            <w:tcMar>
              <w:top w:w="0" w:type="dxa"/>
              <w:left w:w="105" w:type="dxa"/>
              <w:bottom w:w="0" w:type="dxa"/>
              <w:right w:w="105" w:type="dxa"/>
            </w:tcMar>
            <w:vAlign w:val="center"/>
          </w:tcPr>
          <w:p w14:paraId="609ADDE9">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22179072">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r>
      <w:tr w14:paraId="6593D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095" w:type="dxa"/>
            <w:vMerge w:val="continue"/>
            <w:shd w:val="clear" w:color="auto" w:fill="auto"/>
            <w:tcMar>
              <w:top w:w="0" w:type="dxa"/>
              <w:left w:w="105" w:type="dxa"/>
              <w:bottom w:w="0" w:type="dxa"/>
              <w:right w:w="105" w:type="dxa"/>
            </w:tcMar>
            <w:vAlign w:val="center"/>
          </w:tcPr>
          <w:p w14:paraId="71CE4521">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c>
          <w:tcPr>
            <w:tcW w:w="1350" w:type="dxa"/>
            <w:shd w:val="clear" w:color="auto" w:fill="auto"/>
            <w:tcMar>
              <w:top w:w="0" w:type="dxa"/>
              <w:left w:w="105" w:type="dxa"/>
              <w:bottom w:w="0" w:type="dxa"/>
              <w:right w:w="105" w:type="dxa"/>
            </w:tcMar>
            <w:vAlign w:val="center"/>
          </w:tcPr>
          <w:p w14:paraId="5EEAED0B">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用户满意度</w:t>
            </w:r>
          </w:p>
        </w:tc>
        <w:tc>
          <w:tcPr>
            <w:tcW w:w="5415" w:type="dxa"/>
            <w:gridSpan w:val="3"/>
            <w:shd w:val="clear" w:color="auto" w:fill="auto"/>
            <w:tcMar>
              <w:top w:w="0" w:type="dxa"/>
              <w:left w:w="105" w:type="dxa"/>
              <w:bottom w:w="0" w:type="dxa"/>
              <w:right w:w="105" w:type="dxa"/>
            </w:tcMar>
            <w:vAlign w:val="center"/>
          </w:tcPr>
          <w:p w14:paraId="0A7653C7">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56CB2DF2">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r>
      <w:tr w14:paraId="53326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jc w:val="center"/>
        </w:trPr>
        <w:tc>
          <w:tcPr>
            <w:tcW w:w="1095" w:type="dxa"/>
            <w:vMerge w:val="restart"/>
            <w:shd w:val="clear" w:color="auto" w:fill="auto"/>
            <w:tcMar>
              <w:top w:w="0" w:type="dxa"/>
              <w:left w:w="105" w:type="dxa"/>
              <w:bottom w:w="0" w:type="dxa"/>
              <w:right w:w="105" w:type="dxa"/>
            </w:tcMar>
            <w:vAlign w:val="center"/>
          </w:tcPr>
          <w:p w14:paraId="40A099F8">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使用支</w:t>
            </w:r>
          </w:p>
          <w:p w14:paraId="45A7BAAB">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持评价</w:t>
            </w:r>
          </w:p>
        </w:tc>
        <w:tc>
          <w:tcPr>
            <w:tcW w:w="1350" w:type="dxa"/>
            <w:shd w:val="clear" w:color="auto" w:fill="auto"/>
            <w:tcMar>
              <w:top w:w="0" w:type="dxa"/>
              <w:left w:w="105" w:type="dxa"/>
              <w:bottom w:w="0" w:type="dxa"/>
              <w:right w:w="105" w:type="dxa"/>
            </w:tcMar>
            <w:vAlign w:val="center"/>
          </w:tcPr>
          <w:p w14:paraId="556DD06D">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考勤</w:t>
            </w:r>
          </w:p>
        </w:tc>
        <w:tc>
          <w:tcPr>
            <w:tcW w:w="5415" w:type="dxa"/>
            <w:gridSpan w:val="3"/>
            <w:shd w:val="clear" w:color="auto" w:fill="auto"/>
            <w:tcMar>
              <w:top w:w="0" w:type="dxa"/>
              <w:left w:w="105" w:type="dxa"/>
              <w:bottom w:w="0" w:type="dxa"/>
              <w:right w:w="105" w:type="dxa"/>
            </w:tcMar>
            <w:vAlign w:val="center"/>
          </w:tcPr>
          <w:p w14:paraId="1F054D7C">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349B3D9E">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r>
      <w:tr w14:paraId="538F1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095" w:type="dxa"/>
            <w:vMerge w:val="continue"/>
            <w:shd w:val="clear" w:color="auto" w:fill="auto"/>
            <w:tcMar>
              <w:top w:w="0" w:type="dxa"/>
              <w:left w:w="105" w:type="dxa"/>
              <w:bottom w:w="0" w:type="dxa"/>
              <w:right w:w="105" w:type="dxa"/>
            </w:tcMar>
            <w:vAlign w:val="center"/>
          </w:tcPr>
          <w:p w14:paraId="2402A28A">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c>
          <w:tcPr>
            <w:tcW w:w="1350" w:type="dxa"/>
            <w:shd w:val="clear" w:color="auto" w:fill="auto"/>
            <w:tcMar>
              <w:top w:w="0" w:type="dxa"/>
              <w:left w:w="105" w:type="dxa"/>
              <w:bottom w:w="0" w:type="dxa"/>
              <w:right w:w="105" w:type="dxa"/>
            </w:tcMar>
            <w:vAlign w:val="center"/>
          </w:tcPr>
          <w:p w14:paraId="7BB2571F">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响应速度</w:t>
            </w:r>
          </w:p>
        </w:tc>
        <w:tc>
          <w:tcPr>
            <w:tcW w:w="5415" w:type="dxa"/>
            <w:gridSpan w:val="3"/>
            <w:shd w:val="clear" w:color="auto" w:fill="auto"/>
            <w:tcMar>
              <w:top w:w="0" w:type="dxa"/>
              <w:left w:w="105" w:type="dxa"/>
              <w:bottom w:w="0" w:type="dxa"/>
              <w:right w:w="105" w:type="dxa"/>
            </w:tcMar>
            <w:vAlign w:val="center"/>
          </w:tcPr>
          <w:p w14:paraId="21B46E70">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645B2E50">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r>
      <w:tr w14:paraId="29F68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095" w:type="dxa"/>
            <w:vMerge w:val="continue"/>
            <w:shd w:val="clear" w:color="auto" w:fill="auto"/>
            <w:tcMar>
              <w:top w:w="0" w:type="dxa"/>
              <w:left w:w="105" w:type="dxa"/>
              <w:bottom w:w="0" w:type="dxa"/>
              <w:right w:w="105" w:type="dxa"/>
            </w:tcMar>
            <w:vAlign w:val="center"/>
          </w:tcPr>
          <w:p w14:paraId="661087BF">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c>
          <w:tcPr>
            <w:tcW w:w="1350" w:type="dxa"/>
            <w:shd w:val="clear" w:color="auto" w:fill="auto"/>
            <w:tcMar>
              <w:top w:w="0" w:type="dxa"/>
              <w:left w:w="105" w:type="dxa"/>
              <w:bottom w:w="0" w:type="dxa"/>
              <w:right w:w="105" w:type="dxa"/>
            </w:tcMar>
            <w:vAlign w:val="center"/>
          </w:tcPr>
          <w:p w14:paraId="3FCAFE2C">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备件供应</w:t>
            </w:r>
          </w:p>
          <w:p w14:paraId="4B0DBAA1">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(本项仅涉</w:t>
            </w:r>
          </w:p>
          <w:p w14:paraId="64E504A9">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及提供硬件</w:t>
            </w:r>
          </w:p>
          <w:p w14:paraId="0E687DE6">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的供应商)</w:t>
            </w:r>
          </w:p>
        </w:tc>
        <w:tc>
          <w:tcPr>
            <w:tcW w:w="5415" w:type="dxa"/>
            <w:gridSpan w:val="3"/>
            <w:shd w:val="clear" w:color="auto" w:fill="auto"/>
            <w:tcMar>
              <w:top w:w="0" w:type="dxa"/>
              <w:left w:w="105" w:type="dxa"/>
              <w:bottom w:w="0" w:type="dxa"/>
              <w:right w:w="105" w:type="dxa"/>
            </w:tcMar>
            <w:vAlign w:val="center"/>
          </w:tcPr>
          <w:p w14:paraId="6A5582CB">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7470EE98">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r>
      <w:tr w14:paraId="1DAE7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095" w:type="dxa"/>
            <w:vMerge w:val="continue"/>
            <w:shd w:val="clear" w:color="auto" w:fill="auto"/>
            <w:tcMar>
              <w:top w:w="0" w:type="dxa"/>
              <w:left w:w="105" w:type="dxa"/>
              <w:bottom w:w="0" w:type="dxa"/>
              <w:right w:w="105" w:type="dxa"/>
            </w:tcMar>
            <w:vAlign w:val="center"/>
          </w:tcPr>
          <w:p w14:paraId="38DF2604">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c>
          <w:tcPr>
            <w:tcW w:w="1350" w:type="dxa"/>
            <w:shd w:val="clear" w:color="auto" w:fill="auto"/>
            <w:tcMar>
              <w:top w:w="0" w:type="dxa"/>
              <w:left w:w="105" w:type="dxa"/>
              <w:bottom w:w="0" w:type="dxa"/>
              <w:right w:w="105" w:type="dxa"/>
            </w:tcMar>
            <w:vAlign w:val="center"/>
          </w:tcPr>
          <w:p w14:paraId="29119C50">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定期巡检</w:t>
            </w:r>
          </w:p>
        </w:tc>
        <w:tc>
          <w:tcPr>
            <w:tcW w:w="5415" w:type="dxa"/>
            <w:gridSpan w:val="3"/>
            <w:shd w:val="clear" w:color="auto" w:fill="auto"/>
            <w:tcMar>
              <w:top w:w="0" w:type="dxa"/>
              <w:left w:w="105" w:type="dxa"/>
              <w:bottom w:w="0" w:type="dxa"/>
              <w:right w:w="105" w:type="dxa"/>
            </w:tcMar>
            <w:vAlign w:val="center"/>
          </w:tcPr>
          <w:p w14:paraId="6152D925">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6EF6C4F0">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r>
      <w:tr w14:paraId="02EB0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095" w:type="dxa"/>
            <w:vMerge w:val="continue"/>
            <w:shd w:val="clear" w:color="auto" w:fill="auto"/>
            <w:tcMar>
              <w:top w:w="0" w:type="dxa"/>
              <w:left w:w="105" w:type="dxa"/>
              <w:bottom w:w="0" w:type="dxa"/>
              <w:right w:w="105" w:type="dxa"/>
            </w:tcMar>
            <w:vAlign w:val="center"/>
          </w:tcPr>
          <w:p w14:paraId="7FCDB988">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c>
          <w:tcPr>
            <w:tcW w:w="1350" w:type="dxa"/>
            <w:shd w:val="clear" w:color="auto" w:fill="auto"/>
            <w:tcMar>
              <w:top w:w="0" w:type="dxa"/>
              <w:left w:w="105" w:type="dxa"/>
              <w:bottom w:w="0" w:type="dxa"/>
              <w:right w:w="105" w:type="dxa"/>
            </w:tcMar>
            <w:vAlign w:val="center"/>
          </w:tcPr>
          <w:p w14:paraId="6BF0058E">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培训服务</w:t>
            </w:r>
          </w:p>
        </w:tc>
        <w:tc>
          <w:tcPr>
            <w:tcW w:w="5415" w:type="dxa"/>
            <w:gridSpan w:val="3"/>
            <w:shd w:val="clear" w:color="auto" w:fill="auto"/>
            <w:tcMar>
              <w:top w:w="0" w:type="dxa"/>
              <w:left w:w="105" w:type="dxa"/>
              <w:bottom w:w="0" w:type="dxa"/>
              <w:right w:w="105" w:type="dxa"/>
            </w:tcMar>
            <w:vAlign w:val="center"/>
          </w:tcPr>
          <w:p w14:paraId="5DE34E52">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5E30A609">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r>
      <w:tr w14:paraId="24F21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095" w:type="dxa"/>
            <w:vMerge w:val="continue"/>
            <w:shd w:val="clear" w:color="auto" w:fill="auto"/>
            <w:tcMar>
              <w:top w:w="0" w:type="dxa"/>
              <w:left w:w="105" w:type="dxa"/>
              <w:bottom w:w="0" w:type="dxa"/>
              <w:right w:w="105" w:type="dxa"/>
            </w:tcMar>
            <w:vAlign w:val="center"/>
          </w:tcPr>
          <w:p w14:paraId="30717D8A">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c>
          <w:tcPr>
            <w:tcW w:w="1350" w:type="dxa"/>
            <w:shd w:val="clear" w:color="auto" w:fill="auto"/>
            <w:tcMar>
              <w:top w:w="0" w:type="dxa"/>
              <w:left w:w="105" w:type="dxa"/>
              <w:bottom w:w="0" w:type="dxa"/>
              <w:right w:w="105" w:type="dxa"/>
            </w:tcMar>
            <w:vAlign w:val="center"/>
          </w:tcPr>
          <w:p w14:paraId="1239327A">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技术文档</w:t>
            </w:r>
          </w:p>
        </w:tc>
        <w:tc>
          <w:tcPr>
            <w:tcW w:w="5415" w:type="dxa"/>
            <w:gridSpan w:val="3"/>
            <w:shd w:val="clear" w:color="auto" w:fill="auto"/>
            <w:tcMar>
              <w:top w:w="0" w:type="dxa"/>
              <w:left w:w="105" w:type="dxa"/>
              <w:bottom w:w="0" w:type="dxa"/>
              <w:right w:w="105" w:type="dxa"/>
            </w:tcMar>
            <w:vAlign w:val="center"/>
          </w:tcPr>
          <w:p w14:paraId="0F8F9C7F">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35636E33">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r>
      <w:tr w14:paraId="237CC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jc w:val="center"/>
        </w:trPr>
        <w:tc>
          <w:tcPr>
            <w:tcW w:w="1095" w:type="dxa"/>
            <w:vMerge w:val="restart"/>
            <w:shd w:val="clear" w:color="auto" w:fill="auto"/>
            <w:tcMar>
              <w:top w:w="0" w:type="dxa"/>
              <w:left w:w="105" w:type="dxa"/>
              <w:bottom w:w="0" w:type="dxa"/>
              <w:right w:w="105" w:type="dxa"/>
            </w:tcMar>
            <w:vAlign w:val="center"/>
          </w:tcPr>
          <w:p w14:paraId="095B8041">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违规违</w:t>
            </w:r>
          </w:p>
          <w:p w14:paraId="27316618">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纪评价</w:t>
            </w:r>
          </w:p>
        </w:tc>
        <w:tc>
          <w:tcPr>
            <w:tcW w:w="1350" w:type="dxa"/>
            <w:shd w:val="clear" w:color="auto" w:fill="auto"/>
            <w:tcMar>
              <w:top w:w="0" w:type="dxa"/>
              <w:left w:w="105" w:type="dxa"/>
              <w:bottom w:w="0" w:type="dxa"/>
              <w:right w:w="105" w:type="dxa"/>
            </w:tcMar>
            <w:vAlign w:val="center"/>
          </w:tcPr>
          <w:p w14:paraId="59226E7A">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廉洁从业</w:t>
            </w:r>
          </w:p>
        </w:tc>
        <w:tc>
          <w:tcPr>
            <w:tcW w:w="5415" w:type="dxa"/>
            <w:gridSpan w:val="3"/>
            <w:shd w:val="clear" w:color="auto" w:fill="auto"/>
            <w:tcMar>
              <w:top w:w="0" w:type="dxa"/>
              <w:left w:w="105" w:type="dxa"/>
              <w:bottom w:w="0" w:type="dxa"/>
              <w:right w:w="105" w:type="dxa"/>
            </w:tcMar>
            <w:vAlign w:val="center"/>
          </w:tcPr>
          <w:p w14:paraId="210166FF">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3526A3BC">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一票否决</w:t>
            </w:r>
          </w:p>
        </w:tc>
      </w:tr>
      <w:tr w14:paraId="181BB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095" w:type="dxa"/>
            <w:vMerge w:val="continue"/>
            <w:shd w:val="clear" w:color="auto" w:fill="auto"/>
            <w:tcMar>
              <w:top w:w="0" w:type="dxa"/>
              <w:left w:w="105" w:type="dxa"/>
              <w:bottom w:w="0" w:type="dxa"/>
              <w:right w:w="105" w:type="dxa"/>
            </w:tcMar>
            <w:vAlign w:val="center"/>
          </w:tcPr>
          <w:p w14:paraId="0CDCA6FF">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c>
          <w:tcPr>
            <w:tcW w:w="1350" w:type="dxa"/>
            <w:shd w:val="clear" w:color="auto" w:fill="auto"/>
            <w:tcMar>
              <w:top w:w="0" w:type="dxa"/>
              <w:left w:w="105" w:type="dxa"/>
              <w:bottom w:w="0" w:type="dxa"/>
              <w:right w:w="105" w:type="dxa"/>
            </w:tcMar>
            <w:vAlign w:val="center"/>
          </w:tcPr>
          <w:p w14:paraId="50166162">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安全规范</w:t>
            </w:r>
          </w:p>
        </w:tc>
        <w:tc>
          <w:tcPr>
            <w:tcW w:w="5415" w:type="dxa"/>
            <w:gridSpan w:val="3"/>
            <w:shd w:val="clear" w:color="auto" w:fill="auto"/>
            <w:tcMar>
              <w:top w:w="0" w:type="dxa"/>
              <w:left w:w="105" w:type="dxa"/>
              <w:bottom w:w="0" w:type="dxa"/>
              <w:right w:w="105" w:type="dxa"/>
            </w:tcMar>
            <w:vAlign w:val="center"/>
          </w:tcPr>
          <w:p w14:paraId="6F6DA836">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不遵守安全生产规范，每次扣2分；</w:t>
            </w:r>
          </w:p>
        </w:tc>
        <w:tc>
          <w:tcPr>
            <w:tcW w:w="675" w:type="dxa"/>
            <w:shd w:val="clear" w:color="auto" w:fill="auto"/>
            <w:tcMar>
              <w:top w:w="0" w:type="dxa"/>
              <w:left w:w="105" w:type="dxa"/>
              <w:bottom w:w="0" w:type="dxa"/>
              <w:right w:w="105" w:type="dxa"/>
            </w:tcMar>
            <w:vAlign w:val="center"/>
          </w:tcPr>
          <w:p w14:paraId="25AD8A4C">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r>
      <w:tr w14:paraId="35729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095" w:type="dxa"/>
            <w:vMerge w:val="continue"/>
            <w:shd w:val="clear" w:color="auto" w:fill="auto"/>
            <w:tcMar>
              <w:top w:w="0" w:type="dxa"/>
              <w:left w:w="105" w:type="dxa"/>
              <w:bottom w:w="0" w:type="dxa"/>
              <w:right w:w="105" w:type="dxa"/>
            </w:tcMar>
            <w:vAlign w:val="center"/>
          </w:tcPr>
          <w:p w14:paraId="468F8E5A">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c>
          <w:tcPr>
            <w:tcW w:w="1350" w:type="dxa"/>
            <w:shd w:val="clear" w:color="auto" w:fill="auto"/>
            <w:tcMar>
              <w:top w:w="0" w:type="dxa"/>
              <w:left w:w="105" w:type="dxa"/>
              <w:bottom w:w="0" w:type="dxa"/>
              <w:right w:w="105" w:type="dxa"/>
            </w:tcMar>
            <w:vAlign w:val="center"/>
          </w:tcPr>
          <w:p w14:paraId="42708F5C">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其他违纪违规</w:t>
            </w:r>
          </w:p>
        </w:tc>
        <w:tc>
          <w:tcPr>
            <w:tcW w:w="5415" w:type="dxa"/>
            <w:gridSpan w:val="3"/>
            <w:shd w:val="clear" w:color="auto" w:fill="auto"/>
            <w:tcMar>
              <w:top w:w="0" w:type="dxa"/>
              <w:left w:w="105" w:type="dxa"/>
              <w:bottom w:w="0" w:type="dxa"/>
              <w:right w:w="105" w:type="dxa"/>
            </w:tcMar>
            <w:vAlign w:val="center"/>
          </w:tcPr>
          <w:p w14:paraId="73FEF94B">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79223322">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r>
      <w:tr w14:paraId="59CE0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095" w:type="dxa"/>
            <w:shd w:val="clear" w:color="auto" w:fill="auto"/>
            <w:tcMar>
              <w:top w:w="0" w:type="dxa"/>
              <w:left w:w="105" w:type="dxa"/>
              <w:bottom w:w="0" w:type="dxa"/>
              <w:right w:w="105" w:type="dxa"/>
            </w:tcMar>
            <w:vAlign w:val="center"/>
          </w:tcPr>
          <w:p w14:paraId="7C4AA1C0">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扣分合计</w:t>
            </w:r>
          </w:p>
        </w:tc>
        <w:tc>
          <w:tcPr>
            <w:tcW w:w="7425" w:type="dxa"/>
            <w:gridSpan w:val="5"/>
            <w:shd w:val="clear" w:color="auto" w:fill="auto"/>
            <w:tcMar>
              <w:top w:w="0" w:type="dxa"/>
              <w:left w:w="105" w:type="dxa"/>
              <w:bottom w:w="0" w:type="dxa"/>
              <w:right w:w="105" w:type="dxa"/>
            </w:tcMar>
            <w:vAlign w:val="center"/>
          </w:tcPr>
          <w:p w14:paraId="58636851">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p>
        </w:tc>
      </w:tr>
      <w:tr w14:paraId="151E9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1095" w:type="dxa"/>
            <w:shd w:val="clear" w:color="auto" w:fill="auto"/>
            <w:tcMar>
              <w:top w:w="0" w:type="dxa"/>
              <w:left w:w="105" w:type="dxa"/>
              <w:bottom w:w="0" w:type="dxa"/>
              <w:right w:w="105" w:type="dxa"/>
            </w:tcMar>
            <w:vAlign w:val="center"/>
          </w:tcPr>
          <w:p w14:paraId="248A6319">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考核人</w:t>
            </w:r>
          </w:p>
        </w:tc>
        <w:tc>
          <w:tcPr>
            <w:tcW w:w="7425" w:type="dxa"/>
            <w:gridSpan w:val="5"/>
            <w:shd w:val="clear" w:color="auto" w:fill="auto"/>
            <w:tcMar>
              <w:top w:w="0" w:type="dxa"/>
              <w:left w:w="105" w:type="dxa"/>
              <w:bottom w:w="0" w:type="dxa"/>
              <w:right w:w="105" w:type="dxa"/>
            </w:tcMar>
            <w:vAlign w:val="center"/>
          </w:tcPr>
          <w:p w14:paraId="1C74CD69">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 </w:t>
            </w:r>
          </w:p>
          <w:p w14:paraId="39B300D5">
            <w:pPr>
              <w:pageBreakBefore w:val="0"/>
              <w:kinsoku/>
              <w:wordWrap/>
              <w:overflowPunct/>
              <w:topLinePunct w:val="0"/>
              <w:autoSpaceDE/>
              <w:autoSpaceDN/>
              <w:bidi w:val="0"/>
              <w:adjustRightInd w:val="0"/>
              <w:snapToGrid w:val="0"/>
              <w:spacing w:beforeAutospacing="0" w:afterAutospacing="0" w:line="240" w:lineRule="auto"/>
              <w:rPr>
                <w:rFonts w:hint="eastAsia" w:ascii="仿宋" w:hAnsi="仿宋" w:eastAsia="仿宋" w:cs="仿宋"/>
                <w:color w:val="auto"/>
                <w:sz w:val="24"/>
                <w:szCs w:val="24"/>
                <w:highlight w:val="none"/>
                <w:u w:color="000000"/>
                <w:lang w:val="zh-TW"/>
              </w:rPr>
            </w:pPr>
            <w:r>
              <w:rPr>
                <w:rFonts w:hint="eastAsia" w:ascii="仿宋" w:hAnsi="仿宋" w:eastAsia="仿宋" w:cs="仿宋"/>
                <w:color w:val="auto"/>
                <w:sz w:val="24"/>
                <w:szCs w:val="24"/>
                <w:highlight w:val="none"/>
                <w:u w:color="000000"/>
                <w:lang w:val="zh-TW"/>
              </w:rPr>
              <w:t>                                                               年    月    日</w:t>
            </w:r>
          </w:p>
        </w:tc>
      </w:tr>
    </w:tbl>
    <w:p w14:paraId="61EB9A0D">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AC6F114">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CEBF04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b/>
          <w:color w:val="000000"/>
          <w:kern w:val="2"/>
          <w:sz w:val="24"/>
          <w:szCs w:val="24"/>
          <w:u w:color="000000"/>
          <w:lang w:val="en-US" w:eastAsia="zh-CN" w:bidi="ar"/>
        </w:rPr>
        <w:t>备注：</w:t>
      </w:r>
    </w:p>
    <w:p w14:paraId="1B4C687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2"/>
          <w:sz w:val="24"/>
          <w:szCs w:val="24"/>
          <w:u w:color="000000"/>
          <w:lang w:val="en-US" w:eastAsia="zh-CN" w:bidi="ar"/>
        </w:rPr>
        <w:t>1.服务期内，采购人可按照本项目采购需求内容对应的考核指标对供应商进行考核，具体指标以采购人要求为准；</w:t>
      </w:r>
    </w:p>
    <w:p w14:paraId="7D5C9D2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color w:val="000000"/>
          <w:kern w:val="0"/>
          <w:sz w:val="24"/>
          <w:szCs w:val="24"/>
          <w:u w:val="none" w:color="000000"/>
          <w:lang w:val="en-US" w:eastAsia="zh-CN" w:bidi="ar"/>
        </w:rPr>
      </w:pPr>
      <w:r>
        <w:rPr>
          <w:rFonts w:hint="eastAsia" w:ascii="仿宋" w:hAnsi="仿宋" w:eastAsia="仿宋" w:cs="仿宋"/>
          <w:color w:val="000000"/>
          <w:kern w:val="2"/>
          <w:sz w:val="24"/>
          <w:szCs w:val="24"/>
          <w:u w:val="none" w:color="000000"/>
          <w:lang w:val="en-US" w:eastAsia="zh-CN" w:bidi="ar"/>
        </w:rPr>
        <w:t>2.考核关联最终付款金额，具体计算规则如下：</w:t>
      </w:r>
    </w:p>
    <w:p w14:paraId="039C4BE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left"/>
        <w:textAlignment w:val="auto"/>
        <w:rPr>
          <w:rFonts w:hint="eastAsia" w:ascii="仿宋" w:hAnsi="仿宋" w:eastAsia="仿宋" w:cs="仿宋"/>
          <w:color w:val="000000"/>
          <w:kern w:val="0"/>
          <w:sz w:val="24"/>
          <w:szCs w:val="24"/>
          <w:u w:val="none" w:color="000000"/>
          <w:lang w:val="en-US" w:eastAsia="zh-CN" w:bidi="ar"/>
        </w:rPr>
      </w:pPr>
      <w:r>
        <w:rPr>
          <w:rFonts w:hint="eastAsia" w:ascii="仿宋" w:hAnsi="仿宋" w:eastAsia="仿宋" w:cs="仿宋"/>
          <w:b/>
          <w:color w:val="000000"/>
          <w:kern w:val="2"/>
          <w:sz w:val="24"/>
          <w:szCs w:val="24"/>
          <w:u w:val="none" w:color="000000"/>
          <w:lang w:val="en-US" w:eastAsia="zh-CN" w:bidi="ar"/>
        </w:rPr>
        <w:t>1）平均扣分</w:t>
      </w:r>
      <w:r>
        <w:rPr>
          <w:rFonts w:hint="eastAsia" w:ascii="仿宋" w:hAnsi="仿宋" w:eastAsia="仿宋" w:cs="仿宋"/>
          <w:color w:val="000000"/>
          <w:kern w:val="2"/>
          <w:sz w:val="24"/>
          <w:szCs w:val="24"/>
          <w:u w:val="none" w:color="000000"/>
          <w:lang w:val="en-US" w:eastAsia="zh-CN" w:bidi="ar"/>
        </w:rPr>
        <w:t>=服务期汇总考核扣分之和÷服务期内考核次数；</w:t>
      </w:r>
    </w:p>
    <w:p w14:paraId="32CAD86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color w:val="000000"/>
          <w:kern w:val="0"/>
          <w:sz w:val="24"/>
          <w:szCs w:val="24"/>
          <w:u w:val="none" w:color="000000"/>
          <w:lang w:val="en-US" w:eastAsia="zh-CN" w:bidi="ar"/>
        </w:rPr>
      </w:pPr>
      <w:r>
        <w:rPr>
          <w:rFonts w:hint="eastAsia" w:ascii="仿宋" w:hAnsi="仿宋" w:eastAsia="仿宋" w:cs="仿宋"/>
          <w:color w:val="000000"/>
          <w:kern w:val="2"/>
          <w:sz w:val="24"/>
          <w:szCs w:val="24"/>
          <w:u w:val="none" w:color="000000"/>
          <w:lang w:val="en-US" w:eastAsia="zh-CN" w:bidi="ar"/>
        </w:rPr>
        <w:t>2）0分&lt;</w:t>
      </w:r>
      <w:r>
        <w:rPr>
          <w:rFonts w:hint="eastAsia" w:ascii="仿宋" w:hAnsi="仿宋" w:eastAsia="仿宋" w:cs="仿宋"/>
          <w:b/>
          <w:color w:val="000000"/>
          <w:kern w:val="2"/>
          <w:sz w:val="24"/>
          <w:szCs w:val="24"/>
          <w:u w:val="none" w:color="000000"/>
          <w:lang w:val="en-US" w:eastAsia="zh-CN" w:bidi="ar"/>
        </w:rPr>
        <w:t>平均扣分</w:t>
      </w:r>
      <w:r>
        <w:rPr>
          <w:rFonts w:hint="eastAsia" w:ascii="仿宋" w:hAnsi="仿宋" w:eastAsia="仿宋" w:cs="仿宋"/>
          <w:color w:val="000000"/>
          <w:kern w:val="2"/>
          <w:sz w:val="24"/>
          <w:szCs w:val="24"/>
          <w:u w:val="none" w:color="000000"/>
          <w:lang w:val="en-US" w:eastAsia="zh-CN" w:bidi="ar"/>
        </w:rPr>
        <w:t>≤3分，将对供应商进行诫勉谈话；</w:t>
      </w:r>
    </w:p>
    <w:p w14:paraId="4E7B848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color w:val="000000"/>
          <w:kern w:val="0"/>
          <w:sz w:val="24"/>
          <w:szCs w:val="24"/>
          <w:u w:val="none" w:color="000000"/>
          <w:lang w:val="en-US" w:eastAsia="zh-CN" w:bidi="ar"/>
        </w:rPr>
      </w:pPr>
      <w:r>
        <w:rPr>
          <w:rFonts w:hint="eastAsia" w:ascii="仿宋" w:hAnsi="仿宋" w:eastAsia="仿宋" w:cs="仿宋"/>
          <w:color w:val="000000"/>
          <w:kern w:val="2"/>
          <w:sz w:val="24"/>
          <w:szCs w:val="24"/>
          <w:u w:val="none" w:color="000000"/>
          <w:lang w:val="en-US" w:eastAsia="zh-CN" w:bidi="ar"/>
        </w:rPr>
        <w:t>3）3分&lt;</w:t>
      </w:r>
      <w:r>
        <w:rPr>
          <w:rFonts w:hint="eastAsia" w:ascii="仿宋" w:hAnsi="仿宋" w:eastAsia="仿宋" w:cs="仿宋"/>
          <w:b/>
          <w:color w:val="000000"/>
          <w:kern w:val="2"/>
          <w:sz w:val="24"/>
          <w:szCs w:val="24"/>
          <w:u w:val="none" w:color="000000"/>
          <w:lang w:val="en-US" w:eastAsia="zh-CN" w:bidi="ar"/>
        </w:rPr>
        <w:t>平均扣分</w:t>
      </w:r>
      <w:r>
        <w:rPr>
          <w:rFonts w:hint="eastAsia" w:ascii="仿宋" w:hAnsi="仿宋" w:eastAsia="仿宋" w:cs="仿宋"/>
          <w:color w:val="000000"/>
          <w:kern w:val="2"/>
          <w:sz w:val="24"/>
          <w:szCs w:val="24"/>
          <w:u w:val="none" w:color="000000"/>
          <w:lang w:val="en-US" w:eastAsia="zh-CN" w:bidi="ar"/>
        </w:rPr>
        <w:t>≤5分，对供应商提出警告，从合同待支付金额中或履约保证金中扣除合同支付上限金额5%费用，扣完为止；</w:t>
      </w:r>
    </w:p>
    <w:p w14:paraId="76099D7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color w:val="000000"/>
          <w:kern w:val="0"/>
          <w:sz w:val="24"/>
          <w:szCs w:val="24"/>
          <w:u w:val="none" w:color="000000"/>
          <w:lang w:val="en-US" w:eastAsia="zh-CN" w:bidi="ar"/>
        </w:rPr>
      </w:pPr>
      <w:r>
        <w:rPr>
          <w:rFonts w:hint="eastAsia" w:ascii="仿宋" w:hAnsi="仿宋" w:eastAsia="仿宋" w:cs="仿宋"/>
          <w:color w:val="000000"/>
          <w:kern w:val="2"/>
          <w:sz w:val="24"/>
          <w:szCs w:val="24"/>
          <w:u w:val="none" w:color="000000"/>
          <w:lang w:val="en-US" w:eastAsia="zh-CN" w:bidi="ar"/>
        </w:rPr>
        <w:t>4）5分&lt;</w:t>
      </w:r>
      <w:r>
        <w:rPr>
          <w:rFonts w:hint="eastAsia" w:ascii="仿宋" w:hAnsi="仿宋" w:eastAsia="仿宋" w:cs="仿宋"/>
          <w:b/>
          <w:color w:val="000000"/>
          <w:kern w:val="2"/>
          <w:sz w:val="24"/>
          <w:szCs w:val="24"/>
          <w:u w:val="none" w:color="000000"/>
          <w:lang w:val="en-US" w:eastAsia="zh-CN" w:bidi="ar"/>
        </w:rPr>
        <w:t>平均扣分</w:t>
      </w:r>
      <w:r>
        <w:rPr>
          <w:rFonts w:hint="eastAsia" w:ascii="仿宋" w:hAnsi="仿宋" w:eastAsia="仿宋" w:cs="仿宋"/>
          <w:color w:val="000000"/>
          <w:kern w:val="2"/>
          <w:sz w:val="24"/>
          <w:szCs w:val="24"/>
          <w:u w:val="none" w:color="000000"/>
          <w:lang w:val="en-US" w:eastAsia="zh-CN" w:bidi="ar"/>
        </w:rPr>
        <w:t>≤10分，对供应商提出严重警告，从合同待支付金额中或履约保证金中扣除合同支付上限金额10%费用，扣完为止；</w:t>
      </w:r>
    </w:p>
    <w:p w14:paraId="0AD0851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color w:val="000000"/>
          <w:kern w:val="0"/>
          <w:sz w:val="24"/>
          <w:szCs w:val="24"/>
          <w:u w:val="none" w:color="000000"/>
          <w:lang w:val="en-US" w:eastAsia="zh-CN" w:bidi="ar"/>
        </w:rPr>
      </w:pPr>
      <w:r>
        <w:rPr>
          <w:rFonts w:hint="eastAsia" w:ascii="仿宋" w:hAnsi="仿宋" w:eastAsia="仿宋" w:cs="仿宋"/>
          <w:color w:val="000000"/>
          <w:kern w:val="2"/>
          <w:sz w:val="24"/>
          <w:szCs w:val="24"/>
          <w:u w:val="none" w:color="000000"/>
          <w:lang w:val="en-US" w:eastAsia="zh-CN" w:bidi="ar"/>
        </w:rPr>
        <w:t>5）10分&lt;</w:t>
      </w:r>
      <w:r>
        <w:rPr>
          <w:rFonts w:hint="eastAsia" w:ascii="仿宋" w:hAnsi="仿宋" w:eastAsia="仿宋" w:cs="仿宋"/>
          <w:b/>
          <w:color w:val="000000"/>
          <w:kern w:val="2"/>
          <w:sz w:val="24"/>
          <w:szCs w:val="24"/>
          <w:u w:val="none" w:color="000000"/>
          <w:lang w:val="en-US" w:eastAsia="zh-CN" w:bidi="ar"/>
        </w:rPr>
        <w:t>平均扣分</w:t>
      </w:r>
      <w:r>
        <w:rPr>
          <w:rFonts w:hint="eastAsia" w:ascii="仿宋" w:hAnsi="仿宋" w:eastAsia="仿宋" w:cs="仿宋"/>
          <w:color w:val="000000"/>
          <w:kern w:val="2"/>
          <w:sz w:val="24"/>
          <w:szCs w:val="24"/>
          <w:u w:val="none" w:color="000000"/>
          <w:lang w:val="en-US" w:eastAsia="zh-CN" w:bidi="ar"/>
        </w:rPr>
        <w:t>，视为</w:t>
      </w:r>
      <w:r>
        <w:rPr>
          <w:rFonts w:hint="eastAsia" w:ascii="仿宋" w:hAnsi="仿宋" w:eastAsia="仿宋" w:cs="仿宋"/>
          <w:b/>
          <w:color w:val="000000"/>
          <w:kern w:val="2"/>
          <w:sz w:val="24"/>
          <w:szCs w:val="24"/>
          <w:u w:val="none" w:color="000000"/>
          <w:lang w:val="en-US" w:eastAsia="zh-CN" w:bidi="ar"/>
        </w:rPr>
        <w:t>不合格</w:t>
      </w:r>
      <w:r>
        <w:rPr>
          <w:rFonts w:hint="eastAsia" w:ascii="仿宋" w:hAnsi="仿宋" w:eastAsia="仿宋" w:cs="仿宋"/>
          <w:color w:val="000000"/>
          <w:kern w:val="2"/>
          <w:sz w:val="24"/>
          <w:szCs w:val="24"/>
          <w:u w:val="none" w:color="000000"/>
          <w:lang w:val="en-US" w:eastAsia="zh-CN" w:bidi="ar"/>
        </w:rPr>
        <w:t>，终止合同，合同待支付金额不予支付，履约保证金（如有履约保证金）不予退还；</w:t>
      </w:r>
    </w:p>
    <w:p w14:paraId="0C38B9E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2"/>
          <w:sz w:val="24"/>
          <w:szCs w:val="24"/>
          <w:u w:color="000000"/>
          <w:lang w:val="en-US" w:eastAsia="zh-CN" w:bidi="ar"/>
        </w:rPr>
        <w:t>3.供应商出现一票否决时，将对其违法违纪的相关情况汇报院纪委，同时按供应商违约情况取消本次合作，扣除所有剩余款项，履约保证金不予退还（如本项目要求缴纳履约保证金），并保留后续追究供应商责任的权利。</w:t>
      </w:r>
    </w:p>
    <w:p w14:paraId="2BA06B5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color w:val="000000"/>
          <w:kern w:val="0"/>
          <w:sz w:val="24"/>
          <w:szCs w:val="24"/>
          <w:u w:color="000000"/>
          <w:lang w:val="en-US" w:eastAsia="zh-CN" w:bidi="ar"/>
        </w:rPr>
      </w:pPr>
      <w:r>
        <w:rPr>
          <w:rFonts w:hint="eastAsia" w:ascii="仿宋" w:hAnsi="仿宋" w:eastAsia="仿宋" w:cs="仿宋"/>
          <w:color w:val="000000"/>
          <w:kern w:val="2"/>
          <w:sz w:val="24"/>
          <w:szCs w:val="24"/>
          <w:u w:color="000000"/>
          <w:lang w:val="en-US" w:eastAsia="zh-CN" w:bidi="ar"/>
        </w:rPr>
        <w:t>4.如合同待支付金额或履约保证金中无款可扣且考核后出现扣款情况，供应商承诺在得到采购人考核结果后的10日内向采购人缴纳对应的扣款金额。</w:t>
      </w:r>
      <w:r>
        <w:rPr>
          <w:rFonts w:hint="eastAsia" w:ascii="仿宋" w:hAnsi="仿宋" w:eastAsia="仿宋" w:cs="仿宋"/>
          <w:b/>
          <w:bCs/>
          <w:color w:val="000000"/>
          <w:kern w:val="2"/>
          <w:sz w:val="24"/>
          <w:szCs w:val="24"/>
          <w:u w:color="000000"/>
          <w:lang w:val="en-US" w:eastAsia="zh-CN" w:bidi="ar"/>
        </w:rPr>
        <w:t>（提供承诺函）</w:t>
      </w:r>
    </w:p>
    <w:p w14:paraId="491C0755">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color w:val="000000"/>
          <w:kern w:val="2"/>
          <w:sz w:val="24"/>
          <w:szCs w:val="24"/>
          <w:u w:color="000000"/>
          <w:lang w:val="en-US" w:eastAsia="zh-CN" w:bidi="ar"/>
        </w:rPr>
        <w:t>5.本考核指标最终解释权归四川省医学科学院·四川省人民医院。</w:t>
      </w: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注：本章中</w:t>
      </w:r>
      <w:r>
        <w:rPr>
          <w:rFonts w:hint="eastAsia" w:ascii="仿宋" w:hAnsi="仿宋" w:eastAsia="仿宋" w:cs="仿宋"/>
          <w:sz w:val="24"/>
          <w:szCs w:val="24"/>
          <w:lang w:val="en-US" w:eastAsia="zh-CN"/>
        </w:rPr>
        <w:t>所有</w:t>
      </w:r>
      <w:r>
        <w:rPr>
          <w:rFonts w:hint="eastAsia" w:ascii="仿宋" w:hAnsi="仿宋" w:eastAsia="仿宋" w:cs="仿宋"/>
          <w:sz w:val="24"/>
          <w:szCs w:val="24"/>
        </w:rPr>
        <w:t>的条款</w:t>
      </w:r>
      <w:r>
        <w:rPr>
          <w:rFonts w:hint="eastAsia" w:ascii="仿宋" w:hAnsi="仿宋" w:eastAsia="仿宋" w:cs="仿宋"/>
          <w:sz w:val="24"/>
          <w:szCs w:val="24"/>
          <w:lang w:val="en-US" w:eastAsia="zh-CN"/>
        </w:rPr>
        <w:t>均</w:t>
      </w:r>
      <w:r>
        <w:rPr>
          <w:rFonts w:hint="eastAsia" w:ascii="仿宋" w:hAnsi="仿宋" w:eastAsia="仿宋" w:cs="仿宋"/>
          <w:sz w:val="24"/>
          <w:szCs w:val="24"/>
        </w:rPr>
        <w:t>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3"/>
        <w:numPr>
          <w:ilvl w:val="0"/>
          <w:numId w:val="0"/>
        </w:numPr>
        <w:ind w:left="0" w:leftChars="0" w:firstLine="0" w:firstLineChars="0"/>
        <w:rPr>
          <w:rFonts w:ascii="Times New Roman" w:hAnsi="Times New Roman" w:cs="Times New Roman"/>
        </w:rPr>
      </w:pPr>
      <w:bookmarkStart w:id="18" w:name="_Toc28789"/>
      <w:bookmarkStart w:id="19" w:name="_Toc22588"/>
      <w:bookmarkStart w:id="20" w:name="_Toc1376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8"/>
      <w:bookmarkEnd w:id="19"/>
      <w:bookmarkEnd w:id="20"/>
    </w:p>
    <w:p w14:paraId="75DD339C">
      <w:pPr>
        <w:rPr>
          <w:rFonts w:hint="eastAsia" w:eastAsiaTheme="minorEastAsia"/>
          <w:lang w:val="en-US" w:eastAsia="zh-CN"/>
        </w:rPr>
      </w:pPr>
      <w:r>
        <w:rPr>
          <w:rFonts w:hint="eastAsia"/>
          <w:lang w:val="en-US" w:eastAsia="zh-CN"/>
        </w:rPr>
        <w:t>不涉及</w:t>
      </w:r>
    </w:p>
    <w:p w14:paraId="1E53B04C">
      <w:pPr>
        <w:rPr>
          <w:rFonts w:ascii="Times New Roman" w:hAnsi="Times New Roman" w:cs="Times New Roman"/>
        </w:rPr>
      </w:pPr>
      <w:r>
        <w:rPr>
          <w:rFonts w:ascii="Times New Roman" w:hAnsi="Times New Roman" w:cs="Times New Roman"/>
        </w:rPr>
        <w:br w:type="page"/>
      </w:r>
    </w:p>
    <w:p w14:paraId="0B9F1C4B">
      <w:pPr>
        <w:pStyle w:val="3"/>
        <w:numPr>
          <w:ilvl w:val="0"/>
          <w:numId w:val="0"/>
        </w:numPr>
        <w:ind w:left="0" w:leftChars="0" w:firstLine="0" w:firstLineChars="0"/>
        <w:rPr>
          <w:rFonts w:ascii="Times New Roman" w:hAnsi="Times New Roman" w:cs="Times New Roman"/>
        </w:rPr>
      </w:pPr>
      <w:bookmarkStart w:id="21" w:name="_Toc3094"/>
      <w:bookmarkStart w:id="22" w:name="_Toc28171"/>
      <w:bookmarkStart w:id="23" w:name="_Toc22827"/>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1"/>
      <w:bookmarkEnd w:id="22"/>
      <w:bookmarkEnd w:id="23"/>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4" w:name="_Toc4960"/>
      <w:bookmarkStart w:id="25" w:name="_Toc29819"/>
      <w:bookmarkStart w:id="26" w:name="_Toc5913"/>
      <w:r>
        <w:rPr>
          <w:rFonts w:ascii="Times New Roman" w:hAnsi="Times New Roman" w:eastAsia="仿宋" w:cs="Times New Roman"/>
          <w:sz w:val="28"/>
          <w:szCs w:val="24"/>
        </w:rPr>
        <w:t>（响应文件封面）</w:t>
      </w:r>
      <w:bookmarkEnd w:id="24"/>
      <w:bookmarkEnd w:id="25"/>
      <w:bookmarkEnd w:id="26"/>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7" w:name="_Toc9428"/>
      <w:bookmarkStart w:id="28" w:name="_Toc19851"/>
      <w:bookmarkStart w:id="29" w:name="_Toc30609"/>
      <w:r>
        <w:rPr>
          <w:rFonts w:ascii="Times New Roman" w:hAnsi="Times New Roman" w:eastAsia="仿宋" w:cs="Times New Roman"/>
          <w:sz w:val="24"/>
          <w:szCs w:val="24"/>
        </w:rPr>
        <w:t>项目名称：</w:t>
      </w:r>
      <w:bookmarkEnd w:id="27"/>
      <w:bookmarkEnd w:id="28"/>
      <w:bookmarkEnd w:id="29"/>
    </w:p>
    <w:p w14:paraId="58CC82C4">
      <w:pPr>
        <w:jc w:val="left"/>
        <w:rPr>
          <w:rFonts w:ascii="Times New Roman" w:hAnsi="Times New Roman" w:eastAsia="仿宋" w:cs="Times New Roman"/>
          <w:sz w:val="24"/>
          <w:szCs w:val="24"/>
        </w:rPr>
      </w:pPr>
      <w:bookmarkStart w:id="30" w:name="_Toc32352"/>
      <w:bookmarkStart w:id="31" w:name="_Toc9041"/>
      <w:bookmarkStart w:id="32" w:name="_Toc1544"/>
      <w:r>
        <w:rPr>
          <w:rFonts w:ascii="Times New Roman" w:hAnsi="Times New Roman" w:eastAsia="仿宋" w:cs="Times New Roman"/>
          <w:sz w:val="24"/>
          <w:szCs w:val="24"/>
        </w:rPr>
        <w:t>项目编号：</w:t>
      </w:r>
      <w:bookmarkEnd w:id="30"/>
      <w:bookmarkEnd w:id="31"/>
      <w:bookmarkEnd w:id="32"/>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3" w:name="_Toc21472"/>
      <w:bookmarkStart w:id="34" w:name="_Toc24097"/>
    </w:p>
    <w:bookmarkEnd w:id="33"/>
    <w:bookmarkEnd w:id="34"/>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5" w:name="_Toc32749"/>
      <w:bookmarkStart w:id="36" w:name="_Toc1690"/>
      <w:bookmarkStart w:id="37" w:name="_Toc17163"/>
      <w:bookmarkStart w:id="38" w:name="_Toc24859"/>
      <w:r>
        <w:rPr>
          <w:rFonts w:ascii="Times New Roman" w:hAnsi="Times New Roman" w:eastAsia="仿宋" w:cs="Times New Roman"/>
          <w:sz w:val="28"/>
          <w:szCs w:val="24"/>
        </w:rPr>
        <w:t>供应商名称（公章）：</w:t>
      </w:r>
      <w:bookmarkEnd w:id="35"/>
      <w:bookmarkEnd w:id="36"/>
      <w:bookmarkEnd w:id="37"/>
      <w:bookmarkEnd w:id="38"/>
    </w:p>
    <w:p w14:paraId="2B941835">
      <w:pPr>
        <w:jc w:val="left"/>
        <w:rPr>
          <w:rFonts w:ascii="Times New Roman" w:hAnsi="Times New Roman" w:eastAsia="仿宋" w:cs="Times New Roman"/>
          <w:sz w:val="28"/>
          <w:szCs w:val="24"/>
        </w:rPr>
      </w:pPr>
      <w:bookmarkStart w:id="39" w:name="_Toc17905"/>
      <w:bookmarkStart w:id="40" w:name="_Toc6803"/>
      <w:bookmarkStart w:id="41" w:name="_Toc3558"/>
      <w:bookmarkStart w:id="42" w:name="_Toc24123"/>
      <w:r>
        <w:rPr>
          <w:rFonts w:ascii="Times New Roman" w:hAnsi="Times New Roman" w:eastAsia="仿宋" w:cs="Times New Roman"/>
          <w:sz w:val="28"/>
          <w:szCs w:val="24"/>
        </w:rPr>
        <w:t>法定代表人或授权代理人（签字）：</w:t>
      </w:r>
      <w:bookmarkEnd w:id="39"/>
      <w:bookmarkEnd w:id="40"/>
      <w:bookmarkEnd w:id="41"/>
      <w:bookmarkEnd w:id="42"/>
    </w:p>
    <w:p w14:paraId="6B7162F2">
      <w:pPr>
        <w:jc w:val="left"/>
        <w:rPr>
          <w:rFonts w:ascii="Times New Roman" w:hAnsi="Times New Roman" w:eastAsia="仿宋" w:cs="Times New Roman"/>
          <w:sz w:val="28"/>
          <w:szCs w:val="24"/>
        </w:rPr>
      </w:pPr>
      <w:bookmarkStart w:id="43" w:name="_Toc27526"/>
      <w:bookmarkStart w:id="44" w:name="_Toc5996"/>
      <w:bookmarkStart w:id="45" w:name="_Toc2989"/>
      <w:bookmarkStart w:id="46" w:name="_Toc27135"/>
      <w:r>
        <w:rPr>
          <w:rFonts w:ascii="Times New Roman" w:hAnsi="Times New Roman" w:eastAsia="仿宋" w:cs="Times New Roman"/>
          <w:sz w:val="28"/>
          <w:szCs w:val="24"/>
        </w:rPr>
        <w:t>联系方式（移动电话）：</w:t>
      </w:r>
      <w:bookmarkEnd w:id="43"/>
      <w:bookmarkEnd w:id="44"/>
      <w:bookmarkEnd w:id="45"/>
      <w:bookmarkEnd w:id="46"/>
    </w:p>
    <w:p w14:paraId="77EDD8DE">
      <w:pPr>
        <w:jc w:val="left"/>
        <w:rPr>
          <w:rFonts w:ascii="Times New Roman" w:hAnsi="Times New Roman" w:eastAsia="仿宋" w:cs="Times New Roman"/>
          <w:sz w:val="28"/>
          <w:szCs w:val="24"/>
        </w:rPr>
      </w:pPr>
      <w:bookmarkStart w:id="47" w:name="_Toc19987"/>
      <w:bookmarkStart w:id="48" w:name="_Toc5056"/>
      <w:bookmarkStart w:id="49" w:name="_Toc7233"/>
      <w:bookmarkStart w:id="50" w:name="_Toc2031"/>
      <w:r>
        <w:rPr>
          <w:rFonts w:ascii="Times New Roman" w:hAnsi="Times New Roman" w:eastAsia="仿宋" w:cs="Times New Roman"/>
          <w:sz w:val="28"/>
          <w:szCs w:val="24"/>
        </w:rPr>
        <w:t>日期：     年    月     日</w:t>
      </w:r>
      <w:bookmarkEnd w:id="47"/>
      <w:bookmarkEnd w:id="48"/>
      <w:bookmarkEnd w:id="49"/>
      <w:bookmarkEnd w:id="50"/>
    </w:p>
    <w:p w14:paraId="7AA5BFB2">
      <w:pPr>
        <w:jc w:val="center"/>
        <w:rPr>
          <w:rFonts w:ascii="Times New Roman" w:hAnsi="Times New Roman" w:eastAsia="仿宋" w:cs="Times New Roman"/>
          <w:sz w:val="32"/>
          <w:szCs w:val="40"/>
        </w:rPr>
      </w:pPr>
      <w:bookmarkStart w:id="51" w:name="_Toc6482"/>
      <w:bookmarkStart w:id="52" w:name="_Toc16029"/>
      <w:bookmarkStart w:id="53" w:name="_Toc3023"/>
      <w:bookmarkStart w:id="54" w:name="_Toc21519"/>
      <w:bookmarkStart w:id="55" w:name="_Toc11352"/>
      <w:bookmarkStart w:id="56" w:name="_Toc148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2"/>
        <w:ind w:firstLine="0"/>
      </w:pPr>
      <w:r>
        <w:t>承诺函</w:t>
      </w:r>
      <w:bookmarkEnd w:id="51"/>
      <w:bookmarkEnd w:id="52"/>
      <w:bookmarkEnd w:id="53"/>
      <w:bookmarkEnd w:id="54"/>
      <w:bookmarkEnd w:id="55"/>
      <w:bookmarkEnd w:id="56"/>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7" w:name="_Toc17857"/>
      <w:bookmarkStart w:id="58" w:name="_Toc31838"/>
      <w:bookmarkStart w:id="59" w:name="_Toc30971"/>
      <w:bookmarkStart w:id="60" w:name="_Toc4305"/>
      <w:bookmarkStart w:id="61" w:name="_Toc22676"/>
      <w:r>
        <w:rPr>
          <w:rFonts w:ascii="Times New Roman" w:hAnsi="Times New Roman" w:cs="Times New Roman"/>
        </w:rPr>
        <w:br w:type="page"/>
      </w:r>
    </w:p>
    <w:p w14:paraId="72845348">
      <w:pPr>
        <w:pStyle w:val="2"/>
        <w:ind w:firstLine="0"/>
      </w:pPr>
      <w:r>
        <w:t>具有独立承担民事责任的能力</w:t>
      </w:r>
      <w:bookmarkEnd w:id="57"/>
      <w:bookmarkEnd w:id="58"/>
      <w:bookmarkEnd w:id="59"/>
      <w:bookmarkEnd w:id="60"/>
      <w:bookmarkEnd w:id="61"/>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2"/>
        <w:ind w:firstLine="0"/>
        <w:rPr>
          <w:rStyle w:val="32"/>
          <w:szCs w:val="28"/>
        </w:rPr>
      </w:pPr>
      <w:r>
        <w:rPr>
          <w:bCs/>
        </w:rPr>
        <w:br w:type="page"/>
      </w:r>
      <w:bookmarkStart w:id="62" w:name="_Toc27186"/>
      <w:bookmarkStart w:id="63" w:name="_Toc15613"/>
      <w:bookmarkStart w:id="64"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2"/>
      <w:bookmarkEnd w:id="63"/>
      <w:bookmarkStart w:id="65" w:name="_Toc13904"/>
      <w:bookmarkStart w:id="66" w:name="_Toc25357"/>
      <w:bookmarkStart w:id="67" w:name="_Toc13706"/>
    </w:p>
    <w:p w14:paraId="76B8A196">
      <w:pPr>
        <w:pStyle w:val="2"/>
        <w:ind w:firstLine="0"/>
        <w:rPr>
          <w:szCs w:val="32"/>
        </w:rPr>
      </w:pPr>
      <w:bookmarkStart w:id="68" w:name="_Toc15508"/>
      <w:bookmarkStart w:id="69" w:name="_Toc23146"/>
      <w:r>
        <w:t>本项目其他资格条件提供的证明材料</w:t>
      </w:r>
      <w:bookmarkEnd w:id="64"/>
      <w:bookmarkEnd w:id="65"/>
      <w:bookmarkEnd w:id="66"/>
      <w:bookmarkEnd w:id="67"/>
      <w:bookmarkEnd w:id="68"/>
      <w:bookmarkEnd w:id="69"/>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2"/>
        <w:ind w:firstLine="0"/>
        <w:rPr>
          <w:szCs w:val="32"/>
        </w:rPr>
      </w:pPr>
      <w:r>
        <w:rPr>
          <w:szCs w:val="32"/>
        </w:rPr>
        <w:br w:type="page"/>
      </w:r>
      <w:bookmarkStart w:id="70" w:name="_Toc11351"/>
      <w:bookmarkStart w:id="71" w:name="_Toc27661"/>
      <w:bookmarkStart w:id="72" w:name="_Toc12015"/>
      <w:bookmarkStart w:id="73" w:name="_Toc20589"/>
      <w:bookmarkStart w:id="74" w:name="_Toc25638"/>
      <w:bookmarkStart w:id="75" w:name="_Toc15526"/>
      <w:r>
        <w:rPr>
          <w:rStyle w:val="40"/>
          <w:b/>
        </w:rPr>
        <w:t>法定代表人身份证明书</w:t>
      </w:r>
      <w:bookmarkEnd w:id="70"/>
      <w:bookmarkEnd w:id="71"/>
      <w:bookmarkEnd w:id="72"/>
      <w:bookmarkEnd w:id="73"/>
      <w:bookmarkEnd w:id="74"/>
      <w:bookmarkEnd w:id="75"/>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2"/>
        <w:ind w:firstLine="0"/>
        <w:rPr>
          <w:szCs w:val="32"/>
        </w:rPr>
      </w:pPr>
      <w:r>
        <w:rPr>
          <w:szCs w:val="32"/>
        </w:rPr>
        <w:br w:type="page"/>
      </w:r>
      <w:bookmarkStart w:id="76" w:name="_Toc23967"/>
      <w:bookmarkStart w:id="77" w:name="_Toc16435"/>
      <w:bookmarkStart w:id="78" w:name="_Toc26969"/>
      <w:bookmarkStart w:id="79" w:name="_Toc1074"/>
      <w:bookmarkStart w:id="80" w:name="_Toc2041"/>
      <w:bookmarkStart w:id="81" w:name="_Toc12967"/>
      <w:r>
        <w:rPr>
          <w:rStyle w:val="40"/>
          <w:b/>
        </w:rPr>
        <w:t>采购需求偏离表</w:t>
      </w:r>
      <w:bookmarkEnd w:id="76"/>
      <w:bookmarkEnd w:id="77"/>
      <w:bookmarkEnd w:id="78"/>
      <w:bookmarkEnd w:id="79"/>
      <w:bookmarkEnd w:id="80"/>
      <w:bookmarkEnd w:id="81"/>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2"/>
        <w:ind w:firstLine="0"/>
        <w:rPr>
          <w:bCs/>
          <w:szCs w:val="32"/>
        </w:rPr>
      </w:pPr>
      <w:r>
        <w:rPr>
          <w:szCs w:val="32"/>
        </w:rPr>
        <w:br w:type="page"/>
      </w:r>
      <w:bookmarkStart w:id="82" w:name="_Toc1369"/>
      <w:bookmarkStart w:id="83" w:name="_Toc28634"/>
      <w:bookmarkStart w:id="84" w:name="_Toc31686"/>
      <w:bookmarkStart w:id="85" w:name="_Toc26839"/>
      <w:bookmarkStart w:id="86" w:name="_Toc24806"/>
      <w:bookmarkStart w:id="87" w:name="_Toc21082"/>
      <w:r>
        <w:rPr>
          <w:rStyle w:val="40"/>
          <w:b/>
        </w:rPr>
        <w:t>评分需要提供的证明材料</w:t>
      </w:r>
      <w:bookmarkEnd w:id="82"/>
      <w:bookmarkEnd w:id="83"/>
      <w:bookmarkEnd w:id="84"/>
      <w:bookmarkEnd w:id="85"/>
      <w:bookmarkEnd w:id="86"/>
      <w:bookmarkEnd w:id="87"/>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8" w:name="_Toc3871"/>
      <w:bookmarkStart w:id="89" w:name="_Toc32605"/>
      <w:bookmarkStart w:id="90" w:name="_Toc24494"/>
    </w:p>
    <w:p w14:paraId="1483D64D">
      <w:pPr>
        <w:pStyle w:val="2"/>
        <w:ind w:firstLine="0"/>
        <w:rPr>
          <w:highlight w:val="none"/>
        </w:rPr>
      </w:pPr>
      <w:bookmarkStart w:id="91" w:name="_Toc15065"/>
      <w:r>
        <w:rPr>
          <w:highlight w:val="none"/>
        </w:rPr>
        <w:t>报价单</w:t>
      </w:r>
      <w:bookmarkEnd w:id="91"/>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hint="eastAsia" w:ascii="仿宋" w:hAnsi="仿宋" w:eastAsia="仿宋" w:cs="仿宋"/>
          <w:b/>
          <w:bCs/>
          <w:sz w:val="24"/>
          <w:szCs w:val="24"/>
        </w:rPr>
      </w:pPr>
      <w:r>
        <w:rPr>
          <w:rFonts w:hint="eastAsia" w:ascii="仿宋" w:hAnsi="仿宋" w:eastAsia="仿宋" w:cs="仿宋"/>
          <w:b/>
          <w:bCs/>
          <w:sz w:val="24"/>
          <w:szCs w:val="24"/>
        </w:rPr>
        <w:t>1.报价一览表</w:t>
      </w:r>
    </w:p>
    <w:p w14:paraId="613672D4">
      <w:pPr>
        <w:widowControl/>
        <w:spacing w:line="360" w:lineRule="auto"/>
        <w:ind w:firstLine="482" w:firstLineChars="200"/>
        <w:jc w:val="left"/>
        <w:rPr>
          <w:rFonts w:hint="eastAsia" w:ascii="仿宋" w:hAnsi="仿宋" w:eastAsia="仿宋" w:cs="仿宋"/>
          <w:b/>
          <w:bCs/>
          <w:color w:val="auto"/>
          <w:sz w:val="24"/>
          <w:szCs w:val="24"/>
          <w:highlight w:val="none"/>
          <w:u w:color="000000"/>
          <w:lang w:val="zh-TW"/>
        </w:rPr>
      </w:pPr>
      <w:r>
        <w:rPr>
          <w:rFonts w:hint="eastAsia" w:ascii="仿宋" w:hAnsi="仿宋" w:eastAsia="仿宋" w:cs="仿宋"/>
          <w:b/>
          <w:bCs/>
          <w:color w:val="auto"/>
          <w:sz w:val="24"/>
          <w:szCs w:val="24"/>
          <w:highlight w:val="none"/>
          <w:u w:color="000000"/>
          <w:lang w:val="en-US" w:eastAsia="zh-CN"/>
        </w:rPr>
        <w:t>限高单价统一下浮率</w:t>
      </w:r>
      <w:r>
        <w:rPr>
          <w:rFonts w:hint="eastAsia" w:ascii="仿宋" w:hAnsi="仿宋" w:eastAsia="仿宋" w:cs="仿宋"/>
          <w:b/>
          <w:bCs/>
          <w:color w:val="auto"/>
          <w:sz w:val="24"/>
          <w:szCs w:val="24"/>
          <w:highlight w:val="none"/>
          <w:u w:color="000000"/>
          <w:lang w:val="zh-TW"/>
        </w:rPr>
        <w:t>：</w:t>
      </w:r>
      <w:r>
        <w:rPr>
          <w:rFonts w:hint="eastAsia" w:ascii="仿宋" w:hAnsi="仿宋" w:eastAsia="仿宋" w:cs="仿宋"/>
          <w:b/>
          <w:bCs/>
          <w:color w:val="auto"/>
          <w:sz w:val="24"/>
          <w:szCs w:val="24"/>
          <w:highlight w:val="none"/>
          <w:u w:val="single" w:color="auto"/>
          <w:lang w:val="en-US" w:eastAsia="zh-CN"/>
        </w:rPr>
        <w:t xml:space="preserve">        </w:t>
      </w:r>
      <w:r>
        <w:rPr>
          <w:rFonts w:hint="eastAsia" w:ascii="仿宋" w:hAnsi="仿宋" w:eastAsia="仿宋" w:cs="仿宋"/>
          <w:b/>
          <w:bCs/>
          <w:color w:val="auto"/>
          <w:sz w:val="24"/>
          <w:szCs w:val="24"/>
          <w:highlight w:val="none"/>
          <w:u w:color="000000"/>
          <w:lang w:val="zh-TW"/>
        </w:rPr>
        <w:t>%。</w:t>
      </w:r>
    </w:p>
    <w:p w14:paraId="53DC6C53">
      <w:pPr>
        <w:widowControl/>
        <w:spacing w:line="360" w:lineRule="auto"/>
        <w:ind w:firstLine="480" w:firstLineChars="200"/>
        <w:jc w:val="left"/>
        <w:rPr>
          <w:rFonts w:hint="eastAsia" w:ascii="仿宋" w:hAnsi="仿宋" w:eastAsia="仿宋" w:cs="仿宋"/>
          <w:color w:val="auto"/>
          <w:sz w:val="24"/>
          <w:szCs w:val="24"/>
          <w:highlight w:val="none"/>
          <w:u w:color="000000"/>
        </w:rPr>
      </w:pPr>
      <w:r>
        <w:rPr>
          <w:rFonts w:hint="eastAsia" w:ascii="仿宋" w:hAnsi="仿宋" w:eastAsia="仿宋" w:cs="仿宋"/>
          <w:color w:val="auto"/>
          <w:sz w:val="24"/>
          <w:szCs w:val="24"/>
          <w:highlight w:val="none"/>
          <w:u w:color="000000"/>
          <w:lang w:val="zh-TW"/>
        </w:rPr>
        <w:t>（</w:t>
      </w:r>
      <w:r>
        <w:rPr>
          <w:rFonts w:hint="eastAsia" w:ascii="仿宋" w:hAnsi="仿宋" w:eastAsia="仿宋" w:cs="仿宋"/>
          <w:color w:val="auto"/>
          <w:sz w:val="24"/>
          <w:szCs w:val="24"/>
          <w:highlight w:val="none"/>
          <w:u w:color="000000"/>
          <w:lang w:val="en-US" w:eastAsia="zh-CN"/>
        </w:rPr>
        <w:t>本项目按“维保清单”限高单价报统一下浮率，下浮率＜0或≥100%视为无效报价，其响应文件作无效处理；</w:t>
      </w:r>
      <w:r>
        <w:rPr>
          <w:rFonts w:hint="eastAsia" w:ascii="仿宋" w:hAnsi="仿宋" w:eastAsia="仿宋" w:cs="仿宋"/>
          <w:color w:val="auto"/>
          <w:sz w:val="24"/>
          <w:szCs w:val="24"/>
          <w:highlight w:val="none"/>
          <w:u w:color="000000"/>
          <w:lang w:val="zh-TW"/>
        </w:rPr>
        <w:t>下浮率即折扣率，是指价格减让与原价的百分率。如下浮率20%，成交价格=限价*（1-20%））</w:t>
      </w:r>
    </w:p>
    <w:p w14:paraId="374977ED">
      <w:pPr>
        <w:pStyle w:val="7"/>
        <w:rPr>
          <w:rFonts w:hint="eastAsia" w:ascii="仿宋" w:hAnsi="仿宋" w:eastAsia="仿宋" w:cs="仿宋"/>
          <w:sz w:val="24"/>
          <w:szCs w:val="24"/>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2" w:name="_Toc14685"/>
      <w:bookmarkStart w:id="93" w:name="_Toc30002"/>
      <w:bookmarkStart w:id="94" w:name="_Toc2903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2"/>
        <w:ind w:firstLine="0"/>
      </w:pPr>
      <w:r>
        <w:t>供应商认为需要提供的其他材料</w:t>
      </w:r>
      <w:bookmarkEnd w:id="88"/>
      <w:bookmarkEnd w:id="89"/>
      <w:bookmarkEnd w:id="90"/>
      <w:bookmarkEnd w:id="92"/>
      <w:bookmarkEnd w:id="93"/>
      <w:bookmarkEnd w:id="94"/>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5" w:name="_Toc5447"/>
      <w:bookmarkStart w:id="96" w:name="_Toc20691"/>
      <w:r>
        <w:rPr>
          <w:rFonts w:ascii="Times New Roman" w:hAnsi="Times New Roman" w:eastAsia="黑体" w:cs="Times New Roman"/>
          <w:b/>
          <w:sz w:val="36"/>
          <w:szCs w:val="32"/>
        </w:rPr>
        <w:br w:type="page"/>
      </w:r>
    </w:p>
    <w:p w14:paraId="2C1171E3">
      <w:pPr>
        <w:pStyle w:val="3"/>
        <w:numPr>
          <w:ilvl w:val="0"/>
          <w:numId w:val="0"/>
        </w:numPr>
        <w:ind w:left="0" w:leftChars="0" w:firstLine="0" w:firstLineChars="0"/>
        <w:rPr>
          <w:rFonts w:ascii="Times New Roman" w:hAnsi="Times New Roman" w:cs="Times New Roman"/>
        </w:rPr>
      </w:pPr>
      <w:bookmarkStart w:id="97"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5"/>
      <w:bookmarkEnd w:id="96"/>
      <w:bookmarkEnd w:id="97"/>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3963816">
      <w:pPr>
        <w:widowControl w:val="0"/>
        <w:jc w:val="center"/>
        <w:rPr>
          <w:rFonts w:hint="eastAsia" w:ascii="Times New Roman" w:hAnsi="Times New Roman" w:eastAsia="黑体" w:cs="Times New Roman"/>
          <w:b/>
          <w:color w:val="000000"/>
          <w:kern w:val="2"/>
          <w:sz w:val="48"/>
          <w:szCs w:val="48"/>
          <w:u w:color="000000"/>
          <w:lang w:val="en-US" w:eastAsia="zh-CN" w:bidi="ar-SA"/>
        </w:rPr>
      </w:pPr>
      <w:r>
        <w:rPr>
          <w:rFonts w:hint="eastAsia" w:ascii="Times New Roman" w:hAnsi="Times New Roman" w:eastAsia="黑体" w:cs="Times New Roman"/>
          <w:b/>
          <w:color w:val="000000"/>
          <w:kern w:val="2"/>
          <w:sz w:val="48"/>
          <w:szCs w:val="48"/>
          <w:u w:color="000000"/>
          <w:lang w:val="en-US" w:eastAsia="zh-CN" w:bidi="ar-SA"/>
        </w:rPr>
        <w:t>***服务项目</w:t>
      </w:r>
    </w:p>
    <w:p w14:paraId="065D25B1">
      <w:pPr>
        <w:widowControl w:val="0"/>
        <w:jc w:val="center"/>
        <w:rPr>
          <w:rFonts w:hint="eastAsia" w:ascii="Times New Roman" w:hAnsi="Times New Roman" w:eastAsia="黑体" w:cs="Times New Roman"/>
          <w:b/>
          <w:color w:val="000000"/>
          <w:kern w:val="2"/>
          <w:sz w:val="48"/>
          <w:szCs w:val="48"/>
          <w:u w:color="000000"/>
          <w:lang w:val="en-US" w:eastAsia="zh-CN" w:bidi="ar-SA"/>
        </w:rPr>
      </w:pPr>
      <w:r>
        <w:rPr>
          <w:rFonts w:hint="eastAsia" w:ascii="Times New Roman" w:hAnsi="Times New Roman" w:eastAsia="黑体" w:cs="Times New Roman"/>
          <w:b/>
          <w:color w:val="000000"/>
          <w:kern w:val="2"/>
          <w:sz w:val="48"/>
          <w:szCs w:val="48"/>
          <w:u w:color="000000"/>
          <w:lang w:val="en-US" w:eastAsia="zh-CN" w:bidi="ar-SA"/>
        </w:rPr>
        <w:t>采购合同</w:t>
      </w:r>
    </w:p>
    <w:p w14:paraId="6711DC7B">
      <w:pPr>
        <w:adjustRightInd w:val="0"/>
        <w:ind w:firstLine="420" w:firstLineChars="200"/>
        <w:contextualSpacing/>
        <w:jc w:val="left"/>
        <w:rPr>
          <w:rFonts w:hint="default" w:ascii="Times New Roman" w:hAnsi="Times New Roman" w:eastAsia="宋体" w:cs="Times New Roman"/>
          <w:color w:val="000000"/>
          <w:szCs w:val="21"/>
          <w:u w:color="000000"/>
        </w:rPr>
      </w:pPr>
    </w:p>
    <w:tbl>
      <w:tblPr>
        <w:tblStyle w:val="18"/>
        <w:tblW w:w="5000" w:type="pct"/>
        <w:jc w:val="center"/>
        <w:tblLayout w:type="autofit"/>
        <w:tblCellMar>
          <w:top w:w="0" w:type="dxa"/>
          <w:left w:w="0" w:type="dxa"/>
          <w:bottom w:w="0" w:type="dxa"/>
          <w:right w:w="0" w:type="dxa"/>
        </w:tblCellMar>
      </w:tblPr>
      <w:tblGrid>
        <w:gridCol w:w="4687"/>
        <w:gridCol w:w="4950"/>
      </w:tblGrid>
      <w:tr w14:paraId="507D1A1F">
        <w:tblPrEx>
          <w:tblCellMar>
            <w:top w:w="0" w:type="dxa"/>
            <w:left w:w="0" w:type="dxa"/>
            <w:bottom w:w="0" w:type="dxa"/>
            <w:right w:w="0" w:type="dxa"/>
          </w:tblCellMar>
        </w:tblPrEx>
        <w:trPr>
          <w:trHeight w:val="767" w:hRule="atLeast"/>
          <w:jc w:val="center"/>
        </w:trPr>
        <w:tc>
          <w:tcPr>
            <w:tcW w:w="10204" w:type="dxa"/>
            <w:gridSpan w:val="2"/>
          </w:tcPr>
          <w:p w14:paraId="44302004">
            <w:pPr>
              <w:contextualSpacing/>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合同编号</w:t>
            </w:r>
            <w:r>
              <w:rPr>
                <w:rFonts w:hint="default" w:ascii="Times New Roman" w:hAnsi="Times New Roman" w:eastAsia="宋体" w:cs="Times New Roman"/>
                <w:color w:val="000000"/>
                <w:szCs w:val="21"/>
                <w:u w:color="000000"/>
              </w:rPr>
              <w:t>：CGZX-***</w:t>
            </w:r>
          </w:p>
          <w:p w14:paraId="5C9EC390">
            <w:pPr>
              <w:contextualSpacing/>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签订地点</w:t>
            </w:r>
            <w:r>
              <w:rPr>
                <w:rFonts w:hint="default" w:ascii="Times New Roman" w:hAnsi="Times New Roman" w:eastAsia="宋体" w:cs="Times New Roman"/>
                <w:color w:val="000000"/>
                <w:szCs w:val="21"/>
                <w:u w:color="000000"/>
              </w:rPr>
              <w:t>：四川省人民医院</w:t>
            </w:r>
          </w:p>
        </w:tc>
      </w:tr>
      <w:tr w14:paraId="68487710">
        <w:tblPrEx>
          <w:tblCellMar>
            <w:top w:w="0" w:type="dxa"/>
            <w:left w:w="0" w:type="dxa"/>
            <w:bottom w:w="0" w:type="dxa"/>
            <w:right w:w="0" w:type="dxa"/>
          </w:tblCellMar>
        </w:tblPrEx>
        <w:trPr>
          <w:jc w:val="center"/>
        </w:trPr>
        <w:tc>
          <w:tcPr>
            <w:tcW w:w="4962" w:type="dxa"/>
          </w:tcPr>
          <w:p w14:paraId="233DE345">
            <w:pPr>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采购人（以下简称甲方）</w:t>
            </w:r>
            <w:r>
              <w:rPr>
                <w:rFonts w:hint="default" w:ascii="Times New Roman" w:hAnsi="Times New Roman" w:eastAsia="宋体" w:cs="Times New Roman"/>
                <w:color w:val="000000"/>
                <w:szCs w:val="21"/>
                <w:u w:color="000000"/>
              </w:rPr>
              <w:t>：四川省人民医院</w:t>
            </w:r>
          </w:p>
          <w:p w14:paraId="409F738E">
            <w:pPr>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地址</w:t>
            </w:r>
            <w:r>
              <w:rPr>
                <w:rFonts w:hint="default" w:ascii="Times New Roman" w:hAnsi="Times New Roman" w:eastAsia="宋体" w:cs="Times New Roman"/>
                <w:color w:val="000000"/>
                <w:szCs w:val="21"/>
                <w:u w:color="000000"/>
              </w:rPr>
              <w:t>：四川省成都市一环路西二段32号</w:t>
            </w:r>
          </w:p>
          <w:p w14:paraId="45BFD28C">
            <w:pPr>
              <w:rPr>
                <w:rFonts w:hint="default" w:ascii="Times New Roman" w:hAnsi="Times New Roman" w:eastAsia="宋体" w:cs="Times New Roman"/>
                <w:color w:val="000000"/>
                <w:szCs w:val="21"/>
                <w:u w:color="000000"/>
              </w:rPr>
            </w:pPr>
            <w:r>
              <w:rPr>
                <w:rFonts w:hint="default" w:ascii="Times New Roman" w:hAnsi="Times New Roman" w:eastAsia="宋体" w:cs="Times New Roman"/>
                <w:b/>
                <w:bCs/>
                <w:color w:val="000000"/>
                <w:szCs w:val="21"/>
                <w:u w:color="000000"/>
              </w:rPr>
              <w:t>项目联系人</w:t>
            </w:r>
            <w:r>
              <w:rPr>
                <w:rFonts w:hint="default" w:ascii="Times New Roman" w:hAnsi="Times New Roman" w:eastAsia="宋体" w:cs="Times New Roman"/>
                <w:color w:val="000000"/>
                <w:szCs w:val="21"/>
                <w:u w:color="000000"/>
              </w:rPr>
              <w:t xml:space="preserve">：*** </w:t>
            </w:r>
            <w:r>
              <w:rPr>
                <w:rFonts w:hint="default" w:ascii="Times New Roman" w:hAnsi="Times New Roman" w:eastAsia="宋体" w:cs="Times New Roman"/>
                <w:b/>
                <w:bCs/>
                <w:color w:val="000000"/>
                <w:szCs w:val="21"/>
                <w:u w:color="000000"/>
              </w:rPr>
              <w:t>电话</w:t>
            </w:r>
            <w:r>
              <w:rPr>
                <w:rFonts w:hint="default" w:ascii="Times New Roman" w:hAnsi="Times New Roman" w:eastAsia="宋体" w:cs="Times New Roman"/>
                <w:color w:val="000000"/>
                <w:szCs w:val="21"/>
                <w:u w:color="000000"/>
              </w:rPr>
              <w:t>：***</w:t>
            </w:r>
          </w:p>
          <w:p w14:paraId="72374E88">
            <w:pPr>
              <w:rPr>
                <w:rFonts w:hint="default" w:ascii="Times New Roman" w:hAnsi="Times New Roman" w:eastAsia="宋体" w:cs="Times New Roman"/>
                <w:color w:val="000000"/>
                <w:szCs w:val="20"/>
                <w:u w:color="000000"/>
              </w:rPr>
            </w:pPr>
            <w:r>
              <w:rPr>
                <w:rFonts w:hint="eastAsia" w:ascii="Times New Roman" w:hAnsi="Times New Roman" w:eastAsia="宋体" w:cs="Times New Roman"/>
                <w:b/>
                <w:bCs/>
                <w:color w:val="000000"/>
                <w:szCs w:val="21"/>
                <w:u w:color="000000"/>
              </w:rPr>
              <w:t>电子邮件：</w:t>
            </w:r>
            <w:r>
              <w:rPr>
                <w:rFonts w:hint="eastAsia" w:ascii="Times New Roman" w:hAnsi="Times New Roman" w:eastAsia="宋体" w:cs="Times New Roman"/>
                <w:color w:val="000000"/>
                <w:szCs w:val="21"/>
                <w:u w:color="000000"/>
              </w:rPr>
              <w:t>*</w:t>
            </w:r>
            <w:r>
              <w:rPr>
                <w:rFonts w:hint="default" w:ascii="Times New Roman" w:hAnsi="Times New Roman" w:eastAsia="宋体" w:cs="Times New Roman"/>
                <w:color w:val="000000"/>
                <w:szCs w:val="21"/>
                <w:u w:color="000000"/>
              </w:rPr>
              <w:t>**</w:t>
            </w:r>
          </w:p>
        </w:tc>
        <w:tc>
          <w:tcPr>
            <w:tcW w:w="5242" w:type="dxa"/>
          </w:tcPr>
          <w:p w14:paraId="607FFEA7">
            <w:pPr>
              <w:rPr>
                <w:rFonts w:hint="default" w:ascii="Times New Roman" w:hAnsi="Times New Roman" w:eastAsia="宋体" w:cs="Times New Roman"/>
                <w:b/>
                <w:bCs/>
                <w:color w:val="000000"/>
                <w:szCs w:val="21"/>
                <w:u w:color="000000"/>
              </w:rPr>
            </w:pPr>
            <w:r>
              <w:rPr>
                <w:rFonts w:hint="default" w:ascii="Times New Roman" w:hAnsi="Times New Roman" w:eastAsia="宋体" w:cs="Times New Roman"/>
                <w:b/>
                <w:bCs/>
                <w:color w:val="000000"/>
                <w:szCs w:val="21"/>
                <w:u w:color="000000"/>
              </w:rPr>
              <w:t>供应商（以下简称乙方）：***</w:t>
            </w:r>
          </w:p>
          <w:p w14:paraId="2DEC6209">
            <w:pPr>
              <w:rPr>
                <w:rFonts w:hint="default" w:ascii="Times New Roman" w:hAnsi="Times New Roman" w:eastAsia="宋体" w:cs="Times New Roman"/>
                <w:b/>
                <w:bCs/>
                <w:color w:val="000000"/>
                <w:szCs w:val="21"/>
                <w:u w:color="000000"/>
              </w:rPr>
            </w:pPr>
            <w:r>
              <w:rPr>
                <w:rFonts w:hint="default" w:ascii="Times New Roman" w:hAnsi="Times New Roman" w:eastAsia="宋体" w:cs="Times New Roman"/>
                <w:b/>
                <w:bCs/>
                <w:color w:val="000000"/>
                <w:szCs w:val="21"/>
                <w:u w:color="000000"/>
              </w:rPr>
              <w:t>地址：***</w:t>
            </w:r>
          </w:p>
          <w:p w14:paraId="7162858D">
            <w:pPr>
              <w:rPr>
                <w:rFonts w:hint="default" w:ascii="Times New Roman" w:hAnsi="Times New Roman" w:eastAsia="宋体" w:cs="Times New Roman"/>
                <w:b/>
                <w:bCs/>
                <w:color w:val="000000"/>
                <w:szCs w:val="21"/>
                <w:u w:color="000000"/>
              </w:rPr>
            </w:pPr>
            <w:r>
              <w:rPr>
                <w:rFonts w:hint="default" w:ascii="Times New Roman" w:hAnsi="Times New Roman" w:eastAsia="宋体" w:cs="Times New Roman"/>
                <w:b/>
                <w:bCs/>
                <w:color w:val="000000"/>
                <w:szCs w:val="21"/>
                <w:u w:color="000000"/>
              </w:rPr>
              <w:t>移动电话：***</w:t>
            </w:r>
          </w:p>
          <w:p w14:paraId="18D665A5">
            <w:pPr>
              <w:contextualSpacing/>
              <w:rPr>
                <w:rFonts w:hint="default" w:ascii="Times New Roman" w:hAnsi="Times New Roman" w:eastAsia="宋体" w:cs="Times New Roman"/>
                <w:b/>
                <w:bCs/>
                <w:color w:val="000000"/>
                <w:szCs w:val="21"/>
                <w:u w:color="000000"/>
              </w:rPr>
            </w:pPr>
            <w:r>
              <w:rPr>
                <w:rFonts w:hint="default" w:ascii="Times New Roman" w:hAnsi="Times New Roman" w:eastAsia="宋体" w:cs="Times New Roman"/>
                <w:b/>
                <w:bCs/>
                <w:color w:val="000000"/>
                <w:szCs w:val="21"/>
                <w:u w:color="000000"/>
              </w:rPr>
              <w:t>联系人：***</w:t>
            </w:r>
          </w:p>
          <w:p w14:paraId="560BB861">
            <w:pPr>
              <w:rPr>
                <w:rFonts w:hint="default" w:ascii="Times New Roman" w:hAnsi="Times New Roman" w:eastAsia="宋体" w:cs="Times New Roman"/>
                <w:bCs/>
                <w:color w:val="000000"/>
                <w:szCs w:val="21"/>
                <w:u w:color="000000"/>
              </w:rPr>
            </w:pPr>
            <w:r>
              <w:rPr>
                <w:rFonts w:hint="eastAsia" w:ascii="Times New Roman" w:hAnsi="Times New Roman" w:eastAsia="宋体" w:cs="Times New Roman"/>
                <w:b/>
                <w:bCs/>
                <w:color w:val="000000"/>
                <w:szCs w:val="21"/>
                <w:u w:color="000000"/>
              </w:rPr>
              <w:t>电子邮件：</w:t>
            </w:r>
            <w:r>
              <w:rPr>
                <w:rFonts w:hint="eastAsia" w:ascii="Times New Roman" w:hAnsi="Times New Roman" w:eastAsia="宋体" w:cs="Times New Roman"/>
                <w:color w:val="000000"/>
                <w:szCs w:val="21"/>
                <w:u w:color="000000"/>
              </w:rPr>
              <w:t>*</w:t>
            </w:r>
            <w:r>
              <w:rPr>
                <w:rFonts w:hint="default" w:ascii="Times New Roman" w:hAnsi="Times New Roman" w:eastAsia="宋体" w:cs="Times New Roman"/>
                <w:color w:val="000000"/>
                <w:szCs w:val="21"/>
                <w:u w:color="000000"/>
              </w:rPr>
              <w:t>**</w:t>
            </w:r>
          </w:p>
        </w:tc>
      </w:tr>
    </w:tbl>
    <w:p w14:paraId="5CE33D51">
      <w:pPr>
        <w:ind w:firstLine="420" w:firstLineChars="200"/>
        <w:contextualSpacing/>
        <w:jc w:val="left"/>
        <w:rPr>
          <w:rFonts w:hint="default" w:ascii="Times New Roman" w:hAnsi="Times New Roman" w:eastAsia="宋体" w:cs="Times New Roman"/>
          <w:color w:val="000000"/>
          <w:szCs w:val="21"/>
          <w:u w:color="000000"/>
        </w:rPr>
      </w:pPr>
    </w:p>
    <w:p w14:paraId="75BE74E7">
      <w:pPr>
        <w:adjustRightInd w:val="0"/>
        <w:ind w:firstLine="420" w:firstLineChars="200"/>
        <w:contextualSpacing/>
        <w:jc w:val="left"/>
        <w:rPr>
          <w:rFonts w:hint="default" w:ascii="Times New Roman" w:hAnsi="Times New Roman" w:eastAsia="宋体" w:cs="Times New Roman"/>
          <w:b/>
          <w:color w:val="000000"/>
          <w:szCs w:val="21"/>
          <w:highlight w:val="none"/>
          <w:u w:color="000000"/>
        </w:rPr>
      </w:pPr>
      <w:r>
        <w:rPr>
          <w:rFonts w:hint="eastAsia" w:ascii="Times New Roman" w:hAnsi="Times New Roman" w:eastAsia="宋体" w:cs="Times New Roman"/>
          <w:color w:val="000000"/>
          <w:szCs w:val="21"/>
          <w:u w:color="000000"/>
        </w:rPr>
        <w:t>根</w:t>
      </w:r>
      <w:r>
        <w:rPr>
          <w:rFonts w:hint="default" w:ascii="Times New Roman" w:hAnsi="Times New Roman" w:eastAsia="宋体" w:cs="Times New Roman"/>
          <w:color w:val="000000"/>
          <w:szCs w:val="21"/>
          <w:u w:color="000000"/>
        </w:rPr>
        <w:t>据《</w:t>
      </w:r>
      <w:r>
        <w:rPr>
          <w:rFonts w:hint="default" w:ascii="Times New Roman" w:hAnsi="Times New Roman" w:eastAsia="宋体" w:cs="Times New Roman"/>
          <w:color w:val="000000"/>
          <w:szCs w:val="21"/>
          <w:highlight w:val="none"/>
          <w:u w:color="000000"/>
        </w:rPr>
        <w:t>中华人民共和国民法典》及甲方发布的***项目（项目编号</w:t>
      </w:r>
      <w:permStart w:id="0" w:edGrp="everyone"/>
      <w:r>
        <w:rPr>
          <w:rFonts w:hint="default" w:ascii="Times New Roman" w:hAnsi="Times New Roman" w:eastAsia="宋体" w:cs="Times New Roman"/>
          <w:color w:val="000000"/>
          <w:szCs w:val="21"/>
          <w:highlight w:val="none"/>
          <w:u w:color="000000"/>
        </w:rPr>
        <w:t>：***</w:t>
      </w:r>
      <w:permEnd w:id="0"/>
      <w:r>
        <w:rPr>
          <w:rFonts w:hint="default" w:ascii="Times New Roman" w:hAnsi="Times New Roman" w:eastAsia="宋体" w:cs="Times New Roman"/>
          <w:color w:val="000000"/>
          <w:szCs w:val="21"/>
          <w:highlight w:val="none"/>
          <w:u w:color="000000"/>
        </w:rPr>
        <w:t>）《采购文件》、乙方的《</w:t>
      </w:r>
      <w:r>
        <w:rPr>
          <w:rFonts w:hint="eastAsia" w:ascii="Times New Roman" w:hAnsi="Times New Roman" w:eastAsia="宋体" w:cs="Times New Roman"/>
          <w:color w:val="000000"/>
          <w:szCs w:val="21"/>
          <w:highlight w:val="none"/>
          <w:u w:color="000000"/>
        </w:rPr>
        <w:t>响应</w:t>
      </w:r>
      <w:r>
        <w:rPr>
          <w:rFonts w:hint="default" w:ascii="Times New Roman" w:hAnsi="Times New Roman" w:eastAsia="宋体" w:cs="Times New Roman"/>
          <w:color w:val="000000"/>
          <w:szCs w:val="21"/>
          <w:highlight w:val="none"/>
          <w:u w:color="000000"/>
        </w:rPr>
        <w:t>文件》，甲、乙双方同意签订本合同。详细技术说明及其他有关合同项目的特定信息可由合同附件予以说明，合同附件及本项目的《采购文件》、《</w:t>
      </w:r>
      <w:r>
        <w:rPr>
          <w:rFonts w:hint="eastAsia" w:ascii="Times New Roman" w:hAnsi="Times New Roman" w:eastAsia="宋体" w:cs="Times New Roman"/>
          <w:color w:val="000000"/>
          <w:szCs w:val="21"/>
          <w:highlight w:val="none"/>
          <w:u w:color="000000"/>
        </w:rPr>
        <w:t>响应</w:t>
      </w:r>
      <w:r>
        <w:rPr>
          <w:rFonts w:hint="default" w:ascii="Times New Roman" w:hAnsi="Times New Roman" w:eastAsia="宋体" w:cs="Times New Roman"/>
          <w:color w:val="000000"/>
          <w:szCs w:val="21"/>
          <w:highlight w:val="none"/>
          <w:u w:color="000000"/>
        </w:rPr>
        <w:t>文件》等均为本合同不可分割的部分。双方同意共同遵守以下条款：</w:t>
      </w:r>
    </w:p>
    <w:p w14:paraId="000618DD">
      <w:pPr>
        <w:contextualSpacing/>
        <w:jc w:val="left"/>
        <w:rPr>
          <w:rFonts w:hint="default" w:ascii="Times New Roman" w:hAnsi="Times New Roman" w:eastAsia="宋体" w:cs="Times New Roman"/>
          <w:b/>
          <w:color w:val="000000"/>
          <w:szCs w:val="21"/>
          <w:highlight w:val="none"/>
          <w:u w:color="000000"/>
        </w:rPr>
      </w:pPr>
    </w:p>
    <w:p w14:paraId="277CD2B4">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合同标的</w:t>
      </w:r>
    </w:p>
    <w:p w14:paraId="602775B4">
      <w:pPr>
        <w:widowControl w:val="0"/>
        <w:numPr>
          <w:ilvl w:val="0"/>
          <w:numId w:val="10"/>
        </w:numPr>
        <w:spacing w:after="0" w:line="240" w:lineRule="auto"/>
        <w:ind w:left="210" w:leftChars="0" w:hanging="210" w:hangingChars="10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标的名称：</w:t>
      </w:r>
      <w:permStart w:id="1" w:edGrp="everyone"/>
      <w:r>
        <w:rPr>
          <w:rFonts w:hint="eastAsia" w:ascii="Times New Roman" w:hAnsi="Times New Roman" w:eastAsia="宋体" w:cs="Times New Roman"/>
          <w:color w:val="000000"/>
          <w:kern w:val="2"/>
          <w:sz w:val="21"/>
          <w:szCs w:val="21"/>
          <w:highlight w:val="none"/>
          <w:u w:color="000000"/>
          <w:lang w:val="en-US" w:eastAsia="zh-CN" w:bidi="ar-SA"/>
        </w:rPr>
        <w:t>***</w:t>
      </w:r>
      <w:permEnd w:id="1"/>
      <w:r>
        <w:rPr>
          <w:rFonts w:hint="eastAsia" w:ascii="Times New Roman" w:hAnsi="Times New Roman" w:eastAsia="宋体" w:cs="Times New Roman"/>
          <w:color w:val="000000"/>
          <w:kern w:val="2"/>
          <w:sz w:val="21"/>
          <w:szCs w:val="21"/>
          <w:highlight w:val="none"/>
          <w:u w:color="000000"/>
          <w:lang w:val="en-US" w:eastAsia="zh-CN" w:bidi="ar-SA"/>
        </w:rPr>
        <w:t>。</w:t>
      </w:r>
    </w:p>
    <w:p w14:paraId="6E3EF956">
      <w:pPr>
        <w:widowControl w:val="0"/>
        <w:numPr>
          <w:ilvl w:val="0"/>
          <w:numId w:val="10"/>
        </w:numPr>
        <w:spacing w:after="0" w:line="240" w:lineRule="auto"/>
        <w:ind w:left="210" w:leftChars="0" w:hanging="210" w:hangingChars="10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乙方向甲方提供服务的主要内容：***。</w:t>
      </w:r>
    </w:p>
    <w:p w14:paraId="5385A42A">
      <w:pPr>
        <w:widowControl w:val="0"/>
        <w:numPr>
          <w:ilvl w:val="0"/>
          <w:numId w:val="10"/>
        </w:numPr>
        <w:spacing w:after="0" w:line="240" w:lineRule="auto"/>
        <w:ind w:left="210" w:leftChars="0" w:hanging="210" w:hangingChars="10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服务分项明细：</w:t>
      </w:r>
      <w:r>
        <w:rPr>
          <w:rFonts w:hint="eastAsia" w:ascii="Times New Roman" w:hAnsi="Times New Roman" w:eastAsia="宋体" w:cs="Times New Roman"/>
          <w:i/>
          <w:iCs/>
          <w:color w:val="000000"/>
          <w:kern w:val="2"/>
          <w:sz w:val="21"/>
          <w:szCs w:val="21"/>
          <w:highlight w:val="none"/>
          <w:u w:color="000000"/>
          <w:lang w:val="zh-CN" w:eastAsia="zh-CN" w:bidi="ar-SA"/>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2FCE2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BDA668F">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序号</w:t>
            </w:r>
          </w:p>
        </w:tc>
        <w:tc>
          <w:tcPr>
            <w:tcW w:w="2977" w:type="dxa"/>
            <w:vAlign w:val="center"/>
          </w:tcPr>
          <w:p w14:paraId="3F922F8F">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分项服务名称</w:t>
            </w:r>
          </w:p>
        </w:tc>
        <w:tc>
          <w:tcPr>
            <w:tcW w:w="3686" w:type="dxa"/>
            <w:vAlign w:val="center"/>
          </w:tcPr>
          <w:p w14:paraId="746F8794">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具体内容</w:t>
            </w:r>
          </w:p>
        </w:tc>
        <w:tc>
          <w:tcPr>
            <w:tcW w:w="963" w:type="dxa"/>
            <w:vAlign w:val="center"/>
          </w:tcPr>
          <w:p w14:paraId="6C2CAA80">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分项价格（万元）</w:t>
            </w:r>
          </w:p>
        </w:tc>
        <w:tc>
          <w:tcPr>
            <w:tcW w:w="2016" w:type="dxa"/>
          </w:tcPr>
          <w:p w14:paraId="4886F2E6">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备注</w:t>
            </w:r>
          </w:p>
        </w:tc>
      </w:tr>
      <w:tr w14:paraId="2C781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D9B2B88">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1</w:t>
            </w:r>
          </w:p>
        </w:tc>
        <w:tc>
          <w:tcPr>
            <w:tcW w:w="2977" w:type="dxa"/>
            <w:vAlign w:val="center"/>
          </w:tcPr>
          <w:p w14:paraId="114206A5">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c>
          <w:tcPr>
            <w:tcW w:w="3686" w:type="dxa"/>
            <w:vAlign w:val="center"/>
          </w:tcPr>
          <w:p w14:paraId="6D826F16">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c>
          <w:tcPr>
            <w:tcW w:w="963" w:type="dxa"/>
            <w:vAlign w:val="center"/>
          </w:tcPr>
          <w:p w14:paraId="1E76133A">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p>
        </w:tc>
        <w:tc>
          <w:tcPr>
            <w:tcW w:w="2016" w:type="dxa"/>
          </w:tcPr>
          <w:p w14:paraId="081D50FE">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r>
      <w:tr w14:paraId="367DC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B545445">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2</w:t>
            </w:r>
          </w:p>
        </w:tc>
        <w:tc>
          <w:tcPr>
            <w:tcW w:w="2977" w:type="dxa"/>
            <w:vAlign w:val="center"/>
          </w:tcPr>
          <w:p w14:paraId="5E5D1099">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c>
          <w:tcPr>
            <w:tcW w:w="3686" w:type="dxa"/>
            <w:vAlign w:val="center"/>
          </w:tcPr>
          <w:p w14:paraId="76F1D389">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c>
          <w:tcPr>
            <w:tcW w:w="963" w:type="dxa"/>
            <w:vAlign w:val="center"/>
          </w:tcPr>
          <w:p w14:paraId="3F3A4289">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p>
        </w:tc>
        <w:tc>
          <w:tcPr>
            <w:tcW w:w="2016" w:type="dxa"/>
          </w:tcPr>
          <w:p w14:paraId="0F27F72A">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r>
      <w:tr w14:paraId="1225D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19E88E8">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3</w:t>
            </w:r>
          </w:p>
        </w:tc>
        <w:tc>
          <w:tcPr>
            <w:tcW w:w="2977" w:type="dxa"/>
            <w:vAlign w:val="center"/>
          </w:tcPr>
          <w:p w14:paraId="693F78E5">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c>
          <w:tcPr>
            <w:tcW w:w="3686" w:type="dxa"/>
            <w:vAlign w:val="center"/>
          </w:tcPr>
          <w:p w14:paraId="69BEC897">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c>
          <w:tcPr>
            <w:tcW w:w="963" w:type="dxa"/>
            <w:vAlign w:val="center"/>
          </w:tcPr>
          <w:p w14:paraId="2458594E">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p>
        </w:tc>
        <w:tc>
          <w:tcPr>
            <w:tcW w:w="2016" w:type="dxa"/>
          </w:tcPr>
          <w:p w14:paraId="398D25D9">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r>
      <w:tr w14:paraId="314B8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4CDB72">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w:t>
            </w:r>
          </w:p>
        </w:tc>
        <w:tc>
          <w:tcPr>
            <w:tcW w:w="2977" w:type="dxa"/>
            <w:vAlign w:val="center"/>
          </w:tcPr>
          <w:p w14:paraId="78C5F61A">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c>
          <w:tcPr>
            <w:tcW w:w="3686" w:type="dxa"/>
            <w:vAlign w:val="center"/>
          </w:tcPr>
          <w:p w14:paraId="654D7008">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c>
          <w:tcPr>
            <w:tcW w:w="963" w:type="dxa"/>
            <w:vAlign w:val="center"/>
          </w:tcPr>
          <w:p w14:paraId="27543463">
            <w:pPr>
              <w:widowControl w:val="0"/>
              <w:ind w:firstLine="0" w:firstLineChars="0"/>
              <w:jc w:val="center"/>
              <w:rPr>
                <w:rFonts w:hint="eastAsia" w:ascii="Times New Roman" w:hAnsi="Times New Roman" w:eastAsia="宋体" w:cs="Times New Roman"/>
                <w:color w:val="000000"/>
                <w:kern w:val="2"/>
                <w:sz w:val="21"/>
                <w:szCs w:val="21"/>
                <w:highlight w:val="none"/>
                <w:u w:color="000000"/>
                <w:lang w:val="en-US" w:eastAsia="zh-CN" w:bidi="ar-SA"/>
              </w:rPr>
            </w:pPr>
          </w:p>
        </w:tc>
        <w:tc>
          <w:tcPr>
            <w:tcW w:w="2016" w:type="dxa"/>
          </w:tcPr>
          <w:p w14:paraId="7973631D">
            <w:pPr>
              <w:widowControl w:val="0"/>
              <w:ind w:firstLine="0" w:firstLineChars="0"/>
              <w:jc w:val="both"/>
              <w:rPr>
                <w:rFonts w:hint="eastAsia" w:ascii="Times New Roman" w:hAnsi="Times New Roman" w:eastAsia="宋体" w:cs="Times New Roman"/>
                <w:color w:val="000000"/>
                <w:kern w:val="2"/>
                <w:sz w:val="21"/>
                <w:szCs w:val="21"/>
                <w:highlight w:val="none"/>
                <w:u w:color="000000"/>
                <w:lang w:val="en-US" w:eastAsia="zh-CN" w:bidi="ar-SA"/>
              </w:rPr>
            </w:pPr>
          </w:p>
        </w:tc>
      </w:tr>
    </w:tbl>
    <w:p w14:paraId="2BBC478D">
      <w:pPr>
        <w:widowControl w:val="0"/>
        <w:numPr>
          <w:ilvl w:val="0"/>
          <w:numId w:val="9"/>
        </w:numPr>
        <w:ind w:left="480" w:hanging="480" w:firstLineChars="0"/>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合同价款</w:t>
      </w:r>
    </w:p>
    <w:p w14:paraId="40207B74">
      <w:pPr>
        <w:ind w:firstLine="480"/>
        <w:contextualSpacing/>
        <w:jc w:val="left"/>
        <w:rPr>
          <w:rFonts w:hint="default" w:ascii="Times New Roman" w:hAnsi="Times New Roman" w:eastAsia="宋体" w:cs="Times New Roman"/>
          <w:color w:val="000000"/>
          <w:szCs w:val="21"/>
          <w:highlight w:val="none"/>
          <w:u w:color="000000"/>
        </w:rPr>
      </w:pPr>
      <w:bookmarkStart w:id="98" w:name="OLE_LINK2"/>
      <w:bookmarkStart w:id="99" w:name="OLE_LINK1"/>
      <w:r>
        <w:rPr>
          <w:rFonts w:hint="default" w:ascii="Times New Roman" w:hAnsi="Times New Roman" w:eastAsia="宋体" w:cs="Times New Roman"/>
          <w:color w:val="000000"/>
          <w:szCs w:val="21"/>
          <w:highlight w:val="none"/>
          <w:u w:color="000000"/>
        </w:rPr>
        <w:sym w:font="Wingdings 2" w:char="F052"/>
      </w:r>
      <w:r>
        <w:rPr>
          <w:rFonts w:hint="eastAsia" w:ascii="Times New Roman" w:hAnsi="Times New Roman" w:eastAsia="宋体" w:cs="Times New Roman"/>
          <w:color w:val="000000"/>
          <w:szCs w:val="21"/>
          <w:highlight w:val="none"/>
          <w:u w:color="000000"/>
        </w:rPr>
        <w:t>全包服务</w:t>
      </w:r>
    </w:p>
    <w:p w14:paraId="2D0DAD7E">
      <w:pPr>
        <w:ind w:left="420" w:leftChars="200" w:firstLine="420" w:firstLineChars="200"/>
        <w:contextualSpacing/>
        <w:jc w:val="left"/>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合同总价（含税）为人民币大写：*** 圆整，即RMB *** 元</w:t>
      </w:r>
      <w:r>
        <w:rPr>
          <w:rFonts w:hint="eastAsia" w:ascii="Times New Roman" w:hAnsi="Times New Roman" w:eastAsia="宋体" w:cs="Times New Roman"/>
          <w:color w:val="000000"/>
          <w:szCs w:val="21"/>
          <w:highlight w:val="none"/>
          <w:u w:color="000000"/>
        </w:rPr>
        <w:t>，</w:t>
      </w:r>
      <w:r>
        <w:rPr>
          <w:rFonts w:hint="default" w:ascii="Times New Roman" w:hAnsi="Times New Roman" w:eastAsia="宋体" w:cs="Times New Roman"/>
          <w:color w:val="000000"/>
          <w:szCs w:val="21"/>
          <w:highlight w:val="none"/>
          <w:u w:color="000000"/>
        </w:rPr>
        <w:t>该合同总价已包括本合同标的所涉及的所有相关费用（包括但不限于技术服务、差旅</w:t>
      </w:r>
      <w:r>
        <w:rPr>
          <w:rFonts w:hint="eastAsia" w:ascii="Times New Roman" w:hAnsi="Times New Roman" w:eastAsia="宋体" w:cs="Times New Roman"/>
          <w:color w:val="000000"/>
          <w:szCs w:val="21"/>
          <w:highlight w:val="none"/>
          <w:u w:color="000000"/>
        </w:rPr>
        <w:t>交通</w:t>
      </w:r>
      <w:r>
        <w:rPr>
          <w:rFonts w:hint="default" w:ascii="Times New Roman" w:hAnsi="Times New Roman" w:eastAsia="宋体" w:cs="Times New Roman"/>
          <w:color w:val="000000"/>
          <w:szCs w:val="21"/>
          <w:highlight w:val="none"/>
          <w:u w:color="000000"/>
        </w:rPr>
        <w:t>、</w:t>
      </w:r>
      <w:r>
        <w:rPr>
          <w:rFonts w:hint="eastAsia" w:ascii="Times New Roman" w:hAnsi="Times New Roman" w:eastAsia="宋体" w:cs="Times New Roman"/>
          <w:color w:val="000000"/>
          <w:szCs w:val="21"/>
          <w:highlight w:val="none"/>
          <w:u w:color="000000"/>
        </w:rPr>
        <w:t>原材料、备品备件及</w:t>
      </w:r>
      <w:r>
        <w:rPr>
          <w:rFonts w:hint="default" w:ascii="Times New Roman" w:hAnsi="Times New Roman" w:eastAsia="宋体" w:cs="Times New Roman"/>
          <w:color w:val="000000"/>
          <w:szCs w:val="21"/>
          <w:highlight w:val="none"/>
          <w:u w:color="000000"/>
        </w:rPr>
        <w:t>税费</w:t>
      </w:r>
      <w:r>
        <w:rPr>
          <w:rFonts w:hint="eastAsia" w:ascii="Times New Roman" w:hAnsi="Times New Roman" w:eastAsia="宋体" w:cs="Times New Roman"/>
          <w:color w:val="000000"/>
          <w:szCs w:val="21"/>
          <w:highlight w:val="none"/>
          <w:u w:color="000000"/>
        </w:rPr>
        <w:t>等在内</w:t>
      </w:r>
      <w:r>
        <w:rPr>
          <w:rFonts w:hint="default" w:ascii="Times New Roman" w:hAnsi="Times New Roman" w:eastAsia="宋体" w:cs="Times New Roman"/>
          <w:color w:val="000000"/>
          <w:szCs w:val="21"/>
          <w:highlight w:val="none"/>
          <w:u w:color="000000"/>
        </w:rPr>
        <w:t>的全部含税费用）。本合同执行期间合同总价不变，甲方无须另向乙方支付本合同规定之外的其他任何费用。</w:t>
      </w:r>
    </w:p>
    <w:p w14:paraId="6C1D41DB">
      <w:pPr>
        <w:ind w:firstLine="480"/>
        <w:contextualSpacing/>
        <w:jc w:val="left"/>
        <w:rPr>
          <w:rFonts w:hint="default" w:ascii="Times New Roman" w:hAnsi="Times New Roman" w:eastAsia="宋体" w:cs="Times New Roman"/>
          <w:color w:val="000000"/>
          <w:szCs w:val="20"/>
          <w:highlight w:val="none"/>
          <w:u w:color="000000"/>
        </w:rPr>
      </w:pPr>
      <w:r>
        <w:rPr>
          <w:rFonts w:hint="default" w:ascii="Times New Roman" w:hAnsi="Times New Roman" w:eastAsia="宋体" w:cs="Times New Roman"/>
          <w:color w:val="000000"/>
          <w:szCs w:val="21"/>
          <w:highlight w:val="none"/>
          <w:u w:color="000000"/>
          <w:shd w:val="clear" w:color="auto" w:fill="FFFFFF"/>
        </w:rPr>
        <w:sym w:font="Wingdings" w:char="F0A8"/>
      </w:r>
      <w:r>
        <w:rPr>
          <w:rFonts w:hint="eastAsia" w:ascii="Times New Roman" w:hAnsi="Times New Roman" w:eastAsia="宋体" w:cs="Times New Roman"/>
          <w:color w:val="000000"/>
          <w:szCs w:val="20"/>
          <w:highlight w:val="none"/>
          <w:u w:color="000000"/>
        </w:rPr>
        <w:t>半包服务</w:t>
      </w:r>
    </w:p>
    <w:p w14:paraId="16329C8E">
      <w:pPr>
        <w:ind w:left="420" w:leftChars="200" w:firstLine="420" w:firstLineChars="200"/>
        <w:contextualSpacing/>
        <w:jc w:val="left"/>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1</w:t>
      </w:r>
      <w:r>
        <w:rPr>
          <w:rFonts w:hint="default" w:ascii="Times New Roman" w:hAnsi="Times New Roman" w:eastAsia="宋体" w:cs="Times New Roman"/>
          <w:color w:val="000000"/>
          <w:szCs w:val="21"/>
          <w:highlight w:val="none"/>
          <w:u w:color="000000"/>
        </w:rPr>
        <w:t>.</w:t>
      </w:r>
      <w:r>
        <w:rPr>
          <w:rFonts w:hint="eastAsia" w:ascii="Times New Roman" w:hAnsi="Times New Roman" w:eastAsia="宋体" w:cs="Times New Roman"/>
          <w:color w:val="000000"/>
          <w:szCs w:val="21"/>
          <w:highlight w:val="none"/>
          <w:u w:color="000000"/>
        </w:rPr>
        <w:t>本合同固定部分价款为</w:t>
      </w:r>
      <w:bookmarkStart w:id="100" w:name="OLE_LINK28"/>
      <w:r>
        <w:rPr>
          <w:rFonts w:hint="default" w:ascii="Times New Roman" w:hAnsi="Times New Roman" w:eastAsia="宋体" w:cs="Times New Roman"/>
          <w:color w:val="000000"/>
          <w:szCs w:val="21"/>
          <w:highlight w:val="none"/>
          <w:u w:color="000000"/>
        </w:rPr>
        <w:t>人民币大写：*** 圆整，即RMB *** 元</w:t>
      </w:r>
      <w:bookmarkEnd w:id="100"/>
      <w:r>
        <w:rPr>
          <w:rFonts w:hint="eastAsia" w:ascii="Times New Roman" w:hAnsi="Times New Roman" w:eastAsia="宋体" w:cs="Times New Roman"/>
          <w:color w:val="000000"/>
          <w:szCs w:val="21"/>
          <w:highlight w:val="none"/>
          <w:u w:color="000000"/>
        </w:rPr>
        <w:t>，</w:t>
      </w:r>
      <w:r>
        <w:rPr>
          <w:rFonts w:hint="default" w:ascii="Times New Roman" w:hAnsi="Times New Roman" w:eastAsia="宋体" w:cs="Times New Roman"/>
          <w:color w:val="000000"/>
          <w:szCs w:val="21"/>
          <w:highlight w:val="none"/>
          <w:u w:color="000000"/>
        </w:rPr>
        <w:t>该</w:t>
      </w:r>
      <w:r>
        <w:rPr>
          <w:rFonts w:hint="eastAsia" w:ascii="Times New Roman" w:hAnsi="Times New Roman" w:eastAsia="宋体" w:cs="Times New Roman"/>
          <w:color w:val="000000"/>
          <w:szCs w:val="21"/>
          <w:highlight w:val="none"/>
          <w:u w:color="000000"/>
        </w:rPr>
        <w:t>部分价款</w:t>
      </w:r>
      <w:r>
        <w:rPr>
          <w:rFonts w:hint="default" w:ascii="Times New Roman" w:hAnsi="Times New Roman" w:eastAsia="宋体" w:cs="Times New Roman"/>
          <w:color w:val="000000"/>
          <w:szCs w:val="21"/>
          <w:highlight w:val="none"/>
          <w:u w:color="000000"/>
        </w:rPr>
        <w:t>已包括</w:t>
      </w:r>
      <w:r>
        <w:rPr>
          <w:rFonts w:hint="eastAsia" w:ascii="Times New Roman" w:hAnsi="Times New Roman" w:eastAsia="宋体" w:cs="Times New Roman"/>
          <w:color w:val="000000"/>
          <w:szCs w:val="21"/>
          <w:highlight w:val="none"/>
          <w:u w:color="000000"/>
        </w:rPr>
        <w:t>*</w:t>
      </w:r>
      <w:r>
        <w:rPr>
          <w:rFonts w:hint="default" w:ascii="Times New Roman" w:hAnsi="Times New Roman" w:eastAsia="宋体" w:cs="Times New Roman"/>
          <w:color w:val="000000"/>
          <w:szCs w:val="21"/>
          <w:highlight w:val="none"/>
          <w:u w:color="000000"/>
        </w:rPr>
        <w:t>**</w:t>
      </w:r>
      <w:r>
        <w:rPr>
          <w:rFonts w:hint="eastAsia" w:ascii="Times New Roman" w:hAnsi="Times New Roman" w:eastAsia="宋体" w:cs="Times New Roman"/>
          <w:color w:val="000000"/>
          <w:szCs w:val="21"/>
          <w:highlight w:val="none"/>
          <w:u w:color="000000"/>
        </w:rPr>
        <w:t>及</w:t>
      </w:r>
      <w:r>
        <w:rPr>
          <w:rFonts w:hint="default" w:ascii="Times New Roman" w:hAnsi="Times New Roman" w:eastAsia="宋体" w:cs="Times New Roman"/>
          <w:color w:val="000000"/>
          <w:szCs w:val="21"/>
          <w:highlight w:val="none"/>
          <w:u w:color="000000"/>
        </w:rPr>
        <w:t>税费</w:t>
      </w:r>
      <w:r>
        <w:rPr>
          <w:rFonts w:hint="eastAsia" w:ascii="Times New Roman" w:hAnsi="Times New Roman" w:eastAsia="宋体" w:cs="Times New Roman"/>
          <w:color w:val="000000"/>
          <w:szCs w:val="21"/>
          <w:highlight w:val="none"/>
          <w:u w:color="000000"/>
        </w:rPr>
        <w:t>在内</w:t>
      </w:r>
      <w:r>
        <w:rPr>
          <w:rFonts w:hint="default" w:ascii="Times New Roman" w:hAnsi="Times New Roman" w:eastAsia="宋体" w:cs="Times New Roman"/>
          <w:color w:val="000000"/>
          <w:szCs w:val="21"/>
          <w:highlight w:val="none"/>
          <w:u w:color="000000"/>
        </w:rPr>
        <w:t>的全部含税费用。本合同执行期间</w:t>
      </w:r>
      <w:r>
        <w:rPr>
          <w:rFonts w:hint="eastAsia" w:ascii="Times New Roman" w:hAnsi="Times New Roman" w:eastAsia="宋体" w:cs="Times New Roman"/>
          <w:color w:val="000000"/>
          <w:szCs w:val="21"/>
          <w:highlight w:val="none"/>
          <w:u w:color="000000"/>
        </w:rPr>
        <w:t>该部分</w:t>
      </w:r>
      <w:r>
        <w:rPr>
          <w:rFonts w:hint="default" w:ascii="Times New Roman" w:hAnsi="Times New Roman" w:eastAsia="宋体" w:cs="Times New Roman"/>
          <w:color w:val="000000"/>
          <w:szCs w:val="21"/>
          <w:highlight w:val="none"/>
          <w:u w:color="000000"/>
        </w:rPr>
        <w:t>合同</w:t>
      </w:r>
      <w:r>
        <w:rPr>
          <w:rFonts w:hint="eastAsia" w:ascii="Times New Roman" w:hAnsi="Times New Roman" w:eastAsia="宋体" w:cs="Times New Roman"/>
          <w:color w:val="000000"/>
          <w:szCs w:val="21"/>
          <w:highlight w:val="none"/>
          <w:u w:color="000000"/>
        </w:rPr>
        <w:t>价款</w:t>
      </w:r>
      <w:r>
        <w:rPr>
          <w:rFonts w:hint="default" w:ascii="Times New Roman" w:hAnsi="Times New Roman" w:eastAsia="宋体" w:cs="Times New Roman"/>
          <w:color w:val="000000"/>
          <w:szCs w:val="21"/>
          <w:highlight w:val="none"/>
          <w:u w:color="000000"/>
        </w:rPr>
        <w:t>不变，甲方无须向乙方支付本合同规定之外的其他任何费用。</w:t>
      </w:r>
    </w:p>
    <w:p w14:paraId="3BCA0D8D">
      <w:pPr>
        <w:ind w:left="420" w:leftChars="200" w:firstLine="420" w:firstLineChars="200"/>
        <w:contextualSpacing/>
        <w:jc w:val="left"/>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2</w:t>
      </w:r>
      <w:r>
        <w:rPr>
          <w:rFonts w:hint="default" w:ascii="Times New Roman" w:hAnsi="Times New Roman" w:eastAsia="宋体" w:cs="Times New Roman"/>
          <w:color w:val="000000"/>
          <w:szCs w:val="21"/>
          <w:highlight w:val="none"/>
          <w:u w:color="000000"/>
        </w:rPr>
        <w:t>.</w:t>
      </w:r>
      <w:r>
        <w:rPr>
          <w:rFonts w:hint="eastAsia" w:ascii="Times New Roman" w:hAnsi="Times New Roman" w:eastAsia="宋体" w:cs="Times New Roman"/>
          <w:color w:val="000000"/>
          <w:szCs w:val="21"/>
          <w:highlight w:val="none"/>
          <w:u w:color="000000"/>
        </w:rPr>
        <w:t>本合同按实结算部分支付总额不超过</w:t>
      </w:r>
      <w:r>
        <w:rPr>
          <w:rFonts w:hint="default" w:ascii="Times New Roman" w:hAnsi="Times New Roman" w:eastAsia="宋体" w:cs="Times New Roman"/>
          <w:color w:val="000000"/>
          <w:szCs w:val="21"/>
          <w:highlight w:val="none"/>
          <w:u w:color="000000"/>
        </w:rPr>
        <w:t>人民币大写：*** 圆整，即RMB *** 元</w:t>
      </w:r>
      <w:r>
        <w:rPr>
          <w:rFonts w:hint="eastAsia" w:ascii="Times New Roman" w:hAnsi="Times New Roman" w:eastAsia="宋体" w:cs="Times New Roman"/>
          <w:color w:val="000000"/>
          <w:szCs w:val="21"/>
          <w:highlight w:val="none"/>
          <w:u w:color="000000"/>
        </w:rPr>
        <w:t>，依据本合同单价进行结算，结算依据及标准为：*</w:t>
      </w:r>
      <w:r>
        <w:rPr>
          <w:rFonts w:hint="default" w:ascii="Times New Roman" w:hAnsi="Times New Roman" w:eastAsia="宋体" w:cs="Times New Roman"/>
          <w:color w:val="000000"/>
          <w:szCs w:val="21"/>
          <w:highlight w:val="none"/>
          <w:u w:color="000000"/>
        </w:rPr>
        <w:t>**</w:t>
      </w:r>
      <w:r>
        <w:rPr>
          <w:rFonts w:hint="eastAsia" w:ascii="Times New Roman" w:hAnsi="Times New Roman" w:eastAsia="宋体" w:cs="Times New Roman"/>
          <w:color w:val="000000"/>
          <w:szCs w:val="21"/>
          <w:highlight w:val="none"/>
          <w:u w:color="000000"/>
        </w:rPr>
        <w:t>，结算单价详见附件1《结算单价清单》。</w:t>
      </w:r>
      <w:r>
        <w:rPr>
          <w:rFonts w:hint="default" w:ascii="Times New Roman" w:hAnsi="Times New Roman" w:eastAsia="宋体" w:cs="Times New Roman"/>
          <w:i/>
          <w:iCs/>
          <w:color w:val="000000"/>
          <w:szCs w:val="21"/>
          <w:highlight w:val="none"/>
          <w:u w:color="000000"/>
        </w:rPr>
        <w:t>&lt;根据项目实际情况</w:t>
      </w:r>
      <w:r>
        <w:rPr>
          <w:rFonts w:hint="eastAsia" w:ascii="Times New Roman" w:hAnsi="Times New Roman" w:eastAsia="宋体" w:cs="Times New Roman"/>
          <w:i/>
          <w:iCs/>
          <w:color w:val="000000"/>
          <w:szCs w:val="21"/>
          <w:highlight w:val="none"/>
          <w:u w:color="000000"/>
        </w:rPr>
        <w:t>编制结算依据、标准等必要内容</w:t>
      </w:r>
      <w:r>
        <w:rPr>
          <w:rFonts w:hint="default" w:ascii="Times New Roman" w:hAnsi="Times New Roman" w:eastAsia="宋体" w:cs="Times New Roman"/>
          <w:i/>
          <w:iCs/>
          <w:color w:val="000000"/>
          <w:szCs w:val="21"/>
          <w:highlight w:val="none"/>
          <w:u w:color="000000"/>
        </w:rPr>
        <w:t>&gt;</w:t>
      </w:r>
    </w:p>
    <w:p w14:paraId="197BD603">
      <w:pPr>
        <w:ind w:firstLine="480"/>
        <w:contextualSpacing/>
        <w:jc w:val="left"/>
        <w:rPr>
          <w:rFonts w:hint="default" w:ascii="Times New Roman" w:hAnsi="Times New Roman" w:eastAsia="宋体" w:cs="Times New Roman"/>
          <w:color w:val="000000"/>
          <w:szCs w:val="20"/>
          <w:highlight w:val="none"/>
          <w:u w:color="000000"/>
        </w:rPr>
      </w:pPr>
      <w:r>
        <w:rPr>
          <w:rFonts w:hint="default" w:ascii="Times New Roman" w:hAnsi="Times New Roman" w:eastAsia="宋体" w:cs="Times New Roman"/>
          <w:color w:val="000000"/>
          <w:szCs w:val="21"/>
          <w:highlight w:val="none"/>
          <w:u w:color="000000"/>
          <w:shd w:val="clear" w:color="auto" w:fill="FFFFFF"/>
        </w:rPr>
        <w:sym w:font="Wingdings" w:char="F0A8"/>
      </w:r>
      <w:r>
        <w:rPr>
          <w:rFonts w:hint="eastAsia" w:ascii="Times New Roman" w:hAnsi="Times New Roman" w:eastAsia="宋体" w:cs="Times New Roman"/>
          <w:color w:val="000000"/>
          <w:szCs w:val="20"/>
          <w:highlight w:val="none"/>
          <w:u w:color="000000"/>
        </w:rPr>
        <w:t>按实结算</w:t>
      </w:r>
    </w:p>
    <w:p w14:paraId="7144FBA3">
      <w:pPr>
        <w:ind w:left="420" w:leftChars="200" w:firstLine="420" w:firstLineChars="200"/>
        <w:contextualSpacing/>
        <w:jc w:val="left"/>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本合同支付总额不超过</w:t>
      </w:r>
      <w:r>
        <w:rPr>
          <w:rFonts w:hint="default" w:ascii="Times New Roman" w:hAnsi="Times New Roman" w:eastAsia="宋体" w:cs="Times New Roman"/>
          <w:color w:val="000000"/>
          <w:szCs w:val="21"/>
          <w:highlight w:val="none"/>
          <w:u w:color="000000"/>
        </w:rPr>
        <w:t>人民币大写：*** 圆整，即RMB *** 元</w:t>
      </w:r>
      <w:r>
        <w:rPr>
          <w:rFonts w:hint="eastAsia" w:ascii="Times New Roman" w:hAnsi="Times New Roman" w:eastAsia="宋体" w:cs="Times New Roman"/>
          <w:color w:val="000000"/>
          <w:szCs w:val="21"/>
          <w:highlight w:val="none"/>
          <w:u w:color="000000"/>
        </w:rPr>
        <w:t>，依据本合同单价进行结算，结算单价详见附件1《结算单价清单》。</w:t>
      </w:r>
    </w:p>
    <w:bookmarkEnd w:id="98"/>
    <w:bookmarkEnd w:id="99"/>
    <w:p w14:paraId="35056E2F">
      <w:pPr>
        <w:widowControl w:val="0"/>
        <w:numPr>
          <w:ilvl w:val="0"/>
          <w:numId w:val="9"/>
        </w:numPr>
        <w:ind w:left="480" w:hanging="480" w:firstLineChars="0"/>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服务期限</w:t>
      </w:r>
      <w:r>
        <w:rPr>
          <w:rFonts w:hint="eastAsia" w:ascii="Times New Roman" w:hAnsi="Times New Roman" w:eastAsia="宋体" w:cs="Times New Roman"/>
          <w:i/>
          <w:iCs/>
          <w:color w:val="000000"/>
          <w:kern w:val="2"/>
          <w:sz w:val="21"/>
          <w:szCs w:val="21"/>
          <w:highlight w:val="none"/>
          <w:u w:color="000000"/>
          <w:lang w:val="en-US" w:eastAsia="zh-CN" w:bidi="ar-SA"/>
        </w:rPr>
        <w:t>&lt;根据项目实际情况选择&gt;</w:t>
      </w:r>
    </w:p>
    <w:p w14:paraId="67A22308">
      <w:pPr>
        <w:widowControl w:val="0"/>
        <w:ind w:firstLine="420" w:firstLineChars="200"/>
        <w:jc w:val="left"/>
        <w:rPr>
          <w:rFonts w:hint="eastAsia" w:ascii="Times New Roman" w:hAnsi="Times New Roman" w:eastAsia="宋体" w:cs="Times New Roman"/>
          <w:bCs/>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本</w:t>
      </w:r>
      <w:r>
        <w:rPr>
          <w:rFonts w:hint="eastAsia" w:ascii="Times New Roman" w:hAnsi="Times New Roman" w:eastAsia="宋体" w:cs="Times New Roman"/>
          <w:bCs/>
          <w:color w:val="000000"/>
          <w:kern w:val="2"/>
          <w:sz w:val="21"/>
          <w:szCs w:val="21"/>
          <w:highlight w:val="none"/>
          <w:u w:color="000000"/>
          <w:lang w:val="en-US" w:eastAsia="zh-CN" w:bidi="ar-SA"/>
        </w:rPr>
        <w:t>合同服务期限为 *** 年，自 202* 年 *** 月 *** 日起至 202* 年 *** 月 *** 日。</w:t>
      </w:r>
    </w:p>
    <w:p w14:paraId="3617BD5A">
      <w:pPr>
        <w:widowControl w:val="0"/>
        <w:ind w:firstLine="420" w:firstLineChars="200"/>
        <w:jc w:val="left"/>
        <w:rPr>
          <w:rFonts w:hint="eastAsia" w:ascii="Times New Roman" w:hAnsi="Times New Roman" w:eastAsia="宋体" w:cs="Times New Roman"/>
          <w:bCs/>
          <w:color w:val="000000"/>
          <w:kern w:val="2"/>
          <w:sz w:val="21"/>
          <w:szCs w:val="21"/>
          <w:highlight w:val="none"/>
          <w:u w:color="000000"/>
          <w:lang w:val="en-US" w:eastAsia="zh-CN" w:bidi="ar-SA"/>
        </w:rPr>
      </w:pPr>
    </w:p>
    <w:p w14:paraId="069C8AC4">
      <w:pPr>
        <w:widowControl w:val="0"/>
        <w:ind w:firstLine="420" w:firstLineChars="200"/>
        <w:jc w:val="left"/>
        <w:rPr>
          <w:rFonts w:hint="eastAsia" w:ascii="Times New Roman" w:hAnsi="Times New Roman" w:eastAsia="宋体" w:cs="Times New Roman"/>
          <w:bCs/>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bCs/>
          <w:color w:val="000000"/>
          <w:kern w:val="2"/>
          <w:sz w:val="21"/>
          <w:szCs w:val="21"/>
          <w:highlight w:val="none"/>
          <w:u w:color="000000"/>
          <w:lang w:val="en-US" w:eastAsia="zh-CN" w:bidi="ar-SA"/>
        </w:rPr>
        <w:t>本合同服务期限为双方签字盖章生效之日起 *** 年，即自 202* 年 *** 月 *** 日起至 202* 年 *** 月 *** 日。</w:t>
      </w:r>
    </w:p>
    <w:p w14:paraId="37A0D7D6">
      <w:pPr>
        <w:widowControl w:val="0"/>
        <w:ind w:firstLine="420" w:firstLineChars="200"/>
        <w:jc w:val="left"/>
        <w:rPr>
          <w:rFonts w:hint="eastAsia" w:ascii="Times New Roman" w:hAnsi="Times New Roman" w:eastAsia="宋体" w:cs="Times New Roman"/>
          <w:bCs/>
          <w:color w:val="000000"/>
          <w:kern w:val="2"/>
          <w:sz w:val="21"/>
          <w:szCs w:val="21"/>
          <w:highlight w:val="none"/>
          <w:u w:color="000000"/>
          <w:lang w:val="en-US" w:eastAsia="zh-CN" w:bidi="ar-SA"/>
        </w:rPr>
      </w:pPr>
    </w:p>
    <w:p w14:paraId="32F77754">
      <w:pPr>
        <w:widowControl w:val="0"/>
        <w:ind w:left="105" w:leftChars="50" w:firstLine="315" w:firstLineChars="150"/>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bCs/>
          <w:color w:val="000000"/>
          <w:kern w:val="2"/>
          <w:sz w:val="21"/>
          <w:szCs w:val="21"/>
          <w:highlight w:val="none"/>
          <w:u w:color="000000"/>
          <w:lang w:val="en-US" w:eastAsia="zh-CN" w:bidi="ar-SA"/>
        </w:rPr>
        <w:t>本项目服务期为</w:t>
      </w:r>
      <w:r>
        <w:rPr>
          <w:rFonts w:hint="eastAsia" w:ascii="Times New Roman" w:hAnsi="Times New Roman" w:eastAsia="宋体" w:cs="Times New Roman"/>
          <w:bCs/>
          <w:color w:val="000000"/>
          <w:kern w:val="2"/>
          <w:sz w:val="21"/>
          <w:szCs w:val="21"/>
          <w:highlight w:val="none"/>
          <w:u w:val="single" w:color="000000"/>
          <w:lang w:val="en-US" w:eastAsia="zh-CN" w:bidi="ar-SA"/>
        </w:rPr>
        <w:t>叁</w:t>
      </w:r>
      <w:r>
        <w:rPr>
          <w:rFonts w:hint="eastAsia" w:ascii="Times New Roman" w:hAnsi="Times New Roman" w:eastAsia="宋体" w:cs="Times New Roman"/>
          <w:bCs/>
          <w:color w:val="000000"/>
          <w:kern w:val="2"/>
          <w:sz w:val="21"/>
          <w:szCs w:val="21"/>
          <w:highlight w:val="none"/>
          <w:u w:color="000000"/>
          <w:lang w:val="en-US" w:eastAsia="zh-CN" w:bidi="ar-SA"/>
        </w:rPr>
        <w:t>年（自202*年**月**日到202*年**月**日），合同一年一签，每年服务费为人民币 *** 元（大写：*** 圆整）。本合同为第***期，服务期为自202*年***月***日至202*年**月**日</w:t>
      </w:r>
      <w:r>
        <w:rPr>
          <w:rFonts w:hint="eastAsia" w:ascii="Times New Roman" w:hAnsi="Times New Roman" w:eastAsia="宋体" w:cs="Times New Roman"/>
          <w:bCs/>
          <w:color w:val="000000"/>
          <w:kern w:val="2"/>
          <w:sz w:val="21"/>
          <w:szCs w:val="21"/>
          <w:highlight w:val="none"/>
          <w:u w:val="single" w:color="000000"/>
          <w:lang w:val="en-US" w:eastAsia="zh-CN" w:bidi="ar-SA"/>
        </w:rPr>
        <w:t>，经甲方考核合格后续签下一年合同</w:t>
      </w:r>
      <w:bookmarkStart w:id="101" w:name="OLE_LINK29"/>
      <w:r>
        <w:rPr>
          <w:rFonts w:hint="eastAsia" w:ascii="Times New Roman" w:hAnsi="Times New Roman" w:eastAsia="宋体" w:cs="Times New Roman"/>
          <w:bCs/>
          <w:color w:val="000000"/>
          <w:kern w:val="2"/>
          <w:sz w:val="21"/>
          <w:szCs w:val="21"/>
          <w:highlight w:val="none"/>
          <w:u w:color="000000"/>
          <w:lang w:val="en-US" w:eastAsia="zh-CN" w:bidi="ar-SA"/>
        </w:rPr>
        <w:t>，考核标准详见附件</w:t>
      </w:r>
      <w:r>
        <w:rPr>
          <w:rFonts w:hint="eastAsia" w:ascii="Times New Roman" w:hAnsi="Times New Roman" w:eastAsia="宋体" w:cs="Times New Roman"/>
          <w:bCs/>
          <w:color w:val="000000"/>
          <w:kern w:val="2"/>
          <w:sz w:val="21"/>
          <w:szCs w:val="21"/>
          <w:highlight w:val="none"/>
          <w:u w:val="single" w:color="000000"/>
          <w:lang w:val="en-US" w:eastAsia="zh-CN" w:bidi="ar-SA"/>
        </w:rPr>
        <w:t>2</w:t>
      </w:r>
      <w:r>
        <w:rPr>
          <w:rFonts w:hint="eastAsia" w:ascii="Times New Roman" w:hAnsi="Times New Roman" w:eastAsia="宋体" w:cs="Times New Roman"/>
          <w:bCs/>
          <w:color w:val="000000"/>
          <w:kern w:val="2"/>
          <w:sz w:val="21"/>
          <w:szCs w:val="21"/>
          <w:highlight w:val="none"/>
          <w:u w:color="000000"/>
          <w:lang w:val="en-US" w:eastAsia="zh-CN" w:bidi="ar-SA"/>
        </w:rPr>
        <w:t>《考核标准》</w:t>
      </w:r>
      <w:bookmarkEnd w:id="101"/>
      <w:r>
        <w:rPr>
          <w:rFonts w:hint="eastAsia" w:ascii="Times New Roman" w:hAnsi="Times New Roman" w:eastAsia="宋体" w:cs="Times New Roman"/>
          <w:bCs/>
          <w:color w:val="000000"/>
          <w:kern w:val="2"/>
          <w:sz w:val="21"/>
          <w:szCs w:val="21"/>
          <w:highlight w:val="none"/>
          <w:u w:color="000000"/>
          <w:lang w:val="en-US" w:eastAsia="zh-CN" w:bidi="ar-SA"/>
        </w:rPr>
        <w:t>。</w:t>
      </w:r>
    </w:p>
    <w:p w14:paraId="6F881C9C">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服务方案</w:t>
      </w:r>
    </w:p>
    <w:p w14:paraId="1D2DEEC7">
      <w:pPr>
        <w:ind w:firstLine="420" w:firstLineChars="200"/>
        <w:contextualSpacing/>
        <w:jc w:val="left"/>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bCs/>
          <w:color w:val="000000"/>
          <w:szCs w:val="21"/>
          <w:highlight w:val="none"/>
          <w:u w:color="000000"/>
        </w:rPr>
        <w:t>乙方应严格按照本合同服务方案和甲方要求提供服务，服务方案</w:t>
      </w:r>
      <w:r>
        <w:rPr>
          <w:rFonts w:hint="default" w:ascii="Times New Roman" w:hAnsi="Times New Roman" w:eastAsia="宋体" w:cs="Times New Roman"/>
          <w:bCs/>
          <w:color w:val="000000"/>
          <w:szCs w:val="21"/>
          <w:highlight w:val="none"/>
          <w:u w:color="000000"/>
        </w:rPr>
        <w:t>详见附件3《服务</w:t>
      </w:r>
      <w:r>
        <w:rPr>
          <w:rFonts w:hint="eastAsia" w:ascii="Times New Roman" w:hAnsi="Times New Roman" w:eastAsia="宋体" w:cs="Times New Roman"/>
          <w:bCs/>
          <w:color w:val="000000"/>
          <w:szCs w:val="21"/>
          <w:highlight w:val="none"/>
          <w:u w:color="000000"/>
        </w:rPr>
        <w:t>方案</w:t>
      </w:r>
      <w:r>
        <w:rPr>
          <w:rFonts w:hint="default" w:ascii="Times New Roman" w:hAnsi="Times New Roman" w:eastAsia="宋体" w:cs="Times New Roman"/>
          <w:bCs/>
          <w:color w:val="000000"/>
          <w:szCs w:val="21"/>
          <w:highlight w:val="none"/>
          <w:u w:color="000000"/>
        </w:rPr>
        <w:t>》</w:t>
      </w:r>
      <w:r>
        <w:rPr>
          <w:rFonts w:hint="eastAsia" w:ascii="Times New Roman" w:hAnsi="Times New Roman" w:eastAsia="宋体" w:cs="Times New Roman"/>
          <w:bCs/>
          <w:color w:val="000000"/>
          <w:szCs w:val="21"/>
          <w:highlight w:val="none"/>
          <w:u w:color="000000"/>
        </w:rPr>
        <w:t>。</w:t>
      </w:r>
    </w:p>
    <w:p w14:paraId="74D4BB62">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验收</w:t>
      </w:r>
    </w:p>
    <w:p w14:paraId="3446401D">
      <w:pPr>
        <w:widowControl w:val="0"/>
        <w:numPr>
          <w:ilvl w:val="0"/>
          <w:numId w:val="11"/>
        </w:numPr>
        <w:ind w:left="420" w:hanging="42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甲、乙双方确定，按照本合同约定的验收方案对乙方按本合同约定所提供的服务进行验收。</w:t>
      </w:r>
    </w:p>
    <w:p w14:paraId="37827C05">
      <w:pPr>
        <w:widowControl w:val="0"/>
        <w:numPr>
          <w:ilvl w:val="0"/>
          <w:numId w:val="11"/>
        </w:numPr>
        <w:ind w:left="420" w:hanging="42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验收方案：</w:t>
      </w:r>
    </w:p>
    <w:p w14:paraId="1C8CEDE7">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验收主体：甲方</w:t>
      </w:r>
    </w:p>
    <w:p w14:paraId="6BDB4932">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验收组织方式：自行验收</w:t>
      </w:r>
    </w:p>
    <w:p w14:paraId="68EE39CA">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验收程序：</w:t>
      </w: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 xml:space="preserve">一次性验收   </w:t>
      </w: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分段/分期验收</w:t>
      </w:r>
    </w:p>
    <w:p w14:paraId="58A50C37">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验收方式：</w:t>
      </w: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现场整体验收</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t xml:space="preserve">   </w:t>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考核验收</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t xml:space="preserve">   </w:t>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其它验收方式：</w:t>
      </w:r>
      <w:r>
        <w:rPr>
          <w:rFonts w:hint="eastAsia" w:ascii="Times New Roman" w:hAnsi="Times New Roman" w:eastAsia="宋体" w:cs="Times New Roman"/>
          <w:color w:val="000000"/>
          <w:kern w:val="2"/>
          <w:sz w:val="21"/>
          <w:szCs w:val="21"/>
          <w:highlight w:val="none"/>
          <w:u w:val="single" w:color="000000"/>
          <w:shd w:val="clear" w:color="auto" w:fill="FFFFFF"/>
          <w:lang w:val="en-US" w:eastAsia="zh-CN" w:bidi="ar-SA"/>
        </w:rPr>
        <w:t>***</w:t>
      </w:r>
    </w:p>
    <w:p w14:paraId="03CC2C93">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履约验收内容：按照甲方的采购文件要求及乙方响应文件响应情况，由乙方向甲方提供的</w:t>
      </w:r>
      <w:r>
        <w:rPr>
          <w:rFonts w:hint="eastAsia" w:ascii="Times New Roman" w:hAnsi="Times New Roman" w:eastAsia="宋体" w:cs="Times New Roman"/>
          <w:color w:val="000000"/>
          <w:kern w:val="2"/>
          <w:sz w:val="21"/>
          <w:szCs w:val="21"/>
          <w:highlight w:val="none"/>
          <w:u w:val="single" w:color="000000"/>
          <w:lang w:val="en-US" w:eastAsia="zh-CN" w:bidi="ar-SA"/>
        </w:rPr>
        <w:t>全部服务</w:t>
      </w:r>
      <w:r>
        <w:rPr>
          <w:rFonts w:hint="eastAsia" w:ascii="Times New Roman" w:hAnsi="Times New Roman" w:eastAsia="宋体" w:cs="Times New Roman"/>
          <w:color w:val="000000"/>
          <w:kern w:val="2"/>
          <w:sz w:val="21"/>
          <w:szCs w:val="21"/>
          <w:highlight w:val="none"/>
          <w:u w:color="000000"/>
          <w:lang w:val="en-US" w:eastAsia="zh-CN" w:bidi="ar-SA"/>
        </w:rPr>
        <w:t>的履约情况。</w:t>
      </w:r>
    </w:p>
    <w:p w14:paraId="5F4F8DEF">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履约验收时间：</w:t>
      </w:r>
    </w:p>
    <w:p w14:paraId="032964C6">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服务期满且乙方完成所有服务内容后X日内通知甲方验收，甲方接乙方通知后X日内组织验收</w:t>
      </w:r>
    </w:p>
    <w:p w14:paraId="3602D5C8">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乙方完成每一阶段或轮次服务内容后X日内通知甲方验收，甲方接乙方通知后X日内组织验收</w:t>
      </w:r>
    </w:p>
    <w:p w14:paraId="41FE105C">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甲方完成考核后X日内组织验收</w:t>
      </w:r>
    </w:p>
    <w:p w14:paraId="0A64B0C8">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 xml:space="preserve">其它验收时间：            </w:t>
      </w:r>
    </w:p>
    <w:p w14:paraId="5D1DA191">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 xml:space="preserve">是否邀请本项目的其他供应商： </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 xml:space="preserve">是   </w:t>
      </w:r>
      <w:r>
        <w:rPr>
          <w:rFonts w:hint="eastAsia" w:ascii="Times New Roman" w:hAnsi="Times New Roman" w:eastAsia="宋体" w:cs="Times New Roman"/>
          <w:color w:val="000000"/>
          <w:kern w:val="0"/>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否</w:t>
      </w:r>
    </w:p>
    <w:p w14:paraId="44AB147B">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 xml:space="preserve">是否邀请专家： </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 xml:space="preserve">是   </w:t>
      </w:r>
      <w:r>
        <w:rPr>
          <w:rFonts w:hint="eastAsia" w:ascii="Times New Roman" w:hAnsi="Times New Roman" w:eastAsia="宋体" w:cs="Times New Roman"/>
          <w:color w:val="000000"/>
          <w:kern w:val="0"/>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否</w:t>
      </w:r>
    </w:p>
    <w:p w14:paraId="548B3FAE">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 xml:space="preserve">是否邀请服务对象： </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 xml:space="preserve">是   </w:t>
      </w:r>
      <w:r>
        <w:rPr>
          <w:rFonts w:hint="eastAsia" w:ascii="Times New Roman" w:hAnsi="Times New Roman" w:eastAsia="宋体" w:cs="Times New Roman"/>
          <w:color w:val="000000"/>
          <w:kern w:val="0"/>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否</w:t>
      </w:r>
    </w:p>
    <w:p w14:paraId="19F3F4DC">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是否邀请第三方检测机构：</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t xml:space="preserve"> </w:t>
      </w:r>
      <w:r>
        <w:rPr>
          <w:rFonts w:hint="eastAsia" w:ascii="Times New Roman" w:hAnsi="Times New Roman" w:eastAsia="宋体" w:cs="Times New Roman"/>
          <w:color w:val="000000"/>
          <w:kern w:val="0"/>
          <w:sz w:val="21"/>
          <w:szCs w:val="21"/>
          <w:highlight w:val="none"/>
          <w:u w:color="000000"/>
          <w:shd w:val="clear" w:color="auto" w:fill="FFFFFF"/>
          <w:lang w:val="en-US" w:eastAsia="zh-CN" w:bidi="ar-SA"/>
        </w:rPr>
        <w:sym w:font="Wingdings" w:char="F0A8"/>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 xml:space="preserve">是   </w:t>
      </w:r>
      <w:r>
        <w:rPr>
          <w:rFonts w:hint="eastAsia" w:ascii="Times New Roman" w:hAnsi="Times New Roman" w:eastAsia="宋体" w:cs="Times New Roman"/>
          <w:color w:val="000000"/>
          <w:kern w:val="0"/>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否</w:t>
      </w:r>
    </w:p>
    <w:p w14:paraId="473BFF04">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验收标准：</w:t>
      </w:r>
    </w:p>
    <w:p w14:paraId="4435A048">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bookmarkStart w:id="102" w:name="OLE_LINK4"/>
      <w:r>
        <w:rPr>
          <w:rFonts w:hint="eastAsia" w:ascii="Times New Roman" w:hAnsi="Times New Roman" w:eastAsia="宋体" w:cs="Times New Roman"/>
          <w:color w:val="000000"/>
          <w:kern w:val="2"/>
          <w:sz w:val="21"/>
          <w:szCs w:val="21"/>
          <w:highlight w:val="none"/>
          <w:u w:color="000000"/>
          <w:shd w:val="clear" w:color="auto" w:fill="FFFFFF"/>
          <w:lang w:val="en-US" w:eastAsia="zh-CN" w:bidi="ar-SA"/>
        </w:rPr>
        <w:t>国家相关法律法规、行业标准、技术规范。</w:t>
      </w:r>
    </w:p>
    <w:p w14:paraId="5766FA56">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甲方采购文件相关技术、服务要求、乙方响应文件相关响应内容。</w:t>
      </w:r>
    </w:p>
    <w:p w14:paraId="2209FB45">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如本项目验收方式为考核验收，则考核结果须为合格。</w:t>
      </w:r>
    </w:p>
    <w:bookmarkEnd w:id="102"/>
    <w:p w14:paraId="51985781">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如验收时，甲方与乙方认为本项目验收标准中的技术指标、质量要求等内容存在相互抵触或对其理解存在异议，应按照其中更严格的要求、标准等进行验收。</w:t>
      </w:r>
    </w:p>
    <w:p w14:paraId="37F6DE9F">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参照《财政部关于进一步加强政府采购需求和履约验收管理的指导意见》（财库〔2016〕205号）的要求进行验收。</w:t>
      </w:r>
    </w:p>
    <w:p w14:paraId="5678621E">
      <w:pPr>
        <w:widowControl w:val="0"/>
        <w:numPr>
          <w:ilvl w:val="0"/>
          <w:numId w:val="13"/>
        </w:numPr>
        <w:spacing w:after="0"/>
        <w:ind w:left="454"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其它标准：</w:t>
      </w:r>
      <w:r>
        <w:rPr>
          <w:rFonts w:hint="eastAsia" w:ascii="Times New Roman" w:hAnsi="Times New Roman" w:eastAsia="宋体" w:cs="Times New Roman"/>
          <w:color w:val="000000"/>
          <w:kern w:val="2"/>
          <w:sz w:val="21"/>
          <w:szCs w:val="21"/>
          <w:highlight w:val="none"/>
          <w:u w:val="single" w:color="000000"/>
          <w:lang w:val="en-US" w:eastAsia="zh-CN" w:bidi="ar-SA"/>
        </w:rPr>
        <w:t>无。</w:t>
      </w:r>
    </w:p>
    <w:p w14:paraId="79FA4321">
      <w:pPr>
        <w:widowControl w:val="0"/>
        <w:numPr>
          <w:ilvl w:val="0"/>
          <w:numId w:val="12"/>
        </w:numPr>
        <w:ind w:left="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其它验收要求：</w:t>
      </w:r>
      <w:r>
        <w:rPr>
          <w:rFonts w:hint="eastAsia" w:ascii="Times New Roman" w:hAnsi="Times New Roman" w:eastAsia="宋体" w:cs="Times New Roman"/>
          <w:color w:val="000000"/>
          <w:kern w:val="0"/>
          <w:sz w:val="21"/>
          <w:szCs w:val="21"/>
          <w:highlight w:val="none"/>
          <w:u w:val="single" w:color="000000"/>
          <w:lang w:val="en-US" w:eastAsia="zh-CN" w:bidi="ar-SA"/>
        </w:rPr>
        <w:t>无</w:t>
      </w:r>
      <w:r>
        <w:rPr>
          <w:rFonts w:hint="eastAsia" w:ascii="Times New Roman" w:hAnsi="Times New Roman" w:eastAsia="宋体" w:cs="Times New Roman"/>
          <w:i/>
          <w:iCs/>
          <w:color w:val="000000"/>
          <w:kern w:val="0"/>
          <w:sz w:val="21"/>
          <w:szCs w:val="21"/>
          <w:highlight w:val="none"/>
          <w:u w:color="000000"/>
          <w:lang w:val="en-US" w:eastAsia="zh-CN" w:bidi="ar-SA"/>
        </w:rPr>
        <w:t>&lt;如有请填写&gt;</w:t>
      </w:r>
    </w:p>
    <w:p w14:paraId="02149EC3">
      <w:pPr>
        <w:widowControl w:val="0"/>
        <w:numPr>
          <w:ilvl w:val="0"/>
          <w:numId w:val="11"/>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4CB4FEDF">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付款方式</w:t>
      </w:r>
    </w:p>
    <w:p w14:paraId="402DC06E">
      <w:pPr>
        <w:widowControl w:val="0"/>
        <w:numPr>
          <w:ilvl w:val="0"/>
          <w:numId w:val="14"/>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履约保证金：</w:t>
      </w:r>
    </w:p>
    <w:p w14:paraId="5EED5E6D">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乙方在合同签订生效之日起的</w:t>
      </w:r>
      <w:r>
        <w:rPr>
          <w:rFonts w:hint="eastAsia" w:ascii="Times New Roman" w:hAnsi="Times New Roman" w:eastAsia="宋体" w:cs="Times New Roman"/>
          <w:color w:val="000000"/>
          <w:kern w:val="2"/>
          <w:sz w:val="21"/>
          <w:szCs w:val="21"/>
          <w:highlight w:val="none"/>
          <w:u w:val="single" w:color="000000"/>
          <w:lang w:val="en-US" w:eastAsia="zh-CN" w:bidi="ar-SA"/>
        </w:rPr>
        <w:t>***</w:t>
      </w:r>
      <w:r>
        <w:rPr>
          <w:rFonts w:hint="eastAsia" w:ascii="Times New Roman" w:hAnsi="Times New Roman" w:eastAsia="宋体" w:cs="Times New Roman"/>
          <w:color w:val="000000"/>
          <w:kern w:val="2"/>
          <w:sz w:val="21"/>
          <w:szCs w:val="21"/>
          <w:highlight w:val="none"/>
          <w:u w:color="000000"/>
          <w:lang w:val="en-US" w:eastAsia="zh-CN" w:bidi="ar-SA"/>
        </w:rPr>
        <w:t>个工作日内，按合同总价</w:t>
      </w:r>
      <w:r>
        <w:rPr>
          <w:rFonts w:hint="eastAsia" w:ascii="Times New Roman" w:hAnsi="Times New Roman" w:eastAsia="宋体" w:cs="Times New Roman"/>
          <w:color w:val="000000"/>
          <w:kern w:val="2"/>
          <w:sz w:val="21"/>
          <w:szCs w:val="21"/>
          <w:highlight w:val="none"/>
          <w:u w:val="single" w:color="000000"/>
          <w:lang w:val="en-US" w:eastAsia="zh-CN" w:bidi="ar-SA"/>
        </w:rPr>
        <w:t>***</w:t>
      </w:r>
      <w:r>
        <w:rPr>
          <w:rFonts w:hint="eastAsia" w:ascii="Times New Roman" w:hAnsi="Times New Roman" w:eastAsia="宋体" w:cs="Times New Roman"/>
          <w:color w:val="000000"/>
          <w:kern w:val="2"/>
          <w:sz w:val="21"/>
          <w:szCs w:val="21"/>
          <w:highlight w:val="none"/>
          <w:u w:color="000000"/>
          <w:lang w:val="en-US" w:eastAsia="zh-CN" w:bidi="ar-SA"/>
        </w:rPr>
        <w:t>%支付履约保证金；本合同服务期满且验收合格后，甲方接到乙方付款申请后</w:t>
      </w:r>
      <w:r>
        <w:rPr>
          <w:rFonts w:hint="eastAsia" w:ascii="Times New Roman" w:hAnsi="Times New Roman" w:eastAsia="宋体" w:cs="Times New Roman"/>
          <w:color w:val="000000"/>
          <w:kern w:val="2"/>
          <w:sz w:val="21"/>
          <w:szCs w:val="21"/>
          <w:highlight w:val="none"/>
          <w:u w:val="single" w:color="000000"/>
          <w:lang w:val="en-US" w:eastAsia="zh-CN" w:bidi="ar-SA"/>
        </w:rPr>
        <w:t>30</w:t>
      </w:r>
      <w:r>
        <w:rPr>
          <w:rFonts w:hint="eastAsia" w:ascii="Times New Roman" w:hAnsi="Times New Roman" w:eastAsia="宋体" w:cs="Times New Roman"/>
          <w:color w:val="000000"/>
          <w:kern w:val="2"/>
          <w:sz w:val="21"/>
          <w:szCs w:val="21"/>
          <w:highlight w:val="none"/>
          <w:u w:color="000000"/>
          <w:lang w:val="en-US" w:eastAsia="zh-CN" w:bidi="ar-SA"/>
        </w:rPr>
        <w:t>个工作日内，甲方一次性无息退还乙方的履约保证金；经验收后乙方履约不合格的，履约保证金不予退还。</w:t>
      </w:r>
    </w:p>
    <w:p w14:paraId="75DA7DDD">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本合同不涉及履约保证金。</w:t>
      </w:r>
    </w:p>
    <w:p w14:paraId="67FD3922">
      <w:pPr>
        <w:widowControl w:val="0"/>
        <w:numPr>
          <w:ilvl w:val="0"/>
          <w:numId w:val="14"/>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本合同价款采用以下方式支付，以人民币结算：</w:t>
      </w:r>
    </w:p>
    <w:p w14:paraId="50F4EDC5">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2" w:char="F052"/>
      </w:r>
      <w:r>
        <w:rPr>
          <w:rFonts w:hint="eastAsia" w:ascii="Times New Roman" w:hAnsi="Times New Roman" w:eastAsia="宋体" w:cs="Times New Roman"/>
          <w:color w:val="000000"/>
          <w:kern w:val="2"/>
          <w:sz w:val="21"/>
          <w:szCs w:val="21"/>
          <w:highlight w:val="none"/>
          <w:u w:color="000000"/>
          <w:lang w:val="en-US" w:eastAsia="zh-CN" w:bidi="ar-SA"/>
        </w:rPr>
        <w:t>一次性支付：</w:t>
      </w:r>
    </w:p>
    <w:p w14:paraId="4E537B62">
      <w:pPr>
        <w:widowControl w:val="0"/>
        <w:spacing w:after="0"/>
        <w:ind w:left="840" w:leftChars="400" w:firstLine="420" w:firstLineChars="20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本合同服务期满且经甲方验收合格后</w:t>
      </w:r>
      <w:r>
        <w:rPr>
          <w:rFonts w:hint="eastAsia" w:ascii="Times New Roman" w:hAnsi="Times New Roman" w:eastAsia="宋体" w:cs="Times New Roman"/>
          <w:color w:val="000000"/>
          <w:kern w:val="2"/>
          <w:sz w:val="21"/>
          <w:szCs w:val="21"/>
          <w:highlight w:val="none"/>
          <w:u w:val="single" w:color="000000"/>
          <w:lang w:val="en-US" w:eastAsia="zh-CN" w:bidi="ar-SA"/>
        </w:rPr>
        <w:t>5</w:t>
      </w:r>
      <w:r>
        <w:rPr>
          <w:rFonts w:hint="eastAsia" w:ascii="Times New Roman" w:hAnsi="Times New Roman" w:eastAsia="宋体" w:cs="Times New Roman"/>
          <w:color w:val="000000"/>
          <w:kern w:val="2"/>
          <w:sz w:val="21"/>
          <w:szCs w:val="21"/>
          <w:highlight w:val="none"/>
          <w:u w:color="000000"/>
          <w:lang w:val="en-US" w:eastAsia="zh-CN" w:bidi="ar-SA"/>
        </w:rPr>
        <w:t>日内，乙方须向甲方提供合法有效票据及其他相关请款资料，甲方自收到乙方请款资料后</w:t>
      </w:r>
      <w:r>
        <w:rPr>
          <w:rFonts w:hint="eastAsia" w:ascii="Times New Roman" w:hAnsi="Times New Roman" w:eastAsia="宋体" w:cs="Times New Roman"/>
          <w:color w:val="000000"/>
          <w:kern w:val="2"/>
          <w:sz w:val="21"/>
          <w:szCs w:val="21"/>
          <w:highlight w:val="none"/>
          <w:u w:val="single" w:color="000000"/>
          <w:lang w:val="en-US" w:eastAsia="zh-CN" w:bidi="ar-SA"/>
        </w:rPr>
        <w:t>55</w:t>
      </w:r>
      <w:r>
        <w:rPr>
          <w:rFonts w:hint="eastAsia" w:ascii="Times New Roman" w:hAnsi="Times New Roman" w:eastAsia="宋体" w:cs="Times New Roman"/>
          <w:color w:val="000000"/>
          <w:kern w:val="2"/>
          <w:sz w:val="21"/>
          <w:szCs w:val="21"/>
          <w:highlight w:val="none"/>
          <w:u w:color="000000"/>
          <w:lang w:val="en-US" w:eastAsia="zh-CN" w:bidi="ar-SA"/>
        </w:rPr>
        <w:t>日内支付合同总价100%的金额给乙方。</w:t>
      </w:r>
    </w:p>
    <w:p w14:paraId="1F192DD0">
      <w:pPr>
        <w:widowControl w:val="0"/>
        <w:spacing w:after="0"/>
        <w:ind w:left="420" w:leftChars="200" w:firstLine="0" w:firstLineChars="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sym w:font="Wingdings" w:char="F0A8"/>
      </w:r>
      <w:r>
        <w:rPr>
          <w:rFonts w:hint="eastAsia" w:ascii="Times New Roman" w:hAnsi="Times New Roman" w:eastAsia="宋体" w:cs="Times New Roman"/>
          <w:color w:val="000000"/>
          <w:kern w:val="2"/>
          <w:sz w:val="21"/>
          <w:szCs w:val="21"/>
          <w:highlight w:val="none"/>
          <w:u w:color="000000"/>
          <w:lang w:val="en-US" w:eastAsia="zh-CN" w:bidi="ar-SA"/>
        </w:rPr>
        <w:t>分阶段支付，支付期限、方式及额度如下：</w:t>
      </w:r>
    </w:p>
    <w:p w14:paraId="37E48B02">
      <w:pPr>
        <w:widowControl w:val="0"/>
        <w:spacing w:after="0"/>
        <w:ind w:left="840" w:leftChars="400" w:firstLine="420" w:firstLineChars="20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（1）</w:t>
      </w:r>
      <w:bookmarkStart w:id="103" w:name="OLE_LINK30"/>
      <w:r>
        <w:rPr>
          <w:rFonts w:hint="eastAsia" w:ascii="Calibri" w:hAnsi="Calibri" w:eastAsia="宋体" w:cs="Times New Roman"/>
          <w:color w:val="000000"/>
          <w:kern w:val="2"/>
          <w:sz w:val="21"/>
          <w:szCs w:val="21"/>
          <w:highlight w:val="none"/>
          <w:u w:color="000000"/>
          <w:lang w:val="en-US" w:eastAsia="zh-CN" w:bidi="ar-SA"/>
        </w:rPr>
        <w:t>固定部分价款</w:t>
      </w:r>
      <w:bookmarkEnd w:id="103"/>
      <w:r>
        <w:rPr>
          <w:rFonts w:hint="eastAsia" w:ascii="Times New Roman" w:hAnsi="Times New Roman" w:eastAsia="宋体" w:cs="Times New Roman"/>
          <w:color w:val="000000"/>
          <w:kern w:val="2"/>
          <w:sz w:val="21"/>
          <w:szCs w:val="21"/>
          <w:highlight w:val="none"/>
          <w:u w:color="000000"/>
          <w:lang w:val="en-US" w:eastAsia="zh-CN" w:bidi="ar-SA"/>
        </w:rPr>
        <w:t>：本合同服务期满且经甲方验收合格后5日内，乙方须向甲方提供合法有效票据及其他相关请款资料，甲方自收到乙方请款资料后55日内向乙方支付本合同</w:t>
      </w:r>
      <w:r>
        <w:rPr>
          <w:rFonts w:hint="eastAsia" w:ascii="Times New Roman" w:hAnsi="Times New Roman" w:eastAsia="宋体" w:cs="Times New Roman"/>
          <w:color w:val="000000"/>
          <w:kern w:val="2"/>
          <w:sz w:val="21"/>
          <w:szCs w:val="21"/>
          <w:highlight w:val="none"/>
          <w:u w:val="single" w:color="000000"/>
          <w:lang w:val="en-US" w:eastAsia="zh-CN" w:bidi="ar-SA"/>
        </w:rPr>
        <w:t>第二条</w:t>
      </w:r>
      <w:r>
        <w:rPr>
          <w:rFonts w:hint="eastAsia" w:ascii="Times New Roman" w:hAnsi="Times New Roman" w:eastAsia="宋体" w:cs="Times New Roman"/>
          <w:color w:val="000000"/>
          <w:kern w:val="2"/>
          <w:sz w:val="21"/>
          <w:szCs w:val="21"/>
          <w:highlight w:val="none"/>
          <w:u w:color="000000"/>
          <w:lang w:val="en-US" w:eastAsia="zh-CN" w:bidi="ar-SA"/>
        </w:rPr>
        <w:t>写明的全部</w:t>
      </w:r>
      <w:r>
        <w:rPr>
          <w:rFonts w:hint="eastAsia" w:ascii="Calibri" w:hAnsi="Calibri" w:eastAsia="宋体" w:cs="Times New Roman"/>
          <w:color w:val="000000"/>
          <w:kern w:val="2"/>
          <w:sz w:val="21"/>
          <w:szCs w:val="21"/>
          <w:highlight w:val="none"/>
          <w:u w:color="000000"/>
          <w:lang w:val="en-US" w:eastAsia="zh-CN" w:bidi="ar-SA"/>
        </w:rPr>
        <w:t>固定部分价款</w:t>
      </w:r>
      <w:r>
        <w:rPr>
          <w:rFonts w:hint="eastAsia" w:ascii="Times New Roman" w:hAnsi="Times New Roman" w:eastAsia="宋体" w:cs="Times New Roman"/>
          <w:color w:val="000000"/>
          <w:kern w:val="2"/>
          <w:sz w:val="21"/>
          <w:szCs w:val="21"/>
          <w:highlight w:val="none"/>
          <w:u w:color="000000"/>
          <w:lang w:val="en-US" w:eastAsia="zh-CN" w:bidi="ar-SA"/>
        </w:rPr>
        <w:t>。</w:t>
      </w:r>
    </w:p>
    <w:p w14:paraId="3933B272">
      <w:pPr>
        <w:widowControl w:val="0"/>
        <w:spacing w:after="0"/>
        <w:ind w:left="840" w:leftChars="400" w:firstLine="420" w:firstLineChars="200"/>
        <w:contextualSpacing/>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（2）按实结算部分：每</w:t>
      </w:r>
      <w:r>
        <w:rPr>
          <w:rFonts w:hint="eastAsia" w:ascii="Times New Roman" w:hAnsi="Times New Roman" w:eastAsia="宋体" w:cs="Times New Roman"/>
          <w:color w:val="000000"/>
          <w:kern w:val="2"/>
          <w:sz w:val="21"/>
          <w:szCs w:val="21"/>
          <w:highlight w:val="none"/>
          <w:u w:val="single" w:color="000000"/>
          <w:lang w:val="en-US" w:eastAsia="zh-CN" w:bidi="ar-SA"/>
        </w:rPr>
        <w:t>XX</w:t>
      </w:r>
      <w:r>
        <w:rPr>
          <w:rFonts w:hint="eastAsia" w:ascii="Times New Roman" w:hAnsi="Times New Roman" w:eastAsia="宋体" w:cs="Times New Roman"/>
          <w:i/>
          <w:iCs/>
          <w:color w:val="000000"/>
          <w:kern w:val="2"/>
          <w:sz w:val="21"/>
          <w:szCs w:val="21"/>
          <w:highlight w:val="none"/>
          <w:u w:color="000000"/>
          <w:lang w:val="en-US" w:eastAsia="zh-CN" w:bidi="ar-SA"/>
        </w:rPr>
        <w:t>&lt;约定按固定周期支付的（如每季度），可根据项目具体情况编制本条款&gt;</w:t>
      </w:r>
      <w:r>
        <w:rPr>
          <w:rFonts w:hint="eastAsia" w:ascii="Times New Roman" w:hAnsi="Times New Roman" w:eastAsia="宋体" w:cs="Times New Roman"/>
          <w:color w:val="000000"/>
          <w:kern w:val="2"/>
          <w:sz w:val="21"/>
          <w:szCs w:val="21"/>
          <w:highlight w:val="none"/>
          <w:u w:color="000000"/>
          <w:lang w:val="en-US" w:eastAsia="zh-CN" w:bidi="ar-SA"/>
        </w:rPr>
        <w:t>结算一次费用，结算单价以</w:t>
      </w:r>
      <w:r>
        <w:rPr>
          <w:rFonts w:hint="eastAsia" w:ascii="Calibri" w:hAnsi="Calibri" w:eastAsia="宋体" w:cs="Times New Roman"/>
          <w:color w:val="000000"/>
          <w:kern w:val="2"/>
          <w:sz w:val="21"/>
          <w:szCs w:val="21"/>
          <w:highlight w:val="none"/>
          <w:u w:color="000000"/>
          <w:lang w:val="en-US" w:eastAsia="zh-CN" w:bidi="ar-SA"/>
        </w:rPr>
        <w:t>《结算单价清单》</w:t>
      </w:r>
      <w:r>
        <w:rPr>
          <w:rFonts w:hint="eastAsia" w:ascii="Times New Roman" w:hAnsi="Times New Roman" w:eastAsia="宋体" w:cs="Times New Roman"/>
          <w:color w:val="000000"/>
          <w:kern w:val="2"/>
          <w:sz w:val="21"/>
          <w:szCs w:val="21"/>
          <w:highlight w:val="none"/>
          <w:u w:color="000000"/>
          <w:lang w:val="en-US" w:eastAsia="zh-CN" w:bidi="ar-SA"/>
        </w:rPr>
        <w:t>为准。</w:t>
      </w:r>
      <w:r>
        <w:rPr>
          <w:rFonts w:hint="eastAsia" w:ascii="Calibri" w:hAnsi="Calibri" w:eastAsia="宋体" w:cs="Times New Roman"/>
          <w:color w:val="000000"/>
          <w:kern w:val="2"/>
          <w:sz w:val="21"/>
          <w:szCs w:val="22"/>
          <w:highlight w:val="none"/>
          <w:u w:color="000000"/>
          <w:lang w:val="en-US" w:eastAsia="zh-CN" w:bidi="ar"/>
        </w:rPr>
        <w:t>结算前，乙方须向甲方提供结算费用清单进行确认，并在确认后 5 日内按清单金额向甲方提供合法有效票据及其他相关请款资料，甲方接到乙方请款资料后的</w:t>
      </w:r>
      <w:r>
        <w:rPr>
          <w:rFonts w:hint="eastAsia" w:ascii="Calibri" w:hAnsi="Calibri" w:eastAsia="宋体" w:cs="Times New Roman"/>
          <w:color w:val="000000"/>
          <w:kern w:val="2"/>
          <w:sz w:val="21"/>
          <w:szCs w:val="22"/>
          <w:highlight w:val="none"/>
          <w:u w:val="single" w:color="000000"/>
          <w:lang w:val="en-US" w:eastAsia="zh-CN" w:bidi="ar"/>
        </w:rPr>
        <w:t>55</w:t>
      </w:r>
      <w:r>
        <w:rPr>
          <w:rFonts w:hint="eastAsia" w:ascii="Calibri" w:hAnsi="Calibri" w:eastAsia="宋体" w:cs="Times New Roman"/>
          <w:color w:val="000000"/>
          <w:kern w:val="2"/>
          <w:sz w:val="21"/>
          <w:szCs w:val="22"/>
          <w:highlight w:val="none"/>
          <w:u w:color="000000"/>
          <w:lang w:val="en-US" w:eastAsia="zh-CN" w:bidi="ar"/>
        </w:rPr>
        <w:t>日内，向乙方全额支付上述结算费用。</w:t>
      </w:r>
    </w:p>
    <w:p w14:paraId="0FFBE797">
      <w:pPr>
        <w:widowControl w:val="0"/>
        <w:numPr>
          <w:ilvl w:val="0"/>
          <w:numId w:val="14"/>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甲方付款前，乙方需</w:t>
      </w:r>
      <w:r>
        <w:rPr>
          <w:rFonts w:hint="eastAsia" w:ascii="Times New Roman" w:hAnsi="Times New Roman" w:eastAsia="宋体" w:cs="Times New Roman"/>
          <w:color w:val="000000"/>
          <w:kern w:val="2"/>
          <w:sz w:val="21"/>
          <w:szCs w:val="21"/>
          <w:highlight w:val="none"/>
          <w:u w:color="000000"/>
          <w:lang w:val="en-US" w:eastAsia="zh-CN" w:bidi="ar"/>
        </w:rPr>
        <w:t>提供合法有效票据及其他相关请款资料</w:t>
      </w:r>
      <w:r>
        <w:rPr>
          <w:rFonts w:hint="eastAsia" w:ascii="Times New Roman" w:hAnsi="Times New Roman" w:eastAsia="宋体" w:cs="Times New Roman"/>
          <w:color w:val="000000"/>
          <w:kern w:val="2"/>
          <w:sz w:val="21"/>
          <w:szCs w:val="21"/>
          <w:highlight w:val="none"/>
          <w:u w:color="000000"/>
          <w:lang w:val="en-US" w:eastAsia="zh-CN" w:bidi="ar-SA"/>
        </w:rPr>
        <w:t>，否则甲方有权拒绝支付且不承担任何违约责任，且乙方不得因此停止服务。</w:t>
      </w:r>
    </w:p>
    <w:p w14:paraId="371BCBB8">
      <w:pPr>
        <w:widowControl w:val="0"/>
        <w:numPr>
          <w:ilvl w:val="0"/>
          <w:numId w:val="14"/>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乙方开票信息应与合同预留账户信息一致。如有变更，乙方应当在变更后3日内通知甲方。否则，由此造成的损失由乙方自行承担。</w:t>
      </w:r>
    </w:p>
    <w:p w14:paraId="6B8EC7F2">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双方权利与义务</w:t>
      </w:r>
    </w:p>
    <w:p w14:paraId="4F2ABF37">
      <w:pPr>
        <w:widowControl w:val="0"/>
        <w:numPr>
          <w:ilvl w:val="0"/>
          <w:numId w:val="15"/>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甲方权利与义务</w:t>
      </w:r>
    </w:p>
    <w:p w14:paraId="6ABB50E8">
      <w:pPr>
        <w:widowControl w:val="0"/>
        <w:numPr>
          <w:ilvl w:val="0"/>
          <w:numId w:val="16"/>
        </w:numPr>
        <w:adjustRightInd w:val="0"/>
        <w:ind w:left="525"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按合同约定向乙方支付费用。</w:t>
      </w:r>
    </w:p>
    <w:p w14:paraId="1605FB72">
      <w:pPr>
        <w:widowControl w:val="0"/>
        <w:numPr>
          <w:ilvl w:val="0"/>
          <w:numId w:val="16"/>
        </w:numPr>
        <w:adjustRightInd w:val="0"/>
        <w:ind w:left="525"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保证乙方实施服务所必须的外部条件如电源、水源的正常供应及开启、关闭等。</w:t>
      </w:r>
    </w:p>
    <w:p w14:paraId="419ADA83">
      <w:pPr>
        <w:widowControl w:val="0"/>
        <w:numPr>
          <w:ilvl w:val="0"/>
          <w:numId w:val="16"/>
        </w:numPr>
        <w:adjustRightInd w:val="0"/>
        <w:ind w:left="525"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对于乙方在提供服务期间所提供的信息，甲方应予保密，未经乙方书面同意，甲方不得擅自使用或透露给第三方。</w:t>
      </w:r>
    </w:p>
    <w:p w14:paraId="59F5C446">
      <w:pPr>
        <w:widowControl w:val="0"/>
        <w:numPr>
          <w:ilvl w:val="0"/>
          <w:numId w:val="16"/>
        </w:numPr>
        <w:adjustRightInd w:val="0"/>
        <w:ind w:left="525"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甲方对服务人员不满意的，有权要求乙方在7日内更换相关服务人员。</w:t>
      </w:r>
    </w:p>
    <w:p w14:paraId="6940908F">
      <w:pPr>
        <w:widowControl w:val="0"/>
        <w:numPr>
          <w:ilvl w:val="0"/>
          <w:numId w:val="15"/>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乙方权利与义务</w:t>
      </w:r>
    </w:p>
    <w:p w14:paraId="2A93D63E">
      <w:pPr>
        <w:widowControl w:val="0"/>
        <w:numPr>
          <w:ilvl w:val="0"/>
          <w:numId w:val="17"/>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按本合同约定向甲方提供服务。</w:t>
      </w:r>
    </w:p>
    <w:p w14:paraId="380AFED6">
      <w:pPr>
        <w:widowControl w:val="0"/>
        <w:numPr>
          <w:ilvl w:val="0"/>
          <w:numId w:val="17"/>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乙方应保证提供的服务人员具备相应的服务能力和服务资质（如涉及）。</w:t>
      </w:r>
    </w:p>
    <w:p w14:paraId="5A59A5EF">
      <w:pPr>
        <w:widowControl w:val="0"/>
        <w:numPr>
          <w:ilvl w:val="0"/>
          <w:numId w:val="17"/>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4C84D22E">
      <w:pPr>
        <w:widowControl w:val="0"/>
        <w:numPr>
          <w:ilvl w:val="0"/>
          <w:numId w:val="17"/>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如服务涉及计算机软件产品的，乙方须承诺在服务中设备安装的软件已获得软件厂商的正规授权。</w:t>
      </w:r>
    </w:p>
    <w:p w14:paraId="1DEA8D40">
      <w:pPr>
        <w:widowControl w:val="0"/>
        <w:numPr>
          <w:ilvl w:val="0"/>
          <w:numId w:val="17"/>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乙方对在按本合同约定向甲方提供服务过程中所获得的所有数据、商业秘密或其它技术及经营信息负有保密的义务，不得向任何第三方透露或泄露。</w:t>
      </w:r>
    </w:p>
    <w:p w14:paraId="05B38E57">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违约责任</w:t>
      </w:r>
      <w:r>
        <w:rPr>
          <w:rFonts w:hint="eastAsia" w:ascii="Times New Roman" w:hAnsi="Times New Roman" w:eastAsia="宋体" w:cs="Times New Roman"/>
          <w:bCs/>
          <w:i/>
          <w:iCs/>
          <w:color w:val="000000"/>
          <w:kern w:val="2"/>
          <w:sz w:val="21"/>
          <w:szCs w:val="21"/>
          <w:highlight w:val="none"/>
          <w:u w:color="000000"/>
          <w:lang w:val="en-US" w:eastAsia="zh-CN" w:bidi="ar-SA"/>
        </w:rPr>
        <w:t>&lt;本条款中违约金比例可根据项目实际情况确定，如合同无固定总金额的，请按实际需求调整表述&gt;</w:t>
      </w:r>
    </w:p>
    <w:p w14:paraId="26AB62C5">
      <w:pPr>
        <w:widowControl w:val="0"/>
        <w:numPr>
          <w:ilvl w:val="0"/>
          <w:numId w:val="18"/>
        </w:numPr>
        <w:spacing w:after="0" w:line="240" w:lineRule="auto"/>
        <w:ind w:left="227" w:leftChars="0" w:hanging="227"/>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甲方违约责任：甲方无正当理由拒绝乙方按本合同约定提供服务的，甲方应偿付合同总金额的</w:t>
      </w:r>
      <w:r>
        <w:rPr>
          <w:rFonts w:hint="eastAsia" w:ascii="Times New Roman" w:hAnsi="Times New Roman" w:eastAsia="宋体" w:cs="Times New Roman"/>
          <w:color w:val="000000"/>
          <w:kern w:val="2"/>
          <w:sz w:val="21"/>
          <w:szCs w:val="21"/>
          <w:highlight w:val="none"/>
          <w:u w:val="single" w:color="000000"/>
          <w:lang w:val="en-US" w:eastAsia="zh-CN" w:bidi="ar-SA"/>
        </w:rPr>
        <w:t>10%</w:t>
      </w:r>
      <w:r>
        <w:rPr>
          <w:rFonts w:hint="eastAsia" w:ascii="Times New Roman" w:hAnsi="Times New Roman" w:eastAsia="宋体" w:cs="Times New Roman"/>
          <w:color w:val="000000"/>
          <w:kern w:val="2"/>
          <w:sz w:val="21"/>
          <w:szCs w:val="21"/>
          <w:highlight w:val="none"/>
          <w:u w:color="000000"/>
          <w:lang w:val="en-US" w:eastAsia="zh-CN" w:bidi="ar-SA"/>
        </w:rPr>
        <w:t>作为违约金。</w:t>
      </w:r>
    </w:p>
    <w:p w14:paraId="5D164BF4">
      <w:pPr>
        <w:widowControl w:val="0"/>
        <w:numPr>
          <w:ilvl w:val="0"/>
          <w:numId w:val="18"/>
        </w:numPr>
        <w:ind w:left="480" w:hanging="48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乙方违约责任：</w:t>
      </w:r>
    </w:p>
    <w:p w14:paraId="3F7FD2DB">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bookmarkStart w:id="104" w:name="OLE_LINK18"/>
      <w:bookmarkStart w:id="105" w:name="OLE_LINK17"/>
      <w:r>
        <w:rPr>
          <w:rFonts w:hint="eastAsia" w:ascii="Times New Roman" w:hAnsi="Times New Roman" w:eastAsia="宋体" w:cs="Times New Roman"/>
          <w:color w:val="000000"/>
          <w:kern w:val="2"/>
          <w:sz w:val="21"/>
          <w:szCs w:val="21"/>
          <w:highlight w:val="none"/>
          <w:u w:color="000000"/>
          <w:lang w:val="en-US" w:eastAsia="zh-CN" w:bidi="ar-SA"/>
        </w:rPr>
        <w:t>乙方应派遣具备相关资质的技术人员为甲方提供服务，服务过程中，乙方技术人员因操作不当、未采取必要的安全防范措施等原因导致安全责任事故的，由乙方承担由此造成的全部法律责任。</w:t>
      </w:r>
    </w:p>
    <w:p w14:paraId="6FF792F9">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因乙方在服务中更换的备品备件或原材料在质保期内并在正常使用情况下出现质量原因导致甲方或第三方财产或人身损害的，由乙方承担赔偿责任。</w:t>
      </w:r>
    </w:p>
    <w:p w14:paraId="38321318">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在本合同的履行中，如乙方提供的服务存在设计、工艺或材料缺陷（包括潜在缺陷），乙方应当对由于上述缺陷造成的损失负责。</w:t>
      </w:r>
    </w:p>
    <w:p w14:paraId="458E986E">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在本合同履行中，如乙方未按本合同约定及时向甲方提供服务，每发生一次，乙方应按</w:t>
      </w:r>
      <w:r>
        <w:rPr>
          <w:rFonts w:hint="eastAsia" w:ascii="Times New Roman" w:hAnsi="Times New Roman" w:eastAsia="宋体" w:cs="Times New Roman"/>
          <w:color w:val="000000"/>
          <w:kern w:val="2"/>
          <w:sz w:val="21"/>
          <w:szCs w:val="21"/>
          <w:highlight w:val="none"/>
          <w:u w:val="single" w:color="000000"/>
          <w:lang w:val="en-US" w:eastAsia="zh-CN" w:bidi="ar-SA"/>
        </w:rPr>
        <w:t>合同总金额</w:t>
      </w:r>
      <w:r>
        <w:rPr>
          <w:rFonts w:hint="eastAsia" w:ascii="Times New Roman" w:hAnsi="Times New Roman" w:eastAsia="宋体" w:cs="Times New Roman"/>
          <w:color w:val="000000"/>
          <w:kern w:val="2"/>
          <w:sz w:val="21"/>
          <w:szCs w:val="21"/>
          <w:highlight w:val="none"/>
          <w:u w:color="000000"/>
          <w:lang w:val="en-US" w:eastAsia="zh-CN" w:bidi="ar-SA"/>
        </w:rPr>
        <w:t>的</w:t>
      </w:r>
      <w:r>
        <w:rPr>
          <w:rFonts w:hint="eastAsia" w:ascii="Times New Roman" w:hAnsi="Times New Roman" w:eastAsia="宋体" w:cs="Times New Roman"/>
          <w:color w:val="000000"/>
          <w:kern w:val="2"/>
          <w:sz w:val="21"/>
          <w:szCs w:val="21"/>
          <w:highlight w:val="none"/>
          <w:u w:val="single" w:color="000000"/>
          <w:lang w:val="en-US" w:eastAsia="zh-CN" w:bidi="ar-SA"/>
        </w:rPr>
        <w:t>***</w:t>
      </w:r>
      <w:r>
        <w:rPr>
          <w:rFonts w:hint="eastAsia" w:ascii="Times New Roman" w:hAnsi="Times New Roman" w:eastAsia="宋体" w:cs="Times New Roman"/>
          <w:color w:val="000000"/>
          <w:kern w:val="2"/>
          <w:sz w:val="21"/>
          <w:szCs w:val="21"/>
          <w:highlight w:val="none"/>
          <w:u w:color="000000"/>
          <w:lang w:val="en-US" w:eastAsia="zh-CN" w:bidi="ar-SA"/>
        </w:rPr>
        <w:t>‰向甲方支付违约金。甲方可采取必要的补救措施，但由此而产生的风险责任和费用将由乙方负担，甲方根据合同规定对乙方行使的其他权利不受影响。</w:t>
      </w:r>
    </w:p>
    <w:p w14:paraId="2246C0FC">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乙方在提供服务过程中侵犯他人知识产权，甲方有权单方解除合同，并要求乙方赔偿所造成的损失，同时甲方有权要求对方按照</w:t>
      </w:r>
      <w:r>
        <w:rPr>
          <w:rFonts w:hint="eastAsia" w:ascii="Times New Roman" w:hAnsi="Times New Roman" w:eastAsia="宋体" w:cs="Times New Roman"/>
          <w:color w:val="000000"/>
          <w:kern w:val="2"/>
          <w:sz w:val="21"/>
          <w:szCs w:val="21"/>
          <w:highlight w:val="none"/>
          <w:u w:val="single" w:color="000000"/>
          <w:lang w:val="en-US" w:eastAsia="zh-CN" w:bidi="ar-SA"/>
        </w:rPr>
        <w:t>合同总金额</w:t>
      </w:r>
      <w:r>
        <w:rPr>
          <w:rFonts w:hint="eastAsia" w:ascii="Times New Roman" w:hAnsi="Times New Roman" w:eastAsia="宋体" w:cs="Times New Roman"/>
          <w:color w:val="000000"/>
          <w:kern w:val="2"/>
          <w:sz w:val="21"/>
          <w:szCs w:val="21"/>
          <w:highlight w:val="none"/>
          <w:u w:color="000000"/>
          <w:lang w:val="en-US" w:eastAsia="zh-CN" w:bidi="ar-SA"/>
        </w:rPr>
        <w:t>的</w:t>
      </w:r>
      <w:r>
        <w:rPr>
          <w:rFonts w:hint="eastAsia" w:ascii="Times New Roman" w:hAnsi="Times New Roman" w:eastAsia="宋体" w:cs="Times New Roman"/>
          <w:color w:val="000000"/>
          <w:kern w:val="2"/>
          <w:sz w:val="21"/>
          <w:szCs w:val="21"/>
          <w:highlight w:val="none"/>
          <w:u w:val="single" w:color="000000"/>
          <w:lang w:val="en-US" w:eastAsia="zh-CN" w:bidi="ar-SA"/>
        </w:rPr>
        <w:t>10</w:t>
      </w:r>
      <w:r>
        <w:rPr>
          <w:rFonts w:hint="eastAsia" w:ascii="Times New Roman" w:hAnsi="Times New Roman" w:eastAsia="宋体" w:cs="Times New Roman"/>
          <w:color w:val="000000"/>
          <w:kern w:val="2"/>
          <w:sz w:val="21"/>
          <w:szCs w:val="21"/>
          <w:highlight w:val="none"/>
          <w:u w:color="000000"/>
          <w:lang w:val="en-US" w:eastAsia="zh-CN" w:bidi="ar-SA"/>
        </w:rPr>
        <w:t>%支付违约金。</w:t>
      </w:r>
    </w:p>
    <w:p w14:paraId="2A4366FB">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乙方违反保密义务，甲方有权单方解除合同，乙方应按甲方实际损失向甲方进行赔偿并向甲方支付</w:t>
      </w:r>
      <w:r>
        <w:rPr>
          <w:rFonts w:hint="eastAsia" w:ascii="Times New Roman" w:hAnsi="Times New Roman" w:eastAsia="宋体" w:cs="Times New Roman"/>
          <w:color w:val="000000"/>
          <w:kern w:val="2"/>
          <w:sz w:val="21"/>
          <w:szCs w:val="21"/>
          <w:highlight w:val="none"/>
          <w:u w:val="single" w:color="000000"/>
          <w:lang w:val="en-US" w:eastAsia="zh-CN" w:bidi="ar-SA"/>
        </w:rPr>
        <w:t>合同总金额</w:t>
      </w:r>
      <w:r>
        <w:rPr>
          <w:rFonts w:hint="eastAsia" w:ascii="Times New Roman" w:hAnsi="Times New Roman" w:eastAsia="宋体" w:cs="Times New Roman"/>
          <w:color w:val="000000"/>
          <w:kern w:val="2"/>
          <w:sz w:val="21"/>
          <w:szCs w:val="21"/>
          <w:highlight w:val="none"/>
          <w:u w:color="000000"/>
          <w:lang w:val="en-US" w:eastAsia="zh-CN" w:bidi="ar-SA"/>
        </w:rPr>
        <w:t>的</w:t>
      </w:r>
      <w:r>
        <w:rPr>
          <w:rFonts w:hint="eastAsia" w:ascii="Times New Roman" w:hAnsi="Times New Roman" w:eastAsia="宋体" w:cs="Times New Roman"/>
          <w:color w:val="000000"/>
          <w:kern w:val="2"/>
          <w:sz w:val="21"/>
          <w:szCs w:val="21"/>
          <w:highlight w:val="none"/>
          <w:u w:val="single" w:color="000000"/>
          <w:lang w:val="en-US" w:eastAsia="zh-CN" w:bidi="ar-SA"/>
        </w:rPr>
        <w:t>10</w:t>
      </w:r>
      <w:r>
        <w:rPr>
          <w:rFonts w:hint="eastAsia" w:ascii="Times New Roman" w:hAnsi="Times New Roman" w:eastAsia="宋体" w:cs="Times New Roman"/>
          <w:color w:val="000000"/>
          <w:kern w:val="2"/>
          <w:sz w:val="21"/>
          <w:szCs w:val="21"/>
          <w:highlight w:val="none"/>
          <w:u w:color="000000"/>
          <w:lang w:val="en-US" w:eastAsia="zh-CN" w:bidi="ar-SA"/>
        </w:rPr>
        <w:t>%作为违约金。</w:t>
      </w:r>
    </w:p>
    <w:bookmarkEnd w:id="104"/>
    <w:bookmarkEnd w:id="105"/>
    <w:p w14:paraId="48E49B7B">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乙方偿付的违约金不足以弥补甲方损失的，还应按甲方损失尚未弥补的部分，支付赔偿金给甲方。</w:t>
      </w:r>
    </w:p>
    <w:p w14:paraId="22226F6C">
      <w:pPr>
        <w:widowControl w:val="0"/>
        <w:numPr>
          <w:ilvl w:val="0"/>
          <w:numId w:val="19"/>
        </w:numPr>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乙方未按照本合同约定的时限提供合法发票或提供发票瑕疵（包括但不限于发票种类有误、发票金额有误等），甲方付款时限相应顺延并不承担任何延期支付的违约责任。</w:t>
      </w:r>
    </w:p>
    <w:p w14:paraId="6E233F44">
      <w:pPr>
        <w:widowControl w:val="0"/>
        <w:numPr>
          <w:ilvl w:val="0"/>
          <w:numId w:val="19"/>
        </w:numPr>
        <w:snapToGrid w:val="0"/>
        <w:spacing w:after="0" w:line="240" w:lineRule="auto"/>
        <w:ind w:left="525" w:leftChars="0" w:hanging="525" w:hangingChars="25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如本</w:t>
      </w:r>
      <w:r>
        <w:rPr>
          <w:rFonts w:hint="eastAsia" w:ascii="宋体" w:hAnsi="宋体" w:eastAsia="宋体" w:cs="微软雅黑"/>
          <w:color w:val="000000"/>
          <w:kern w:val="2"/>
          <w:sz w:val="21"/>
          <w:szCs w:val="21"/>
          <w:highlight w:val="none"/>
          <w:u w:color="000000"/>
          <w:lang w:val="en-US" w:eastAsia="zh-CN" w:bidi="ar-SA"/>
        </w:rPr>
        <w:t>合同</w:t>
      </w:r>
      <w:r>
        <w:rPr>
          <w:rFonts w:hint="cs" w:ascii="宋体" w:hAnsi="宋体" w:eastAsia="宋体" w:cs="Times New Roman"/>
          <w:color w:val="000000"/>
          <w:kern w:val="2"/>
          <w:sz w:val="21"/>
          <w:szCs w:val="21"/>
          <w:highlight w:val="none"/>
          <w:u w:color="000000"/>
          <w:lang w:val="en-US" w:eastAsia="zh-CN" w:bidi="ar-SA"/>
        </w:rPr>
        <w:t>要</w:t>
      </w:r>
      <w:r>
        <w:rPr>
          <w:rFonts w:hint="eastAsia" w:ascii="Times New Roman" w:hAnsi="Times New Roman" w:eastAsia="宋体" w:cs="Times New Roman"/>
          <w:color w:val="000000"/>
          <w:kern w:val="2"/>
          <w:sz w:val="21"/>
          <w:szCs w:val="21"/>
          <w:highlight w:val="none"/>
          <w:u w:color="000000"/>
          <w:lang w:val="en-US" w:eastAsia="zh-CN" w:bidi="ar-SA"/>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90F39A8">
      <w:pPr>
        <w:widowControl w:val="0"/>
        <w:spacing w:after="0" w:line="240" w:lineRule="auto"/>
        <w:ind w:left="0" w:leftChars="0"/>
        <w:contextualSpacing/>
        <w:jc w:val="left"/>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3.本合同履行中如有任何一方违约，那么守约方为保障自己合法权益而产生的律师费、诉讼费、差旅费、公告费等，均由违约方承担。</w:t>
      </w:r>
    </w:p>
    <w:p w14:paraId="071B9D9C">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不可抗力</w:t>
      </w:r>
    </w:p>
    <w:p w14:paraId="441A53CC">
      <w:pPr>
        <w:widowControl w:val="0"/>
        <w:snapToGrid w:val="0"/>
        <w:ind w:firstLine="420" w:firstLineChars="200"/>
        <w:jc w:val="both"/>
        <w:rPr>
          <w:rFonts w:hint="eastAsia" w:ascii="Times New Roman" w:hAnsi="Times New Roman" w:eastAsia="宋体" w:cs="Times New Roman"/>
          <w:bCs/>
          <w:color w:val="000000"/>
          <w:kern w:val="2"/>
          <w:sz w:val="21"/>
          <w:szCs w:val="21"/>
          <w:highlight w:val="none"/>
          <w:u w:color="000000"/>
          <w:lang w:val="en-US" w:eastAsia="zh-CN" w:bidi="ar-SA"/>
        </w:rPr>
      </w:pPr>
      <w:r>
        <w:rPr>
          <w:rFonts w:hint="eastAsia" w:ascii="Times New Roman" w:hAnsi="Times New Roman" w:eastAsia="宋体" w:cs="Times New Roman"/>
          <w:bCs/>
          <w:color w:val="000000"/>
          <w:kern w:val="2"/>
          <w:sz w:val="21"/>
          <w:szCs w:val="21"/>
          <w:highlight w:val="none"/>
          <w:u w:color="000000"/>
          <w:lang w:val="en-US" w:eastAsia="zh-CN" w:bidi="ar-SA"/>
        </w:rPr>
        <w:t>如果遇到自然灾害和灾难及其他不可抗力事件而影响合同履行时，乙方应在三个工作日内以书面形式通知甲方。若不可抗力原因影响本合同执行时间超过***日，甲方有权解除合同，双方互不承担违约责任。</w:t>
      </w:r>
    </w:p>
    <w:p w14:paraId="2ED9BC42">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合同终止及解除</w:t>
      </w:r>
    </w:p>
    <w:p w14:paraId="23937061">
      <w:pPr>
        <w:widowControl w:val="0"/>
        <w:numPr>
          <w:ilvl w:val="0"/>
          <w:numId w:val="20"/>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合同一方发现可能致使本合同无法按约定继续履行的情形时，应当及时通知另一方并采取适当措施减少损失；没有及时通知并采取适当措施，致使损失扩大的，应当就扩大的损失承担责任。</w:t>
      </w:r>
    </w:p>
    <w:p w14:paraId="6066E8C3">
      <w:pPr>
        <w:widowControl w:val="0"/>
        <w:numPr>
          <w:ilvl w:val="0"/>
          <w:numId w:val="20"/>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在甲、乙任何一方有严重违约行为时，另一方有权单方解除合同。</w:t>
      </w:r>
    </w:p>
    <w:p w14:paraId="392A225F">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争议解决办法</w:t>
      </w:r>
    </w:p>
    <w:p w14:paraId="0FDD440F">
      <w:pPr>
        <w:widowControl w:val="0"/>
        <w:numPr>
          <w:ilvl w:val="0"/>
          <w:numId w:val="21"/>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因服务质量问题发生争议，由质量技术监督部门或其指定的质量鉴定机构进行质量鉴定，结果符合标准的，鉴定费由甲方承担；不符合标准的，鉴定费由乙方承担。</w:t>
      </w:r>
    </w:p>
    <w:p w14:paraId="79EA8CF4">
      <w:pPr>
        <w:widowControl w:val="0"/>
        <w:numPr>
          <w:ilvl w:val="0"/>
          <w:numId w:val="21"/>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合同履行期间,若双方发生争议，可协商或由有关部门调解解决，协商或调解不成的，任何一方均有权向甲方所在地具有管辖权的人民法院起诉。</w:t>
      </w:r>
    </w:p>
    <w:p w14:paraId="69B5EA24">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送达（送达地址是司法机关、执法机关和仲裁机关将法律文书送达给当事人的收件地址）</w:t>
      </w:r>
    </w:p>
    <w:p w14:paraId="2411438F">
      <w:pPr>
        <w:widowControl w:val="0"/>
        <w:numPr>
          <w:ilvl w:val="0"/>
          <w:numId w:val="22"/>
        </w:numPr>
        <w:ind w:left="420" w:hanging="420"/>
        <w:jc w:val="both"/>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甲方送达地址：四川省成都市青羊区一环路西二段32号。</w:t>
      </w:r>
    </w:p>
    <w:p w14:paraId="76A3013D">
      <w:pPr>
        <w:widowControl w:val="0"/>
        <w:numPr>
          <w:ilvl w:val="0"/>
          <w:numId w:val="22"/>
        </w:numPr>
        <w:ind w:left="420" w:hanging="420"/>
        <w:jc w:val="both"/>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乙方送达地址：***</w:t>
      </w:r>
    </w:p>
    <w:p w14:paraId="7B13F7E6">
      <w:pPr>
        <w:widowControl w:val="0"/>
        <w:numPr>
          <w:ilvl w:val="0"/>
          <w:numId w:val="22"/>
        </w:numPr>
        <w:ind w:left="420" w:hanging="420"/>
        <w:jc w:val="both"/>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D8A7370">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其他</w:t>
      </w:r>
    </w:p>
    <w:p w14:paraId="694F040D">
      <w:pPr>
        <w:widowControl w:val="0"/>
        <w:numPr>
          <w:ilvl w:val="0"/>
          <w:numId w:val="23"/>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如有未尽事宜，由双方依法订立补充合同。补充合同及本合同附件均为本合同的组成部分，与本合同具有同等法律效力。</w:t>
      </w:r>
    </w:p>
    <w:p w14:paraId="163DFA70">
      <w:pPr>
        <w:widowControl w:val="0"/>
        <w:numPr>
          <w:ilvl w:val="0"/>
          <w:numId w:val="23"/>
        </w:numPr>
        <w:ind w:left="420" w:hanging="420" w:firstLineChars="0"/>
        <w:jc w:val="both"/>
        <w:rPr>
          <w:rFonts w:hint="eastAsia" w:ascii="Times New Roman" w:hAnsi="Times New Roman" w:eastAsia="宋体" w:cs="Times New Roman"/>
          <w:color w:val="000000"/>
          <w:kern w:val="2"/>
          <w:sz w:val="21"/>
          <w:szCs w:val="21"/>
          <w:highlight w:val="none"/>
          <w:u w:color="000000"/>
          <w:lang w:val="en-US" w:eastAsia="zh-CN" w:bidi="ar-SA"/>
        </w:rPr>
      </w:pPr>
      <w:r>
        <w:rPr>
          <w:rFonts w:hint="eastAsia" w:ascii="Times New Roman" w:hAnsi="Times New Roman" w:eastAsia="宋体" w:cs="Times New Roman"/>
          <w:color w:val="000000"/>
          <w:kern w:val="2"/>
          <w:sz w:val="21"/>
          <w:szCs w:val="21"/>
          <w:highlight w:val="none"/>
          <w:u w:color="000000"/>
          <w:lang w:val="en-US" w:eastAsia="zh-CN" w:bidi="ar-SA"/>
        </w:rPr>
        <w:t>本合同一式四份，自双方签字且盖章之日起生效。甲方三份，乙方一份。</w:t>
      </w:r>
    </w:p>
    <w:p w14:paraId="757B25F9">
      <w:pPr>
        <w:widowControl w:val="0"/>
        <w:numPr>
          <w:ilvl w:val="0"/>
          <w:numId w:val="9"/>
        </w:numPr>
        <w:ind w:left="480" w:hanging="480" w:firstLineChars="0"/>
        <w:contextualSpacing/>
        <w:jc w:val="left"/>
        <w:rPr>
          <w:rFonts w:hint="eastAsia" w:ascii="Times New Roman" w:hAnsi="Times New Roman" w:eastAsia="宋体" w:cs="Times New Roman"/>
          <w:b/>
          <w:color w:val="000000"/>
          <w:kern w:val="2"/>
          <w:sz w:val="21"/>
          <w:szCs w:val="21"/>
          <w:highlight w:val="none"/>
          <w:u w:color="000000"/>
          <w:lang w:val="en-US" w:eastAsia="zh-CN" w:bidi="ar-SA"/>
        </w:rPr>
      </w:pPr>
      <w:r>
        <w:rPr>
          <w:rFonts w:hint="eastAsia" w:ascii="Times New Roman" w:hAnsi="Times New Roman" w:eastAsia="宋体" w:cs="Times New Roman"/>
          <w:b/>
          <w:color w:val="000000"/>
          <w:kern w:val="2"/>
          <w:sz w:val="21"/>
          <w:szCs w:val="21"/>
          <w:highlight w:val="none"/>
          <w:u w:color="000000"/>
          <w:lang w:val="en-US" w:eastAsia="zh-CN" w:bidi="ar-SA"/>
        </w:rPr>
        <w:t>合同附件</w:t>
      </w:r>
    </w:p>
    <w:p w14:paraId="5DBD116C">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本合同为</w:t>
      </w:r>
      <w:r>
        <w:rPr>
          <w:rFonts w:hint="eastAsia" w:ascii="Times New Roman" w:hAnsi="Times New Roman" w:eastAsia="宋体" w:cs="Times New Roman"/>
          <w:color w:val="000000"/>
          <w:szCs w:val="21"/>
          <w:highlight w:val="none"/>
          <w:u w:val="single" w:color="000000"/>
        </w:rPr>
        <w:t>有</w:t>
      </w:r>
      <w:r>
        <w:rPr>
          <w:rFonts w:hint="default" w:ascii="Times New Roman" w:hAnsi="Times New Roman" w:eastAsia="宋体" w:cs="Times New Roman"/>
          <w:color w:val="000000"/>
          <w:szCs w:val="21"/>
          <w:highlight w:val="none"/>
          <w:u w:color="000000"/>
        </w:rPr>
        <w:t>附件合同</w:t>
      </w:r>
      <w:r>
        <w:rPr>
          <w:rFonts w:hint="eastAsia" w:ascii="Times New Roman" w:hAnsi="Times New Roman" w:eastAsia="宋体" w:cs="Times New Roman"/>
          <w:color w:val="000000"/>
          <w:szCs w:val="21"/>
          <w:highlight w:val="none"/>
          <w:u w:color="000000"/>
        </w:rPr>
        <w:t>，附件如下：</w:t>
      </w:r>
      <w:r>
        <w:rPr>
          <w:rFonts w:hint="default" w:ascii="Times New Roman" w:hAnsi="Times New Roman" w:eastAsia="宋体" w:cs="Times New Roman"/>
          <w:i/>
          <w:iCs/>
          <w:color w:val="000000"/>
          <w:szCs w:val="21"/>
          <w:highlight w:val="none"/>
          <w:u w:color="000000"/>
        </w:rPr>
        <w:t>&lt;根据项目实际情况编制&gt;</w:t>
      </w:r>
    </w:p>
    <w:p w14:paraId="48495FC8">
      <w:pPr>
        <w:jc w:val="left"/>
        <w:outlineLvl w:val="0"/>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附件1《</w:t>
      </w:r>
      <w:bookmarkStart w:id="106" w:name="OLE_LINK32"/>
      <w:r>
        <w:rPr>
          <w:rFonts w:hint="eastAsia" w:ascii="Times New Roman" w:hAnsi="Times New Roman" w:eastAsia="宋体" w:cs="Times New Roman"/>
          <w:color w:val="000000"/>
          <w:szCs w:val="21"/>
          <w:highlight w:val="none"/>
          <w:u w:color="000000"/>
        </w:rPr>
        <w:t>结算单价清单</w:t>
      </w:r>
      <w:bookmarkEnd w:id="106"/>
      <w:r>
        <w:rPr>
          <w:rFonts w:hint="eastAsia" w:ascii="Times New Roman" w:hAnsi="Times New Roman" w:eastAsia="宋体" w:cs="Times New Roman"/>
          <w:color w:val="000000"/>
          <w:szCs w:val="21"/>
          <w:highlight w:val="none"/>
          <w:u w:color="000000"/>
        </w:rPr>
        <w:t>》</w:t>
      </w:r>
    </w:p>
    <w:p w14:paraId="2D00865F">
      <w:pPr>
        <w:jc w:val="left"/>
        <w:outlineLvl w:val="0"/>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附件2《考核标准》</w:t>
      </w:r>
    </w:p>
    <w:p w14:paraId="68FA903E">
      <w:pPr>
        <w:jc w:val="left"/>
        <w:outlineLvl w:val="0"/>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附件3《服务</w:t>
      </w:r>
      <w:r>
        <w:rPr>
          <w:rFonts w:hint="eastAsia" w:ascii="Times New Roman" w:hAnsi="Times New Roman" w:eastAsia="宋体" w:cs="Times New Roman"/>
          <w:color w:val="000000"/>
          <w:szCs w:val="21"/>
          <w:highlight w:val="none"/>
          <w:u w:color="000000"/>
        </w:rPr>
        <w:t>方案</w:t>
      </w:r>
      <w:r>
        <w:rPr>
          <w:rFonts w:hint="default" w:ascii="Times New Roman" w:hAnsi="Times New Roman" w:eastAsia="宋体" w:cs="Times New Roman"/>
          <w:color w:val="000000"/>
          <w:szCs w:val="21"/>
          <w:highlight w:val="none"/>
          <w:u w:color="000000"/>
        </w:rPr>
        <w:t>》</w:t>
      </w:r>
    </w:p>
    <w:p w14:paraId="78E72F1E">
      <w:pPr>
        <w:jc w:val="cente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w:t>
      </w:r>
      <w:r>
        <w:rPr>
          <w:rFonts w:hint="default" w:ascii="Times New Roman" w:hAnsi="Times New Roman" w:eastAsia="宋体" w:cs="Times New Roman"/>
          <w:color w:val="000000"/>
          <w:sz w:val="18"/>
          <w:szCs w:val="18"/>
          <w:highlight w:val="none"/>
          <w:u w:color="000000"/>
        </w:rPr>
        <w:t>以下无正文</w:t>
      </w:r>
      <w:r>
        <w:rPr>
          <w:rFonts w:hint="default" w:ascii="Times New Roman" w:hAnsi="Times New Roman" w:eastAsia="宋体" w:cs="Times New Roman"/>
          <w:color w:val="000000"/>
          <w:szCs w:val="21"/>
          <w:highlight w:val="none"/>
          <w:u w:color="000000"/>
        </w:rPr>
        <w:t>——</w:t>
      </w:r>
    </w:p>
    <w:tbl>
      <w:tblPr>
        <w:tblStyle w:val="18"/>
        <w:tblW w:w="5000" w:type="pct"/>
        <w:jc w:val="center"/>
        <w:tblLayout w:type="autofit"/>
        <w:tblCellMar>
          <w:top w:w="0" w:type="dxa"/>
          <w:left w:w="0" w:type="dxa"/>
          <w:bottom w:w="0" w:type="dxa"/>
          <w:right w:w="0" w:type="dxa"/>
        </w:tblCellMar>
      </w:tblPr>
      <w:tblGrid>
        <w:gridCol w:w="4688"/>
        <w:gridCol w:w="4949"/>
      </w:tblGrid>
      <w:tr w14:paraId="68790B8C">
        <w:tblPrEx>
          <w:tblCellMar>
            <w:top w:w="0" w:type="dxa"/>
            <w:left w:w="0" w:type="dxa"/>
            <w:bottom w:w="0" w:type="dxa"/>
            <w:right w:w="0" w:type="dxa"/>
          </w:tblCellMar>
        </w:tblPrEx>
        <w:trPr>
          <w:trHeight w:val="519" w:hRule="atLeast"/>
          <w:jc w:val="center"/>
        </w:trPr>
        <w:tc>
          <w:tcPr>
            <w:tcW w:w="10214" w:type="dxa"/>
            <w:gridSpan w:val="2"/>
          </w:tcPr>
          <w:p w14:paraId="5F3B65A3">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签订时间：</w:t>
            </w:r>
            <w:r>
              <w:rPr>
                <w:rFonts w:hint="default" w:ascii="Times New Roman" w:hAnsi="Times New Roman" w:eastAsia="宋体" w:cs="Times New Roman"/>
                <w:color w:val="000000"/>
                <w:szCs w:val="20"/>
                <w:highlight w:val="none"/>
                <w:u w:color="000000"/>
              </w:rPr>
              <w:t>202*</w:t>
            </w:r>
            <w:r>
              <w:rPr>
                <w:rFonts w:hint="default" w:ascii="Times New Roman" w:hAnsi="Times New Roman" w:eastAsia="宋体" w:cs="Times New Roman"/>
                <w:color w:val="000000"/>
                <w:szCs w:val="21"/>
                <w:highlight w:val="none"/>
                <w:u w:color="000000"/>
              </w:rPr>
              <w:t>年***月***日</w:t>
            </w:r>
          </w:p>
        </w:tc>
      </w:tr>
      <w:tr w14:paraId="6A2B3192">
        <w:tblPrEx>
          <w:tblCellMar>
            <w:top w:w="0" w:type="dxa"/>
            <w:left w:w="0" w:type="dxa"/>
            <w:bottom w:w="0" w:type="dxa"/>
            <w:right w:w="0" w:type="dxa"/>
          </w:tblCellMar>
        </w:tblPrEx>
        <w:trPr>
          <w:jc w:val="center"/>
        </w:trPr>
        <w:tc>
          <w:tcPr>
            <w:tcW w:w="4967" w:type="dxa"/>
          </w:tcPr>
          <w:p w14:paraId="4D7AC162">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甲方：四川省人民医院（盖章）</w:t>
            </w:r>
          </w:p>
          <w:p w14:paraId="200823F3">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法定代表人（授权代表签字）：</w:t>
            </w:r>
          </w:p>
          <w:p w14:paraId="5F0B08FF">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地    址：四川省成都市一环路西二段32号</w:t>
            </w:r>
          </w:p>
          <w:p w14:paraId="2D889185">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开户银行：建设银行成都青羊支行</w:t>
            </w:r>
          </w:p>
          <w:p w14:paraId="3449C05E">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账号：5100 1446 4360 5037 4282</w:t>
            </w:r>
          </w:p>
        </w:tc>
        <w:tc>
          <w:tcPr>
            <w:tcW w:w="5247" w:type="dxa"/>
          </w:tcPr>
          <w:p w14:paraId="6096000A">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乙方：</w:t>
            </w:r>
            <w:permStart w:id="2" w:edGrp="everyone"/>
            <w:r>
              <w:rPr>
                <w:rFonts w:hint="default" w:ascii="Times New Roman" w:hAnsi="Times New Roman" w:eastAsia="宋体" w:cs="Times New Roman"/>
                <w:color w:val="000000"/>
                <w:szCs w:val="21"/>
                <w:highlight w:val="none"/>
                <w:u w:color="000000"/>
              </w:rPr>
              <w:t>***</w:t>
            </w:r>
            <w:permEnd w:id="2"/>
            <w:r>
              <w:rPr>
                <w:rFonts w:hint="default" w:ascii="Times New Roman" w:hAnsi="Times New Roman" w:eastAsia="宋体" w:cs="Times New Roman"/>
                <w:color w:val="000000"/>
                <w:szCs w:val="21"/>
                <w:highlight w:val="none"/>
                <w:u w:color="000000"/>
              </w:rPr>
              <w:t>（盖章）</w:t>
            </w:r>
          </w:p>
          <w:p w14:paraId="1B58416B">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法定代表人（授权代表签字）：</w:t>
            </w:r>
          </w:p>
          <w:p w14:paraId="12AE46EC">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地址：</w:t>
            </w:r>
            <w:permStart w:id="3" w:edGrp="everyone"/>
            <w:r>
              <w:rPr>
                <w:rFonts w:hint="default" w:ascii="Times New Roman" w:hAnsi="Times New Roman" w:eastAsia="宋体" w:cs="Times New Roman"/>
                <w:color w:val="000000"/>
                <w:szCs w:val="21"/>
                <w:highlight w:val="none"/>
                <w:u w:color="000000"/>
              </w:rPr>
              <w:t>***</w:t>
            </w:r>
            <w:permEnd w:id="3"/>
          </w:p>
          <w:p w14:paraId="5017F02A">
            <w:pP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开户银行：</w:t>
            </w:r>
            <w:permStart w:id="4" w:edGrp="everyone"/>
            <w:r>
              <w:rPr>
                <w:rFonts w:hint="default" w:ascii="Times New Roman" w:hAnsi="Times New Roman" w:eastAsia="宋体" w:cs="Times New Roman"/>
                <w:color w:val="000000"/>
                <w:szCs w:val="21"/>
                <w:highlight w:val="none"/>
                <w:u w:color="000000"/>
              </w:rPr>
              <w:t>***</w:t>
            </w:r>
          </w:p>
          <w:permEnd w:id="4"/>
          <w:p w14:paraId="6879B35B">
            <w:pPr>
              <w:widowControl/>
              <w:jc w:val="left"/>
              <w:rPr>
                <w:rFonts w:hint="default" w:ascii="Times New Roman" w:hAnsi="Times New Roman" w:eastAsia="宋体" w:cs="Times New Roman"/>
                <w:color w:val="000000"/>
                <w:szCs w:val="20"/>
                <w:highlight w:val="none"/>
                <w:u w:color="000000"/>
              </w:rPr>
            </w:pPr>
            <w:r>
              <w:rPr>
                <w:rFonts w:hint="default" w:ascii="Times New Roman" w:hAnsi="Times New Roman" w:eastAsia="宋体" w:cs="Times New Roman"/>
                <w:color w:val="000000"/>
                <w:szCs w:val="21"/>
                <w:highlight w:val="none"/>
                <w:u w:color="000000"/>
              </w:rPr>
              <w:t>账号：</w:t>
            </w:r>
            <w:permStart w:id="5" w:edGrp="everyone"/>
            <w:r>
              <w:rPr>
                <w:rFonts w:hint="default" w:ascii="Times New Roman" w:hAnsi="Times New Roman" w:eastAsia="宋体" w:cs="Times New Roman"/>
                <w:color w:val="000000"/>
                <w:szCs w:val="21"/>
                <w:highlight w:val="none"/>
                <w:u w:color="000000"/>
              </w:rPr>
              <w:t>***</w:t>
            </w:r>
            <w:permEnd w:id="5"/>
          </w:p>
        </w:tc>
      </w:tr>
    </w:tbl>
    <w:p w14:paraId="737CD4B5">
      <w:pPr>
        <w:rPr>
          <w:rFonts w:hint="default" w:ascii="Times New Roman" w:hAnsi="Times New Roman" w:eastAsia="宋体" w:cs="Times New Roman"/>
          <w:b/>
          <w:bCs/>
          <w:color w:val="000000"/>
          <w:szCs w:val="21"/>
          <w:highlight w:val="none"/>
          <w:u w:color="000000"/>
        </w:rPr>
      </w:pPr>
      <w:r>
        <w:rPr>
          <w:rFonts w:hint="default" w:ascii="Times New Roman" w:hAnsi="Times New Roman" w:eastAsia="宋体" w:cs="Times New Roman"/>
          <w:b/>
          <w:bCs/>
          <w:color w:val="000000"/>
          <w:szCs w:val="21"/>
          <w:highlight w:val="none"/>
          <w:u w:color="000000"/>
        </w:rPr>
        <w:br w:type="page"/>
      </w:r>
    </w:p>
    <w:p w14:paraId="0E1D0D6C">
      <w:pPr>
        <w:widowControl/>
        <w:jc w:val="left"/>
        <w:rPr>
          <w:rFonts w:hint="default" w:ascii="Times New Roman" w:hAnsi="Times New Roman" w:eastAsia="宋体" w:cs="Times New Roman"/>
          <w:b/>
          <w:bCs/>
          <w:color w:val="000000"/>
          <w:szCs w:val="21"/>
          <w:highlight w:val="none"/>
          <w:u w:color="000000"/>
        </w:rPr>
      </w:pPr>
      <w:r>
        <w:rPr>
          <w:rFonts w:hint="default" w:ascii="Times New Roman" w:hAnsi="Times New Roman" w:eastAsia="宋体" w:cs="Times New Roman"/>
          <w:b/>
          <w:bCs/>
          <w:color w:val="000000"/>
          <w:szCs w:val="21"/>
          <w:highlight w:val="none"/>
          <w:u w:color="000000"/>
        </w:rPr>
        <w:t>附件</w:t>
      </w:r>
      <w:r>
        <w:rPr>
          <w:rFonts w:hint="eastAsia" w:ascii="Times New Roman" w:hAnsi="Times New Roman" w:eastAsia="宋体" w:cs="Times New Roman"/>
          <w:b/>
          <w:bCs/>
          <w:color w:val="000000"/>
          <w:szCs w:val="21"/>
          <w:highlight w:val="none"/>
          <w:u w:color="000000"/>
        </w:rPr>
        <w:t>1</w:t>
      </w:r>
      <w:r>
        <w:rPr>
          <w:rFonts w:hint="default" w:ascii="Times New Roman" w:hAnsi="Times New Roman" w:eastAsia="宋体" w:cs="Times New Roman"/>
          <w:b/>
          <w:bCs/>
          <w:color w:val="000000"/>
          <w:szCs w:val="21"/>
          <w:highlight w:val="none"/>
          <w:u w:color="000000"/>
        </w:rPr>
        <w:t>：</w:t>
      </w:r>
      <w:r>
        <w:rPr>
          <w:rFonts w:hint="eastAsia" w:ascii="Times New Roman" w:hAnsi="Times New Roman" w:eastAsia="宋体" w:cs="Times New Roman"/>
          <w:b/>
          <w:bCs/>
          <w:color w:val="000000"/>
          <w:szCs w:val="21"/>
          <w:highlight w:val="none"/>
          <w:u w:color="000000"/>
        </w:rPr>
        <w:t>结算单价清单（人民币：元）</w:t>
      </w:r>
      <w:r>
        <w:rPr>
          <w:rFonts w:hint="eastAsia" w:ascii="Times New Roman" w:hAnsi="Times New Roman" w:eastAsia="宋体" w:cs="Times New Roman"/>
          <w:b/>
          <w:bCs/>
          <w:i/>
          <w:iCs/>
          <w:color w:val="000000"/>
          <w:szCs w:val="21"/>
          <w:highlight w:val="none"/>
          <w:u w:color="000000"/>
        </w:rPr>
        <w:t>&lt;根据项目实际情况编制</w:t>
      </w:r>
      <w:r>
        <w:rPr>
          <w:rFonts w:hint="default" w:ascii="Times New Roman" w:hAnsi="Times New Roman" w:eastAsia="宋体" w:cs="Times New Roman"/>
          <w:b/>
          <w:bCs/>
          <w:i/>
          <w:iCs/>
          <w:color w:val="000000"/>
          <w:szCs w:val="21"/>
          <w:highlight w:val="none"/>
          <w:u w:color="000000"/>
        </w:rPr>
        <w:t>&gt;</w:t>
      </w:r>
    </w:p>
    <w:p w14:paraId="3808FE11">
      <w:pPr>
        <w:widowControl/>
        <w:jc w:val="left"/>
        <w:rPr>
          <w:rFonts w:hint="default" w:ascii="Times New Roman" w:hAnsi="Times New Roman" w:eastAsia="宋体" w:cs="Times New Roman"/>
          <w:color w:val="000000"/>
          <w:szCs w:val="21"/>
          <w:highlight w:val="none"/>
          <w:u w:color="000000"/>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1C93F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D09F738">
            <w:pPr>
              <w:widowControl/>
              <w:jc w:val="center"/>
              <w:rPr>
                <w:rFonts w:hint="default" w:ascii="Times New Roman" w:hAnsi="Times New Roman" w:eastAsia="宋体" w:cs="Times New Roman"/>
                <w:b/>
                <w:bCs/>
                <w:color w:val="000000"/>
                <w:szCs w:val="21"/>
                <w:highlight w:val="none"/>
                <w:u w:color="000000"/>
              </w:rPr>
            </w:pPr>
            <w:r>
              <w:rPr>
                <w:rFonts w:hint="eastAsia" w:ascii="Times New Roman" w:hAnsi="Times New Roman" w:eastAsia="宋体" w:cs="Times New Roman"/>
                <w:b/>
                <w:bCs/>
                <w:color w:val="000000"/>
                <w:szCs w:val="21"/>
                <w:highlight w:val="none"/>
                <w:u w:color="000000"/>
              </w:rPr>
              <w:t>序号</w:t>
            </w:r>
          </w:p>
        </w:tc>
        <w:tc>
          <w:tcPr>
            <w:tcW w:w="3686" w:type="dxa"/>
            <w:vAlign w:val="center"/>
          </w:tcPr>
          <w:p w14:paraId="12ED965D">
            <w:pPr>
              <w:widowControl/>
              <w:jc w:val="center"/>
              <w:rPr>
                <w:rFonts w:hint="default" w:ascii="Times New Roman" w:hAnsi="Times New Roman" w:eastAsia="宋体" w:cs="Times New Roman"/>
                <w:b/>
                <w:bCs/>
                <w:color w:val="000000"/>
                <w:szCs w:val="21"/>
                <w:highlight w:val="none"/>
                <w:u w:color="000000"/>
              </w:rPr>
            </w:pPr>
            <w:r>
              <w:rPr>
                <w:rFonts w:hint="eastAsia" w:ascii="Times New Roman" w:hAnsi="Times New Roman" w:eastAsia="宋体" w:cs="Times New Roman"/>
                <w:b/>
                <w:bCs/>
                <w:color w:val="000000"/>
                <w:szCs w:val="21"/>
                <w:highlight w:val="none"/>
                <w:u w:color="000000"/>
              </w:rPr>
              <w:t>结算项目名称</w:t>
            </w:r>
          </w:p>
        </w:tc>
        <w:tc>
          <w:tcPr>
            <w:tcW w:w="3402" w:type="dxa"/>
            <w:vAlign w:val="center"/>
          </w:tcPr>
          <w:p w14:paraId="4BF2131F">
            <w:pPr>
              <w:widowControl/>
              <w:jc w:val="center"/>
              <w:rPr>
                <w:rFonts w:hint="default" w:ascii="Times New Roman" w:hAnsi="Times New Roman" w:eastAsia="宋体" w:cs="Times New Roman"/>
                <w:b/>
                <w:bCs/>
                <w:i/>
                <w:iCs/>
                <w:color w:val="000000"/>
                <w:szCs w:val="21"/>
                <w:highlight w:val="none"/>
                <w:u w:color="000000"/>
              </w:rPr>
            </w:pPr>
            <w:r>
              <w:rPr>
                <w:rFonts w:hint="eastAsia" w:ascii="Times New Roman" w:hAnsi="Times New Roman" w:eastAsia="宋体" w:cs="Times New Roman"/>
                <w:b/>
                <w:bCs/>
                <w:color w:val="000000"/>
                <w:szCs w:val="21"/>
                <w:highlight w:val="none"/>
                <w:u w:color="000000"/>
              </w:rPr>
              <w:t>项目信息</w:t>
            </w:r>
            <w:r>
              <w:rPr>
                <w:rFonts w:hint="eastAsia" w:ascii="Times New Roman" w:hAnsi="Times New Roman" w:eastAsia="宋体" w:cs="Times New Roman"/>
                <w:b/>
                <w:bCs/>
                <w:i/>
                <w:iCs/>
                <w:color w:val="000000"/>
                <w:szCs w:val="21"/>
                <w:highlight w:val="none"/>
                <w:u w:color="000000"/>
              </w:rPr>
              <w:t>&lt;生产厂商、品牌、型号规格等</w:t>
            </w:r>
            <w:r>
              <w:rPr>
                <w:rFonts w:hint="default" w:ascii="Times New Roman" w:hAnsi="Times New Roman" w:eastAsia="宋体" w:cs="Times New Roman"/>
                <w:b/>
                <w:bCs/>
                <w:i/>
                <w:iCs/>
                <w:color w:val="000000"/>
                <w:szCs w:val="21"/>
                <w:highlight w:val="none"/>
                <w:u w:color="000000"/>
              </w:rPr>
              <w:t>&gt;</w:t>
            </w:r>
          </w:p>
        </w:tc>
        <w:tc>
          <w:tcPr>
            <w:tcW w:w="992" w:type="dxa"/>
            <w:vAlign w:val="center"/>
          </w:tcPr>
          <w:p w14:paraId="0CBE7B1B">
            <w:pPr>
              <w:widowControl/>
              <w:jc w:val="center"/>
              <w:rPr>
                <w:rFonts w:hint="default" w:ascii="Times New Roman" w:hAnsi="Times New Roman" w:eastAsia="宋体" w:cs="Times New Roman"/>
                <w:b/>
                <w:bCs/>
                <w:color w:val="000000"/>
                <w:szCs w:val="21"/>
                <w:highlight w:val="none"/>
                <w:u w:color="000000"/>
              </w:rPr>
            </w:pPr>
            <w:r>
              <w:rPr>
                <w:rFonts w:hint="eastAsia" w:ascii="Times New Roman" w:hAnsi="Times New Roman" w:eastAsia="宋体" w:cs="Times New Roman"/>
                <w:b/>
                <w:bCs/>
                <w:color w:val="000000"/>
                <w:szCs w:val="21"/>
                <w:highlight w:val="none"/>
                <w:u w:color="000000"/>
              </w:rPr>
              <w:t>结算单位</w:t>
            </w:r>
            <w:r>
              <w:rPr>
                <w:rFonts w:hint="eastAsia" w:ascii="Times New Roman" w:hAnsi="Times New Roman" w:eastAsia="宋体" w:cs="Times New Roman"/>
                <w:b/>
                <w:bCs/>
                <w:i/>
                <w:iCs/>
                <w:color w:val="000000"/>
                <w:szCs w:val="21"/>
                <w:highlight w:val="none"/>
                <w:u w:color="000000"/>
              </w:rPr>
              <w:t>&lt;指货物的单位</w:t>
            </w:r>
            <w:r>
              <w:rPr>
                <w:rFonts w:hint="default" w:ascii="Times New Roman" w:hAnsi="Times New Roman" w:eastAsia="宋体" w:cs="Times New Roman"/>
                <w:b/>
                <w:bCs/>
                <w:i/>
                <w:iCs/>
                <w:color w:val="000000"/>
                <w:szCs w:val="21"/>
                <w:highlight w:val="none"/>
                <w:u w:color="000000"/>
              </w:rPr>
              <w:t>&gt;</w:t>
            </w:r>
          </w:p>
        </w:tc>
        <w:tc>
          <w:tcPr>
            <w:tcW w:w="986" w:type="dxa"/>
            <w:vAlign w:val="center"/>
          </w:tcPr>
          <w:p w14:paraId="47C20BAA">
            <w:pPr>
              <w:widowControl/>
              <w:jc w:val="center"/>
              <w:rPr>
                <w:rFonts w:hint="default" w:ascii="Times New Roman" w:hAnsi="Times New Roman" w:eastAsia="宋体" w:cs="Times New Roman"/>
                <w:b/>
                <w:bCs/>
                <w:color w:val="000000"/>
                <w:szCs w:val="21"/>
                <w:highlight w:val="none"/>
                <w:u w:color="000000"/>
              </w:rPr>
            </w:pPr>
            <w:r>
              <w:rPr>
                <w:rFonts w:hint="eastAsia" w:ascii="Times New Roman" w:hAnsi="Times New Roman" w:eastAsia="宋体" w:cs="Times New Roman"/>
                <w:b/>
                <w:bCs/>
                <w:color w:val="000000"/>
                <w:szCs w:val="21"/>
                <w:highlight w:val="none"/>
                <w:u w:color="000000"/>
              </w:rPr>
              <w:t>结算单价</w:t>
            </w:r>
          </w:p>
        </w:tc>
      </w:tr>
      <w:tr w14:paraId="3609F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D6C9F92">
            <w:pPr>
              <w:widowControl/>
              <w:jc w:val="center"/>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1</w:t>
            </w:r>
          </w:p>
        </w:tc>
        <w:tc>
          <w:tcPr>
            <w:tcW w:w="3686" w:type="dxa"/>
            <w:vAlign w:val="center"/>
          </w:tcPr>
          <w:p w14:paraId="1183AD84">
            <w:pPr>
              <w:widowControl/>
              <w:jc w:val="left"/>
              <w:rPr>
                <w:rFonts w:hint="default" w:ascii="Times New Roman" w:hAnsi="Times New Roman" w:eastAsia="宋体" w:cs="Times New Roman"/>
                <w:color w:val="000000"/>
                <w:szCs w:val="21"/>
                <w:highlight w:val="none"/>
                <w:u w:color="000000"/>
              </w:rPr>
            </w:pPr>
          </w:p>
        </w:tc>
        <w:tc>
          <w:tcPr>
            <w:tcW w:w="3402" w:type="dxa"/>
            <w:vAlign w:val="center"/>
          </w:tcPr>
          <w:p w14:paraId="2DBFBF0D">
            <w:pPr>
              <w:widowControl/>
              <w:jc w:val="left"/>
              <w:rPr>
                <w:rFonts w:hint="default" w:ascii="Times New Roman" w:hAnsi="Times New Roman" w:eastAsia="宋体" w:cs="Times New Roman"/>
                <w:color w:val="000000"/>
                <w:szCs w:val="21"/>
                <w:highlight w:val="none"/>
                <w:u w:color="000000"/>
              </w:rPr>
            </w:pPr>
          </w:p>
        </w:tc>
        <w:tc>
          <w:tcPr>
            <w:tcW w:w="992" w:type="dxa"/>
            <w:vAlign w:val="center"/>
          </w:tcPr>
          <w:p w14:paraId="0F016EF2">
            <w:pPr>
              <w:widowControl/>
              <w:jc w:val="center"/>
              <w:rPr>
                <w:rFonts w:hint="default" w:ascii="Times New Roman" w:hAnsi="Times New Roman" w:eastAsia="宋体" w:cs="Times New Roman"/>
                <w:color w:val="000000"/>
                <w:szCs w:val="21"/>
                <w:highlight w:val="none"/>
                <w:u w:color="000000"/>
              </w:rPr>
            </w:pPr>
          </w:p>
        </w:tc>
        <w:tc>
          <w:tcPr>
            <w:tcW w:w="986" w:type="dxa"/>
            <w:vAlign w:val="center"/>
          </w:tcPr>
          <w:p w14:paraId="41858A31">
            <w:pPr>
              <w:widowControl/>
              <w:jc w:val="center"/>
              <w:rPr>
                <w:rFonts w:hint="default" w:ascii="Times New Roman" w:hAnsi="Times New Roman" w:eastAsia="宋体" w:cs="Times New Roman"/>
                <w:color w:val="000000"/>
                <w:szCs w:val="21"/>
                <w:highlight w:val="none"/>
                <w:u w:color="000000"/>
              </w:rPr>
            </w:pPr>
          </w:p>
        </w:tc>
      </w:tr>
      <w:tr w14:paraId="476BA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2153677">
            <w:pPr>
              <w:widowControl/>
              <w:jc w:val="center"/>
              <w:rPr>
                <w:rFonts w:hint="default" w:ascii="Times New Roman" w:hAnsi="Times New Roman" w:eastAsia="宋体" w:cs="Times New Roman"/>
                <w:color w:val="000000"/>
                <w:szCs w:val="21"/>
                <w:highlight w:val="none"/>
                <w:u w:color="000000"/>
              </w:rPr>
            </w:pPr>
            <w:r>
              <w:rPr>
                <w:rFonts w:hint="eastAsia" w:ascii="Times New Roman" w:hAnsi="Times New Roman" w:eastAsia="宋体" w:cs="Times New Roman"/>
                <w:color w:val="000000"/>
                <w:szCs w:val="21"/>
                <w:highlight w:val="none"/>
                <w:u w:color="000000"/>
              </w:rPr>
              <w:t>2</w:t>
            </w:r>
          </w:p>
        </w:tc>
        <w:tc>
          <w:tcPr>
            <w:tcW w:w="3686" w:type="dxa"/>
            <w:vAlign w:val="center"/>
          </w:tcPr>
          <w:p w14:paraId="5B15443C">
            <w:pPr>
              <w:widowControl/>
              <w:jc w:val="left"/>
              <w:rPr>
                <w:rFonts w:hint="default" w:ascii="Times New Roman" w:hAnsi="Times New Roman" w:eastAsia="宋体" w:cs="Times New Roman"/>
                <w:color w:val="000000"/>
                <w:szCs w:val="21"/>
                <w:highlight w:val="none"/>
                <w:u w:color="000000"/>
              </w:rPr>
            </w:pPr>
          </w:p>
        </w:tc>
        <w:tc>
          <w:tcPr>
            <w:tcW w:w="3402" w:type="dxa"/>
            <w:vAlign w:val="center"/>
          </w:tcPr>
          <w:p w14:paraId="510274C7">
            <w:pPr>
              <w:widowControl/>
              <w:jc w:val="left"/>
              <w:rPr>
                <w:rFonts w:hint="default" w:ascii="Times New Roman" w:hAnsi="Times New Roman" w:eastAsia="宋体" w:cs="Times New Roman"/>
                <w:color w:val="000000"/>
                <w:szCs w:val="21"/>
                <w:highlight w:val="none"/>
                <w:u w:color="000000"/>
              </w:rPr>
            </w:pPr>
          </w:p>
        </w:tc>
        <w:tc>
          <w:tcPr>
            <w:tcW w:w="992" w:type="dxa"/>
            <w:vAlign w:val="center"/>
          </w:tcPr>
          <w:p w14:paraId="765D3F32">
            <w:pPr>
              <w:widowControl/>
              <w:jc w:val="center"/>
              <w:rPr>
                <w:rFonts w:hint="default" w:ascii="Times New Roman" w:hAnsi="Times New Roman" w:eastAsia="宋体" w:cs="Times New Roman"/>
                <w:color w:val="000000"/>
                <w:szCs w:val="21"/>
                <w:highlight w:val="none"/>
                <w:u w:color="000000"/>
              </w:rPr>
            </w:pPr>
          </w:p>
        </w:tc>
        <w:tc>
          <w:tcPr>
            <w:tcW w:w="986" w:type="dxa"/>
            <w:vAlign w:val="center"/>
          </w:tcPr>
          <w:p w14:paraId="3E49426F">
            <w:pPr>
              <w:widowControl/>
              <w:jc w:val="center"/>
              <w:rPr>
                <w:rFonts w:hint="default" w:ascii="Times New Roman" w:hAnsi="Times New Roman" w:eastAsia="宋体" w:cs="Times New Roman"/>
                <w:color w:val="000000"/>
                <w:szCs w:val="21"/>
                <w:highlight w:val="none"/>
                <w:u w:color="000000"/>
              </w:rPr>
            </w:pPr>
          </w:p>
        </w:tc>
      </w:tr>
      <w:tr w14:paraId="6ABC4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E3CD2FD">
            <w:pPr>
              <w:widowControl/>
              <w:jc w:val="center"/>
              <w:rPr>
                <w:rFonts w:hint="default" w:ascii="Times New Roman" w:hAnsi="Times New Roman" w:eastAsia="宋体" w:cs="Times New Roman"/>
                <w:color w:val="000000"/>
                <w:szCs w:val="21"/>
                <w:highlight w:val="none"/>
                <w:u w:color="000000"/>
              </w:rPr>
            </w:pPr>
            <w:r>
              <w:rPr>
                <w:rFonts w:hint="default" w:ascii="Times New Roman" w:hAnsi="Times New Roman" w:eastAsia="宋体" w:cs="Times New Roman"/>
                <w:color w:val="000000"/>
                <w:szCs w:val="21"/>
                <w:highlight w:val="none"/>
                <w:u w:color="000000"/>
              </w:rPr>
              <w:t>…</w:t>
            </w:r>
          </w:p>
        </w:tc>
        <w:tc>
          <w:tcPr>
            <w:tcW w:w="3686" w:type="dxa"/>
            <w:vAlign w:val="center"/>
          </w:tcPr>
          <w:p w14:paraId="27012F60">
            <w:pPr>
              <w:widowControl/>
              <w:jc w:val="left"/>
              <w:rPr>
                <w:rFonts w:hint="default" w:ascii="Times New Roman" w:hAnsi="Times New Roman" w:eastAsia="宋体" w:cs="Times New Roman"/>
                <w:color w:val="000000"/>
                <w:szCs w:val="21"/>
                <w:highlight w:val="none"/>
                <w:u w:color="000000"/>
              </w:rPr>
            </w:pPr>
          </w:p>
        </w:tc>
        <w:tc>
          <w:tcPr>
            <w:tcW w:w="3402" w:type="dxa"/>
            <w:vAlign w:val="center"/>
          </w:tcPr>
          <w:p w14:paraId="14B9A85A">
            <w:pPr>
              <w:widowControl/>
              <w:jc w:val="left"/>
              <w:rPr>
                <w:rFonts w:hint="default" w:ascii="Times New Roman" w:hAnsi="Times New Roman" w:eastAsia="宋体" w:cs="Times New Roman"/>
                <w:color w:val="000000"/>
                <w:szCs w:val="21"/>
                <w:highlight w:val="none"/>
                <w:u w:color="000000"/>
              </w:rPr>
            </w:pPr>
          </w:p>
        </w:tc>
        <w:tc>
          <w:tcPr>
            <w:tcW w:w="992" w:type="dxa"/>
            <w:vAlign w:val="center"/>
          </w:tcPr>
          <w:p w14:paraId="79FFF18A">
            <w:pPr>
              <w:widowControl/>
              <w:jc w:val="center"/>
              <w:rPr>
                <w:rFonts w:hint="default" w:ascii="Times New Roman" w:hAnsi="Times New Roman" w:eastAsia="宋体" w:cs="Times New Roman"/>
                <w:color w:val="000000"/>
                <w:szCs w:val="21"/>
                <w:highlight w:val="none"/>
                <w:u w:color="000000"/>
              </w:rPr>
            </w:pPr>
          </w:p>
        </w:tc>
        <w:tc>
          <w:tcPr>
            <w:tcW w:w="986" w:type="dxa"/>
            <w:vAlign w:val="center"/>
          </w:tcPr>
          <w:p w14:paraId="4A6BF422">
            <w:pPr>
              <w:widowControl/>
              <w:jc w:val="center"/>
              <w:rPr>
                <w:rFonts w:hint="default" w:ascii="Times New Roman" w:hAnsi="Times New Roman" w:eastAsia="宋体" w:cs="Times New Roman"/>
                <w:color w:val="000000"/>
                <w:szCs w:val="21"/>
                <w:highlight w:val="none"/>
                <w:u w:color="000000"/>
              </w:rPr>
            </w:pPr>
          </w:p>
        </w:tc>
      </w:tr>
    </w:tbl>
    <w:p w14:paraId="23CB1E07">
      <w:pPr>
        <w:rPr>
          <w:rFonts w:hint="eastAsia" w:ascii="宋体" w:hAnsi="宋体" w:eastAsia="宋体" w:cs="Times New Roman"/>
          <w:b/>
          <w:bCs/>
          <w:color w:val="000000"/>
          <w:szCs w:val="21"/>
          <w:highlight w:val="none"/>
          <w:u w:color="000000"/>
        </w:rPr>
      </w:pPr>
      <w:r>
        <w:rPr>
          <w:rFonts w:hint="eastAsia" w:ascii="宋体" w:hAnsi="宋体" w:eastAsia="宋体" w:cs="Times New Roman"/>
          <w:b/>
          <w:bCs/>
          <w:color w:val="000000"/>
          <w:szCs w:val="21"/>
          <w:highlight w:val="none"/>
          <w:u w:color="000000"/>
        </w:rPr>
        <w:br w:type="page"/>
      </w:r>
    </w:p>
    <w:p w14:paraId="58C57238">
      <w:pPr>
        <w:widowControl/>
        <w:jc w:val="left"/>
        <w:rPr>
          <w:rFonts w:hint="default" w:ascii="宋体" w:hAnsi="宋体" w:eastAsia="宋体" w:cs="Times New Roman"/>
          <w:b/>
          <w:bCs/>
          <w:color w:val="000000"/>
          <w:szCs w:val="21"/>
          <w:highlight w:val="none"/>
          <w:u w:color="000000"/>
        </w:rPr>
      </w:pPr>
      <w:r>
        <w:rPr>
          <w:rFonts w:hint="eastAsia" w:ascii="宋体" w:hAnsi="宋体" w:eastAsia="宋体" w:cs="Times New Roman"/>
          <w:b/>
          <w:bCs/>
          <w:color w:val="000000"/>
          <w:szCs w:val="21"/>
          <w:highlight w:val="none"/>
          <w:u w:color="000000"/>
        </w:rPr>
        <w:t>附件2：考核标准</w:t>
      </w:r>
    </w:p>
    <w:p w14:paraId="5511CB7E">
      <w:pPr>
        <w:rPr>
          <w:rFonts w:hint="default" w:ascii="Times New Roman" w:hAnsi="Times New Roman" w:eastAsia="宋体" w:cs="Times New Roman"/>
          <w:color w:val="000000"/>
          <w:szCs w:val="20"/>
          <w:highlight w:val="none"/>
          <w:u w:color="000000"/>
        </w:rPr>
      </w:pPr>
    </w:p>
    <w:p w14:paraId="0FC9F60B">
      <w:pPr>
        <w:rPr>
          <w:rFonts w:hint="default" w:ascii="Times New Roman" w:hAnsi="Times New Roman" w:eastAsia="宋体" w:cs="Times New Roman"/>
          <w:color w:val="000000"/>
          <w:szCs w:val="20"/>
          <w:highlight w:val="none"/>
          <w:u w:color="000000"/>
        </w:rPr>
      </w:pPr>
      <w:r>
        <w:rPr>
          <w:rFonts w:hint="eastAsia" w:ascii="Times New Roman" w:hAnsi="Times New Roman" w:eastAsia="宋体" w:cs="Times New Roman"/>
          <w:color w:val="000000"/>
          <w:szCs w:val="20"/>
          <w:highlight w:val="none"/>
          <w:u w:color="000000"/>
        </w:rPr>
        <w:t>*</w:t>
      </w:r>
      <w:r>
        <w:rPr>
          <w:rFonts w:hint="default" w:ascii="Times New Roman" w:hAnsi="Times New Roman" w:eastAsia="宋体" w:cs="Times New Roman"/>
          <w:color w:val="000000"/>
          <w:szCs w:val="20"/>
          <w:highlight w:val="none"/>
          <w:u w:color="000000"/>
        </w:rPr>
        <w:t>**</w:t>
      </w:r>
    </w:p>
    <w:p w14:paraId="608495D7">
      <w:pPr>
        <w:rPr>
          <w:rFonts w:hint="default" w:ascii="Times New Roman" w:hAnsi="Times New Roman" w:eastAsia="宋体" w:cs="Times New Roman"/>
          <w:color w:val="000000"/>
          <w:szCs w:val="20"/>
          <w:highlight w:val="none"/>
          <w:u w:color="000000"/>
        </w:rPr>
      </w:pPr>
      <w:r>
        <w:rPr>
          <w:rFonts w:hint="default" w:ascii="Times New Roman" w:hAnsi="Times New Roman" w:eastAsia="宋体" w:cs="Times New Roman"/>
          <w:color w:val="000000"/>
          <w:szCs w:val="20"/>
          <w:highlight w:val="none"/>
          <w:u w:color="000000"/>
        </w:rPr>
        <w:br w:type="page"/>
      </w:r>
    </w:p>
    <w:p w14:paraId="41F7F89F">
      <w:pPr>
        <w:rPr>
          <w:rFonts w:hint="default" w:ascii="宋体" w:hAnsi="宋体" w:eastAsia="宋体" w:cs="Times New Roman"/>
          <w:b/>
          <w:bCs/>
          <w:color w:val="000000"/>
          <w:szCs w:val="21"/>
          <w:highlight w:val="none"/>
          <w:u w:color="000000"/>
        </w:rPr>
      </w:pPr>
      <w:r>
        <w:rPr>
          <w:rFonts w:hint="eastAsia" w:ascii="宋体" w:hAnsi="宋体" w:eastAsia="宋体" w:cs="Times New Roman"/>
          <w:b/>
          <w:bCs/>
          <w:color w:val="000000"/>
          <w:szCs w:val="21"/>
          <w:highlight w:val="none"/>
          <w:u w:color="000000"/>
        </w:rPr>
        <w:t>附件</w:t>
      </w:r>
      <w:r>
        <w:rPr>
          <w:rFonts w:hint="default" w:ascii="宋体" w:hAnsi="宋体" w:eastAsia="宋体" w:cs="Times New Roman"/>
          <w:b/>
          <w:bCs/>
          <w:color w:val="000000"/>
          <w:szCs w:val="21"/>
          <w:highlight w:val="none"/>
          <w:u w:color="000000"/>
        </w:rPr>
        <w:t>3</w:t>
      </w:r>
      <w:r>
        <w:rPr>
          <w:rFonts w:hint="eastAsia" w:ascii="宋体" w:hAnsi="宋体" w:eastAsia="宋体" w:cs="Times New Roman"/>
          <w:b/>
          <w:bCs/>
          <w:color w:val="000000"/>
          <w:szCs w:val="21"/>
          <w:highlight w:val="none"/>
          <w:u w:color="000000"/>
        </w:rPr>
        <w:t>：</w:t>
      </w:r>
      <w:r>
        <w:rPr>
          <w:rFonts w:hint="default" w:ascii="宋体" w:hAnsi="宋体" w:eastAsia="宋体" w:cs="Times New Roman"/>
          <w:b/>
          <w:bCs/>
          <w:color w:val="000000"/>
          <w:szCs w:val="21"/>
          <w:highlight w:val="none"/>
          <w:u w:color="000000"/>
        </w:rPr>
        <w:t>服务</w:t>
      </w:r>
      <w:r>
        <w:rPr>
          <w:rFonts w:hint="eastAsia" w:ascii="宋体" w:hAnsi="宋体" w:eastAsia="宋体" w:cs="Times New Roman"/>
          <w:b/>
          <w:bCs/>
          <w:color w:val="000000"/>
          <w:szCs w:val="21"/>
          <w:highlight w:val="none"/>
          <w:u w:color="000000"/>
        </w:rPr>
        <w:t>方案</w:t>
      </w:r>
    </w:p>
    <w:p w14:paraId="13CF75DF">
      <w:pPr>
        <w:rPr>
          <w:rFonts w:hint="default" w:ascii="Times New Roman" w:hAnsi="Times New Roman" w:eastAsia="宋体" w:cs="Times New Roman"/>
          <w:color w:val="000000"/>
          <w:szCs w:val="20"/>
          <w:highlight w:val="none"/>
          <w:u w:color="000000"/>
        </w:rPr>
      </w:pPr>
    </w:p>
    <w:p w14:paraId="6AC5FD34">
      <w:pPr>
        <w:rPr>
          <w:rFonts w:hint="default" w:ascii="Times New Roman" w:hAnsi="Times New Roman" w:eastAsia="宋体" w:cs="Times New Roman"/>
          <w:color w:val="000000"/>
          <w:szCs w:val="20"/>
          <w:u w:color="000000"/>
        </w:rPr>
      </w:pPr>
      <w:r>
        <w:rPr>
          <w:rFonts w:hint="eastAsia" w:ascii="Times New Roman" w:hAnsi="Times New Roman" w:eastAsia="宋体" w:cs="Times New Roman"/>
          <w:color w:val="000000"/>
          <w:szCs w:val="20"/>
          <w:u w:color="000000"/>
        </w:rPr>
        <w:t>*</w:t>
      </w:r>
      <w:r>
        <w:rPr>
          <w:rFonts w:hint="default" w:ascii="Times New Roman" w:hAnsi="Times New Roman" w:eastAsia="宋体" w:cs="Times New Roman"/>
          <w:color w:val="000000"/>
          <w:szCs w:val="20"/>
          <w:u w:color="000000"/>
        </w:rPr>
        <w:t>**</w:t>
      </w:r>
    </w:p>
    <w:p w14:paraId="476153CF">
      <w:pPr>
        <w:rPr>
          <w:rFonts w:ascii="Times New Roman" w:hAnsi="Times New Roman" w:cs="Times New Roman"/>
          <w:b/>
          <w:bCs/>
          <w:sz w:val="44"/>
          <w:szCs w:val="52"/>
        </w:rPr>
      </w:pPr>
    </w:p>
    <w:p w14:paraId="1A04E844">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7DC7D33-B4AA-4073-89EA-B23CDD4C1A9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0E9EA9A-6B65-458F-AC42-F6B23A302A9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12D5DF51-531C-4BFB-A0FF-328E0EF65F93}"/>
  </w:font>
  <w:font w:name="仿宋">
    <w:panose1 w:val="02010609060101010101"/>
    <w:charset w:val="86"/>
    <w:family w:val="modern"/>
    <w:pitch w:val="default"/>
    <w:sig w:usb0="800002BF" w:usb1="38CF7CFA" w:usb2="00000016" w:usb3="00000000" w:csb0="00040001" w:csb1="00000000"/>
    <w:embedRegular r:id="rId4" w:fontKey="{7B25E2CE-4BFE-4885-A2A7-09EAE5CDEA6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5" w:fontKey="{F5EB11AA-7766-48C0-A4EC-ADB5C50F4696}"/>
  </w:font>
  <w:font w:name="Wingdings 2">
    <w:altName w:val="Wingdings"/>
    <w:panose1 w:val="05020102010507070707"/>
    <w:charset w:val="4D"/>
    <w:family w:val="decorative"/>
    <w:pitch w:val="default"/>
    <w:sig w:usb0="00000000" w:usb1="00000000" w:usb2="00000000" w:usb3="00000000" w:csb0="80000001" w:csb1="00000000"/>
    <w:embedRegular r:id="rId6" w:fontKey="{D283FCFD-741D-49BB-8021-527F8F6BF08E}"/>
  </w:font>
  <w:font w:name="微软雅黑">
    <w:panose1 w:val="020B0503020204020204"/>
    <w:charset w:val="86"/>
    <w:family w:val="auto"/>
    <w:pitch w:val="default"/>
    <w:sig w:usb0="80000287" w:usb1="2ACF3C50" w:usb2="00000016" w:usb3="00000000" w:csb0="0004001F" w:csb1="00000000"/>
    <w:embedRegular r:id="rId7" w:fontKey="{E6CAC8E7-D0C7-4209-AF47-6D07EB3D68F5}"/>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8CAC2E">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8CAC2E">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40</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3">
    <w:nsid w:val="FCA5E3A8"/>
    <w:multiLevelType w:val="singleLevel"/>
    <w:tmpl w:val="FCA5E3A8"/>
    <w:lvl w:ilvl="0" w:tentative="0">
      <w:start w:val="1"/>
      <w:numFmt w:val="decimal"/>
      <w:suff w:val="nothing"/>
      <w:lvlText w:val="（%1）"/>
      <w:lvlJc w:val="left"/>
      <w:pPr>
        <w:ind w:left="-210"/>
      </w:pPr>
    </w:lvl>
  </w:abstractNum>
  <w:abstractNum w:abstractNumId="4">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6">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F712D09"/>
    <w:multiLevelType w:val="singleLevel"/>
    <w:tmpl w:val="1F712D09"/>
    <w:lvl w:ilvl="0" w:tentative="0">
      <w:start w:val="1"/>
      <w:numFmt w:val="decimal"/>
      <w:lvlText w:val="(%1)"/>
      <w:lvlJc w:val="left"/>
      <w:pPr>
        <w:ind w:left="218" w:hanging="425"/>
      </w:pPr>
      <w:rPr>
        <w:rFonts w:hint="default"/>
      </w:rPr>
    </w:lvl>
  </w:abstractNum>
  <w:abstractNum w:abstractNumId="12">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5">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6">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9">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0">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3"/>
  </w:num>
  <w:num w:numId="2">
    <w:abstractNumId w:val="2"/>
  </w:num>
  <w:num w:numId="3">
    <w:abstractNumId w:val="14"/>
  </w:num>
  <w:num w:numId="4">
    <w:abstractNumId w:val="22"/>
  </w:num>
  <w:num w:numId="5">
    <w:abstractNumId w:val="11"/>
  </w:num>
  <w:num w:numId="6">
    <w:abstractNumId w:val="1"/>
  </w:num>
  <w:num w:numId="7">
    <w:abstractNumId w:val="0"/>
  </w:num>
  <w:num w:numId="8">
    <w:abstractNumId w:val="3"/>
  </w:num>
  <w:num w:numId="9">
    <w:abstractNumId w:val="10"/>
  </w:num>
  <w:num w:numId="10">
    <w:abstractNumId w:val="18"/>
  </w:num>
  <w:num w:numId="11">
    <w:abstractNumId w:val="21"/>
  </w:num>
  <w:num w:numId="12">
    <w:abstractNumId w:val="16"/>
  </w:num>
  <w:num w:numId="13">
    <w:abstractNumId w:val="7"/>
  </w:num>
  <w:num w:numId="14">
    <w:abstractNumId w:val="5"/>
  </w:num>
  <w:num w:numId="15">
    <w:abstractNumId w:val="19"/>
  </w:num>
  <w:num w:numId="16">
    <w:abstractNumId w:val="15"/>
  </w:num>
  <w:num w:numId="17">
    <w:abstractNumId w:val="6"/>
  </w:num>
  <w:num w:numId="18">
    <w:abstractNumId w:val="9"/>
  </w:num>
  <w:num w:numId="19">
    <w:abstractNumId w:val="20"/>
  </w:num>
  <w:num w:numId="20">
    <w:abstractNumId w:val="4"/>
  </w:num>
  <w:num w:numId="21">
    <w:abstractNumId w:val="17"/>
  </w:num>
  <w:num w:numId="22">
    <w:abstractNumId w:val="8"/>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A1683A"/>
    <w:rsid w:val="01AC5842"/>
    <w:rsid w:val="01D50A7C"/>
    <w:rsid w:val="01EA636A"/>
    <w:rsid w:val="01FF7230"/>
    <w:rsid w:val="023C235A"/>
    <w:rsid w:val="024C0DD3"/>
    <w:rsid w:val="03D1158F"/>
    <w:rsid w:val="041F679F"/>
    <w:rsid w:val="04BC1856"/>
    <w:rsid w:val="058C78B0"/>
    <w:rsid w:val="05E13064"/>
    <w:rsid w:val="05E51322"/>
    <w:rsid w:val="05FD48BE"/>
    <w:rsid w:val="06897EFF"/>
    <w:rsid w:val="06A74829"/>
    <w:rsid w:val="078A573C"/>
    <w:rsid w:val="082425D6"/>
    <w:rsid w:val="083251D0"/>
    <w:rsid w:val="08326375"/>
    <w:rsid w:val="0837398B"/>
    <w:rsid w:val="083A1BBD"/>
    <w:rsid w:val="08745B19"/>
    <w:rsid w:val="08EE39BE"/>
    <w:rsid w:val="093A3733"/>
    <w:rsid w:val="09E66E41"/>
    <w:rsid w:val="0A220AAD"/>
    <w:rsid w:val="0A5151D8"/>
    <w:rsid w:val="0A726EFC"/>
    <w:rsid w:val="0B4508AE"/>
    <w:rsid w:val="0C120997"/>
    <w:rsid w:val="0C774C9E"/>
    <w:rsid w:val="0C965124"/>
    <w:rsid w:val="0CF161C9"/>
    <w:rsid w:val="0D26294C"/>
    <w:rsid w:val="0D5C636E"/>
    <w:rsid w:val="0D7D4536"/>
    <w:rsid w:val="0DF742E8"/>
    <w:rsid w:val="0E0B7FF0"/>
    <w:rsid w:val="0E5B6625"/>
    <w:rsid w:val="0EAC189D"/>
    <w:rsid w:val="0F5D2ECD"/>
    <w:rsid w:val="0FC14BAE"/>
    <w:rsid w:val="101A497B"/>
    <w:rsid w:val="10432B4B"/>
    <w:rsid w:val="10A15B58"/>
    <w:rsid w:val="110E1F50"/>
    <w:rsid w:val="117A5014"/>
    <w:rsid w:val="127F05A0"/>
    <w:rsid w:val="1299771C"/>
    <w:rsid w:val="12BC165D"/>
    <w:rsid w:val="130A5001"/>
    <w:rsid w:val="136D78F8"/>
    <w:rsid w:val="13806B2E"/>
    <w:rsid w:val="13AC16D1"/>
    <w:rsid w:val="14221993"/>
    <w:rsid w:val="144B0EEA"/>
    <w:rsid w:val="14A32AD4"/>
    <w:rsid w:val="15567E5A"/>
    <w:rsid w:val="15CC4977"/>
    <w:rsid w:val="16077093"/>
    <w:rsid w:val="162A4F7D"/>
    <w:rsid w:val="16A82A66"/>
    <w:rsid w:val="16DE614F"/>
    <w:rsid w:val="17233056"/>
    <w:rsid w:val="17826121"/>
    <w:rsid w:val="18316649"/>
    <w:rsid w:val="18E216F1"/>
    <w:rsid w:val="1954595C"/>
    <w:rsid w:val="1994787E"/>
    <w:rsid w:val="1A82318C"/>
    <w:rsid w:val="1B0B27A2"/>
    <w:rsid w:val="1B634D6B"/>
    <w:rsid w:val="1B642891"/>
    <w:rsid w:val="1BC9751D"/>
    <w:rsid w:val="1C625023"/>
    <w:rsid w:val="1C746B04"/>
    <w:rsid w:val="1D2821E4"/>
    <w:rsid w:val="1D8C2C2E"/>
    <w:rsid w:val="1DB4365C"/>
    <w:rsid w:val="1DC35F95"/>
    <w:rsid w:val="1DD000AF"/>
    <w:rsid w:val="1E09745A"/>
    <w:rsid w:val="1E0D2131"/>
    <w:rsid w:val="1E114F52"/>
    <w:rsid w:val="1E176351"/>
    <w:rsid w:val="1EC47C59"/>
    <w:rsid w:val="1ECD615C"/>
    <w:rsid w:val="1FE21EC2"/>
    <w:rsid w:val="1FF95C9E"/>
    <w:rsid w:val="209239FD"/>
    <w:rsid w:val="20CF13CE"/>
    <w:rsid w:val="215D225D"/>
    <w:rsid w:val="21B53E47"/>
    <w:rsid w:val="21D91EEB"/>
    <w:rsid w:val="22935D1D"/>
    <w:rsid w:val="2393373D"/>
    <w:rsid w:val="23B24AE2"/>
    <w:rsid w:val="23D4489F"/>
    <w:rsid w:val="23D83E1C"/>
    <w:rsid w:val="24466FD8"/>
    <w:rsid w:val="24727DCD"/>
    <w:rsid w:val="25186BC6"/>
    <w:rsid w:val="252B6033"/>
    <w:rsid w:val="25537BFE"/>
    <w:rsid w:val="25F95EEC"/>
    <w:rsid w:val="262001B9"/>
    <w:rsid w:val="264F486A"/>
    <w:rsid w:val="271635BC"/>
    <w:rsid w:val="27B87AF9"/>
    <w:rsid w:val="27DA0163"/>
    <w:rsid w:val="27E80EA9"/>
    <w:rsid w:val="280414A1"/>
    <w:rsid w:val="28570368"/>
    <w:rsid w:val="28A27020"/>
    <w:rsid w:val="28E14F1E"/>
    <w:rsid w:val="29C5318E"/>
    <w:rsid w:val="2A142F93"/>
    <w:rsid w:val="2A81391B"/>
    <w:rsid w:val="2B502F98"/>
    <w:rsid w:val="2BE05F64"/>
    <w:rsid w:val="2C9A0A9E"/>
    <w:rsid w:val="2D2F2FAF"/>
    <w:rsid w:val="2DA70D65"/>
    <w:rsid w:val="2DBC4548"/>
    <w:rsid w:val="2E3D31FA"/>
    <w:rsid w:val="2E693FEF"/>
    <w:rsid w:val="2E9C2616"/>
    <w:rsid w:val="2F575E37"/>
    <w:rsid w:val="2FEF6776"/>
    <w:rsid w:val="30136908"/>
    <w:rsid w:val="30E31FB7"/>
    <w:rsid w:val="31322DBE"/>
    <w:rsid w:val="316B62D0"/>
    <w:rsid w:val="32165D3B"/>
    <w:rsid w:val="325356E2"/>
    <w:rsid w:val="328303DD"/>
    <w:rsid w:val="332B5D17"/>
    <w:rsid w:val="333F7A14"/>
    <w:rsid w:val="3427766B"/>
    <w:rsid w:val="343706EB"/>
    <w:rsid w:val="34713BFD"/>
    <w:rsid w:val="34830DA6"/>
    <w:rsid w:val="35154C31"/>
    <w:rsid w:val="351A08D0"/>
    <w:rsid w:val="35805CB0"/>
    <w:rsid w:val="35A26038"/>
    <w:rsid w:val="35A41DB0"/>
    <w:rsid w:val="35BC70FA"/>
    <w:rsid w:val="360A31E9"/>
    <w:rsid w:val="36334CE5"/>
    <w:rsid w:val="3701395E"/>
    <w:rsid w:val="37920A5A"/>
    <w:rsid w:val="37BE35FD"/>
    <w:rsid w:val="380A6843"/>
    <w:rsid w:val="382B5F8F"/>
    <w:rsid w:val="391E6AEA"/>
    <w:rsid w:val="393671C3"/>
    <w:rsid w:val="3A3F1B1E"/>
    <w:rsid w:val="3A551407"/>
    <w:rsid w:val="3B033C36"/>
    <w:rsid w:val="3B7F30A4"/>
    <w:rsid w:val="3B9C7486"/>
    <w:rsid w:val="3C333E8E"/>
    <w:rsid w:val="3C8A61A4"/>
    <w:rsid w:val="3CB90F2D"/>
    <w:rsid w:val="3CE05DC4"/>
    <w:rsid w:val="3CEE6201"/>
    <w:rsid w:val="3D385C00"/>
    <w:rsid w:val="3DBF7BA4"/>
    <w:rsid w:val="3E57579A"/>
    <w:rsid w:val="3E5D4E8E"/>
    <w:rsid w:val="3EF618CF"/>
    <w:rsid w:val="3FE25336"/>
    <w:rsid w:val="40073668"/>
    <w:rsid w:val="40866C82"/>
    <w:rsid w:val="40C31C84"/>
    <w:rsid w:val="41076015"/>
    <w:rsid w:val="42075FF8"/>
    <w:rsid w:val="422C3859"/>
    <w:rsid w:val="42842020"/>
    <w:rsid w:val="42876CE2"/>
    <w:rsid w:val="44150A49"/>
    <w:rsid w:val="444340B2"/>
    <w:rsid w:val="44E81B7F"/>
    <w:rsid w:val="4504461A"/>
    <w:rsid w:val="4513485D"/>
    <w:rsid w:val="468567BB"/>
    <w:rsid w:val="4734568A"/>
    <w:rsid w:val="476060E7"/>
    <w:rsid w:val="4782487D"/>
    <w:rsid w:val="47B71E17"/>
    <w:rsid w:val="49A10689"/>
    <w:rsid w:val="49D56585"/>
    <w:rsid w:val="49FC25C6"/>
    <w:rsid w:val="4A052D2B"/>
    <w:rsid w:val="4A3D2AA8"/>
    <w:rsid w:val="4A475610"/>
    <w:rsid w:val="4ABD5996"/>
    <w:rsid w:val="4B31068E"/>
    <w:rsid w:val="4B410375"/>
    <w:rsid w:val="4BA55220"/>
    <w:rsid w:val="4BAD0151"/>
    <w:rsid w:val="4BCA036B"/>
    <w:rsid w:val="4BF453E8"/>
    <w:rsid w:val="4C184E09"/>
    <w:rsid w:val="4C2757BD"/>
    <w:rsid w:val="4C7E73A7"/>
    <w:rsid w:val="4C8F75A2"/>
    <w:rsid w:val="4DAD4403"/>
    <w:rsid w:val="4E0336C0"/>
    <w:rsid w:val="4E6F0D56"/>
    <w:rsid w:val="4E8C008E"/>
    <w:rsid w:val="4E9B1B4B"/>
    <w:rsid w:val="4EA312FE"/>
    <w:rsid w:val="4EDC5ADC"/>
    <w:rsid w:val="4EE002CE"/>
    <w:rsid w:val="4FEF758C"/>
    <w:rsid w:val="501A6E72"/>
    <w:rsid w:val="501C4F0D"/>
    <w:rsid w:val="50201D6B"/>
    <w:rsid w:val="503A2AB3"/>
    <w:rsid w:val="50771A9C"/>
    <w:rsid w:val="5164091A"/>
    <w:rsid w:val="51C47F6D"/>
    <w:rsid w:val="52B256B5"/>
    <w:rsid w:val="52FB52AE"/>
    <w:rsid w:val="54063F0A"/>
    <w:rsid w:val="5455382C"/>
    <w:rsid w:val="547F7727"/>
    <w:rsid w:val="55342CF9"/>
    <w:rsid w:val="554674F7"/>
    <w:rsid w:val="560662B2"/>
    <w:rsid w:val="589C07F4"/>
    <w:rsid w:val="59357973"/>
    <w:rsid w:val="59965D30"/>
    <w:rsid w:val="5A3727CC"/>
    <w:rsid w:val="5A6307F6"/>
    <w:rsid w:val="5AA47FD9"/>
    <w:rsid w:val="5AEE022E"/>
    <w:rsid w:val="5BA529F7"/>
    <w:rsid w:val="5C205D85"/>
    <w:rsid w:val="5C6043D4"/>
    <w:rsid w:val="5D0A3490"/>
    <w:rsid w:val="5D7E0D39"/>
    <w:rsid w:val="5DDF2DD1"/>
    <w:rsid w:val="5DE057CC"/>
    <w:rsid w:val="5E2E5CB0"/>
    <w:rsid w:val="5E490A40"/>
    <w:rsid w:val="5E9D3F29"/>
    <w:rsid w:val="5EDF45D6"/>
    <w:rsid w:val="5F353859"/>
    <w:rsid w:val="5F64242D"/>
    <w:rsid w:val="5FB63195"/>
    <w:rsid w:val="60384CD1"/>
    <w:rsid w:val="60557590"/>
    <w:rsid w:val="60655808"/>
    <w:rsid w:val="606C7EF8"/>
    <w:rsid w:val="608E1541"/>
    <w:rsid w:val="60F86CEE"/>
    <w:rsid w:val="617D1584"/>
    <w:rsid w:val="6220263B"/>
    <w:rsid w:val="63A9427A"/>
    <w:rsid w:val="63D462B1"/>
    <w:rsid w:val="63E45BC2"/>
    <w:rsid w:val="63E678B4"/>
    <w:rsid w:val="63FF44D2"/>
    <w:rsid w:val="641A3596"/>
    <w:rsid w:val="64C00105"/>
    <w:rsid w:val="64C36D7E"/>
    <w:rsid w:val="64D96647"/>
    <w:rsid w:val="64F90F01"/>
    <w:rsid w:val="655B51E5"/>
    <w:rsid w:val="65827915"/>
    <w:rsid w:val="65E40ADA"/>
    <w:rsid w:val="66330B86"/>
    <w:rsid w:val="66E22203"/>
    <w:rsid w:val="677B6565"/>
    <w:rsid w:val="67AB0BF9"/>
    <w:rsid w:val="68B812C9"/>
    <w:rsid w:val="694A4441"/>
    <w:rsid w:val="698536CB"/>
    <w:rsid w:val="69D50CF4"/>
    <w:rsid w:val="69D73D89"/>
    <w:rsid w:val="69FF522C"/>
    <w:rsid w:val="6A535578"/>
    <w:rsid w:val="6AE34B4E"/>
    <w:rsid w:val="6B6F2EF9"/>
    <w:rsid w:val="6BBB1173"/>
    <w:rsid w:val="6C487AFD"/>
    <w:rsid w:val="6C8664BC"/>
    <w:rsid w:val="6CB24363"/>
    <w:rsid w:val="6D0112BB"/>
    <w:rsid w:val="6D3E7C18"/>
    <w:rsid w:val="6DBB3A8B"/>
    <w:rsid w:val="6DE573D0"/>
    <w:rsid w:val="6E1E75AB"/>
    <w:rsid w:val="6E721F63"/>
    <w:rsid w:val="6EA93466"/>
    <w:rsid w:val="6EBE56B6"/>
    <w:rsid w:val="6EFF37D8"/>
    <w:rsid w:val="6F146151"/>
    <w:rsid w:val="6F276F27"/>
    <w:rsid w:val="6F7D4948"/>
    <w:rsid w:val="6F960C48"/>
    <w:rsid w:val="6FCF0795"/>
    <w:rsid w:val="6FE70C3C"/>
    <w:rsid w:val="700560CB"/>
    <w:rsid w:val="70643A4D"/>
    <w:rsid w:val="70C90342"/>
    <w:rsid w:val="70F10A19"/>
    <w:rsid w:val="71381023"/>
    <w:rsid w:val="732B6917"/>
    <w:rsid w:val="735465E8"/>
    <w:rsid w:val="73714961"/>
    <w:rsid w:val="74060F7A"/>
    <w:rsid w:val="74D27DA9"/>
    <w:rsid w:val="74D925D0"/>
    <w:rsid w:val="754825D6"/>
    <w:rsid w:val="754D1D92"/>
    <w:rsid w:val="75676A2A"/>
    <w:rsid w:val="758350A9"/>
    <w:rsid w:val="75AB44BA"/>
    <w:rsid w:val="75DE488F"/>
    <w:rsid w:val="76EE55AC"/>
    <w:rsid w:val="773521BD"/>
    <w:rsid w:val="77BE6726"/>
    <w:rsid w:val="77EE068E"/>
    <w:rsid w:val="78412EB3"/>
    <w:rsid w:val="788B412F"/>
    <w:rsid w:val="78AA2807"/>
    <w:rsid w:val="79687E1D"/>
    <w:rsid w:val="7B560FD7"/>
    <w:rsid w:val="7B5F74F8"/>
    <w:rsid w:val="7B690630"/>
    <w:rsid w:val="7BC01667"/>
    <w:rsid w:val="7BD0027A"/>
    <w:rsid w:val="7C5123F4"/>
    <w:rsid w:val="7C7E6FA2"/>
    <w:rsid w:val="7CE054E3"/>
    <w:rsid w:val="7D040AB6"/>
    <w:rsid w:val="7D4119E6"/>
    <w:rsid w:val="7DAF162B"/>
    <w:rsid w:val="7DB303AF"/>
    <w:rsid w:val="7DC42B41"/>
    <w:rsid w:val="7DEB7B49"/>
    <w:rsid w:val="7E5971A9"/>
    <w:rsid w:val="7F4D1F29"/>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2">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2"/>
    <w:qFormat/>
    <w:uiPriority w:val="0"/>
    <w:rPr>
      <w:rFonts w:ascii="Times New Roman" w:hAnsi="Times New Roman" w:eastAsia="仿宋" w:cs="Times New Roman"/>
      <w:b/>
      <w:sz w:val="32"/>
    </w:rPr>
  </w:style>
  <w:style w:type="paragraph" w:customStyle="1" w:styleId="41">
    <w:name w:val="sht标题1"/>
    <w:basedOn w:val="1"/>
    <w:next w:val="3"/>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character" w:customStyle="1" w:styleId="43">
    <w:name w:val="15"/>
    <w:basedOn w:val="20"/>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1369</Words>
  <Characters>1476</Characters>
  <Lines>72</Lines>
  <Paragraphs>20</Paragraphs>
  <TotalTime>1</TotalTime>
  <ScaleCrop>false</ScaleCrop>
  <LinksUpToDate>false</LinksUpToDate>
  <CharactersWithSpaces>1544</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2026-08-14T03:43:36Z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