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rPr>
      </w:pPr>
    </w:p>
    <w:p w14:paraId="267C341F">
      <w:pPr>
        <w:spacing w:line="360" w:lineRule="auto"/>
        <w:ind w:firstLine="610" w:firstLineChars="100"/>
        <w:jc w:val="center"/>
        <w:rPr>
          <w:rFonts w:hint="default"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w:t>
      </w:r>
      <w:r>
        <w:rPr>
          <w:rFonts w:hint="default" w:ascii="STHeiti Regular" w:hAnsi="STHeiti Regular" w:eastAsia="STHeiti Regular" w:cs="STHeiti Regular"/>
          <w:b/>
          <w:color w:val="auto"/>
          <w:spacing w:val="24"/>
          <w:sz w:val="56"/>
          <w:szCs w:val="56"/>
          <w:u w:val="none" w:color="auto"/>
        </w:rPr>
        <w:t>双向转诊系统定制</w:t>
      </w:r>
      <w:r>
        <w:rPr>
          <w:rFonts w:hint="eastAsia" w:ascii="STHeiti Regular" w:hAnsi="STHeiti Regular" w:eastAsia="STHeiti Regular" w:cs="STHeiti Regular"/>
          <w:b/>
          <w:color w:val="auto"/>
          <w:spacing w:val="24"/>
          <w:sz w:val="56"/>
          <w:szCs w:val="56"/>
          <w:u w:val="none" w:color="auto"/>
          <w:lang w:val="en-US" w:eastAsia="zh-CN"/>
        </w:rPr>
        <w:t>开发建设</w:t>
      </w:r>
      <w:r>
        <w:rPr>
          <w:rFonts w:ascii="STHeiti Regular" w:hAnsi="STHeiti Regular" w:eastAsia="STHeiti Regular" w:cs="STHeiti Regular"/>
          <w:b/>
          <w:color w:val="auto"/>
          <w:spacing w:val="24"/>
          <w:sz w:val="56"/>
          <w:szCs w:val="56"/>
        </w:rPr>
        <w:t>采购项目</w:t>
      </w:r>
    </w:p>
    <w:p w14:paraId="05E859BD">
      <w:pPr>
        <w:rPr>
          <w:rFonts w:hint="default" w:ascii="黑体" w:hAnsi="黑体" w:eastAsia="黑体" w:cs="黑体"/>
          <w:bCs/>
          <w:color w:val="auto"/>
        </w:rPr>
      </w:pPr>
    </w:p>
    <w:p w14:paraId="3DC75E4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478D9F5">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4B4E51C3">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16A383C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1A0420C6">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2B6A027B">
      <w:pPr>
        <w:rPr>
          <w:rFonts w:hint="default" w:ascii="黑体" w:hAnsi="黑体" w:eastAsia="黑体" w:cs="黑体"/>
          <w:color w:val="auto"/>
        </w:rPr>
      </w:pPr>
    </w:p>
    <w:p w14:paraId="1CEDE527">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D7CD30B">
      <w:pPr>
        <w:spacing w:line="440" w:lineRule="exact"/>
        <w:jc w:val="center"/>
        <w:rPr>
          <w:rFonts w:hint="default" w:ascii="黑体" w:hAnsi="黑体" w:eastAsia="黑体" w:cs="黑体"/>
          <w:b/>
          <w:color w:val="auto"/>
          <w:sz w:val="36"/>
          <w:szCs w:val="36"/>
        </w:rPr>
      </w:pPr>
    </w:p>
    <w:p w14:paraId="68B950F1">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10</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286328CF">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F215F51">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52A9A0">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4423B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BE0A9C7">
          <w:pPr>
            <w:pStyle w:val="12"/>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4DE36BE">
          <w:pPr>
            <w:pStyle w:val="12"/>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0BE7162E">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B4A9FA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DAB0D1">
          <w:pPr>
            <w:pStyle w:val="11"/>
            <w:tabs>
              <w:tab w:val="right" w:leader="dot" w:pos="8294"/>
            </w:tabs>
            <w:spacing w:line="360" w:lineRule="auto"/>
            <w:rPr>
              <w:rFonts w:ascii="仿宋" w:hAnsi="仿宋" w:eastAsia="仿宋" w:cs="仿宋"/>
              <w:sz w:val="24"/>
              <w:szCs w:val="24"/>
            </w:rPr>
          </w:pPr>
        </w:p>
        <w:p w14:paraId="38BE06C9">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6D172415">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2BD03C61">
      <w:pPr>
        <w:pStyle w:val="4"/>
        <w:ind w:firstLine="0"/>
        <w:rPr>
          <w:lang w:val="zh-TW" w:eastAsia="zh-TW"/>
        </w:rPr>
      </w:pPr>
      <w:bookmarkStart w:id="0" w:name="_Toc21451"/>
      <w:bookmarkStart w:id="1" w:name="第一章"/>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0"/>
    </w:p>
    <w:bookmarkEnd w:id="1"/>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6EA92DBA">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6B4C2643">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6364D58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5F98854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793CF018">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31D3AE9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21FC5A8D">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692A9109">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10B00D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四川省人民医院双向转诊系统定制开发建设采购项目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E9F11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22D264C2">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C702DC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CGZX-YXX20261240</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14F1AE8E">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6C2430C">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3592E572">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人民币</w:t>
            </w:r>
            <w:r>
              <w:rPr>
                <w:rFonts w:hint="eastAsia" w:ascii="仿宋" w:hAnsi="仿宋" w:eastAsia="仿宋" w:cs="仿宋"/>
                <w:color w:val="auto"/>
                <w:sz w:val="22"/>
                <w:szCs w:val="22"/>
                <w:u w:val="single"/>
                <w:lang w:val="en-US" w:eastAsia="zh-CN"/>
              </w:rPr>
              <w:t>98000</w:t>
            </w:r>
            <w:r>
              <w:rPr>
                <w:rFonts w:ascii="仿宋" w:hAnsi="仿宋" w:eastAsia="仿宋" w:cs="仿宋"/>
                <w:color w:val="auto"/>
                <w:sz w:val="22"/>
                <w:szCs w:val="22"/>
              </w:rPr>
              <w:t>元</w:t>
            </w:r>
            <w:r>
              <w:rPr>
                <w:rFonts w:hint="eastAsia" w:ascii="仿宋" w:hAnsi="仿宋" w:eastAsia="仿宋" w:cs="仿宋"/>
                <w:color w:val="auto"/>
                <w:sz w:val="22"/>
                <w:szCs w:val="22"/>
                <w:lang w:eastAsia="zh-CN"/>
              </w:rPr>
              <w:t>，限高单价</w:t>
            </w:r>
            <w:r>
              <w:rPr>
                <w:rFonts w:hint="eastAsia" w:ascii="仿宋" w:hAnsi="仿宋" w:eastAsia="仿宋" w:cs="仿宋"/>
                <w:color w:val="auto"/>
                <w:sz w:val="22"/>
                <w:szCs w:val="22"/>
                <w:lang w:val="en-US" w:eastAsia="zh-CN"/>
              </w:rPr>
              <w:t>详见第三章。</w:t>
            </w:r>
          </w:p>
          <w:p w14:paraId="5F79283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3765B55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3E9DA5D">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4D6AF7E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1BB4414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w:t>
            </w:r>
            <w:bookmarkStart w:id="39" w:name="_GoBack"/>
            <w:bookmarkEnd w:id="39"/>
            <w:r>
              <w:rPr>
                <w:rFonts w:ascii="仿宋" w:hAnsi="仿宋" w:eastAsia="仿宋" w:cs="仿宋"/>
                <w:color w:val="auto"/>
                <w:sz w:val="22"/>
                <w:szCs w:val="22"/>
              </w:rPr>
              <w:t>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DD17B97">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87F0BDF">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1CF756C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7E4D6B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sz w:val="22"/>
                <w:szCs w:val="22"/>
              </w:rPr>
            </w:pPr>
          </w:p>
        </w:tc>
        <w:tc>
          <w:tcPr>
            <w:tcW w:w="1765" w:type="dxa"/>
            <w:vAlign w:val="center"/>
          </w:tcPr>
          <w:p w14:paraId="7B1D2228">
            <w:pPr>
              <w:pStyle w:val="31"/>
              <w:widowControl/>
              <w:spacing w:line="24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7B4421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26F9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7F39A3EC">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6152A306">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26950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1D46F44D">
            <w:pPr>
              <w:spacing w:line="24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616F036">
            <w:pPr>
              <w:pStyle w:val="2"/>
              <w:spacing w:line="24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0526DA9C">
            <w:pPr>
              <w:pStyle w:val="2"/>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14:paraId="15AC6BED">
            <w:pPr>
              <w:pStyle w:val="2"/>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12B52F4E">
            <w:pPr>
              <w:pStyle w:val="2"/>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BE46C65">
            <w:pPr>
              <w:pStyle w:val="2"/>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151F4D37">
            <w:pPr>
              <w:pStyle w:val="2"/>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CE1E762">
            <w:pPr>
              <w:pStyle w:val="2"/>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176817B">
            <w:pPr>
              <w:pStyle w:val="2"/>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28FB3F7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9BDB6FB">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0E21885D">
            <w:pPr>
              <w:spacing w:line="24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3A361510">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47D2E273">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0046353D">
            <w:pPr>
              <w:pStyle w:val="35"/>
              <w:spacing w:line="24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499A9BBB">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4B552748">
            <w:pPr>
              <w:pStyle w:val="35"/>
              <w:spacing w:line="240" w:lineRule="auto"/>
              <w:jc w:val="center"/>
              <w:rPr>
                <w:rFonts w:ascii="仿宋" w:hAnsi="仿宋" w:eastAsia="仿宋" w:cs="仿宋"/>
                <w:sz w:val="22"/>
                <w:szCs w:val="22"/>
              </w:rPr>
            </w:pPr>
          </w:p>
        </w:tc>
        <w:tc>
          <w:tcPr>
            <w:tcW w:w="6801" w:type="dxa"/>
            <w:tcBorders>
              <w:top w:val="single" w:color="auto" w:sz="4" w:space="0"/>
            </w:tcBorders>
            <w:vAlign w:val="center"/>
          </w:tcPr>
          <w:p w14:paraId="1CD0C089">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0F771746">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66C48130">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23387AA">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3DE86A2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183C916A">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66A35B09">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3E845B5">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20C6F7A3">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0C16FB9D">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68BF6FE1">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1333ED46">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A22446F">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554AA0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C0B0E54">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7F31932A">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1D5F4B3">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81965EC">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询比价文件</w:t>
            </w:r>
          </w:p>
          <w:p w14:paraId="4167E1FB">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49552C74">
            <w:pPr>
              <w:pStyle w:val="35"/>
              <w:spacing w:line="24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3DD50C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31524B3D">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3D1D395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252D2103">
            <w:pPr>
              <w:spacing w:line="24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w:t>
            </w:r>
            <w:r>
              <w:rPr>
                <w:rFonts w:hint="eastAsia" w:ascii="仿宋" w:hAnsi="仿宋" w:eastAsia="仿宋" w:cs="仿宋"/>
                <w:color w:val="auto"/>
                <w:sz w:val="22"/>
                <w:lang w:eastAsia="zh-CN"/>
              </w:rPr>
              <w:t>的除外</w:t>
            </w:r>
            <w:r>
              <w:rPr>
                <w:rFonts w:ascii="仿宋" w:hAnsi="仿宋" w:eastAsia="仿宋" w:cs="仿宋"/>
                <w:color w:val="auto"/>
                <w:sz w:val="22"/>
              </w:rPr>
              <w:t>）</w:t>
            </w:r>
            <w:r>
              <w:rPr>
                <w:rFonts w:ascii="仿宋" w:hAnsi="仿宋" w:eastAsia="仿宋" w:cs="仿宋"/>
                <w:color w:val="auto"/>
                <w:sz w:val="22"/>
                <w:szCs w:val="22"/>
              </w:rPr>
              <w:t>；</w:t>
            </w:r>
          </w:p>
          <w:p w14:paraId="4F582D3B">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CC12AB">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23F4E29E">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04A69F98">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074535AE">
            <w:pPr>
              <w:pStyle w:val="35"/>
              <w:spacing w:line="24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529152D">
            <w:pPr>
              <w:pStyle w:val="35"/>
              <w:spacing w:line="24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38AFA6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65B44689">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5002D3CE">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17845E1B">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赵</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87394475</w:t>
            </w:r>
          </w:p>
          <w:p w14:paraId="4C1AE43C">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u w:val="none" w:color="auto"/>
              </w:rPr>
              <w:t>医学信息中心部门</w:t>
            </w:r>
          </w:p>
          <w:p w14:paraId="3EB2B501">
            <w:pPr>
              <w:spacing w:line="240" w:lineRule="auto"/>
              <w:ind w:left="210" w:leftChars="100"/>
              <w:rPr>
                <w:rFonts w:hint="default" w:ascii="仿宋" w:hAnsi="仿宋" w:eastAsia="仿宋" w:cs="仿宋"/>
                <w:color w:val="auto"/>
                <w:sz w:val="22"/>
                <w:szCs w:val="22"/>
                <w:lang w:val="en-US"/>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刘</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87393250</w:t>
            </w:r>
          </w:p>
          <w:p w14:paraId="68D6ADB8">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0ED35B3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5D5E1721">
            <w:pPr>
              <w:spacing w:line="24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1F8B0E8C">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34B9DE09">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5987DC8E">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C2512E5">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552B6D4">
      <w:pPr>
        <w:rPr>
          <w:rStyle w:val="20"/>
          <w:rFonts w:hint="default" w:asciiTheme="majorEastAsia" w:hAnsiTheme="majorEastAsia" w:eastAsiaTheme="majorEastAsia"/>
          <w:b/>
          <w:bCs/>
          <w:color w:val="auto"/>
          <w:szCs w:val="32"/>
        </w:rPr>
      </w:pPr>
      <w:bookmarkStart w:id="2" w:name="第二章"/>
      <w:r>
        <w:rPr>
          <w:color w:val="auto"/>
        </w:rPr>
        <w:t xml:space="preserve"> </w:t>
      </w:r>
    </w:p>
    <w:p w14:paraId="113CC27A">
      <w:pPr>
        <w:rPr>
          <w:rStyle w:val="20"/>
          <w:rFonts w:hint="default" w:asciiTheme="majorEastAsia" w:hAnsiTheme="majorEastAsia" w:eastAsiaTheme="majorEastAsia"/>
          <w:b/>
          <w:bCs/>
          <w:color w:val="auto"/>
          <w:szCs w:val="32"/>
        </w:rPr>
      </w:pPr>
      <w:bookmarkStart w:id="3" w:name="_Toc18086"/>
      <w:r>
        <w:rPr>
          <w:rStyle w:val="20"/>
          <w:rFonts w:hint="default" w:asciiTheme="majorEastAsia" w:hAnsiTheme="majorEastAsia" w:eastAsiaTheme="majorEastAsia"/>
          <w:b/>
          <w:bCs/>
          <w:color w:val="auto"/>
          <w:szCs w:val="32"/>
          <w:u w:val="none"/>
        </w:rPr>
        <w:br w:type="page"/>
      </w:r>
    </w:p>
    <w:p w14:paraId="62FD8587">
      <w:pPr>
        <w:pStyle w:val="4"/>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4"/>
        <w:tblW w:w="899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430"/>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430" w:type="dxa"/>
            <w:tcBorders>
              <w:top w:val="single" w:color="auto" w:sz="18" w:space="0"/>
            </w:tcBorders>
            <w:vAlign w:val="center"/>
          </w:tcPr>
          <w:p w14:paraId="32F889A0">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03C48317">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24E5B32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430" w:type="dxa"/>
            <w:tcBorders>
              <w:bottom w:val="single" w:color="auto" w:sz="4" w:space="0"/>
            </w:tcBorders>
            <w:vAlign w:val="center"/>
          </w:tcPr>
          <w:p w14:paraId="650EB537">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004AE99C">
            <w:pPr>
              <w:spacing w:line="24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4F0A4FE">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EF67B45">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40E3C382">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7CD029F7">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8E6DD78">
            <w:pPr>
              <w:numPr>
                <w:ilvl w:val="0"/>
                <w:numId w:val="11"/>
              </w:numPr>
              <w:spacing w:line="24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2A559A42">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10B913F">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23CFEB5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报价文件格式：详见本采购文件第四章。</w:t>
            </w:r>
          </w:p>
          <w:p w14:paraId="7A85219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报价文件语言：</w:t>
            </w:r>
          </w:p>
          <w:p w14:paraId="60661FF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085E93A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3BAB7F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D57715A">
            <w:pPr>
              <w:spacing w:line="24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w:t>
            </w:r>
            <w:r>
              <w:rPr>
                <w:rFonts w:hint="eastAsia" w:ascii="Times New Roman" w:hAnsi="Times New Roman" w:eastAsia="仿宋" w:cs="Times New Roman"/>
                <w:sz w:val="22"/>
                <w:lang w:eastAsia="zh-CN"/>
              </w:rPr>
              <w:t>）</w:t>
            </w:r>
            <w:r>
              <w:rPr>
                <w:rFonts w:ascii="Times New Roman" w:hAnsi="Times New Roman" w:eastAsia="仿宋" w:cs="Times New Roman"/>
                <w:sz w:val="22"/>
              </w:rPr>
              <w:t>畅通，并确保其具备澄清、说明</w:t>
            </w:r>
            <w:r>
              <w:rPr>
                <w:rFonts w:hint="eastAsia" w:ascii="Times New Roman" w:hAnsi="Times New Roman" w:eastAsia="仿宋" w:cs="Times New Roman"/>
                <w:sz w:val="22"/>
                <w:lang w:eastAsia="zh-CN"/>
              </w:rPr>
              <w:t>、</w:t>
            </w:r>
            <w:r>
              <w:rPr>
                <w:rFonts w:ascii="Times New Roman" w:hAnsi="Times New Roman" w:eastAsia="仿宋" w:cs="Times New Roman"/>
                <w:sz w:val="22"/>
              </w:rPr>
              <w:t>更正</w:t>
            </w:r>
            <w:r>
              <w:rPr>
                <w:rFonts w:hint="eastAsia" w:ascii="Times New Roman" w:hAnsi="Times New Roman" w:eastAsia="仿宋" w:cs="Times New Roman"/>
                <w:sz w:val="22"/>
                <w:lang w:eastAsia="zh-CN"/>
              </w:rPr>
              <w:t>以及</w:t>
            </w:r>
            <w:r>
              <w:rPr>
                <w:rFonts w:ascii="Times New Roman" w:hAnsi="Times New Roman" w:eastAsia="仿宋" w:cs="Times New Roman"/>
                <w:sz w:val="22"/>
              </w:rPr>
              <w:t>在采购人使用的电子化招采平台上进行操作等条件（在接到通知后的在评审委员会规定时间内未回复做无效处理）。</w:t>
            </w:r>
          </w:p>
          <w:p w14:paraId="3D6D161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响应报价低于采购项目最高限价45％的，即响应报价＜采购项目最高限价×45％；</w:t>
            </w:r>
          </w:p>
          <w:p w14:paraId="6ED2A569">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24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Tamil MN" w:hAnsi="Tamil MN" w:eastAsia="仿宋" w:cs="Tamil MN"/>
                <w:sz w:val="22"/>
              </w:rPr>
              <w:t>①</w:t>
            </w:r>
            <w:r>
              <w:rPr>
                <w:rFonts w:hint="default" w:ascii="Times New Roman" w:hAnsi="Times New Roman" w:eastAsia="仿宋" w:cs="Times New Roman"/>
                <w:sz w:val="22"/>
              </w:rPr>
              <w:t>项至第</w:t>
            </w:r>
            <w:r>
              <w:rPr>
                <w:rFonts w:ascii="Tamil MN" w:hAnsi="Tamil MN" w:eastAsia="仿宋" w:cs="Tamil MN"/>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24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2B3578CF">
            <w:pPr>
              <w:spacing w:line="240" w:lineRule="auto"/>
              <w:ind w:left="210" w:leftChars="100"/>
              <w:rPr>
                <w:rFonts w:hint="default"/>
              </w:rPr>
            </w:pPr>
            <w:r>
              <w:rPr>
                <w:rFonts w:ascii="Tamil MN" w:hAnsi="Tamil MN" w:eastAsia="仿宋" w:cs="Tamil MN"/>
                <w:sz w:val="22"/>
              </w:rPr>
              <w:t>④</w:t>
            </w:r>
            <w:r>
              <w:rPr>
                <w:rFonts w:ascii="Times New Roman" w:hAnsi="Times New Roman" w:eastAsia="仿宋" w:cs="Times New Roman"/>
                <w:sz w:val="22"/>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430" w:type="dxa"/>
            <w:vAlign w:val="center"/>
          </w:tcPr>
          <w:p w14:paraId="6AF3949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D97ECBA">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686151E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报价产品应为经检验合格的生产厂家原装全新合格产品，供应商承诺的质量、技术和其他要求，符合国家相关的质量标准和出厂标准并提供产品合格证。</w:t>
            </w:r>
          </w:p>
          <w:p w14:paraId="788F8C1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若出现质量问题，中选供应商负责按照采购人要求办理退货并承担因产品质量导致的经济和法律责任。</w:t>
            </w:r>
          </w:p>
          <w:p w14:paraId="35FF312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1F6836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91B4B72">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572A567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符合本采购文件要求的质量、技术和其他要求，及中选供应商承诺的质量、技术和其他服务内容，并符合国家相关的质量标准和出厂标准。</w:t>
            </w:r>
          </w:p>
          <w:p w14:paraId="0E44F6D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若出现质量问题，中选供应商负责按照采购人要求承担相应的经济和法律责任。</w:t>
            </w:r>
          </w:p>
          <w:p w14:paraId="06BE727F">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ascii="仿宋" w:hAnsi="仿宋" w:eastAsia="仿宋" w:cs="仿宋"/>
                <w:color w:val="auto"/>
                <w:sz w:val="22"/>
                <w:szCs w:val="22"/>
              </w:rPr>
              <w:t>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1EE82C2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F3223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4974ABD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供应商应保证在本项目中使用的任何技术、产品和服务（包括部分使用），不会产生因第三方提出侵犯其专利权、商标权或其它知识产权而引起的法律和经济纠纷</w:t>
            </w:r>
            <w:r>
              <w:rPr>
                <w:rFonts w:hint="eastAsia" w:ascii="仿宋" w:hAnsi="仿宋" w:eastAsia="仿宋" w:cs="仿宋"/>
                <w:color w:val="auto"/>
                <w:sz w:val="22"/>
                <w:szCs w:val="22"/>
                <w:lang w:eastAsia="zh-CN"/>
              </w:rPr>
              <w:t>。</w:t>
            </w:r>
            <w:r>
              <w:rPr>
                <w:rFonts w:ascii="仿宋" w:hAnsi="仿宋" w:eastAsia="仿宋" w:cs="仿宋"/>
                <w:color w:val="auto"/>
                <w:sz w:val="22"/>
                <w:szCs w:val="22"/>
              </w:rPr>
              <w:t>如因专利权、商标权或其它知识产权而引起法律和经济纠纷，由供应商承担所有相关责任。采购人享有本项目实施过程中产生的知识成果及知识产权。</w:t>
            </w:r>
          </w:p>
          <w:p w14:paraId="1BF032D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FBBE0BF">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75A9D600">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0F83BD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供应商在参与采购活动过程中，不得有任何违法乱纪的行为。</w:t>
            </w:r>
          </w:p>
          <w:p w14:paraId="4C02243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若报价文件存在虚假响应，将作无效处理，若是中选后发现的，采购人将取消中选资格。</w:t>
            </w:r>
          </w:p>
          <w:p w14:paraId="093330E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若涉及上述</w:t>
            </w:r>
            <w:r>
              <w:rPr>
                <w:rFonts w:hint="eastAsia" w:ascii="仿宋" w:hAnsi="仿宋" w:eastAsia="仿宋" w:cs="仿宋"/>
                <w:color w:val="auto"/>
                <w:sz w:val="22"/>
                <w:szCs w:val="22"/>
                <w:lang w:eastAsia="zh-CN"/>
              </w:rPr>
              <w:t>行为</w:t>
            </w:r>
            <w:r>
              <w:rPr>
                <w:rFonts w:ascii="仿宋" w:hAnsi="仿宋" w:eastAsia="仿宋" w:cs="仿宋"/>
                <w:color w:val="auto"/>
                <w:sz w:val="22"/>
                <w:szCs w:val="22"/>
              </w:rPr>
              <w:t>，采购人将在官方网站对相关情况进行通报同时追究涉及供应商的相关法律责任。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0ABBA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72EEFA4">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7EAC1C60">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6B2A2A8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AF440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DD1B476">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r>
              <w:rPr>
                <w:rFonts w:hint="eastAsia" w:ascii="Times New Roman" w:hAnsi="Times New Roman" w:eastAsia="仿宋" w:cs="Times New Roman"/>
                <w:sz w:val="22"/>
                <w:szCs w:val="22"/>
                <w:lang w:eastAsia="zh-CN"/>
              </w:rPr>
              <w:t>。</w:t>
            </w:r>
          </w:p>
          <w:p w14:paraId="1104C645">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7F370FC4">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7E64D613">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7D758B1D">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2166CD40">
            <w:pPr>
              <w:spacing w:line="240" w:lineRule="auto"/>
              <w:ind w:left="210" w:leftChars="100"/>
              <w:rPr>
                <w:rFonts w:hint="default" w:ascii="仿宋" w:hAnsi="仿宋" w:eastAsia="仿宋" w:cs="仿宋"/>
                <w:color w:val="auto"/>
                <w:sz w:val="21"/>
                <w:szCs w:val="20"/>
              </w:rPr>
            </w:pPr>
            <w:r>
              <w:rPr>
                <w:rFonts w:ascii="仿宋" w:hAnsi="仿宋" w:eastAsia="仿宋" w:cs="仿宋"/>
                <w:color w:val="auto"/>
                <w:sz w:val="21"/>
                <w:szCs w:val="20"/>
              </w:rPr>
              <w:t>（1）质疑函：明确具体质疑事项、事实依据和法律依据，质疑请求。</w:t>
            </w:r>
          </w:p>
          <w:p w14:paraId="7FDCD182">
            <w:pPr>
              <w:spacing w:line="24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555E707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378E038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E2ABB71">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2865D6FD">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65F561D4">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联系招标采购中心（028-8739</w:t>
            </w:r>
            <w:r>
              <w:rPr>
                <w:rFonts w:hint="eastAsia" w:ascii="Times New Roman" w:hAnsi="Times New Roman" w:eastAsia="仿宋" w:cs="Times New Roman"/>
                <w:color w:val="auto"/>
                <w:sz w:val="22"/>
                <w:szCs w:val="22"/>
                <w:u w:val="single"/>
                <w:lang w:val="en-US" w:eastAsia="zh-CN"/>
              </w:rPr>
              <w:t>4475</w:t>
            </w:r>
            <w:r>
              <w:rPr>
                <w:rFonts w:ascii="Times New Roman" w:hAnsi="Times New Roman" w:eastAsia="仿宋" w:cs="Times New Roman"/>
                <w:color w:val="auto"/>
                <w:sz w:val="22"/>
                <w:szCs w:val="22"/>
                <w:u w:val="single"/>
              </w:rPr>
              <w:t xml:space="preserve"> </w:t>
            </w:r>
            <w:r>
              <w:rPr>
                <w:rFonts w:ascii="仿宋" w:hAnsi="仿宋" w:eastAsia="仿宋" w:cs="仿宋"/>
                <w:color w:val="auto"/>
                <w:sz w:val="22"/>
                <w:szCs w:val="22"/>
                <w:lang w:val="zh-CN"/>
              </w:rPr>
              <w:t>）并将合同初稿发送至</w:t>
            </w:r>
            <w:r>
              <w:rPr>
                <w:rFonts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sbc3241@vip.163.com</w:t>
            </w:r>
            <w:r>
              <w:rPr>
                <w:rFonts w:ascii="仿宋" w:hAnsi="仿宋" w:eastAsia="仿宋" w:cs="仿宋"/>
                <w:color w:val="auto"/>
                <w:sz w:val="22"/>
                <w:szCs w:val="22"/>
                <w:u w:val="single"/>
              </w:rPr>
              <w:t xml:space="preserve"> </w:t>
            </w:r>
            <w:r>
              <w:rPr>
                <w:rFonts w:ascii="仿宋" w:hAnsi="仿宋" w:eastAsia="仿宋" w:cs="仿宋"/>
                <w:color w:val="auto"/>
                <w:sz w:val="22"/>
                <w:szCs w:val="22"/>
              </w:rPr>
              <w:t>。</w:t>
            </w:r>
          </w:p>
          <w:p w14:paraId="11B6EB85">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3175F73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994DF9">
            <w:pPr>
              <w:spacing w:line="24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342BD9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20850EB">
            <w:pPr>
              <w:pStyle w:val="31"/>
              <w:spacing w:line="24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04150F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参与询比价产生的一切费用由供应商自行承担。</w:t>
            </w:r>
          </w:p>
          <w:p w14:paraId="36F8E53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本采购文件中的条款为实质性要求，供应商必须符合和满足，否则将视为无效响应处理。</w:t>
            </w:r>
          </w:p>
          <w:p w14:paraId="057DA26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“采购人”系指本次组织采购项目的四川省人民医院。</w:t>
            </w:r>
          </w:p>
          <w:p w14:paraId="3FCC3132">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（4）</w:t>
            </w:r>
            <w:r>
              <w:rPr>
                <w:rFonts w:ascii="仿宋" w:hAnsi="仿宋" w:eastAsia="仿宋" w:cs="仿宋"/>
                <w:color w:val="auto"/>
                <w:sz w:val="22"/>
                <w:szCs w:val="22"/>
              </w:rPr>
              <w:t>本文件中的“供应商”系指获取了本项目采购文件，拟参与本次询比价采购活动的潜在供应商。</w:t>
            </w:r>
          </w:p>
          <w:p w14:paraId="17881499">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（5）</w:t>
            </w:r>
            <w:r>
              <w:rPr>
                <w:rFonts w:ascii="仿宋" w:hAnsi="仿宋" w:eastAsia="仿宋" w:cs="仿宋"/>
                <w:color w:val="auto"/>
                <w:sz w:val="22"/>
                <w:szCs w:val="22"/>
              </w:rPr>
              <w:t>若遇特殊情况，采购人有权终止采购项目。</w:t>
            </w:r>
          </w:p>
          <w:p w14:paraId="5A8AE55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（6）</w:t>
            </w:r>
            <w:r>
              <w:rPr>
                <w:rFonts w:ascii="仿宋" w:hAnsi="仿宋" w:eastAsia="仿宋" w:cs="仿宋"/>
                <w:color w:val="auto"/>
                <w:sz w:val="22"/>
                <w:szCs w:val="22"/>
              </w:rPr>
              <w:t>本采购文件最终解释权归采购人所有。</w:t>
            </w:r>
          </w:p>
        </w:tc>
      </w:tr>
    </w:tbl>
    <w:p w14:paraId="2A65ADB5">
      <w:pPr>
        <w:rPr>
          <w:rStyle w:val="20"/>
          <w:rFonts w:hint="default" w:asciiTheme="majorEastAsia" w:hAnsiTheme="majorEastAsia" w:eastAsiaTheme="majorEastAsia"/>
          <w:b/>
          <w:bCs/>
          <w:color w:val="auto"/>
          <w:sz w:val="32"/>
          <w:szCs w:val="32"/>
          <w:u w:val="none"/>
          <w:lang w:eastAsia="zh-TW"/>
        </w:rPr>
      </w:pPr>
      <w:bookmarkStart w:id="4" w:name="第三章"/>
      <w:r>
        <w:rPr>
          <w:rStyle w:val="20"/>
          <w:rFonts w:cs="Times New Roman" w:asciiTheme="majorEastAsia" w:hAnsiTheme="majorEastAsia" w:eastAsiaTheme="majorEastAsia"/>
          <w:b/>
          <w:bCs/>
          <w:color w:val="auto"/>
          <w:sz w:val="32"/>
          <w:szCs w:val="32"/>
          <w:u w:val="none"/>
        </w:rPr>
        <w:br w:type="page"/>
      </w:r>
    </w:p>
    <w:p w14:paraId="19C5B66C">
      <w:pPr>
        <w:pStyle w:val="4"/>
        <w:ind w:firstLine="0"/>
        <w:rPr>
          <w:rStyle w:val="20"/>
          <w:rFonts w:asciiTheme="majorEastAsia" w:hAnsiTheme="majorEastAsia" w:eastAsiaTheme="majorEastAsia"/>
          <w:sz w:val="32"/>
          <w:szCs w:val="32"/>
          <w:u w:val="none"/>
          <w:lang w:eastAsia="zh-TW"/>
        </w:rPr>
      </w:pPr>
      <w:bookmarkStart w:id="5"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5"/>
    </w:p>
    <w:bookmarkEnd w:id="4"/>
    <w:p w14:paraId="50F41384">
      <w:pPr>
        <w:pStyle w:val="5"/>
        <w:rPr>
          <w:rFonts w:ascii="仿宋" w:hAnsi="仿宋" w:eastAsia="仿宋" w:cs="仿宋"/>
          <w:sz w:val="22"/>
          <w:szCs w:val="22"/>
        </w:rPr>
      </w:pPr>
      <w:bookmarkStart w:id="6" w:name="_Toc5866"/>
      <w:r>
        <w:rPr>
          <w:rFonts w:ascii="仿宋" w:hAnsi="仿宋" w:eastAsia="仿宋" w:cs="仿宋"/>
          <w:sz w:val="22"/>
          <w:szCs w:val="22"/>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53"/>
        <w:gridCol w:w="3997"/>
        <w:gridCol w:w="3768"/>
        <w:gridCol w:w="1876"/>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序号</w:t>
            </w:r>
          </w:p>
        </w:tc>
        <w:tc>
          <w:tcPr>
            <w:tcW w:w="3836" w:type="dxa"/>
            <w:vAlign w:val="center"/>
          </w:tcPr>
          <w:p w14:paraId="3EC34C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资格要求内容</w:t>
            </w:r>
          </w:p>
        </w:tc>
        <w:tc>
          <w:tcPr>
            <w:tcW w:w="3615" w:type="dxa"/>
            <w:vAlign w:val="center"/>
          </w:tcPr>
          <w:p w14:paraId="6554120C">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通过条件</w:t>
            </w:r>
          </w:p>
        </w:tc>
        <w:tc>
          <w:tcPr>
            <w:tcW w:w="1787" w:type="dxa"/>
            <w:vAlign w:val="center"/>
          </w:tcPr>
          <w:p w14:paraId="654546E6">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3836" w:type="dxa"/>
            <w:vAlign w:val="center"/>
          </w:tcPr>
          <w:p w14:paraId="638AF208">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具有良好的商业信誉和健全的财务会计制度</w:t>
            </w:r>
          </w:p>
        </w:tc>
        <w:tc>
          <w:tcPr>
            <w:tcW w:w="3615" w:type="dxa"/>
            <w:vMerge w:val="restart"/>
            <w:vAlign w:val="center"/>
          </w:tcPr>
          <w:p w14:paraId="64741623">
            <w:pPr>
              <w:rPr>
                <w:rFonts w:hint="eastAsia" w:ascii="仿宋" w:hAnsi="仿宋" w:eastAsia="仿宋" w:cs="仿宋"/>
                <w:color w:val="auto"/>
                <w:sz w:val="22"/>
                <w:szCs w:val="22"/>
              </w:rPr>
            </w:pPr>
            <w:r>
              <w:rPr>
                <w:rFonts w:hint="eastAsia" w:ascii="仿宋" w:hAnsi="仿宋" w:eastAsia="仿宋" w:cs="仿宋"/>
                <w:color w:val="auto"/>
                <w:sz w:val="22"/>
                <w:szCs w:val="22"/>
              </w:rPr>
              <w:t>统一提供承诺函</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格式见</w:t>
            </w:r>
            <w:r>
              <w:rPr>
                <w:rFonts w:ascii="仿宋" w:hAnsi="仿宋" w:eastAsia="仿宋" w:cs="仿宋"/>
                <w:color w:val="auto"/>
                <w:sz w:val="22"/>
                <w:szCs w:val="22"/>
              </w:rPr>
              <w:t>本文件</w:t>
            </w:r>
            <w:r>
              <w:rPr>
                <w:rFonts w:hint="eastAsia" w:ascii="仿宋" w:hAnsi="仿宋" w:eastAsia="仿宋" w:cs="仿宋"/>
                <w:color w:val="auto"/>
                <w:sz w:val="22"/>
                <w:szCs w:val="22"/>
              </w:rPr>
              <w:t>第</w:t>
            </w:r>
            <w:r>
              <w:rPr>
                <w:rFonts w:ascii="仿宋" w:hAnsi="仿宋" w:eastAsia="仿宋" w:cs="仿宋"/>
                <w:color w:val="auto"/>
                <w:sz w:val="22"/>
                <w:szCs w:val="22"/>
              </w:rPr>
              <w:t>四</w:t>
            </w:r>
            <w:r>
              <w:rPr>
                <w:rFonts w:hint="eastAsia" w:ascii="仿宋" w:hAnsi="仿宋" w:eastAsia="仿宋" w:cs="仿宋"/>
                <w:color w:val="auto"/>
                <w:sz w:val="22"/>
                <w:szCs w:val="22"/>
              </w:rPr>
              <w:t>章)</w:t>
            </w:r>
          </w:p>
        </w:tc>
        <w:tc>
          <w:tcPr>
            <w:tcW w:w="1787" w:type="dxa"/>
            <w:vMerge w:val="restart"/>
            <w:vAlign w:val="center"/>
          </w:tcPr>
          <w:p w14:paraId="548238DF">
            <w:pPr>
              <w:pStyle w:val="2"/>
              <w:jc w:val="center"/>
              <w:rPr>
                <w:rFonts w:hint="eastAsia" w:ascii="仿宋" w:hAnsi="仿宋" w:eastAsia="仿宋" w:cs="仿宋"/>
                <w:color w:val="auto"/>
                <w:sz w:val="22"/>
                <w:szCs w:val="22"/>
              </w:rPr>
            </w:pPr>
            <w:r>
              <w:rPr>
                <w:rFonts w:ascii="仿宋" w:hAnsi="仿宋" w:eastAsia="仿宋" w:cs="仿宋"/>
                <w:color w:val="auto"/>
                <w:sz w:val="22"/>
                <w:szCs w:val="22"/>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2</w:t>
            </w:r>
          </w:p>
        </w:tc>
        <w:tc>
          <w:tcPr>
            <w:tcW w:w="3836" w:type="dxa"/>
            <w:vAlign w:val="center"/>
          </w:tcPr>
          <w:p w14:paraId="43E8193E">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具有履行合同所必需的设备和专业技术能力</w:t>
            </w:r>
          </w:p>
        </w:tc>
        <w:tc>
          <w:tcPr>
            <w:tcW w:w="3615" w:type="dxa"/>
            <w:vMerge w:val="continue"/>
            <w:vAlign w:val="center"/>
          </w:tcPr>
          <w:p w14:paraId="3A1D29A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BD2D19E">
            <w:pPr>
              <w:pStyle w:val="2"/>
              <w:rPr>
                <w:rFonts w:hint="eastAsia" w:ascii="仿宋" w:hAnsi="仿宋" w:eastAsia="仿宋" w:cs="仿宋"/>
                <w:color w:val="auto"/>
                <w:sz w:val="22"/>
                <w:szCs w:val="22"/>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jc w:val="center"/>
              <w:rPr>
                <w:rFonts w:hint="eastAsia" w:ascii="仿宋" w:hAnsi="仿宋" w:eastAsia="仿宋" w:cs="仿宋"/>
                <w:color w:val="auto"/>
                <w:sz w:val="22"/>
                <w:szCs w:val="22"/>
              </w:rPr>
            </w:pPr>
            <w:r>
              <w:rPr>
                <w:rFonts w:hint="eastAsia" w:ascii="仿宋" w:hAnsi="仿宋" w:eastAsia="仿宋" w:cs="仿宋"/>
                <w:color w:val="auto"/>
                <w:sz w:val="22"/>
                <w:szCs w:val="22"/>
              </w:rPr>
              <w:t>3</w:t>
            </w:r>
          </w:p>
        </w:tc>
        <w:tc>
          <w:tcPr>
            <w:tcW w:w="3836" w:type="dxa"/>
            <w:vAlign w:val="center"/>
          </w:tcPr>
          <w:p w14:paraId="7673E322">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有依法缴纳税收和社会保障资金的良好记录</w:t>
            </w:r>
          </w:p>
        </w:tc>
        <w:tc>
          <w:tcPr>
            <w:tcW w:w="3615" w:type="dxa"/>
            <w:vMerge w:val="continue"/>
            <w:vAlign w:val="center"/>
          </w:tcPr>
          <w:p w14:paraId="56DD79C0">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99491E5">
            <w:pPr>
              <w:pStyle w:val="2"/>
              <w:rPr>
                <w:rFonts w:hint="eastAsia" w:ascii="仿宋" w:hAnsi="仿宋" w:eastAsia="仿宋" w:cs="仿宋"/>
                <w:color w:val="auto"/>
                <w:sz w:val="22"/>
                <w:szCs w:val="22"/>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jc w:val="center"/>
              <w:rPr>
                <w:rFonts w:hint="eastAsia" w:ascii="仿宋" w:hAnsi="仿宋" w:eastAsia="仿宋" w:cs="仿宋"/>
                <w:color w:val="auto"/>
                <w:sz w:val="22"/>
                <w:szCs w:val="22"/>
              </w:rPr>
            </w:pPr>
            <w:r>
              <w:rPr>
                <w:rFonts w:hint="eastAsia" w:ascii="仿宋" w:hAnsi="仿宋" w:eastAsia="仿宋" w:cs="仿宋"/>
                <w:color w:val="auto"/>
                <w:sz w:val="22"/>
                <w:szCs w:val="22"/>
              </w:rPr>
              <w:t>4</w:t>
            </w:r>
          </w:p>
        </w:tc>
        <w:tc>
          <w:tcPr>
            <w:tcW w:w="3836" w:type="dxa"/>
            <w:vAlign w:val="center"/>
          </w:tcPr>
          <w:p w14:paraId="2FE3D340">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参加本次采购活动前三年内，在经营活动中没有重大违法记录</w:t>
            </w:r>
          </w:p>
        </w:tc>
        <w:tc>
          <w:tcPr>
            <w:tcW w:w="3615" w:type="dxa"/>
            <w:vMerge w:val="continue"/>
            <w:vAlign w:val="center"/>
          </w:tcPr>
          <w:p w14:paraId="522C15B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049002C">
            <w:pPr>
              <w:pStyle w:val="2"/>
              <w:rPr>
                <w:rFonts w:hint="eastAsia" w:ascii="仿宋" w:hAnsi="仿宋" w:eastAsia="仿宋" w:cs="仿宋"/>
                <w:color w:val="auto"/>
                <w:sz w:val="22"/>
                <w:szCs w:val="22"/>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jc w:val="center"/>
              <w:rPr>
                <w:rFonts w:hint="eastAsia" w:ascii="仿宋" w:hAnsi="仿宋" w:eastAsia="仿宋" w:cs="仿宋"/>
                <w:color w:val="auto"/>
                <w:sz w:val="22"/>
                <w:szCs w:val="22"/>
              </w:rPr>
            </w:pPr>
            <w:r>
              <w:rPr>
                <w:rFonts w:hint="eastAsia" w:ascii="仿宋" w:hAnsi="仿宋" w:eastAsia="仿宋" w:cs="仿宋"/>
                <w:color w:val="auto"/>
                <w:sz w:val="22"/>
                <w:szCs w:val="22"/>
              </w:rPr>
              <w:t>5</w:t>
            </w:r>
          </w:p>
        </w:tc>
        <w:tc>
          <w:tcPr>
            <w:tcW w:w="3836" w:type="dxa"/>
            <w:vAlign w:val="center"/>
          </w:tcPr>
          <w:p w14:paraId="564A5D0B">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法律、行政法规规定的其他条件</w:t>
            </w:r>
          </w:p>
        </w:tc>
        <w:tc>
          <w:tcPr>
            <w:tcW w:w="3615" w:type="dxa"/>
            <w:vMerge w:val="continue"/>
            <w:vAlign w:val="center"/>
          </w:tcPr>
          <w:p w14:paraId="7DE05472">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2214975F">
            <w:pPr>
              <w:pStyle w:val="2"/>
              <w:rPr>
                <w:rFonts w:hint="eastAsia" w:ascii="仿宋" w:hAnsi="仿宋" w:eastAsia="仿宋" w:cs="仿宋"/>
                <w:color w:val="auto"/>
                <w:sz w:val="22"/>
                <w:szCs w:val="22"/>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jc w:val="center"/>
              <w:rPr>
                <w:rFonts w:hint="eastAsia" w:ascii="仿宋" w:hAnsi="仿宋" w:eastAsia="仿宋" w:cs="仿宋"/>
                <w:color w:val="auto"/>
                <w:sz w:val="22"/>
                <w:szCs w:val="22"/>
              </w:rPr>
            </w:pPr>
            <w:r>
              <w:rPr>
                <w:rFonts w:hint="eastAsia" w:ascii="仿宋" w:hAnsi="仿宋" w:eastAsia="仿宋" w:cs="仿宋"/>
                <w:color w:val="auto"/>
                <w:sz w:val="22"/>
                <w:szCs w:val="22"/>
              </w:rPr>
              <w:t>6</w:t>
            </w:r>
          </w:p>
        </w:tc>
        <w:tc>
          <w:tcPr>
            <w:tcW w:w="3836" w:type="dxa"/>
            <w:vAlign w:val="center"/>
          </w:tcPr>
          <w:p w14:paraId="2926AF7F">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未被列入失信被执行人、重大税收违法案件当事人名单、政府采购严重违法失信行为记录名单</w:t>
            </w:r>
          </w:p>
        </w:tc>
        <w:tc>
          <w:tcPr>
            <w:tcW w:w="3615" w:type="dxa"/>
            <w:vMerge w:val="continue"/>
            <w:vAlign w:val="center"/>
          </w:tcPr>
          <w:p w14:paraId="4C275DD3">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1D473475">
            <w:pPr>
              <w:pStyle w:val="2"/>
              <w:rPr>
                <w:rFonts w:hint="eastAsia" w:ascii="仿宋" w:hAnsi="仿宋" w:eastAsia="仿宋" w:cs="仿宋"/>
                <w:color w:val="auto"/>
                <w:sz w:val="22"/>
                <w:szCs w:val="22"/>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jc w:val="center"/>
              <w:rPr>
                <w:rFonts w:hint="eastAsia" w:ascii="仿宋" w:hAnsi="仿宋" w:eastAsia="仿宋" w:cs="仿宋"/>
                <w:color w:val="auto"/>
                <w:sz w:val="22"/>
                <w:szCs w:val="22"/>
              </w:rPr>
            </w:pPr>
            <w:r>
              <w:rPr>
                <w:rFonts w:hint="eastAsia" w:ascii="仿宋" w:hAnsi="仿宋" w:eastAsia="仿宋" w:cs="仿宋"/>
                <w:color w:val="auto"/>
                <w:sz w:val="22"/>
                <w:szCs w:val="22"/>
              </w:rPr>
              <w:t>7</w:t>
            </w:r>
          </w:p>
        </w:tc>
        <w:tc>
          <w:tcPr>
            <w:tcW w:w="3836" w:type="dxa"/>
            <w:vAlign w:val="center"/>
          </w:tcPr>
          <w:p w14:paraId="38B76FC8">
            <w:pPr>
              <w:widowControl/>
              <w:rPr>
                <w:rFonts w:hint="eastAsia" w:ascii="仿宋" w:hAnsi="仿宋" w:eastAsia="仿宋" w:cs="仿宋"/>
                <w:color w:val="auto"/>
                <w:sz w:val="22"/>
                <w:szCs w:val="22"/>
              </w:rPr>
            </w:pPr>
            <w:r>
              <w:rPr>
                <w:rFonts w:ascii="仿宋" w:hAnsi="仿宋" w:eastAsia="仿宋" w:cs="仿宋"/>
                <w:color w:val="auto"/>
                <w:sz w:val="22"/>
                <w:szCs w:val="22"/>
              </w:rPr>
              <w:t>供应商</w:t>
            </w:r>
            <w:r>
              <w:rPr>
                <w:rFonts w:hint="eastAsia" w:ascii="仿宋" w:hAnsi="仿宋" w:eastAsia="仿宋" w:cs="仿宋"/>
                <w:color w:val="auto"/>
                <w:sz w:val="22"/>
                <w:szCs w:val="22"/>
              </w:rPr>
              <w:t>应具备独立承担民事责任的能力及行业主管部门要求的各项资质</w:t>
            </w:r>
          </w:p>
        </w:tc>
        <w:tc>
          <w:tcPr>
            <w:tcW w:w="3615" w:type="dxa"/>
            <w:vMerge w:val="continue"/>
            <w:vAlign w:val="center"/>
          </w:tcPr>
          <w:p w14:paraId="7048165B">
            <w:pPr>
              <w:pStyle w:val="31"/>
              <w:numPr>
                <w:ilvl w:val="0"/>
                <w:numId w:val="12"/>
              </w:numPr>
              <w:ind w:firstLineChars="0"/>
              <w:rPr>
                <w:rFonts w:hint="eastAsia" w:ascii="仿宋" w:hAnsi="仿宋" w:eastAsia="仿宋" w:cs="仿宋"/>
                <w:color w:val="auto"/>
                <w:sz w:val="22"/>
                <w:szCs w:val="22"/>
              </w:rPr>
            </w:pPr>
          </w:p>
        </w:tc>
        <w:tc>
          <w:tcPr>
            <w:tcW w:w="1787" w:type="dxa"/>
            <w:vMerge w:val="continue"/>
            <w:vAlign w:val="center"/>
          </w:tcPr>
          <w:p w14:paraId="188EA4EF">
            <w:pPr>
              <w:pStyle w:val="2"/>
              <w:rPr>
                <w:rFonts w:hint="eastAsia" w:ascii="仿宋" w:hAnsi="仿宋" w:eastAsia="仿宋" w:cs="仿宋"/>
                <w:color w:val="auto"/>
                <w:sz w:val="22"/>
                <w:szCs w:val="22"/>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jc w:val="center"/>
              <w:rPr>
                <w:rFonts w:hint="eastAsia" w:ascii="仿宋" w:hAnsi="仿宋" w:eastAsia="仿宋" w:cs="仿宋"/>
                <w:color w:val="auto"/>
                <w:sz w:val="22"/>
                <w:szCs w:val="22"/>
              </w:rPr>
            </w:pPr>
            <w:r>
              <w:rPr>
                <w:rFonts w:hint="eastAsia" w:ascii="仿宋" w:hAnsi="仿宋" w:eastAsia="仿宋" w:cs="仿宋"/>
                <w:color w:val="auto"/>
                <w:sz w:val="22"/>
                <w:szCs w:val="22"/>
              </w:rPr>
              <w:t>8</w:t>
            </w:r>
          </w:p>
        </w:tc>
        <w:tc>
          <w:tcPr>
            <w:tcW w:w="3836" w:type="dxa"/>
            <w:vAlign w:val="center"/>
          </w:tcPr>
          <w:p w14:paraId="6EC713D7">
            <w:pPr>
              <w:widowControl/>
              <w:rPr>
                <w:rFonts w:hint="eastAsia" w:ascii="仿宋" w:hAnsi="仿宋" w:eastAsia="仿宋" w:cs="仿宋"/>
                <w:bCs/>
                <w:color w:val="auto"/>
                <w:sz w:val="22"/>
                <w:szCs w:val="22"/>
              </w:rPr>
            </w:pPr>
            <w:r>
              <w:rPr>
                <w:rFonts w:hint="eastAsia" w:ascii="仿宋" w:hAnsi="仿宋" w:eastAsia="仿宋" w:cs="仿宋"/>
                <w:bCs/>
                <w:color w:val="auto"/>
                <w:sz w:val="22"/>
                <w:szCs w:val="22"/>
                <w:lang w:val="zh-TW" w:eastAsia="zh-TW"/>
              </w:rPr>
              <w:t>法定代表人授权委托书</w:t>
            </w:r>
          </w:p>
        </w:tc>
        <w:tc>
          <w:tcPr>
            <w:tcW w:w="3615" w:type="dxa"/>
            <w:vAlign w:val="center"/>
          </w:tcPr>
          <w:p w14:paraId="6651247A">
            <w:pPr>
              <w:jc w:val="left"/>
              <w:rPr>
                <w:rFonts w:hint="eastAsia" w:ascii="仿宋" w:hAnsi="仿宋" w:eastAsia="仿宋" w:cs="仿宋"/>
                <w:color w:val="auto"/>
                <w:sz w:val="22"/>
                <w:szCs w:val="22"/>
              </w:rPr>
            </w:pPr>
            <w:r>
              <w:rPr>
                <w:rFonts w:hint="eastAsia" w:ascii="仿宋" w:hAnsi="仿宋" w:eastAsia="仿宋" w:cs="仿宋"/>
                <w:color w:val="auto"/>
                <w:sz w:val="22"/>
                <w:szCs w:val="22"/>
              </w:rPr>
              <w:t>参选代理人授权书（加盖</w:t>
            </w:r>
            <w:r>
              <w:rPr>
                <w:rFonts w:ascii="仿宋" w:hAnsi="仿宋" w:eastAsia="仿宋" w:cs="仿宋"/>
                <w:color w:val="auto"/>
                <w:sz w:val="22"/>
                <w:szCs w:val="22"/>
              </w:rPr>
              <w:t>供应商</w:t>
            </w:r>
            <w:r>
              <w:rPr>
                <w:rFonts w:hint="eastAsia" w:ascii="仿宋" w:hAnsi="仿宋" w:eastAsia="仿宋" w:cs="仿宋"/>
                <w:color w:val="auto"/>
                <w:sz w:val="22"/>
                <w:szCs w:val="22"/>
              </w:rPr>
              <w:t>公章）。参选代理人身份证正反面复印件（加盖</w:t>
            </w:r>
            <w:r>
              <w:rPr>
                <w:rFonts w:ascii="仿宋" w:hAnsi="仿宋" w:eastAsia="仿宋" w:cs="仿宋"/>
                <w:color w:val="auto"/>
                <w:sz w:val="22"/>
                <w:szCs w:val="22"/>
              </w:rPr>
              <w:t>供应商</w:t>
            </w:r>
            <w:r>
              <w:rPr>
                <w:rFonts w:hint="eastAsia" w:ascii="仿宋" w:hAnsi="仿宋" w:eastAsia="仿宋" w:cs="仿宋"/>
                <w:color w:val="auto"/>
                <w:sz w:val="22"/>
                <w:szCs w:val="22"/>
              </w:rPr>
              <w:t>公章）。</w:t>
            </w:r>
          </w:p>
        </w:tc>
        <w:tc>
          <w:tcPr>
            <w:tcW w:w="1787" w:type="dxa"/>
            <w:vAlign w:val="center"/>
          </w:tcPr>
          <w:p w14:paraId="51F14272">
            <w:pPr>
              <w:pStyle w:val="2"/>
              <w:rPr>
                <w:rFonts w:hint="eastAsia" w:ascii="仿宋" w:hAnsi="仿宋" w:eastAsia="仿宋" w:cs="仿宋"/>
                <w:color w:val="auto"/>
                <w:sz w:val="22"/>
                <w:szCs w:val="22"/>
              </w:rPr>
            </w:pPr>
            <w:r>
              <w:rPr>
                <w:rFonts w:ascii="仿宋" w:hAnsi="仿宋" w:eastAsia="仿宋" w:cs="仿宋"/>
                <w:color w:val="auto"/>
                <w:sz w:val="22"/>
                <w:szCs w:val="22"/>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jc w:val="center"/>
              <w:rPr>
                <w:rFonts w:hint="eastAsia" w:ascii="仿宋" w:hAnsi="仿宋" w:eastAsia="仿宋" w:cs="仿宋"/>
                <w:color w:val="auto"/>
                <w:sz w:val="22"/>
                <w:szCs w:val="22"/>
              </w:rPr>
            </w:pPr>
            <w:r>
              <w:rPr>
                <w:rFonts w:ascii="仿宋" w:hAnsi="仿宋" w:eastAsia="仿宋" w:cs="仿宋"/>
                <w:color w:val="auto"/>
                <w:sz w:val="22"/>
                <w:szCs w:val="22"/>
              </w:rPr>
              <w:t>9</w:t>
            </w:r>
          </w:p>
        </w:tc>
        <w:tc>
          <w:tcPr>
            <w:tcW w:w="3836" w:type="dxa"/>
            <w:vAlign w:val="center"/>
          </w:tcPr>
          <w:p w14:paraId="0EE1B3A8">
            <w:pPr>
              <w:widowControl/>
              <w:rPr>
                <w:rFonts w:hint="eastAsia" w:ascii="仿宋" w:hAnsi="仿宋" w:eastAsia="仿宋" w:cs="仿宋"/>
                <w:bCs/>
                <w:color w:val="auto"/>
                <w:sz w:val="22"/>
                <w:szCs w:val="22"/>
                <w:lang w:eastAsia="zh-TW"/>
              </w:rPr>
            </w:pPr>
            <w:r>
              <w:rPr>
                <w:rFonts w:ascii="仿宋" w:hAnsi="仿宋" w:eastAsia="仿宋" w:cs="仿宋"/>
                <w:color w:val="auto"/>
                <w:sz w:val="22"/>
                <w:szCs w:val="22"/>
              </w:rPr>
              <w:t>其它资格要求：</w:t>
            </w:r>
          </w:p>
        </w:tc>
        <w:tc>
          <w:tcPr>
            <w:tcW w:w="3615" w:type="dxa"/>
            <w:vAlign w:val="center"/>
          </w:tcPr>
          <w:p w14:paraId="03B5FDB1">
            <w:pPr>
              <w:jc w:val="left"/>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无</w:t>
            </w:r>
          </w:p>
        </w:tc>
        <w:tc>
          <w:tcPr>
            <w:tcW w:w="1787" w:type="dxa"/>
            <w:vAlign w:val="center"/>
          </w:tcPr>
          <w:p w14:paraId="77D2119D">
            <w:pPr>
              <w:pStyle w:val="2"/>
              <w:jc w:val="center"/>
              <w:rPr>
                <w:rFonts w:hint="eastAsia" w:ascii="仿宋" w:hAnsi="仿宋" w:eastAsia="仿宋" w:cs="仿宋"/>
                <w:color w:val="auto"/>
                <w:sz w:val="22"/>
                <w:szCs w:val="22"/>
              </w:rPr>
            </w:pPr>
          </w:p>
        </w:tc>
      </w:tr>
    </w:tbl>
    <w:p w14:paraId="3DFB0D3C">
      <w:pPr>
        <w:pStyle w:val="2"/>
        <w:rPr>
          <w:rFonts w:hint="default" w:ascii="Times New Roman" w:hAnsi="Times New Roman" w:eastAsia="宋体" w:cs="Times New Roman"/>
          <w:color w:val="auto"/>
          <w:lang w:eastAsia="zh-TW"/>
        </w:rPr>
      </w:pPr>
    </w:p>
    <w:p w14:paraId="633782EC">
      <w:pPr>
        <w:pStyle w:val="5"/>
        <w:rPr>
          <w:rFonts w:ascii="仿宋" w:hAnsi="仿宋" w:eastAsia="仿宋" w:cs="仿宋"/>
          <w:sz w:val="22"/>
          <w:szCs w:val="22"/>
        </w:rPr>
      </w:pPr>
      <w:bookmarkStart w:id="7" w:name="_Toc21556"/>
      <w:r>
        <w:rPr>
          <w:rStyle w:val="43"/>
          <w:rFonts w:ascii="仿宋" w:hAnsi="仿宋" w:eastAsia="仿宋" w:cs="仿宋"/>
          <w:b/>
          <w:bCs/>
          <w:sz w:val="22"/>
          <w:szCs w:val="22"/>
        </w:rPr>
        <w:t>采购需求</w:t>
      </w:r>
      <w:r>
        <w:rPr>
          <w:rFonts w:ascii="仿宋" w:hAnsi="仿宋" w:eastAsia="仿宋" w:cs="仿宋"/>
          <w:sz w:val="22"/>
          <w:szCs w:val="22"/>
        </w:rPr>
        <w:t>：</w:t>
      </w:r>
      <w:bookmarkEnd w:id="7"/>
    </w:p>
    <w:p w14:paraId="63A6868D">
      <w:pPr>
        <w:pStyle w:val="2"/>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采购内容及相关要求：</w:t>
      </w:r>
    </w:p>
    <w:p w14:paraId="1F5AA2C6">
      <w:pPr>
        <w:pStyle w:val="3"/>
        <w:spacing w:line="360" w:lineRule="auto"/>
        <w:ind w:firstLine="44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1.采购清单</w:t>
      </w:r>
    </w:p>
    <w:tbl>
      <w:tblPr>
        <w:tblStyle w:val="14"/>
        <w:tblW w:w="4872"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0"/>
        <w:gridCol w:w="2258"/>
        <w:gridCol w:w="2006"/>
        <w:gridCol w:w="1092"/>
        <w:gridCol w:w="1208"/>
        <w:gridCol w:w="2599"/>
      </w:tblGrid>
      <w:tr w14:paraId="5E5A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4" w:type="dxa"/>
            <w:shd w:val="clear" w:color="auto" w:fill="auto"/>
            <w:tcMar>
              <w:top w:w="0" w:type="dxa"/>
              <w:left w:w="105" w:type="dxa"/>
              <w:bottom w:w="0" w:type="dxa"/>
              <w:right w:w="105" w:type="dxa"/>
            </w:tcMar>
            <w:vAlign w:val="top"/>
          </w:tcPr>
          <w:p w14:paraId="13E00B04">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序号</w:t>
            </w:r>
          </w:p>
        </w:tc>
        <w:tc>
          <w:tcPr>
            <w:tcW w:w="2181" w:type="dxa"/>
            <w:shd w:val="clear" w:color="auto" w:fill="auto"/>
            <w:tcMar>
              <w:top w:w="0" w:type="dxa"/>
              <w:left w:w="105" w:type="dxa"/>
              <w:bottom w:w="0" w:type="dxa"/>
              <w:right w:w="105" w:type="dxa"/>
            </w:tcMar>
            <w:vAlign w:val="top"/>
          </w:tcPr>
          <w:p w14:paraId="1A673ED6">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品名</w:t>
            </w:r>
          </w:p>
        </w:tc>
        <w:tc>
          <w:tcPr>
            <w:tcW w:w="1937" w:type="dxa"/>
            <w:shd w:val="clear" w:color="auto" w:fill="auto"/>
            <w:tcMar>
              <w:top w:w="0" w:type="dxa"/>
              <w:left w:w="105" w:type="dxa"/>
              <w:bottom w:w="0" w:type="dxa"/>
              <w:right w:w="105" w:type="dxa"/>
            </w:tcMar>
            <w:vAlign w:val="top"/>
          </w:tcPr>
          <w:p w14:paraId="452824F7">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详细描述</w:t>
            </w:r>
          </w:p>
        </w:tc>
        <w:tc>
          <w:tcPr>
            <w:tcW w:w="1055" w:type="dxa"/>
            <w:shd w:val="clear" w:color="auto" w:fill="auto"/>
            <w:tcMar>
              <w:top w:w="0" w:type="dxa"/>
              <w:left w:w="105" w:type="dxa"/>
              <w:bottom w:w="0" w:type="dxa"/>
              <w:right w:w="105" w:type="dxa"/>
            </w:tcMar>
            <w:vAlign w:val="top"/>
          </w:tcPr>
          <w:p w14:paraId="2BA64458">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数量</w:t>
            </w:r>
          </w:p>
        </w:tc>
        <w:tc>
          <w:tcPr>
            <w:tcW w:w="1167" w:type="dxa"/>
            <w:shd w:val="clear" w:color="auto" w:fill="auto"/>
            <w:tcMar>
              <w:top w:w="0" w:type="dxa"/>
              <w:left w:w="105" w:type="dxa"/>
              <w:bottom w:w="0" w:type="dxa"/>
              <w:right w:w="105" w:type="dxa"/>
            </w:tcMar>
            <w:vAlign w:val="top"/>
          </w:tcPr>
          <w:p w14:paraId="15E72443">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单位</w:t>
            </w:r>
          </w:p>
        </w:tc>
        <w:tc>
          <w:tcPr>
            <w:tcW w:w="2509" w:type="dxa"/>
            <w:shd w:val="clear" w:color="auto" w:fill="auto"/>
            <w:tcMar>
              <w:top w:w="0" w:type="dxa"/>
              <w:left w:w="105" w:type="dxa"/>
              <w:bottom w:w="0" w:type="dxa"/>
              <w:right w:w="105" w:type="dxa"/>
            </w:tcMar>
            <w:vAlign w:val="top"/>
          </w:tcPr>
          <w:p w14:paraId="1BAD1639">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限高单价（</w:t>
            </w:r>
            <w:r>
              <w:rPr>
                <w:rFonts w:hint="eastAsia" w:ascii="仿宋" w:hAnsi="仿宋" w:eastAsia="仿宋" w:cs="仿宋"/>
                <w:b w:val="0"/>
                <w:bCs w:val="0"/>
                <w:sz w:val="22"/>
                <w:szCs w:val="22"/>
                <w:lang w:val="en-US" w:eastAsia="zh-CN"/>
              </w:rPr>
              <w:t>万</w:t>
            </w:r>
            <w:r>
              <w:rPr>
                <w:rFonts w:hint="eastAsia" w:ascii="仿宋" w:hAnsi="仿宋" w:eastAsia="仿宋" w:cs="仿宋"/>
                <w:b w:val="0"/>
                <w:bCs w:val="0"/>
                <w:sz w:val="22"/>
                <w:szCs w:val="22"/>
              </w:rPr>
              <w:t>元）</w:t>
            </w:r>
          </w:p>
        </w:tc>
      </w:tr>
      <w:tr w14:paraId="16C7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4" w:type="dxa"/>
            <w:shd w:val="clear" w:color="auto" w:fill="auto"/>
            <w:tcMar>
              <w:top w:w="0" w:type="dxa"/>
              <w:left w:w="105" w:type="dxa"/>
              <w:bottom w:w="0" w:type="dxa"/>
              <w:right w:w="105" w:type="dxa"/>
            </w:tcMar>
            <w:vAlign w:val="top"/>
          </w:tcPr>
          <w:p w14:paraId="00A355D0">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1</w:t>
            </w:r>
          </w:p>
        </w:tc>
        <w:tc>
          <w:tcPr>
            <w:tcW w:w="2181" w:type="dxa"/>
            <w:shd w:val="clear" w:color="auto" w:fill="auto"/>
            <w:tcMar>
              <w:top w:w="0" w:type="dxa"/>
              <w:left w:w="105" w:type="dxa"/>
              <w:bottom w:w="0" w:type="dxa"/>
              <w:right w:w="105" w:type="dxa"/>
            </w:tcMar>
            <w:vAlign w:val="top"/>
          </w:tcPr>
          <w:p w14:paraId="299C9EA3">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双向转诊系统</w:t>
            </w:r>
          </w:p>
        </w:tc>
        <w:tc>
          <w:tcPr>
            <w:tcW w:w="1937" w:type="dxa"/>
            <w:shd w:val="clear" w:color="auto" w:fill="auto"/>
            <w:tcMar>
              <w:top w:w="0" w:type="dxa"/>
              <w:left w:w="105" w:type="dxa"/>
              <w:bottom w:w="0" w:type="dxa"/>
              <w:right w:w="105" w:type="dxa"/>
            </w:tcMar>
            <w:vAlign w:val="top"/>
          </w:tcPr>
          <w:p w14:paraId="74E8082D">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定制化开发</w:t>
            </w:r>
          </w:p>
        </w:tc>
        <w:tc>
          <w:tcPr>
            <w:tcW w:w="1055" w:type="dxa"/>
            <w:shd w:val="clear" w:color="auto" w:fill="auto"/>
            <w:tcMar>
              <w:top w:w="0" w:type="dxa"/>
              <w:left w:w="105" w:type="dxa"/>
              <w:bottom w:w="0" w:type="dxa"/>
              <w:right w:w="105" w:type="dxa"/>
            </w:tcMar>
            <w:vAlign w:val="top"/>
          </w:tcPr>
          <w:p w14:paraId="7CEC574B">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1</w:t>
            </w:r>
          </w:p>
        </w:tc>
        <w:tc>
          <w:tcPr>
            <w:tcW w:w="1167" w:type="dxa"/>
            <w:shd w:val="clear" w:color="auto" w:fill="auto"/>
            <w:tcMar>
              <w:top w:w="0" w:type="dxa"/>
              <w:left w:w="105" w:type="dxa"/>
              <w:bottom w:w="0" w:type="dxa"/>
              <w:right w:w="105" w:type="dxa"/>
            </w:tcMar>
            <w:vAlign w:val="top"/>
          </w:tcPr>
          <w:p w14:paraId="2D386DDD">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项</w:t>
            </w:r>
          </w:p>
        </w:tc>
        <w:tc>
          <w:tcPr>
            <w:tcW w:w="2509" w:type="dxa"/>
            <w:shd w:val="clear" w:color="auto" w:fill="auto"/>
            <w:tcMar>
              <w:top w:w="0" w:type="dxa"/>
              <w:left w:w="105" w:type="dxa"/>
              <w:bottom w:w="0" w:type="dxa"/>
              <w:right w:w="105" w:type="dxa"/>
            </w:tcMar>
            <w:vAlign w:val="top"/>
          </w:tcPr>
          <w:p w14:paraId="15B7F58E">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9.8</w:t>
            </w:r>
          </w:p>
        </w:tc>
      </w:tr>
    </w:tbl>
    <w:p w14:paraId="12E2F5C6">
      <w:pPr>
        <w:pStyle w:val="3"/>
        <w:rPr>
          <w:rFonts w:hint="default"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2.接口清单</w:t>
      </w:r>
    </w:p>
    <w:p w14:paraId="61B14E2E">
      <w:pPr>
        <w:pStyle w:val="3"/>
        <w:spacing w:line="360" w:lineRule="auto"/>
        <w:rPr>
          <w:rFonts w:ascii="仿宋" w:hAnsi="仿宋" w:eastAsia="仿宋" w:cs="仿宋"/>
          <w:color w:val="auto"/>
          <w:sz w:val="22"/>
          <w:szCs w:val="22"/>
        </w:rPr>
      </w:pPr>
      <w:r>
        <w:rPr>
          <w:rFonts w:hint="eastAsia" w:ascii="仿宋" w:hAnsi="仿宋" w:eastAsia="仿宋" w:cs="仿宋"/>
          <w:color w:val="auto"/>
          <w:kern w:val="2"/>
          <w:sz w:val="22"/>
          <w:szCs w:val="22"/>
        </w:rPr>
        <w:t>本项目实施期间，凡涉及与东软集团股份有限公司（以下简称“东软”）既有系统对接，所产生的费用由采购人承担；其余非东软系统对接产生的费用，则由</w:t>
      </w:r>
      <w:r>
        <w:rPr>
          <w:rFonts w:hint="eastAsia" w:ascii="仿宋" w:hAnsi="仿宋" w:eastAsia="仿宋" w:cs="仿宋"/>
          <w:color w:val="auto"/>
          <w:kern w:val="2"/>
          <w:sz w:val="22"/>
          <w:szCs w:val="22"/>
          <w:lang w:eastAsia="zh-CN"/>
        </w:rPr>
        <w:t>成交</w:t>
      </w:r>
      <w:r>
        <w:rPr>
          <w:rFonts w:hint="eastAsia" w:ascii="仿宋" w:hAnsi="仿宋" w:eastAsia="仿宋" w:cs="仿宋"/>
          <w:color w:val="auto"/>
          <w:kern w:val="2"/>
          <w:sz w:val="22"/>
          <w:szCs w:val="22"/>
        </w:rPr>
        <w:t>供应商担，涵盖设备、包装、运输、安装、调试、税费及可能衍生的各项支出，均包含在本次采购费用中，采购人不再支付</w:t>
      </w:r>
      <w:r>
        <w:rPr>
          <w:rFonts w:hint="eastAsia" w:ascii="仿宋" w:hAnsi="仿宋" w:eastAsia="仿宋" w:cs="仿宋"/>
          <w:color w:val="auto"/>
          <w:kern w:val="2"/>
          <w:sz w:val="22"/>
          <w:szCs w:val="22"/>
          <w:lang w:eastAsia="zh-CN"/>
        </w:rPr>
        <w:t>成交</w:t>
      </w:r>
      <w:r>
        <w:rPr>
          <w:rFonts w:hint="eastAsia" w:ascii="仿宋" w:hAnsi="仿宋" w:eastAsia="仿宋" w:cs="仿宋"/>
          <w:color w:val="auto"/>
          <w:kern w:val="2"/>
          <w:sz w:val="22"/>
          <w:szCs w:val="22"/>
        </w:rPr>
        <w:t>金额以外的任何款项。对接过程中，</w:t>
      </w:r>
      <w:r>
        <w:rPr>
          <w:rFonts w:hint="eastAsia" w:ascii="仿宋" w:hAnsi="仿宋" w:eastAsia="仿宋" w:cs="仿宋"/>
          <w:color w:val="auto"/>
          <w:kern w:val="2"/>
          <w:sz w:val="22"/>
          <w:szCs w:val="22"/>
          <w:lang w:eastAsia="zh-CN"/>
        </w:rPr>
        <w:t>成交</w:t>
      </w:r>
      <w:r>
        <w:rPr>
          <w:rFonts w:hint="eastAsia" w:ascii="仿宋" w:hAnsi="仿宋" w:eastAsia="仿宋" w:cs="仿宋"/>
          <w:color w:val="auto"/>
          <w:kern w:val="2"/>
          <w:sz w:val="22"/>
          <w:szCs w:val="22"/>
        </w:rPr>
        <w:t>供应商应与采购人</w:t>
      </w:r>
      <w:r>
        <w:rPr>
          <w:rFonts w:hint="eastAsia" w:ascii="仿宋" w:hAnsi="仿宋" w:eastAsia="仿宋" w:cs="仿宋"/>
          <w:color w:val="auto"/>
          <w:kern w:val="2"/>
          <w:sz w:val="22"/>
          <w:szCs w:val="22"/>
          <w:lang w:val="en-US" w:eastAsia="zh-CN"/>
        </w:rPr>
        <w:t>除“东软”外</w:t>
      </w:r>
      <w:r>
        <w:rPr>
          <w:rFonts w:hint="eastAsia" w:ascii="仿宋" w:hAnsi="仿宋" w:eastAsia="仿宋" w:cs="仿宋"/>
          <w:color w:val="auto"/>
          <w:kern w:val="2"/>
          <w:sz w:val="22"/>
          <w:szCs w:val="22"/>
        </w:rPr>
        <w:t>现有软件供应商友好协商，并于协商前向采购人提交接口方案清单，对接所产生费用的限高价为本项目合同总价的</w:t>
      </w:r>
      <w:r>
        <w:rPr>
          <w:rFonts w:hint="eastAsia" w:ascii="仿宋" w:hAnsi="仿宋" w:eastAsia="仿宋" w:cs="仿宋"/>
          <w:color w:val="auto"/>
          <w:kern w:val="2"/>
          <w:sz w:val="22"/>
          <w:szCs w:val="22"/>
          <w:u w:val="none"/>
        </w:rPr>
        <w:t>10</w:t>
      </w:r>
      <w:r>
        <w:rPr>
          <w:rFonts w:hint="eastAsia" w:ascii="仿宋" w:hAnsi="仿宋" w:eastAsia="仿宋" w:cs="仿宋"/>
          <w:color w:val="auto"/>
          <w:kern w:val="2"/>
          <w:sz w:val="22"/>
          <w:szCs w:val="22"/>
        </w:rPr>
        <w:t>%。</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91"/>
        <w:gridCol w:w="3524"/>
        <w:gridCol w:w="2589"/>
        <w:gridCol w:w="3290"/>
      </w:tblGrid>
      <w:tr w14:paraId="3F37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28FAACDE">
            <w:pPr>
              <w:pStyle w:val="13"/>
              <w:keepNext w:val="0"/>
              <w:keepLines w:val="0"/>
              <w:widowControl/>
              <w:suppressLineNumbers w:val="0"/>
              <w:autoSpaceDE w:val="0"/>
              <w:autoSpaceDN/>
              <w:spacing w:before="0" w:beforeAutospacing="0" w:after="0" w:afterAutospacing="0"/>
              <w:ind w:left="0" w:right="0"/>
              <w:jc w:val="center"/>
              <w:rPr>
                <w:rFonts w:ascii="仿宋" w:hAnsi="仿宋" w:eastAsia="仿宋" w:cs="仿宋"/>
                <w:sz w:val="22"/>
                <w:szCs w:val="22"/>
              </w:rPr>
            </w:pPr>
            <w:r>
              <w:rPr>
                <w:rFonts w:hint="eastAsia" w:ascii="仿宋" w:hAnsi="仿宋" w:eastAsia="仿宋" w:cs="仿宋"/>
                <w:sz w:val="22"/>
                <w:szCs w:val="22"/>
              </w:rPr>
              <w:t>序号</w:t>
            </w:r>
          </w:p>
        </w:tc>
        <w:tc>
          <w:tcPr>
            <w:tcW w:w="2940" w:type="dxa"/>
            <w:shd w:val="clear" w:color="auto" w:fill="auto"/>
            <w:tcMar>
              <w:top w:w="0" w:type="dxa"/>
              <w:left w:w="105" w:type="dxa"/>
              <w:bottom w:w="0" w:type="dxa"/>
              <w:right w:w="105" w:type="dxa"/>
            </w:tcMar>
            <w:vAlign w:val="top"/>
          </w:tcPr>
          <w:p w14:paraId="340CBEFF">
            <w:pPr>
              <w:pStyle w:val="13"/>
              <w:keepNext w:val="0"/>
              <w:keepLines w:val="0"/>
              <w:widowControl/>
              <w:suppressLineNumbers w:val="0"/>
              <w:autoSpaceDE w:val="0"/>
              <w:autoSpaceDN/>
              <w:spacing w:before="0" w:beforeAutospacing="0" w:after="0" w:afterAutospacing="0"/>
              <w:ind w:left="0" w:right="0"/>
              <w:jc w:val="center"/>
              <w:rPr>
                <w:rFonts w:ascii="仿宋" w:hAnsi="仿宋" w:eastAsia="仿宋" w:cs="仿宋"/>
                <w:sz w:val="22"/>
                <w:szCs w:val="22"/>
              </w:rPr>
            </w:pPr>
            <w:r>
              <w:rPr>
                <w:rFonts w:hint="eastAsia" w:ascii="仿宋" w:hAnsi="仿宋" w:eastAsia="仿宋" w:cs="仿宋"/>
                <w:sz w:val="22"/>
                <w:szCs w:val="22"/>
              </w:rPr>
              <w:t>软件</w:t>
            </w:r>
          </w:p>
        </w:tc>
        <w:tc>
          <w:tcPr>
            <w:tcW w:w="2160" w:type="dxa"/>
            <w:shd w:val="clear" w:color="auto" w:fill="auto"/>
            <w:tcMar>
              <w:top w:w="0" w:type="dxa"/>
              <w:left w:w="105" w:type="dxa"/>
              <w:bottom w:w="0" w:type="dxa"/>
              <w:right w:w="105" w:type="dxa"/>
            </w:tcMar>
            <w:vAlign w:val="top"/>
          </w:tcPr>
          <w:p w14:paraId="2454ED48">
            <w:pPr>
              <w:pStyle w:val="13"/>
              <w:keepNext w:val="0"/>
              <w:keepLines w:val="0"/>
              <w:widowControl/>
              <w:suppressLineNumbers w:val="0"/>
              <w:autoSpaceDE w:val="0"/>
              <w:autoSpaceDN/>
              <w:spacing w:before="0" w:beforeAutospacing="0" w:after="0" w:afterAutospacing="0"/>
              <w:ind w:left="0" w:right="0"/>
              <w:jc w:val="center"/>
              <w:rPr>
                <w:rFonts w:ascii="仿宋" w:hAnsi="仿宋" w:eastAsia="仿宋" w:cs="仿宋"/>
                <w:sz w:val="22"/>
                <w:szCs w:val="22"/>
              </w:rPr>
            </w:pPr>
            <w:r>
              <w:rPr>
                <w:rFonts w:hint="eastAsia" w:ascii="仿宋" w:hAnsi="仿宋" w:eastAsia="仿宋" w:cs="仿宋"/>
                <w:sz w:val="22"/>
                <w:szCs w:val="22"/>
              </w:rPr>
              <w:t>生产厂商（全称）</w:t>
            </w:r>
          </w:p>
        </w:tc>
        <w:tc>
          <w:tcPr>
            <w:tcW w:w="2745" w:type="dxa"/>
            <w:shd w:val="clear" w:color="auto" w:fill="auto"/>
            <w:tcMar>
              <w:top w:w="0" w:type="dxa"/>
              <w:left w:w="105" w:type="dxa"/>
              <w:bottom w:w="0" w:type="dxa"/>
              <w:right w:w="105" w:type="dxa"/>
            </w:tcMar>
            <w:vAlign w:val="top"/>
          </w:tcPr>
          <w:p w14:paraId="3C43D2FE">
            <w:pPr>
              <w:pStyle w:val="13"/>
              <w:keepNext w:val="0"/>
              <w:keepLines w:val="0"/>
              <w:widowControl/>
              <w:suppressLineNumbers w:val="0"/>
              <w:autoSpaceDE w:val="0"/>
              <w:autoSpaceDN/>
              <w:spacing w:before="0" w:beforeAutospacing="0" w:after="0" w:afterAutospacing="0"/>
              <w:ind w:left="0" w:right="0"/>
              <w:jc w:val="center"/>
              <w:rPr>
                <w:rFonts w:ascii="仿宋" w:hAnsi="仿宋" w:eastAsia="仿宋" w:cs="仿宋"/>
                <w:sz w:val="22"/>
                <w:szCs w:val="22"/>
              </w:rPr>
            </w:pPr>
            <w:r>
              <w:rPr>
                <w:rFonts w:hint="eastAsia" w:ascii="仿宋" w:hAnsi="仿宋" w:eastAsia="仿宋" w:cs="仿宋"/>
                <w:sz w:val="22"/>
                <w:szCs w:val="22"/>
              </w:rPr>
              <w:t>对接描述</w:t>
            </w:r>
          </w:p>
        </w:tc>
      </w:tr>
      <w:tr w14:paraId="6A48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6AD7793A">
            <w:pPr>
              <w:pStyle w:val="13"/>
              <w:widowControl/>
              <w:rPr>
                <w:rFonts w:ascii="仿宋" w:hAnsi="仿宋" w:eastAsia="仿宋" w:cs="仿宋"/>
                <w:sz w:val="22"/>
                <w:szCs w:val="22"/>
              </w:rPr>
            </w:pPr>
            <w:r>
              <w:rPr>
                <w:rFonts w:hint="eastAsia" w:ascii="仿宋" w:hAnsi="仿宋" w:eastAsia="仿宋" w:cs="仿宋"/>
                <w:b w:val="0"/>
                <w:bCs w:val="0"/>
                <w:kern w:val="0"/>
                <w:sz w:val="22"/>
                <w:szCs w:val="22"/>
                <w:lang w:val="en-US" w:eastAsia="zh-CN" w:bidi="ar"/>
              </w:rPr>
              <w:t>1</w:t>
            </w:r>
          </w:p>
        </w:tc>
        <w:tc>
          <w:tcPr>
            <w:tcW w:w="2940" w:type="dxa"/>
            <w:shd w:val="clear" w:color="auto" w:fill="auto"/>
            <w:tcMar>
              <w:top w:w="0" w:type="dxa"/>
              <w:left w:w="105" w:type="dxa"/>
              <w:bottom w:w="0" w:type="dxa"/>
              <w:right w:w="105" w:type="dxa"/>
            </w:tcMar>
            <w:vAlign w:val="top"/>
          </w:tcPr>
          <w:p w14:paraId="49C67D78">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bidi="ar"/>
              </w:rPr>
              <w:t>HIS系统</w:t>
            </w:r>
          </w:p>
        </w:tc>
        <w:tc>
          <w:tcPr>
            <w:tcW w:w="2160" w:type="dxa"/>
            <w:shd w:val="clear" w:color="auto" w:fill="auto"/>
            <w:tcMar>
              <w:top w:w="0" w:type="dxa"/>
              <w:left w:w="105" w:type="dxa"/>
              <w:bottom w:w="0" w:type="dxa"/>
              <w:right w:w="105" w:type="dxa"/>
            </w:tcMar>
            <w:vAlign w:val="top"/>
          </w:tcPr>
          <w:p w14:paraId="4AA356E9">
            <w:pPr>
              <w:pStyle w:val="13"/>
              <w:widowControl/>
              <w:rPr>
                <w:rFonts w:ascii="仿宋" w:hAnsi="仿宋" w:eastAsia="仿宋" w:cs="仿宋"/>
                <w:sz w:val="22"/>
                <w:szCs w:val="22"/>
              </w:rPr>
            </w:pPr>
            <w:r>
              <w:rPr>
                <w:rFonts w:hint="eastAsia" w:ascii="仿宋" w:hAnsi="仿宋" w:eastAsia="仿宋" w:cs="仿宋"/>
                <w:sz w:val="22"/>
                <w:szCs w:val="22"/>
                <w:vertAlign w:val="baseline"/>
                <w:lang w:val="en-US" w:eastAsia="zh-CN"/>
              </w:rPr>
              <w:t>东软集团股份有限公司</w:t>
            </w:r>
          </w:p>
        </w:tc>
        <w:tc>
          <w:tcPr>
            <w:tcW w:w="2745" w:type="dxa"/>
            <w:shd w:val="clear" w:color="auto" w:fill="auto"/>
            <w:tcMar>
              <w:top w:w="0" w:type="dxa"/>
              <w:left w:w="105" w:type="dxa"/>
              <w:bottom w:w="0" w:type="dxa"/>
              <w:right w:w="105" w:type="dxa"/>
            </w:tcMar>
            <w:vAlign w:val="top"/>
          </w:tcPr>
          <w:p w14:paraId="08DD51C9">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rPr>
              <w:t>建档，挂号，下转对接</w:t>
            </w:r>
          </w:p>
        </w:tc>
      </w:tr>
      <w:tr w14:paraId="7892E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08105711">
            <w:pPr>
              <w:pStyle w:val="13"/>
              <w:widowControl/>
              <w:rPr>
                <w:rFonts w:ascii="仿宋" w:hAnsi="仿宋" w:eastAsia="仿宋" w:cs="仿宋"/>
                <w:sz w:val="22"/>
                <w:szCs w:val="22"/>
              </w:rPr>
            </w:pPr>
            <w:r>
              <w:rPr>
                <w:rFonts w:hint="eastAsia" w:ascii="仿宋" w:hAnsi="仿宋" w:eastAsia="仿宋" w:cs="仿宋"/>
                <w:b w:val="0"/>
                <w:bCs w:val="0"/>
                <w:kern w:val="0"/>
                <w:sz w:val="22"/>
                <w:szCs w:val="22"/>
                <w:lang w:val="en-US" w:eastAsia="zh-CN" w:bidi="ar"/>
              </w:rPr>
              <w:t>2</w:t>
            </w:r>
          </w:p>
        </w:tc>
        <w:tc>
          <w:tcPr>
            <w:tcW w:w="2940" w:type="dxa"/>
            <w:shd w:val="clear" w:color="auto" w:fill="auto"/>
            <w:tcMar>
              <w:top w:w="0" w:type="dxa"/>
              <w:left w:w="105" w:type="dxa"/>
              <w:bottom w:w="0" w:type="dxa"/>
              <w:right w:w="105" w:type="dxa"/>
            </w:tcMar>
            <w:vAlign w:val="top"/>
          </w:tcPr>
          <w:p w14:paraId="28D2D550">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rPr>
              <w:t>四川省人民医院微信公众号</w:t>
            </w:r>
          </w:p>
        </w:tc>
        <w:tc>
          <w:tcPr>
            <w:tcW w:w="2160" w:type="dxa"/>
            <w:shd w:val="clear" w:color="auto" w:fill="auto"/>
            <w:tcMar>
              <w:top w:w="0" w:type="dxa"/>
              <w:left w:w="105" w:type="dxa"/>
              <w:bottom w:w="0" w:type="dxa"/>
              <w:right w:w="105" w:type="dxa"/>
            </w:tcMar>
            <w:vAlign w:val="top"/>
          </w:tcPr>
          <w:p w14:paraId="24B72993">
            <w:pPr>
              <w:pStyle w:val="13"/>
              <w:widowControl/>
              <w:rPr>
                <w:rFonts w:ascii="仿宋" w:hAnsi="仿宋" w:eastAsia="仿宋" w:cs="仿宋"/>
                <w:sz w:val="22"/>
                <w:szCs w:val="22"/>
              </w:rPr>
            </w:pPr>
            <w:r>
              <w:rPr>
                <w:rFonts w:hint="eastAsia" w:ascii="仿宋" w:hAnsi="仿宋" w:eastAsia="仿宋" w:cs="仿宋"/>
                <w:sz w:val="22"/>
                <w:szCs w:val="22"/>
                <w:vertAlign w:val="baseline"/>
                <w:lang w:val="en-US" w:eastAsia="zh-CN"/>
              </w:rPr>
              <w:t>东软集团股份有限公司</w:t>
            </w:r>
          </w:p>
        </w:tc>
        <w:tc>
          <w:tcPr>
            <w:tcW w:w="2745" w:type="dxa"/>
            <w:shd w:val="clear" w:color="auto" w:fill="auto"/>
            <w:tcMar>
              <w:top w:w="0" w:type="dxa"/>
              <w:left w:w="105" w:type="dxa"/>
              <w:bottom w:w="0" w:type="dxa"/>
              <w:right w:w="105" w:type="dxa"/>
            </w:tcMar>
            <w:vAlign w:val="top"/>
          </w:tcPr>
          <w:p w14:paraId="52D68CBF">
            <w:pPr>
              <w:pStyle w:val="13"/>
              <w:widowControl/>
              <w:rPr>
                <w:rFonts w:ascii="仿宋" w:hAnsi="仿宋" w:eastAsia="仿宋" w:cs="仿宋"/>
                <w:sz w:val="22"/>
                <w:szCs w:val="22"/>
              </w:rPr>
            </w:pPr>
            <w:r>
              <w:rPr>
                <w:rFonts w:hint="eastAsia" w:ascii="仿宋" w:hAnsi="仿宋" w:eastAsia="仿宋" w:cs="仿宋"/>
                <w:kern w:val="0"/>
                <w:sz w:val="22"/>
                <w:szCs w:val="22"/>
              </w:rPr>
              <w:t>挂号缴费二维码</w:t>
            </w:r>
          </w:p>
        </w:tc>
      </w:tr>
      <w:tr w14:paraId="475C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4F214584">
            <w:pPr>
              <w:pStyle w:val="13"/>
              <w:widowControl/>
              <w:rPr>
                <w:rFonts w:ascii="仿宋" w:hAnsi="仿宋" w:eastAsia="仿宋" w:cs="仿宋"/>
                <w:sz w:val="22"/>
                <w:szCs w:val="22"/>
              </w:rPr>
            </w:pPr>
            <w:r>
              <w:rPr>
                <w:rFonts w:hint="eastAsia" w:ascii="仿宋" w:hAnsi="仿宋" w:eastAsia="仿宋" w:cs="仿宋"/>
                <w:b w:val="0"/>
                <w:bCs w:val="0"/>
                <w:kern w:val="0"/>
                <w:sz w:val="22"/>
                <w:szCs w:val="22"/>
                <w:lang w:val="en-US" w:eastAsia="zh-CN" w:bidi="ar"/>
              </w:rPr>
              <w:t>3</w:t>
            </w:r>
          </w:p>
        </w:tc>
        <w:tc>
          <w:tcPr>
            <w:tcW w:w="2940" w:type="dxa"/>
            <w:shd w:val="clear" w:color="auto" w:fill="auto"/>
            <w:tcMar>
              <w:top w:w="0" w:type="dxa"/>
              <w:left w:w="105" w:type="dxa"/>
              <w:bottom w:w="0" w:type="dxa"/>
              <w:right w:w="105" w:type="dxa"/>
            </w:tcMar>
            <w:vAlign w:val="top"/>
          </w:tcPr>
          <w:p w14:paraId="74081283">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rPr>
              <w:t>四川省人民医院患者360集成视图</w:t>
            </w:r>
          </w:p>
        </w:tc>
        <w:tc>
          <w:tcPr>
            <w:tcW w:w="2160" w:type="dxa"/>
            <w:shd w:val="clear" w:color="auto" w:fill="auto"/>
            <w:tcMar>
              <w:top w:w="0" w:type="dxa"/>
              <w:left w:w="105" w:type="dxa"/>
              <w:bottom w:w="0" w:type="dxa"/>
              <w:right w:w="105" w:type="dxa"/>
            </w:tcMar>
            <w:vAlign w:val="top"/>
          </w:tcPr>
          <w:p w14:paraId="7927FC3A">
            <w:pPr>
              <w:pStyle w:val="13"/>
              <w:widowControl/>
              <w:rPr>
                <w:rFonts w:ascii="仿宋" w:hAnsi="仿宋" w:eastAsia="仿宋" w:cs="仿宋"/>
                <w:sz w:val="22"/>
                <w:szCs w:val="22"/>
              </w:rPr>
            </w:pPr>
            <w:r>
              <w:rPr>
                <w:rFonts w:hint="eastAsia" w:ascii="仿宋" w:hAnsi="仿宋" w:eastAsia="仿宋" w:cs="仿宋"/>
                <w:sz w:val="22"/>
                <w:szCs w:val="22"/>
                <w:vertAlign w:val="baseline"/>
                <w:lang w:val="en-US" w:eastAsia="zh-CN"/>
              </w:rPr>
              <w:t>东软集团股份有限公司</w:t>
            </w:r>
          </w:p>
        </w:tc>
        <w:tc>
          <w:tcPr>
            <w:tcW w:w="2745" w:type="dxa"/>
            <w:shd w:val="clear" w:color="auto" w:fill="auto"/>
            <w:tcMar>
              <w:top w:w="0" w:type="dxa"/>
              <w:left w:w="105" w:type="dxa"/>
              <w:bottom w:w="0" w:type="dxa"/>
              <w:right w:w="105" w:type="dxa"/>
            </w:tcMar>
            <w:vAlign w:val="top"/>
          </w:tcPr>
          <w:p w14:paraId="6742F95F">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rPr>
              <w:t>获取</w:t>
            </w:r>
            <w:r>
              <w:rPr>
                <w:rFonts w:hint="eastAsia" w:ascii="仿宋" w:hAnsi="仿宋" w:eastAsia="仿宋" w:cs="仿宋"/>
                <w:kern w:val="0"/>
                <w:sz w:val="22"/>
                <w:szCs w:val="22"/>
              </w:rPr>
              <w:t>患者数据</w:t>
            </w:r>
          </w:p>
        </w:tc>
      </w:tr>
      <w:tr w14:paraId="7C48A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5D2F30EA">
            <w:pPr>
              <w:pStyle w:val="13"/>
              <w:widowControl/>
              <w:rPr>
                <w:rFonts w:ascii="仿宋" w:hAnsi="仿宋" w:eastAsia="仿宋" w:cs="仿宋"/>
                <w:sz w:val="22"/>
                <w:szCs w:val="22"/>
              </w:rPr>
            </w:pPr>
            <w:r>
              <w:rPr>
                <w:rFonts w:hint="eastAsia" w:ascii="仿宋" w:hAnsi="仿宋" w:eastAsia="仿宋" w:cs="仿宋"/>
                <w:b w:val="0"/>
                <w:bCs w:val="0"/>
                <w:kern w:val="0"/>
                <w:sz w:val="22"/>
                <w:szCs w:val="22"/>
                <w:lang w:val="en-US" w:eastAsia="zh-CN" w:bidi="ar"/>
              </w:rPr>
              <w:t>4</w:t>
            </w:r>
          </w:p>
        </w:tc>
        <w:tc>
          <w:tcPr>
            <w:tcW w:w="2940" w:type="dxa"/>
            <w:shd w:val="clear" w:color="auto" w:fill="auto"/>
            <w:tcMar>
              <w:top w:w="0" w:type="dxa"/>
              <w:left w:w="105" w:type="dxa"/>
              <w:bottom w:w="0" w:type="dxa"/>
              <w:right w:w="105" w:type="dxa"/>
            </w:tcMar>
            <w:vAlign w:val="top"/>
          </w:tcPr>
          <w:p w14:paraId="420168B0">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rPr>
              <w:t>无纸化</w:t>
            </w:r>
          </w:p>
        </w:tc>
        <w:tc>
          <w:tcPr>
            <w:tcW w:w="2160" w:type="dxa"/>
            <w:shd w:val="clear" w:color="auto" w:fill="auto"/>
            <w:tcMar>
              <w:top w:w="0" w:type="dxa"/>
              <w:left w:w="105" w:type="dxa"/>
              <w:bottom w:w="0" w:type="dxa"/>
              <w:right w:w="105" w:type="dxa"/>
            </w:tcMar>
            <w:vAlign w:val="top"/>
          </w:tcPr>
          <w:p w14:paraId="007B8B89">
            <w:pPr>
              <w:pStyle w:val="13"/>
              <w:widowControl/>
              <w:rPr>
                <w:rFonts w:ascii="仿宋" w:hAnsi="仿宋" w:eastAsia="仿宋" w:cs="仿宋"/>
                <w:sz w:val="22"/>
                <w:szCs w:val="22"/>
              </w:rPr>
            </w:pPr>
            <w:r>
              <w:rPr>
                <w:rFonts w:hint="eastAsia" w:ascii="仿宋" w:hAnsi="仿宋" w:eastAsia="仿宋" w:cs="仿宋"/>
                <w:kern w:val="0"/>
                <w:sz w:val="22"/>
                <w:szCs w:val="22"/>
              </w:rPr>
              <w:t>四川旅鸽科技有限公司</w:t>
            </w:r>
          </w:p>
        </w:tc>
        <w:tc>
          <w:tcPr>
            <w:tcW w:w="2745" w:type="dxa"/>
            <w:shd w:val="clear" w:color="auto" w:fill="auto"/>
            <w:tcMar>
              <w:top w:w="0" w:type="dxa"/>
              <w:left w:w="105" w:type="dxa"/>
              <w:bottom w:w="0" w:type="dxa"/>
              <w:right w:w="105" w:type="dxa"/>
            </w:tcMar>
            <w:vAlign w:val="top"/>
          </w:tcPr>
          <w:p w14:paraId="1BEE1EA8">
            <w:pPr>
              <w:pStyle w:val="13"/>
              <w:widowControl/>
              <w:rPr>
                <w:rFonts w:ascii="仿宋" w:hAnsi="仿宋" w:eastAsia="仿宋" w:cs="仿宋"/>
                <w:sz w:val="22"/>
                <w:szCs w:val="22"/>
              </w:rPr>
            </w:pPr>
            <w:r>
              <w:rPr>
                <w:rFonts w:hint="eastAsia" w:ascii="仿宋" w:hAnsi="仿宋" w:eastAsia="仿宋" w:cs="仿宋"/>
                <w:kern w:val="0"/>
                <w:sz w:val="22"/>
                <w:szCs w:val="22"/>
              </w:rPr>
              <w:t>转诊单</w:t>
            </w:r>
          </w:p>
        </w:tc>
      </w:tr>
      <w:tr w14:paraId="5296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top"/>
          </w:tcPr>
          <w:p w14:paraId="40CA80B6">
            <w:pPr>
              <w:pStyle w:val="13"/>
              <w:widowControl/>
              <w:rPr>
                <w:rFonts w:ascii="仿宋" w:hAnsi="仿宋" w:eastAsia="仿宋" w:cs="仿宋"/>
                <w:sz w:val="22"/>
                <w:szCs w:val="22"/>
              </w:rPr>
            </w:pPr>
            <w:r>
              <w:rPr>
                <w:rFonts w:hint="eastAsia" w:ascii="仿宋" w:hAnsi="仿宋" w:eastAsia="仿宋" w:cs="仿宋"/>
                <w:b w:val="0"/>
                <w:bCs w:val="0"/>
                <w:kern w:val="0"/>
                <w:sz w:val="22"/>
                <w:szCs w:val="22"/>
                <w:lang w:val="en-US" w:eastAsia="zh-CN" w:bidi="ar"/>
              </w:rPr>
              <w:t>5</w:t>
            </w:r>
          </w:p>
        </w:tc>
        <w:tc>
          <w:tcPr>
            <w:tcW w:w="2940" w:type="dxa"/>
            <w:shd w:val="clear" w:color="auto" w:fill="auto"/>
            <w:tcMar>
              <w:top w:w="0" w:type="dxa"/>
              <w:left w:w="105" w:type="dxa"/>
              <w:bottom w:w="0" w:type="dxa"/>
              <w:right w:w="105" w:type="dxa"/>
            </w:tcMar>
            <w:vAlign w:val="top"/>
          </w:tcPr>
          <w:p w14:paraId="590EFCA2">
            <w:pPr>
              <w:pStyle w:val="13"/>
              <w:widowControl/>
              <w:rPr>
                <w:rFonts w:ascii="仿宋" w:hAnsi="仿宋" w:eastAsia="仿宋" w:cs="仿宋"/>
                <w:sz w:val="22"/>
                <w:szCs w:val="22"/>
              </w:rPr>
            </w:pPr>
            <w:r>
              <w:rPr>
                <w:rFonts w:hint="eastAsia" w:ascii="仿宋" w:hAnsi="仿宋" w:eastAsia="仿宋" w:cs="仿宋"/>
                <w:kern w:val="0"/>
                <w:sz w:val="22"/>
                <w:szCs w:val="22"/>
              </w:rPr>
              <w:t>温江汶川</w:t>
            </w:r>
            <w:r>
              <w:rPr>
                <w:rFonts w:hint="eastAsia" w:ascii="仿宋" w:hAnsi="仿宋" w:eastAsia="仿宋" w:cs="仿宋"/>
                <w:kern w:val="0"/>
                <w:sz w:val="22"/>
                <w:szCs w:val="22"/>
                <w:lang w:val="en-US" w:eastAsia="zh-CN"/>
              </w:rPr>
              <w:t>HIS</w:t>
            </w:r>
          </w:p>
        </w:tc>
        <w:tc>
          <w:tcPr>
            <w:tcW w:w="2160" w:type="dxa"/>
            <w:shd w:val="clear" w:color="auto" w:fill="auto"/>
            <w:tcMar>
              <w:top w:w="0" w:type="dxa"/>
              <w:left w:w="105" w:type="dxa"/>
              <w:bottom w:w="0" w:type="dxa"/>
              <w:right w:w="105" w:type="dxa"/>
            </w:tcMar>
            <w:vAlign w:val="top"/>
          </w:tcPr>
          <w:p w14:paraId="09593889">
            <w:pPr>
              <w:pStyle w:val="13"/>
              <w:widowControl/>
              <w:rPr>
                <w:rFonts w:ascii="仿宋" w:hAnsi="仿宋" w:eastAsia="仿宋" w:cs="仿宋"/>
                <w:sz w:val="22"/>
                <w:szCs w:val="22"/>
              </w:rPr>
            </w:pPr>
            <w:r>
              <w:rPr>
                <w:rFonts w:hint="eastAsia" w:ascii="仿宋" w:hAnsi="仿宋" w:eastAsia="仿宋" w:cs="仿宋"/>
                <w:kern w:val="0"/>
                <w:sz w:val="22"/>
                <w:szCs w:val="22"/>
              </w:rPr>
              <w:t>成都信通网易医疗科技发展有限公司</w:t>
            </w:r>
          </w:p>
        </w:tc>
        <w:tc>
          <w:tcPr>
            <w:tcW w:w="2745" w:type="dxa"/>
            <w:shd w:val="clear" w:color="auto" w:fill="auto"/>
            <w:tcMar>
              <w:top w:w="0" w:type="dxa"/>
              <w:left w:w="105" w:type="dxa"/>
              <w:bottom w:w="0" w:type="dxa"/>
              <w:right w:w="105" w:type="dxa"/>
            </w:tcMar>
            <w:vAlign w:val="top"/>
          </w:tcPr>
          <w:p w14:paraId="4B1E37E1">
            <w:pPr>
              <w:pStyle w:val="13"/>
              <w:widowControl/>
              <w:rPr>
                <w:rFonts w:ascii="仿宋" w:hAnsi="仿宋" w:eastAsia="仿宋" w:cs="仿宋"/>
                <w:sz w:val="22"/>
                <w:szCs w:val="22"/>
              </w:rPr>
            </w:pPr>
            <w:r>
              <w:rPr>
                <w:rFonts w:hint="eastAsia" w:ascii="仿宋" w:hAnsi="仿宋" w:eastAsia="仿宋" w:cs="仿宋"/>
                <w:kern w:val="0"/>
                <w:sz w:val="22"/>
                <w:szCs w:val="22"/>
                <w:lang w:val="en-US" w:eastAsia="zh-CN"/>
              </w:rPr>
              <w:t>结构化数据获取</w:t>
            </w:r>
          </w:p>
        </w:tc>
      </w:tr>
    </w:tbl>
    <w:p w14:paraId="30FF3B45">
      <w:pPr>
        <w:pStyle w:val="3"/>
        <w:rPr>
          <w:rFonts w:ascii="仿宋" w:hAnsi="仿宋" w:eastAsia="仿宋" w:cs="仿宋"/>
          <w:color w:val="auto"/>
          <w:sz w:val="22"/>
          <w:szCs w:val="22"/>
        </w:rPr>
      </w:pPr>
      <w:r>
        <w:rPr>
          <w:rFonts w:hint="eastAsia" w:ascii="仿宋" w:hAnsi="仿宋" w:eastAsia="仿宋" w:cs="仿宋"/>
          <w:b w:val="0"/>
          <w:bCs w:val="0"/>
          <w:color w:val="auto"/>
          <w:sz w:val="22"/>
          <w:szCs w:val="22"/>
          <w:lang w:val="en-US" w:eastAsia="zh-CN"/>
        </w:rPr>
        <w:t>3.</w:t>
      </w:r>
      <w:r>
        <w:rPr>
          <w:rFonts w:hint="eastAsia" w:ascii="仿宋" w:hAnsi="仿宋" w:eastAsia="仿宋" w:cs="仿宋"/>
          <w:b w:val="0"/>
          <w:bCs w:val="0"/>
          <w:color w:val="auto"/>
          <w:kern w:val="2"/>
          <w:sz w:val="22"/>
          <w:szCs w:val="22"/>
        </w:rPr>
        <w:t>参数</w:t>
      </w:r>
      <w:r>
        <w:rPr>
          <w:rFonts w:hint="eastAsia" w:ascii="仿宋" w:hAnsi="仿宋" w:eastAsia="仿宋" w:cs="仿宋"/>
          <w:b w:val="0"/>
          <w:bCs w:val="0"/>
          <w:color w:val="auto"/>
          <w:kern w:val="2"/>
          <w:sz w:val="22"/>
          <w:szCs w:val="22"/>
          <w:lang w:val="en-US" w:eastAsia="zh-CN"/>
        </w:rPr>
        <w:t>设置</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38"/>
        <w:gridCol w:w="2434"/>
        <w:gridCol w:w="6822"/>
      </w:tblGrid>
      <w:tr w14:paraId="2CA1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60955A3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ascii="仿宋" w:hAnsi="仿宋" w:eastAsia="仿宋" w:cs="仿宋"/>
                <w:sz w:val="22"/>
                <w:szCs w:val="22"/>
              </w:rPr>
              <w:t>序号</w:t>
            </w:r>
          </w:p>
        </w:tc>
        <w:tc>
          <w:tcPr>
            <w:tcW w:w="2460" w:type="dxa"/>
            <w:shd w:val="clear" w:color="auto" w:fill="FFFFFF"/>
            <w:tcMar>
              <w:top w:w="0" w:type="dxa"/>
              <w:left w:w="105" w:type="dxa"/>
              <w:bottom w:w="0" w:type="dxa"/>
              <w:right w:w="105" w:type="dxa"/>
            </w:tcMar>
            <w:vAlign w:val="top"/>
          </w:tcPr>
          <w:p w14:paraId="4B0A912C">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模块</w:t>
            </w:r>
          </w:p>
        </w:tc>
        <w:tc>
          <w:tcPr>
            <w:tcW w:w="6900" w:type="dxa"/>
            <w:shd w:val="clear" w:color="auto" w:fill="FFFFFF"/>
            <w:tcMar>
              <w:top w:w="0" w:type="dxa"/>
              <w:left w:w="105" w:type="dxa"/>
              <w:bottom w:w="0" w:type="dxa"/>
              <w:right w:w="105" w:type="dxa"/>
            </w:tcMar>
            <w:vAlign w:val="top"/>
          </w:tcPr>
          <w:p w14:paraId="56E7C97C">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参数</w:t>
            </w:r>
          </w:p>
        </w:tc>
      </w:tr>
      <w:tr w14:paraId="3846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596B7A3">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w:t>
            </w:r>
          </w:p>
        </w:tc>
        <w:tc>
          <w:tcPr>
            <w:tcW w:w="2460" w:type="dxa"/>
            <w:vMerge w:val="restart"/>
            <w:shd w:val="clear" w:color="auto" w:fill="FFFFFF"/>
            <w:tcMar>
              <w:top w:w="0" w:type="dxa"/>
              <w:left w:w="105" w:type="dxa"/>
              <w:bottom w:w="0" w:type="dxa"/>
              <w:right w:w="105" w:type="dxa"/>
            </w:tcMar>
            <w:vAlign w:val="center"/>
          </w:tcPr>
          <w:p w14:paraId="07ED90E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系统基础维护</w:t>
            </w:r>
          </w:p>
        </w:tc>
        <w:tc>
          <w:tcPr>
            <w:tcW w:w="6900" w:type="dxa"/>
            <w:shd w:val="clear" w:color="auto" w:fill="FFFFFF"/>
            <w:tcMar>
              <w:top w:w="0" w:type="dxa"/>
              <w:left w:w="105" w:type="dxa"/>
              <w:bottom w:w="0" w:type="dxa"/>
              <w:right w:w="105" w:type="dxa"/>
            </w:tcMar>
            <w:vAlign w:val="top"/>
          </w:tcPr>
          <w:p w14:paraId="282BEEF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机构注册，注册前后要有防重校验</w:t>
            </w:r>
          </w:p>
        </w:tc>
      </w:tr>
      <w:tr w14:paraId="78BD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466D44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w:t>
            </w:r>
          </w:p>
        </w:tc>
        <w:tc>
          <w:tcPr>
            <w:tcW w:w="2460" w:type="dxa"/>
            <w:vMerge w:val="continue"/>
            <w:shd w:val="clear" w:color="auto" w:fill="FFFFFF"/>
            <w:tcMar>
              <w:top w:w="0" w:type="dxa"/>
              <w:left w:w="105" w:type="dxa"/>
              <w:bottom w:w="0" w:type="dxa"/>
              <w:right w:w="105" w:type="dxa"/>
            </w:tcMar>
            <w:vAlign w:val="center"/>
          </w:tcPr>
          <w:p w14:paraId="473428ED">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4AA1D4B">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注册手机60秒验证码</w:t>
            </w:r>
          </w:p>
        </w:tc>
      </w:tr>
      <w:tr w14:paraId="2941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DDDB83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w:t>
            </w:r>
          </w:p>
        </w:tc>
        <w:tc>
          <w:tcPr>
            <w:tcW w:w="2460" w:type="dxa"/>
            <w:vMerge w:val="continue"/>
            <w:shd w:val="clear" w:color="auto" w:fill="FFFFFF"/>
            <w:tcMar>
              <w:top w:w="0" w:type="dxa"/>
              <w:left w:w="105" w:type="dxa"/>
              <w:bottom w:w="0" w:type="dxa"/>
              <w:right w:w="105" w:type="dxa"/>
            </w:tcMar>
            <w:vAlign w:val="center"/>
          </w:tcPr>
          <w:p w14:paraId="04966CF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4ED07F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机构注册白名单，医疗机构清单有属地字段、省市区/病案室科室字段、医联体属性字段</w:t>
            </w:r>
          </w:p>
        </w:tc>
      </w:tr>
      <w:tr w14:paraId="168D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BA3B15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w:t>
            </w:r>
          </w:p>
        </w:tc>
        <w:tc>
          <w:tcPr>
            <w:tcW w:w="2460" w:type="dxa"/>
            <w:vMerge w:val="continue"/>
            <w:shd w:val="clear" w:color="auto" w:fill="FFFFFF"/>
            <w:tcMar>
              <w:top w:w="0" w:type="dxa"/>
              <w:left w:w="105" w:type="dxa"/>
              <w:bottom w:w="0" w:type="dxa"/>
              <w:right w:w="105" w:type="dxa"/>
            </w:tcMar>
            <w:vAlign w:val="center"/>
          </w:tcPr>
          <w:p w14:paraId="2726C742">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587F941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注册医疗机构数据备份，名称标准化</w:t>
            </w:r>
          </w:p>
        </w:tc>
      </w:tr>
      <w:tr w14:paraId="5DF3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AB34F5B">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w:t>
            </w:r>
          </w:p>
        </w:tc>
        <w:tc>
          <w:tcPr>
            <w:tcW w:w="2460" w:type="dxa"/>
            <w:vMerge w:val="continue"/>
            <w:shd w:val="clear" w:color="auto" w:fill="FFFFFF"/>
            <w:tcMar>
              <w:top w:w="0" w:type="dxa"/>
              <w:left w:w="105" w:type="dxa"/>
              <w:bottom w:w="0" w:type="dxa"/>
              <w:right w:w="105" w:type="dxa"/>
            </w:tcMar>
            <w:vAlign w:val="center"/>
          </w:tcPr>
          <w:p w14:paraId="37592790">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014EA3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床位数量校验</w:t>
            </w:r>
          </w:p>
        </w:tc>
      </w:tr>
      <w:tr w14:paraId="0BDF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1EF210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6</w:t>
            </w:r>
          </w:p>
        </w:tc>
        <w:tc>
          <w:tcPr>
            <w:tcW w:w="2460" w:type="dxa"/>
            <w:vMerge w:val="continue"/>
            <w:shd w:val="clear" w:color="auto" w:fill="FFFFFF"/>
            <w:tcMar>
              <w:top w:w="0" w:type="dxa"/>
              <w:left w:w="105" w:type="dxa"/>
              <w:bottom w:w="0" w:type="dxa"/>
              <w:right w:w="105" w:type="dxa"/>
            </w:tcMar>
            <w:vAlign w:val="center"/>
          </w:tcPr>
          <w:p w14:paraId="14F83E47">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2C7953F">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页面与显示设备适配</w:t>
            </w:r>
          </w:p>
        </w:tc>
      </w:tr>
      <w:tr w14:paraId="1687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F74A64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7</w:t>
            </w:r>
          </w:p>
        </w:tc>
        <w:tc>
          <w:tcPr>
            <w:tcW w:w="2460" w:type="dxa"/>
            <w:vMerge w:val="continue"/>
            <w:shd w:val="clear" w:color="auto" w:fill="FFFFFF"/>
            <w:tcMar>
              <w:top w:w="0" w:type="dxa"/>
              <w:left w:w="105" w:type="dxa"/>
              <w:bottom w:w="0" w:type="dxa"/>
              <w:right w:w="105" w:type="dxa"/>
            </w:tcMar>
            <w:vAlign w:val="center"/>
          </w:tcPr>
          <w:p w14:paraId="34693B4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CF30BD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支持病种维护（病种库）</w:t>
            </w:r>
          </w:p>
        </w:tc>
      </w:tr>
      <w:tr w14:paraId="714B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1FFC9AB">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8</w:t>
            </w:r>
          </w:p>
        </w:tc>
        <w:tc>
          <w:tcPr>
            <w:tcW w:w="2460" w:type="dxa"/>
            <w:vMerge w:val="continue"/>
            <w:shd w:val="clear" w:color="auto" w:fill="FFFFFF"/>
            <w:tcMar>
              <w:top w:w="0" w:type="dxa"/>
              <w:left w:w="105" w:type="dxa"/>
              <w:bottom w:w="0" w:type="dxa"/>
              <w:right w:w="105" w:type="dxa"/>
            </w:tcMar>
            <w:vAlign w:val="center"/>
          </w:tcPr>
          <w:p w14:paraId="1C8722A2">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582A1E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获取HIS机构科室信息管理维护（一级/二级科室）</w:t>
            </w:r>
          </w:p>
        </w:tc>
      </w:tr>
      <w:tr w14:paraId="4EDC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EB0996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9</w:t>
            </w:r>
          </w:p>
        </w:tc>
        <w:tc>
          <w:tcPr>
            <w:tcW w:w="2460" w:type="dxa"/>
            <w:vMerge w:val="continue"/>
            <w:shd w:val="clear" w:color="auto" w:fill="FFFFFF"/>
            <w:tcMar>
              <w:top w:w="0" w:type="dxa"/>
              <w:left w:w="105" w:type="dxa"/>
              <w:bottom w:w="0" w:type="dxa"/>
              <w:right w:w="105" w:type="dxa"/>
            </w:tcMar>
            <w:vAlign w:val="center"/>
          </w:tcPr>
          <w:p w14:paraId="1FCD3B34">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4FD3C6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支持审核人员排班管理</w:t>
            </w:r>
          </w:p>
        </w:tc>
      </w:tr>
      <w:tr w14:paraId="6048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CAEC39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10</w:t>
            </w:r>
          </w:p>
        </w:tc>
        <w:tc>
          <w:tcPr>
            <w:tcW w:w="2460" w:type="dxa"/>
            <w:vMerge w:val="continue"/>
            <w:shd w:val="clear" w:color="auto" w:fill="FFFFFF"/>
            <w:tcMar>
              <w:top w:w="0" w:type="dxa"/>
              <w:left w:w="105" w:type="dxa"/>
              <w:bottom w:w="0" w:type="dxa"/>
              <w:right w:w="105" w:type="dxa"/>
            </w:tcMar>
            <w:vAlign w:val="center"/>
          </w:tcPr>
          <w:p w14:paraId="06A89FF2">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BDD1ECB">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支持相关操作、状态短信通知</w:t>
            </w:r>
          </w:p>
        </w:tc>
      </w:tr>
      <w:tr w14:paraId="52E3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F3B056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11</w:t>
            </w:r>
          </w:p>
        </w:tc>
        <w:tc>
          <w:tcPr>
            <w:tcW w:w="2460" w:type="dxa"/>
            <w:vMerge w:val="continue"/>
            <w:shd w:val="clear" w:color="auto" w:fill="FFFFFF"/>
            <w:tcMar>
              <w:top w:w="0" w:type="dxa"/>
              <w:left w:w="105" w:type="dxa"/>
              <w:bottom w:w="0" w:type="dxa"/>
              <w:right w:w="105" w:type="dxa"/>
            </w:tcMar>
            <w:vAlign w:val="center"/>
          </w:tcPr>
          <w:p w14:paraId="74FBA38F">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B244C9C">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支持相关操作、状态电话通知</w:t>
            </w:r>
          </w:p>
        </w:tc>
      </w:tr>
      <w:tr w14:paraId="6C02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AF1658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12</w:t>
            </w:r>
          </w:p>
        </w:tc>
        <w:tc>
          <w:tcPr>
            <w:tcW w:w="2460" w:type="dxa"/>
            <w:vMerge w:val="continue"/>
            <w:shd w:val="clear" w:color="auto" w:fill="FFFFFF"/>
            <w:tcMar>
              <w:top w:w="0" w:type="dxa"/>
              <w:left w:w="105" w:type="dxa"/>
              <w:bottom w:w="0" w:type="dxa"/>
              <w:right w:w="105" w:type="dxa"/>
            </w:tcMar>
            <w:vAlign w:val="center"/>
          </w:tcPr>
          <w:p w14:paraId="3D7F8980">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165847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支持转诊PC端和移动端页面</w:t>
            </w:r>
          </w:p>
        </w:tc>
      </w:tr>
      <w:tr w14:paraId="4BCB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842501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13</w:t>
            </w:r>
          </w:p>
        </w:tc>
        <w:tc>
          <w:tcPr>
            <w:tcW w:w="2460" w:type="dxa"/>
            <w:vMerge w:val="restart"/>
            <w:shd w:val="clear" w:color="auto" w:fill="FFFFFF"/>
            <w:tcMar>
              <w:top w:w="0" w:type="dxa"/>
              <w:left w:w="105" w:type="dxa"/>
              <w:bottom w:w="0" w:type="dxa"/>
              <w:right w:w="105" w:type="dxa"/>
            </w:tcMar>
            <w:vAlign w:val="center"/>
          </w:tcPr>
          <w:p w14:paraId="46A8C81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床位管理</w:t>
            </w:r>
          </w:p>
        </w:tc>
        <w:tc>
          <w:tcPr>
            <w:tcW w:w="6900" w:type="dxa"/>
            <w:shd w:val="clear" w:color="auto" w:fill="FFFFFF"/>
            <w:tcMar>
              <w:top w:w="0" w:type="dxa"/>
              <w:left w:w="105" w:type="dxa"/>
              <w:bottom w:w="0" w:type="dxa"/>
              <w:right w:w="105" w:type="dxa"/>
            </w:tcMar>
            <w:vAlign w:val="top"/>
          </w:tcPr>
          <w:p w14:paraId="78C1AC0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支持各专科床位配置</w:t>
            </w:r>
          </w:p>
        </w:tc>
      </w:tr>
      <w:tr w14:paraId="4EC0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66900C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14</w:t>
            </w:r>
          </w:p>
        </w:tc>
        <w:tc>
          <w:tcPr>
            <w:tcW w:w="2460" w:type="dxa"/>
            <w:vMerge w:val="continue"/>
            <w:shd w:val="clear" w:color="auto" w:fill="FFFFFF"/>
            <w:tcMar>
              <w:top w:w="0" w:type="dxa"/>
              <w:left w:w="105" w:type="dxa"/>
              <w:bottom w:w="0" w:type="dxa"/>
              <w:right w:w="105" w:type="dxa"/>
            </w:tcMar>
            <w:vAlign w:val="center"/>
          </w:tcPr>
          <w:p w14:paraId="4F7DE9D7">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5D7D469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支持查看床位状态及空床情况</w:t>
            </w:r>
          </w:p>
        </w:tc>
      </w:tr>
      <w:tr w14:paraId="70EA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190F448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15</w:t>
            </w:r>
          </w:p>
        </w:tc>
        <w:tc>
          <w:tcPr>
            <w:tcW w:w="2460" w:type="dxa"/>
            <w:vMerge w:val="continue"/>
            <w:shd w:val="clear" w:color="auto" w:fill="FFFFFF"/>
            <w:tcMar>
              <w:top w:w="0" w:type="dxa"/>
              <w:left w:w="105" w:type="dxa"/>
              <w:bottom w:w="0" w:type="dxa"/>
              <w:right w:w="105" w:type="dxa"/>
            </w:tcMar>
            <w:vAlign w:val="center"/>
          </w:tcPr>
          <w:p w14:paraId="014F31EE">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BB9D6C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支持查看已预约床位</w:t>
            </w:r>
          </w:p>
        </w:tc>
      </w:tr>
      <w:tr w14:paraId="717B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DAA6DA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16</w:t>
            </w:r>
          </w:p>
        </w:tc>
        <w:tc>
          <w:tcPr>
            <w:tcW w:w="2460" w:type="dxa"/>
            <w:vMerge w:val="restart"/>
            <w:shd w:val="clear" w:color="auto" w:fill="FFFFFF"/>
            <w:tcMar>
              <w:top w:w="0" w:type="dxa"/>
              <w:left w:w="105" w:type="dxa"/>
              <w:bottom w:w="0" w:type="dxa"/>
              <w:right w:w="105" w:type="dxa"/>
            </w:tcMar>
            <w:vAlign w:val="center"/>
          </w:tcPr>
          <w:p w14:paraId="33E282A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首页与数据看板</w:t>
            </w:r>
          </w:p>
        </w:tc>
        <w:tc>
          <w:tcPr>
            <w:tcW w:w="6900" w:type="dxa"/>
            <w:shd w:val="clear" w:color="auto" w:fill="FFFFFF"/>
            <w:tcMar>
              <w:top w:w="0" w:type="dxa"/>
              <w:left w:w="105" w:type="dxa"/>
              <w:bottom w:w="0" w:type="dxa"/>
              <w:right w:w="105" w:type="dxa"/>
            </w:tcMar>
            <w:vAlign w:val="top"/>
          </w:tcPr>
          <w:p w14:paraId="60AA0A4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支持可视化数据大屏定制</w:t>
            </w:r>
          </w:p>
        </w:tc>
      </w:tr>
      <w:tr w14:paraId="5570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6A48E5E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17</w:t>
            </w:r>
          </w:p>
        </w:tc>
        <w:tc>
          <w:tcPr>
            <w:tcW w:w="2460" w:type="dxa"/>
            <w:vMerge w:val="continue"/>
            <w:shd w:val="clear" w:color="auto" w:fill="FFFFFF"/>
            <w:tcMar>
              <w:top w:w="0" w:type="dxa"/>
              <w:left w:w="105" w:type="dxa"/>
              <w:bottom w:w="0" w:type="dxa"/>
              <w:right w:w="105" w:type="dxa"/>
            </w:tcMar>
            <w:vAlign w:val="center"/>
          </w:tcPr>
          <w:p w14:paraId="23ABDBA5">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13319AB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支持平台转诊数据展示定制</w:t>
            </w:r>
          </w:p>
        </w:tc>
      </w:tr>
      <w:tr w14:paraId="7FCF9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218EEA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18</w:t>
            </w:r>
          </w:p>
        </w:tc>
        <w:tc>
          <w:tcPr>
            <w:tcW w:w="2460" w:type="dxa"/>
            <w:vMerge w:val="continue"/>
            <w:shd w:val="clear" w:color="auto" w:fill="FFFFFF"/>
            <w:tcMar>
              <w:top w:w="0" w:type="dxa"/>
              <w:left w:w="105" w:type="dxa"/>
              <w:bottom w:w="0" w:type="dxa"/>
              <w:right w:w="105" w:type="dxa"/>
            </w:tcMar>
            <w:vAlign w:val="center"/>
          </w:tcPr>
          <w:p w14:paraId="3E4F0697">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0C627E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支持首页菜单调整定制，可按权限或角色分配</w:t>
            </w:r>
          </w:p>
        </w:tc>
      </w:tr>
      <w:tr w14:paraId="5AA8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4CCF85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19</w:t>
            </w:r>
          </w:p>
        </w:tc>
        <w:tc>
          <w:tcPr>
            <w:tcW w:w="2460" w:type="dxa"/>
            <w:vMerge w:val="restart"/>
            <w:shd w:val="clear" w:color="auto" w:fill="FFFFFF"/>
            <w:tcMar>
              <w:top w:w="0" w:type="dxa"/>
              <w:left w:w="105" w:type="dxa"/>
              <w:bottom w:w="0" w:type="dxa"/>
              <w:right w:w="105" w:type="dxa"/>
            </w:tcMar>
            <w:vAlign w:val="center"/>
          </w:tcPr>
          <w:p w14:paraId="65D7E33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转诊申请管理</w:t>
            </w:r>
          </w:p>
        </w:tc>
        <w:tc>
          <w:tcPr>
            <w:tcW w:w="6900" w:type="dxa"/>
            <w:shd w:val="clear" w:color="auto" w:fill="FFFFFF"/>
            <w:tcMar>
              <w:top w:w="0" w:type="dxa"/>
              <w:left w:w="105" w:type="dxa"/>
              <w:bottom w:w="0" w:type="dxa"/>
              <w:right w:w="105" w:type="dxa"/>
            </w:tcMar>
            <w:vAlign w:val="top"/>
          </w:tcPr>
          <w:p w14:paraId="76A35BD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支持发起危重症转诊申请</w:t>
            </w:r>
          </w:p>
        </w:tc>
      </w:tr>
      <w:tr w14:paraId="5D39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4930DE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20</w:t>
            </w:r>
          </w:p>
        </w:tc>
        <w:tc>
          <w:tcPr>
            <w:tcW w:w="2460" w:type="dxa"/>
            <w:vMerge w:val="continue"/>
            <w:shd w:val="clear" w:color="auto" w:fill="FFFFFF"/>
            <w:tcMar>
              <w:top w:w="0" w:type="dxa"/>
              <w:left w:w="105" w:type="dxa"/>
              <w:bottom w:w="0" w:type="dxa"/>
              <w:right w:w="105" w:type="dxa"/>
            </w:tcMar>
            <w:vAlign w:val="center"/>
          </w:tcPr>
          <w:p w14:paraId="3BD8FA99">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760D79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支持发起专科快速入院申请</w:t>
            </w:r>
          </w:p>
        </w:tc>
      </w:tr>
      <w:tr w14:paraId="52FA8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39A029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21</w:t>
            </w:r>
          </w:p>
        </w:tc>
        <w:tc>
          <w:tcPr>
            <w:tcW w:w="2460" w:type="dxa"/>
            <w:vMerge w:val="continue"/>
            <w:shd w:val="clear" w:color="auto" w:fill="FFFFFF"/>
            <w:tcMar>
              <w:top w:w="0" w:type="dxa"/>
              <w:left w:w="105" w:type="dxa"/>
              <w:bottom w:w="0" w:type="dxa"/>
              <w:right w:w="105" w:type="dxa"/>
            </w:tcMar>
            <w:vAlign w:val="center"/>
          </w:tcPr>
          <w:p w14:paraId="7529443E">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18FE338C">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支持发起门诊预约申请（上转），支持转诊平台挂号医生亚专业、医生姓名检索功能</w:t>
            </w:r>
          </w:p>
        </w:tc>
      </w:tr>
      <w:tr w14:paraId="749A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ECE383F">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22</w:t>
            </w:r>
          </w:p>
        </w:tc>
        <w:tc>
          <w:tcPr>
            <w:tcW w:w="2460" w:type="dxa"/>
            <w:vMerge w:val="continue"/>
            <w:shd w:val="clear" w:color="auto" w:fill="FFFFFF"/>
            <w:tcMar>
              <w:top w:w="0" w:type="dxa"/>
              <w:left w:w="105" w:type="dxa"/>
              <w:bottom w:w="0" w:type="dxa"/>
              <w:right w:w="105" w:type="dxa"/>
            </w:tcMar>
            <w:vAlign w:val="center"/>
          </w:tcPr>
          <w:p w14:paraId="5D90CCD7">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1A2F109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支持转诊现场登记</w:t>
            </w:r>
          </w:p>
        </w:tc>
      </w:tr>
      <w:tr w14:paraId="7094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793B96F">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23</w:t>
            </w:r>
          </w:p>
        </w:tc>
        <w:tc>
          <w:tcPr>
            <w:tcW w:w="2460" w:type="dxa"/>
            <w:vMerge w:val="continue"/>
            <w:shd w:val="clear" w:color="auto" w:fill="FFFFFF"/>
            <w:tcMar>
              <w:top w:w="0" w:type="dxa"/>
              <w:left w:w="105" w:type="dxa"/>
              <w:bottom w:w="0" w:type="dxa"/>
              <w:right w:w="105" w:type="dxa"/>
            </w:tcMar>
            <w:vAlign w:val="center"/>
          </w:tcPr>
          <w:p w14:paraId="536F251B">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48ACEB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支持选择转入医院及科室</w:t>
            </w:r>
          </w:p>
        </w:tc>
      </w:tr>
      <w:tr w14:paraId="7C47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08B9A4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24</w:t>
            </w:r>
          </w:p>
        </w:tc>
        <w:tc>
          <w:tcPr>
            <w:tcW w:w="2460" w:type="dxa"/>
            <w:vMerge w:val="continue"/>
            <w:shd w:val="clear" w:color="auto" w:fill="FFFFFF"/>
            <w:tcMar>
              <w:top w:w="0" w:type="dxa"/>
              <w:left w:w="105" w:type="dxa"/>
              <w:bottom w:w="0" w:type="dxa"/>
              <w:right w:w="105" w:type="dxa"/>
            </w:tcMar>
            <w:vAlign w:val="center"/>
          </w:tcPr>
          <w:p w14:paraId="166DE0C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5A3AD1EF">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支持填写患者基本信息及病情信息</w:t>
            </w:r>
          </w:p>
        </w:tc>
      </w:tr>
      <w:tr w14:paraId="1646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6953E7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25</w:t>
            </w:r>
          </w:p>
        </w:tc>
        <w:tc>
          <w:tcPr>
            <w:tcW w:w="2460" w:type="dxa"/>
            <w:vMerge w:val="continue"/>
            <w:shd w:val="clear" w:color="auto" w:fill="FFFFFF"/>
            <w:tcMar>
              <w:top w:w="0" w:type="dxa"/>
              <w:left w:w="105" w:type="dxa"/>
              <w:bottom w:w="0" w:type="dxa"/>
              <w:right w:w="105" w:type="dxa"/>
            </w:tcMar>
            <w:vAlign w:val="center"/>
          </w:tcPr>
          <w:p w14:paraId="15DA5B79">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72BF10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支持填写病情分级与病情摘要</w:t>
            </w:r>
          </w:p>
        </w:tc>
      </w:tr>
      <w:tr w14:paraId="0ED9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918DCE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26</w:t>
            </w:r>
          </w:p>
        </w:tc>
        <w:tc>
          <w:tcPr>
            <w:tcW w:w="2460" w:type="dxa"/>
            <w:vMerge w:val="continue"/>
            <w:shd w:val="clear" w:color="auto" w:fill="FFFFFF"/>
            <w:tcMar>
              <w:top w:w="0" w:type="dxa"/>
              <w:left w:w="105" w:type="dxa"/>
              <w:bottom w:w="0" w:type="dxa"/>
              <w:right w:w="105" w:type="dxa"/>
            </w:tcMar>
            <w:vAlign w:val="center"/>
          </w:tcPr>
          <w:p w14:paraId="4DEADDB6">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002727B">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支持填写转诊原因</w:t>
            </w:r>
          </w:p>
        </w:tc>
      </w:tr>
      <w:tr w14:paraId="2C8B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578CCB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27</w:t>
            </w:r>
          </w:p>
        </w:tc>
        <w:tc>
          <w:tcPr>
            <w:tcW w:w="2460" w:type="dxa"/>
            <w:vMerge w:val="continue"/>
            <w:shd w:val="clear" w:color="auto" w:fill="FFFFFF"/>
            <w:tcMar>
              <w:top w:w="0" w:type="dxa"/>
              <w:left w:w="105" w:type="dxa"/>
              <w:bottom w:w="0" w:type="dxa"/>
              <w:right w:w="105" w:type="dxa"/>
            </w:tcMar>
            <w:vAlign w:val="center"/>
          </w:tcPr>
          <w:p w14:paraId="2E302517">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06897243">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支持上传病历资料（图文）</w:t>
            </w:r>
          </w:p>
        </w:tc>
      </w:tr>
      <w:tr w14:paraId="4EBF4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6432E3B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28</w:t>
            </w:r>
          </w:p>
        </w:tc>
        <w:tc>
          <w:tcPr>
            <w:tcW w:w="2460" w:type="dxa"/>
            <w:vMerge w:val="continue"/>
            <w:shd w:val="clear" w:color="auto" w:fill="FFFFFF"/>
            <w:tcMar>
              <w:top w:w="0" w:type="dxa"/>
              <w:left w:w="105" w:type="dxa"/>
              <w:bottom w:w="0" w:type="dxa"/>
              <w:right w:w="105" w:type="dxa"/>
            </w:tcMar>
            <w:vAlign w:val="center"/>
          </w:tcPr>
          <w:p w14:paraId="24C1CDDF">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FF4C8E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支持填写传染病相关信息</w:t>
            </w:r>
          </w:p>
        </w:tc>
      </w:tr>
      <w:tr w14:paraId="3B77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D015B9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29</w:t>
            </w:r>
          </w:p>
        </w:tc>
        <w:tc>
          <w:tcPr>
            <w:tcW w:w="2460" w:type="dxa"/>
            <w:vMerge w:val="continue"/>
            <w:shd w:val="clear" w:color="auto" w:fill="FFFFFF"/>
            <w:tcMar>
              <w:top w:w="0" w:type="dxa"/>
              <w:left w:w="105" w:type="dxa"/>
              <w:bottom w:w="0" w:type="dxa"/>
              <w:right w:w="105" w:type="dxa"/>
            </w:tcMar>
            <w:vAlign w:val="center"/>
          </w:tcPr>
          <w:p w14:paraId="3B32989D">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3A5E02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支持填写绿色通道病种信息</w:t>
            </w:r>
          </w:p>
        </w:tc>
      </w:tr>
      <w:tr w14:paraId="66DF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E14F64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30</w:t>
            </w:r>
          </w:p>
        </w:tc>
        <w:tc>
          <w:tcPr>
            <w:tcW w:w="2460" w:type="dxa"/>
            <w:vMerge w:val="continue"/>
            <w:shd w:val="clear" w:color="auto" w:fill="FFFFFF"/>
            <w:tcMar>
              <w:top w:w="0" w:type="dxa"/>
              <w:left w:w="105" w:type="dxa"/>
              <w:bottom w:w="0" w:type="dxa"/>
              <w:right w:w="105" w:type="dxa"/>
            </w:tcMar>
            <w:vAlign w:val="center"/>
          </w:tcPr>
          <w:p w14:paraId="4381EEE9">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329AAC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支持选择高级生命支持项目</w:t>
            </w:r>
          </w:p>
        </w:tc>
      </w:tr>
      <w:tr w14:paraId="07B48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09C681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31</w:t>
            </w:r>
          </w:p>
        </w:tc>
        <w:tc>
          <w:tcPr>
            <w:tcW w:w="2460" w:type="dxa"/>
            <w:vMerge w:val="continue"/>
            <w:shd w:val="clear" w:color="auto" w:fill="FFFFFF"/>
            <w:tcMar>
              <w:top w:w="0" w:type="dxa"/>
              <w:left w:w="105" w:type="dxa"/>
              <w:bottom w:w="0" w:type="dxa"/>
              <w:right w:w="105" w:type="dxa"/>
            </w:tcMar>
            <w:vAlign w:val="center"/>
          </w:tcPr>
          <w:p w14:paraId="53B37BC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D6B196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支持选择转运方式</w:t>
            </w:r>
          </w:p>
        </w:tc>
      </w:tr>
      <w:tr w14:paraId="3CF6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A5B771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32</w:t>
            </w:r>
          </w:p>
        </w:tc>
        <w:tc>
          <w:tcPr>
            <w:tcW w:w="2460" w:type="dxa"/>
            <w:vMerge w:val="continue"/>
            <w:shd w:val="clear" w:color="auto" w:fill="FFFFFF"/>
            <w:tcMar>
              <w:top w:w="0" w:type="dxa"/>
              <w:left w:w="105" w:type="dxa"/>
              <w:bottom w:w="0" w:type="dxa"/>
              <w:right w:w="105" w:type="dxa"/>
            </w:tcMar>
            <w:vAlign w:val="center"/>
          </w:tcPr>
          <w:p w14:paraId="77532F44">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51495A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支持查看转诊详情</w:t>
            </w:r>
          </w:p>
        </w:tc>
      </w:tr>
      <w:tr w14:paraId="7CC3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A51A1F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33</w:t>
            </w:r>
          </w:p>
        </w:tc>
        <w:tc>
          <w:tcPr>
            <w:tcW w:w="2460" w:type="dxa"/>
            <w:vMerge w:val="continue"/>
            <w:shd w:val="clear" w:color="auto" w:fill="FFFFFF"/>
            <w:tcMar>
              <w:top w:w="0" w:type="dxa"/>
              <w:left w:w="105" w:type="dxa"/>
              <w:bottom w:w="0" w:type="dxa"/>
              <w:right w:w="105" w:type="dxa"/>
            </w:tcMar>
            <w:vAlign w:val="center"/>
          </w:tcPr>
          <w:p w14:paraId="5E66D7E9">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272960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支持生成转诊凭证</w:t>
            </w:r>
          </w:p>
        </w:tc>
      </w:tr>
      <w:tr w14:paraId="0DB8F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89F5E5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34</w:t>
            </w:r>
          </w:p>
        </w:tc>
        <w:tc>
          <w:tcPr>
            <w:tcW w:w="2460" w:type="dxa"/>
            <w:vMerge w:val="continue"/>
            <w:shd w:val="clear" w:color="auto" w:fill="FFFFFF"/>
            <w:tcMar>
              <w:top w:w="0" w:type="dxa"/>
              <w:left w:w="105" w:type="dxa"/>
              <w:bottom w:w="0" w:type="dxa"/>
              <w:right w:w="105" w:type="dxa"/>
            </w:tcMar>
            <w:vAlign w:val="center"/>
          </w:tcPr>
          <w:p w14:paraId="2467C7DF">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099F5FD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支持转诊申请重新提交</w:t>
            </w:r>
          </w:p>
        </w:tc>
      </w:tr>
      <w:tr w14:paraId="5951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9B4A86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35</w:t>
            </w:r>
          </w:p>
        </w:tc>
        <w:tc>
          <w:tcPr>
            <w:tcW w:w="2460" w:type="dxa"/>
            <w:vMerge w:val="continue"/>
            <w:shd w:val="clear" w:color="auto" w:fill="FFFFFF"/>
            <w:tcMar>
              <w:top w:w="0" w:type="dxa"/>
              <w:left w:w="105" w:type="dxa"/>
              <w:bottom w:w="0" w:type="dxa"/>
              <w:right w:w="105" w:type="dxa"/>
            </w:tcMar>
            <w:vAlign w:val="center"/>
          </w:tcPr>
          <w:p w14:paraId="54A7C215">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83F4C1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支持专科分诊床位自动补充</w:t>
            </w:r>
          </w:p>
        </w:tc>
      </w:tr>
      <w:tr w14:paraId="1D7D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B610E8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36</w:t>
            </w:r>
          </w:p>
        </w:tc>
        <w:tc>
          <w:tcPr>
            <w:tcW w:w="2460" w:type="dxa"/>
            <w:vMerge w:val="continue"/>
            <w:shd w:val="clear" w:color="auto" w:fill="FFFFFF"/>
            <w:tcMar>
              <w:top w:w="0" w:type="dxa"/>
              <w:left w:w="105" w:type="dxa"/>
              <w:bottom w:w="0" w:type="dxa"/>
              <w:right w:w="105" w:type="dxa"/>
            </w:tcMar>
            <w:vAlign w:val="center"/>
          </w:tcPr>
          <w:p w14:paraId="579753F2">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3397F3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支持危重症时间/科室通知/审核时段定制化</w:t>
            </w:r>
          </w:p>
        </w:tc>
      </w:tr>
      <w:tr w14:paraId="7D78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0452D5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37</w:t>
            </w:r>
          </w:p>
        </w:tc>
        <w:tc>
          <w:tcPr>
            <w:tcW w:w="2460" w:type="dxa"/>
            <w:vMerge w:val="continue"/>
            <w:shd w:val="clear" w:color="auto" w:fill="FFFFFF"/>
            <w:tcMar>
              <w:top w:w="0" w:type="dxa"/>
              <w:left w:w="105" w:type="dxa"/>
              <w:bottom w:w="0" w:type="dxa"/>
              <w:right w:w="105" w:type="dxa"/>
            </w:tcMar>
            <w:vAlign w:val="center"/>
          </w:tcPr>
          <w:p w14:paraId="64C8D3E7">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660BFA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支持专科双排床模板</w:t>
            </w:r>
          </w:p>
        </w:tc>
      </w:tr>
      <w:tr w14:paraId="525B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DE6503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38</w:t>
            </w:r>
          </w:p>
        </w:tc>
        <w:tc>
          <w:tcPr>
            <w:tcW w:w="2460" w:type="dxa"/>
            <w:vMerge w:val="continue"/>
            <w:shd w:val="clear" w:color="auto" w:fill="FFFFFF"/>
            <w:tcMar>
              <w:top w:w="0" w:type="dxa"/>
              <w:left w:w="105" w:type="dxa"/>
              <w:bottom w:w="0" w:type="dxa"/>
              <w:right w:w="105" w:type="dxa"/>
            </w:tcMar>
            <w:vAlign w:val="center"/>
          </w:tcPr>
          <w:p w14:paraId="75769245">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4A2440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支持转诊作废</w:t>
            </w:r>
          </w:p>
        </w:tc>
      </w:tr>
      <w:tr w14:paraId="0277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61FDBBD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39</w:t>
            </w:r>
          </w:p>
        </w:tc>
        <w:tc>
          <w:tcPr>
            <w:tcW w:w="2460" w:type="dxa"/>
            <w:vMerge w:val="continue"/>
            <w:shd w:val="clear" w:color="auto" w:fill="FFFFFF"/>
            <w:tcMar>
              <w:top w:w="0" w:type="dxa"/>
              <w:left w:w="105" w:type="dxa"/>
              <w:bottom w:w="0" w:type="dxa"/>
              <w:right w:w="105" w:type="dxa"/>
            </w:tcMar>
            <w:vAlign w:val="center"/>
          </w:tcPr>
          <w:p w14:paraId="38824F5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123E3AA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支持下转回访按钮、增加医院电话字段</w:t>
            </w:r>
          </w:p>
        </w:tc>
      </w:tr>
      <w:tr w14:paraId="1921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13D371B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40</w:t>
            </w:r>
          </w:p>
        </w:tc>
        <w:tc>
          <w:tcPr>
            <w:tcW w:w="2460" w:type="dxa"/>
            <w:vMerge w:val="continue"/>
            <w:shd w:val="clear" w:color="auto" w:fill="FFFFFF"/>
            <w:tcMar>
              <w:top w:w="0" w:type="dxa"/>
              <w:left w:w="105" w:type="dxa"/>
              <w:bottom w:w="0" w:type="dxa"/>
              <w:right w:w="105" w:type="dxa"/>
            </w:tcMar>
            <w:vAlign w:val="center"/>
          </w:tcPr>
          <w:p w14:paraId="00A3C65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F6C087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支持下转多条件筛选患者</w:t>
            </w:r>
          </w:p>
        </w:tc>
      </w:tr>
      <w:tr w14:paraId="024D6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36277F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41</w:t>
            </w:r>
          </w:p>
        </w:tc>
        <w:tc>
          <w:tcPr>
            <w:tcW w:w="2460" w:type="dxa"/>
            <w:vMerge w:val="continue"/>
            <w:shd w:val="clear" w:color="auto" w:fill="FFFFFF"/>
            <w:tcMar>
              <w:top w:w="0" w:type="dxa"/>
              <w:left w:w="105" w:type="dxa"/>
              <w:bottom w:w="0" w:type="dxa"/>
              <w:right w:w="105" w:type="dxa"/>
            </w:tcMar>
            <w:vAlign w:val="center"/>
          </w:tcPr>
          <w:p w14:paraId="03750D49">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7A3FB7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支持发起急诊下转申请</w:t>
            </w:r>
          </w:p>
        </w:tc>
      </w:tr>
      <w:tr w14:paraId="7610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43B72C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42</w:t>
            </w:r>
          </w:p>
        </w:tc>
        <w:tc>
          <w:tcPr>
            <w:tcW w:w="2460" w:type="dxa"/>
            <w:vMerge w:val="continue"/>
            <w:shd w:val="clear" w:color="auto" w:fill="FFFFFF"/>
            <w:tcMar>
              <w:top w:w="0" w:type="dxa"/>
              <w:left w:w="105" w:type="dxa"/>
              <w:bottom w:w="0" w:type="dxa"/>
              <w:right w:w="105" w:type="dxa"/>
            </w:tcMar>
            <w:vAlign w:val="center"/>
          </w:tcPr>
          <w:p w14:paraId="2565C8D4">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1716C3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支持发起住院下转申请</w:t>
            </w:r>
          </w:p>
        </w:tc>
      </w:tr>
      <w:tr w14:paraId="2A01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4895110">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43</w:t>
            </w:r>
          </w:p>
        </w:tc>
        <w:tc>
          <w:tcPr>
            <w:tcW w:w="2460" w:type="dxa"/>
            <w:vMerge w:val="continue"/>
            <w:shd w:val="clear" w:color="auto" w:fill="FFFFFF"/>
            <w:tcMar>
              <w:top w:w="0" w:type="dxa"/>
              <w:left w:w="105" w:type="dxa"/>
              <w:bottom w:w="0" w:type="dxa"/>
              <w:right w:w="105" w:type="dxa"/>
            </w:tcMar>
            <w:vAlign w:val="center"/>
          </w:tcPr>
          <w:p w14:paraId="3BD56D83">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B5EAD1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支持发起门诊下转申请（普通门诊下转、门特下转）</w:t>
            </w:r>
          </w:p>
        </w:tc>
      </w:tr>
      <w:tr w14:paraId="5B9B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0DC0423">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44</w:t>
            </w:r>
          </w:p>
        </w:tc>
        <w:tc>
          <w:tcPr>
            <w:tcW w:w="2460" w:type="dxa"/>
            <w:vMerge w:val="continue"/>
            <w:shd w:val="clear" w:color="auto" w:fill="FFFFFF"/>
            <w:tcMar>
              <w:top w:w="0" w:type="dxa"/>
              <w:left w:w="105" w:type="dxa"/>
              <w:bottom w:w="0" w:type="dxa"/>
              <w:right w:w="105" w:type="dxa"/>
            </w:tcMar>
            <w:vAlign w:val="center"/>
          </w:tcPr>
          <w:p w14:paraId="41B9E965">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0A235053">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支持门诊慢病下转社区申请（院基共管四大慢病专项试点）：门诊医生HIS选中慢病试点及社区后自动弹出知情同意书，签署完成推送提醒短信，社区回访填报功能</w:t>
            </w:r>
          </w:p>
        </w:tc>
      </w:tr>
      <w:tr w14:paraId="2306B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61E2C3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45</w:t>
            </w:r>
          </w:p>
        </w:tc>
        <w:tc>
          <w:tcPr>
            <w:tcW w:w="2460" w:type="dxa"/>
            <w:vMerge w:val="restart"/>
            <w:shd w:val="clear" w:color="auto" w:fill="FFFFFF"/>
            <w:tcMar>
              <w:top w:w="0" w:type="dxa"/>
              <w:left w:w="105" w:type="dxa"/>
              <w:bottom w:w="0" w:type="dxa"/>
              <w:right w:w="105" w:type="dxa"/>
            </w:tcMar>
            <w:vAlign w:val="center"/>
          </w:tcPr>
          <w:p w14:paraId="052DBA2B">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审核管理</w:t>
            </w:r>
          </w:p>
        </w:tc>
        <w:tc>
          <w:tcPr>
            <w:tcW w:w="6900" w:type="dxa"/>
            <w:shd w:val="clear" w:color="auto" w:fill="FFFFFF"/>
            <w:tcMar>
              <w:top w:w="0" w:type="dxa"/>
              <w:left w:w="105" w:type="dxa"/>
              <w:bottom w:w="0" w:type="dxa"/>
              <w:right w:w="105" w:type="dxa"/>
            </w:tcMar>
            <w:vAlign w:val="top"/>
          </w:tcPr>
          <w:p w14:paraId="4203383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支持获取下转申请的审核状态</w:t>
            </w:r>
          </w:p>
        </w:tc>
      </w:tr>
      <w:tr w14:paraId="52C9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1411CD0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46</w:t>
            </w:r>
          </w:p>
        </w:tc>
        <w:tc>
          <w:tcPr>
            <w:tcW w:w="2460" w:type="dxa"/>
            <w:vMerge w:val="continue"/>
            <w:shd w:val="clear" w:color="auto" w:fill="FFFFFF"/>
            <w:tcMar>
              <w:top w:w="0" w:type="dxa"/>
              <w:left w:w="105" w:type="dxa"/>
              <w:bottom w:w="0" w:type="dxa"/>
              <w:right w:w="105" w:type="dxa"/>
            </w:tcMar>
            <w:vAlign w:val="center"/>
          </w:tcPr>
          <w:p w14:paraId="3C949E22">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046929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支持转诊回访</w:t>
            </w:r>
          </w:p>
        </w:tc>
      </w:tr>
      <w:tr w14:paraId="2D38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8E1B3F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47</w:t>
            </w:r>
          </w:p>
        </w:tc>
        <w:tc>
          <w:tcPr>
            <w:tcW w:w="2460" w:type="dxa"/>
            <w:vMerge w:val="continue"/>
            <w:shd w:val="clear" w:color="auto" w:fill="FFFFFF"/>
            <w:tcMar>
              <w:top w:w="0" w:type="dxa"/>
              <w:left w:w="105" w:type="dxa"/>
              <w:bottom w:w="0" w:type="dxa"/>
              <w:right w:w="105" w:type="dxa"/>
            </w:tcMar>
            <w:vAlign w:val="center"/>
          </w:tcPr>
          <w:p w14:paraId="74FFF960">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2FB7E9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支持回访记录模版定制</w:t>
            </w:r>
          </w:p>
        </w:tc>
      </w:tr>
      <w:tr w14:paraId="1517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9E803E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48</w:t>
            </w:r>
          </w:p>
        </w:tc>
        <w:tc>
          <w:tcPr>
            <w:tcW w:w="2460" w:type="dxa"/>
            <w:vMerge w:val="continue"/>
            <w:shd w:val="clear" w:color="auto" w:fill="FFFFFF"/>
            <w:tcMar>
              <w:top w:w="0" w:type="dxa"/>
              <w:left w:w="105" w:type="dxa"/>
              <w:bottom w:w="0" w:type="dxa"/>
              <w:right w:w="105" w:type="dxa"/>
            </w:tcMar>
            <w:vAlign w:val="center"/>
          </w:tcPr>
          <w:p w14:paraId="3D84D203">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5EB7C5E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支持待审核申请通知</w:t>
            </w:r>
          </w:p>
        </w:tc>
      </w:tr>
      <w:tr w14:paraId="67E4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21E0B88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49</w:t>
            </w:r>
          </w:p>
        </w:tc>
        <w:tc>
          <w:tcPr>
            <w:tcW w:w="2460" w:type="dxa"/>
            <w:vMerge w:val="continue"/>
            <w:shd w:val="clear" w:color="auto" w:fill="FFFFFF"/>
            <w:tcMar>
              <w:top w:w="0" w:type="dxa"/>
              <w:left w:w="105" w:type="dxa"/>
              <w:bottom w:w="0" w:type="dxa"/>
              <w:right w:w="105" w:type="dxa"/>
            </w:tcMar>
            <w:vAlign w:val="center"/>
          </w:tcPr>
          <w:p w14:paraId="5BD08E8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5FDDDE6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支持初级审核</w:t>
            </w:r>
          </w:p>
        </w:tc>
      </w:tr>
      <w:tr w14:paraId="3C3A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42CA8F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50</w:t>
            </w:r>
          </w:p>
        </w:tc>
        <w:tc>
          <w:tcPr>
            <w:tcW w:w="2460" w:type="dxa"/>
            <w:vMerge w:val="continue"/>
            <w:shd w:val="clear" w:color="auto" w:fill="FFFFFF"/>
            <w:tcMar>
              <w:top w:w="0" w:type="dxa"/>
              <w:left w:w="105" w:type="dxa"/>
              <w:bottom w:w="0" w:type="dxa"/>
              <w:right w:w="105" w:type="dxa"/>
            </w:tcMar>
            <w:vAlign w:val="center"/>
          </w:tcPr>
          <w:p w14:paraId="177D4A35">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0FEBD10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支持二级复审</w:t>
            </w:r>
          </w:p>
        </w:tc>
      </w:tr>
      <w:tr w14:paraId="230F4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87A4D7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51</w:t>
            </w:r>
          </w:p>
        </w:tc>
        <w:tc>
          <w:tcPr>
            <w:tcW w:w="2460" w:type="dxa"/>
            <w:vMerge w:val="continue"/>
            <w:shd w:val="clear" w:color="auto" w:fill="FFFFFF"/>
            <w:tcMar>
              <w:top w:w="0" w:type="dxa"/>
              <w:left w:w="105" w:type="dxa"/>
              <w:bottom w:w="0" w:type="dxa"/>
              <w:right w:w="105" w:type="dxa"/>
            </w:tcMar>
            <w:vAlign w:val="center"/>
          </w:tcPr>
          <w:p w14:paraId="6BD70FA3">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18F4148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支持入院证开具</w:t>
            </w:r>
          </w:p>
        </w:tc>
      </w:tr>
      <w:tr w14:paraId="3932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B88E69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52</w:t>
            </w:r>
          </w:p>
        </w:tc>
        <w:tc>
          <w:tcPr>
            <w:tcW w:w="2460" w:type="dxa"/>
            <w:vMerge w:val="continue"/>
            <w:shd w:val="clear" w:color="auto" w:fill="FFFFFF"/>
            <w:tcMar>
              <w:top w:w="0" w:type="dxa"/>
              <w:left w:w="105" w:type="dxa"/>
              <w:bottom w:w="0" w:type="dxa"/>
              <w:right w:w="105" w:type="dxa"/>
            </w:tcMar>
            <w:vAlign w:val="center"/>
          </w:tcPr>
          <w:p w14:paraId="5A40AF10">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593C4E9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支持审核状态定制（通过/不通过/延期等）</w:t>
            </w:r>
          </w:p>
        </w:tc>
      </w:tr>
      <w:tr w14:paraId="1488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265EB01">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53</w:t>
            </w:r>
          </w:p>
        </w:tc>
        <w:tc>
          <w:tcPr>
            <w:tcW w:w="2460" w:type="dxa"/>
            <w:vMerge w:val="continue"/>
            <w:shd w:val="clear" w:color="auto" w:fill="FFFFFF"/>
            <w:tcMar>
              <w:top w:w="0" w:type="dxa"/>
              <w:left w:w="105" w:type="dxa"/>
              <w:bottom w:w="0" w:type="dxa"/>
              <w:right w:w="105" w:type="dxa"/>
            </w:tcMar>
            <w:vAlign w:val="center"/>
          </w:tcPr>
          <w:p w14:paraId="1562B72D">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EEBDA3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支持审核页面删除功能</w:t>
            </w:r>
          </w:p>
        </w:tc>
      </w:tr>
      <w:tr w14:paraId="2BF34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1E616AD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54</w:t>
            </w:r>
          </w:p>
        </w:tc>
        <w:tc>
          <w:tcPr>
            <w:tcW w:w="2460" w:type="dxa"/>
            <w:vMerge w:val="restart"/>
            <w:shd w:val="clear" w:color="auto" w:fill="FFFFFF"/>
            <w:tcMar>
              <w:top w:w="0" w:type="dxa"/>
              <w:left w:w="105" w:type="dxa"/>
              <w:bottom w:w="0" w:type="dxa"/>
              <w:right w:w="105" w:type="dxa"/>
            </w:tcMar>
            <w:vAlign w:val="center"/>
          </w:tcPr>
          <w:p w14:paraId="7812BB0D">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报表统计</w:t>
            </w:r>
          </w:p>
        </w:tc>
        <w:tc>
          <w:tcPr>
            <w:tcW w:w="6900" w:type="dxa"/>
            <w:shd w:val="clear" w:color="auto" w:fill="FFFFFF"/>
            <w:tcMar>
              <w:top w:w="0" w:type="dxa"/>
              <w:left w:w="105" w:type="dxa"/>
              <w:bottom w:w="0" w:type="dxa"/>
              <w:right w:w="105" w:type="dxa"/>
            </w:tcMar>
            <w:vAlign w:val="top"/>
          </w:tcPr>
          <w:p w14:paraId="06592AA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支持转诊审核时长统计</w:t>
            </w:r>
          </w:p>
        </w:tc>
      </w:tr>
      <w:tr w14:paraId="7720C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D96F7F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55</w:t>
            </w:r>
          </w:p>
        </w:tc>
        <w:tc>
          <w:tcPr>
            <w:tcW w:w="2460" w:type="dxa"/>
            <w:vMerge w:val="continue"/>
            <w:shd w:val="clear" w:color="auto" w:fill="FFFFFF"/>
            <w:tcMar>
              <w:top w:w="0" w:type="dxa"/>
              <w:left w:w="105" w:type="dxa"/>
              <w:bottom w:w="0" w:type="dxa"/>
              <w:right w:w="105" w:type="dxa"/>
            </w:tcMar>
            <w:vAlign w:val="center"/>
          </w:tcPr>
          <w:p w14:paraId="58D5EAE9">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50C374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支持审核通话记录统计</w:t>
            </w:r>
          </w:p>
        </w:tc>
      </w:tr>
      <w:tr w14:paraId="0D405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986893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56</w:t>
            </w:r>
          </w:p>
        </w:tc>
        <w:tc>
          <w:tcPr>
            <w:tcW w:w="2460" w:type="dxa"/>
            <w:vMerge w:val="continue"/>
            <w:shd w:val="clear" w:color="auto" w:fill="FFFFFF"/>
            <w:tcMar>
              <w:top w:w="0" w:type="dxa"/>
              <w:left w:w="105" w:type="dxa"/>
              <w:bottom w:w="0" w:type="dxa"/>
              <w:right w:w="105" w:type="dxa"/>
            </w:tcMar>
            <w:vAlign w:val="center"/>
          </w:tcPr>
          <w:p w14:paraId="35A0998D">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B7129E5">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支持上转分类汇总统计</w:t>
            </w:r>
          </w:p>
        </w:tc>
      </w:tr>
      <w:tr w14:paraId="2A6B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0A2417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57</w:t>
            </w:r>
          </w:p>
        </w:tc>
        <w:tc>
          <w:tcPr>
            <w:tcW w:w="2460" w:type="dxa"/>
            <w:vMerge w:val="continue"/>
            <w:shd w:val="clear" w:color="auto" w:fill="FFFFFF"/>
            <w:tcMar>
              <w:top w:w="0" w:type="dxa"/>
              <w:left w:w="105" w:type="dxa"/>
              <w:bottom w:w="0" w:type="dxa"/>
              <w:right w:w="105" w:type="dxa"/>
            </w:tcMar>
            <w:vAlign w:val="center"/>
          </w:tcPr>
          <w:p w14:paraId="338BD07A">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FE6971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支持平台分类上转统计</w:t>
            </w:r>
          </w:p>
        </w:tc>
      </w:tr>
      <w:tr w14:paraId="374A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45AB202E">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58</w:t>
            </w:r>
          </w:p>
        </w:tc>
        <w:tc>
          <w:tcPr>
            <w:tcW w:w="2460" w:type="dxa"/>
            <w:vMerge w:val="continue"/>
            <w:shd w:val="clear" w:color="auto" w:fill="FFFFFF"/>
            <w:tcMar>
              <w:top w:w="0" w:type="dxa"/>
              <w:left w:w="105" w:type="dxa"/>
              <w:bottom w:w="0" w:type="dxa"/>
              <w:right w:w="105" w:type="dxa"/>
            </w:tcMar>
            <w:vAlign w:val="center"/>
          </w:tcPr>
          <w:p w14:paraId="522DCCCF">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898A4BF">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支持下转分类汇总统计</w:t>
            </w:r>
          </w:p>
        </w:tc>
      </w:tr>
      <w:tr w14:paraId="6751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06098456">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59</w:t>
            </w:r>
          </w:p>
        </w:tc>
        <w:tc>
          <w:tcPr>
            <w:tcW w:w="2460" w:type="dxa"/>
            <w:vMerge w:val="continue"/>
            <w:shd w:val="clear" w:color="auto" w:fill="FFFFFF"/>
            <w:tcMar>
              <w:top w:w="0" w:type="dxa"/>
              <w:left w:w="105" w:type="dxa"/>
              <w:bottom w:w="0" w:type="dxa"/>
              <w:right w:w="105" w:type="dxa"/>
            </w:tcMar>
            <w:vAlign w:val="center"/>
          </w:tcPr>
          <w:p w14:paraId="5FEEE2E6">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208810F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支持工作量分类统计</w:t>
            </w:r>
          </w:p>
        </w:tc>
      </w:tr>
      <w:tr w14:paraId="6413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95AA168">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60</w:t>
            </w:r>
          </w:p>
        </w:tc>
        <w:tc>
          <w:tcPr>
            <w:tcW w:w="2460" w:type="dxa"/>
            <w:vMerge w:val="continue"/>
            <w:shd w:val="clear" w:color="auto" w:fill="FFFFFF"/>
            <w:tcMar>
              <w:top w:w="0" w:type="dxa"/>
              <w:left w:w="105" w:type="dxa"/>
              <w:bottom w:w="0" w:type="dxa"/>
              <w:right w:w="105" w:type="dxa"/>
            </w:tcMar>
            <w:vAlign w:val="center"/>
          </w:tcPr>
          <w:p w14:paraId="018D55D2">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39CC9E4C">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支持下载数据统计</w:t>
            </w:r>
          </w:p>
        </w:tc>
      </w:tr>
      <w:tr w14:paraId="68B4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6755345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61</w:t>
            </w:r>
          </w:p>
        </w:tc>
        <w:tc>
          <w:tcPr>
            <w:tcW w:w="2460" w:type="dxa"/>
            <w:vMerge w:val="continue"/>
            <w:shd w:val="clear" w:color="auto" w:fill="FFFFFF"/>
            <w:tcMar>
              <w:top w:w="0" w:type="dxa"/>
              <w:left w:w="105" w:type="dxa"/>
              <w:bottom w:w="0" w:type="dxa"/>
              <w:right w:w="105" w:type="dxa"/>
            </w:tcMar>
            <w:vAlign w:val="center"/>
          </w:tcPr>
          <w:p w14:paraId="15BC43ED">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76D46BFA">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支持报表字段、查询周期、查询条件和顺序自定义</w:t>
            </w:r>
          </w:p>
        </w:tc>
      </w:tr>
      <w:tr w14:paraId="33D1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767F7EC2">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62</w:t>
            </w:r>
          </w:p>
        </w:tc>
        <w:tc>
          <w:tcPr>
            <w:tcW w:w="2460" w:type="dxa"/>
            <w:vMerge w:val="restart"/>
            <w:shd w:val="clear" w:color="auto" w:fill="FFFFFF"/>
            <w:tcMar>
              <w:top w:w="0" w:type="dxa"/>
              <w:left w:w="105" w:type="dxa"/>
              <w:bottom w:w="0" w:type="dxa"/>
              <w:right w:w="105" w:type="dxa"/>
            </w:tcMar>
            <w:vAlign w:val="center"/>
          </w:tcPr>
          <w:p w14:paraId="5F1CB28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市平台数据对接</w:t>
            </w:r>
          </w:p>
        </w:tc>
        <w:tc>
          <w:tcPr>
            <w:tcW w:w="6900" w:type="dxa"/>
            <w:shd w:val="clear" w:color="auto" w:fill="FFFFFF"/>
            <w:tcMar>
              <w:top w:w="0" w:type="dxa"/>
              <w:left w:w="105" w:type="dxa"/>
              <w:bottom w:w="0" w:type="dxa"/>
              <w:right w:w="105" w:type="dxa"/>
            </w:tcMar>
            <w:vAlign w:val="top"/>
          </w:tcPr>
          <w:p w14:paraId="54DC01CC">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与成都市平台多医院历史数据同步</w:t>
            </w:r>
          </w:p>
        </w:tc>
      </w:tr>
      <w:tr w14:paraId="0EEED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5F534159">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63</w:t>
            </w:r>
          </w:p>
        </w:tc>
        <w:tc>
          <w:tcPr>
            <w:tcW w:w="2460" w:type="dxa"/>
            <w:vMerge w:val="continue"/>
            <w:shd w:val="clear" w:color="auto" w:fill="FFFFFF"/>
            <w:tcMar>
              <w:top w:w="0" w:type="dxa"/>
              <w:left w:w="105" w:type="dxa"/>
              <w:bottom w:w="0" w:type="dxa"/>
              <w:right w:w="105" w:type="dxa"/>
            </w:tcMar>
            <w:vAlign w:val="center"/>
          </w:tcPr>
          <w:p w14:paraId="150E7D4C">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496355D4">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推送规则、短信通知配置</w:t>
            </w:r>
          </w:p>
        </w:tc>
      </w:tr>
      <w:tr w14:paraId="1588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45" w:type="dxa"/>
            <w:shd w:val="clear" w:color="auto" w:fill="FFFFFF"/>
            <w:tcMar>
              <w:top w:w="0" w:type="dxa"/>
              <w:left w:w="105" w:type="dxa"/>
              <w:bottom w:w="0" w:type="dxa"/>
              <w:right w:w="105" w:type="dxa"/>
            </w:tcMar>
            <w:vAlign w:val="top"/>
          </w:tcPr>
          <w:p w14:paraId="3C67824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64</w:t>
            </w:r>
          </w:p>
        </w:tc>
        <w:tc>
          <w:tcPr>
            <w:tcW w:w="2460" w:type="dxa"/>
            <w:vMerge w:val="continue"/>
            <w:shd w:val="clear" w:color="auto" w:fill="FFFFFF"/>
            <w:tcMar>
              <w:top w:w="0" w:type="dxa"/>
              <w:left w:w="105" w:type="dxa"/>
              <w:bottom w:w="0" w:type="dxa"/>
              <w:right w:w="105" w:type="dxa"/>
            </w:tcMar>
            <w:vAlign w:val="center"/>
          </w:tcPr>
          <w:p w14:paraId="08BB71C0">
            <w:pPr>
              <w:pStyle w:val="13"/>
              <w:widowControl/>
              <w:autoSpaceDE w:val="0"/>
              <w:jc w:val="center"/>
              <w:rPr>
                <w:rFonts w:hint="eastAsia" w:ascii="仿宋" w:hAnsi="仿宋" w:eastAsia="仿宋" w:cs="仿宋"/>
                <w:sz w:val="22"/>
                <w:szCs w:val="22"/>
              </w:rPr>
            </w:pPr>
          </w:p>
        </w:tc>
        <w:tc>
          <w:tcPr>
            <w:tcW w:w="6900" w:type="dxa"/>
            <w:shd w:val="clear" w:color="auto" w:fill="FFFFFF"/>
            <w:tcMar>
              <w:top w:w="0" w:type="dxa"/>
              <w:left w:w="105" w:type="dxa"/>
              <w:bottom w:w="0" w:type="dxa"/>
              <w:right w:w="105" w:type="dxa"/>
            </w:tcMar>
            <w:vAlign w:val="top"/>
          </w:tcPr>
          <w:p w14:paraId="6A165527">
            <w:pPr>
              <w:pStyle w:val="13"/>
              <w:keepNext w:val="0"/>
              <w:keepLines w:val="0"/>
              <w:widowControl/>
              <w:suppressLineNumbers w:val="0"/>
              <w:autoSpaceDE w:val="0"/>
              <w:spacing w:before="0" w:beforeAutospacing="0" w:after="0" w:afterAutospacing="0"/>
              <w:jc w:val="center"/>
              <w:rPr>
                <w:rFonts w:ascii="仿宋" w:hAnsi="仿宋" w:eastAsia="仿宋" w:cs="仿宋"/>
                <w:sz w:val="22"/>
                <w:szCs w:val="22"/>
              </w:rPr>
            </w:pPr>
            <w:r>
              <w:rPr>
                <w:rFonts w:hint="eastAsia" w:ascii="仿宋" w:hAnsi="仿宋" w:eastAsia="仿宋" w:cs="仿宋"/>
                <w:sz w:val="22"/>
                <w:szCs w:val="22"/>
              </w:rPr>
              <w:t>区域转诊热点图开发</w:t>
            </w:r>
          </w:p>
        </w:tc>
      </w:tr>
    </w:tbl>
    <w:p w14:paraId="4233DF31">
      <w:pPr>
        <w:pStyle w:val="3"/>
        <w:rPr>
          <w:rFonts w:hint="default" w:ascii="仿宋" w:hAnsi="仿宋" w:eastAsia="仿宋" w:cs="仿宋"/>
          <w:color w:val="auto"/>
          <w:kern w:val="2"/>
          <w:sz w:val="22"/>
          <w:szCs w:val="22"/>
          <w:lang w:eastAsia="zh-CN"/>
        </w:rPr>
      </w:pPr>
      <w:r>
        <w:rPr>
          <w:rFonts w:hint="default" w:ascii="仿宋" w:hAnsi="仿宋" w:eastAsia="仿宋" w:cs="仿宋"/>
          <w:color w:val="auto"/>
          <w:kern w:val="2"/>
          <w:sz w:val="22"/>
          <w:szCs w:val="22"/>
          <w:lang w:val="en-US" w:eastAsia="zh-CN"/>
        </w:rPr>
        <w:t>4.</w:t>
      </w:r>
      <w:r>
        <w:rPr>
          <w:rFonts w:hint="default" w:ascii="仿宋" w:hAnsi="仿宋" w:eastAsia="仿宋" w:cs="仿宋"/>
          <w:color w:val="auto"/>
          <w:kern w:val="2"/>
          <w:sz w:val="22"/>
          <w:szCs w:val="22"/>
          <w:lang w:eastAsia="zh-CN"/>
        </w:rPr>
        <w:t>服务要求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63"/>
        <w:gridCol w:w="694"/>
        <w:gridCol w:w="7254"/>
        <w:gridCol w:w="1783"/>
      </w:tblGrid>
      <w:tr w14:paraId="2B618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top"/>
          </w:tcPr>
          <w:p w14:paraId="0FF62098">
            <w:pPr>
              <w:pStyle w:val="13"/>
              <w:autoSpaceDE w:val="0"/>
              <w:spacing w:line="360" w:lineRule="auto"/>
              <w:jc w:val="center"/>
              <w:rPr>
                <w:rFonts w:hint="eastAsia" w:eastAsia="宋体"/>
                <w:lang w:val="en-US" w:eastAsia="zh-CN"/>
              </w:rPr>
            </w:pPr>
            <w:r>
              <w:rPr>
                <w:rStyle w:val="17"/>
                <w:rFonts w:ascii="宋体" w:hAnsi="宋体" w:eastAsia="宋体" w:cs="宋体"/>
                <w:sz w:val="18"/>
                <w:szCs w:val="18"/>
              </w:rPr>
              <w:t>序号</w:t>
            </w:r>
          </w:p>
        </w:tc>
        <w:tc>
          <w:tcPr>
            <w:tcW w:w="0" w:type="auto"/>
            <w:shd w:val="clear" w:color="auto" w:fill="auto"/>
            <w:tcMar>
              <w:top w:w="0" w:type="dxa"/>
              <w:left w:w="105" w:type="dxa"/>
              <w:bottom w:w="0" w:type="dxa"/>
              <w:right w:w="105" w:type="dxa"/>
            </w:tcMar>
            <w:vAlign w:val="top"/>
          </w:tcPr>
          <w:p w14:paraId="7BB76656">
            <w:pPr>
              <w:pStyle w:val="13"/>
              <w:keepNext w:val="0"/>
              <w:keepLines w:val="0"/>
              <w:widowControl/>
              <w:suppressLineNumbers w:val="0"/>
              <w:autoSpaceDE w:val="0"/>
              <w:autoSpaceDN/>
              <w:spacing w:before="0" w:beforeAutospacing="0" w:after="0" w:afterAutospacing="0" w:line="360" w:lineRule="auto"/>
              <w:ind w:left="0" w:right="0"/>
              <w:jc w:val="center"/>
            </w:pPr>
            <w:r>
              <w:rPr>
                <w:rStyle w:val="17"/>
                <w:rFonts w:hint="eastAsia" w:ascii="宋体" w:hAnsi="宋体" w:eastAsia="宋体" w:cs="宋体"/>
                <w:sz w:val="18"/>
                <w:szCs w:val="18"/>
              </w:rPr>
              <w:t>服务类型</w:t>
            </w:r>
          </w:p>
        </w:tc>
        <w:tc>
          <w:tcPr>
            <w:tcW w:w="0" w:type="auto"/>
            <w:shd w:val="clear" w:color="auto" w:fill="auto"/>
            <w:tcMar>
              <w:top w:w="0" w:type="dxa"/>
              <w:left w:w="105" w:type="dxa"/>
              <w:bottom w:w="0" w:type="dxa"/>
              <w:right w:w="105" w:type="dxa"/>
            </w:tcMar>
            <w:vAlign w:val="top"/>
          </w:tcPr>
          <w:p w14:paraId="39CD26DA">
            <w:pPr>
              <w:pStyle w:val="13"/>
              <w:keepNext w:val="0"/>
              <w:keepLines w:val="0"/>
              <w:widowControl/>
              <w:suppressLineNumbers w:val="0"/>
              <w:autoSpaceDE w:val="0"/>
              <w:autoSpaceDN/>
              <w:spacing w:before="0" w:beforeAutospacing="0" w:after="0" w:afterAutospacing="0" w:line="360" w:lineRule="auto"/>
              <w:ind w:left="0" w:right="0"/>
              <w:jc w:val="center"/>
            </w:pPr>
            <w:r>
              <w:rPr>
                <w:rStyle w:val="17"/>
                <w:rFonts w:hint="eastAsia" w:ascii="宋体" w:hAnsi="宋体" w:eastAsia="宋体" w:cs="宋体"/>
                <w:sz w:val="18"/>
                <w:szCs w:val="18"/>
              </w:rPr>
              <w:t>服务内容</w:t>
            </w:r>
          </w:p>
        </w:tc>
        <w:tc>
          <w:tcPr>
            <w:tcW w:w="0" w:type="auto"/>
            <w:shd w:val="clear" w:color="auto" w:fill="auto"/>
            <w:tcMar>
              <w:top w:w="0" w:type="dxa"/>
              <w:left w:w="105" w:type="dxa"/>
              <w:bottom w:w="0" w:type="dxa"/>
              <w:right w:w="105" w:type="dxa"/>
            </w:tcMar>
            <w:vAlign w:val="top"/>
          </w:tcPr>
          <w:p w14:paraId="3A7BC6F7">
            <w:pPr>
              <w:pStyle w:val="13"/>
              <w:keepNext w:val="0"/>
              <w:keepLines w:val="0"/>
              <w:widowControl/>
              <w:suppressLineNumbers w:val="0"/>
              <w:autoSpaceDE w:val="0"/>
              <w:autoSpaceDN/>
              <w:spacing w:before="0" w:beforeAutospacing="0" w:after="0" w:afterAutospacing="0" w:line="360" w:lineRule="auto"/>
              <w:ind w:left="0" w:right="0"/>
              <w:jc w:val="center"/>
            </w:pPr>
            <w:r>
              <w:rPr>
                <w:rStyle w:val="17"/>
                <w:rFonts w:hint="eastAsia" w:ascii="宋体" w:hAnsi="宋体" w:eastAsia="宋体" w:cs="宋体"/>
                <w:sz w:val="18"/>
                <w:szCs w:val="18"/>
              </w:rPr>
              <w:t>服务期</w:t>
            </w:r>
          </w:p>
        </w:tc>
      </w:tr>
      <w:tr w14:paraId="3F68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19E24B89">
            <w:pPr>
              <w:pStyle w:val="13"/>
              <w:keepNext w:val="0"/>
              <w:keepLines w:val="0"/>
              <w:widowControl/>
              <w:suppressLineNumbers w:val="0"/>
              <w:autoSpaceDE w:val="0"/>
              <w:autoSpaceDN/>
              <w:spacing w:before="0" w:beforeAutospacing="0" w:after="0" w:afterAutospacing="0" w:line="240" w:lineRule="auto"/>
              <w:ind w:left="0" w:right="0"/>
              <w:jc w:val="center"/>
              <w:rPr>
                <w:rFonts w:ascii="仿宋" w:hAnsi="仿宋" w:eastAsia="仿宋" w:cs="仿宋"/>
                <w:sz w:val="22"/>
                <w:szCs w:val="22"/>
              </w:rPr>
            </w:pPr>
            <w:r>
              <w:rPr>
                <w:rStyle w:val="17"/>
                <w:rFonts w:hint="eastAsia" w:ascii="仿宋" w:hAnsi="仿宋" w:eastAsia="仿宋" w:cs="仿宋"/>
                <w:sz w:val="22"/>
                <w:szCs w:val="22"/>
              </w:rPr>
              <w:t>1</w:t>
            </w:r>
          </w:p>
        </w:tc>
        <w:tc>
          <w:tcPr>
            <w:tcW w:w="0" w:type="auto"/>
            <w:shd w:val="clear" w:color="auto" w:fill="auto"/>
            <w:tcMar>
              <w:top w:w="0" w:type="dxa"/>
              <w:left w:w="105" w:type="dxa"/>
              <w:bottom w:w="0" w:type="dxa"/>
              <w:right w:w="105" w:type="dxa"/>
            </w:tcMar>
            <w:vAlign w:val="center"/>
          </w:tcPr>
          <w:p w14:paraId="4D3F0748">
            <w:pPr>
              <w:pStyle w:val="13"/>
              <w:keepNext w:val="0"/>
              <w:keepLines w:val="0"/>
              <w:widowControl/>
              <w:suppressLineNumbers w:val="0"/>
              <w:autoSpaceDE w:val="0"/>
              <w:autoSpaceDN/>
              <w:spacing w:before="0" w:beforeAutospacing="0" w:after="0" w:afterAutospacing="0" w:line="240" w:lineRule="auto"/>
              <w:ind w:left="0" w:right="0"/>
              <w:jc w:val="center"/>
              <w:rPr>
                <w:rFonts w:ascii="仿宋" w:hAnsi="仿宋" w:eastAsia="仿宋" w:cs="仿宋"/>
                <w:sz w:val="22"/>
                <w:szCs w:val="22"/>
              </w:rPr>
            </w:pPr>
            <w:r>
              <w:rPr>
                <w:rStyle w:val="17"/>
                <w:rFonts w:hint="eastAsia" w:ascii="仿宋" w:hAnsi="仿宋" w:eastAsia="仿宋" w:cs="仿宋"/>
                <w:sz w:val="22"/>
                <w:szCs w:val="22"/>
              </w:rPr>
              <w:t>基本服务</w:t>
            </w:r>
          </w:p>
        </w:tc>
        <w:tc>
          <w:tcPr>
            <w:tcW w:w="0" w:type="auto"/>
            <w:shd w:val="clear" w:color="auto" w:fill="auto"/>
            <w:tcMar>
              <w:top w:w="0" w:type="dxa"/>
              <w:left w:w="105" w:type="dxa"/>
              <w:bottom w:w="0" w:type="dxa"/>
              <w:right w:w="105" w:type="dxa"/>
            </w:tcMar>
            <w:vAlign w:val="top"/>
          </w:tcPr>
          <w:p w14:paraId="1B968528">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Style w:val="17"/>
                <w:rFonts w:hint="eastAsia" w:ascii="仿宋" w:hAnsi="仿宋" w:eastAsia="仿宋" w:cs="仿宋"/>
                <w:sz w:val="22"/>
                <w:szCs w:val="22"/>
              </w:rPr>
              <w:t>基本服务至少满足以下内容：</w:t>
            </w:r>
          </w:p>
          <w:p w14:paraId="392E4F8E">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Style w:val="17"/>
                <w:rFonts w:hint="eastAsia" w:ascii="仿宋" w:hAnsi="仿宋" w:eastAsia="仿宋" w:cs="仿宋"/>
                <w:sz w:val="22"/>
                <w:szCs w:val="22"/>
              </w:rPr>
              <w:t>1、稳定性：</w:t>
            </w:r>
            <w:r>
              <w:rPr>
                <w:rFonts w:hint="eastAsia" w:ascii="仿宋" w:hAnsi="仿宋" w:eastAsia="仿宋" w:cs="仿宋"/>
                <w:sz w:val="22"/>
                <w:szCs w:val="22"/>
              </w:rPr>
              <w:t>服务期内需保障业务稳定，不无故出现崩溃或宕机现象；</w:t>
            </w:r>
          </w:p>
          <w:p w14:paraId="031EF402">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Style w:val="17"/>
                <w:rFonts w:hint="eastAsia" w:ascii="仿宋" w:hAnsi="仿宋" w:eastAsia="仿宋" w:cs="仿宋"/>
                <w:sz w:val="22"/>
                <w:szCs w:val="22"/>
              </w:rPr>
              <w:t>2、数据质量：</w:t>
            </w:r>
            <w:r>
              <w:rPr>
                <w:rFonts w:hint="eastAsia" w:ascii="仿宋" w:hAnsi="仿宋" w:eastAsia="仿宋" w:cs="仿宋"/>
                <w:sz w:val="22"/>
                <w:szCs w:val="22"/>
              </w:rPr>
              <w:t>供应商收到异议后，</w:t>
            </w:r>
            <w:r>
              <w:rPr>
                <w:rFonts w:hint="eastAsia" w:ascii="仿宋" w:hAnsi="仿宋" w:eastAsia="仿宋" w:cs="仿宋"/>
                <w:sz w:val="22"/>
                <w:szCs w:val="22"/>
                <w:lang w:eastAsia="zh-CN"/>
              </w:rPr>
              <w:t>成交</w:t>
            </w:r>
            <w:r>
              <w:rPr>
                <w:rFonts w:hint="eastAsia" w:ascii="仿宋" w:hAnsi="仿宋" w:eastAsia="仿宋" w:cs="仿宋"/>
                <w:sz w:val="22"/>
                <w:szCs w:val="22"/>
              </w:rPr>
              <w:t>供应商应在5个工作日内对数据质量问题进行原因查找和反馈，30个工作日内对数据质量问题进行数据清洗；</w:t>
            </w:r>
          </w:p>
          <w:p w14:paraId="60566BE7">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Style w:val="17"/>
                <w:rFonts w:hint="eastAsia" w:ascii="仿宋" w:hAnsi="仿宋" w:eastAsia="仿宋" w:cs="仿宋"/>
                <w:sz w:val="22"/>
                <w:szCs w:val="22"/>
              </w:rPr>
              <w:t>3、定期巡检：</w:t>
            </w:r>
            <w:r>
              <w:rPr>
                <w:rFonts w:hint="eastAsia" w:ascii="仿宋" w:hAnsi="仿宋" w:eastAsia="仿宋" w:cs="仿宋"/>
                <w:sz w:val="22"/>
                <w:szCs w:val="22"/>
              </w:rPr>
              <w:t>服务期内每月提供至少1次软硬件服务期巡检报告；</w:t>
            </w:r>
          </w:p>
          <w:p w14:paraId="6E5D3C8B">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Style w:val="17"/>
                <w:rFonts w:hint="eastAsia" w:ascii="仿宋" w:hAnsi="仿宋" w:eastAsia="仿宋" w:cs="仿宋"/>
                <w:sz w:val="22"/>
                <w:szCs w:val="22"/>
              </w:rPr>
              <w:t>4、文档服务：</w:t>
            </w:r>
          </w:p>
          <w:p w14:paraId="236B84AA">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Fonts w:hint="eastAsia" w:ascii="仿宋" w:hAnsi="仿宋" w:eastAsia="仿宋" w:cs="仿宋"/>
                <w:sz w:val="22"/>
                <w:szCs w:val="22"/>
              </w:rPr>
              <w:t>上线运行之日提交本次采购内容的《四川省人民医院应用系统档案》。服务期满后需提交本次采购内容的运维记录签字扫描版本。</w:t>
            </w:r>
          </w:p>
          <w:p w14:paraId="504D9010">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Fonts w:hint="eastAsia" w:ascii="仿宋" w:hAnsi="仿宋" w:eastAsia="仿宋" w:cs="仿宋"/>
                <w:sz w:val="22"/>
                <w:szCs w:val="22"/>
              </w:rPr>
              <w:t>5、</w:t>
            </w:r>
            <w:r>
              <w:rPr>
                <w:rStyle w:val="17"/>
                <w:rFonts w:hint="eastAsia" w:ascii="仿宋" w:hAnsi="仿宋" w:eastAsia="仿宋" w:cs="仿宋"/>
                <w:sz w:val="22"/>
                <w:szCs w:val="22"/>
              </w:rPr>
              <w:t>人员服务：</w:t>
            </w:r>
          </w:p>
          <w:p w14:paraId="1AABF1F9">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Fonts w:hint="eastAsia" w:ascii="仿宋" w:hAnsi="仿宋" w:eastAsia="仿宋" w:cs="仿宋"/>
                <w:sz w:val="22"/>
                <w:szCs w:val="22"/>
              </w:rPr>
              <w:t>提供1人员驻场，纳入医院统一管理；工作时间：工作日8:00-17:30,法定节假日按照医院统一放假时间，节假日期间安排人员远程值班,人员轮转、变动须提前通知采购人。</w:t>
            </w:r>
          </w:p>
          <w:p w14:paraId="67C53DE6">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Style w:val="17"/>
                <w:rFonts w:hint="eastAsia" w:ascii="仿宋" w:hAnsi="仿宋" w:eastAsia="仿宋" w:cs="仿宋"/>
                <w:sz w:val="22"/>
                <w:szCs w:val="22"/>
              </w:rPr>
              <w:t>6、其他：</w:t>
            </w:r>
          </w:p>
          <w:p w14:paraId="6DFA6393">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Fonts w:hint="eastAsia" w:ascii="仿宋" w:hAnsi="仿宋" w:eastAsia="仿宋" w:cs="仿宋"/>
                <w:sz w:val="22"/>
                <w:szCs w:val="22"/>
              </w:rPr>
              <w:t>1）服务期内，采购人</w:t>
            </w:r>
            <w:r>
              <w:rPr>
                <w:rStyle w:val="17"/>
                <w:rFonts w:hint="eastAsia" w:ascii="仿宋" w:hAnsi="仿宋" w:eastAsia="仿宋" w:cs="仿宋"/>
                <w:sz w:val="22"/>
                <w:szCs w:val="22"/>
                <w:u w:val="single"/>
              </w:rPr>
              <w:t>每月</w:t>
            </w:r>
            <w:r>
              <w:rPr>
                <w:rFonts w:hint="eastAsia" w:ascii="仿宋" w:hAnsi="仿宋" w:eastAsia="仿宋" w:cs="仿宋"/>
                <w:sz w:val="22"/>
                <w:szCs w:val="22"/>
              </w:rPr>
              <w:t>按照</w:t>
            </w:r>
            <w:r>
              <w:rPr>
                <w:rStyle w:val="17"/>
                <w:rFonts w:hint="eastAsia" w:ascii="仿宋" w:hAnsi="仿宋" w:eastAsia="仿宋" w:cs="仿宋"/>
                <w:sz w:val="22"/>
                <w:szCs w:val="22"/>
              </w:rPr>
              <w:t>四川省人民医院供应商考核</w:t>
            </w:r>
            <w:r>
              <w:rPr>
                <w:rFonts w:hint="eastAsia" w:ascii="仿宋" w:hAnsi="仿宋" w:eastAsia="仿宋" w:cs="仿宋"/>
                <w:sz w:val="22"/>
                <w:szCs w:val="22"/>
              </w:rPr>
              <w:t>指标对供应商行为进行评价考核，考核结果关联最终付款金额和履约保证金（如有履约保证金）。</w:t>
            </w:r>
          </w:p>
          <w:p w14:paraId="65B30C6D">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Fonts w:hint="eastAsia" w:ascii="仿宋" w:hAnsi="仿宋" w:eastAsia="仿宋" w:cs="仿宋"/>
                <w:sz w:val="22"/>
                <w:szCs w:val="22"/>
              </w:rPr>
              <w:t>2）</w:t>
            </w:r>
            <w:r>
              <w:rPr>
                <w:rFonts w:hint="eastAsia" w:ascii="仿宋" w:hAnsi="仿宋" w:eastAsia="仿宋" w:cs="仿宋"/>
                <w:sz w:val="22"/>
                <w:szCs w:val="22"/>
                <w:lang w:eastAsia="zh-CN"/>
              </w:rPr>
              <w:t>成交</w:t>
            </w:r>
            <w:r>
              <w:rPr>
                <w:rFonts w:hint="eastAsia" w:ascii="仿宋" w:hAnsi="仿宋" w:eastAsia="仿宋" w:cs="仿宋"/>
                <w:sz w:val="22"/>
                <w:szCs w:val="22"/>
              </w:rPr>
              <w:t>供应商应当与本项目相关的第三方保持有痕的沟通，明确项目的具体要求和功能等方面的细节。采购人负责组织、监督和验收，以确保项目的顺利完成。</w:t>
            </w:r>
          </w:p>
          <w:p w14:paraId="095D9154">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sz w:val="22"/>
                <w:szCs w:val="22"/>
              </w:rPr>
            </w:pPr>
            <w:r>
              <w:rPr>
                <w:rFonts w:hint="eastAsia" w:ascii="仿宋" w:hAnsi="仿宋" w:eastAsia="仿宋" w:cs="仿宋"/>
                <w:sz w:val="22"/>
                <w:szCs w:val="22"/>
              </w:rPr>
              <w:t>3）如涉及因本项目开发的系统原因造成采购人的经济损失，由</w:t>
            </w:r>
            <w:r>
              <w:rPr>
                <w:rFonts w:hint="eastAsia" w:ascii="仿宋" w:hAnsi="仿宋" w:eastAsia="仿宋" w:cs="仿宋"/>
                <w:sz w:val="22"/>
                <w:szCs w:val="22"/>
                <w:lang w:eastAsia="zh-CN"/>
              </w:rPr>
              <w:t>成交</w:t>
            </w:r>
            <w:r>
              <w:rPr>
                <w:rFonts w:hint="eastAsia" w:ascii="仿宋" w:hAnsi="仿宋" w:eastAsia="仿宋" w:cs="仿宋"/>
                <w:sz w:val="22"/>
                <w:szCs w:val="22"/>
              </w:rPr>
              <w:t>供应商负责向采购人进行赔偿。</w:t>
            </w:r>
          </w:p>
        </w:tc>
        <w:tc>
          <w:tcPr>
            <w:tcW w:w="0" w:type="auto"/>
            <w:vMerge w:val="restart"/>
            <w:shd w:val="clear" w:color="auto" w:fill="auto"/>
            <w:tcMar>
              <w:top w:w="0" w:type="dxa"/>
              <w:left w:w="105" w:type="dxa"/>
              <w:bottom w:w="0" w:type="dxa"/>
              <w:right w:w="105" w:type="dxa"/>
            </w:tcMar>
            <w:vAlign w:val="center"/>
          </w:tcPr>
          <w:p w14:paraId="2E44EC37">
            <w:pPr>
              <w:pStyle w:val="13"/>
              <w:keepNext w:val="0"/>
              <w:keepLines w:val="0"/>
              <w:widowControl/>
              <w:suppressLineNumbers w:val="0"/>
              <w:autoSpaceDE w:val="0"/>
              <w:autoSpaceDN/>
              <w:spacing w:before="0" w:beforeAutospacing="0" w:after="0" w:afterAutospacing="0" w:line="240" w:lineRule="auto"/>
              <w:ind w:left="0" w:right="0"/>
              <w:jc w:val="center"/>
              <w:rPr>
                <w:rFonts w:ascii="仿宋" w:hAnsi="仿宋" w:eastAsia="仿宋" w:cs="仿宋"/>
                <w:color w:val="auto"/>
                <w:sz w:val="22"/>
                <w:szCs w:val="22"/>
              </w:rPr>
            </w:pPr>
            <w:r>
              <w:rPr>
                <w:rFonts w:hint="eastAsia" w:ascii="仿宋" w:hAnsi="仿宋" w:eastAsia="仿宋" w:cs="仿宋"/>
                <w:sz w:val="22"/>
                <w:szCs w:val="22"/>
              </w:rPr>
              <w:t>验收合格之日起，提供不低于</w:t>
            </w:r>
            <w:r>
              <w:rPr>
                <w:rStyle w:val="17"/>
                <w:rFonts w:hint="eastAsia" w:ascii="仿宋" w:hAnsi="仿宋" w:eastAsia="仿宋" w:cs="仿宋"/>
                <w:sz w:val="22"/>
                <w:szCs w:val="22"/>
              </w:rPr>
              <w:t>1</w:t>
            </w:r>
            <w:r>
              <w:rPr>
                <w:rFonts w:hint="eastAsia" w:ascii="仿宋" w:hAnsi="仿宋" w:eastAsia="仿宋" w:cs="仿宋"/>
                <w:sz w:val="22"/>
                <w:szCs w:val="22"/>
              </w:rPr>
              <w:t>年</w:t>
            </w:r>
          </w:p>
        </w:tc>
      </w:tr>
      <w:tr w14:paraId="3B10D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44CCD275">
            <w:pPr>
              <w:pStyle w:val="13"/>
              <w:keepNext w:val="0"/>
              <w:keepLines w:val="0"/>
              <w:widowControl/>
              <w:suppressLineNumbers w:val="0"/>
              <w:autoSpaceDE w:val="0"/>
              <w:autoSpaceDN/>
              <w:spacing w:before="0" w:beforeAutospacing="0" w:after="0" w:afterAutospacing="0" w:line="240" w:lineRule="auto"/>
              <w:ind w:left="0" w:right="0"/>
              <w:jc w:val="center"/>
              <w:rPr>
                <w:rFonts w:ascii="仿宋" w:hAnsi="仿宋" w:eastAsia="仿宋" w:cs="仿宋"/>
                <w:sz w:val="22"/>
                <w:szCs w:val="22"/>
              </w:rPr>
            </w:pPr>
            <w:r>
              <w:rPr>
                <w:rStyle w:val="17"/>
                <w:rFonts w:hint="eastAsia" w:ascii="仿宋" w:hAnsi="仿宋" w:eastAsia="仿宋" w:cs="仿宋"/>
                <w:sz w:val="22"/>
                <w:szCs w:val="22"/>
              </w:rPr>
              <w:t>2</w:t>
            </w:r>
          </w:p>
        </w:tc>
        <w:tc>
          <w:tcPr>
            <w:tcW w:w="0" w:type="auto"/>
            <w:shd w:val="clear" w:color="auto" w:fill="auto"/>
            <w:tcMar>
              <w:top w:w="0" w:type="dxa"/>
              <w:left w:w="105" w:type="dxa"/>
              <w:bottom w:w="0" w:type="dxa"/>
              <w:right w:w="105" w:type="dxa"/>
            </w:tcMar>
            <w:vAlign w:val="center"/>
          </w:tcPr>
          <w:p w14:paraId="6A37AF00">
            <w:pPr>
              <w:pStyle w:val="13"/>
              <w:keepNext w:val="0"/>
              <w:keepLines w:val="0"/>
              <w:widowControl/>
              <w:suppressLineNumbers w:val="0"/>
              <w:autoSpaceDE w:val="0"/>
              <w:autoSpaceDN/>
              <w:spacing w:before="0" w:beforeAutospacing="0" w:after="0" w:afterAutospacing="0" w:line="240" w:lineRule="auto"/>
              <w:ind w:left="0" w:right="0"/>
              <w:jc w:val="center"/>
              <w:rPr>
                <w:rFonts w:ascii="仿宋" w:hAnsi="仿宋" w:eastAsia="仿宋" w:cs="仿宋"/>
                <w:sz w:val="22"/>
                <w:szCs w:val="22"/>
              </w:rPr>
            </w:pPr>
            <w:r>
              <w:rPr>
                <w:rStyle w:val="17"/>
                <w:rFonts w:hint="eastAsia" w:ascii="仿宋" w:hAnsi="仿宋" w:eastAsia="仿宋" w:cs="仿宋"/>
                <w:sz w:val="22"/>
                <w:szCs w:val="22"/>
              </w:rPr>
              <w:t>质保服务</w:t>
            </w:r>
          </w:p>
        </w:tc>
        <w:tc>
          <w:tcPr>
            <w:tcW w:w="0" w:type="auto"/>
            <w:shd w:val="clear" w:color="auto" w:fill="auto"/>
            <w:tcMar>
              <w:top w:w="0" w:type="dxa"/>
              <w:left w:w="105" w:type="dxa"/>
              <w:bottom w:w="0" w:type="dxa"/>
              <w:right w:w="105" w:type="dxa"/>
            </w:tcMar>
            <w:vAlign w:val="center"/>
          </w:tcPr>
          <w:p w14:paraId="241BB51A">
            <w:pPr>
              <w:pStyle w:val="13"/>
              <w:keepNext w:val="0"/>
              <w:keepLines w:val="0"/>
              <w:widowControl/>
              <w:suppressLineNumbers w:val="0"/>
              <w:autoSpaceDE w:val="0"/>
              <w:autoSpaceDN/>
              <w:spacing w:before="0" w:beforeAutospacing="0" w:after="0" w:afterAutospacing="0"/>
              <w:ind w:left="0" w:right="0"/>
              <w:jc w:val="both"/>
              <w:rPr>
                <w:rFonts w:ascii="仿宋" w:hAnsi="仿宋" w:eastAsia="仿宋" w:cs="仿宋"/>
                <w:color w:val="auto"/>
                <w:sz w:val="22"/>
                <w:szCs w:val="22"/>
              </w:rPr>
            </w:pPr>
            <w:r>
              <w:rPr>
                <w:rFonts w:hint="eastAsia" w:ascii="仿宋" w:hAnsi="仿宋" w:eastAsia="仿宋" w:cs="仿宋"/>
                <w:color w:val="auto"/>
                <w:sz w:val="22"/>
                <w:szCs w:val="22"/>
              </w:rPr>
              <w:t>保证软件功能正常运行，提供7*24小时原厂质保服务。</w:t>
            </w:r>
          </w:p>
        </w:tc>
        <w:tc>
          <w:tcPr>
            <w:tcW w:w="0" w:type="auto"/>
            <w:vMerge w:val="continue"/>
            <w:shd w:val="clear" w:color="auto" w:fill="auto"/>
            <w:tcMar>
              <w:top w:w="0" w:type="dxa"/>
              <w:left w:w="105" w:type="dxa"/>
              <w:bottom w:w="0" w:type="dxa"/>
              <w:right w:w="105" w:type="dxa"/>
            </w:tcMar>
            <w:vAlign w:val="top"/>
          </w:tcPr>
          <w:p w14:paraId="7D4672E8">
            <w:pPr>
              <w:pStyle w:val="13"/>
              <w:keepNext w:val="0"/>
              <w:keepLines w:val="0"/>
              <w:widowControl/>
              <w:suppressLineNumbers w:val="0"/>
              <w:autoSpaceDE w:val="0"/>
              <w:autoSpaceDN/>
              <w:spacing w:before="0" w:beforeAutospacing="0" w:after="0" w:afterAutospacing="0" w:line="240" w:lineRule="auto"/>
              <w:ind w:left="0" w:right="0"/>
              <w:jc w:val="both"/>
              <w:rPr>
                <w:rFonts w:ascii="仿宋" w:hAnsi="仿宋" w:eastAsia="仿宋" w:cs="仿宋"/>
                <w:color w:val="auto"/>
                <w:sz w:val="22"/>
                <w:szCs w:val="22"/>
              </w:rPr>
            </w:pPr>
          </w:p>
        </w:tc>
      </w:tr>
    </w:tbl>
    <w:p w14:paraId="2E0E11AE">
      <w:pPr>
        <w:pStyle w:val="2"/>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商务要求：</w:t>
      </w:r>
    </w:p>
    <w:p w14:paraId="40522065">
      <w:pPr>
        <w:pStyle w:val="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1.实施时间：本项目合同签订生效后，供应商应在5个工作日内开始实施；</w:t>
      </w:r>
    </w:p>
    <w:p w14:paraId="6364C70D">
      <w:pPr>
        <w:pStyle w:val="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实施周期：本项目开始实施之日起30天内，完成本项目包含的所有软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79EF52C3">
      <w:pPr>
        <w:pStyle w:val="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color w:val="auto"/>
          <w:sz w:val="22"/>
          <w:szCs w:val="22"/>
          <w:lang w:val="en-US" w:eastAsia="zh-CN"/>
        </w:rPr>
        <w:t>3.</w:t>
      </w:r>
      <w:r>
        <w:rPr>
          <w:rFonts w:hint="eastAsia" w:ascii="仿宋" w:hAnsi="仿宋" w:eastAsia="仿宋" w:cs="仿宋"/>
          <w:b w:val="0"/>
          <w:sz w:val="22"/>
          <w:szCs w:val="22"/>
          <w:vertAlign w:val="baseline"/>
          <w:lang w:val="en-US" w:eastAsia="zh-CN"/>
        </w:rPr>
        <w:t>服务地点：本项目涉及的四川省人民医院所有院区。</w:t>
      </w:r>
    </w:p>
    <w:p w14:paraId="2D7A79F2">
      <w:pPr>
        <w:pStyle w:val="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4.付款条件：总价包干，第一次付款：合同签订生效且项目验收通过后，供应商于5日内向采购人提供合法有效票据及其他相关请款资料，采购人于接到上述票据及资料后的55日内，向供应商支付合同总价80%的金额（如有因考核等原因产生的扣款，应在支付前予以扣除）。第二次付款：服务期满后，供应商于5日内向采购人提供合法有效票据及其他相关请款资料，采购人于接到上述票据及资料后的55日内，向供应商支付合同总价20%的金额（如有因考核等原因产生的扣款，应在支付前予以扣除）。</w:t>
      </w:r>
    </w:p>
    <w:p w14:paraId="55522C44">
      <w:pPr>
        <w:pStyle w:val="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5.履约验收方案</w:t>
      </w:r>
    </w:p>
    <w:p w14:paraId="1323BC1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(1)验收主体:采购人</w:t>
      </w:r>
    </w:p>
    <w:p w14:paraId="7C9F995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(2)验收组织方式:自行验收</w:t>
      </w:r>
    </w:p>
    <w:p w14:paraId="267DF45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(3)验收程序:一次性验收</w:t>
      </w:r>
    </w:p>
    <w:p w14:paraId="6204470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(4)验收方式:现场整体验收</w:t>
      </w:r>
    </w:p>
    <w:p w14:paraId="61A3F9E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(5)履约验收内容:按照基于本项目采购需求编制的采购文件要求及供应商响应文件情况，供应商实施完成的所有软件功能。</w:t>
      </w:r>
    </w:p>
    <w:p w14:paraId="293F1AD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(6)履约验收时间：本项目包含的所有软件功能上线运行后5日内，采购人接供应商通知后10日内组织验收。</w:t>
      </w:r>
    </w:p>
    <w:p w14:paraId="1FF9912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(7)是否邀请本项目的其他供应商:否</w:t>
      </w:r>
    </w:p>
    <w:p w14:paraId="2207BF9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(8)是否邀请专家：否</w:t>
      </w:r>
    </w:p>
    <w:p w14:paraId="5A99BFF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(9)是否邀请服务对象：否</w:t>
      </w:r>
    </w:p>
    <w:p w14:paraId="4065127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(10)是否邀请第三方检测机构：否</w:t>
      </w:r>
    </w:p>
    <w:p w14:paraId="197FF0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(11)验收标准</w:t>
      </w:r>
    </w:p>
    <w:p w14:paraId="364DD7B8">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1)国家相关法律法规、行业标准、技术规范。</w:t>
      </w:r>
    </w:p>
    <w:p w14:paraId="7CAE9701">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2)基于本项目采购需求编制的采购文件相关技术、服务要求、供应商响应文件相关响应内容。</w:t>
      </w:r>
    </w:p>
    <w:p w14:paraId="30B2C964">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3)产品生产厂家出具的产品说明书、技术白皮书等官方技术资料（如涉及）。</w:t>
      </w:r>
    </w:p>
    <w:p w14:paraId="1060F279">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4)如验收时，采购人与供应商认为本项目验收标准中的技术指标、质量要求等内容存在相互抵触或对其理解存在异议，应按照其中更严格的要求、标准等进行验收。</w:t>
      </w:r>
    </w:p>
    <w:p w14:paraId="34002566">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5)参照《财政部关于进一步加强政府采购需求和履约验收管理的指导意见》（财库〔2016〕205号）的要求进行验收。</w:t>
      </w:r>
    </w:p>
    <w:p w14:paraId="39D65A6A">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6)如本项目验收方式为考核验收，则考核结果须为合格。</w:t>
      </w:r>
    </w:p>
    <w:p w14:paraId="212FB2A6">
      <w:pPr>
        <w:keepNext w:val="0"/>
        <w:keepLines w:val="0"/>
        <w:pageBreakBefore w:val="0"/>
        <w:widowControl w:val="0"/>
        <w:kinsoku/>
        <w:wordWrap/>
        <w:overflowPunct/>
        <w:topLinePunct w:val="0"/>
        <w:autoSpaceDE/>
        <w:autoSpaceDN/>
        <w:bidi w:val="0"/>
        <w:adjustRightInd/>
        <w:snapToGrid/>
        <w:spacing w:line="360" w:lineRule="auto"/>
        <w:ind w:leftChars="200"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7）其它标准：无。</w:t>
      </w:r>
    </w:p>
    <w:p w14:paraId="0173901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r>
        <w:rPr>
          <w:rFonts w:hint="eastAsia" w:ascii="仿宋" w:hAnsi="仿宋" w:eastAsia="仿宋" w:cs="仿宋"/>
          <w:sz w:val="22"/>
          <w:szCs w:val="22"/>
          <w:lang w:val="en-US" w:eastAsia="zh-CN"/>
        </w:rPr>
        <w:t>（12）履约验收其它事项：无。</w:t>
      </w:r>
    </w:p>
    <w:p w14:paraId="76195E14">
      <w:pPr>
        <w:pStyle w:val="2"/>
        <w:numPr>
          <w:ilvl w:val="-1"/>
          <w:numId w:val="0"/>
        </w:numPr>
        <w:spacing w:line="360" w:lineRule="auto"/>
        <w:ind w:left="420" w:leftChars="0" w:firstLine="0" w:firstLineChars="0"/>
        <w:rPr>
          <w:rFonts w:hint="default"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6.其他要求：</w:t>
      </w:r>
      <w:r>
        <w:rPr>
          <w:rFonts w:hint="eastAsia" w:ascii="仿宋" w:hAnsi="仿宋" w:eastAsia="仿宋" w:cs="仿宋"/>
          <w:b w:val="0"/>
          <w:bCs w:val="0"/>
          <w:color w:val="auto"/>
          <w:sz w:val="22"/>
          <w:szCs w:val="22"/>
        </w:rPr>
        <w:t>知识产权归属</w:t>
      </w:r>
      <w:r>
        <w:rPr>
          <w:rFonts w:hint="eastAsia" w:ascii="仿宋" w:hAnsi="仿宋" w:eastAsia="仿宋" w:cs="仿宋"/>
          <w:b w:val="0"/>
          <w:bCs w:val="0"/>
          <w:color w:val="auto"/>
          <w:sz w:val="22"/>
          <w:szCs w:val="22"/>
        </w:rPr>
        <w:tab/>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rPr>
        <w:t>由采购人、供应商双方共同开发的项目：采购人、供应商双方共同研发的该系统软件产品，知识产权归采购人、供应商双方共同拥有，软件所有数据归采购人所有</w:t>
      </w:r>
    </w:p>
    <w:p w14:paraId="102B3D8C">
      <w:pPr>
        <w:pStyle w:val="2"/>
        <w:numPr>
          <w:ilvl w:val="-1"/>
          <w:numId w:val="0"/>
        </w:numPr>
        <w:spacing w:line="360" w:lineRule="auto"/>
        <w:ind w:left="420" w:leftChars="0" w:firstLine="0" w:firstLineChars="0"/>
        <w:rPr>
          <w:rFonts w:hint="eastAsia" w:ascii="仿宋" w:hAnsi="仿宋" w:eastAsia="仿宋" w:cs="仿宋"/>
          <w:b w:val="0"/>
          <w:bCs w:val="0"/>
          <w:color w:val="auto"/>
          <w:sz w:val="22"/>
          <w:szCs w:val="22"/>
        </w:rPr>
      </w:pPr>
      <w:r>
        <w:rPr>
          <w:rFonts w:hint="eastAsia" w:ascii="仿宋" w:hAnsi="仿宋" w:eastAsia="仿宋" w:cs="仿宋"/>
          <w:b w:val="0"/>
          <w:bCs w:val="0"/>
          <w:color w:val="auto"/>
          <w:sz w:val="22"/>
          <w:szCs w:val="22"/>
          <w:lang w:val="en-US" w:eastAsia="zh-CN"/>
        </w:rPr>
        <w:t>7.供应商考核</w:t>
      </w:r>
      <w:r>
        <w:rPr>
          <w:rFonts w:hint="eastAsia" w:ascii="仿宋" w:hAnsi="仿宋" w:eastAsia="仿宋" w:cs="仿宋"/>
          <w:b w:val="0"/>
          <w:bCs w:val="0"/>
          <w:color w:val="auto"/>
          <w:sz w:val="22"/>
          <w:szCs w:val="22"/>
        </w:rPr>
        <w:t>：</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62"/>
        <w:gridCol w:w="1989"/>
        <w:gridCol w:w="1705"/>
        <w:gridCol w:w="1850"/>
        <w:gridCol w:w="3104"/>
        <w:gridCol w:w="1184"/>
      </w:tblGrid>
      <w:tr w14:paraId="3E5B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DBE3F4"/>
            <w:tcMar>
              <w:top w:w="0" w:type="dxa"/>
              <w:left w:w="105" w:type="dxa"/>
              <w:bottom w:w="0" w:type="dxa"/>
              <w:right w:w="105" w:type="dxa"/>
            </w:tcMar>
            <w:vAlign w:val="top"/>
          </w:tcPr>
          <w:p w14:paraId="358A8257">
            <w:pPr>
              <w:pStyle w:val="13"/>
              <w:keepNext w:val="0"/>
              <w:keepLines w:val="0"/>
              <w:widowControl/>
              <w:suppressLineNumbers w:val="0"/>
              <w:jc w:val="center"/>
            </w:pPr>
            <w:r>
              <w:rPr>
                <w:rStyle w:val="17"/>
                <w:rFonts w:hint="eastAsia" w:ascii="宋体" w:hAnsi="宋体" w:eastAsia="宋体" w:cs="宋体"/>
                <w:sz w:val="28"/>
                <w:szCs w:val="28"/>
              </w:rPr>
              <w:t>四川省人民医院供应商考核</w:t>
            </w:r>
          </w:p>
        </w:tc>
      </w:tr>
      <w:tr w14:paraId="6E84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27B43E8C">
            <w:pPr>
              <w:pStyle w:val="13"/>
              <w:keepNext w:val="0"/>
              <w:keepLines w:val="0"/>
              <w:widowControl/>
              <w:suppressLineNumbers w:val="0"/>
              <w:spacing w:line="240" w:lineRule="auto"/>
              <w:jc w:val="center"/>
            </w:pPr>
            <w:r>
              <w:rPr>
                <w:rStyle w:val="17"/>
                <w:rFonts w:hint="eastAsia" w:ascii="宋体" w:hAnsi="宋体" w:eastAsia="宋体" w:cs="宋体"/>
                <w:sz w:val="18"/>
                <w:szCs w:val="18"/>
              </w:rPr>
              <w:t>供应商</w:t>
            </w:r>
          </w:p>
        </w:tc>
        <w:tc>
          <w:tcPr>
            <w:tcW w:w="2850" w:type="dxa"/>
            <w:gridSpan w:val="2"/>
            <w:shd w:val="clear" w:color="auto" w:fill="DBE3F4"/>
            <w:tcMar>
              <w:top w:w="0" w:type="dxa"/>
              <w:left w:w="105" w:type="dxa"/>
              <w:bottom w:w="0" w:type="dxa"/>
              <w:right w:w="105" w:type="dxa"/>
            </w:tcMar>
            <w:vAlign w:val="center"/>
          </w:tcPr>
          <w:p w14:paraId="78E0659E">
            <w:pPr>
              <w:keepNext w:val="0"/>
              <w:keepLines w:val="0"/>
              <w:widowControl/>
              <w:suppressLineNumbers w:val="0"/>
              <w:jc w:val="left"/>
            </w:pPr>
          </w:p>
        </w:tc>
        <w:tc>
          <w:tcPr>
            <w:tcW w:w="1185" w:type="dxa"/>
            <w:shd w:val="clear" w:color="auto" w:fill="DBE3F4"/>
            <w:tcMar>
              <w:top w:w="0" w:type="dxa"/>
              <w:left w:w="105" w:type="dxa"/>
              <w:bottom w:w="0" w:type="dxa"/>
              <w:right w:w="105" w:type="dxa"/>
            </w:tcMar>
            <w:vAlign w:val="center"/>
          </w:tcPr>
          <w:p w14:paraId="1A8BD9F6">
            <w:pPr>
              <w:pStyle w:val="13"/>
              <w:keepNext w:val="0"/>
              <w:keepLines w:val="0"/>
              <w:widowControl/>
              <w:suppressLineNumbers w:val="0"/>
              <w:spacing w:line="240" w:lineRule="auto"/>
              <w:jc w:val="center"/>
            </w:pPr>
            <w:r>
              <w:rPr>
                <w:rStyle w:val="17"/>
                <w:rFonts w:hint="eastAsia" w:ascii="宋体" w:hAnsi="宋体" w:eastAsia="宋体" w:cs="宋体"/>
                <w:sz w:val="18"/>
                <w:szCs w:val="18"/>
              </w:rPr>
              <w:t>合同名</w:t>
            </w:r>
          </w:p>
        </w:tc>
        <w:tc>
          <w:tcPr>
            <w:tcW w:w="3390" w:type="dxa"/>
            <w:gridSpan w:val="2"/>
            <w:shd w:val="clear" w:color="auto" w:fill="DBE3F4"/>
            <w:tcMar>
              <w:top w:w="0" w:type="dxa"/>
              <w:left w:w="105" w:type="dxa"/>
              <w:bottom w:w="0" w:type="dxa"/>
              <w:right w:w="105" w:type="dxa"/>
            </w:tcMar>
            <w:vAlign w:val="top"/>
          </w:tcPr>
          <w:p w14:paraId="668B339C">
            <w:pPr>
              <w:keepNext w:val="0"/>
              <w:keepLines w:val="0"/>
              <w:widowControl/>
              <w:suppressLineNumbers w:val="0"/>
              <w:jc w:val="left"/>
            </w:pPr>
          </w:p>
        </w:tc>
      </w:tr>
      <w:tr w14:paraId="7644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43FA6BDC">
            <w:pPr>
              <w:pStyle w:val="13"/>
              <w:keepNext w:val="0"/>
              <w:keepLines w:val="0"/>
              <w:widowControl/>
              <w:suppressLineNumbers w:val="0"/>
              <w:spacing w:line="240" w:lineRule="auto"/>
              <w:jc w:val="center"/>
            </w:pPr>
            <w:r>
              <w:rPr>
                <w:rStyle w:val="17"/>
                <w:rFonts w:hint="eastAsia" w:ascii="宋体" w:hAnsi="宋体" w:eastAsia="宋体" w:cs="宋体"/>
                <w:sz w:val="18"/>
                <w:szCs w:val="18"/>
              </w:rPr>
              <w:t>指标类别</w:t>
            </w:r>
          </w:p>
        </w:tc>
        <w:tc>
          <w:tcPr>
            <w:tcW w:w="1350" w:type="dxa"/>
            <w:shd w:val="clear" w:color="auto" w:fill="DBE3F4"/>
            <w:tcMar>
              <w:top w:w="0" w:type="dxa"/>
              <w:left w:w="105" w:type="dxa"/>
              <w:bottom w:w="0" w:type="dxa"/>
              <w:right w:w="105" w:type="dxa"/>
            </w:tcMar>
            <w:vAlign w:val="center"/>
          </w:tcPr>
          <w:p w14:paraId="64E99052">
            <w:pPr>
              <w:pStyle w:val="13"/>
              <w:keepNext w:val="0"/>
              <w:keepLines w:val="0"/>
              <w:widowControl/>
              <w:suppressLineNumbers w:val="0"/>
              <w:spacing w:line="240" w:lineRule="auto"/>
              <w:jc w:val="center"/>
            </w:pPr>
            <w:r>
              <w:rPr>
                <w:rStyle w:val="17"/>
                <w:rFonts w:hint="eastAsia" w:ascii="宋体" w:hAnsi="宋体" w:eastAsia="宋体" w:cs="宋体"/>
                <w:sz w:val="18"/>
                <w:szCs w:val="18"/>
              </w:rPr>
              <w:t>指标</w:t>
            </w:r>
          </w:p>
        </w:tc>
        <w:tc>
          <w:tcPr>
            <w:tcW w:w="5415" w:type="dxa"/>
            <w:gridSpan w:val="3"/>
            <w:shd w:val="clear" w:color="auto" w:fill="DBE3F4"/>
            <w:tcMar>
              <w:top w:w="0" w:type="dxa"/>
              <w:left w:w="105" w:type="dxa"/>
              <w:bottom w:w="0" w:type="dxa"/>
              <w:right w:w="105" w:type="dxa"/>
            </w:tcMar>
            <w:vAlign w:val="center"/>
          </w:tcPr>
          <w:p w14:paraId="0AE27384">
            <w:pPr>
              <w:pStyle w:val="13"/>
              <w:keepNext w:val="0"/>
              <w:keepLines w:val="0"/>
              <w:widowControl/>
              <w:suppressLineNumbers w:val="0"/>
              <w:spacing w:line="240" w:lineRule="auto"/>
              <w:jc w:val="center"/>
            </w:pPr>
            <w:r>
              <w:rPr>
                <w:rStyle w:val="17"/>
                <w:rFonts w:hint="eastAsia" w:ascii="宋体" w:hAnsi="宋体" w:eastAsia="宋体" w:cs="宋体"/>
                <w:sz w:val="18"/>
                <w:szCs w:val="18"/>
              </w:rPr>
              <w:t>考核内容</w:t>
            </w:r>
          </w:p>
        </w:tc>
        <w:tc>
          <w:tcPr>
            <w:tcW w:w="675" w:type="dxa"/>
            <w:shd w:val="clear" w:color="auto" w:fill="DBE3F4"/>
            <w:tcMar>
              <w:top w:w="0" w:type="dxa"/>
              <w:left w:w="105" w:type="dxa"/>
              <w:bottom w:w="0" w:type="dxa"/>
              <w:right w:w="105" w:type="dxa"/>
            </w:tcMar>
            <w:vAlign w:val="center"/>
          </w:tcPr>
          <w:p w14:paraId="2ADF1695">
            <w:pPr>
              <w:pStyle w:val="13"/>
              <w:keepNext w:val="0"/>
              <w:keepLines w:val="0"/>
              <w:widowControl/>
              <w:suppressLineNumbers w:val="0"/>
              <w:spacing w:line="240" w:lineRule="auto"/>
              <w:jc w:val="center"/>
            </w:pPr>
            <w:r>
              <w:rPr>
                <w:rStyle w:val="17"/>
                <w:rFonts w:hint="eastAsia" w:ascii="宋体" w:hAnsi="宋体" w:eastAsia="宋体" w:cs="宋体"/>
                <w:sz w:val="18"/>
                <w:szCs w:val="18"/>
              </w:rPr>
              <w:t>扣分</w:t>
            </w:r>
          </w:p>
        </w:tc>
      </w:tr>
      <w:tr w14:paraId="3DFD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B429B3A">
            <w:pPr>
              <w:pStyle w:val="13"/>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性能质</w:t>
            </w:r>
          </w:p>
          <w:p w14:paraId="198D1AC0">
            <w:pPr>
              <w:pStyle w:val="13"/>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量评价</w:t>
            </w:r>
          </w:p>
          <w:p w14:paraId="26F0131E">
            <w:pPr>
              <w:pStyle w:val="13"/>
              <w:keepNext w:val="0"/>
              <w:keepLines w:val="0"/>
              <w:widowControl/>
              <w:suppressLineNumbers w:val="0"/>
              <w:spacing w:after="195" w:afterAutospacing="0" w:line="240" w:lineRule="auto"/>
              <w:jc w:val="center"/>
            </w:pPr>
            <w:r>
              <w:rPr>
                <w:rStyle w:val="17"/>
                <w:rFonts w:hint="eastAsia" w:ascii="宋体" w:hAnsi="宋体" w:eastAsia="宋体" w:cs="宋体"/>
                <w:sz w:val="18"/>
                <w:szCs w:val="18"/>
              </w:rPr>
              <w:t> </w:t>
            </w:r>
          </w:p>
        </w:tc>
        <w:tc>
          <w:tcPr>
            <w:tcW w:w="1350" w:type="dxa"/>
            <w:shd w:val="clear" w:color="auto" w:fill="auto"/>
            <w:tcMar>
              <w:top w:w="0" w:type="dxa"/>
              <w:left w:w="105" w:type="dxa"/>
              <w:bottom w:w="0" w:type="dxa"/>
              <w:right w:w="105" w:type="dxa"/>
            </w:tcMar>
            <w:vAlign w:val="center"/>
          </w:tcPr>
          <w:p w14:paraId="463BAE98">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稳定性</w:t>
            </w:r>
          </w:p>
        </w:tc>
        <w:tc>
          <w:tcPr>
            <w:tcW w:w="5415" w:type="dxa"/>
            <w:gridSpan w:val="3"/>
            <w:shd w:val="clear" w:color="auto" w:fill="auto"/>
            <w:tcMar>
              <w:top w:w="0" w:type="dxa"/>
              <w:left w:w="105" w:type="dxa"/>
              <w:bottom w:w="0" w:type="dxa"/>
              <w:right w:w="105" w:type="dxa"/>
            </w:tcMar>
            <w:vAlign w:val="center"/>
          </w:tcPr>
          <w:p w14:paraId="07E26AF0">
            <w:pPr>
              <w:pStyle w:val="13"/>
              <w:keepNext w:val="0"/>
              <w:keepLines w:val="0"/>
              <w:widowControl/>
              <w:suppressLineNumbers w:val="0"/>
            </w:pPr>
            <w:r>
              <w:rPr>
                <w:rFonts w:hint="eastAsia" w:ascii="宋体" w:hAnsi="宋体" w:eastAsia="宋体" w:cs="宋体"/>
                <w:sz w:val="18"/>
                <w:szCs w:val="18"/>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65E34187">
            <w:pPr>
              <w:keepNext w:val="0"/>
              <w:keepLines w:val="0"/>
              <w:widowControl/>
              <w:suppressLineNumbers w:val="0"/>
              <w:jc w:val="left"/>
            </w:pPr>
          </w:p>
        </w:tc>
      </w:tr>
      <w:tr w14:paraId="6207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1095" w:type="dxa"/>
            <w:vMerge w:val="continue"/>
            <w:shd w:val="clear" w:color="auto" w:fill="auto"/>
            <w:tcMar>
              <w:top w:w="0" w:type="dxa"/>
              <w:left w:w="105" w:type="dxa"/>
              <w:bottom w:w="0" w:type="dxa"/>
              <w:right w:w="105" w:type="dxa"/>
            </w:tcMar>
            <w:vAlign w:val="center"/>
          </w:tcPr>
          <w:p w14:paraId="0D661C6C">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1C175263">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安全性</w:t>
            </w:r>
          </w:p>
        </w:tc>
        <w:tc>
          <w:tcPr>
            <w:tcW w:w="5415" w:type="dxa"/>
            <w:gridSpan w:val="3"/>
            <w:shd w:val="clear" w:color="auto" w:fill="auto"/>
            <w:tcMar>
              <w:top w:w="0" w:type="dxa"/>
              <w:left w:w="105" w:type="dxa"/>
              <w:bottom w:w="0" w:type="dxa"/>
              <w:right w:w="105" w:type="dxa"/>
            </w:tcMar>
            <w:vAlign w:val="center"/>
          </w:tcPr>
          <w:p w14:paraId="5347A05F">
            <w:pPr>
              <w:pStyle w:val="13"/>
              <w:keepNext w:val="0"/>
              <w:keepLines w:val="0"/>
              <w:widowControl/>
              <w:suppressLineNumbers w:val="0"/>
            </w:pPr>
            <w:r>
              <w:rPr>
                <w:rFonts w:hint="eastAsia" w:ascii="宋体" w:hAnsi="宋体" w:eastAsia="宋体" w:cs="宋体"/>
                <w:sz w:val="18"/>
                <w:szCs w:val="18"/>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CA7B4E9">
            <w:pPr>
              <w:keepNext w:val="0"/>
              <w:keepLines w:val="0"/>
              <w:widowControl/>
              <w:suppressLineNumbers w:val="0"/>
              <w:jc w:val="left"/>
            </w:pPr>
          </w:p>
        </w:tc>
      </w:tr>
      <w:tr w14:paraId="25AC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8E9F2E5">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65152C48">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用户满意度</w:t>
            </w:r>
          </w:p>
        </w:tc>
        <w:tc>
          <w:tcPr>
            <w:tcW w:w="5415" w:type="dxa"/>
            <w:gridSpan w:val="3"/>
            <w:shd w:val="clear" w:color="auto" w:fill="auto"/>
            <w:tcMar>
              <w:top w:w="0" w:type="dxa"/>
              <w:left w:w="105" w:type="dxa"/>
              <w:bottom w:w="0" w:type="dxa"/>
              <w:right w:w="105" w:type="dxa"/>
            </w:tcMar>
            <w:vAlign w:val="center"/>
          </w:tcPr>
          <w:p w14:paraId="48699F7F">
            <w:pPr>
              <w:pStyle w:val="13"/>
              <w:keepNext w:val="0"/>
              <w:keepLines w:val="0"/>
              <w:widowControl/>
              <w:suppressLineNumbers w:val="0"/>
            </w:pPr>
            <w:r>
              <w:rPr>
                <w:rFonts w:hint="eastAsia" w:ascii="宋体" w:hAnsi="宋体" w:eastAsia="宋体" w:cs="宋体"/>
                <w:sz w:val="18"/>
                <w:szCs w:val="18"/>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4C6A41D4">
            <w:pPr>
              <w:keepNext w:val="0"/>
              <w:keepLines w:val="0"/>
              <w:widowControl/>
              <w:suppressLineNumbers w:val="0"/>
              <w:jc w:val="left"/>
            </w:pPr>
          </w:p>
        </w:tc>
      </w:tr>
      <w:tr w14:paraId="7BFF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51B211F1">
            <w:pPr>
              <w:pStyle w:val="13"/>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使用支</w:t>
            </w:r>
          </w:p>
          <w:p w14:paraId="5B871371">
            <w:pPr>
              <w:pStyle w:val="13"/>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持评价</w:t>
            </w:r>
          </w:p>
        </w:tc>
        <w:tc>
          <w:tcPr>
            <w:tcW w:w="1350" w:type="dxa"/>
            <w:shd w:val="clear" w:color="auto" w:fill="auto"/>
            <w:tcMar>
              <w:top w:w="0" w:type="dxa"/>
              <w:left w:w="105" w:type="dxa"/>
              <w:bottom w:w="0" w:type="dxa"/>
              <w:right w:w="105" w:type="dxa"/>
            </w:tcMar>
            <w:vAlign w:val="center"/>
          </w:tcPr>
          <w:p w14:paraId="1AC7A7A8">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考勤</w:t>
            </w:r>
          </w:p>
        </w:tc>
        <w:tc>
          <w:tcPr>
            <w:tcW w:w="5415" w:type="dxa"/>
            <w:gridSpan w:val="3"/>
            <w:shd w:val="clear" w:color="auto" w:fill="auto"/>
            <w:tcMar>
              <w:top w:w="0" w:type="dxa"/>
              <w:left w:w="105" w:type="dxa"/>
              <w:bottom w:w="0" w:type="dxa"/>
              <w:right w:w="105" w:type="dxa"/>
            </w:tcMar>
            <w:vAlign w:val="center"/>
          </w:tcPr>
          <w:p w14:paraId="12D30E51">
            <w:pPr>
              <w:pStyle w:val="13"/>
              <w:keepNext w:val="0"/>
              <w:keepLines w:val="0"/>
              <w:widowControl/>
              <w:suppressLineNumbers w:val="0"/>
            </w:pPr>
            <w:r>
              <w:rPr>
                <w:rFonts w:hint="eastAsia" w:ascii="宋体" w:hAnsi="宋体" w:eastAsia="宋体" w:cs="宋体"/>
                <w:sz w:val="18"/>
                <w:szCs w:val="18"/>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1C699951">
            <w:pPr>
              <w:keepNext w:val="0"/>
              <w:keepLines w:val="0"/>
              <w:widowControl/>
              <w:suppressLineNumbers w:val="0"/>
              <w:jc w:val="left"/>
            </w:pPr>
          </w:p>
        </w:tc>
      </w:tr>
      <w:tr w14:paraId="1813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88F5C92">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779C502F">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响应速度</w:t>
            </w:r>
          </w:p>
        </w:tc>
        <w:tc>
          <w:tcPr>
            <w:tcW w:w="5415" w:type="dxa"/>
            <w:gridSpan w:val="3"/>
            <w:shd w:val="clear" w:color="auto" w:fill="auto"/>
            <w:tcMar>
              <w:top w:w="0" w:type="dxa"/>
              <w:left w:w="105" w:type="dxa"/>
              <w:bottom w:w="0" w:type="dxa"/>
              <w:right w:w="105" w:type="dxa"/>
            </w:tcMar>
            <w:vAlign w:val="center"/>
          </w:tcPr>
          <w:p w14:paraId="7F6625FB">
            <w:pPr>
              <w:pStyle w:val="13"/>
              <w:keepNext w:val="0"/>
              <w:keepLines w:val="0"/>
              <w:widowControl/>
              <w:suppressLineNumbers w:val="0"/>
            </w:pPr>
            <w:r>
              <w:rPr>
                <w:rFonts w:hint="eastAsia" w:ascii="宋体" w:hAnsi="宋体" w:eastAsia="宋体" w:cs="宋体"/>
                <w:sz w:val="18"/>
                <w:szCs w:val="18"/>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52ABA0CC">
            <w:pPr>
              <w:keepNext w:val="0"/>
              <w:keepLines w:val="0"/>
              <w:widowControl/>
              <w:suppressLineNumbers w:val="0"/>
              <w:jc w:val="left"/>
            </w:pPr>
          </w:p>
        </w:tc>
      </w:tr>
      <w:tr w14:paraId="77DC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94CC2D1">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38B3893C">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备件供应</w:t>
            </w:r>
          </w:p>
          <w:p w14:paraId="15ECD59E">
            <w:pPr>
              <w:pStyle w:val="13"/>
              <w:keepNext w:val="0"/>
              <w:keepLines w:val="0"/>
              <w:widowControl/>
              <w:suppressLineNumbers w:val="0"/>
              <w:autoSpaceDE w:val="0"/>
              <w:autoSpaceDN/>
              <w:spacing w:line="240" w:lineRule="auto"/>
              <w:jc w:val="center"/>
            </w:pPr>
            <w:r>
              <w:rPr>
                <w:rFonts w:hint="eastAsia" w:ascii="宋体" w:hAnsi="宋体" w:eastAsia="宋体" w:cs="宋体"/>
                <w:sz w:val="18"/>
                <w:szCs w:val="18"/>
              </w:rPr>
              <w:t>(本项仅涉</w:t>
            </w:r>
          </w:p>
          <w:p w14:paraId="10243582">
            <w:pPr>
              <w:pStyle w:val="13"/>
              <w:keepNext w:val="0"/>
              <w:keepLines w:val="0"/>
              <w:widowControl/>
              <w:suppressLineNumbers w:val="0"/>
              <w:autoSpaceDE w:val="0"/>
              <w:autoSpaceDN/>
              <w:spacing w:line="240" w:lineRule="auto"/>
              <w:jc w:val="center"/>
            </w:pPr>
            <w:r>
              <w:rPr>
                <w:rFonts w:hint="eastAsia" w:ascii="宋体" w:hAnsi="宋体" w:eastAsia="宋体" w:cs="宋体"/>
                <w:sz w:val="18"/>
                <w:szCs w:val="18"/>
              </w:rPr>
              <w:t>及提供硬件</w:t>
            </w:r>
          </w:p>
          <w:p w14:paraId="6C8F2A6C">
            <w:pPr>
              <w:pStyle w:val="13"/>
              <w:keepNext w:val="0"/>
              <w:keepLines w:val="0"/>
              <w:widowControl/>
              <w:suppressLineNumbers w:val="0"/>
              <w:autoSpaceDE w:val="0"/>
              <w:autoSpaceDN/>
              <w:spacing w:line="240" w:lineRule="auto"/>
              <w:jc w:val="center"/>
            </w:pPr>
            <w:r>
              <w:rPr>
                <w:rFonts w:hint="eastAsia" w:ascii="宋体" w:hAnsi="宋体" w:eastAsia="宋体" w:cs="宋体"/>
                <w:sz w:val="18"/>
                <w:szCs w:val="18"/>
              </w:rPr>
              <w:t>的供应商)</w:t>
            </w:r>
          </w:p>
        </w:tc>
        <w:tc>
          <w:tcPr>
            <w:tcW w:w="5415" w:type="dxa"/>
            <w:gridSpan w:val="3"/>
            <w:shd w:val="clear" w:color="auto" w:fill="auto"/>
            <w:tcMar>
              <w:top w:w="0" w:type="dxa"/>
              <w:left w:w="105" w:type="dxa"/>
              <w:bottom w:w="0" w:type="dxa"/>
              <w:right w:w="105" w:type="dxa"/>
            </w:tcMar>
            <w:vAlign w:val="center"/>
          </w:tcPr>
          <w:p w14:paraId="6CF02208">
            <w:pPr>
              <w:pStyle w:val="13"/>
              <w:keepNext w:val="0"/>
              <w:keepLines w:val="0"/>
              <w:widowControl/>
              <w:suppressLineNumbers w:val="0"/>
            </w:pPr>
            <w:r>
              <w:rPr>
                <w:rFonts w:hint="eastAsia" w:ascii="宋体" w:hAnsi="宋体" w:eastAsia="宋体" w:cs="宋体"/>
                <w:sz w:val="18"/>
                <w:szCs w:val="18"/>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259D313B">
            <w:pPr>
              <w:keepNext w:val="0"/>
              <w:keepLines w:val="0"/>
              <w:widowControl/>
              <w:suppressLineNumbers w:val="0"/>
              <w:jc w:val="left"/>
            </w:pPr>
          </w:p>
        </w:tc>
      </w:tr>
      <w:tr w14:paraId="5F11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C7F8AE4">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29DCBFE0">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定期巡检</w:t>
            </w:r>
          </w:p>
        </w:tc>
        <w:tc>
          <w:tcPr>
            <w:tcW w:w="5415" w:type="dxa"/>
            <w:gridSpan w:val="3"/>
            <w:shd w:val="clear" w:color="auto" w:fill="auto"/>
            <w:tcMar>
              <w:top w:w="0" w:type="dxa"/>
              <w:left w:w="105" w:type="dxa"/>
              <w:bottom w:w="0" w:type="dxa"/>
              <w:right w:w="105" w:type="dxa"/>
            </w:tcMar>
            <w:vAlign w:val="center"/>
          </w:tcPr>
          <w:p w14:paraId="6AD2BD1A">
            <w:pPr>
              <w:pStyle w:val="13"/>
              <w:keepNext w:val="0"/>
              <w:keepLines w:val="0"/>
              <w:widowControl/>
              <w:suppressLineNumbers w:val="0"/>
            </w:pPr>
            <w:r>
              <w:rPr>
                <w:rFonts w:hint="eastAsia" w:ascii="宋体" w:hAnsi="宋体" w:eastAsia="宋体" w:cs="宋体"/>
                <w:sz w:val="18"/>
                <w:szCs w:val="18"/>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5B5F986">
            <w:pPr>
              <w:keepNext w:val="0"/>
              <w:keepLines w:val="0"/>
              <w:widowControl/>
              <w:suppressLineNumbers w:val="0"/>
              <w:jc w:val="left"/>
            </w:pPr>
          </w:p>
        </w:tc>
      </w:tr>
      <w:tr w14:paraId="553E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A0D82AD">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0C08A4D0">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培训服务</w:t>
            </w:r>
          </w:p>
        </w:tc>
        <w:tc>
          <w:tcPr>
            <w:tcW w:w="5415" w:type="dxa"/>
            <w:gridSpan w:val="3"/>
            <w:shd w:val="clear" w:color="auto" w:fill="auto"/>
            <w:tcMar>
              <w:top w:w="0" w:type="dxa"/>
              <w:left w:w="105" w:type="dxa"/>
              <w:bottom w:w="0" w:type="dxa"/>
              <w:right w:w="105" w:type="dxa"/>
            </w:tcMar>
            <w:vAlign w:val="center"/>
          </w:tcPr>
          <w:p w14:paraId="2567CC25">
            <w:pPr>
              <w:pStyle w:val="13"/>
              <w:keepNext w:val="0"/>
              <w:keepLines w:val="0"/>
              <w:widowControl/>
              <w:suppressLineNumbers w:val="0"/>
            </w:pPr>
            <w:r>
              <w:rPr>
                <w:rFonts w:hint="eastAsia" w:ascii="宋体" w:hAnsi="宋体" w:eastAsia="宋体" w:cs="宋体"/>
                <w:sz w:val="18"/>
                <w:szCs w:val="18"/>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619C9C1C">
            <w:pPr>
              <w:keepNext w:val="0"/>
              <w:keepLines w:val="0"/>
              <w:widowControl/>
              <w:suppressLineNumbers w:val="0"/>
              <w:jc w:val="left"/>
            </w:pPr>
          </w:p>
        </w:tc>
      </w:tr>
      <w:tr w14:paraId="2E19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095" w:type="dxa"/>
            <w:vMerge w:val="continue"/>
            <w:shd w:val="clear" w:color="auto" w:fill="auto"/>
            <w:tcMar>
              <w:top w:w="0" w:type="dxa"/>
              <w:left w:w="105" w:type="dxa"/>
              <w:bottom w:w="0" w:type="dxa"/>
              <w:right w:w="105" w:type="dxa"/>
            </w:tcMar>
            <w:vAlign w:val="center"/>
          </w:tcPr>
          <w:p w14:paraId="3B06AC55">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15E991BE">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技术文档</w:t>
            </w:r>
          </w:p>
        </w:tc>
        <w:tc>
          <w:tcPr>
            <w:tcW w:w="5415" w:type="dxa"/>
            <w:gridSpan w:val="3"/>
            <w:shd w:val="clear" w:color="auto" w:fill="auto"/>
            <w:tcMar>
              <w:top w:w="0" w:type="dxa"/>
              <w:left w:w="105" w:type="dxa"/>
              <w:bottom w:w="0" w:type="dxa"/>
              <w:right w:w="105" w:type="dxa"/>
            </w:tcMar>
            <w:vAlign w:val="center"/>
          </w:tcPr>
          <w:p w14:paraId="243E1468">
            <w:pPr>
              <w:pStyle w:val="13"/>
              <w:keepNext w:val="0"/>
              <w:keepLines w:val="0"/>
              <w:widowControl/>
              <w:suppressLineNumbers w:val="0"/>
            </w:pPr>
            <w:r>
              <w:rPr>
                <w:rFonts w:hint="eastAsia" w:ascii="宋体" w:hAnsi="宋体" w:eastAsia="宋体" w:cs="宋体"/>
                <w:sz w:val="18"/>
                <w:szCs w:val="18"/>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26CC220">
            <w:pPr>
              <w:keepNext w:val="0"/>
              <w:keepLines w:val="0"/>
              <w:widowControl/>
              <w:suppressLineNumbers w:val="0"/>
              <w:jc w:val="left"/>
            </w:pPr>
          </w:p>
        </w:tc>
      </w:tr>
      <w:tr w14:paraId="4415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7DA106ED">
            <w:pPr>
              <w:pStyle w:val="13"/>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违规违</w:t>
            </w:r>
          </w:p>
          <w:p w14:paraId="45FA3766">
            <w:pPr>
              <w:pStyle w:val="13"/>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纪评价</w:t>
            </w:r>
          </w:p>
        </w:tc>
        <w:tc>
          <w:tcPr>
            <w:tcW w:w="1350" w:type="dxa"/>
            <w:shd w:val="clear" w:color="auto" w:fill="auto"/>
            <w:tcMar>
              <w:top w:w="0" w:type="dxa"/>
              <w:left w:w="105" w:type="dxa"/>
              <w:bottom w:w="0" w:type="dxa"/>
              <w:right w:w="105" w:type="dxa"/>
            </w:tcMar>
            <w:vAlign w:val="center"/>
          </w:tcPr>
          <w:p w14:paraId="29645862">
            <w:pPr>
              <w:pStyle w:val="13"/>
              <w:keepNext w:val="0"/>
              <w:keepLines w:val="0"/>
              <w:widowControl/>
              <w:suppressLineNumbers w:val="0"/>
              <w:autoSpaceDE w:val="0"/>
              <w:autoSpaceDN/>
              <w:spacing w:after="195" w:afterAutospacing="0" w:line="240" w:lineRule="auto"/>
              <w:jc w:val="center"/>
            </w:pPr>
            <w:r>
              <w:rPr>
                <w:rStyle w:val="17"/>
                <w:rFonts w:hint="eastAsia" w:ascii="宋体" w:hAnsi="宋体" w:eastAsia="宋体" w:cs="宋体"/>
                <w:sz w:val="18"/>
                <w:szCs w:val="18"/>
              </w:rPr>
              <w:t>廉洁从业</w:t>
            </w:r>
          </w:p>
        </w:tc>
        <w:tc>
          <w:tcPr>
            <w:tcW w:w="5415" w:type="dxa"/>
            <w:gridSpan w:val="3"/>
            <w:shd w:val="clear" w:color="auto" w:fill="auto"/>
            <w:tcMar>
              <w:top w:w="0" w:type="dxa"/>
              <w:left w:w="105" w:type="dxa"/>
              <w:bottom w:w="0" w:type="dxa"/>
              <w:right w:w="105" w:type="dxa"/>
            </w:tcMar>
            <w:vAlign w:val="center"/>
          </w:tcPr>
          <w:p w14:paraId="205A2C98">
            <w:pPr>
              <w:pStyle w:val="13"/>
              <w:keepNext w:val="0"/>
              <w:keepLines w:val="0"/>
              <w:widowControl/>
              <w:suppressLineNumbers w:val="0"/>
            </w:pPr>
            <w:r>
              <w:rPr>
                <w:rStyle w:val="17"/>
                <w:rFonts w:hint="eastAsia" w:ascii="宋体" w:hAnsi="宋体" w:eastAsia="宋体" w:cs="宋体"/>
                <w:sz w:val="18"/>
                <w:szCs w:val="18"/>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419D8B37">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一票否决</w:t>
            </w:r>
          </w:p>
        </w:tc>
      </w:tr>
      <w:tr w14:paraId="5314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AF0A18D">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0FB48E29">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安全规范</w:t>
            </w:r>
          </w:p>
        </w:tc>
        <w:tc>
          <w:tcPr>
            <w:tcW w:w="5415" w:type="dxa"/>
            <w:gridSpan w:val="3"/>
            <w:shd w:val="clear" w:color="auto" w:fill="auto"/>
            <w:tcMar>
              <w:top w:w="0" w:type="dxa"/>
              <w:left w:w="105" w:type="dxa"/>
              <w:bottom w:w="0" w:type="dxa"/>
              <w:right w:w="105" w:type="dxa"/>
            </w:tcMar>
            <w:vAlign w:val="center"/>
          </w:tcPr>
          <w:p w14:paraId="1F9244C6">
            <w:pPr>
              <w:pStyle w:val="13"/>
              <w:keepNext w:val="0"/>
              <w:keepLines w:val="0"/>
              <w:widowControl/>
              <w:suppressLineNumbers w:val="0"/>
            </w:pPr>
            <w:r>
              <w:rPr>
                <w:rFonts w:hint="eastAsia" w:ascii="宋体" w:hAnsi="宋体" w:eastAsia="宋体" w:cs="宋体"/>
                <w:sz w:val="18"/>
                <w:szCs w:val="18"/>
              </w:rPr>
              <w:t>不遵守安全生产规范，每次扣2分；</w:t>
            </w:r>
          </w:p>
        </w:tc>
        <w:tc>
          <w:tcPr>
            <w:tcW w:w="675" w:type="dxa"/>
            <w:shd w:val="clear" w:color="auto" w:fill="auto"/>
            <w:tcMar>
              <w:top w:w="0" w:type="dxa"/>
              <w:left w:w="105" w:type="dxa"/>
              <w:bottom w:w="0" w:type="dxa"/>
              <w:right w:w="105" w:type="dxa"/>
            </w:tcMar>
            <w:vAlign w:val="center"/>
          </w:tcPr>
          <w:p w14:paraId="49FB421B">
            <w:pPr>
              <w:keepNext w:val="0"/>
              <w:keepLines w:val="0"/>
              <w:widowControl/>
              <w:suppressLineNumbers w:val="0"/>
              <w:jc w:val="left"/>
            </w:pPr>
          </w:p>
        </w:tc>
      </w:tr>
      <w:tr w14:paraId="63C9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FBFCCBC">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07C6B4D9">
            <w:pPr>
              <w:pStyle w:val="13"/>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其他违纪违规</w:t>
            </w:r>
          </w:p>
        </w:tc>
        <w:tc>
          <w:tcPr>
            <w:tcW w:w="5415" w:type="dxa"/>
            <w:gridSpan w:val="3"/>
            <w:shd w:val="clear" w:color="auto" w:fill="auto"/>
            <w:tcMar>
              <w:top w:w="0" w:type="dxa"/>
              <w:left w:w="105" w:type="dxa"/>
              <w:bottom w:w="0" w:type="dxa"/>
              <w:right w:w="105" w:type="dxa"/>
            </w:tcMar>
            <w:vAlign w:val="center"/>
          </w:tcPr>
          <w:p w14:paraId="07F9D829">
            <w:pPr>
              <w:pStyle w:val="13"/>
              <w:keepNext w:val="0"/>
              <w:keepLines w:val="0"/>
              <w:widowControl/>
              <w:suppressLineNumbers w:val="0"/>
            </w:pPr>
            <w:r>
              <w:rPr>
                <w:rFonts w:hint="eastAsia" w:ascii="宋体" w:hAnsi="宋体" w:eastAsia="宋体" w:cs="宋体"/>
                <w:sz w:val="18"/>
                <w:szCs w:val="18"/>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4FB0AF1A">
            <w:pPr>
              <w:keepNext w:val="0"/>
              <w:keepLines w:val="0"/>
              <w:widowControl/>
              <w:suppressLineNumbers w:val="0"/>
              <w:jc w:val="left"/>
            </w:pPr>
          </w:p>
        </w:tc>
      </w:tr>
      <w:tr w14:paraId="7908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D04ABC5">
            <w:pPr>
              <w:pStyle w:val="13"/>
              <w:keepNext w:val="0"/>
              <w:keepLines w:val="0"/>
              <w:widowControl/>
              <w:suppressLineNumbers w:val="0"/>
              <w:spacing w:line="240" w:lineRule="auto"/>
              <w:jc w:val="center"/>
            </w:pPr>
            <w:r>
              <w:rPr>
                <w:rStyle w:val="17"/>
                <w:rFonts w:hint="eastAsia" w:ascii="宋体" w:hAnsi="宋体" w:eastAsia="宋体" w:cs="宋体"/>
                <w:sz w:val="21"/>
                <w:szCs w:val="21"/>
              </w:rPr>
              <w:t>扣分合计</w:t>
            </w:r>
          </w:p>
        </w:tc>
        <w:tc>
          <w:tcPr>
            <w:tcW w:w="7425" w:type="dxa"/>
            <w:gridSpan w:val="5"/>
            <w:shd w:val="clear" w:color="auto" w:fill="auto"/>
            <w:tcMar>
              <w:top w:w="0" w:type="dxa"/>
              <w:left w:w="105" w:type="dxa"/>
              <w:bottom w:w="0" w:type="dxa"/>
              <w:right w:w="105" w:type="dxa"/>
            </w:tcMar>
            <w:vAlign w:val="center"/>
          </w:tcPr>
          <w:p w14:paraId="235B379B">
            <w:pPr>
              <w:keepNext w:val="0"/>
              <w:keepLines w:val="0"/>
              <w:widowControl/>
              <w:suppressLineNumbers w:val="0"/>
              <w:jc w:val="left"/>
            </w:pPr>
          </w:p>
        </w:tc>
      </w:tr>
      <w:tr w14:paraId="289B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7265E81">
            <w:pPr>
              <w:pStyle w:val="13"/>
              <w:keepNext w:val="0"/>
              <w:keepLines w:val="0"/>
              <w:widowControl/>
              <w:suppressLineNumbers w:val="0"/>
              <w:spacing w:line="240" w:lineRule="auto"/>
              <w:jc w:val="center"/>
            </w:pPr>
            <w:r>
              <w:rPr>
                <w:rStyle w:val="17"/>
                <w:rFonts w:hint="eastAsia" w:ascii="宋体" w:hAnsi="宋体" w:eastAsia="宋体" w:cs="宋体"/>
                <w:sz w:val="21"/>
                <w:szCs w:val="21"/>
              </w:rPr>
              <w:t>考核人</w:t>
            </w:r>
          </w:p>
        </w:tc>
        <w:tc>
          <w:tcPr>
            <w:tcW w:w="7425" w:type="dxa"/>
            <w:gridSpan w:val="5"/>
            <w:shd w:val="clear" w:color="auto" w:fill="auto"/>
            <w:tcMar>
              <w:top w:w="0" w:type="dxa"/>
              <w:left w:w="105" w:type="dxa"/>
              <w:bottom w:w="0" w:type="dxa"/>
              <w:right w:w="105" w:type="dxa"/>
            </w:tcMar>
            <w:vAlign w:val="center"/>
          </w:tcPr>
          <w:p w14:paraId="52CEBD5E">
            <w:pPr>
              <w:pStyle w:val="13"/>
              <w:keepNext w:val="0"/>
              <w:keepLines w:val="0"/>
              <w:widowControl/>
              <w:suppressLineNumbers w:val="0"/>
              <w:spacing w:line="240" w:lineRule="auto"/>
            </w:pPr>
            <w:r>
              <w:rPr>
                <w:rFonts w:hint="eastAsia" w:ascii="宋体" w:hAnsi="宋体" w:eastAsia="宋体" w:cs="宋体"/>
                <w:sz w:val="18"/>
                <w:szCs w:val="18"/>
              </w:rPr>
              <w:t> </w:t>
            </w:r>
          </w:p>
          <w:p w14:paraId="31621537">
            <w:pPr>
              <w:pStyle w:val="13"/>
              <w:keepNext w:val="0"/>
              <w:keepLines w:val="0"/>
              <w:widowControl/>
              <w:suppressLineNumbers w:val="0"/>
              <w:spacing w:line="240" w:lineRule="auto"/>
            </w:pPr>
            <w:r>
              <w:rPr>
                <w:rFonts w:hint="eastAsia" w:ascii="宋体" w:hAnsi="宋体" w:eastAsia="宋体" w:cs="宋体"/>
                <w:sz w:val="18"/>
                <w:szCs w:val="18"/>
              </w:rPr>
              <w:t>                                                               年    月    日</w:t>
            </w:r>
          </w:p>
        </w:tc>
      </w:tr>
    </w:tbl>
    <w:p w14:paraId="32A0DDC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p>
    <w:p w14:paraId="163C500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textAlignment w:val="auto"/>
      </w:pPr>
      <w:r>
        <w:rPr>
          <w:rStyle w:val="17"/>
          <w:rFonts w:hint="eastAsia" w:ascii="宋体" w:hAnsi="宋体" w:eastAsia="宋体" w:cs="宋体"/>
          <w:kern w:val="2"/>
          <w:sz w:val="19"/>
          <w:szCs w:val="19"/>
        </w:rPr>
        <w:t>备注：</w:t>
      </w:r>
    </w:p>
    <w:p w14:paraId="1DA9731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1. 服务期内，采购人可按照本项目采购需求内容对应的考核指标对供应商进行考核，具体指标以采购人要求为准；</w:t>
      </w:r>
    </w:p>
    <w:p w14:paraId="521C646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2. 考核关联最终付款金额，具体计算规则如下：</w:t>
      </w:r>
    </w:p>
    <w:p w14:paraId="0F8A22F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2" w:firstLineChars="200"/>
        <w:textAlignment w:val="auto"/>
        <w:rPr>
          <w:rFonts w:hint="eastAsia" w:ascii="仿宋" w:hAnsi="仿宋" w:eastAsia="仿宋" w:cs="仿宋"/>
          <w:sz w:val="22"/>
          <w:szCs w:val="22"/>
          <w:lang w:eastAsia="zh-CN"/>
        </w:rPr>
      </w:pPr>
      <w:r>
        <w:rPr>
          <w:rStyle w:val="17"/>
          <w:rFonts w:hint="eastAsia" w:ascii="仿宋" w:hAnsi="仿宋" w:eastAsia="仿宋" w:cs="仿宋"/>
          <w:kern w:val="2"/>
          <w:sz w:val="22"/>
          <w:szCs w:val="22"/>
          <w:lang w:val="en-US" w:eastAsia="zh-CN"/>
        </w:rPr>
        <w:t>1）</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=服务期汇总考核扣分之和÷服务期内考核次数</w:t>
      </w:r>
      <w:r>
        <w:rPr>
          <w:rFonts w:hint="eastAsia" w:ascii="仿宋" w:hAnsi="仿宋" w:eastAsia="仿宋" w:cs="仿宋"/>
          <w:kern w:val="2"/>
          <w:sz w:val="22"/>
          <w:szCs w:val="22"/>
          <w:lang w:eastAsia="zh-CN"/>
        </w:rPr>
        <w:t>；</w:t>
      </w:r>
    </w:p>
    <w:p w14:paraId="4A69FEC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2）0分&lt;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 xml:space="preserve">≤3分，将对供应商进行诫勉谈话； </w:t>
      </w:r>
    </w:p>
    <w:p w14:paraId="334D877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3）3分&lt;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≤5分，对供应商提出警告，</w:t>
      </w:r>
      <w:r>
        <w:rPr>
          <w:rFonts w:hint="eastAsia" w:ascii="仿宋" w:hAnsi="仿宋" w:eastAsia="仿宋" w:cs="仿宋"/>
          <w:kern w:val="2"/>
          <w:sz w:val="22"/>
          <w:szCs w:val="22"/>
          <w:u w:val="single"/>
        </w:rPr>
        <w:t>从合同待支付金额中或履约保证金中</w:t>
      </w:r>
      <w:r>
        <w:rPr>
          <w:rFonts w:hint="eastAsia" w:ascii="仿宋" w:hAnsi="仿宋" w:eastAsia="仿宋" w:cs="仿宋"/>
          <w:kern w:val="2"/>
          <w:sz w:val="22"/>
          <w:szCs w:val="22"/>
        </w:rPr>
        <w:t>扣除合同</w:t>
      </w:r>
      <w:r>
        <w:rPr>
          <w:rFonts w:hint="eastAsia" w:ascii="仿宋" w:hAnsi="仿宋" w:eastAsia="仿宋" w:cs="仿宋"/>
          <w:kern w:val="2"/>
          <w:sz w:val="22"/>
          <w:szCs w:val="22"/>
          <w:lang w:val="en-US" w:eastAsia="zh-CN"/>
        </w:rPr>
        <w:t>总</w:t>
      </w:r>
      <w:r>
        <w:rPr>
          <w:rFonts w:hint="eastAsia" w:ascii="仿宋" w:hAnsi="仿宋" w:eastAsia="仿宋" w:cs="仿宋"/>
          <w:kern w:val="2"/>
          <w:sz w:val="22"/>
          <w:szCs w:val="22"/>
        </w:rPr>
        <w:t>金额5%费用，扣完为止；</w:t>
      </w:r>
    </w:p>
    <w:p w14:paraId="6033555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4）5分&lt;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≤10分，对供应商提出严重警告，</w:t>
      </w:r>
      <w:r>
        <w:rPr>
          <w:rFonts w:hint="eastAsia" w:ascii="仿宋" w:hAnsi="仿宋" w:eastAsia="仿宋" w:cs="仿宋"/>
          <w:kern w:val="2"/>
          <w:sz w:val="22"/>
          <w:szCs w:val="22"/>
          <w:u w:val="single"/>
        </w:rPr>
        <w:t>从合同待支付金额中或履约保证金中</w:t>
      </w:r>
      <w:r>
        <w:rPr>
          <w:rFonts w:hint="eastAsia" w:ascii="仿宋" w:hAnsi="仿宋" w:eastAsia="仿宋" w:cs="仿宋"/>
          <w:kern w:val="2"/>
          <w:sz w:val="22"/>
          <w:szCs w:val="22"/>
        </w:rPr>
        <w:t>扣除合同</w:t>
      </w:r>
      <w:r>
        <w:rPr>
          <w:rFonts w:hint="eastAsia" w:ascii="仿宋" w:hAnsi="仿宋" w:eastAsia="仿宋" w:cs="仿宋"/>
          <w:kern w:val="2"/>
          <w:sz w:val="22"/>
          <w:szCs w:val="22"/>
          <w:lang w:val="en-US" w:eastAsia="zh-CN"/>
        </w:rPr>
        <w:t>总</w:t>
      </w:r>
      <w:r>
        <w:rPr>
          <w:rFonts w:hint="eastAsia" w:ascii="仿宋" w:hAnsi="仿宋" w:eastAsia="仿宋" w:cs="仿宋"/>
          <w:kern w:val="2"/>
          <w:sz w:val="22"/>
          <w:szCs w:val="22"/>
        </w:rPr>
        <w:t>金额10%费用，扣完为止；</w:t>
      </w:r>
    </w:p>
    <w:p w14:paraId="7A76881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lang w:val="en-US" w:eastAsia="zh-CN"/>
        </w:rPr>
        <w:t>5</w:t>
      </w:r>
      <w:r>
        <w:rPr>
          <w:rFonts w:hint="eastAsia" w:ascii="仿宋" w:hAnsi="仿宋" w:eastAsia="仿宋" w:cs="仿宋"/>
          <w:kern w:val="2"/>
          <w:sz w:val="22"/>
          <w:szCs w:val="22"/>
        </w:rPr>
        <w:t>）10分&lt;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，视为</w:t>
      </w:r>
      <w:r>
        <w:rPr>
          <w:rStyle w:val="17"/>
          <w:rFonts w:hint="eastAsia" w:ascii="仿宋" w:hAnsi="仿宋" w:eastAsia="仿宋" w:cs="仿宋"/>
          <w:kern w:val="2"/>
          <w:sz w:val="22"/>
          <w:szCs w:val="22"/>
        </w:rPr>
        <w:t>不合格</w:t>
      </w:r>
      <w:r>
        <w:rPr>
          <w:rFonts w:hint="eastAsia" w:ascii="仿宋" w:hAnsi="仿宋" w:eastAsia="仿宋" w:cs="仿宋"/>
          <w:kern w:val="2"/>
          <w:sz w:val="22"/>
          <w:szCs w:val="22"/>
        </w:rPr>
        <w:t>，终止合同，合同待支付金额</w:t>
      </w:r>
      <w:r>
        <w:rPr>
          <w:rFonts w:hint="eastAsia" w:ascii="仿宋" w:hAnsi="仿宋" w:eastAsia="仿宋" w:cs="仿宋"/>
          <w:kern w:val="2"/>
          <w:sz w:val="22"/>
          <w:szCs w:val="22"/>
          <w:lang w:val="en-US" w:eastAsia="zh-CN"/>
        </w:rPr>
        <w:t>不予支付，</w:t>
      </w:r>
      <w:r>
        <w:rPr>
          <w:rFonts w:hint="eastAsia" w:ascii="仿宋" w:hAnsi="仿宋" w:eastAsia="仿宋" w:cs="仿宋"/>
          <w:kern w:val="2"/>
          <w:sz w:val="22"/>
          <w:szCs w:val="22"/>
        </w:rPr>
        <w:t>履约保证金（如有履约保证金）不予退还；</w:t>
      </w:r>
    </w:p>
    <w:p w14:paraId="5278EA6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3. 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BB66F5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default" w:ascii="仿宋" w:hAnsi="仿宋" w:eastAsia="仿宋" w:cs="仿宋"/>
          <w:sz w:val="22"/>
          <w:szCs w:val="22"/>
          <w:lang w:val="en-US" w:eastAsia="zh-CN"/>
        </w:rPr>
      </w:pPr>
      <w:r>
        <w:rPr>
          <w:rFonts w:hint="eastAsia" w:ascii="仿宋" w:hAnsi="仿宋" w:eastAsia="仿宋" w:cs="仿宋"/>
          <w:kern w:val="2"/>
          <w:sz w:val="22"/>
          <w:szCs w:val="22"/>
        </w:rPr>
        <w:t>4. 如合同待支付金额或履约保证金中无款可扣且考核后出现扣款情况，</w:t>
      </w:r>
      <w:r>
        <w:rPr>
          <w:rFonts w:hint="eastAsia" w:ascii="仿宋" w:hAnsi="仿宋" w:eastAsia="仿宋" w:cs="仿宋"/>
          <w:kern w:val="2"/>
          <w:sz w:val="22"/>
          <w:szCs w:val="22"/>
          <w:lang w:val="en-US" w:eastAsia="zh-CN"/>
        </w:rPr>
        <w:t>供应商</w:t>
      </w:r>
      <w:r>
        <w:rPr>
          <w:rFonts w:hint="eastAsia" w:ascii="仿宋" w:hAnsi="仿宋" w:eastAsia="仿宋" w:cs="仿宋"/>
          <w:kern w:val="2"/>
          <w:sz w:val="22"/>
          <w:szCs w:val="22"/>
        </w:rPr>
        <w:t>承诺在得到</w:t>
      </w:r>
      <w:r>
        <w:rPr>
          <w:rFonts w:hint="eastAsia" w:ascii="仿宋" w:hAnsi="仿宋" w:eastAsia="仿宋" w:cs="仿宋"/>
          <w:kern w:val="2"/>
          <w:sz w:val="22"/>
          <w:szCs w:val="22"/>
          <w:lang w:val="en-US" w:eastAsia="zh-CN"/>
        </w:rPr>
        <w:t>采购人</w:t>
      </w:r>
      <w:r>
        <w:rPr>
          <w:rFonts w:hint="eastAsia" w:ascii="仿宋" w:hAnsi="仿宋" w:eastAsia="仿宋" w:cs="仿宋"/>
          <w:kern w:val="2"/>
          <w:sz w:val="22"/>
          <w:szCs w:val="22"/>
        </w:rPr>
        <w:t>考核结果后的10日内向</w:t>
      </w:r>
      <w:r>
        <w:rPr>
          <w:rFonts w:hint="eastAsia" w:ascii="仿宋" w:hAnsi="仿宋" w:eastAsia="仿宋" w:cs="仿宋"/>
          <w:kern w:val="2"/>
          <w:sz w:val="22"/>
          <w:szCs w:val="22"/>
          <w:lang w:val="en-US" w:eastAsia="zh-CN"/>
        </w:rPr>
        <w:t>采购人</w:t>
      </w:r>
      <w:r>
        <w:rPr>
          <w:rFonts w:hint="eastAsia" w:ascii="仿宋" w:hAnsi="仿宋" w:eastAsia="仿宋" w:cs="仿宋"/>
          <w:kern w:val="2"/>
          <w:sz w:val="22"/>
          <w:szCs w:val="22"/>
        </w:rPr>
        <w:t>缴纳对应的扣款金额。</w:t>
      </w:r>
      <w:r>
        <w:rPr>
          <w:rFonts w:hint="eastAsia" w:ascii="仿宋" w:hAnsi="仿宋" w:eastAsia="仿宋" w:cs="仿宋"/>
          <w:kern w:val="2"/>
          <w:sz w:val="22"/>
          <w:szCs w:val="22"/>
          <w:lang w:val="en-US" w:eastAsia="zh-CN"/>
        </w:rPr>
        <w:t>供应商须在响应中提供承诺函，承诺本条款内容。</w:t>
      </w:r>
    </w:p>
    <w:p w14:paraId="52D4100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5. 本考核指标最终解释权归四川省医学科学院·四川省人民医院。</w:t>
      </w:r>
    </w:p>
    <w:p w14:paraId="0349F5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p>
    <w:p w14:paraId="7BDDE2EB">
      <w:pPr>
        <w:rPr>
          <w:rFonts w:hint="eastAsia" w:ascii="仿宋" w:hAnsi="仿宋" w:eastAsia="仿宋" w:cs="仿宋"/>
          <w:b/>
          <w:bCs/>
          <w:color w:val="auto"/>
          <w:szCs w:val="36"/>
          <w:lang w:val="zh-TW"/>
        </w:rPr>
      </w:pPr>
      <w:r>
        <w:rPr>
          <w:rFonts w:hint="eastAsia" w:ascii="仿宋" w:hAnsi="仿宋" w:eastAsia="仿宋" w:cs="仿宋"/>
          <w:color w:val="auto"/>
          <w:lang w:val="zh-TW"/>
        </w:rPr>
        <w:br w:type="page"/>
      </w:r>
    </w:p>
    <w:p w14:paraId="676F9ACB">
      <w:pPr>
        <w:pStyle w:val="4"/>
        <w:rPr>
          <w:rFonts w:cs="Times New Roman" w:asciiTheme="majorEastAsia" w:hAnsiTheme="majorEastAsia" w:eastAsiaTheme="majorEastAsia"/>
          <w:szCs w:val="36"/>
          <w:lang w:val="zh-TW"/>
        </w:rPr>
      </w:pPr>
      <w:bookmarkStart w:id="8" w:name="_Toc15867"/>
      <w:bookmarkStart w:id="9" w:name="第四章"/>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3F9247B2">
      <w:pPr>
        <w:pStyle w:val="2"/>
        <w:numPr>
          <w:ilvl w:val="0"/>
          <w:numId w:val="14"/>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9D54B5B">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36B8DE24">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6D2EDD1F">
      <w:pPr>
        <w:pStyle w:val="2"/>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39E5EA7E">
      <w:pPr>
        <w:pStyle w:val="2"/>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461C3C2">
      <w:pPr>
        <w:pStyle w:val="2"/>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759FB719">
      <w:pPr>
        <w:pStyle w:val="2"/>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0B40412E">
      <w:pPr>
        <w:pStyle w:val="2"/>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3B11485E">
      <w:pPr>
        <w:pStyle w:val="2"/>
        <w:jc w:val="left"/>
        <w:rPr>
          <w:rFonts w:hint="default" w:ascii="Times New Roman" w:hAnsi="Times New Roman" w:eastAsia="宋体" w:cs="Times New Roman"/>
          <w:color w:val="auto"/>
          <w:sz w:val="24"/>
          <w:szCs w:val="24"/>
        </w:rPr>
      </w:pPr>
    </w:p>
    <w:p w14:paraId="2112230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FD5A392">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51F0F972">
      <w:pPr>
        <w:pStyle w:val="2"/>
        <w:jc w:val="center"/>
        <w:rPr>
          <w:rFonts w:hint="default" w:ascii="Times New Roman" w:hAnsi="Times New Roman" w:eastAsia="宋体" w:cs="Times New Roman"/>
          <w:b/>
          <w:bCs/>
          <w:color w:val="auto"/>
          <w:sz w:val="24"/>
          <w:szCs w:val="24"/>
          <w:lang w:val="zh-TW"/>
        </w:rPr>
      </w:pPr>
    </w:p>
    <w:p w14:paraId="249E695A">
      <w:pPr>
        <w:jc w:val="left"/>
        <w:rPr>
          <w:rFonts w:hint="default" w:ascii="Times New Roman" w:hAnsi="Times New Roman" w:eastAsia="宋体" w:cs="Times New Roman"/>
          <w:color w:val="auto"/>
          <w:sz w:val="24"/>
          <w:szCs w:val="24"/>
        </w:rPr>
      </w:pPr>
      <w:bookmarkStart w:id="10" w:name="_Toc9428"/>
      <w:bookmarkStart w:id="11" w:name="_Toc19851"/>
      <w:bookmarkStart w:id="12" w:name="_Toc30609"/>
    </w:p>
    <w:p w14:paraId="6C3C5A7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62686179">
      <w:pPr>
        <w:jc w:val="left"/>
        <w:rPr>
          <w:rFonts w:hint="default" w:ascii="Times New Roman" w:hAnsi="Times New Roman" w:eastAsia="宋体" w:cs="Times New Roman"/>
          <w:b/>
          <w:bCs/>
          <w:color w:val="auto"/>
          <w:sz w:val="28"/>
          <w:szCs w:val="28"/>
        </w:rPr>
      </w:pPr>
      <w:bookmarkStart w:id="13" w:name="_Toc32352"/>
      <w:bookmarkStart w:id="14" w:name="_Toc1544"/>
      <w:bookmarkStart w:id="15" w:name="_Toc9041"/>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597046BB">
      <w:pPr>
        <w:rPr>
          <w:rFonts w:hint="default" w:ascii="Times New Roman" w:hAnsi="Times New Roman" w:eastAsia="宋体" w:cs="Times New Roman"/>
          <w:color w:val="auto"/>
        </w:rPr>
      </w:pPr>
    </w:p>
    <w:p w14:paraId="435663BA">
      <w:pPr>
        <w:rPr>
          <w:rFonts w:hint="default" w:ascii="Times New Roman" w:hAnsi="Times New Roman" w:eastAsia="宋体" w:cs="Times New Roman"/>
          <w:color w:val="auto"/>
        </w:rPr>
      </w:pPr>
    </w:p>
    <w:p w14:paraId="643CB0B5">
      <w:pPr>
        <w:rPr>
          <w:rFonts w:hint="default" w:ascii="Times New Roman" w:hAnsi="Times New Roman" w:eastAsia="宋体" w:cs="Times New Roman"/>
          <w:color w:val="auto"/>
        </w:rPr>
      </w:pPr>
    </w:p>
    <w:p w14:paraId="0753FD4E">
      <w:pPr>
        <w:jc w:val="left"/>
        <w:rPr>
          <w:rFonts w:hint="default" w:ascii="Times New Roman" w:hAnsi="Times New Roman" w:eastAsia="宋体" w:cs="Times New Roman"/>
          <w:color w:val="auto"/>
          <w:sz w:val="84"/>
          <w:szCs w:val="24"/>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14EAF677">
      <w:pPr>
        <w:rPr>
          <w:rFonts w:hint="default" w:ascii="Times New Roman" w:hAnsi="Times New Roman" w:eastAsia="宋体" w:cs="Times New Roman"/>
          <w:color w:val="auto"/>
        </w:rPr>
      </w:pPr>
    </w:p>
    <w:p w14:paraId="14FDF0E6">
      <w:pPr>
        <w:rPr>
          <w:rFonts w:hint="default" w:ascii="Times New Roman" w:hAnsi="Times New Roman" w:eastAsia="宋体" w:cs="Times New Roman"/>
          <w:color w:val="auto"/>
        </w:rPr>
      </w:pPr>
    </w:p>
    <w:p w14:paraId="6D0F6DD6">
      <w:pPr>
        <w:rPr>
          <w:rFonts w:hint="default" w:ascii="Times New Roman" w:hAnsi="Times New Roman" w:eastAsia="宋体" w:cs="Times New Roman"/>
          <w:color w:val="auto"/>
        </w:rPr>
      </w:pPr>
    </w:p>
    <w:p w14:paraId="03F5931F">
      <w:pPr>
        <w:rPr>
          <w:rFonts w:hint="default" w:ascii="Times New Roman" w:hAnsi="Times New Roman" w:eastAsia="宋体" w:cs="Times New Roman"/>
          <w:color w:val="auto"/>
        </w:rPr>
      </w:pPr>
    </w:p>
    <w:p w14:paraId="7F19C0C8">
      <w:pPr>
        <w:rPr>
          <w:rFonts w:hint="default" w:ascii="Times New Roman" w:hAnsi="Times New Roman" w:eastAsia="宋体" w:cs="Times New Roman"/>
          <w:color w:val="auto"/>
        </w:rPr>
      </w:pPr>
    </w:p>
    <w:p w14:paraId="1A05C586">
      <w:pPr>
        <w:jc w:val="left"/>
        <w:rPr>
          <w:rFonts w:hint="default" w:ascii="Times New Roman" w:hAnsi="Times New Roman" w:eastAsia="宋体" w:cs="Times New Roman"/>
          <w:color w:val="auto"/>
          <w:sz w:val="28"/>
          <w:szCs w:val="24"/>
        </w:rPr>
      </w:pPr>
      <w:bookmarkStart w:id="18" w:name="_Toc24859"/>
      <w:bookmarkStart w:id="19" w:name="_Toc1690"/>
      <w:bookmarkStart w:id="20" w:name="_Toc17163"/>
      <w:bookmarkStart w:id="21" w:name="_Toc32749"/>
    </w:p>
    <w:p w14:paraId="6A776BBC">
      <w:pPr>
        <w:jc w:val="left"/>
        <w:rPr>
          <w:rFonts w:hint="default" w:ascii="Times New Roman" w:hAnsi="Times New Roman" w:eastAsia="宋体" w:cs="Times New Roman"/>
          <w:color w:val="auto"/>
          <w:sz w:val="28"/>
          <w:szCs w:val="24"/>
        </w:rPr>
      </w:pPr>
    </w:p>
    <w:p w14:paraId="026D0522">
      <w:pPr>
        <w:jc w:val="left"/>
        <w:rPr>
          <w:rFonts w:hint="default" w:ascii="Times New Roman" w:hAnsi="Times New Roman" w:eastAsia="宋体" w:cs="Times New Roman"/>
          <w:color w:val="auto"/>
          <w:sz w:val="28"/>
          <w:szCs w:val="24"/>
        </w:rPr>
      </w:pPr>
    </w:p>
    <w:p w14:paraId="2B6AAA2B">
      <w:pPr>
        <w:jc w:val="left"/>
        <w:rPr>
          <w:rFonts w:hint="default" w:ascii="Times New Roman" w:hAnsi="Times New Roman" w:eastAsia="宋体" w:cs="Times New Roman"/>
          <w:color w:val="auto"/>
          <w:sz w:val="28"/>
          <w:szCs w:val="24"/>
        </w:rPr>
      </w:pPr>
    </w:p>
    <w:p w14:paraId="360EEBAC">
      <w:pPr>
        <w:jc w:val="left"/>
        <w:rPr>
          <w:rFonts w:hint="default" w:ascii="Times New Roman" w:hAnsi="Times New Roman" w:eastAsia="宋体" w:cs="Times New Roman"/>
          <w:color w:val="auto"/>
          <w:sz w:val="28"/>
          <w:szCs w:val="24"/>
        </w:rPr>
      </w:pPr>
    </w:p>
    <w:p w14:paraId="7573EADD">
      <w:pPr>
        <w:jc w:val="left"/>
        <w:rPr>
          <w:rFonts w:hint="default" w:ascii="Times New Roman" w:hAnsi="Times New Roman" w:eastAsia="宋体" w:cs="Times New Roman"/>
          <w:color w:val="auto"/>
          <w:sz w:val="28"/>
          <w:szCs w:val="24"/>
        </w:rPr>
      </w:pPr>
    </w:p>
    <w:p w14:paraId="7B062820">
      <w:pPr>
        <w:jc w:val="left"/>
        <w:rPr>
          <w:rFonts w:hint="default" w:ascii="Times New Roman" w:hAnsi="Times New Roman" w:eastAsia="宋体" w:cs="Times New Roman"/>
          <w:color w:val="auto"/>
          <w:sz w:val="28"/>
          <w:szCs w:val="24"/>
        </w:rPr>
      </w:pPr>
    </w:p>
    <w:p w14:paraId="363E5FF7">
      <w:pPr>
        <w:jc w:val="left"/>
        <w:rPr>
          <w:rFonts w:hint="default" w:ascii="Times New Roman" w:hAnsi="Times New Roman" w:eastAsia="宋体" w:cs="Times New Roman"/>
          <w:color w:val="auto"/>
          <w:sz w:val="28"/>
          <w:szCs w:val="24"/>
        </w:rPr>
      </w:pPr>
    </w:p>
    <w:p w14:paraId="11F468D1">
      <w:pPr>
        <w:jc w:val="left"/>
        <w:rPr>
          <w:rFonts w:hint="default" w:ascii="Times New Roman" w:hAnsi="Times New Roman" w:eastAsia="宋体" w:cs="Times New Roman"/>
          <w:color w:val="auto"/>
          <w:sz w:val="28"/>
          <w:szCs w:val="24"/>
        </w:rPr>
      </w:pPr>
    </w:p>
    <w:p w14:paraId="6865C47C">
      <w:pPr>
        <w:jc w:val="left"/>
        <w:rPr>
          <w:rFonts w:hint="default" w:ascii="Times New Roman" w:hAnsi="Times New Roman" w:eastAsia="宋体" w:cs="Times New Roman"/>
          <w:color w:val="auto"/>
          <w:sz w:val="28"/>
          <w:szCs w:val="24"/>
        </w:rPr>
      </w:pPr>
    </w:p>
    <w:p w14:paraId="232FA97B">
      <w:pPr>
        <w:jc w:val="left"/>
        <w:rPr>
          <w:rFonts w:hint="default" w:ascii="Times New Roman" w:hAnsi="Times New Roman" w:eastAsia="宋体" w:cs="Times New Roman"/>
          <w:color w:val="auto"/>
          <w:sz w:val="28"/>
          <w:szCs w:val="24"/>
        </w:rPr>
      </w:pPr>
    </w:p>
    <w:p w14:paraId="7685A4C1">
      <w:pPr>
        <w:jc w:val="left"/>
        <w:rPr>
          <w:rFonts w:hint="default" w:ascii="Times New Roman" w:hAnsi="Times New Roman" w:eastAsia="宋体" w:cs="Times New Roman"/>
          <w:color w:val="auto"/>
          <w:sz w:val="28"/>
          <w:szCs w:val="24"/>
        </w:rPr>
      </w:pPr>
    </w:p>
    <w:p w14:paraId="000E6E7D">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4B153F4">
      <w:pPr>
        <w:pStyle w:val="2"/>
        <w:rPr>
          <w:rFonts w:hint="default" w:eastAsia="宋体"/>
          <w:color w:val="auto"/>
        </w:rPr>
      </w:pPr>
    </w:p>
    <w:p w14:paraId="61EE875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16CBEC74">
      <w:pPr>
        <w:pStyle w:val="2"/>
        <w:rPr>
          <w:rFonts w:hint="default" w:eastAsia="宋体"/>
          <w:color w:val="auto"/>
        </w:rPr>
      </w:pPr>
    </w:p>
    <w:p w14:paraId="283AE6AC">
      <w:pPr>
        <w:jc w:val="left"/>
        <w:rPr>
          <w:rFonts w:hint="default" w:ascii="Times New Roman" w:hAnsi="Times New Roman" w:eastAsia="宋体" w:cs="Times New Roman"/>
          <w:b/>
          <w:bCs/>
          <w:color w:val="auto"/>
          <w:sz w:val="28"/>
          <w:szCs w:val="24"/>
        </w:rPr>
      </w:pPr>
      <w:bookmarkStart w:id="22" w:name="_Toc2989"/>
      <w:bookmarkStart w:id="23" w:name="_Toc27135"/>
      <w:bookmarkStart w:id="24" w:name="_Toc27526"/>
      <w:bookmarkStart w:id="25" w:name="_Toc5996"/>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76B027BA">
      <w:pPr>
        <w:pStyle w:val="2"/>
        <w:rPr>
          <w:rFonts w:hint="default" w:ascii="Times New Roman" w:hAnsi="Times New Roman" w:eastAsia="宋体" w:cs="Times New Roman"/>
          <w:color w:val="auto"/>
        </w:rPr>
      </w:pPr>
    </w:p>
    <w:p w14:paraId="5EF10334">
      <w:pPr>
        <w:pStyle w:val="2"/>
        <w:rPr>
          <w:rFonts w:hint="default" w:ascii="Times New Roman" w:hAnsi="Times New Roman" w:eastAsia="宋体" w:cs="Times New Roman"/>
          <w:color w:val="auto"/>
        </w:rPr>
      </w:pPr>
    </w:p>
    <w:p w14:paraId="5F14CCA9">
      <w:pPr>
        <w:pStyle w:val="2"/>
        <w:rPr>
          <w:rFonts w:hint="default" w:ascii="Times New Roman" w:hAnsi="Times New Roman" w:eastAsia="宋体" w:cs="Times New Roman"/>
          <w:color w:val="auto"/>
        </w:rPr>
      </w:pPr>
    </w:p>
    <w:p w14:paraId="3BFC6961">
      <w:pPr>
        <w:pStyle w:val="2"/>
        <w:rPr>
          <w:rFonts w:hint="default" w:ascii="Times New Roman" w:hAnsi="Times New Roman" w:eastAsia="宋体" w:cs="Times New Roman"/>
          <w:color w:val="auto"/>
        </w:rPr>
      </w:pPr>
    </w:p>
    <w:p w14:paraId="5D637CFD">
      <w:pPr>
        <w:pStyle w:val="2"/>
        <w:rPr>
          <w:rFonts w:hint="default" w:ascii="Times New Roman" w:hAnsi="Times New Roman" w:eastAsia="宋体" w:cs="Times New Roman"/>
          <w:color w:val="auto"/>
        </w:rPr>
      </w:pPr>
    </w:p>
    <w:p w14:paraId="4CBECC14">
      <w:pPr>
        <w:pStyle w:val="2"/>
        <w:jc w:val="center"/>
        <w:rPr>
          <w:rFonts w:hint="default" w:ascii="Times New Roman" w:hAnsi="Times New Roman" w:eastAsia="宋体" w:cs="Times New Roman"/>
          <w:b/>
          <w:bCs/>
          <w:color w:val="auto"/>
          <w:sz w:val="24"/>
          <w:szCs w:val="24"/>
          <w:lang w:val="zh-TW" w:eastAsia="zh-TW"/>
        </w:rPr>
      </w:pPr>
      <w:bookmarkStart w:id="26" w:name="_Toc5056"/>
      <w:bookmarkStart w:id="27" w:name="_Toc7233"/>
      <w:bookmarkStart w:id="28" w:name="_Toc19987"/>
      <w:bookmarkStart w:id="29" w:name="_Toc2031"/>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1BCC25FC">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01D9F06B">
      <w:pPr>
        <w:pStyle w:val="2"/>
        <w:jc w:val="left"/>
        <w:rPr>
          <w:rFonts w:hint="default" w:ascii="Times New Roman" w:hAnsi="Times New Roman" w:eastAsia="宋体" w:cs="Times New Roman"/>
          <w:b/>
          <w:bCs/>
          <w:color w:val="auto"/>
          <w:lang w:val="zh-TW"/>
        </w:rPr>
      </w:pPr>
    </w:p>
    <w:p w14:paraId="20E8F15F">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14:paraId="23807B58">
      <w:pPr>
        <w:pStyle w:val="2"/>
        <w:rPr>
          <w:rFonts w:hint="default" w:ascii="Times New Roman" w:hAnsi="Times New Roman" w:eastAsia="宋体" w:cs="Times New Roman"/>
          <w:color w:val="auto"/>
        </w:rPr>
      </w:pPr>
    </w:p>
    <w:p w14:paraId="1308A16F">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4D25D73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0755D06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18AF2191">
      <w:pPr>
        <w:pStyle w:val="2"/>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t>
      </w:r>
      <w:r>
        <w:rPr>
          <w:rFonts w:hint="eastAsia" w:ascii="宋体" w:hAnsi="宋体" w:eastAsia="宋体" w:cs="宋体"/>
          <w:color w:val="auto"/>
          <w:lang w:eastAsia="zh-CN"/>
        </w:rPr>
        <w:t>（</w:t>
      </w:r>
      <w:r>
        <w:rPr>
          <w:rFonts w:ascii="宋体" w:hAnsi="宋体" w:eastAsia="宋体" w:cs="宋体"/>
          <w:color w:val="auto"/>
        </w:rPr>
        <w:t>www.creditchina.gov.cn</w:t>
      </w:r>
      <w:r>
        <w:rPr>
          <w:rFonts w:hint="eastAsia" w:ascii="宋体" w:hAnsi="宋体" w:eastAsia="宋体" w:cs="宋体"/>
          <w:color w:val="auto"/>
          <w:lang w:eastAsia="zh-CN"/>
        </w:rPr>
        <w:t>）</w:t>
      </w:r>
      <w:r>
        <w:rPr>
          <w:rFonts w:ascii="宋体" w:hAnsi="宋体" w:eastAsia="宋体" w:cs="宋体"/>
          <w:color w:val="auto"/>
        </w:rPr>
        <w:t>、中国政府采购网</w:t>
      </w:r>
      <w:r>
        <w:rPr>
          <w:rFonts w:hint="eastAsia" w:ascii="宋体" w:hAnsi="宋体" w:eastAsia="宋体" w:cs="宋体"/>
          <w:color w:val="auto"/>
          <w:lang w:eastAsia="zh-CN"/>
        </w:rPr>
        <w:t>（</w:t>
      </w:r>
      <w:r>
        <w:rPr>
          <w:rFonts w:ascii="宋体" w:hAnsi="宋体" w:eastAsia="宋体" w:cs="宋体"/>
          <w:color w:val="auto"/>
        </w:rPr>
        <w:t>www.ccgp.gov.cn</w:t>
      </w:r>
      <w:r>
        <w:rPr>
          <w:rFonts w:hint="eastAsia" w:ascii="宋体" w:hAnsi="宋体" w:eastAsia="宋体" w:cs="宋体"/>
          <w:color w:val="auto"/>
          <w:lang w:eastAsia="zh-CN"/>
        </w:rPr>
        <w:t>）</w:t>
      </w:r>
      <w:r>
        <w:rPr>
          <w:rFonts w:ascii="宋体" w:hAnsi="宋体" w:eastAsia="宋体" w:cs="宋体"/>
          <w:color w:val="auto"/>
        </w:rPr>
        <w:t>渠道信用记录失信被执行人、重大税收违法案件当事人名单、政府采购严重违法失信行为记录名单；未处于政府部门禁止代理政府采购业务处罚期。</w:t>
      </w:r>
    </w:p>
    <w:p w14:paraId="11A76BF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3E83064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4F68BB99">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756370C0">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02E96EC3">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504AEFCD">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rPr>
      </w:pPr>
    </w:p>
    <w:p w14:paraId="1250CBFB">
      <w:pPr>
        <w:adjustRightInd w:val="0"/>
        <w:spacing w:line="360" w:lineRule="auto"/>
        <w:contextualSpacing/>
        <w:jc w:val="right"/>
        <w:rPr>
          <w:rFonts w:hint="default" w:ascii="宋体" w:hAnsi="宋体" w:eastAsia="宋体" w:cs="宋体"/>
          <w:color w:val="auto"/>
        </w:rPr>
      </w:pPr>
    </w:p>
    <w:p w14:paraId="40AE14A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715C2F66">
      <w:pPr>
        <w:pStyle w:val="2"/>
        <w:spacing w:line="360" w:lineRule="auto"/>
        <w:rPr>
          <w:rFonts w:hint="default" w:ascii="宋体" w:hAnsi="宋体" w:eastAsia="宋体" w:cs="宋体"/>
          <w:color w:val="auto"/>
        </w:rPr>
      </w:pPr>
    </w:p>
    <w:p w14:paraId="7893543D">
      <w:pPr>
        <w:pStyle w:val="2"/>
        <w:spacing w:line="360" w:lineRule="auto"/>
        <w:rPr>
          <w:rFonts w:hint="default" w:ascii="宋体" w:hAnsi="宋体" w:eastAsia="宋体" w:cs="宋体"/>
          <w:color w:val="auto"/>
        </w:rPr>
      </w:pPr>
      <w:r>
        <w:rPr>
          <w:rFonts w:ascii="宋体" w:hAnsi="宋体" w:eastAsia="宋体" w:cs="宋体"/>
          <w:color w:val="auto"/>
        </w:rPr>
        <w:t>供应商</w:t>
      </w:r>
      <w:r>
        <w:rPr>
          <w:rFonts w:hint="eastAsia" w:ascii="宋体" w:hAnsi="宋体" w:eastAsia="宋体" w:cs="宋体"/>
          <w:color w:val="auto"/>
          <w:lang w:eastAsia="zh-CN"/>
        </w:rPr>
        <w:t>法人代表签字</w:t>
      </w:r>
      <w:r>
        <w:rPr>
          <w:rFonts w:ascii="宋体" w:hAnsi="宋体" w:eastAsia="宋体" w:cs="宋体"/>
          <w:color w:val="auto"/>
        </w:rPr>
        <w:t>（章）：</w:t>
      </w:r>
    </w:p>
    <w:p w14:paraId="47138F7C">
      <w:pPr>
        <w:pStyle w:val="2"/>
        <w:spacing w:line="360" w:lineRule="auto"/>
        <w:contextualSpacing/>
        <w:jc w:val="left"/>
        <w:rPr>
          <w:rFonts w:hint="default" w:ascii="宋体" w:hAnsi="宋体" w:eastAsia="宋体" w:cs="宋体"/>
          <w:color w:val="auto"/>
        </w:rPr>
      </w:pPr>
    </w:p>
    <w:p w14:paraId="54747478">
      <w:pPr>
        <w:pStyle w:val="2"/>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12A4F31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D0D93FD">
      <w:pPr>
        <w:pStyle w:val="2"/>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CF32F51">
      <w:pPr>
        <w:pStyle w:val="2"/>
        <w:jc w:val="center"/>
        <w:rPr>
          <w:rFonts w:hint="default" w:cs="Times New Roman" w:asciiTheme="majorEastAsia" w:hAnsiTheme="majorEastAsia" w:eastAsiaTheme="majorEastAsia"/>
          <w:color w:val="auto"/>
          <w:sz w:val="30"/>
          <w:szCs w:val="30"/>
          <w:lang w:val="zh-TW" w:eastAsia="zh-TW"/>
        </w:rPr>
      </w:pPr>
    </w:p>
    <w:p w14:paraId="486B3188">
      <w:pPr>
        <w:pStyle w:val="2"/>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5358190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75C50D96">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23A730D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6009CA53">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72A3B5A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0D7CD04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rPr>
      </w:pPr>
    </w:p>
    <w:p w14:paraId="0BBD113B">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6F4ACB3D">
      <w:pPr>
        <w:snapToGrid w:val="0"/>
        <w:spacing w:line="540" w:lineRule="exact"/>
        <w:ind w:firstLine="280"/>
        <w:rPr>
          <w:rFonts w:hint="default" w:ascii="仿宋" w:hAnsi="仿宋" w:eastAsia="仿宋" w:cs="仿宋"/>
          <w:color w:val="auto"/>
          <w:sz w:val="28"/>
          <w:szCs w:val="28"/>
        </w:rPr>
      </w:pPr>
    </w:p>
    <w:p w14:paraId="2363D5F4">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4813AF9B">
      <w:pPr>
        <w:snapToGrid w:val="0"/>
        <w:spacing w:line="540" w:lineRule="exact"/>
        <w:ind w:firstLine="280"/>
        <w:rPr>
          <w:rFonts w:hint="default" w:ascii="仿宋" w:hAnsi="仿宋" w:eastAsia="仿宋" w:cs="仿宋"/>
          <w:color w:val="auto"/>
          <w:sz w:val="28"/>
          <w:szCs w:val="28"/>
        </w:rPr>
      </w:pPr>
    </w:p>
    <w:p w14:paraId="3644AF77">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rPr>
      </w:pPr>
    </w:p>
    <w:p w14:paraId="6504C192">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0282F5DA">
      <w:pPr>
        <w:pStyle w:val="2"/>
        <w:jc w:val="left"/>
        <w:rPr>
          <w:rFonts w:hint="default" w:cs="Times New Roman" w:asciiTheme="majorEastAsia" w:hAnsiTheme="majorEastAsia" w:eastAsiaTheme="majorEastAsia"/>
          <w:b/>
          <w:bCs/>
          <w:color w:val="auto"/>
          <w:sz w:val="30"/>
          <w:szCs w:val="30"/>
          <w:lang w:val="zh-TW" w:eastAsia="zh-TW"/>
        </w:rPr>
      </w:pPr>
    </w:p>
    <w:p w14:paraId="751E70AD">
      <w:pPr>
        <w:pStyle w:val="2"/>
        <w:jc w:val="left"/>
        <w:rPr>
          <w:rFonts w:hint="default" w:cs="Times New Roman" w:asciiTheme="majorEastAsia" w:hAnsiTheme="majorEastAsia" w:eastAsiaTheme="majorEastAsia"/>
          <w:b/>
          <w:bCs/>
          <w:color w:val="auto"/>
          <w:sz w:val="30"/>
          <w:szCs w:val="30"/>
          <w:lang w:val="zh-TW" w:eastAsia="zh-TW"/>
        </w:rPr>
      </w:pPr>
    </w:p>
    <w:p w14:paraId="2BD59DC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3D13A31B">
      <w:pPr>
        <w:pStyle w:val="2"/>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35651049">
      <w:pPr>
        <w:pStyle w:val="2"/>
        <w:jc w:val="center"/>
        <w:rPr>
          <w:rFonts w:hint="default" w:ascii="Times New Roman" w:hAnsi="Times New Roman" w:eastAsia="宋体" w:cs="Times New Roman"/>
          <w:b/>
          <w:bCs/>
          <w:color w:val="auto"/>
          <w:sz w:val="36"/>
          <w:szCs w:val="36"/>
          <w:lang w:eastAsia="zh-TW"/>
        </w:rPr>
      </w:pPr>
    </w:p>
    <w:p w14:paraId="012E9352">
      <w:pPr>
        <w:pStyle w:val="2"/>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247"/>
        <w:gridCol w:w="4937"/>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2D6593F">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2AC964">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187CB7CE">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ED243E">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F943BB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F95140D">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2EF66A">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2C748219">
      <w:pPr>
        <w:pStyle w:val="2"/>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rPr>
      </w:pPr>
    </w:p>
    <w:p w14:paraId="4C25287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488ED3F8">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2A66B067">
      <w:pPr>
        <w:pStyle w:val="2"/>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14:paraId="1208678C">
      <w:pPr>
        <w:rPr>
          <w:rFonts w:hint="default"/>
          <w:color w:val="auto"/>
        </w:rPr>
      </w:pPr>
    </w:p>
    <w:bookmarkEnd w:id="31"/>
    <w:p w14:paraId="67792911">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w:t>
      </w:r>
      <w:r>
        <w:rPr>
          <w:rFonts w:hint="eastAsia" w:ascii="宋体" w:hAnsi="宋体" w:eastAsia="宋体" w:cs="宋体"/>
          <w:color w:val="auto"/>
          <w:lang w:eastAsia="zh-CN"/>
        </w:rPr>
        <w:t>，</w:t>
      </w:r>
      <w:r>
        <w:rPr>
          <w:rFonts w:ascii="宋体" w:hAnsi="宋体" w:eastAsia="宋体" w:cs="宋体"/>
          <w:color w:val="auto"/>
        </w:rPr>
        <w:t>对此次评审活动中我方所承诺的条款已经完全明确</w:t>
      </w:r>
      <w:r>
        <w:rPr>
          <w:rFonts w:hint="eastAsia" w:ascii="宋体" w:hAnsi="宋体" w:eastAsia="宋体" w:cs="宋体"/>
          <w:color w:val="auto"/>
          <w:lang w:eastAsia="zh-CN"/>
        </w:rPr>
        <w:t>，</w:t>
      </w:r>
      <w:r>
        <w:rPr>
          <w:rFonts w:ascii="宋体" w:hAnsi="宋体" w:eastAsia="宋体" w:cs="宋体"/>
          <w:color w:val="auto"/>
        </w:rPr>
        <w:t>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lang w:eastAsia="zh-CN"/>
        </w:rPr>
        <w:t>，</w:t>
      </w:r>
      <w:r>
        <w:rPr>
          <w:rFonts w:ascii="宋体" w:hAnsi="宋体" w:eastAsia="宋体" w:cs="宋体"/>
          <w:color w:val="auto"/>
        </w:rPr>
        <w:t>本单位愿承担一切责任（包括赔偿损失、取消评审及中选资格等），我单位报价为：</w:t>
      </w:r>
    </w:p>
    <w:p w14:paraId="3286774F">
      <w:pPr>
        <w:widowControl/>
        <w:spacing w:line="360" w:lineRule="auto"/>
        <w:jc w:val="left"/>
        <w:rPr>
          <w:rFonts w:ascii="宋体" w:hAnsi="宋体" w:eastAsia="宋体" w:cs="宋体"/>
          <w:color w:val="auto"/>
        </w:rPr>
      </w:pPr>
    </w:p>
    <w:tbl>
      <w:tblPr>
        <w:tblStyle w:val="14"/>
        <w:tblW w:w="4798"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33"/>
        <w:gridCol w:w="1826"/>
        <w:gridCol w:w="1623"/>
        <w:gridCol w:w="889"/>
        <w:gridCol w:w="983"/>
        <w:gridCol w:w="1588"/>
        <w:gridCol w:w="2240"/>
      </w:tblGrid>
      <w:tr w14:paraId="48CC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3" w:type="dxa"/>
            <w:shd w:val="clear" w:color="auto" w:fill="auto"/>
            <w:tcMar>
              <w:top w:w="0" w:type="dxa"/>
              <w:left w:w="105" w:type="dxa"/>
              <w:bottom w:w="0" w:type="dxa"/>
              <w:right w:w="105" w:type="dxa"/>
            </w:tcMar>
            <w:vAlign w:val="top"/>
          </w:tcPr>
          <w:p w14:paraId="57B21475">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序号</w:t>
            </w:r>
          </w:p>
        </w:tc>
        <w:tc>
          <w:tcPr>
            <w:tcW w:w="1829" w:type="dxa"/>
            <w:shd w:val="clear" w:color="auto" w:fill="auto"/>
            <w:tcMar>
              <w:top w:w="0" w:type="dxa"/>
              <w:left w:w="105" w:type="dxa"/>
              <w:bottom w:w="0" w:type="dxa"/>
              <w:right w:w="105" w:type="dxa"/>
            </w:tcMar>
            <w:vAlign w:val="top"/>
          </w:tcPr>
          <w:p w14:paraId="282D97F4">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品名</w:t>
            </w:r>
          </w:p>
        </w:tc>
        <w:tc>
          <w:tcPr>
            <w:tcW w:w="1625" w:type="dxa"/>
            <w:shd w:val="clear" w:color="auto" w:fill="auto"/>
            <w:tcMar>
              <w:top w:w="0" w:type="dxa"/>
              <w:left w:w="105" w:type="dxa"/>
              <w:bottom w:w="0" w:type="dxa"/>
              <w:right w:w="105" w:type="dxa"/>
            </w:tcMar>
            <w:vAlign w:val="top"/>
          </w:tcPr>
          <w:p w14:paraId="1581A483">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详细描述</w:t>
            </w:r>
          </w:p>
        </w:tc>
        <w:tc>
          <w:tcPr>
            <w:tcW w:w="890" w:type="dxa"/>
            <w:shd w:val="clear" w:color="auto" w:fill="auto"/>
            <w:tcMar>
              <w:top w:w="0" w:type="dxa"/>
              <w:left w:w="105" w:type="dxa"/>
              <w:bottom w:w="0" w:type="dxa"/>
              <w:right w:w="105" w:type="dxa"/>
            </w:tcMar>
            <w:vAlign w:val="top"/>
          </w:tcPr>
          <w:p w14:paraId="4985063C">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数量</w:t>
            </w:r>
          </w:p>
        </w:tc>
        <w:tc>
          <w:tcPr>
            <w:tcW w:w="984" w:type="dxa"/>
            <w:shd w:val="clear" w:color="auto" w:fill="auto"/>
            <w:tcMar>
              <w:top w:w="0" w:type="dxa"/>
              <w:left w:w="105" w:type="dxa"/>
              <w:bottom w:w="0" w:type="dxa"/>
              <w:right w:w="105" w:type="dxa"/>
            </w:tcMar>
            <w:vAlign w:val="top"/>
          </w:tcPr>
          <w:p w14:paraId="34AA2504">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单位</w:t>
            </w:r>
          </w:p>
        </w:tc>
        <w:tc>
          <w:tcPr>
            <w:tcW w:w="1589" w:type="dxa"/>
            <w:shd w:val="clear" w:color="auto" w:fill="auto"/>
            <w:tcMar>
              <w:top w:w="0" w:type="dxa"/>
              <w:left w:w="105" w:type="dxa"/>
              <w:bottom w:w="0" w:type="dxa"/>
              <w:right w:w="105" w:type="dxa"/>
            </w:tcMar>
            <w:vAlign w:val="top"/>
          </w:tcPr>
          <w:p w14:paraId="67B0DE37">
            <w:pPr>
              <w:pStyle w:val="13"/>
              <w:jc w:val="center"/>
              <w:rPr>
                <w:rFonts w:hint="eastAsia" w:ascii="仿宋" w:hAnsi="仿宋" w:eastAsia="仿宋" w:cs="仿宋"/>
                <w:kern w:val="0"/>
                <w:sz w:val="22"/>
                <w:szCs w:val="22"/>
                <w:lang w:eastAsia="zh-CN"/>
              </w:rPr>
            </w:pPr>
            <w:r>
              <w:rPr>
                <w:rFonts w:hint="eastAsia" w:ascii="仿宋" w:hAnsi="仿宋" w:eastAsia="仿宋" w:cs="仿宋"/>
                <w:b w:val="0"/>
                <w:bCs w:val="0"/>
                <w:sz w:val="22"/>
                <w:szCs w:val="22"/>
                <w:lang w:val="en-US" w:eastAsia="zh-CN"/>
              </w:rPr>
              <w:t>报价（元）</w:t>
            </w:r>
          </w:p>
        </w:tc>
        <w:tc>
          <w:tcPr>
            <w:tcW w:w="2243" w:type="dxa"/>
            <w:shd w:val="clear" w:color="auto" w:fill="auto"/>
            <w:tcMar>
              <w:top w:w="0" w:type="dxa"/>
              <w:left w:w="105" w:type="dxa"/>
              <w:bottom w:w="0" w:type="dxa"/>
              <w:right w:w="105" w:type="dxa"/>
            </w:tcMar>
            <w:vAlign w:val="top"/>
          </w:tcPr>
          <w:p w14:paraId="7EFC3F14">
            <w:pPr>
              <w:pStyle w:val="13"/>
              <w:jc w:val="center"/>
              <w:rPr>
                <w:rFonts w:hint="default"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服务期（年）</w:t>
            </w:r>
          </w:p>
        </w:tc>
      </w:tr>
      <w:tr w14:paraId="1A418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3" w:type="dxa"/>
            <w:shd w:val="clear" w:color="auto" w:fill="auto"/>
            <w:tcMar>
              <w:top w:w="0" w:type="dxa"/>
              <w:left w:w="105" w:type="dxa"/>
              <w:bottom w:w="0" w:type="dxa"/>
              <w:right w:w="105" w:type="dxa"/>
            </w:tcMar>
            <w:vAlign w:val="top"/>
          </w:tcPr>
          <w:p w14:paraId="68CC13ED">
            <w:pPr>
              <w:pStyle w:val="13"/>
              <w:jc w:val="center"/>
              <w:rPr>
                <w:rFonts w:hint="eastAsia" w:ascii="仿宋" w:hAnsi="仿宋" w:eastAsia="仿宋" w:cs="仿宋"/>
                <w:kern w:val="0"/>
                <w:sz w:val="22"/>
                <w:szCs w:val="22"/>
              </w:rPr>
            </w:pPr>
            <w:r>
              <w:rPr>
                <w:rFonts w:hint="eastAsia" w:ascii="仿宋" w:hAnsi="仿宋" w:eastAsia="仿宋" w:cs="仿宋"/>
                <w:b w:val="0"/>
                <w:bCs w:val="0"/>
                <w:sz w:val="22"/>
                <w:szCs w:val="22"/>
              </w:rPr>
              <w:t>1</w:t>
            </w:r>
          </w:p>
        </w:tc>
        <w:tc>
          <w:tcPr>
            <w:tcW w:w="1829" w:type="dxa"/>
            <w:shd w:val="clear" w:color="auto" w:fill="auto"/>
            <w:tcMar>
              <w:top w:w="0" w:type="dxa"/>
              <w:left w:w="105" w:type="dxa"/>
              <w:bottom w:w="0" w:type="dxa"/>
              <w:right w:w="105" w:type="dxa"/>
            </w:tcMar>
            <w:vAlign w:val="top"/>
          </w:tcPr>
          <w:p w14:paraId="5D1CC7C3">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双向转诊系统</w:t>
            </w:r>
          </w:p>
        </w:tc>
        <w:tc>
          <w:tcPr>
            <w:tcW w:w="1625" w:type="dxa"/>
            <w:shd w:val="clear" w:color="auto" w:fill="auto"/>
            <w:tcMar>
              <w:top w:w="0" w:type="dxa"/>
              <w:left w:w="105" w:type="dxa"/>
              <w:bottom w:w="0" w:type="dxa"/>
              <w:right w:w="105" w:type="dxa"/>
            </w:tcMar>
            <w:vAlign w:val="top"/>
          </w:tcPr>
          <w:p w14:paraId="7FA209A7">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定制化开发</w:t>
            </w:r>
          </w:p>
        </w:tc>
        <w:tc>
          <w:tcPr>
            <w:tcW w:w="890" w:type="dxa"/>
            <w:shd w:val="clear" w:color="auto" w:fill="auto"/>
            <w:tcMar>
              <w:top w:w="0" w:type="dxa"/>
              <w:left w:w="105" w:type="dxa"/>
              <w:bottom w:w="0" w:type="dxa"/>
              <w:right w:w="105" w:type="dxa"/>
            </w:tcMar>
            <w:vAlign w:val="top"/>
          </w:tcPr>
          <w:p w14:paraId="25898567">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1</w:t>
            </w:r>
          </w:p>
        </w:tc>
        <w:tc>
          <w:tcPr>
            <w:tcW w:w="984" w:type="dxa"/>
            <w:shd w:val="clear" w:color="auto" w:fill="auto"/>
            <w:tcMar>
              <w:top w:w="0" w:type="dxa"/>
              <w:left w:w="105" w:type="dxa"/>
              <w:bottom w:w="0" w:type="dxa"/>
              <w:right w:w="105" w:type="dxa"/>
            </w:tcMar>
            <w:vAlign w:val="top"/>
          </w:tcPr>
          <w:p w14:paraId="4A44FC41">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项</w:t>
            </w:r>
          </w:p>
        </w:tc>
        <w:tc>
          <w:tcPr>
            <w:tcW w:w="1589" w:type="dxa"/>
            <w:shd w:val="clear" w:color="auto" w:fill="auto"/>
            <w:tcMar>
              <w:top w:w="0" w:type="dxa"/>
              <w:left w:w="105" w:type="dxa"/>
              <w:bottom w:w="0" w:type="dxa"/>
              <w:right w:w="105" w:type="dxa"/>
            </w:tcMar>
            <w:vAlign w:val="top"/>
          </w:tcPr>
          <w:p w14:paraId="7ACE0DF5">
            <w:pPr>
              <w:pStyle w:val="13"/>
              <w:jc w:val="center"/>
              <w:rPr>
                <w:rFonts w:hint="eastAsia" w:ascii="仿宋" w:hAnsi="仿宋" w:eastAsia="仿宋" w:cs="仿宋"/>
                <w:kern w:val="0"/>
                <w:sz w:val="22"/>
                <w:szCs w:val="22"/>
              </w:rPr>
            </w:pPr>
          </w:p>
        </w:tc>
        <w:tc>
          <w:tcPr>
            <w:tcW w:w="2243" w:type="dxa"/>
            <w:shd w:val="clear" w:color="auto" w:fill="auto"/>
            <w:tcMar>
              <w:top w:w="0" w:type="dxa"/>
              <w:left w:w="105" w:type="dxa"/>
              <w:bottom w:w="0" w:type="dxa"/>
              <w:right w:w="105" w:type="dxa"/>
            </w:tcMar>
            <w:vAlign w:val="top"/>
          </w:tcPr>
          <w:p w14:paraId="4546BC62">
            <w:pPr>
              <w:pStyle w:val="13"/>
              <w:jc w:val="center"/>
              <w:rPr>
                <w:rFonts w:hint="eastAsia" w:ascii="仿宋" w:hAnsi="仿宋" w:eastAsia="仿宋" w:cs="仿宋"/>
                <w:kern w:val="0"/>
                <w:sz w:val="22"/>
                <w:szCs w:val="22"/>
              </w:rPr>
            </w:pPr>
          </w:p>
        </w:tc>
      </w:tr>
      <w:tr w14:paraId="5CDB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462" w:type="dxa"/>
            <w:gridSpan w:val="2"/>
            <w:shd w:val="clear" w:color="auto" w:fill="auto"/>
            <w:tcMar>
              <w:top w:w="0" w:type="dxa"/>
              <w:left w:w="105" w:type="dxa"/>
              <w:bottom w:w="0" w:type="dxa"/>
              <w:right w:w="105" w:type="dxa"/>
            </w:tcMar>
            <w:vAlign w:val="top"/>
          </w:tcPr>
          <w:p w14:paraId="745D184D">
            <w:pPr>
              <w:pStyle w:val="13"/>
              <w:jc w:val="center"/>
              <w:rPr>
                <w:rFonts w:hint="eastAsia" w:ascii="仿宋" w:hAnsi="仿宋" w:eastAsia="仿宋" w:cs="仿宋"/>
                <w:kern w:val="0"/>
                <w:sz w:val="22"/>
                <w:szCs w:val="22"/>
                <w:lang w:val="en-US" w:eastAsia="zh-CN"/>
              </w:rPr>
            </w:pPr>
            <w:r>
              <w:rPr>
                <w:rFonts w:hint="eastAsia" w:ascii="仿宋" w:hAnsi="仿宋" w:eastAsia="仿宋" w:cs="仿宋"/>
                <w:kern w:val="0"/>
                <w:sz w:val="22"/>
                <w:szCs w:val="22"/>
                <w:lang w:val="en-US" w:eastAsia="zh-CN"/>
              </w:rPr>
              <w:t>合计</w:t>
            </w:r>
          </w:p>
        </w:tc>
        <w:tc>
          <w:tcPr>
            <w:tcW w:w="7331" w:type="dxa"/>
            <w:gridSpan w:val="5"/>
            <w:shd w:val="clear" w:color="auto" w:fill="auto"/>
            <w:tcMar>
              <w:top w:w="0" w:type="dxa"/>
              <w:left w:w="105" w:type="dxa"/>
              <w:bottom w:w="0" w:type="dxa"/>
              <w:right w:w="105" w:type="dxa"/>
            </w:tcMar>
            <w:vAlign w:val="top"/>
          </w:tcPr>
          <w:p w14:paraId="648EF8BF">
            <w:pPr>
              <w:pStyle w:val="13"/>
              <w:jc w:val="center"/>
              <w:rPr>
                <w:rFonts w:hint="eastAsia" w:ascii="仿宋" w:hAnsi="仿宋" w:eastAsia="仿宋" w:cs="仿宋"/>
                <w:kern w:val="0"/>
                <w:sz w:val="22"/>
                <w:szCs w:val="22"/>
              </w:rPr>
            </w:pPr>
            <w:r>
              <w:rPr>
                <w:rFonts w:hint="eastAsia" w:ascii="仿宋" w:hAnsi="仿宋" w:eastAsia="仿宋" w:cs="仿宋"/>
                <w:kern w:val="0"/>
                <w:sz w:val="22"/>
                <w:szCs w:val="22"/>
              </w:rPr>
              <w:t xml:space="preserve">大写：                   小写：                     </w:t>
            </w:r>
          </w:p>
        </w:tc>
      </w:tr>
    </w:tbl>
    <w:p w14:paraId="2D55499D">
      <w:pPr>
        <w:widowControl/>
        <w:spacing w:line="360" w:lineRule="auto"/>
        <w:jc w:val="left"/>
        <w:rPr>
          <w:rFonts w:ascii="宋体" w:hAnsi="宋体" w:eastAsia="宋体" w:cs="宋体"/>
          <w:color w:val="auto"/>
        </w:rPr>
      </w:pPr>
    </w:p>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rPr>
      </w:pPr>
    </w:p>
    <w:p w14:paraId="6C9909C5">
      <w:pPr>
        <w:widowControl/>
        <w:spacing w:line="360" w:lineRule="auto"/>
        <w:jc w:val="left"/>
        <w:rPr>
          <w:rFonts w:hint="default" w:ascii="宋体" w:hAnsi="宋体" w:eastAsia="宋体" w:cs="宋体"/>
          <w:color w:val="auto"/>
        </w:rPr>
      </w:pPr>
    </w:p>
    <w:p w14:paraId="4618CAB2">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024D95E">
      <w:pPr>
        <w:widowControl/>
        <w:spacing w:line="360" w:lineRule="auto"/>
        <w:jc w:val="left"/>
        <w:rPr>
          <w:rFonts w:hint="default" w:ascii="宋体" w:hAnsi="宋体" w:eastAsia="宋体" w:cs="宋体"/>
          <w:color w:val="auto"/>
        </w:rPr>
      </w:pPr>
      <w:r>
        <w:rPr>
          <w:rFonts w:ascii="宋体" w:hAnsi="宋体" w:eastAsia="宋体" w:cs="宋体"/>
          <w:color w:val="auto"/>
        </w:rPr>
        <w:t>法定代</w:t>
      </w:r>
      <w:r>
        <w:rPr>
          <w:rFonts w:hint="eastAsia" w:ascii="宋体" w:hAnsi="宋体" w:eastAsia="宋体" w:cs="宋体"/>
          <w:color w:val="auto"/>
          <w:lang w:eastAsia="zh-CN"/>
        </w:rPr>
        <w:t>表人</w:t>
      </w:r>
      <w:r>
        <w:rPr>
          <w:rFonts w:ascii="宋体" w:hAnsi="宋体" w:eastAsia="宋体" w:cs="宋体"/>
          <w:color w:val="auto"/>
        </w:rPr>
        <w:t>（负责人）或授权代表人</w:t>
      </w:r>
    </w:p>
    <w:p w14:paraId="60B3C8A8">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C25C93E">
      <w:pPr>
        <w:spacing w:line="360" w:lineRule="auto"/>
        <w:jc w:val="right"/>
        <w:rPr>
          <w:rFonts w:hint="default" w:ascii="宋体" w:hAnsi="宋体" w:eastAsia="宋体" w:cs="宋体"/>
          <w:color w:val="auto"/>
        </w:rPr>
      </w:pPr>
    </w:p>
    <w:p w14:paraId="00A6452A">
      <w:pPr>
        <w:spacing w:line="360" w:lineRule="auto"/>
        <w:jc w:val="both"/>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05B8167B">
      <w:pPr>
        <w:widowControl/>
        <w:jc w:val="left"/>
        <w:rPr>
          <w:rFonts w:hint="default" w:ascii="Times New Roman" w:hAnsi="Times New Roman" w:eastAsia="宋体" w:cs="Times New Roman"/>
          <w:color w:val="auto"/>
          <w:lang w:val="zh-TW" w:eastAsia="zh-TW"/>
        </w:rPr>
      </w:pPr>
    </w:p>
    <w:p w14:paraId="02432556">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64FBF924">
      <w:pPr>
        <w:pStyle w:val="2"/>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3191D8AC">
      <w:pPr>
        <w:pStyle w:val="2"/>
        <w:rPr>
          <w:rFonts w:hint="default" w:ascii="Times New Roman" w:hAnsi="Times New Roman" w:eastAsia="Wingdings" w:cs="Times New Roman"/>
          <w:b/>
          <w:bCs/>
          <w:color w:val="auto"/>
          <w:sz w:val="36"/>
          <w:szCs w:val="36"/>
          <w:lang w:val="zh-TW" w:eastAsia="zh-TW"/>
        </w:rPr>
      </w:pPr>
    </w:p>
    <w:p w14:paraId="43321793">
      <w:pPr>
        <w:pStyle w:val="2"/>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73BF3B1D">
      <w:pPr>
        <w:pStyle w:val="2"/>
        <w:rPr>
          <w:rFonts w:hint="default" w:ascii="Times New Roman" w:hAnsi="Times New Roman" w:eastAsia="Wingdings" w:cs="Times New Roman"/>
          <w:b/>
          <w:bCs/>
          <w:color w:val="auto"/>
          <w:sz w:val="36"/>
          <w:szCs w:val="36"/>
          <w:lang w:val="zh-TW" w:eastAsia="zh-TW"/>
        </w:rPr>
      </w:pPr>
    </w:p>
    <w:p w14:paraId="0A4BCA24">
      <w:pPr>
        <w:pStyle w:val="2"/>
        <w:rPr>
          <w:rFonts w:hint="default" w:ascii="Times New Roman" w:hAnsi="Times New Roman" w:eastAsia="Wingdings" w:cs="Times New Roman"/>
          <w:b/>
          <w:bCs/>
          <w:color w:val="auto"/>
          <w:sz w:val="36"/>
          <w:szCs w:val="36"/>
          <w:lang w:val="zh-TW" w:eastAsia="zh-TW"/>
        </w:rPr>
      </w:pPr>
    </w:p>
    <w:bookmarkEnd w:id="32"/>
    <w:p w14:paraId="18966B45">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bookmarkEnd w:id="33"/>
    <w:p w14:paraId="7A68B6E9">
      <w:pPr>
        <w:pStyle w:val="4"/>
        <w:ind w:firstLine="0"/>
        <w:rPr>
          <w:rFonts w:hint="eastAsia" w:ascii="仿宋" w:hAnsi="仿宋" w:eastAsia="仿宋" w:cs="仿宋"/>
          <w:lang w:val="zh-TW" w:eastAsia="zh-TW"/>
        </w:rPr>
      </w:pPr>
      <w:bookmarkStart w:id="34" w:name="_Toc11837"/>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0"/>
          <w:rFonts w:hint="eastAsia" w:ascii="仿宋" w:hAnsi="仿宋" w:eastAsia="仿宋" w:cs="仿宋"/>
          <w:szCs w:val="32"/>
          <w:lang w:val="zh-TW" w:eastAsia="zh-TW"/>
        </w:rPr>
        <w:t>合同</w:t>
      </w:r>
      <w:r>
        <w:rPr>
          <w:rStyle w:val="20"/>
          <w:rFonts w:hint="eastAsia" w:ascii="仿宋" w:hAnsi="仿宋" w:eastAsia="仿宋" w:cs="仿宋"/>
          <w:szCs w:val="32"/>
          <w:lang w:val="zh-TW"/>
        </w:rPr>
        <w:t>（协议）</w:t>
      </w:r>
      <w:r>
        <w:rPr>
          <w:rStyle w:val="20"/>
          <w:rFonts w:hint="eastAsia" w:ascii="仿宋" w:hAnsi="仿宋" w:eastAsia="仿宋" w:cs="仿宋"/>
          <w:szCs w:val="32"/>
          <w:lang w:val="zh-TW" w:eastAsia="zh-TW"/>
        </w:rPr>
        <w:t>主要条款</w:t>
      </w:r>
      <w:r>
        <w:rPr>
          <w:rFonts w:hint="eastAsia" w:ascii="仿宋" w:hAnsi="仿宋" w:eastAsia="仿宋" w:cs="仿宋"/>
          <w:lang w:val="zh-TW" w:eastAsia="zh-TW"/>
        </w:rPr>
        <w:fldChar w:fldCharType="end"/>
      </w:r>
      <w:bookmarkEnd w:id="34"/>
    </w:p>
    <w:p w14:paraId="1E3DF9DD">
      <w:pPr>
        <w:pStyle w:val="2"/>
        <w:jc w:val="center"/>
        <w:rPr>
          <w:rFonts w:hint="eastAsia" w:ascii="仿宋" w:hAnsi="仿宋" w:eastAsia="仿宋" w:cs="仿宋"/>
          <w:color w:val="auto"/>
          <w:szCs w:val="20"/>
        </w:rPr>
      </w:pPr>
      <w:r>
        <w:rPr>
          <w:rFonts w:hint="eastAsia" w:ascii="仿宋" w:hAnsi="仿宋" w:eastAsia="仿宋" w:cs="仿宋"/>
          <w:color w:val="auto"/>
          <w:sz w:val="32"/>
          <w:szCs w:val="32"/>
        </w:rPr>
        <w:t xml:space="preserve">  </w:t>
      </w:r>
    </w:p>
    <w:p w14:paraId="00969106">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6ACBC8A7">
      <w:pPr>
        <w:contextualSpacing/>
        <w:rPr>
          <w:rFonts w:hint="eastAsia" w:ascii="Times New Roman" w:hAnsi="Times New Roman"/>
          <w:szCs w:val="21"/>
        </w:rPr>
      </w:pPr>
      <w:permStart w:id="0" w:edGrp="everyone"/>
    </w:p>
    <w:tbl>
      <w:tblPr>
        <w:tblStyle w:val="14"/>
        <w:tblW w:w="5000" w:type="pct"/>
        <w:jc w:val="center"/>
        <w:tblLayout w:type="autofit"/>
        <w:tblCellMar>
          <w:top w:w="0" w:type="dxa"/>
          <w:left w:w="0" w:type="dxa"/>
          <w:bottom w:w="0" w:type="dxa"/>
          <w:right w:w="0" w:type="dxa"/>
        </w:tblCellMar>
      </w:tblPr>
      <w:tblGrid>
        <w:gridCol w:w="4962"/>
        <w:gridCol w:w="5242"/>
      </w:tblGrid>
      <w:tr w14:paraId="5492F374">
        <w:tblPrEx>
          <w:tblCellMar>
            <w:top w:w="0" w:type="dxa"/>
            <w:left w:w="0" w:type="dxa"/>
            <w:bottom w:w="0" w:type="dxa"/>
            <w:right w:w="0" w:type="dxa"/>
          </w:tblCellMar>
        </w:tblPrEx>
        <w:trPr>
          <w:trHeight w:val="767" w:hRule="atLeast"/>
          <w:jc w:val="center"/>
        </w:trPr>
        <w:tc>
          <w:tcPr>
            <w:tcW w:w="10204" w:type="dxa"/>
            <w:gridSpan w:val="2"/>
            <w:noWrap w:val="0"/>
            <w:vAlign w:val="top"/>
          </w:tcPr>
          <w:p w14:paraId="580963D8">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1305883A">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33304C9B">
        <w:tblPrEx>
          <w:tblCellMar>
            <w:top w:w="0" w:type="dxa"/>
            <w:left w:w="0" w:type="dxa"/>
            <w:bottom w:w="0" w:type="dxa"/>
            <w:right w:w="0" w:type="dxa"/>
          </w:tblCellMar>
        </w:tblPrEx>
        <w:trPr>
          <w:jc w:val="center"/>
        </w:trPr>
        <w:tc>
          <w:tcPr>
            <w:tcW w:w="4962" w:type="dxa"/>
            <w:noWrap w:val="0"/>
            <w:vAlign w:val="top"/>
          </w:tcPr>
          <w:p w14:paraId="02B4D310">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7BCB5725">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281A746A">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4E941913">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0AAF8283">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4A0EDFB4">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0383B6FC">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permEnd w:id="0"/>
    </w:tbl>
    <w:p w14:paraId="3A0E1496">
      <w:pPr>
        <w:adjustRightInd w:val="0"/>
        <w:snapToGrid w:val="0"/>
        <w:spacing w:before="312" w:beforeLines="100" w:after="312" w:afterLines="100"/>
        <w:contextualSpacing/>
        <w:jc w:val="left"/>
        <w:rPr>
          <w:rFonts w:ascii="Times New Roman" w:hAnsi="Times New Roman"/>
          <w:color w:val="000000"/>
          <w:szCs w:val="21"/>
        </w:rPr>
      </w:pPr>
      <w:bookmarkStart w:id="35" w:name="OLE_LINK6"/>
      <w:bookmarkStart w:id="36" w:name="OLE_LINK5"/>
    </w:p>
    <w:p w14:paraId="4CB30C3A">
      <w:pPr>
        <w:adjustRightInd w:val="0"/>
        <w:snapToGrid w:val="0"/>
        <w:spacing w:before="312" w:beforeLines="100" w:after="312" w:afterLines="100"/>
        <w:ind w:firstLine="420" w:firstLineChars="200"/>
        <w:contextualSpacing/>
        <w:jc w:val="left"/>
        <w:rPr>
          <w:rFonts w:ascii="Times New Roman" w:hAnsi="Times New Roman"/>
          <w:b/>
          <w:szCs w:val="21"/>
        </w:rPr>
      </w:pPr>
      <w:r>
        <w:rPr>
          <w:rFonts w:ascii="Times New Roman" w:hAnsi="Times New Roman"/>
          <w:color w:val="000000"/>
          <w:szCs w:val="21"/>
        </w:rPr>
        <w:t>根据《中华人民共和国民法典》及甲方</w:t>
      </w:r>
      <w:r>
        <w:rPr>
          <w:rFonts w:hint="eastAsia" w:ascii="Times New Roman" w:hAnsi="Times New Roman"/>
          <w:color w:val="000000"/>
          <w:szCs w:val="21"/>
        </w:rPr>
        <w:t>发布</w:t>
      </w:r>
      <w:r>
        <w:rPr>
          <w:rFonts w:ascii="Times New Roman" w:hAnsi="Times New Roman"/>
          <w:color w:val="000000"/>
          <w:szCs w:val="21"/>
        </w:rPr>
        <w:t>的</w:t>
      </w:r>
      <w:r>
        <w:rPr>
          <w:rFonts w:hint="eastAsia" w:ascii="Times New Roman" w:hAnsi="Times New Roman"/>
          <w:color w:val="000000"/>
          <w:szCs w:val="21"/>
        </w:rPr>
        <w:t>*</w:t>
      </w:r>
      <w:r>
        <w:rPr>
          <w:rFonts w:ascii="Times New Roman" w:hAnsi="Times New Roman"/>
          <w:color w:val="000000"/>
          <w:szCs w:val="21"/>
        </w:rPr>
        <w:t>**项目（项目编号</w:t>
      </w:r>
      <w:permStart w:id="1" w:edGrp="everyone"/>
      <w:r>
        <w:rPr>
          <w:rFonts w:ascii="Times New Roman" w:hAnsi="Times New Roman"/>
          <w:color w:val="000000"/>
          <w:szCs w:val="21"/>
        </w:rPr>
        <w:t>：</w:t>
      </w:r>
      <w:r>
        <w:rPr>
          <w:rFonts w:ascii="Times New Roman" w:hAnsi="Times New Roman"/>
          <w:szCs w:val="21"/>
        </w:rPr>
        <w:t>***</w:t>
      </w:r>
      <w:permEnd w:id="1"/>
      <w:r>
        <w:rPr>
          <w:rFonts w:ascii="Times New Roman" w:hAnsi="Times New Roman"/>
          <w:color w:val="000000"/>
          <w:szCs w:val="21"/>
        </w:rPr>
        <w:t>）《采购文件》、乙方的《</w:t>
      </w:r>
      <w:r>
        <w:rPr>
          <w:rFonts w:hint="eastAsia" w:ascii="Times New Roman" w:hAnsi="Times New Roman"/>
          <w:color w:val="000000"/>
          <w:szCs w:val="21"/>
        </w:rPr>
        <w:t>响应</w:t>
      </w:r>
      <w:r>
        <w:rPr>
          <w:rFonts w:ascii="Times New Roman" w:hAnsi="Times New Roman"/>
          <w:color w:val="000000"/>
          <w:szCs w:val="21"/>
        </w:rPr>
        <w:t>文件》，甲、乙双方同意签订本合同。详细技术说明及其他有关合同项目的特定信息</w:t>
      </w:r>
      <w:r>
        <w:rPr>
          <w:rFonts w:hint="eastAsia" w:ascii="Times New Roman" w:hAnsi="Times New Roman"/>
          <w:color w:val="000000"/>
          <w:szCs w:val="21"/>
        </w:rPr>
        <w:t>可</w:t>
      </w:r>
      <w:r>
        <w:rPr>
          <w:rFonts w:ascii="Times New Roman" w:hAnsi="Times New Roman"/>
          <w:color w:val="000000"/>
          <w:szCs w:val="21"/>
        </w:rPr>
        <w:t>由合同附件予以说明，合同附件及本项目的《采购文件》、《</w:t>
      </w:r>
      <w:r>
        <w:rPr>
          <w:rFonts w:hint="eastAsia" w:ascii="Times New Roman" w:hAnsi="Times New Roman"/>
          <w:color w:val="000000"/>
          <w:szCs w:val="21"/>
        </w:rPr>
        <w:t>响应</w:t>
      </w:r>
      <w:r>
        <w:rPr>
          <w:rFonts w:ascii="Times New Roman" w:hAnsi="Times New Roman"/>
          <w:color w:val="000000"/>
          <w:szCs w:val="21"/>
        </w:rPr>
        <w:t>文件》等均为本合同不可分割的部分。双方同意共同遵守</w:t>
      </w:r>
      <w:r>
        <w:rPr>
          <w:rFonts w:hint="eastAsia" w:ascii="Times New Roman" w:hAnsi="Times New Roman"/>
          <w:color w:val="000000"/>
          <w:szCs w:val="21"/>
        </w:rPr>
        <w:t>以下</w:t>
      </w:r>
      <w:r>
        <w:rPr>
          <w:rFonts w:ascii="Times New Roman" w:hAnsi="Times New Roman"/>
          <w:color w:val="000000"/>
          <w:szCs w:val="21"/>
        </w:rPr>
        <w:t>条款：</w:t>
      </w:r>
    </w:p>
    <w:bookmarkEnd w:id="35"/>
    <w:bookmarkEnd w:id="36"/>
    <w:p w14:paraId="0917385F">
      <w:pPr>
        <w:ind w:firstLine="420" w:firstLineChars="200"/>
        <w:rPr>
          <w:rFonts w:ascii="Times New Roman" w:hAnsi="Times New Roman"/>
          <w:color w:val="000000"/>
          <w:szCs w:val="21"/>
        </w:rPr>
      </w:pPr>
    </w:p>
    <w:p w14:paraId="2C59C5E1">
      <w:pPr>
        <w:pStyle w:val="31"/>
        <w:numPr>
          <w:ilvl w:val="0"/>
          <w:numId w:val="18"/>
        </w:numPr>
        <w:snapToGrid w:val="0"/>
        <w:ind w:firstLineChars="0"/>
        <w:rPr>
          <w:rFonts w:ascii="Times New Roman" w:hAnsi="Times New Roman"/>
          <w:b/>
          <w:bCs/>
          <w:szCs w:val="21"/>
        </w:rPr>
      </w:pPr>
      <w:r>
        <w:rPr>
          <w:rFonts w:hint="eastAsia" w:ascii="Times New Roman" w:hAnsi="Times New Roman"/>
          <w:b/>
          <w:bCs/>
          <w:szCs w:val="21"/>
        </w:rPr>
        <w:t>开发项目</w:t>
      </w:r>
      <w:r>
        <w:rPr>
          <w:rFonts w:ascii="Times New Roman" w:hAnsi="Times New Roman"/>
          <w:b/>
          <w:bCs/>
          <w:szCs w:val="21"/>
        </w:rPr>
        <w:t>信息</w:t>
      </w:r>
    </w:p>
    <w:p w14:paraId="006833D6">
      <w:pPr>
        <w:pStyle w:val="31"/>
        <w:numPr>
          <w:ilvl w:val="0"/>
          <w:numId w:val="19"/>
        </w:numPr>
        <w:ind w:left="0" w:firstLine="0" w:firstLineChars="0"/>
        <w:contextualSpacing/>
        <w:rPr>
          <w:rFonts w:ascii="Times New Roman" w:hAnsi="Times New Roman"/>
          <w:color w:val="000000"/>
          <w:szCs w:val="21"/>
        </w:rPr>
      </w:pPr>
      <w:r>
        <w:rPr>
          <w:rFonts w:hint="eastAsia" w:ascii="Times New Roman" w:hAnsi="Times New Roman"/>
          <w:color w:val="000000"/>
          <w:szCs w:val="21"/>
        </w:rPr>
        <w:t>软件名称：*</w:t>
      </w:r>
      <w:r>
        <w:rPr>
          <w:rFonts w:ascii="Times New Roman" w:hAnsi="Times New Roman"/>
          <w:color w:val="000000"/>
          <w:szCs w:val="21"/>
        </w:rPr>
        <w:t>**</w:t>
      </w:r>
      <w:r>
        <w:rPr>
          <w:rFonts w:hint="eastAsia" w:ascii="Times New Roman" w:hAnsi="Times New Roman"/>
          <w:color w:val="000000"/>
          <w:szCs w:val="21"/>
        </w:rPr>
        <w:t>。</w:t>
      </w:r>
    </w:p>
    <w:p w14:paraId="193C627B">
      <w:pPr>
        <w:pStyle w:val="31"/>
        <w:numPr>
          <w:ilvl w:val="0"/>
          <w:numId w:val="19"/>
        </w:numPr>
        <w:ind w:left="0" w:firstLine="0" w:firstLineChars="0"/>
        <w:contextualSpacing/>
        <w:rPr>
          <w:rFonts w:hint="eastAsia" w:ascii="Times New Roman" w:hAnsi="Times New Roman"/>
          <w:color w:val="000000"/>
          <w:szCs w:val="21"/>
        </w:rPr>
      </w:pPr>
      <w:r>
        <w:rPr>
          <w:rFonts w:hint="eastAsia" w:ascii="Times New Roman" w:hAnsi="Times New Roman"/>
          <w:color w:val="000000"/>
          <w:szCs w:val="21"/>
        </w:rPr>
        <w:t>软件的主要功能：</w:t>
      </w:r>
      <w:bookmarkStart w:id="37" w:name="OLE_LINK1"/>
      <w:r>
        <w:rPr>
          <w:rFonts w:hint="eastAsia" w:ascii="Times New Roman" w:hAnsi="Times New Roman"/>
          <w:color w:val="000000"/>
          <w:szCs w:val="21"/>
        </w:rPr>
        <w:t>*</w:t>
      </w:r>
      <w:r>
        <w:rPr>
          <w:rFonts w:ascii="Times New Roman" w:hAnsi="Times New Roman"/>
          <w:color w:val="000000"/>
          <w:szCs w:val="21"/>
        </w:rPr>
        <w:t>**</w:t>
      </w:r>
      <w:r>
        <w:rPr>
          <w:rFonts w:hint="eastAsia" w:ascii="Times New Roman" w:hAnsi="Times New Roman"/>
          <w:i/>
          <w:iCs/>
          <w:color w:val="000000"/>
          <w:szCs w:val="21"/>
          <w:highlight w:val="yellow"/>
        </w:rPr>
        <w:t>&lt;根据项目实际情况可附附件说明</w:t>
      </w:r>
      <w:bookmarkEnd w:id="37"/>
      <w:r>
        <w:rPr>
          <w:rFonts w:hint="eastAsia" w:ascii="Times New Roman" w:hAnsi="Times New Roman"/>
          <w:i/>
          <w:iCs/>
          <w:color w:val="000000"/>
          <w:szCs w:val="21"/>
        </w:rPr>
        <w:t>&gt;</w:t>
      </w:r>
    </w:p>
    <w:p w14:paraId="4AB43B8A">
      <w:pPr>
        <w:pStyle w:val="31"/>
        <w:numPr>
          <w:ilvl w:val="0"/>
          <w:numId w:val="19"/>
        </w:numPr>
        <w:ind w:left="0" w:firstLine="0" w:firstLineChars="0"/>
        <w:contextualSpacing/>
        <w:rPr>
          <w:rFonts w:ascii="Times New Roman" w:hAnsi="Times New Roman"/>
          <w:color w:val="000000"/>
          <w:szCs w:val="21"/>
        </w:rPr>
      </w:pPr>
      <w:r>
        <w:rPr>
          <w:rFonts w:ascii="Times New Roman" w:hAnsi="Times New Roman"/>
          <w:szCs w:val="21"/>
        </w:rPr>
        <w:t>软件的</w:t>
      </w:r>
      <w:r>
        <w:rPr>
          <w:rFonts w:hint="eastAsia" w:ascii="Times New Roman" w:hAnsi="Times New Roman"/>
          <w:szCs w:val="21"/>
        </w:rPr>
        <w:t>设计</w:t>
      </w:r>
      <w:r>
        <w:rPr>
          <w:rFonts w:ascii="Times New Roman" w:hAnsi="Times New Roman"/>
          <w:szCs w:val="21"/>
        </w:rPr>
        <w:t>要求：</w:t>
      </w:r>
      <w:r>
        <w:rPr>
          <w:rFonts w:hint="eastAsia" w:ascii="Times New Roman" w:hAnsi="Times New Roman"/>
          <w:szCs w:val="21"/>
        </w:rPr>
        <w:t>*</w:t>
      </w:r>
      <w:r>
        <w:rPr>
          <w:rFonts w:ascii="Times New Roman" w:hAnsi="Times New Roman"/>
          <w:szCs w:val="21"/>
        </w:rPr>
        <w:t>**</w:t>
      </w:r>
      <w:r>
        <w:rPr>
          <w:rFonts w:hint="eastAsia" w:ascii="Times New Roman" w:hAnsi="Times New Roman"/>
          <w:i/>
          <w:iCs/>
          <w:color w:val="000000"/>
          <w:szCs w:val="21"/>
          <w:highlight w:val="yellow"/>
        </w:rPr>
        <w:t>&lt;根据项目实际情况可附附件说明</w:t>
      </w:r>
      <w:r>
        <w:rPr>
          <w:rFonts w:hint="eastAsia" w:ascii="Times New Roman" w:hAnsi="Times New Roman"/>
          <w:i/>
          <w:iCs/>
          <w:color w:val="000000"/>
          <w:szCs w:val="21"/>
        </w:rPr>
        <w:t>&gt;</w:t>
      </w:r>
    </w:p>
    <w:p w14:paraId="75A6B5AE">
      <w:pPr>
        <w:pStyle w:val="31"/>
        <w:numPr>
          <w:ilvl w:val="0"/>
          <w:numId w:val="19"/>
        </w:numPr>
        <w:ind w:left="0" w:firstLine="0" w:firstLineChars="0"/>
        <w:rPr>
          <w:rFonts w:ascii="Times New Roman" w:hAnsi="Times New Roman"/>
          <w:color w:val="000000"/>
          <w:szCs w:val="21"/>
        </w:rPr>
      </w:pPr>
      <w:r>
        <w:rPr>
          <w:rFonts w:hint="eastAsia" w:ascii="Times New Roman" w:hAnsi="Times New Roman"/>
          <w:color w:val="000000"/>
          <w:szCs w:val="21"/>
        </w:rPr>
        <w:t>分项明细：</w:t>
      </w:r>
      <w:r>
        <w:rPr>
          <w:rFonts w:hint="eastAsia" w:ascii="Times New Roman" w:hAnsi="Times New Roman"/>
          <w:i/>
          <w:iCs/>
          <w:color w:val="000000"/>
          <w:szCs w:val="21"/>
          <w:highlight w:val="yellow"/>
        </w:rPr>
        <w:t>&lt;根据项目实际情况调整&gt;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1"/>
        <w:gridCol w:w="2971"/>
        <w:gridCol w:w="3678"/>
        <w:gridCol w:w="962"/>
        <w:gridCol w:w="2012"/>
      </w:tblGrid>
      <w:tr w14:paraId="4B3E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28238DC">
            <w:pPr>
              <w:pStyle w:val="31"/>
              <w:ind w:firstLine="0" w:firstLineChars="0"/>
              <w:jc w:val="center"/>
              <w:rPr>
                <w:rFonts w:ascii="Times New Roman" w:hAnsi="Times New Roman"/>
                <w:color w:val="000000"/>
                <w:szCs w:val="21"/>
              </w:rPr>
            </w:pPr>
            <w:r>
              <w:rPr>
                <w:rFonts w:ascii="Times New Roman" w:hAnsi="Times New Roman"/>
                <w:color w:val="000000"/>
                <w:szCs w:val="21"/>
              </w:rPr>
              <w:t>序号</w:t>
            </w:r>
          </w:p>
        </w:tc>
        <w:tc>
          <w:tcPr>
            <w:tcW w:w="2977" w:type="dxa"/>
            <w:noWrap w:val="0"/>
            <w:vAlign w:val="center"/>
          </w:tcPr>
          <w:p w14:paraId="44D86A60">
            <w:pPr>
              <w:pStyle w:val="31"/>
              <w:ind w:firstLine="0" w:firstLineChars="0"/>
              <w:jc w:val="center"/>
              <w:rPr>
                <w:rFonts w:ascii="Times New Roman" w:hAnsi="Times New Roman"/>
                <w:color w:val="000000"/>
                <w:szCs w:val="21"/>
              </w:rPr>
            </w:pPr>
            <w:r>
              <w:rPr>
                <w:rFonts w:ascii="Times New Roman" w:hAnsi="Times New Roman"/>
                <w:color w:val="000000"/>
                <w:szCs w:val="21"/>
              </w:rPr>
              <w:t>分项名称</w:t>
            </w:r>
          </w:p>
        </w:tc>
        <w:tc>
          <w:tcPr>
            <w:tcW w:w="3686" w:type="dxa"/>
            <w:noWrap w:val="0"/>
            <w:vAlign w:val="center"/>
          </w:tcPr>
          <w:p w14:paraId="3B0C7549">
            <w:pPr>
              <w:pStyle w:val="31"/>
              <w:ind w:firstLine="0" w:firstLineChars="0"/>
              <w:jc w:val="center"/>
              <w:rPr>
                <w:rFonts w:ascii="Times New Roman" w:hAnsi="Times New Roman"/>
                <w:color w:val="000000"/>
                <w:szCs w:val="21"/>
              </w:rPr>
            </w:pPr>
            <w:r>
              <w:rPr>
                <w:rFonts w:ascii="Times New Roman" w:hAnsi="Times New Roman"/>
                <w:color w:val="000000"/>
                <w:szCs w:val="21"/>
              </w:rPr>
              <w:t>具体内容</w:t>
            </w:r>
          </w:p>
        </w:tc>
        <w:tc>
          <w:tcPr>
            <w:tcW w:w="963" w:type="dxa"/>
            <w:noWrap w:val="0"/>
            <w:vAlign w:val="center"/>
          </w:tcPr>
          <w:p w14:paraId="184AC263">
            <w:pPr>
              <w:pStyle w:val="31"/>
              <w:ind w:firstLine="0" w:firstLineChars="0"/>
              <w:jc w:val="center"/>
              <w:rPr>
                <w:rFonts w:ascii="Times New Roman" w:hAnsi="Times New Roman"/>
                <w:color w:val="000000"/>
                <w:szCs w:val="21"/>
              </w:rPr>
            </w:pPr>
            <w:r>
              <w:rPr>
                <w:rFonts w:ascii="Times New Roman" w:hAnsi="Times New Roman"/>
                <w:color w:val="000000"/>
                <w:szCs w:val="21"/>
              </w:rPr>
              <w:t>分项价格（万元）</w:t>
            </w:r>
          </w:p>
        </w:tc>
        <w:tc>
          <w:tcPr>
            <w:tcW w:w="2016" w:type="dxa"/>
            <w:noWrap w:val="0"/>
            <w:vAlign w:val="top"/>
          </w:tcPr>
          <w:p w14:paraId="1818BC37">
            <w:pPr>
              <w:pStyle w:val="31"/>
              <w:ind w:firstLine="0" w:firstLineChars="0"/>
              <w:jc w:val="center"/>
              <w:rPr>
                <w:rFonts w:ascii="Times New Roman" w:hAnsi="Times New Roman"/>
                <w:color w:val="000000"/>
                <w:szCs w:val="21"/>
              </w:rPr>
            </w:pPr>
            <w:r>
              <w:rPr>
                <w:rFonts w:ascii="Times New Roman" w:hAnsi="Times New Roman"/>
                <w:color w:val="000000"/>
                <w:szCs w:val="21"/>
              </w:rPr>
              <w:t>备注</w:t>
            </w:r>
          </w:p>
        </w:tc>
      </w:tr>
      <w:tr w14:paraId="24A6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3077378D">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2977" w:type="dxa"/>
            <w:noWrap w:val="0"/>
            <w:vAlign w:val="center"/>
          </w:tcPr>
          <w:p w14:paraId="6A7A6AF3">
            <w:pPr>
              <w:pStyle w:val="31"/>
              <w:ind w:firstLine="0" w:firstLineChars="0"/>
              <w:rPr>
                <w:rFonts w:ascii="Times New Roman" w:hAnsi="Times New Roman"/>
                <w:color w:val="000000"/>
                <w:szCs w:val="21"/>
              </w:rPr>
            </w:pPr>
          </w:p>
        </w:tc>
        <w:tc>
          <w:tcPr>
            <w:tcW w:w="3686" w:type="dxa"/>
            <w:noWrap w:val="0"/>
            <w:vAlign w:val="center"/>
          </w:tcPr>
          <w:p w14:paraId="33DCDC8E">
            <w:pPr>
              <w:pStyle w:val="31"/>
              <w:ind w:firstLine="0" w:firstLineChars="0"/>
              <w:rPr>
                <w:rFonts w:ascii="Times New Roman" w:hAnsi="Times New Roman"/>
                <w:color w:val="000000"/>
                <w:szCs w:val="21"/>
              </w:rPr>
            </w:pPr>
          </w:p>
        </w:tc>
        <w:tc>
          <w:tcPr>
            <w:tcW w:w="963" w:type="dxa"/>
            <w:noWrap w:val="0"/>
            <w:vAlign w:val="center"/>
          </w:tcPr>
          <w:p w14:paraId="43E8A2AD">
            <w:pPr>
              <w:pStyle w:val="31"/>
              <w:ind w:firstLine="0" w:firstLineChars="0"/>
              <w:jc w:val="center"/>
              <w:rPr>
                <w:rFonts w:ascii="Times New Roman" w:hAnsi="Times New Roman"/>
                <w:color w:val="000000"/>
                <w:szCs w:val="21"/>
              </w:rPr>
            </w:pPr>
          </w:p>
        </w:tc>
        <w:tc>
          <w:tcPr>
            <w:tcW w:w="2016" w:type="dxa"/>
            <w:noWrap w:val="0"/>
            <w:vAlign w:val="top"/>
          </w:tcPr>
          <w:p w14:paraId="588FC313">
            <w:pPr>
              <w:pStyle w:val="31"/>
              <w:ind w:firstLine="0" w:firstLineChars="0"/>
              <w:rPr>
                <w:rFonts w:ascii="Times New Roman" w:hAnsi="Times New Roman"/>
                <w:color w:val="000000"/>
                <w:szCs w:val="21"/>
              </w:rPr>
            </w:pPr>
          </w:p>
        </w:tc>
      </w:tr>
      <w:tr w14:paraId="4DA3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F60BC81">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2977" w:type="dxa"/>
            <w:noWrap w:val="0"/>
            <w:vAlign w:val="center"/>
          </w:tcPr>
          <w:p w14:paraId="05C9FFDA">
            <w:pPr>
              <w:pStyle w:val="31"/>
              <w:ind w:firstLine="0" w:firstLineChars="0"/>
              <w:rPr>
                <w:rFonts w:ascii="Times New Roman" w:hAnsi="Times New Roman"/>
                <w:color w:val="000000"/>
                <w:szCs w:val="21"/>
              </w:rPr>
            </w:pPr>
          </w:p>
        </w:tc>
        <w:tc>
          <w:tcPr>
            <w:tcW w:w="3686" w:type="dxa"/>
            <w:noWrap w:val="0"/>
            <w:vAlign w:val="center"/>
          </w:tcPr>
          <w:p w14:paraId="62AC3B94">
            <w:pPr>
              <w:pStyle w:val="31"/>
              <w:ind w:firstLine="0" w:firstLineChars="0"/>
              <w:rPr>
                <w:rFonts w:ascii="Times New Roman" w:hAnsi="Times New Roman"/>
                <w:color w:val="000000"/>
                <w:szCs w:val="21"/>
              </w:rPr>
            </w:pPr>
          </w:p>
        </w:tc>
        <w:tc>
          <w:tcPr>
            <w:tcW w:w="963" w:type="dxa"/>
            <w:noWrap w:val="0"/>
            <w:vAlign w:val="center"/>
          </w:tcPr>
          <w:p w14:paraId="76EB6D6A">
            <w:pPr>
              <w:pStyle w:val="31"/>
              <w:ind w:firstLine="0" w:firstLineChars="0"/>
              <w:jc w:val="center"/>
              <w:rPr>
                <w:rFonts w:ascii="Times New Roman" w:hAnsi="Times New Roman"/>
                <w:color w:val="000000"/>
                <w:szCs w:val="21"/>
              </w:rPr>
            </w:pPr>
          </w:p>
        </w:tc>
        <w:tc>
          <w:tcPr>
            <w:tcW w:w="2016" w:type="dxa"/>
            <w:noWrap w:val="0"/>
            <w:vAlign w:val="top"/>
          </w:tcPr>
          <w:p w14:paraId="19122EFB">
            <w:pPr>
              <w:pStyle w:val="31"/>
              <w:ind w:firstLine="0" w:firstLineChars="0"/>
              <w:rPr>
                <w:rFonts w:ascii="Times New Roman" w:hAnsi="Times New Roman"/>
                <w:color w:val="000000"/>
                <w:szCs w:val="21"/>
              </w:rPr>
            </w:pPr>
          </w:p>
        </w:tc>
      </w:tr>
      <w:tr w14:paraId="5216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2B5729A6">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2977" w:type="dxa"/>
            <w:noWrap w:val="0"/>
            <w:vAlign w:val="center"/>
          </w:tcPr>
          <w:p w14:paraId="704BBA1C">
            <w:pPr>
              <w:pStyle w:val="31"/>
              <w:ind w:firstLine="0" w:firstLineChars="0"/>
              <w:rPr>
                <w:rFonts w:ascii="Times New Roman" w:hAnsi="Times New Roman"/>
                <w:color w:val="000000"/>
                <w:szCs w:val="21"/>
              </w:rPr>
            </w:pPr>
          </w:p>
        </w:tc>
        <w:tc>
          <w:tcPr>
            <w:tcW w:w="3686" w:type="dxa"/>
            <w:noWrap w:val="0"/>
            <w:vAlign w:val="center"/>
          </w:tcPr>
          <w:p w14:paraId="1B3D81A5">
            <w:pPr>
              <w:pStyle w:val="31"/>
              <w:ind w:firstLine="0" w:firstLineChars="0"/>
              <w:rPr>
                <w:rFonts w:ascii="Times New Roman" w:hAnsi="Times New Roman"/>
                <w:color w:val="000000"/>
                <w:szCs w:val="21"/>
              </w:rPr>
            </w:pPr>
          </w:p>
        </w:tc>
        <w:tc>
          <w:tcPr>
            <w:tcW w:w="963" w:type="dxa"/>
            <w:noWrap w:val="0"/>
            <w:vAlign w:val="center"/>
          </w:tcPr>
          <w:p w14:paraId="40965CD2">
            <w:pPr>
              <w:pStyle w:val="31"/>
              <w:ind w:firstLine="0" w:firstLineChars="0"/>
              <w:jc w:val="center"/>
              <w:rPr>
                <w:rFonts w:ascii="Times New Roman" w:hAnsi="Times New Roman"/>
                <w:color w:val="000000"/>
                <w:szCs w:val="21"/>
              </w:rPr>
            </w:pPr>
          </w:p>
        </w:tc>
        <w:tc>
          <w:tcPr>
            <w:tcW w:w="2016" w:type="dxa"/>
            <w:noWrap w:val="0"/>
            <w:vAlign w:val="top"/>
          </w:tcPr>
          <w:p w14:paraId="69FE6418">
            <w:pPr>
              <w:pStyle w:val="31"/>
              <w:ind w:firstLine="0" w:firstLineChars="0"/>
              <w:rPr>
                <w:rFonts w:ascii="Times New Roman" w:hAnsi="Times New Roman"/>
                <w:color w:val="000000"/>
                <w:szCs w:val="21"/>
              </w:rPr>
            </w:pPr>
          </w:p>
        </w:tc>
      </w:tr>
      <w:tr w14:paraId="15BED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B236872">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2977" w:type="dxa"/>
            <w:noWrap w:val="0"/>
            <w:vAlign w:val="center"/>
          </w:tcPr>
          <w:p w14:paraId="0845CCB2">
            <w:pPr>
              <w:pStyle w:val="31"/>
              <w:ind w:firstLine="0" w:firstLineChars="0"/>
              <w:rPr>
                <w:rFonts w:ascii="Times New Roman" w:hAnsi="Times New Roman"/>
                <w:color w:val="000000"/>
                <w:szCs w:val="21"/>
              </w:rPr>
            </w:pPr>
          </w:p>
        </w:tc>
        <w:tc>
          <w:tcPr>
            <w:tcW w:w="3686" w:type="dxa"/>
            <w:noWrap w:val="0"/>
            <w:vAlign w:val="center"/>
          </w:tcPr>
          <w:p w14:paraId="513E133D">
            <w:pPr>
              <w:pStyle w:val="31"/>
              <w:ind w:firstLine="0" w:firstLineChars="0"/>
              <w:rPr>
                <w:rFonts w:ascii="Times New Roman" w:hAnsi="Times New Roman"/>
                <w:color w:val="000000"/>
                <w:szCs w:val="21"/>
              </w:rPr>
            </w:pPr>
          </w:p>
        </w:tc>
        <w:tc>
          <w:tcPr>
            <w:tcW w:w="963" w:type="dxa"/>
            <w:noWrap w:val="0"/>
            <w:vAlign w:val="center"/>
          </w:tcPr>
          <w:p w14:paraId="60E62B43">
            <w:pPr>
              <w:pStyle w:val="31"/>
              <w:ind w:firstLine="0" w:firstLineChars="0"/>
              <w:jc w:val="center"/>
              <w:rPr>
                <w:rFonts w:ascii="Times New Roman" w:hAnsi="Times New Roman"/>
                <w:color w:val="000000"/>
                <w:szCs w:val="21"/>
              </w:rPr>
            </w:pPr>
          </w:p>
        </w:tc>
        <w:tc>
          <w:tcPr>
            <w:tcW w:w="2016" w:type="dxa"/>
            <w:noWrap w:val="0"/>
            <w:vAlign w:val="top"/>
          </w:tcPr>
          <w:p w14:paraId="4186DA84">
            <w:pPr>
              <w:pStyle w:val="31"/>
              <w:ind w:firstLine="0" w:firstLineChars="0"/>
              <w:rPr>
                <w:rFonts w:ascii="Times New Roman" w:hAnsi="Times New Roman"/>
                <w:color w:val="000000"/>
                <w:szCs w:val="21"/>
              </w:rPr>
            </w:pPr>
          </w:p>
        </w:tc>
      </w:tr>
    </w:tbl>
    <w:p w14:paraId="2BC3B278">
      <w:pPr>
        <w:pStyle w:val="31"/>
        <w:numPr>
          <w:ilvl w:val="0"/>
          <w:numId w:val="18"/>
        </w:numPr>
        <w:snapToGrid w:val="0"/>
        <w:ind w:firstLineChars="0"/>
        <w:rPr>
          <w:rFonts w:ascii="Times New Roman" w:hAnsi="Times New Roman"/>
          <w:b/>
          <w:bCs/>
          <w:szCs w:val="21"/>
        </w:rPr>
      </w:pPr>
      <w:r>
        <w:rPr>
          <w:rFonts w:ascii="Times New Roman" w:hAnsi="Times New Roman"/>
          <w:b/>
          <w:bCs/>
          <w:szCs w:val="21"/>
        </w:rPr>
        <w:t>合同总价</w:t>
      </w:r>
    </w:p>
    <w:p w14:paraId="749B5751">
      <w:pPr>
        <w:pStyle w:val="31"/>
        <w:numPr>
          <w:ilvl w:val="3"/>
          <w:numId w:val="18"/>
        </w:numPr>
        <w:ind w:left="0" w:firstLine="0" w:firstLineChars="0"/>
        <w:contextualSpacing/>
        <w:jc w:val="left"/>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合同总价（含税）为人民币大写：*** 圆整，即RMB *** 元，该合同总价已包括</w:t>
      </w:r>
      <w:r>
        <w:rPr>
          <w:rFonts w:hint="eastAsia" w:ascii="Times New Roman" w:hAnsi="Times New Roman"/>
          <w:szCs w:val="21"/>
        </w:rPr>
        <w:t>软件</w:t>
      </w:r>
      <w:r>
        <w:rPr>
          <w:rFonts w:ascii="Times New Roman" w:hAnsi="Times New Roman"/>
          <w:szCs w:val="21"/>
        </w:rPr>
        <w:t>设计、</w:t>
      </w:r>
      <w:r>
        <w:rPr>
          <w:rFonts w:hint="eastAsia" w:ascii="Times New Roman" w:hAnsi="Times New Roman"/>
          <w:szCs w:val="21"/>
        </w:rPr>
        <w:t>开发、交付、培训等服务、与其它第三方软件的全部接口、技术支持</w:t>
      </w:r>
      <w:r>
        <w:rPr>
          <w:rFonts w:ascii="Times New Roman" w:hAnsi="Times New Roman"/>
          <w:szCs w:val="21"/>
        </w:rPr>
        <w:t>以及乙方为全面履行</w:t>
      </w:r>
      <w:r>
        <w:rPr>
          <w:rFonts w:hint="eastAsia" w:ascii="Times New Roman" w:hAnsi="Times New Roman"/>
          <w:szCs w:val="21"/>
        </w:rPr>
        <w:t>本</w:t>
      </w:r>
      <w:r>
        <w:rPr>
          <w:rFonts w:ascii="Times New Roman" w:hAnsi="Times New Roman"/>
          <w:szCs w:val="21"/>
        </w:rPr>
        <w:t>合同义务所完成的</w:t>
      </w:r>
      <w:r>
        <w:rPr>
          <w:rFonts w:hint="eastAsia" w:ascii="Times New Roman" w:hAnsi="Times New Roman"/>
          <w:szCs w:val="21"/>
        </w:rPr>
        <w:t>其它</w:t>
      </w:r>
      <w:r>
        <w:rPr>
          <w:rFonts w:ascii="Times New Roman" w:hAnsi="Times New Roman"/>
          <w:szCs w:val="21"/>
        </w:rPr>
        <w:t>所有事项的含税费用。</w:t>
      </w:r>
    </w:p>
    <w:p w14:paraId="060E6887">
      <w:pPr>
        <w:pStyle w:val="31"/>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380594F4">
      <w:pPr>
        <w:pStyle w:val="31"/>
        <w:numPr>
          <w:ilvl w:val="0"/>
          <w:numId w:val="18"/>
        </w:numPr>
        <w:snapToGrid w:val="0"/>
        <w:ind w:firstLineChars="0"/>
        <w:rPr>
          <w:rFonts w:ascii="Times New Roman" w:hAnsi="Times New Roman"/>
          <w:b/>
          <w:bCs/>
          <w:szCs w:val="21"/>
        </w:rPr>
      </w:pPr>
      <w:r>
        <w:rPr>
          <w:rFonts w:hint="eastAsia" w:ascii="Times New Roman" w:hAnsi="Times New Roman"/>
          <w:b/>
          <w:bCs/>
          <w:szCs w:val="21"/>
        </w:rPr>
        <w:t>工期</w:t>
      </w:r>
    </w:p>
    <w:p w14:paraId="3DF44047">
      <w:pPr>
        <w:pStyle w:val="31"/>
        <w:numPr>
          <w:ilvl w:val="0"/>
          <w:numId w:val="20"/>
        </w:numPr>
        <w:ind w:left="0" w:firstLine="0" w:firstLineChars="0"/>
        <w:rPr>
          <w:rFonts w:ascii="Times New Roman" w:hAnsi="Times New Roman"/>
          <w:szCs w:val="21"/>
        </w:rPr>
      </w:pPr>
      <w:r>
        <w:rPr>
          <w:rFonts w:hint="eastAsia" w:ascii="Times New Roman" w:hAnsi="Times New Roman"/>
          <w:szCs w:val="21"/>
        </w:rPr>
        <w:t>工期：</w:t>
      </w:r>
    </w:p>
    <w:p w14:paraId="178A1799">
      <w:pPr>
        <w:pStyle w:val="31"/>
        <w:numPr>
          <w:ilvl w:val="0"/>
          <w:numId w:val="21"/>
        </w:numPr>
        <w:snapToGrid w:val="0"/>
        <w:ind w:firstLineChars="0"/>
        <w:rPr>
          <w:rFonts w:ascii="Times New Roman" w:hAnsi="Times New Roman"/>
          <w:szCs w:val="21"/>
        </w:rPr>
      </w:pPr>
      <w:r>
        <w:rPr>
          <w:rFonts w:hint="eastAsia"/>
        </w:rPr>
        <w:t>实施时间：</w:t>
      </w:r>
      <w:r>
        <w:rPr>
          <w:rFonts w:hint="eastAsia" w:ascii="宋体" w:hAnsi="宋体" w:cs="宋体"/>
          <w:szCs w:val="21"/>
        </w:rPr>
        <w:t>从合同签订生效之日起，需在</w:t>
      </w:r>
      <w:r>
        <w:rPr>
          <w:rFonts w:hint="eastAsia" w:ascii="宋体" w:hAnsi="宋体" w:cs="宋体"/>
          <w:szCs w:val="21"/>
          <w:u w:val="single"/>
        </w:rPr>
        <w:t xml:space="preserve">5 </w:t>
      </w:r>
      <w:r>
        <w:rPr>
          <w:rFonts w:hint="eastAsia" w:ascii="宋体" w:hAnsi="宋体" w:cs="宋体"/>
          <w:szCs w:val="21"/>
        </w:rPr>
        <w:t>个工作日内开始实施</w:t>
      </w:r>
      <w:r>
        <w:rPr>
          <w:rFonts w:hint="eastAsia" w:ascii="Times New Roman" w:hAnsi="Times New Roman"/>
          <w:szCs w:val="21"/>
        </w:rPr>
        <w:t>。</w:t>
      </w:r>
    </w:p>
    <w:p w14:paraId="25826C8D">
      <w:pPr>
        <w:pStyle w:val="31"/>
        <w:numPr>
          <w:ilvl w:val="0"/>
          <w:numId w:val="21"/>
        </w:numPr>
        <w:snapToGrid w:val="0"/>
        <w:ind w:firstLineChars="0"/>
        <w:rPr>
          <w:rFonts w:ascii="Times New Roman" w:hAnsi="Times New Roman"/>
          <w:szCs w:val="21"/>
        </w:rPr>
      </w:pPr>
      <w:r>
        <w:rPr>
          <w:rFonts w:hint="eastAsia" w:ascii="宋体" w:hAnsi="宋体" w:cs="宋体"/>
          <w:szCs w:val="21"/>
        </w:rPr>
        <w:t>实施周期：本项目开始实施之日起</w:t>
      </w:r>
      <w:r>
        <w:rPr>
          <w:rFonts w:hint="eastAsia" w:ascii="宋体" w:hAnsi="宋体" w:cs="宋体"/>
          <w:b/>
          <w:bCs/>
          <w:szCs w:val="21"/>
          <w:highlight w:val="yellow"/>
          <w:u w:val="single"/>
        </w:rPr>
        <w:t xml:space="preserve">  60 </w:t>
      </w:r>
      <w:r>
        <w:rPr>
          <w:rFonts w:hint="eastAsia" w:ascii="宋体" w:hAnsi="宋体" w:cs="宋体"/>
          <w:szCs w:val="21"/>
        </w:rPr>
        <w:t>日内，完成本项目包含的所有</w:t>
      </w:r>
      <w:r>
        <w:rPr>
          <w:rFonts w:hint="eastAsia" w:ascii="宋体" w:hAnsi="宋体" w:cs="宋体"/>
          <w:b/>
          <w:bCs/>
          <w:szCs w:val="21"/>
          <w:highlight w:val="yellow"/>
          <w:u w:val="single"/>
        </w:rPr>
        <w:t>软</w:t>
      </w:r>
      <w:r>
        <w:rPr>
          <w:rFonts w:hint="eastAsia" w:ascii="宋体" w:hAnsi="宋体" w:cs="宋体"/>
          <w:b/>
          <w:bCs/>
          <w:szCs w:val="21"/>
          <w:u w:val="single"/>
        </w:rPr>
        <w:t>件</w:t>
      </w:r>
      <w:r>
        <w:rPr>
          <w:rFonts w:hint="eastAsia" w:ascii="宋体" w:hAnsi="宋体" w:cs="宋体"/>
          <w:szCs w:val="21"/>
        </w:rPr>
        <w:t>功能的上线运行，并通知甲方进行验收。未在实施周期内完成，视为乙方违约并自动放弃该项目，甲方有权终止合同，合同所有款项将不予支付</w:t>
      </w:r>
      <w:r>
        <w:rPr>
          <w:rFonts w:hint="eastAsia" w:ascii="宋体" w:hAnsi="宋体" w:cs="宋体"/>
          <w:bCs/>
          <w:color w:val="000000"/>
        </w:rPr>
        <w:t>（如有履约保证金，</w:t>
      </w:r>
      <w:r>
        <w:rPr>
          <w:rFonts w:hint="eastAsia" w:ascii="宋体" w:hAnsi="宋体" w:cs="宋体"/>
          <w:szCs w:val="21"/>
        </w:rPr>
        <w:t>将不予退还</w:t>
      </w:r>
      <w:r>
        <w:rPr>
          <w:rFonts w:hint="eastAsia" w:ascii="宋体" w:hAnsi="宋体" w:cs="宋体"/>
          <w:bCs/>
          <w:color w:val="000000"/>
        </w:rPr>
        <w:t>），</w:t>
      </w:r>
      <w:r>
        <w:rPr>
          <w:rFonts w:hint="eastAsia"/>
        </w:rPr>
        <w:t>已支付款项，供乙方应于7个工作日内退还甲方</w:t>
      </w:r>
      <w:r>
        <w:rPr>
          <w:rFonts w:hint="eastAsia" w:ascii="Times New Roman" w:hAnsi="Times New Roman"/>
          <w:szCs w:val="21"/>
        </w:rPr>
        <w:t>。</w:t>
      </w:r>
    </w:p>
    <w:p w14:paraId="2A7A8864">
      <w:pPr>
        <w:pStyle w:val="31"/>
        <w:numPr>
          <w:ilvl w:val="0"/>
          <w:numId w:val="21"/>
        </w:numPr>
        <w:snapToGrid w:val="0"/>
        <w:ind w:firstLineChars="0"/>
        <w:rPr>
          <w:rFonts w:ascii="Times New Roman" w:hAnsi="Times New Roman"/>
          <w:szCs w:val="21"/>
        </w:rPr>
      </w:pPr>
      <w:r>
        <w:rPr>
          <w:rFonts w:hint="eastAsia" w:ascii="Times New Roman" w:hAnsi="Times New Roman"/>
          <w:szCs w:val="21"/>
        </w:rPr>
        <w:t>开发完成时间：</w:t>
      </w:r>
      <w:r>
        <w:rPr>
          <w:rFonts w:ascii="Times New Roman" w:hAnsi="Times New Roman"/>
          <w:szCs w:val="21"/>
        </w:rPr>
        <w:t>202*</w:t>
      </w:r>
      <w:r>
        <w:rPr>
          <w:rFonts w:hint="eastAsia" w:ascii="Times New Roman" w:hAnsi="Times New Roman"/>
          <w:szCs w:val="21"/>
        </w:rPr>
        <w:t>年*</w:t>
      </w:r>
      <w:r>
        <w:rPr>
          <w:rFonts w:ascii="Times New Roman" w:hAnsi="Times New Roman"/>
          <w:szCs w:val="21"/>
        </w:rPr>
        <w:t>**</w:t>
      </w:r>
      <w:r>
        <w:rPr>
          <w:rFonts w:hint="eastAsia" w:ascii="Times New Roman" w:hAnsi="Times New Roman"/>
          <w:szCs w:val="21"/>
        </w:rPr>
        <w:t>月*</w:t>
      </w:r>
      <w:r>
        <w:rPr>
          <w:rFonts w:ascii="Times New Roman" w:hAnsi="Times New Roman"/>
          <w:szCs w:val="21"/>
        </w:rPr>
        <w:t>**</w:t>
      </w:r>
      <w:r>
        <w:rPr>
          <w:rFonts w:hint="eastAsia" w:ascii="Times New Roman" w:hAnsi="Times New Roman"/>
          <w:szCs w:val="21"/>
        </w:rPr>
        <w:t>日。</w:t>
      </w:r>
    </w:p>
    <w:p w14:paraId="23835283">
      <w:pPr>
        <w:pStyle w:val="31"/>
        <w:numPr>
          <w:ilvl w:val="0"/>
          <w:numId w:val="21"/>
        </w:numPr>
        <w:snapToGrid w:val="0"/>
        <w:ind w:firstLineChars="0"/>
        <w:rPr>
          <w:rFonts w:ascii="Times New Roman" w:hAnsi="Times New Roman"/>
          <w:szCs w:val="21"/>
          <w:u w:val="single"/>
        </w:rPr>
      </w:pPr>
      <w:r>
        <w:rPr>
          <w:rFonts w:hint="eastAsia" w:ascii="Times New Roman" w:hAnsi="Times New Roman"/>
          <w:szCs w:val="21"/>
          <w:u w:val="single"/>
        </w:rPr>
        <w:t>软件开发进度见附件：《开发进度表》</w:t>
      </w:r>
      <w:r>
        <w:rPr>
          <w:rFonts w:hint="eastAsia" w:ascii="Times New Roman" w:hAnsi="Times New Roman"/>
          <w:i/>
          <w:iCs/>
          <w:szCs w:val="21"/>
          <w:highlight w:val="yellow"/>
        </w:rPr>
        <w:t>&lt;根据项目实际情况编制&gt;</w:t>
      </w:r>
    </w:p>
    <w:p w14:paraId="11B8AFE5">
      <w:pPr>
        <w:pStyle w:val="31"/>
        <w:numPr>
          <w:ilvl w:val="0"/>
          <w:numId w:val="20"/>
        </w:numPr>
        <w:ind w:left="0" w:firstLine="0" w:firstLineChars="0"/>
        <w:rPr>
          <w:rFonts w:hint="eastAsia" w:ascii="Times New Roman" w:hAnsi="Times New Roman"/>
          <w:szCs w:val="21"/>
        </w:rPr>
      </w:pPr>
      <w:r>
        <w:rPr>
          <w:rFonts w:hint="eastAsia" w:ascii="Times New Roman" w:hAnsi="Times New Roman"/>
          <w:szCs w:val="21"/>
        </w:rPr>
        <w:t>如甲方原因推迟开发，甲方应向乙方提供书面延期通知书，并在确定继续开发时提供开工通知书，同时计算工期时应扣除因甲方原因造成的延期时间。</w:t>
      </w:r>
    </w:p>
    <w:p w14:paraId="6B21FC6F">
      <w:pPr>
        <w:pStyle w:val="31"/>
        <w:numPr>
          <w:ilvl w:val="0"/>
          <w:numId w:val="18"/>
        </w:numPr>
        <w:snapToGrid w:val="0"/>
        <w:ind w:firstLineChars="0"/>
        <w:rPr>
          <w:rFonts w:ascii="Times New Roman" w:hAnsi="Times New Roman"/>
          <w:b/>
          <w:bCs/>
          <w:szCs w:val="21"/>
        </w:rPr>
      </w:pPr>
      <w:r>
        <w:rPr>
          <w:rFonts w:hint="eastAsia" w:ascii="Times New Roman" w:hAnsi="Times New Roman"/>
          <w:b/>
          <w:bCs/>
          <w:szCs w:val="21"/>
        </w:rPr>
        <w:t>交付</w:t>
      </w:r>
    </w:p>
    <w:p w14:paraId="70190BBA">
      <w:pPr>
        <w:pStyle w:val="31"/>
        <w:numPr>
          <w:ilvl w:val="0"/>
          <w:numId w:val="22"/>
        </w:numPr>
        <w:ind w:left="0" w:firstLine="0" w:firstLineChars="0"/>
        <w:rPr>
          <w:rFonts w:ascii="Times New Roman" w:hAnsi="Times New Roman"/>
          <w:szCs w:val="21"/>
        </w:rPr>
      </w:pPr>
      <w:r>
        <w:rPr>
          <w:rFonts w:hint="eastAsia" w:ascii="Times New Roman" w:hAnsi="Times New Roman"/>
          <w:szCs w:val="21"/>
        </w:rPr>
        <w:t>交付的内容、形式及数量：</w:t>
      </w:r>
      <w:r>
        <w:rPr>
          <w:rFonts w:hint="eastAsia" w:ascii="Times New Roman" w:hAnsi="Times New Roman"/>
          <w:i/>
          <w:iCs/>
          <w:szCs w:val="21"/>
          <w:highlight w:val="yellow"/>
        </w:rPr>
        <w:t>&lt;</w:t>
      </w:r>
      <w:r>
        <w:rPr>
          <w:rFonts w:ascii="Times New Roman" w:hAnsi="Times New Roman"/>
          <w:i/>
          <w:iCs/>
          <w:szCs w:val="21"/>
          <w:highlight w:val="yellow"/>
        </w:rPr>
        <w:t>包括但不限于完成甲方功能要求的可执行软件、软件的设计文件、软件的测试报告、软件使用说明书及在开发过程中产生的其他文档</w:t>
      </w:r>
      <w:r>
        <w:rPr>
          <w:rFonts w:hint="eastAsia" w:ascii="Times New Roman" w:hAnsi="Times New Roman"/>
          <w:i/>
          <w:iCs/>
          <w:szCs w:val="21"/>
          <w:highlight w:val="yellow"/>
        </w:rPr>
        <w:t>，根据项目实际情况编制本条款具体内容，如内容较多可附附件&gt;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7"/>
        <w:gridCol w:w="1811"/>
        <w:gridCol w:w="2688"/>
        <w:gridCol w:w="2122"/>
        <w:gridCol w:w="566"/>
        <w:gridCol w:w="566"/>
        <w:gridCol w:w="1984"/>
      </w:tblGrid>
      <w:tr w14:paraId="3F304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58" w:type="dxa"/>
            <w:noWrap w:val="0"/>
            <w:vAlign w:val="center"/>
          </w:tcPr>
          <w:p w14:paraId="16B1BBF6">
            <w:pPr>
              <w:pStyle w:val="31"/>
              <w:ind w:firstLine="0" w:firstLineChars="0"/>
              <w:jc w:val="center"/>
              <w:rPr>
                <w:rFonts w:ascii="Times New Roman" w:hAnsi="Times New Roman"/>
                <w:color w:val="000000"/>
                <w:szCs w:val="21"/>
              </w:rPr>
            </w:pPr>
            <w:r>
              <w:rPr>
                <w:rFonts w:ascii="Times New Roman" w:hAnsi="Times New Roman"/>
                <w:color w:val="000000"/>
                <w:szCs w:val="21"/>
              </w:rPr>
              <w:t>序号</w:t>
            </w:r>
          </w:p>
        </w:tc>
        <w:tc>
          <w:tcPr>
            <w:tcW w:w="1815" w:type="dxa"/>
            <w:noWrap w:val="0"/>
            <w:vAlign w:val="center"/>
          </w:tcPr>
          <w:p w14:paraId="5F672ECB">
            <w:pPr>
              <w:pStyle w:val="31"/>
              <w:ind w:firstLine="0" w:firstLineChars="0"/>
              <w:jc w:val="center"/>
              <w:rPr>
                <w:rFonts w:hint="eastAsia" w:ascii="Times New Roman" w:hAnsi="Times New Roman"/>
                <w:color w:val="000000"/>
                <w:szCs w:val="21"/>
              </w:rPr>
            </w:pPr>
            <w:r>
              <w:rPr>
                <w:rFonts w:hint="eastAsia" w:ascii="Times New Roman" w:hAnsi="Times New Roman"/>
                <w:color w:val="000000"/>
                <w:szCs w:val="21"/>
              </w:rPr>
              <w:t>交付事项</w:t>
            </w:r>
          </w:p>
        </w:tc>
        <w:tc>
          <w:tcPr>
            <w:tcW w:w="2694" w:type="dxa"/>
            <w:noWrap w:val="0"/>
            <w:vAlign w:val="center"/>
          </w:tcPr>
          <w:p w14:paraId="46748E04">
            <w:pPr>
              <w:pStyle w:val="31"/>
              <w:ind w:firstLine="0" w:firstLineChars="0"/>
              <w:jc w:val="center"/>
              <w:rPr>
                <w:rFonts w:hint="eastAsia" w:ascii="Times New Roman" w:hAnsi="Times New Roman"/>
                <w:color w:val="000000"/>
                <w:szCs w:val="21"/>
              </w:rPr>
            </w:pPr>
            <w:r>
              <w:rPr>
                <w:rFonts w:hint="eastAsia" w:ascii="Times New Roman" w:hAnsi="Times New Roman"/>
                <w:color w:val="000000"/>
                <w:szCs w:val="21"/>
              </w:rPr>
              <w:t>交付内容</w:t>
            </w:r>
          </w:p>
        </w:tc>
        <w:tc>
          <w:tcPr>
            <w:tcW w:w="2126" w:type="dxa"/>
            <w:noWrap w:val="0"/>
            <w:vAlign w:val="center"/>
          </w:tcPr>
          <w:p w14:paraId="0555E792">
            <w:pPr>
              <w:pStyle w:val="31"/>
              <w:ind w:firstLine="0" w:firstLineChars="0"/>
              <w:jc w:val="center"/>
              <w:rPr>
                <w:rFonts w:hint="eastAsia" w:ascii="Times New Roman" w:hAnsi="Times New Roman"/>
                <w:color w:val="000000"/>
                <w:szCs w:val="21"/>
              </w:rPr>
            </w:pPr>
            <w:r>
              <w:rPr>
                <w:rFonts w:hint="eastAsia" w:ascii="Times New Roman" w:hAnsi="Times New Roman"/>
                <w:color w:val="000000"/>
                <w:szCs w:val="21"/>
              </w:rPr>
              <w:t>交付形式</w:t>
            </w:r>
          </w:p>
        </w:tc>
        <w:tc>
          <w:tcPr>
            <w:tcW w:w="567" w:type="dxa"/>
            <w:noWrap w:val="0"/>
            <w:vAlign w:val="top"/>
          </w:tcPr>
          <w:p w14:paraId="18B70749">
            <w:pPr>
              <w:pStyle w:val="31"/>
              <w:ind w:firstLine="0" w:firstLineChars="0"/>
              <w:jc w:val="center"/>
              <w:rPr>
                <w:rFonts w:hint="eastAsia" w:ascii="Times New Roman" w:hAnsi="Times New Roman"/>
                <w:color w:val="000000"/>
                <w:szCs w:val="21"/>
              </w:rPr>
            </w:pPr>
            <w:r>
              <w:rPr>
                <w:rFonts w:hint="eastAsia" w:ascii="Times New Roman" w:hAnsi="Times New Roman"/>
                <w:color w:val="000000"/>
                <w:szCs w:val="21"/>
              </w:rPr>
              <w:t>单位</w:t>
            </w:r>
          </w:p>
        </w:tc>
        <w:tc>
          <w:tcPr>
            <w:tcW w:w="567" w:type="dxa"/>
            <w:noWrap w:val="0"/>
            <w:vAlign w:val="top"/>
          </w:tcPr>
          <w:p w14:paraId="63133DE4">
            <w:pPr>
              <w:pStyle w:val="31"/>
              <w:ind w:firstLine="0" w:firstLineChars="0"/>
              <w:jc w:val="center"/>
              <w:rPr>
                <w:rFonts w:hint="eastAsia" w:ascii="Times New Roman" w:hAnsi="Times New Roman"/>
                <w:color w:val="000000"/>
                <w:szCs w:val="21"/>
              </w:rPr>
            </w:pPr>
            <w:r>
              <w:rPr>
                <w:rFonts w:hint="eastAsia" w:ascii="Times New Roman" w:hAnsi="Times New Roman"/>
                <w:color w:val="000000"/>
                <w:szCs w:val="21"/>
              </w:rPr>
              <w:t>数量</w:t>
            </w:r>
          </w:p>
        </w:tc>
        <w:tc>
          <w:tcPr>
            <w:tcW w:w="1987" w:type="dxa"/>
            <w:noWrap w:val="0"/>
            <w:vAlign w:val="top"/>
          </w:tcPr>
          <w:p w14:paraId="33F9A5C2">
            <w:pPr>
              <w:pStyle w:val="31"/>
              <w:ind w:firstLine="0" w:firstLineChars="0"/>
              <w:jc w:val="center"/>
              <w:rPr>
                <w:rFonts w:hint="eastAsia" w:ascii="Times New Roman" w:hAnsi="Times New Roman"/>
                <w:color w:val="000000"/>
                <w:szCs w:val="21"/>
              </w:rPr>
            </w:pPr>
            <w:r>
              <w:rPr>
                <w:rFonts w:hint="eastAsia" w:ascii="Times New Roman" w:hAnsi="Times New Roman"/>
                <w:color w:val="000000"/>
                <w:szCs w:val="21"/>
              </w:rPr>
              <w:t>备注</w:t>
            </w:r>
          </w:p>
        </w:tc>
      </w:tr>
      <w:tr w14:paraId="0FBB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73DFB567">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1815" w:type="dxa"/>
            <w:noWrap w:val="0"/>
            <w:vAlign w:val="center"/>
          </w:tcPr>
          <w:p w14:paraId="3B731047">
            <w:pPr>
              <w:pStyle w:val="31"/>
              <w:ind w:firstLine="0" w:firstLineChars="0"/>
              <w:rPr>
                <w:rFonts w:ascii="Times New Roman" w:hAnsi="Times New Roman"/>
                <w:color w:val="000000"/>
                <w:szCs w:val="21"/>
              </w:rPr>
            </w:pPr>
          </w:p>
        </w:tc>
        <w:tc>
          <w:tcPr>
            <w:tcW w:w="2694" w:type="dxa"/>
            <w:noWrap w:val="0"/>
            <w:vAlign w:val="center"/>
          </w:tcPr>
          <w:p w14:paraId="5FD198F8">
            <w:pPr>
              <w:pStyle w:val="31"/>
              <w:ind w:firstLine="0" w:firstLineChars="0"/>
              <w:rPr>
                <w:rFonts w:ascii="Times New Roman" w:hAnsi="Times New Roman"/>
                <w:color w:val="000000"/>
                <w:szCs w:val="21"/>
              </w:rPr>
            </w:pPr>
          </w:p>
        </w:tc>
        <w:tc>
          <w:tcPr>
            <w:tcW w:w="2126" w:type="dxa"/>
            <w:noWrap w:val="0"/>
            <w:vAlign w:val="center"/>
          </w:tcPr>
          <w:p w14:paraId="213FDC63">
            <w:pPr>
              <w:pStyle w:val="31"/>
              <w:ind w:firstLine="0" w:firstLineChars="0"/>
              <w:rPr>
                <w:rFonts w:ascii="Times New Roman" w:hAnsi="Times New Roman"/>
                <w:color w:val="000000"/>
                <w:szCs w:val="21"/>
              </w:rPr>
            </w:pPr>
          </w:p>
        </w:tc>
        <w:tc>
          <w:tcPr>
            <w:tcW w:w="567" w:type="dxa"/>
            <w:noWrap w:val="0"/>
            <w:vAlign w:val="center"/>
          </w:tcPr>
          <w:p w14:paraId="574D48D5">
            <w:pPr>
              <w:pStyle w:val="31"/>
              <w:ind w:firstLine="0" w:firstLineChars="0"/>
              <w:jc w:val="center"/>
              <w:rPr>
                <w:rFonts w:ascii="Times New Roman" w:hAnsi="Times New Roman"/>
                <w:color w:val="000000"/>
                <w:szCs w:val="21"/>
              </w:rPr>
            </w:pPr>
          </w:p>
        </w:tc>
        <w:tc>
          <w:tcPr>
            <w:tcW w:w="567" w:type="dxa"/>
            <w:noWrap w:val="0"/>
            <w:vAlign w:val="center"/>
          </w:tcPr>
          <w:p w14:paraId="086E2C94">
            <w:pPr>
              <w:pStyle w:val="31"/>
              <w:ind w:firstLine="0" w:firstLineChars="0"/>
              <w:jc w:val="center"/>
              <w:rPr>
                <w:rFonts w:ascii="Times New Roman" w:hAnsi="Times New Roman"/>
                <w:color w:val="000000"/>
                <w:szCs w:val="21"/>
              </w:rPr>
            </w:pPr>
          </w:p>
        </w:tc>
        <w:tc>
          <w:tcPr>
            <w:tcW w:w="1987" w:type="dxa"/>
            <w:noWrap w:val="0"/>
            <w:vAlign w:val="center"/>
          </w:tcPr>
          <w:p w14:paraId="338E62BA">
            <w:pPr>
              <w:pStyle w:val="31"/>
              <w:ind w:firstLine="0" w:firstLineChars="0"/>
              <w:rPr>
                <w:rFonts w:ascii="Times New Roman" w:hAnsi="Times New Roman"/>
                <w:color w:val="000000"/>
                <w:szCs w:val="21"/>
              </w:rPr>
            </w:pPr>
          </w:p>
        </w:tc>
      </w:tr>
      <w:tr w14:paraId="569B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084B09F">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1815" w:type="dxa"/>
            <w:noWrap w:val="0"/>
            <w:vAlign w:val="center"/>
          </w:tcPr>
          <w:p w14:paraId="5A3F673E">
            <w:pPr>
              <w:pStyle w:val="31"/>
              <w:ind w:firstLine="0" w:firstLineChars="0"/>
              <w:rPr>
                <w:rFonts w:ascii="Times New Roman" w:hAnsi="Times New Roman"/>
                <w:color w:val="000000"/>
                <w:szCs w:val="21"/>
              </w:rPr>
            </w:pPr>
          </w:p>
        </w:tc>
        <w:tc>
          <w:tcPr>
            <w:tcW w:w="2694" w:type="dxa"/>
            <w:noWrap w:val="0"/>
            <w:vAlign w:val="center"/>
          </w:tcPr>
          <w:p w14:paraId="3321D985">
            <w:pPr>
              <w:pStyle w:val="31"/>
              <w:ind w:firstLine="0" w:firstLineChars="0"/>
              <w:rPr>
                <w:rFonts w:ascii="Times New Roman" w:hAnsi="Times New Roman"/>
                <w:color w:val="000000"/>
                <w:szCs w:val="21"/>
              </w:rPr>
            </w:pPr>
          </w:p>
        </w:tc>
        <w:tc>
          <w:tcPr>
            <w:tcW w:w="2126" w:type="dxa"/>
            <w:noWrap w:val="0"/>
            <w:vAlign w:val="center"/>
          </w:tcPr>
          <w:p w14:paraId="1CBDAF8E">
            <w:pPr>
              <w:pStyle w:val="31"/>
              <w:ind w:firstLine="0" w:firstLineChars="0"/>
              <w:rPr>
                <w:rFonts w:ascii="Times New Roman" w:hAnsi="Times New Roman"/>
                <w:color w:val="000000"/>
                <w:szCs w:val="21"/>
              </w:rPr>
            </w:pPr>
          </w:p>
        </w:tc>
        <w:tc>
          <w:tcPr>
            <w:tcW w:w="567" w:type="dxa"/>
            <w:noWrap w:val="0"/>
            <w:vAlign w:val="center"/>
          </w:tcPr>
          <w:p w14:paraId="2BB3A3B4">
            <w:pPr>
              <w:pStyle w:val="31"/>
              <w:ind w:firstLine="0" w:firstLineChars="0"/>
              <w:jc w:val="center"/>
              <w:rPr>
                <w:rFonts w:ascii="Times New Roman" w:hAnsi="Times New Roman"/>
                <w:color w:val="000000"/>
                <w:szCs w:val="21"/>
              </w:rPr>
            </w:pPr>
          </w:p>
        </w:tc>
        <w:tc>
          <w:tcPr>
            <w:tcW w:w="567" w:type="dxa"/>
            <w:noWrap w:val="0"/>
            <w:vAlign w:val="center"/>
          </w:tcPr>
          <w:p w14:paraId="553467CF">
            <w:pPr>
              <w:pStyle w:val="31"/>
              <w:ind w:firstLine="0" w:firstLineChars="0"/>
              <w:jc w:val="center"/>
              <w:rPr>
                <w:rFonts w:ascii="Times New Roman" w:hAnsi="Times New Roman"/>
                <w:color w:val="000000"/>
                <w:szCs w:val="21"/>
              </w:rPr>
            </w:pPr>
          </w:p>
        </w:tc>
        <w:tc>
          <w:tcPr>
            <w:tcW w:w="1987" w:type="dxa"/>
            <w:noWrap w:val="0"/>
            <w:vAlign w:val="center"/>
          </w:tcPr>
          <w:p w14:paraId="1EDBF6D5">
            <w:pPr>
              <w:pStyle w:val="31"/>
              <w:ind w:firstLine="0" w:firstLineChars="0"/>
              <w:rPr>
                <w:rFonts w:ascii="Times New Roman" w:hAnsi="Times New Roman"/>
                <w:color w:val="000000"/>
                <w:szCs w:val="21"/>
              </w:rPr>
            </w:pPr>
          </w:p>
        </w:tc>
      </w:tr>
      <w:tr w14:paraId="2C68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38796361">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1815" w:type="dxa"/>
            <w:noWrap w:val="0"/>
            <w:vAlign w:val="center"/>
          </w:tcPr>
          <w:p w14:paraId="73327C08">
            <w:pPr>
              <w:pStyle w:val="31"/>
              <w:ind w:firstLine="0" w:firstLineChars="0"/>
              <w:rPr>
                <w:rFonts w:ascii="Times New Roman" w:hAnsi="Times New Roman"/>
                <w:color w:val="000000"/>
                <w:szCs w:val="21"/>
              </w:rPr>
            </w:pPr>
          </w:p>
        </w:tc>
        <w:tc>
          <w:tcPr>
            <w:tcW w:w="2694" w:type="dxa"/>
            <w:noWrap w:val="0"/>
            <w:vAlign w:val="center"/>
          </w:tcPr>
          <w:p w14:paraId="778AFB97">
            <w:pPr>
              <w:pStyle w:val="31"/>
              <w:ind w:firstLine="0" w:firstLineChars="0"/>
              <w:rPr>
                <w:rFonts w:ascii="Times New Roman" w:hAnsi="Times New Roman"/>
                <w:color w:val="000000"/>
                <w:szCs w:val="21"/>
              </w:rPr>
            </w:pPr>
          </w:p>
        </w:tc>
        <w:tc>
          <w:tcPr>
            <w:tcW w:w="2126" w:type="dxa"/>
            <w:noWrap w:val="0"/>
            <w:vAlign w:val="center"/>
          </w:tcPr>
          <w:p w14:paraId="377B0526">
            <w:pPr>
              <w:pStyle w:val="31"/>
              <w:ind w:firstLine="0" w:firstLineChars="0"/>
              <w:rPr>
                <w:rFonts w:ascii="Times New Roman" w:hAnsi="Times New Roman"/>
                <w:color w:val="000000"/>
                <w:szCs w:val="21"/>
              </w:rPr>
            </w:pPr>
          </w:p>
        </w:tc>
        <w:tc>
          <w:tcPr>
            <w:tcW w:w="567" w:type="dxa"/>
            <w:noWrap w:val="0"/>
            <w:vAlign w:val="center"/>
          </w:tcPr>
          <w:p w14:paraId="1163AE58">
            <w:pPr>
              <w:pStyle w:val="31"/>
              <w:ind w:firstLine="0" w:firstLineChars="0"/>
              <w:jc w:val="center"/>
              <w:rPr>
                <w:rFonts w:ascii="Times New Roman" w:hAnsi="Times New Roman"/>
                <w:color w:val="000000"/>
                <w:szCs w:val="21"/>
              </w:rPr>
            </w:pPr>
          </w:p>
        </w:tc>
        <w:tc>
          <w:tcPr>
            <w:tcW w:w="567" w:type="dxa"/>
            <w:noWrap w:val="0"/>
            <w:vAlign w:val="center"/>
          </w:tcPr>
          <w:p w14:paraId="7D496889">
            <w:pPr>
              <w:pStyle w:val="31"/>
              <w:ind w:firstLine="0" w:firstLineChars="0"/>
              <w:jc w:val="center"/>
              <w:rPr>
                <w:rFonts w:ascii="Times New Roman" w:hAnsi="Times New Roman"/>
                <w:color w:val="000000"/>
                <w:szCs w:val="21"/>
              </w:rPr>
            </w:pPr>
          </w:p>
        </w:tc>
        <w:tc>
          <w:tcPr>
            <w:tcW w:w="1987" w:type="dxa"/>
            <w:noWrap w:val="0"/>
            <w:vAlign w:val="center"/>
          </w:tcPr>
          <w:p w14:paraId="30F15B69">
            <w:pPr>
              <w:pStyle w:val="31"/>
              <w:ind w:firstLine="0" w:firstLineChars="0"/>
              <w:rPr>
                <w:rFonts w:ascii="Times New Roman" w:hAnsi="Times New Roman"/>
                <w:color w:val="000000"/>
                <w:szCs w:val="21"/>
              </w:rPr>
            </w:pPr>
          </w:p>
        </w:tc>
      </w:tr>
      <w:tr w14:paraId="06AB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5F263FCC">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1815" w:type="dxa"/>
            <w:noWrap w:val="0"/>
            <w:vAlign w:val="center"/>
          </w:tcPr>
          <w:p w14:paraId="52D6F4D6">
            <w:pPr>
              <w:pStyle w:val="31"/>
              <w:ind w:firstLine="0" w:firstLineChars="0"/>
              <w:rPr>
                <w:rFonts w:ascii="Times New Roman" w:hAnsi="Times New Roman"/>
                <w:color w:val="000000"/>
                <w:szCs w:val="21"/>
              </w:rPr>
            </w:pPr>
          </w:p>
        </w:tc>
        <w:tc>
          <w:tcPr>
            <w:tcW w:w="2694" w:type="dxa"/>
            <w:noWrap w:val="0"/>
            <w:vAlign w:val="center"/>
          </w:tcPr>
          <w:p w14:paraId="449DEBB0">
            <w:pPr>
              <w:pStyle w:val="31"/>
              <w:ind w:firstLine="0" w:firstLineChars="0"/>
              <w:rPr>
                <w:rFonts w:ascii="Times New Roman" w:hAnsi="Times New Roman"/>
                <w:color w:val="000000"/>
                <w:szCs w:val="21"/>
              </w:rPr>
            </w:pPr>
          </w:p>
        </w:tc>
        <w:tc>
          <w:tcPr>
            <w:tcW w:w="2126" w:type="dxa"/>
            <w:noWrap w:val="0"/>
            <w:vAlign w:val="center"/>
          </w:tcPr>
          <w:p w14:paraId="7DE56CAE">
            <w:pPr>
              <w:pStyle w:val="31"/>
              <w:ind w:firstLine="0" w:firstLineChars="0"/>
              <w:rPr>
                <w:rFonts w:ascii="Times New Roman" w:hAnsi="Times New Roman"/>
                <w:color w:val="000000"/>
                <w:szCs w:val="21"/>
              </w:rPr>
            </w:pPr>
          </w:p>
        </w:tc>
        <w:tc>
          <w:tcPr>
            <w:tcW w:w="567" w:type="dxa"/>
            <w:noWrap w:val="0"/>
            <w:vAlign w:val="center"/>
          </w:tcPr>
          <w:p w14:paraId="298F1770">
            <w:pPr>
              <w:pStyle w:val="31"/>
              <w:ind w:firstLine="0" w:firstLineChars="0"/>
              <w:jc w:val="center"/>
              <w:rPr>
                <w:rFonts w:ascii="Times New Roman" w:hAnsi="Times New Roman"/>
                <w:color w:val="000000"/>
                <w:szCs w:val="21"/>
              </w:rPr>
            </w:pPr>
          </w:p>
        </w:tc>
        <w:tc>
          <w:tcPr>
            <w:tcW w:w="567" w:type="dxa"/>
            <w:noWrap w:val="0"/>
            <w:vAlign w:val="center"/>
          </w:tcPr>
          <w:p w14:paraId="0F14AA6C">
            <w:pPr>
              <w:pStyle w:val="31"/>
              <w:ind w:firstLine="0" w:firstLineChars="0"/>
              <w:jc w:val="center"/>
              <w:rPr>
                <w:rFonts w:ascii="Times New Roman" w:hAnsi="Times New Roman"/>
                <w:color w:val="000000"/>
                <w:szCs w:val="21"/>
              </w:rPr>
            </w:pPr>
          </w:p>
        </w:tc>
        <w:tc>
          <w:tcPr>
            <w:tcW w:w="1987" w:type="dxa"/>
            <w:noWrap w:val="0"/>
            <w:vAlign w:val="center"/>
          </w:tcPr>
          <w:p w14:paraId="0B1F0CF0">
            <w:pPr>
              <w:pStyle w:val="31"/>
              <w:ind w:firstLine="0" w:firstLineChars="0"/>
              <w:rPr>
                <w:rFonts w:ascii="Times New Roman" w:hAnsi="Times New Roman"/>
                <w:color w:val="000000"/>
                <w:szCs w:val="21"/>
              </w:rPr>
            </w:pPr>
          </w:p>
        </w:tc>
      </w:tr>
    </w:tbl>
    <w:p w14:paraId="604F477B">
      <w:pPr>
        <w:pStyle w:val="31"/>
        <w:numPr>
          <w:ilvl w:val="0"/>
          <w:numId w:val="22"/>
        </w:numPr>
        <w:ind w:left="0" w:firstLine="0" w:firstLineChars="0"/>
        <w:rPr>
          <w:rFonts w:ascii="Times New Roman" w:hAnsi="Times New Roman"/>
          <w:szCs w:val="21"/>
        </w:rPr>
      </w:pPr>
      <w:r>
        <w:rPr>
          <w:rFonts w:hint="eastAsia" w:ascii="宋体" w:hAnsi="宋体" w:cs="宋体"/>
          <w:szCs w:val="21"/>
        </w:rPr>
        <w:t>服务地点：本项目涉及的四川省人民医院所有院区</w:t>
      </w:r>
      <w:r>
        <w:rPr>
          <w:rFonts w:hint="eastAsia" w:ascii="Times New Roman" w:hAnsi="Times New Roman"/>
          <w:szCs w:val="21"/>
        </w:rPr>
        <w:t>。</w:t>
      </w:r>
    </w:p>
    <w:p w14:paraId="10C493ED">
      <w:pPr>
        <w:pStyle w:val="31"/>
        <w:numPr>
          <w:ilvl w:val="0"/>
          <w:numId w:val="18"/>
        </w:numPr>
        <w:snapToGrid w:val="0"/>
        <w:ind w:firstLineChars="0"/>
        <w:rPr>
          <w:rFonts w:hint="eastAsia" w:ascii="Times New Roman" w:hAnsi="Times New Roman"/>
          <w:b/>
          <w:bCs/>
          <w:szCs w:val="21"/>
        </w:rPr>
      </w:pPr>
      <w:r>
        <w:rPr>
          <w:rFonts w:hint="eastAsia" w:ascii="Times New Roman" w:hAnsi="Times New Roman"/>
          <w:b/>
          <w:bCs/>
          <w:szCs w:val="21"/>
        </w:rPr>
        <w:t>验收</w:t>
      </w:r>
    </w:p>
    <w:p w14:paraId="71CF18C8">
      <w:pPr>
        <w:pStyle w:val="31"/>
        <w:numPr>
          <w:ilvl w:val="0"/>
          <w:numId w:val="23"/>
        </w:numPr>
        <w:ind w:firstLineChars="0"/>
        <w:rPr>
          <w:rFonts w:ascii="Times New Roman" w:hAnsi="Times New Roman"/>
          <w:color w:val="000000"/>
          <w:szCs w:val="21"/>
        </w:rPr>
      </w:pPr>
      <w:r>
        <w:rPr>
          <w:rFonts w:hint="eastAsia" w:ascii="Times New Roman" w:hAnsi="Times New Roman"/>
          <w:color w:val="000000"/>
          <w:szCs w:val="21"/>
        </w:rPr>
        <w:t>甲、乙双方确定，按照本合同约定的验收方案对乙方交付的开发成果进行验收。</w:t>
      </w:r>
    </w:p>
    <w:p w14:paraId="05FD77E3">
      <w:pPr>
        <w:pStyle w:val="31"/>
        <w:numPr>
          <w:ilvl w:val="0"/>
          <w:numId w:val="23"/>
        </w:numPr>
        <w:ind w:firstLineChars="0"/>
        <w:rPr>
          <w:rFonts w:ascii="Times New Roman" w:hAnsi="Times New Roman"/>
          <w:color w:val="000000"/>
          <w:szCs w:val="21"/>
        </w:rPr>
      </w:pPr>
      <w:r>
        <w:rPr>
          <w:rFonts w:hint="eastAsia" w:ascii="Times New Roman" w:hAnsi="Times New Roman"/>
          <w:color w:val="000000"/>
          <w:szCs w:val="21"/>
        </w:rPr>
        <w:t>验收方案：</w:t>
      </w:r>
    </w:p>
    <w:p w14:paraId="52E1FC9D">
      <w:pPr>
        <w:pStyle w:val="31"/>
        <w:numPr>
          <w:ilvl w:val="0"/>
          <w:numId w:val="24"/>
        </w:numPr>
        <w:ind w:firstLineChars="0"/>
        <w:contextualSpacing/>
        <w:rPr>
          <w:color w:val="000000"/>
          <w:szCs w:val="21"/>
        </w:rPr>
      </w:pPr>
      <w:r>
        <w:rPr>
          <w:rFonts w:hint="eastAsia"/>
          <w:color w:val="000000"/>
          <w:szCs w:val="21"/>
        </w:rPr>
        <w:t>验收主体：甲方</w:t>
      </w:r>
    </w:p>
    <w:p w14:paraId="3F77DBAD">
      <w:pPr>
        <w:pStyle w:val="31"/>
        <w:numPr>
          <w:ilvl w:val="0"/>
          <w:numId w:val="24"/>
        </w:numPr>
        <w:ind w:firstLineChars="0"/>
        <w:contextualSpacing/>
        <w:rPr>
          <w:color w:val="000000"/>
          <w:szCs w:val="21"/>
        </w:rPr>
      </w:pPr>
      <w:r>
        <w:rPr>
          <w:rFonts w:hint="eastAsia"/>
          <w:color w:val="000000"/>
          <w:szCs w:val="21"/>
        </w:rPr>
        <w:t>验收组织方式：自行验收</w:t>
      </w:r>
    </w:p>
    <w:p w14:paraId="62BDC1F4">
      <w:pPr>
        <w:pStyle w:val="31"/>
        <w:numPr>
          <w:ilvl w:val="0"/>
          <w:numId w:val="24"/>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2BE1B82B">
      <w:pPr>
        <w:pStyle w:val="31"/>
        <w:numPr>
          <w:ilvl w:val="0"/>
          <w:numId w:val="24"/>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FF2CDAE">
      <w:pPr>
        <w:pStyle w:val="31"/>
        <w:numPr>
          <w:ilvl w:val="0"/>
          <w:numId w:val="24"/>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按照甲方的采购文件要求及乙方响应文件响应情况，由乙方向甲方交付的</w:t>
      </w:r>
      <w:r>
        <w:rPr>
          <w:rFonts w:hint="eastAsia"/>
          <w:szCs w:val="21"/>
          <w:u w:val="single"/>
        </w:rPr>
        <w:t>全部内容</w:t>
      </w:r>
      <w:r>
        <w:rPr>
          <w:rFonts w:hint="eastAsia"/>
          <w:szCs w:val="21"/>
        </w:rPr>
        <w:t>。</w:t>
      </w:r>
    </w:p>
    <w:p w14:paraId="2C860B97">
      <w:pPr>
        <w:pStyle w:val="31"/>
        <w:numPr>
          <w:ilvl w:val="0"/>
          <w:numId w:val="24"/>
        </w:numPr>
        <w:ind w:firstLineChars="0"/>
        <w:contextualSpacing/>
        <w:rPr>
          <w:color w:val="000000"/>
          <w:szCs w:val="21"/>
        </w:rPr>
      </w:pPr>
      <w:r>
        <w:rPr>
          <w:rFonts w:hint="eastAsia"/>
          <w:color w:val="000000"/>
          <w:szCs w:val="21"/>
        </w:rPr>
        <w:t>履约</w:t>
      </w:r>
      <w:r>
        <w:rPr>
          <w:color w:val="000000"/>
          <w:szCs w:val="21"/>
        </w:rPr>
        <w:t>验收时间：</w:t>
      </w:r>
    </w:p>
    <w:p w14:paraId="40C91886">
      <w:pPr>
        <w:pStyle w:val="31"/>
        <w:ind w:left="420" w:leftChars="200" w:firstLine="0" w:firstLineChars="0"/>
        <w:contextualSpacing/>
        <w:rPr>
          <w:rFonts w:hint="eastAsia"/>
          <w:color w:val="000000"/>
          <w:szCs w:val="21"/>
        </w:rPr>
      </w:pPr>
      <w:r>
        <w:rPr/>
        <w:sym w:font="Wingdings 2" w:char="F052"/>
      </w:r>
      <w:r>
        <w:rPr>
          <w:rFonts w:hint="eastAsia" w:ascii="Times New Roman" w:hAnsi="Times New Roman"/>
          <w:color w:val="000000"/>
          <w:szCs w:val="21"/>
        </w:rPr>
        <w:t>乙方</w:t>
      </w:r>
      <w:r>
        <w:rPr>
          <w:rFonts w:ascii="Times New Roman" w:hAnsi="Times New Roman"/>
          <w:color w:val="000000"/>
          <w:szCs w:val="21"/>
        </w:rPr>
        <w:t>完成</w:t>
      </w:r>
      <w:r>
        <w:rPr>
          <w:rFonts w:hint="eastAsia" w:ascii="Times New Roman" w:hAnsi="Times New Roman"/>
          <w:color w:val="000000"/>
          <w:szCs w:val="21"/>
        </w:rPr>
        <w:t>全部交付</w:t>
      </w:r>
      <w:r>
        <w:rPr>
          <w:rFonts w:ascii="Times New Roman" w:hAnsi="Times New Roman"/>
          <w:color w:val="000000"/>
          <w:szCs w:val="21"/>
        </w:rPr>
        <w:t>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4F5D3044">
      <w:pPr>
        <w:pStyle w:val="3"/>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00A3"/>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52F76FF">
      <w:pPr>
        <w:pStyle w:val="3"/>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E266A41">
      <w:pPr>
        <w:pStyle w:val="3"/>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甲方</w:t>
      </w:r>
      <w:r>
        <w:rPr>
          <w:rFonts w:ascii="Times New Roman" w:hAnsi="Times New Roman"/>
          <w:color w:val="000000"/>
          <w:szCs w:val="21"/>
        </w:rPr>
        <w:t>完成考核后X日内组织验收</w:t>
      </w:r>
    </w:p>
    <w:p w14:paraId="1CE9D3C8">
      <w:pPr>
        <w:pStyle w:val="3"/>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BAE2D75">
      <w:pPr>
        <w:pStyle w:val="31"/>
        <w:numPr>
          <w:ilvl w:val="0"/>
          <w:numId w:val="24"/>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F27E234">
      <w:pPr>
        <w:pStyle w:val="31"/>
        <w:numPr>
          <w:ilvl w:val="0"/>
          <w:numId w:val="24"/>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95B0ACD">
      <w:pPr>
        <w:pStyle w:val="31"/>
        <w:numPr>
          <w:ilvl w:val="0"/>
          <w:numId w:val="24"/>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0CA8068C">
      <w:pPr>
        <w:pStyle w:val="31"/>
        <w:numPr>
          <w:ilvl w:val="0"/>
          <w:numId w:val="24"/>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F896CC2">
      <w:pPr>
        <w:pStyle w:val="31"/>
        <w:numPr>
          <w:ilvl w:val="0"/>
          <w:numId w:val="24"/>
        </w:numPr>
        <w:ind w:firstLineChars="0"/>
        <w:contextualSpacing/>
        <w:rPr>
          <w:szCs w:val="21"/>
        </w:rPr>
      </w:pPr>
      <w:r>
        <w:rPr>
          <w:szCs w:val="21"/>
        </w:rPr>
        <w:t>验收标准：</w:t>
      </w:r>
    </w:p>
    <w:p w14:paraId="57889A96">
      <w:pPr>
        <w:pStyle w:val="3"/>
        <w:numPr>
          <w:ilvl w:val="0"/>
          <w:numId w:val="25"/>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5BFE35EC">
      <w:pPr>
        <w:pStyle w:val="3"/>
        <w:numPr>
          <w:ilvl w:val="0"/>
          <w:numId w:val="25"/>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1DE4FD41">
      <w:pPr>
        <w:pStyle w:val="3"/>
        <w:numPr>
          <w:ilvl w:val="0"/>
          <w:numId w:val="25"/>
        </w:numPr>
        <w:spacing w:after="0"/>
        <w:ind w:firstLineChars="0"/>
        <w:contextualSpacing/>
        <w:rPr>
          <w:rFonts w:hint="eastAsia" w:ascii="Times New Roman" w:hAnsi="Times New Roman"/>
          <w:szCs w:val="21"/>
        </w:rPr>
      </w:pPr>
      <w:r>
        <w:rPr>
          <w:rFonts w:hint="eastAsia" w:ascii="Times New Roman" w:hAnsi="Times New Roman"/>
          <w:szCs w:val="21"/>
        </w:rPr>
        <w:t>产品生产厂家出具的产品说明书、技术白皮书等官方技术资料（如涉及）。</w:t>
      </w:r>
    </w:p>
    <w:p w14:paraId="6C303739">
      <w:pPr>
        <w:pStyle w:val="3"/>
        <w:numPr>
          <w:ilvl w:val="0"/>
          <w:numId w:val="25"/>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0D3C678B">
      <w:pPr>
        <w:pStyle w:val="3"/>
        <w:numPr>
          <w:ilvl w:val="0"/>
          <w:numId w:val="25"/>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17073E1C">
      <w:pPr>
        <w:pStyle w:val="3"/>
        <w:numPr>
          <w:ilvl w:val="0"/>
          <w:numId w:val="25"/>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6AA3D1B9">
      <w:pPr>
        <w:pStyle w:val="3"/>
        <w:numPr>
          <w:ilvl w:val="0"/>
          <w:numId w:val="25"/>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4240B5C2">
      <w:pPr>
        <w:pStyle w:val="31"/>
        <w:numPr>
          <w:ilvl w:val="0"/>
          <w:numId w:val="24"/>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311B80E5">
      <w:pPr>
        <w:pStyle w:val="31"/>
        <w:numPr>
          <w:ilvl w:val="0"/>
          <w:numId w:val="23"/>
        </w:numPr>
        <w:ind w:left="0" w:firstLine="0" w:firstLineChars="0"/>
        <w:contextualSpacing/>
        <w:rPr>
          <w:rFonts w:ascii="Times New Roman" w:hAnsi="Times New Roman"/>
          <w:szCs w:val="21"/>
        </w:rPr>
      </w:pPr>
      <w:r>
        <w:rPr>
          <w:rFonts w:hint="eastAsia" w:ascii="Times New Roman" w:hAnsi="Times New Roman"/>
          <w:szCs w:val="21"/>
        </w:rPr>
        <w:t>乙方按照本合同向甲方交付的软件：</w:t>
      </w:r>
      <w:bookmarkStart w:id="38" w:name="OLE_LINK3"/>
      <w:r>
        <w:rPr>
          <w:rFonts w:hint="eastAsia" w:ascii="Times New Roman" w:hAnsi="Times New Roman"/>
          <w:i/>
          <w:iCs/>
          <w:color w:val="000000"/>
          <w:szCs w:val="21"/>
          <w:highlight w:val="yellow"/>
        </w:rPr>
        <w:t>&lt;根据项目实际情况选择</w:t>
      </w:r>
      <w:bookmarkEnd w:id="38"/>
      <w:r>
        <w:rPr>
          <w:rFonts w:hint="eastAsia" w:ascii="Times New Roman" w:hAnsi="Times New Roman"/>
          <w:i/>
          <w:iCs/>
          <w:color w:val="000000"/>
          <w:szCs w:val="21"/>
          <w:highlight w:val="yellow"/>
        </w:rPr>
        <w:t>&gt;</w:t>
      </w:r>
    </w:p>
    <w:p w14:paraId="54F62FAD">
      <w:pPr>
        <w:pStyle w:val="31"/>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试运行期间，如发现软件有缺陷，或性能和质量不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乙方须对相关问题进行修改和更正，同时试运行期时限按照上述修改、更正期进行相应顺延。</w:t>
      </w:r>
    </w:p>
    <w:p w14:paraId="178B9C4D">
      <w:pPr>
        <w:pStyle w:val="31"/>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4EBECBCD">
      <w:pPr>
        <w:pStyle w:val="31"/>
        <w:numPr>
          <w:ilvl w:val="0"/>
          <w:numId w:val="23"/>
        </w:numPr>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7BD56FF2">
      <w:pPr>
        <w:pStyle w:val="31"/>
        <w:numPr>
          <w:ilvl w:val="0"/>
          <w:numId w:val="23"/>
        </w:numPr>
        <w:ind w:left="0" w:firstLine="0" w:firstLineChars="0"/>
        <w:rPr>
          <w:rFonts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773C6E51">
      <w:pPr>
        <w:pStyle w:val="31"/>
        <w:numPr>
          <w:ilvl w:val="0"/>
          <w:numId w:val="18"/>
        </w:numPr>
        <w:snapToGrid w:val="0"/>
        <w:ind w:firstLineChars="0"/>
        <w:rPr>
          <w:rFonts w:hint="eastAsia" w:ascii="Times New Roman" w:hAnsi="Times New Roman"/>
          <w:b/>
          <w:bCs/>
          <w:szCs w:val="21"/>
        </w:rPr>
      </w:pPr>
      <w:r>
        <w:rPr>
          <w:rFonts w:ascii="Times New Roman" w:hAnsi="Times New Roman"/>
          <w:b/>
          <w:bCs/>
          <w:szCs w:val="21"/>
        </w:rPr>
        <w:t>知识产权</w:t>
      </w:r>
      <w:r>
        <w:rPr>
          <w:rFonts w:hint="eastAsia" w:ascii="Times New Roman" w:hAnsi="Times New Roman"/>
          <w:b/>
          <w:bCs/>
          <w:szCs w:val="21"/>
        </w:rPr>
        <w:t>及保密</w:t>
      </w:r>
    </w:p>
    <w:p w14:paraId="6C54DA52">
      <w:pPr>
        <w:pStyle w:val="31"/>
        <w:numPr>
          <w:ilvl w:val="0"/>
          <w:numId w:val="26"/>
        </w:numPr>
        <w:ind w:left="0" w:firstLine="0" w:firstLineChars="0"/>
        <w:rPr>
          <w:rFonts w:ascii="Times New Roman" w:hAnsi="Times New Roman"/>
          <w:szCs w:val="21"/>
        </w:rPr>
      </w:pPr>
      <w:r>
        <w:rPr>
          <w:rFonts w:hint="eastAsia" w:ascii="Times New Roman" w:hAnsi="Times New Roman"/>
          <w:szCs w:val="21"/>
        </w:rPr>
        <w:t>甲、乙双方确定，因履行本合同所产生的开发成果及其相关知识产权归属</w:t>
      </w:r>
      <w:r>
        <w:rPr>
          <w:rFonts w:hint="eastAsia" w:ascii="Times New Roman" w:hAnsi="Times New Roman"/>
          <w:szCs w:val="21"/>
          <w:u w:val="single"/>
        </w:rPr>
        <w:t>甲方所有</w:t>
      </w:r>
      <w:r>
        <w:rPr>
          <w:rFonts w:hint="eastAsia" w:ascii="Times New Roman" w:hAnsi="Times New Roman"/>
          <w:szCs w:val="21"/>
        </w:rPr>
        <w:t>。</w:t>
      </w:r>
    </w:p>
    <w:p w14:paraId="37A962A5">
      <w:pPr>
        <w:pStyle w:val="31"/>
        <w:numPr>
          <w:ilvl w:val="0"/>
          <w:numId w:val="26"/>
        </w:numPr>
        <w:ind w:left="0" w:firstLine="0" w:firstLineChars="0"/>
        <w:rPr>
          <w:rFonts w:ascii="Times New Roman" w:hAnsi="Times New Roman"/>
          <w:szCs w:val="21"/>
        </w:rPr>
      </w:pPr>
      <w:r>
        <w:rPr>
          <w:rFonts w:hint="eastAsia" w:ascii="Times New Roman" w:hAnsi="Times New Roman"/>
          <w:szCs w:val="21"/>
        </w:rPr>
        <w:t>乙方不得在向甲方交付开发成果之前，自行将开发成果转让给第三方。</w:t>
      </w:r>
    </w:p>
    <w:p w14:paraId="58D574AA">
      <w:pPr>
        <w:pStyle w:val="31"/>
        <w:numPr>
          <w:ilvl w:val="0"/>
          <w:numId w:val="26"/>
        </w:numPr>
        <w:ind w:left="0" w:firstLine="0" w:firstLineChars="0"/>
        <w:rPr>
          <w:rFonts w:hint="eastAsia" w:ascii="Times New Roman" w:hAnsi="Times New Roman"/>
          <w:szCs w:val="21"/>
        </w:rPr>
      </w:pPr>
      <w:r>
        <w:rPr>
          <w:rFonts w:hint="eastAsia" w:ascii="Times New Roman" w:hAnsi="Times New Roman"/>
          <w:szCs w:val="21"/>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49B74DDB">
      <w:pPr>
        <w:pStyle w:val="31"/>
        <w:numPr>
          <w:ilvl w:val="0"/>
          <w:numId w:val="26"/>
        </w:numPr>
        <w:ind w:left="0" w:firstLine="0" w:firstLineChars="0"/>
        <w:rPr>
          <w:rFonts w:ascii="Times New Roman" w:hAnsi="Times New Roman"/>
          <w:szCs w:val="21"/>
        </w:rPr>
      </w:pPr>
      <w:r>
        <w:rPr>
          <w:rFonts w:hint="eastAsia" w:ascii="Times New Roman" w:hAnsi="Times New Roman"/>
          <w:szCs w:val="21"/>
        </w:rPr>
        <w:t>甲、乙双方确定，甲方有权利用乙方按照本合同约定提供的产品，进行后续改进，由此产生的具有实质性或创造性技术进步特征的新的技术成果及其权利归属，由甲方享有。</w:t>
      </w:r>
    </w:p>
    <w:p w14:paraId="246513E1">
      <w:pPr>
        <w:pStyle w:val="31"/>
        <w:numPr>
          <w:ilvl w:val="0"/>
          <w:numId w:val="26"/>
        </w:numPr>
        <w:ind w:left="0" w:firstLine="0" w:firstLineChars="0"/>
        <w:rPr>
          <w:rFonts w:ascii="Times New Roman" w:hAnsi="Times New Roman"/>
          <w:szCs w:val="21"/>
        </w:rPr>
      </w:pPr>
      <w:r>
        <w:rPr>
          <w:rFonts w:hint="eastAsia" w:ascii="Times New Roman" w:hAnsi="Times New Roman"/>
          <w:szCs w:val="21"/>
        </w:rPr>
        <w:t>甲、乙双方确定，本合同价格已</w:t>
      </w:r>
      <w:r>
        <w:rPr>
          <w:rFonts w:ascii="Times New Roman" w:hAnsi="Times New Roman"/>
          <w:szCs w:val="21"/>
        </w:rPr>
        <w:t>包含向</w:t>
      </w:r>
      <w:r>
        <w:rPr>
          <w:rFonts w:hint="eastAsia" w:ascii="Times New Roman" w:hAnsi="Times New Roman"/>
          <w:szCs w:val="21"/>
        </w:rPr>
        <w:t>本合同涉及的相关</w:t>
      </w:r>
      <w:r>
        <w:rPr>
          <w:rFonts w:ascii="Times New Roman" w:hAnsi="Times New Roman"/>
          <w:szCs w:val="21"/>
        </w:rPr>
        <w:t>所有权人支付的专利权、商标权或其他知识产权的有关费用及税费。</w:t>
      </w:r>
    </w:p>
    <w:p w14:paraId="79033A98">
      <w:pPr>
        <w:pStyle w:val="31"/>
        <w:numPr>
          <w:ilvl w:val="0"/>
          <w:numId w:val="26"/>
        </w:numPr>
        <w:ind w:left="0" w:firstLine="0" w:firstLineChars="0"/>
        <w:rPr>
          <w:rFonts w:ascii="Times New Roman" w:hAnsi="Times New Roman"/>
          <w:szCs w:val="21"/>
        </w:rPr>
      </w:pPr>
      <w:r>
        <w:rPr>
          <w:rFonts w:hint="eastAsia" w:ascii="Times New Roman" w:hAnsi="Times New Roman"/>
          <w:szCs w:val="21"/>
        </w:rPr>
        <w:t>甲乙双方均应对本合同内容，包括但不限于项目关键技术、实施方案等予以保密，非经双方一致同意，任何一方不得将协议内容泄露、提供给第三方或用作其他不正当用途。</w:t>
      </w:r>
    </w:p>
    <w:p w14:paraId="6D4E6A73">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付款方式</w:t>
      </w:r>
    </w:p>
    <w:p w14:paraId="24AF696E">
      <w:pPr>
        <w:pStyle w:val="31"/>
        <w:numPr>
          <w:ilvl w:val="0"/>
          <w:numId w:val="27"/>
        </w:numPr>
        <w:ind w:firstLineChars="0"/>
        <w:rPr>
          <w:rFonts w:ascii="Times New Roman" w:hAnsi="Times New Roman"/>
          <w:szCs w:val="21"/>
        </w:rPr>
      </w:pPr>
      <w:r>
        <w:rPr>
          <w:rFonts w:hint="eastAsia" w:ascii="Times New Roman" w:hAnsi="Times New Roman"/>
          <w:szCs w:val="21"/>
        </w:rPr>
        <w:t>履约保证金：</w:t>
      </w:r>
    </w:p>
    <w:p w14:paraId="11382DC7">
      <w:pPr>
        <w:pStyle w:val="3"/>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；项目</w:t>
      </w:r>
      <w:r>
        <w:rPr>
          <w:rFonts w:ascii="Times New Roman" w:hAnsi="Times New Roman"/>
          <w:color w:val="000000"/>
          <w:szCs w:val="21"/>
        </w:rPr>
        <w:t>验收合格</w:t>
      </w:r>
      <w:r>
        <w:rPr>
          <w:rFonts w:hint="eastAsia" w:ascii="Times New Roman" w:hAnsi="Times New Roman"/>
          <w:color w:val="000000"/>
          <w:szCs w:val="21"/>
        </w:rPr>
        <w:t>且服务期结束</w:t>
      </w:r>
      <w:r>
        <w:rPr>
          <w:rFonts w:ascii="Times New Roman" w:hAnsi="Times New Roman"/>
          <w:color w:val="000000"/>
          <w:szCs w:val="21"/>
        </w:rPr>
        <w:t>之</w:t>
      </w:r>
      <w:r>
        <w:rPr>
          <w:rFonts w:hint="eastAsia" w:ascii="Times New Roman" w:hAnsi="Times New Roman"/>
          <w:color w:val="000000"/>
          <w:szCs w:val="21"/>
        </w:rPr>
        <w:t>后</w:t>
      </w:r>
      <w:r>
        <w:rPr>
          <w:rFonts w:ascii="Times New Roman" w:hAnsi="Times New Roman"/>
          <w:color w:val="000000"/>
          <w:szCs w:val="21"/>
        </w:rPr>
        <w:t>，</w:t>
      </w:r>
      <w:r>
        <w:rPr>
          <w:rFonts w:hint="eastAsia" w:ascii="宋体" w:hAnsi="宋体" w:cs="宋体"/>
          <w:szCs w:val="21"/>
        </w:rPr>
        <w:t>乙方向甲方提供合法有效票据及其他相关请款资料，甲方在</w:t>
      </w:r>
      <w:r>
        <w:rPr>
          <w:rFonts w:hint="eastAsia" w:ascii="宋体" w:hAnsi="宋体" w:cs="宋体"/>
          <w:szCs w:val="21"/>
          <w:u w:val="single"/>
        </w:rPr>
        <w:t xml:space="preserve"> 50 </w:t>
      </w:r>
      <w:r>
        <w:rPr>
          <w:rFonts w:hint="eastAsia" w:ascii="宋体" w:hAnsi="宋体" w:cs="宋体"/>
          <w:szCs w:val="21"/>
        </w:rPr>
        <w:t>工作日内将履约保证金扣减考核金额（如涉及考核）后一次性无息退还</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2BCD2CFB">
      <w:pPr>
        <w:pStyle w:val="3"/>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1BAB62CA">
      <w:pPr>
        <w:pStyle w:val="31"/>
        <w:numPr>
          <w:ilvl w:val="0"/>
          <w:numId w:val="27"/>
        </w:numPr>
        <w:ind w:firstLineChars="0"/>
        <w:rPr>
          <w:rFonts w:ascii="Times New Roman" w:hAnsi="Times New Roman"/>
          <w:szCs w:val="21"/>
        </w:rPr>
      </w:pPr>
      <w:r>
        <w:rPr>
          <w:rFonts w:hint="eastAsia" w:ascii="Times New Roman" w:hAnsi="Times New Roman"/>
          <w:szCs w:val="21"/>
        </w:rPr>
        <w:t>本项目价款采用以下方式支付，以人民币结算：</w:t>
      </w:r>
    </w:p>
    <w:p w14:paraId="5FA01E95">
      <w:pPr>
        <w:pStyle w:val="3"/>
        <w:spacing w:after="0"/>
        <w:ind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一次性支付：甲方</w:t>
      </w:r>
      <w:r>
        <w:rPr>
          <w:rFonts w:hint="eastAsia" w:ascii="宋体" w:hAnsi="宋体" w:cs="宋体"/>
          <w:szCs w:val="21"/>
        </w:rPr>
        <w:t>甲方提供合法有效票据及其他相关请款资料</w:t>
      </w:r>
      <w:r>
        <w:rPr>
          <w:rFonts w:ascii="宋体" w:hAnsi="宋体" w:cs="宋体"/>
          <w:szCs w:val="21"/>
        </w:rPr>
        <w:t>，</w:t>
      </w:r>
      <w:r>
        <w:rPr>
          <w:rFonts w:hint="eastAsia" w:ascii="宋体" w:hAnsi="宋体" w:cs="宋体"/>
          <w:szCs w:val="21"/>
        </w:rPr>
        <w:t>甲方</w:t>
      </w:r>
      <w:r>
        <w:rPr>
          <w:rFonts w:ascii="宋体" w:hAnsi="宋体" w:cs="宋体"/>
          <w:szCs w:val="21"/>
        </w:rPr>
        <w:t>接到</w:t>
      </w:r>
      <w:r>
        <w:rPr>
          <w:rFonts w:hint="eastAsia" w:ascii="宋体" w:hAnsi="宋体" w:cs="宋体"/>
          <w:szCs w:val="21"/>
        </w:rPr>
        <w:t>乙方</w:t>
      </w:r>
      <w:r>
        <w:rPr>
          <w:rFonts w:ascii="宋体" w:hAnsi="宋体" w:cs="宋体"/>
          <w:szCs w:val="21"/>
        </w:rPr>
        <w:t>请款资料以后的</w:t>
      </w:r>
      <w:r>
        <w:rPr>
          <w:rFonts w:hint="eastAsia" w:ascii="宋体" w:hAnsi="宋体" w:cs="宋体"/>
          <w:szCs w:val="21"/>
          <w:highlight w:val="yellow"/>
        </w:rPr>
        <w:t>55</w:t>
      </w:r>
      <w:r>
        <w:rPr>
          <w:rFonts w:ascii="宋体" w:hAnsi="宋体" w:cs="宋体"/>
          <w:szCs w:val="21"/>
        </w:rPr>
        <w:t>日内，</w:t>
      </w:r>
      <w:r>
        <w:rPr>
          <w:rFonts w:hint="eastAsia" w:ascii="宋体" w:hAnsi="宋体" w:cs="宋体"/>
          <w:szCs w:val="21"/>
        </w:rPr>
        <w:t>向乙方支付合同总价100%的金额</w:t>
      </w:r>
      <w:r>
        <w:rPr>
          <w:rFonts w:hint="eastAsia" w:ascii="Times New Roman" w:hAnsi="Times New Roman"/>
          <w:color w:val="000000"/>
          <w:szCs w:val="21"/>
        </w:rPr>
        <w:t>。</w:t>
      </w:r>
    </w:p>
    <w:p w14:paraId="715D3D6E">
      <w:pPr>
        <w:pStyle w:val="3"/>
        <w:spacing w:after="0"/>
        <w:ind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w:t>
      </w:r>
    </w:p>
    <w:p w14:paraId="01B38D0F">
      <w:pPr>
        <w:pStyle w:val="3"/>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w:t>
      </w:r>
      <w:r>
        <w:rPr>
          <w:rFonts w:hint="eastAsia" w:ascii="宋体" w:hAnsi="宋体" w:cs="宋体"/>
          <w:szCs w:val="21"/>
        </w:rPr>
        <w:t>第一次付款：合同签订生效且</w:t>
      </w:r>
      <w:r>
        <w:rPr>
          <w:rFonts w:ascii="宋体" w:hAnsi="宋体" w:cs="宋体"/>
          <w:szCs w:val="21"/>
        </w:rPr>
        <w:t>项目验收通过后，</w:t>
      </w:r>
      <w:r>
        <w:rPr>
          <w:rFonts w:hint="eastAsia" w:ascii="宋体" w:hAnsi="宋体" w:cs="宋体"/>
          <w:szCs w:val="21"/>
        </w:rPr>
        <w:t>乙方</w:t>
      </w:r>
      <w:r>
        <w:rPr>
          <w:rFonts w:ascii="宋体" w:hAnsi="宋体" w:cs="宋体"/>
          <w:szCs w:val="21"/>
        </w:rPr>
        <w:t xml:space="preserve"> 5 日内向</w:t>
      </w:r>
      <w:r>
        <w:rPr>
          <w:rFonts w:hint="eastAsia" w:ascii="宋体" w:hAnsi="宋体" w:cs="宋体"/>
          <w:szCs w:val="21"/>
        </w:rPr>
        <w:t>甲方提供合法有效票据及其他相关请款资料</w:t>
      </w:r>
      <w:r>
        <w:rPr>
          <w:rFonts w:ascii="宋体" w:hAnsi="宋体" w:cs="宋体"/>
          <w:szCs w:val="21"/>
        </w:rPr>
        <w:t>，</w:t>
      </w:r>
      <w:r>
        <w:rPr>
          <w:rFonts w:hint="eastAsia" w:ascii="宋体" w:hAnsi="宋体" w:cs="宋体"/>
          <w:szCs w:val="21"/>
        </w:rPr>
        <w:t>甲方</w:t>
      </w:r>
      <w:r>
        <w:rPr>
          <w:rFonts w:ascii="宋体" w:hAnsi="宋体" w:cs="宋体"/>
          <w:szCs w:val="21"/>
        </w:rPr>
        <w:t>接到</w:t>
      </w:r>
      <w:r>
        <w:rPr>
          <w:rFonts w:hint="eastAsia" w:ascii="宋体" w:hAnsi="宋体" w:cs="宋体"/>
          <w:szCs w:val="21"/>
        </w:rPr>
        <w:t>乙方</w:t>
      </w:r>
      <w:r>
        <w:rPr>
          <w:rFonts w:ascii="宋体" w:hAnsi="宋体" w:cs="宋体"/>
          <w:szCs w:val="21"/>
        </w:rPr>
        <w:t>请款资料以后的</w:t>
      </w:r>
      <w:r>
        <w:rPr>
          <w:rFonts w:hint="eastAsia" w:ascii="宋体" w:hAnsi="宋体" w:cs="宋体"/>
          <w:szCs w:val="21"/>
          <w:highlight w:val="yellow"/>
        </w:rPr>
        <w:t>55</w:t>
      </w:r>
      <w:r>
        <w:rPr>
          <w:rFonts w:ascii="宋体" w:hAnsi="宋体" w:cs="宋体"/>
          <w:szCs w:val="21"/>
        </w:rPr>
        <w:t>日内，向</w:t>
      </w:r>
      <w:r>
        <w:rPr>
          <w:rFonts w:hint="eastAsia" w:ascii="宋体" w:hAnsi="宋体" w:cs="宋体"/>
          <w:szCs w:val="21"/>
        </w:rPr>
        <w:t>乙方</w:t>
      </w:r>
      <w:r>
        <w:rPr>
          <w:rFonts w:ascii="宋体" w:hAnsi="宋体" w:cs="宋体"/>
          <w:szCs w:val="21"/>
        </w:rPr>
        <w:t xml:space="preserve">支付本次合同金额的 </w:t>
      </w:r>
      <w:r>
        <w:rPr>
          <w:rFonts w:hint="eastAsia" w:ascii="宋体" w:hAnsi="宋体" w:cs="宋体"/>
          <w:szCs w:val="21"/>
          <w:highlight w:val="yellow"/>
        </w:rPr>
        <w:t>80</w:t>
      </w:r>
      <w:r>
        <w:rPr>
          <w:rFonts w:ascii="宋体" w:hAnsi="宋体" w:cs="宋体"/>
          <w:szCs w:val="21"/>
        </w:rPr>
        <w:t>%</w:t>
      </w:r>
      <w:r>
        <w:rPr>
          <w:rFonts w:hint="eastAsia" w:ascii="Times New Roman" w:hAnsi="Times New Roman"/>
          <w:color w:val="000000"/>
          <w:szCs w:val="21"/>
        </w:rPr>
        <w:t>。</w:t>
      </w:r>
    </w:p>
    <w:p w14:paraId="65767493">
      <w:pPr>
        <w:pStyle w:val="3"/>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w:t>
      </w:r>
      <w:r>
        <w:rPr>
          <w:rFonts w:hint="eastAsia" w:ascii="宋体" w:hAnsi="宋体" w:cs="宋体"/>
          <w:szCs w:val="21"/>
        </w:rPr>
        <w:t>第二次付款：服务期满后，乙方 5 日内向甲方提供合法有效票据及其他相关请款资料，甲方接到乙方请款资料以后</w:t>
      </w:r>
      <w:r>
        <w:rPr>
          <w:rFonts w:ascii="宋体" w:hAnsi="宋体" w:cs="宋体"/>
          <w:szCs w:val="21"/>
        </w:rPr>
        <w:t>的</w:t>
      </w:r>
      <w:r>
        <w:rPr>
          <w:rFonts w:hint="eastAsia" w:ascii="宋体" w:hAnsi="宋体" w:cs="宋体"/>
          <w:szCs w:val="21"/>
          <w:highlight w:val="yellow"/>
        </w:rPr>
        <w:t>90</w:t>
      </w:r>
      <w:r>
        <w:rPr>
          <w:rFonts w:ascii="宋体" w:hAnsi="宋体" w:cs="宋体"/>
          <w:szCs w:val="21"/>
        </w:rPr>
        <w:t>日内，</w:t>
      </w:r>
      <w:r>
        <w:rPr>
          <w:rFonts w:hint="eastAsia" w:ascii="宋体" w:hAnsi="宋体" w:cs="宋体"/>
          <w:szCs w:val="21"/>
        </w:rPr>
        <w:t>向乙方支付合同总价</w:t>
      </w:r>
      <w:r>
        <w:rPr>
          <w:rFonts w:hint="eastAsia" w:ascii="宋体" w:hAnsi="宋体" w:cs="宋体"/>
          <w:szCs w:val="21"/>
          <w:highlight w:val="yellow"/>
        </w:rPr>
        <w:t>20</w:t>
      </w:r>
      <w:r>
        <w:rPr>
          <w:rFonts w:hint="eastAsia" w:ascii="宋体" w:hAnsi="宋体" w:cs="宋体"/>
          <w:szCs w:val="21"/>
        </w:rPr>
        <w:t>%减去考核扣除金额（若有考核）</w:t>
      </w:r>
      <w:r>
        <w:rPr>
          <w:rFonts w:hint="eastAsia" w:ascii="Times New Roman" w:hAnsi="Times New Roman"/>
          <w:color w:val="000000"/>
          <w:szCs w:val="21"/>
        </w:rPr>
        <w:t>。</w:t>
      </w:r>
    </w:p>
    <w:p w14:paraId="0EA4B695">
      <w:pPr>
        <w:pStyle w:val="3"/>
        <w:spacing w:after="0"/>
        <w:ind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00A8"/>
      </w:r>
      <w:r>
        <w:rPr>
          <w:rFonts w:hint="eastAsia" w:ascii="Times New Roman" w:hAnsi="Times New Roman"/>
          <w:color w:val="000000"/>
          <w:szCs w:val="21"/>
        </w:rPr>
        <w:t>实结算方式：</w:t>
      </w:r>
      <w:r>
        <w:rPr>
          <w:rFonts w:ascii="宋体" w:hAnsi="宋体" w:cs="宋体"/>
          <w:szCs w:val="21"/>
        </w:rPr>
        <w:t>本项目</w:t>
      </w:r>
      <w:r>
        <w:rPr>
          <w:rFonts w:ascii="宋体" w:hAnsi="宋体" w:cs="宋体"/>
          <w:szCs w:val="21"/>
          <w:u w:val="single"/>
        </w:rPr>
        <w:t>每月/每季度</w:t>
      </w:r>
      <w:r>
        <w:rPr>
          <w:rFonts w:ascii="宋体" w:hAnsi="宋体" w:cs="宋体"/>
          <w:szCs w:val="21"/>
        </w:rPr>
        <w:t>结算一次 ，</w:t>
      </w:r>
      <w:r>
        <w:rPr>
          <w:rFonts w:hint="eastAsia"/>
        </w:rPr>
        <w:t>根据本项目成交单价及实际验收数量</w:t>
      </w:r>
      <w:r>
        <w:rPr>
          <w:rFonts w:ascii="宋体" w:hAnsi="宋体" w:cs="宋体"/>
          <w:szCs w:val="21"/>
        </w:rPr>
        <w:t>，</w:t>
      </w:r>
      <w:r>
        <w:rPr>
          <w:rFonts w:hint="eastAsia" w:ascii="宋体" w:hAnsi="宋体" w:cs="宋体"/>
          <w:szCs w:val="21"/>
        </w:rPr>
        <w:t>乙方</w:t>
      </w:r>
      <w:r>
        <w:rPr>
          <w:rFonts w:ascii="宋体" w:hAnsi="宋体" w:cs="宋体"/>
          <w:szCs w:val="21"/>
        </w:rPr>
        <w:t>需 5 日内向</w:t>
      </w:r>
      <w:r>
        <w:rPr>
          <w:rFonts w:hint="eastAsia" w:ascii="宋体" w:hAnsi="宋体" w:cs="宋体"/>
          <w:szCs w:val="21"/>
        </w:rPr>
        <w:t>甲方提供合法有效票据及其他相关请款资料</w:t>
      </w:r>
      <w:r>
        <w:rPr>
          <w:rFonts w:ascii="宋体" w:hAnsi="宋体" w:cs="宋体"/>
          <w:szCs w:val="21"/>
        </w:rPr>
        <w:t>，</w:t>
      </w:r>
      <w:r>
        <w:rPr>
          <w:rFonts w:hint="eastAsia" w:ascii="宋体" w:hAnsi="宋体" w:cs="宋体"/>
          <w:szCs w:val="21"/>
        </w:rPr>
        <w:t>甲方</w:t>
      </w:r>
      <w:r>
        <w:rPr>
          <w:rFonts w:ascii="宋体" w:hAnsi="宋体" w:cs="宋体"/>
          <w:szCs w:val="21"/>
        </w:rPr>
        <w:t>接到</w:t>
      </w:r>
      <w:r>
        <w:rPr>
          <w:rFonts w:hint="eastAsia" w:ascii="宋体" w:hAnsi="宋体" w:cs="宋体"/>
          <w:szCs w:val="21"/>
        </w:rPr>
        <w:t>乙方</w:t>
      </w:r>
      <w:r>
        <w:rPr>
          <w:rFonts w:ascii="宋体" w:hAnsi="宋体" w:cs="宋体"/>
          <w:szCs w:val="21"/>
        </w:rPr>
        <w:t>请款资料以后的</w:t>
      </w:r>
      <w:r>
        <w:rPr>
          <w:rFonts w:hint="eastAsia" w:ascii="宋体" w:hAnsi="宋体" w:cs="宋体"/>
          <w:szCs w:val="21"/>
          <w:highlight w:val="yellow"/>
        </w:rPr>
        <w:t>55</w:t>
      </w:r>
      <w:r>
        <w:rPr>
          <w:rFonts w:ascii="宋体" w:hAnsi="宋体" w:cs="宋体"/>
          <w:szCs w:val="21"/>
        </w:rPr>
        <w:t>日内支付相应价款，最终结算总价不得超过</w:t>
      </w:r>
      <w:r>
        <w:rPr>
          <w:rFonts w:hint="eastAsia" w:ascii="宋体" w:hAnsi="宋体" w:cs="宋体"/>
          <w:szCs w:val="21"/>
          <w:highlight w:val="yellow"/>
          <w:u w:val="single"/>
        </w:rPr>
        <w:t xml:space="preserve">     </w:t>
      </w:r>
      <w:r>
        <w:rPr>
          <w:rFonts w:ascii="宋体" w:hAnsi="宋体" w:cs="宋体"/>
          <w:szCs w:val="21"/>
        </w:rPr>
        <w:t>元</w:t>
      </w:r>
      <w:r>
        <w:rPr>
          <w:rFonts w:hint="eastAsia" w:ascii="Times New Roman" w:hAnsi="Times New Roman"/>
          <w:color w:val="000000"/>
          <w:szCs w:val="21"/>
        </w:rPr>
        <w:t>。</w:t>
      </w:r>
    </w:p>
    <w:p w14:paraId="4A65AACF">
      <w:pPr>
        <w:pStyle w:val="31"/>
        <w:numPr>
          <w:ilvl w:val="0"/>
          <w:numId w:val="27"/>
        </w:numPr>
        <w:ind w:left="0" w:firstLine="0" w:firstLineChars="0"/>
        <w:rPr>
          <w:rFonts w:ascii="Times New Roman" w:hAnsi="Times New Roman"/>
          <w:szCs w:val="21"/>
        </w:rPr>
      </w:pPr>
      <w:r>
        <w:rPr>
          <w:rFonts w:hint="eastAsia" w:ascii="Times New Roman" w:hAnsi="Times New Roman"/>
          <w:szCs w:val="21"/>
        </w:rPr>
        <w:t>甲方付款前，乙方需</w:t>
      </w:r>
      <w:r>
        <w:rPr>
          <w:rFonts w:hint="eastAsia" w:ascii="宋体" w:hAnsi="宋体" w:cs="宋体"/>
          <w:szCs w:val="21"/>
        </w:rPr>
        <w:t>提供合法有效票据及其他相关请款资料</w:t>
      </w:r>
      <w:r>
        <w:rPr>
          <w:rFonts w:hint="eastAsia" w:ascii="Times New Roman" w:hAnsi="Times New Roman"/>
          <w:szCs w:val="21"/>
        </w:rPr>
        <w:t>，否则甲方有权拒绝支付且不承担任何违约责任，且乙方不得因此停止工作。</w:t>
      </w:r>
    </w:p>
    <w:p w14:paraId="02327878">
      <w:pPr>
        <w:pStyle w:val="31"/>
        <w:numPr>
          <w:ilvl w:val="0"/>
          <w:numId w:val="27"/>
        </w:numPr>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中的软件</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软件</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36BA24F">
      <w:pPr>
        <w:pStyle w:val="31"/>
        <w:numPr>
          <w:ilvl w:val="0"/>
          <w:numId w:val="27"/>
        </w:numPr>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41CB0FE7">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售后服务</w:t>
      </w:r>
    </w:p>
    <w:p w14:paraId="240B2195">
      <w:pPr>
        <w:pStyle w:val="31"/>
        <w:numPr>
          <w:ilvl w:val="0"/>
          <w:numId w:val="28"/>
        </w:numPr>
        <w:ind w:firstLineChars="0"/>
        <w:rPr>
          <w:rFonts w:ascii="Times New Roman" w:hAnsi="Times New Roman"/>
          <w:szCs w:val="21"/>
        </w:rPr>
      </w:pPr>
      <w:r>
        <w:rPr>
          <w:rFonts w:hint="eastAsia" w:ascii="Times New Roman" w:hAnsi="Times New Roman"/>
          <w:szCs w:val="21"/>
        </w:rPr>
        <w:t>软件完成安装后，乙</w:t>
      </w:r>
      <w:r>
        <w:rPr>
          <w:rFonts w:ascii="Times New Roman" w:hAnsi="Times New Roman"/>
          <w:szCs w:val="21"/>
        </w:rPr>
        <w:t>方应对甲方工作人员进行培训：</w:t>
      </w:r>
      <w:r>
        <w:rPr>
          <w:rFonts w:hint="eastAsia" w:ascii="Times New Roman" w:hAnsi="Times New Roman"/>
          <w:szCs w:val="21"/>
        </w:rPr>
        <w:t>*</w:t>
      </w:r>
      <w:r>
        <w:rPr>
          <w:rFonts w:ascii="Times New Roman" w:hAnsi="Times New Roman"/>
          <w:szCs w:val="21"/>
        </w:rPr>
        <w:t>**</w:t>
      </w:r>
      <w:r>
        <w:rPr>
          <w:rFonts w:ascii="Times New Roman" w:hAnsi="Times New Roman"/>
        </w:rPr>
        <w:t>。</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szCs w:val="21"/>
        </w:rPr>
        <w:t>并保证甲方受训技术人员熟练掌握</w:t>
      </w:r>
      <w:r>
        <w:rPr>
          <w:rFonts w:hint="eastAsia" w:ascii="Times New Roman" w:hAnsi="Times New Roman"/>
          <w:szCs w:val="21"/>
        </w:rPr>
        <w:t>软件的使用方法</w:t>
      </w:r>
      <w:r>
        <w:rPr>
          <w:rFonts w:ascii="Times New Roman" w:hAnsi="Times New Roman"/>
          <w:szCs w:val="21"/>
        </w:rPr>
        <w:t>，直至甲方受训技术人员能保证</w:t>
      </w:r>
      <w:r>
        <w:rPr>
          <w:rFonts w:hint="eastAsia" w:ascii="Times New Roman" w:hAnsi="Times New Roman"/>
          <w:szCs w:val="21"/>
        </w:rPr>
        <w:t>软件日常</w:t>
      </w:r>
      <w:r>
        <w:rPr>
          <w:rFonts w:ascii="Times New Roman" w:hAnsi="Times New Roman"/>
          <w:szCs w:val="21"/>
        </w:rPr>
        <w:t>运行并能排除一般</w:t>
      </w:r>
      <w:r>
        <w:rPr>
          <w:rFonts w:hint="eastAsia" w:ascii="Times New Roman" w:hAnsi="Times New Roman"/>
          <w:szCs w:val="21"/>
        </w:rPr>
        <w:t>性</w:t>
      </w:r>
      <w:r>
        <w:rPr>
          <w:rFonts w:ascii="Times New Roman" w:hAnsi="Times New Roman"/>
          <w:szCs w:val="21"/>
        </w:rPr>
        <w:t>故障。</w:t>
      </w:r>
    </w:p>
    <w:p w14:paraId="28156D12">
      <w:pPr>
        <w:pStyle w:val="31"/>
        <w:numPr>
          <w:ilvl w:val="0"/>
          <w:numId w:val="28"/>
        </w:numPr>
        <w:ind w:firstLineChars="0"/>
        <w:rPr>
          <w:rFonts w:ascii="Times New Roman" w:hAnsi="Times New Roman"/>
          <w:szCs w:val="21"/>
        </w:rPr>
      </w:pPr>
      <w:r>
        <w:rPr>
          <w:rFonts w:ascii="Times New Roman" w:hAnsi="Times New Roman"/>
          <w:szCs w:val="21"/>
        </w:rPr>
        <w:t>质保期为验收合格后</w:t>
      </w:r>
      <w:permStart w:id="2" w:edGrp="everyone"/>
      <w:r>
        <w:rPr>
          <w:rFonts w:ascii="Times New Roman" w:hAnsi="Times New Roman"/>
          <w:szCs w:val="21"/>
        </w:rPr>
        <w:t>***</w:t>
      </w:r>
      <w:permEnd w:id="2"/>
      <w:r>
        <w:rPr>
          <w:rFonts w:ascii="Times New Roman" w:hAnsi="Times New Roman"/>
          <w:szCs w:val="21"/>
        </w:rPr>
        <w:t>年（合同签订后甲方验收合格且</w:t>
      </w:r>
      <w:r>
        <w:rPr>
          <w:rFonts w:hint="eastAsia" w:ascii="Times New Roman" w:hAnsi="Times New Roman"/>
          <w:szCs w:val="21"/>
        </w:rPr>
        <w:t>甲乙双方签署</w:t>
      </w:r>
      <w:r>
        <w:rPr>
          <w:rFonts w:ascii="Times New Roman" w:hAnsi="Times New Roman"/>
          <w:szCs w:val="21"/>
        </w:rPr>
        <w:t>验收报告之日起）</w:t>
      </w:r>
      <w:r>
        <w:rPr>
          <w:rFonts w:hint="eastAsia" w:ascii="Times New Roman" w:hAnsi="Times New Roman"/>
          <w:szCs w:val="21"/>
        </w:rPr>
        <w:t>。</w:t>
      </w:r>
    </w:p>
    <w:p w14:paraId="63F627CF">
      <w:pPr>
        <w:pStyle w:val="31"/>
        <w:numPr>
          <w:ilvl w:val="0"/>
          <w:numId w:val="28"/>
        </w:numPr>
        <w:ind w:firstLineChars="0"/>
        <w:rPr>
          <w:rFonts w:hint="eastAsia" w:ascii="Times New Roman" w:hAnsi="Times New Roman"/>
        </w:rPr>
      </w:pPr>
      <w:r>
        <w:rPr>
          <w:rFonts w:ascii="Times New Roman" w:hAnsi="Times New Roman"/>
          <w:szCs w:val="21"/>
        </w:rPr>
        <w:t>质保范围：</w:t>
      </w:r>
      <w:r>
        <w:rPr>
          <w:rFonts w:hint="eastAsia" w:ascii="Times New Roman" w:hAnsi="Times New Roman"/>
        </w:rPr>
        <w:t>质保期内发现软件不符合本合同约定的</w:t>
      </w:r>
      <w:r>
        <w:rPr>
          <w:rFonts w:hint="eastAsia" w:ascii="Times New Roman" w:hAnsi="Times New Roman"/>
          <w:szCs w:val="21"/>
        </w:rPr>
        <w:t>功能</w:t>
      </w:r>
      <w:r>
        <w:rPr>
          <w:rFonts w:ascii="Times New Roman" w:hAnsi="Times New Roman"/>
          <w:szCs w:val="21"/>
        </w:rPr>
        <w:t>要求和技术指标</w:t>
      </w:r>
      <w:r>
        <w:rPr>
          <w:rFonts w:hint="eastAsia" w:ascii="Times New Roman" w:hAnsi="Times New Roman"/>
        </w:rPr>
        <w:t>，乙方在接到通知后</w:t>
      </w:r>
      <w:r>
        <w:rPr>
          <w:rFonts w:ascii="Times New Roman" w:hAnsi="Times New Roman"/>
        </w:rPr>
        <w:t>***</w:t>
      </w:r>
      <w:r>
        <w:rPr>
          <w:rFonts w:hint="eastAsia" w:ascii="Times New Roman" w:hAnsi="Times New Roman"/>
        </w:rPr>
        <w:t>小时内响应到场，</w:t>
      </w:r>
      <w:r>
        <w:rPr>
          <w:rFonts w:ascii="Times New Roman" w:hAnsi="Times New Roman"/>
        </w:rPr>
        <w:t>***</w:t>
      </w:r>
      <w:r>
        <w:rPr>
          <w:rFonts w:hint="eastAsia" w:ascii="Times New Roman" w:hAnsi="Times New Roman"/>
        </w:rPr>
        <w:t>小时内完成调试或维修，并承担相关费用；如经乙方3次调试或维修仍不能达到本合同约定的</w:t>
      </w:r>
      <w:r>
        <w:rPr>
          <w:rFonts w:hint="eastAsia" w:ascii="Times New Roman" w:hAnsi="Times New Roman"/>
          <w:szCs w:val="21"/>
        </w:rPr>
        <w:t>功能</w:t>
      </w:r>
      <w:r>
        <w:rPr>
          <w:rFonts w:ascii="Times New Roman" w:hAnsi="Times New Roman"/>
          <w:szCs w:val="21"/>
        </w:rPr>
        <w:t>要求和技术指标</w:t>
      </w:r>
      <w:r>
        <w:rPr>
          <w:rFonts w:hint="eastAsia" w:ascii="Times New Roman" w:hAnsi="Times New Roman"/>
        </w:rPr>
        <w:t>，甲方有权退货并追究乙方的违约责任。</w:t>
      </w:r>
    </w:p>
    <w:p w14:paraId="49231728">
      <w:pPr>
        <w:pStyle w:val="31"/>
        <w:numPr>
          <w:ilvl w:val="0"/>
          <w:numId w:val="28"/>
        </w:numPr>
        <w:ind w:firstLineChars="0"/>
        <w:rPr>
          <w:rFonts w:ascii="Times New Roman" w:hAnsi="Times New Roman"/>
          <w:szCs w:val="21"/>
        </w:rPr>
      </w:pPr>
      <w:r>
        <w:rPr>
          <w:rFonts w:ascii="Times New Roman" w:hAnsi="Times New Roman"/>
          <w:szCs w:val="21"/>
        </w:rPr>
        <w:t>在</w:t>
      </w:r>
      <w:r>
        <w:rPr>
          <w:rFonts w:hint="eastAsia" w:ascii="Times New Roman" w:hAnsi="Times New Roman"/>
          <w:szCs w:val="21"/>
        </w:rPr>
        <w:t>质保</w:t>
      </w:r>
      <w:r>
        <w:rPr>
          <w:rFonts w:ascii="Times New Roman" w:hAnsi="Times New Roman"/>
          <w:szCs w:val="21"/>
        </w:rPr>
        <w:t>期内乙方应保证甲方对</w:t>
      </w:r>
      <w:r>
        <w:rPr>
          <w:rFonts w:hint="eastAsia" w:ascii="Times New Roman" w:hAnsi="Times New Roman"/>
          <w:szCs w:val="21"/>
        </w:rPr>
        <w:t>软件</w:t>
      </w:r>
      <w:r>
        <w:rPr>
          <w:rFonts w:ascii="Times New Roman" w:hAnsi="Times New Roman"/>
          <w:szCs w:val="21"/>
        </w:rPr>
        <w:t>的使用因故障停用时间小于***个工作日。</w:t>
      </w:r>
    </w:p>
    <w:p w14:paraId="3333872D">
      <w:pPr>
        <w:pStyle w:val="31"/>
        <w:numPr>
          <w:ilvl w:val="0"/>
          <w:numId w:val="28"/>
        </w:numPr>
        <w:ind w:firstLineChars="0"/>
        <w:rPr>
          <w:rFonts w:ascii="Times New Roman" w:hAnsi="Times New Roman"/>
          <w:szCs w:val="21"/>
        </w:rPr>
      </w:pPr>
      <w:r>
        <w:rPr>
          <w:rFonts w:ascii="Times New Roman" w:hAnsi="Times New Roman"/>
          <w:szCs w:val="21"/>
        </w:rPr>
        <w:t>售后服务涉及费用均</w:t>
      </w:r>
      <w:r>
        <w:rPr>
          <w:rFonts w:hint="eastAsia" w:ascii="Times New Roman" w:hAnsi="Times New Roman"/>
          <w:szCs w:val="21"/>
        </w:rPr>
        <w:t>已</w:t>
      </w:r>
      <w:r>
        <w:rPr>
          <w:rFonts w:ascii="Times New Roman" w:hAnsi="Times New Roman"/>
          <w:szCs w:val="21"/>
        </w:rPr>
        <w:t>包含在</w:t>
      </w:r>
      <w:r>
        <w:rPr>
          <w:rFonts w:hint="eastAsia" w:ascii="Times New Roman" w:hAnsi="Times New Roman"/>
          <w:szCs w:val="21"/>
        </w:rPr>
        <w:t>本</w:t>
      </w:r>
      <w:r>
        <w:rPr>
          <w:rFonts w:ascii="Times New Roman" w:hAnsi="Times New Roman"/>
          <w:szCs w:val="21"/>
        </w:rPr>
        <w:t>合同总价中。</w:t>
      </w:r>
    </w:p>
    <w:p w14:paraId="7B62169C">
      <w:pPr>
        <w:pStyle w:val="31"/>
        <w:numPr>
          <w:ilvl w:val="0"/>
          <w:numId w:val="28"/>
        </w:numPr>
        <w:ind w:firstLineChars="0"/>
        <w:rPr>
          <w:rFonts w:ascii="Times New Roman" w:hAnsi="Times New Roman"/>
          <w:szCs w:val="21"/>
        </w:rPr>
      </w:pPr>
      <w:r>
        <w:rPr>
          <w:rFonts w:ascii="Times New Roman" w:hAnsi="Times New Roman"/>
          <w:szCs w:val="21"/>
        </w:rPr>
        <w:t>无论是质保期内还是在质保期外，若出现故障，乙方应在***小时内提供技术支持</w:t>
      </w:r>
      <w:r>
        <w:rPr>
          <w:rFonts w:hint="eastAsia" w:ascii="Times New Roman" w:hAnsi="Times New Roman"/>
          <w:szCs w:val="21"/>
        </w:rPr>
        <w:t>并</w:t>
      </w:r>
      <w:r>
        <w:rPr>
          <w:rFonts w:ascii="Times New Roman" w:hAnsi="Times New Roman"/>
          <w:szCs w:val="21"/>
        </w:rPr>
        <w:t>作出答复</w:t>
      </w:r>
      <w:r>
        <w:rPr>
          <w:rFonts w:hint="eastAsia" w:ascii="Times New Roman" w:hAnsi="Times New Roman"/>
          <w:szCs w:val="21"/>
        </w:rPr>
        <w:t>。质保期满后甲方委托乙方继续提供维护服务的，因此产生的维护费用由甲乙双方另行商议，每年费用最高不超过</w:t>
      </w:r>
      <w:r>
        <w:rPr>
          <w:rFonts w:hint="eastAsia" w:ascii="Times New Roman" w:hAnsi="Times New Roman"/>
          <w:szCs w:val="21"/>
          <w:u w:val="single"/>
        </w:rPr>
        <w:t>本合同总价</w:t>
      </w:r>
      <w:r>
        <w:rPr>
          <w:rFonts w:hint="eastAsia" w:ascii="Times New Roman" w:hAnsi="Times New Roman"/>
          <w:szCs w:val="21"/>
        </w:rPr>
        <w:t>的</w:t>
      </w:r>
      <w:r>
        <w:rPr>
          <w:rFonts w:hint="eastAsia" w:ascii="Times New Roman" w:hAnsi="Times New Roman"/>
          <w:szCs w:val="21"/>
          <w:u w:val="single"/>
        </w:rPr>
        <w:t>***</w:t>
      </w:r>
      <w:r>
        <w:rPr>
          <w:rFonts w:hint="eastAsia" w:ascii="Times New Roman" w:hAnsi="Times New Roman"/>
          <w:szCs w:val="21"/>
        </w:rPr>
        <w:t>%。</w:t>
      </w:r>
    </w:p>
    <w:p w14:paraId="3FD8BAE8">
      <w:pPr>
        <w:pStyle w:val="31"/>
        <w:numPr>
          <w:ilvl w:val="0"/>
          <w:numId w:val="28"/>
        </w:numPr>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w:t>
      </w:r>
      <w:r>
        <w:rPr>
          <w:rFonts w:hint="eastAsia" w:ascii="Times New Roman" w:hAnsi="Times New Roman"/>
          <w:szCs w:val="21"/>
        </w:rPr>
        <w:t>致使软件不能达到</w:t>
      </w:r>
      <w:r>
        <w:rPr>
          <w:rFonts w:hint="eastAsia" w:ascii="Times New Roman" w:hAnsi="Times New Roman"/>
        </w:rPr>
        <w:t>本合同约定的</w:t>
      </w:r>
      <w:r>
        <w:rPr>
          <w:rFonts w:hint="eastAsia" w:ascii="Times New Roman" w:hAnsi="Times New Roman"/>
          <w:szCs w:val="21"/>
        </w:rPr>
        <w:t>功能</w:t>
      </w:r>
      <w:r>
        <w:rPr>
          <w:rFonts w:ascii="Times New Roman" w:hAnsi="Times New Roman"/>
          <w:szCs w:val="21"/>
        </w:rPr>
        <w:t>要求和技术指标，按甲方实际</w:t>
      </w:r>
      <w:r>
        <w:rPr>
          <w:rFonts w:hint="eastAsia" w:ascii="Times New Roman" w:hAnsi="Times New Roman"/>
          <w:szCs w:val="21"/>
        </w:rPr>
        <w:t>停用</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和维保费用的支付时间，并追究因此引发的乙方相应法律责任。</w:t>
      </w:r>
    </w:p>
    <w:p w14:paraId="29B7222E">
      <w:pPr>
        <w:pStyle w:val="31"/>
        <w:numPr>
          <w:ilvl w:val="0"/>
          <w:numId w:val="28"/>
        </w:numPr>
        <w:ind w:firstLineChars="0"/>
        <w:rPr>
          <w:rFonts w:hint="eastAsia" w:ascii="Times New Roman" w:hAnsi="Times New Roman"/>
          <w:szCs w:val="21"/>
        </w:rPr>
      </w:pPr>
      <w:r>
        <w:rPr>
          <w:rFonts w:hint="eastAsia" w:ascii="Times New Roman" w:hAnsi="Times New Roman"/>
          <w:szCs w:val="21"/>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440AAAEB">
      <w:pPr>
        <w:pStyle w:val="31"/>
        <w:numPr>
          <w:ilvl w:val="0"/>
          <w:numId w:val="18"/>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248CB417">
      <w:pPr>
        <w:pStyle w:val="31"/>
        <w:numPr>
          <w:ilvl w:val="0"/>
          <w:numId w:val="29"/>
        </w:numPr>
        <w:ind w:firstLineChars="0"/>
        <w:rPr>
          <w:rFonts w:hint="eastAsia" w:ascii="Times New Roman" w:hAnsi="Times New Roman"/>
          <w:szCs w:val="21"/>
        </w:rPr>
      </w:pPr>
      <w:r>
        <w:rPr>
          <w:rFonts w:hint="eastAsia" w:ascii="Times New Roman" w:hAnsi="Times New Roman"/>
          <w:szCs w:val="21"/>
        </w:rPr>
        <w:t>甲方的权利和义务：</w:t>
      </w:r>
    </w:p>
    <w:p w14:paraId="504B70D7">
      <w:pPr>
        <w:pStyle w:val="31"/>
        <w:numPr>
          <w:ilvl w:val="0"/>
          <w:numId w:val="30"/>
        </w:numPr>
        <w:snapToGrid w:val="0"/>
        <w:ind w:firstLineChars="0"/>
        <w:rPr>
          <w:rFonts w:hint="eastAsia" w:ascii="Times New Roman" w:hAnsi="Times New Roman"/>
          <w:szCs w:val="21"/>
        </w:rPr>
      </w:pPr>
      <w:r>
        <w:rPr>
          <w:rFonts w:hint="eastAsia" w:ascii="Times New Roman" w:hAnsi="Times New Roman"/>
          <w:szCs w:val="21"/>
        </w:rPr>
        <w:t>甲方有权获得乙方所提交的软件交付成果及相关服务。</w:t>
      </w:r>
    </w:p>
    <w:p w14:paraId="4CC59592">
      <w:pPr>
        <w:pStyle w:val="31"/>
        <w:numPr>
          <w:ilvl w:val="0"/>
          <w:numId w:val="30"/>
        </w:numPr>
        <w:snapToGrid w:val="0"/>
        <w:ind w:firstLineChars="0"/>
        <w:rPr>
          <w:rFonts w:hint="eastAsia" w:ascii="Times New Roman" w:hAnsi="Times New Roman"/>
          <w:szCs w:val="21"/>
        </w:rPr>
      </w:pPr>
      <w:r>
        <w:rPr>
          <w:rFonts w:hint="eastAsia" w:ascii="Times New Roman" w:hAnsi="Times New Roman"/>
          <w:szCs w:val="21"/>
        </w:rPr>
        <w:t>甲方有权及时了解和监督软件开发的进展情况。</w:t>
      </w:r>
    </w:p>
    <w:p w14:paraId="274D6EA1">
      <w:pPr>
        <w:pStyle w:val="31"/>
        <w:numPr>
          <w:ilvl w:val="0"/>
          <w:numId w:val="30"/>
        </w:numPr>
        <w:snapToGrid w:val="0"/>
        <w:ind w:firstLineChars="0"/>
        <w:rPr>
          <w:rFonts w:hint="eastAsia" w:ascii="Times New Roman" w:hAnsi="Times New Roman"/>
          <w:szCs w:val="21"/>
        </w:rPr>
      </w:pPr>
      <w:r>
        <w:rPr>
          <w:rFonts w:hint="eastAsia" w:ascii="Times New Roman" w:hAnsi="Times New Roman"/>
          <w:szCs w:val="21"/>
        </w:rPr>
        <w:t>甲方应向乙方提供完成软件开发所必需的资料和工作条件。</w:t>
      </w:r>
    </w:p>
    <w:p w14:paraId="407C58B2">
      <w:pPr>
        <w:pStyle w:val="31"/>
        <w:numPr>
          <w:ilvl w:val="0"/>
          <w:numId w:val="30"/>
        </w:numPr>
        <w:snapToGrid w:val="0"/>
        <w:ind w:firstLineChars="0"/>
        <w:rPr>
          <w:rFonts w:ascii="Times New Roman" w:hAnsi="Times New Roman"/>
          <w:szCs w:val="21"/>
        </w:rPr>
      </w:pPr>
      <w:r>
        <w:rPr>
          <w:rFonts w:hint="eastAsia" w:ascii="Times New Roman" w:hAnsi="Times New Roman"/>
          <w:szCs w:val="21"/>
        </w:rPr>
        <w:t>甲方应按照合同约定向乙方支付合同价款。</w:t>
      </w:r>
    </w:p>
    <w:p w14:paraId="02D2B312">
      <w:pPr>
        <w:pStyle w:val="31"/>
        <w:numPr>
          <w:ilvl w:val="0"/>
          <w:numId w:val="29"/>
        </w:numPr>
        <w:ind w:firstLineChars="0"/>
        <w:rPr>
          <w:rFonts w:hint="eastAsia" w:ascii="Times New Roman" w:hAnsi="Times New Roman"/>
          <w:szCs w:val="21"/>
        </w:rPr>
      </w:pPr>
      <w:r>
        <w:rPr>
          <w:rFonts w:hint="eastAsia" w:ascii="Times New Roman" w:hAnsi="Times New Roman"/>
          <w:szCs w:val="21"/>
        </w:rPr>
        <w:t>乙方的权利和义务：</w:t>
      </w:r>
    </w:p>
    <w:p w14:paraId="5C32C538">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乙方有权按照本合同约定收取合同价款。</w:t>
      </w:r>
    </w:p>
    <w:p w14:paraId="2D5763F6">
      <w:pPr>
        <w:pStyle w:val="31"/>
        <w:numPr>
          <w:ilvl w:val="0"/>
          <w:numId w:val="31"/>
        </w:numPr>
        <w:snapToGrid w:val="0"/>
        <w:ind w:firstLineChars="0"/>
        <w:rPr>
          <w:rFonts w:ascii="Times New Roman" w:hAnsi="Times New Roman"/>
          <w:szCs w:val="21"/>
        </w:rPr>
      </w:pPr>
      <w:r>
        <w:rPr>
          <w:rFonts w:hint="eastAsia" w:ascii="Times New Roman" w:hAnsi="Times New Roman"/>
          <w:szCs w:val="21"/>
        </w:rPr>
        <w:t>乙方有权要求甲方提供软件开发所必需的资料和支持。</w:t>
      </w:r>
    </w:p>
    <w:p w14:paraId="6577131D">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6C9538BF">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乙方应派遣身体健康、有相关工作经验和相应技能的技术人员到甲方现场并提供开发、安装、调试、测试、试运行、维护及培训等技术服务，该技术服务费用包括在本合同总价内。</w:t>
      </w:r>
    </w:p>
    <w:p w14:paraId="791288A0">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5D7504C1">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332BB299">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407822C9">
      <w:pPr>
        <w:pStyle w:val="31"/>
        <w:numPr>
          <w:ilvl w:val="0"/>
          <w:numId w:val="31"/>
        </w:numPr>
        <w:snapToGrid w:val="0"/>
        <w:ind w:firstLineChars="0"/>
        <w:rPr>
          <w:rFonts w:ascii="Times New Roman" w:hAnsi="Times New Roman"/>
          <w:szCs w:val="21"/>
        </w:rPr>
      </w:pPr>
      <w:r>
        <w:rPr>
          <w:rFonts w:hint="eastAsia" w:ascii="Times New Roman" w:hAnsi="Times New Roman"/>
          <w:szCs w:val="21"/>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42562F40">
      <w:pPr>
        <w:pStyle w:val="31"/>
        <w:numPr>
          <w:ilvl w:val="0"/>
          <w:numId w:val="31"/>
        </w:numPr>
        <w:snapToGrid w:val="0"/>
        <w:ind w:firstLineChars="0"/>
        <w:rPr>
          <w:rFonts w:ascii="Times New Roman" w:hAnsi="Times New Roman"/>
          <w:szCs w:val="21"/>
        </w:rPr>
      </w:pPr>
      <w:r>
        <w:rPr>
          <w:rFonts w:hint="eastAsia" w:ascii="Times New Roman" w:hAnsi="Times New Roman"/>
          <w:szCs w:val="21"/>
        </w:rPr>
        <w:t>乙方对本合同软件的开发及在开发过程中所获得的所有数据负有保密的义务，本合同履行过程中乙方获知的甲方商业秘密或其它技术及经营信息均负有保密义务，不得向任何第三方透露或泄露。</w:t>
      </w:r>
    </w:p>
    <w:p w14:paraId="776B7F64">
      <w:pPr>
        <w:pStyle w:val="31"/>
        <w:numPr>
          <w:ilvl w:val="0"/>
          <w:numId w:val="31"/>
        </w:numPr>
        <w:snapToGrid w:val="0"/>
        <w:ind w:firstLineChars="0"/>
        <w:rPr>
          <w:rFonts w:hint="eastAsia" w:ascii="Times New Roman" w:hAnsi="Times New Roman"/>
          <w:szCs w:val="21"/>
        </w:rPr>
      </w:pPr>
      <w:r>
        <w:rPr>
          <w:rFonts w:hint="eastAsia" w:ascii="Times New Roman" w:hAnsi="Times New Roman"/>
          <w:szCs w:val="21"/>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1F9274CD">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0679651C">
      <w:pPr>
        <w:pStyle w:val="31"/>
        <w:ind w:firstLine="0" w:firstLineChars="0"/>
        <w:rPr>
          <w:rFonts w:ascii="Times New Roman" w:hAnsi="Times New Roman"/>
          <w:szCs w:val="21"/>
        </w:rPr>
      </w:pPr>
      <w:r>
        <w:rPr>
          <w:rFonts w:ascii="Times New Roman" w:hAnsi="Times New Roman"/>
          <w:szCs w:val="21"/>
        </w:rPr>
        <w:t>1.甲方违约责任：甲方无正当理由</w:t>
      </w:r>
      <w:r>
        <w:rPr>
          <w:rFonts w:hint="eastAsia" w:ascii="Times New Roman" w:hAnsi="Times New Roman"/>
          <w:szCs w:val="21"/>
        </w:rPr>
        <w:t>拒绝交付及验收的</w:t>
      </w:r>
      <w:r>
        <w:rPr>
          <w:rFonts w:ascii="Times New Roman" w:hAnsi="Times New Roman"/>
          <w:szCs w:val="21"/>
        </w:rPr>
        <w:t>，甲方应偿付合同总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6A085C31">
      <w:pPr>
        <w:pStyle w:val="31"/>
        <w:ind w:firstLine="0" w:firstLineChars="0"/>
        <w:rPr>
          <w:rFonts w:ascii="Times New Roman" w:hAnsi="Times New Roman"/>
          <w:szCs w:val="21"/>
        </w:rPr>
      </w:pPr>
      <w:r>
        <w:rPr>
          <w:rFonts w:ascii="Times New Roman" w:hAnsi="Times New Roman"/>
          <w:szCs w:val="21"/>
        </w:rPr>
        <w:t>2.乙方违约责任：</w:t>
      </w:r>
    </w:p>
    <w:p w14:paraId="2B1018CA">
      <w:pPr>
        <w:pStyle w:val="31"/>
        <w:numPr>
          <w:ilvl w:val="0"/>
          <w:numId w:val="32"/>
        </w:numPr>
        <w:snapToGrid w:val="0"/>
        <w:ind w:firstLineChars="0"/>
        <w:rPr>
          <w:rFonts w:ascii="Times New Roman" w:hAnsi="Times New Roman"/>
          <w:szCs w:val="21"/>
        </w:rPr>
      </w:pPr>
      <w:r>
        <w:rPr>
          <w:rFonts w:hint="eastAsia" w:ascii="Times New Roman" w:hAnsi="Times New Roman"/>
          <w:szCs w:val="21"/>
        </w:rPr>
        <w:t>乙方拒绝交付软件，或交付的软件经两次验收仍不符合本合同约定的验收标准，甲方有权解除合同，乙方须向甲方支付合同总金额的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1901064C">
      <w:pPr>
        <w:pStyle w:val="31"/>
        <w:numPr>
          <w:ilvl w:val="0"/>
          <w:numId w:val="32"/>
        </w:numPr>
        <w:snapToGrid w:val="0"/>
        <w:ind w:firstLineChars="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w:t>
      </w:r>
      <w:r>
        <w:rPr>
          <w:rFonts w:ascii="Times New Roman" w:hAnsi="Times New Roman"/>
          <w:szCs w:val="21"/>
        </w:rPr>
        <w:t>经</w:t>
      </w:r>
      <w:r>
        <w:rPr>
          <w:rFonts w:hint="eastAsia" w:ascii="Times New Roman" w:hAnsi="Times New Roman"/>
          <w:szCs w:val="21"/>
          <w:u w:val="single"/>
        </w:rPr>
        <w:t>2</w:t>
      </w:r>
      <w:r>
        <w:rPr>
          <w:rFonts w:hint="eastAsia" w:ascii="Times New Roman" w:hAnsi="Times New Roman"/>
          <w:szCs w:val="21"/>
        </w:rPr>
        <w:t>次</w:t>
      </w:r>
      <w:r>
        <w:rPr>
          <w:rFonts w:hint="eastAsia" w:ascii="Times New Roman" w:hAnsi="Times New Roman"/>
        </w:rPr>
        <w:t>调试或维修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要求和技术指标，甲方有权解除合同并要求退货，乙方按照合同总额的</w:t>
      </w:r>
      <w:r>
        <w:rPr>
          <w:rFonts w:hint="eastAsia" w:ascii="Times New Roman" w:hAnsi="Times New Roman"/>
          <w:szCs w:val="21"/>
          <w:u w:val="single"/>
        </w:rPr>
        <w:t>10</w:t>
      </w:r>
      <w:r>
        <w:rPr>
          <w:rFonts w:ascii="Times New Roman" w:hAnsi="Times New Roman"/>
          <w:szCs w:val="21"/>
        </w:rPr>
        <w:t>%向甲方支付违约金</w:t>
      </w:r>
      <w:r>
        <w:rPr>
          <w:rFonts w:hint="eastAsia" w:ascii="Times New Roman" w:hAnsi="Times New Roman"/>
          <w:szCs w:val="21"/>
        </w:rPr>
        <w:t>。</w:t>
      </w:r>
    </w:p>
    <w:p w14:paraId="6554F55E">
      <w:pPr>
        <w:pStyle w:val="31"/>
        <w:numPr>
          <w:ilvl w:val="0"/>
          <w:numId w:val="32"/>
        </w:numPr>
        <w:snapToGrid w:val="0"/>
        <w:ind w:firstLineChars="0"/>
        <w:rPr>
          <w:rFonts w:hint="eastAsia"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w:t>
      </w:r>
      <w:r>
        <w:rPr>
          <w:rFonts w:hint="eastAsia" w:ascii="Times New Roman" w:hAnsi="Times New Roman"/>
          <w:szCs w:val="21"/>
        </w:rPr>
        <w:t>总金额的</w:t>
      </w:r>
      <w:r>
        <w:rPr>
          <w:rFonts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ascii="Times New Roman" w:hAnsi="Times New Roman"/>
          <w:szCs w:val="21"/>
          <w:u w:val="single"/>
        </w:rPr>
        <w:t>***</w:t>
      </w:r>
      <w:r>
        <w:rPr>
          <w:rFonts w:ascii="Times New Roman" w:hAnsi="Times New Roman"/>
          <w:szCs w:val="21"/>
        </w:rPr>
        <w:t>天，甲方有权</w:t>
      </w:r>
      <w:r>
        <w:rPr>
          <w:rFonts w:hint="eastAsia" w:ascii="Times New Roman" w:hAnsi="Times New Roman"/>
          <w:szCs w:val="21"/>
        </w:rPr>
        <w:t>终止</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4F31C32A">
      <w:pPr>
        <w:pStyle w:val="31"/>
        <w:numPr>
          <w:ilvl w:val="0"/>
          <w:numId w:val="32"/>
        </w:numPr>
        <w:snapToGrid w:val="0"/>
        <w:ind w:firstLineChars="0"/>
        <w:rPr>
          <w:rFonts w:ascii="Times New Roman" w:hAnsi="Times New Roman"/>
          <w:szCs w:val="21"/>
        </w:rPr>
      </w:pPr>
      <w:r>
        <w:rPr>
          <w:rFonts w:hint="eastAsia" w:ascii="Times New Roman" w:hAnsi="Times New Roman"/>
          <w:szCs w:val="21"/>
        </w:rPr>
        <w:t>乙方未按合同约定及时履行培训及维护义务时，每发生一次，乙方应按合同总金额的</w:t>
      </w:r>
      <w:r>
        <w:rPr>
          <w:rFonts w:ascii="Times New Roman" w:hAnsi="Times New Roman"/>
          <w:szCs w:val="21"/>
          <w:u w:val="single"/>
        </w:rPr>
        <w:t>***</w:t>
      </w:r>
      <w:r>
        <w:rPr>
          <w:rFonts w:hint="eastAsia" w:ascii="Times New Roman" w:hAnsi="Times New Roman"/>
          <w:szCs w:val="21"/>
        </w:rPr>
        <w:t>‰向甲方支付违约金，乙方支付违约金的同时，仍有义务对甲方进行培训及对软件维护。</w:t>
      </w:r>
    </w:p>
    <w:p w14:paraId="0CC2667C">
      <w:pPr>
        <w:pStyle w:val="31"/>
        <w:numPr>
          <w:ilvl w:val="0"/>
          <w:numId w:val="32"/>
        </w:numPr>
        <w:snapToGrid w:val="0"/>
        <w:ind w:firstLineChars="0"/>
        <w:rPr>
          <w:rFonts w:ascii="Times New Roman" w:hAnsi="Times New Roman"/>
          <w:szCs w:val="21"/>
        </w:rPr>
      </w:pPr>
      <w:r>
        <w:rPr>
          <w:rFonts w:hint="eastAsia" w:ascii="Times New Roman" w:hAnsi="Times New Roman"/>
          <w:szCs w:val="21"/>
        </w:rPr>
        <w:t>乙方在开发软件过程侵犯他人知识产权，甲方有权单方解除合同，并要求乙方赔偿所造成的损失，同时甲方有权要求对方按照合同总金额的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支付违约金。</w:t>
      </w:r>
    </w:p>
    <w:p w14:paraId="1730CB81">
      <w:pPr>
        <w:pStyle w:val="31"/>
        <w:numPr>
          <w:ilvl w:val="0"/>
          <w:numId w:val="32"/>
        </w:numPr>
        <w:snapToGrid w:val="0"/>
        <w:ind w:firstLineChars="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w:t>
      </w:r>
      <w:r>
        <w:rPr>
          <w:rFonts w:ascii="Times New Roman" w:hAnsi="Times New Roman"/>
          <w:szCs w:val="21"/>
        </w:rPr>
        <w:t>违约金。</w:t>
      </w:r>
    </w:p>
    <w:p w14:paraId="27F4F2F3">
      <w:pPr>
        <w:pStyle w:val="31"/>
        <w:numPr>
          <w:ilvl w:val="0"/>
          <w:numId w:val="32"/>
        </w:numPr>
        <w:snapToGrid w:val="0"/>
        <w:ind w:firstLineChars="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74CC5BE7">
      <w:pPr>
        <w:pStyle w:val="31"/>
        <w:numPr>
          <w:ilvl w:val="0"/>
          <w:numId w:val="32"/>
        </w:numPr>
        <w:snapToGrid w:val="0"/>
        <w:ind w:firstLineChars="0"/>
        <w:rPr>
          <w:rFonts w:ascii="Times New Roman" w:hAnsi="Times New Roman"/>
          <w:szCs w:val="21"/>
        </w:rPr>
      </w:pPr>
      <w:r>
        <w:rPr>
          <w:rFonts w:ascii="Times New Roman" w:hAnsi="Times New Roman"/>
          <w:szCs w:val="21"/>
        </w:rPr>
        <w:t>乙方</w:t>
      </w:r>
      <w:r>
        <w:rPr>
          <w:rFonts w:hint="eastAsia" w:ascii="Times New Roman" w:hAnsi="Times New Roman"/>
          <w:szCs w:val="21"/>
        </w:rPr>
        <w:t>交付软件因</w:t>
      </w:r>
      <w:r>
        <w:rPr>
          <w:rFonts w:ascii="Times New Roman" w:hAnsi="Times New Roman"/>
          <w:szCs w:val="21"/>
        </w:rPr>
        <w:t>质量问题导致甲方及第三方人身、财产损失的，乙方承担由此造成的全部法律责任。</w:t>
      </w:r>
    </w:p>
    <w:p w14:paraId="17429022">
      <w:pPr>
        <w:pStyle w:val="31"/>
        <w:numPr>
          <w:ilvl w:val="0"/>
          <w:numId w:val="32"/>
        </w:numPr>
        <w:snapToGrid w:val="0"/>
        <w:ind w:firstLineChars="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89750E">
      <w:pPr>
        <w:pStyle w:val="31"/>
        <w:numPr>
          <w:ilvl w:val="0"/>
          <w:numId w:val="32"/>
        </w:numPr>
        <w:snapToGrid w:val="0"/>
        <w:ind w:firstLineChars="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39472CB2">
      <w:pPr>
        <w:pStyle w:val="31"/>
        <w:numPr>
          <w:ilvl w:val="0"/>
          <w:numId w:val="32"/>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7F8D142">
      <w:pPr>
        <w:pStyle w:val="31"/>
        <w:snapToGrid w:val="0"/>
        <w:ind w:firstLine="0" w:firstLineChars="0"/>
        <w:rPr>
          <w:rFonts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1E336593">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不可抗力</w:t>
      </w:r>
    </w:p>
    <w:p w14:paraId="17883B36">
      <w:pPr>
        <w:pStyle w:val="31"/>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ascii="Times New Roman" w:hAnsi="Times New Roman"/>
          <w:bCs/>
          <w:szCs w:val="21"/>
          <w:u w:val="single"/>
        </w:rPr>
        <w:t>***</w:t>
      </w:r>
      <w:r>
        <w:rPr>
          <w:rFonts w:hint="eastAsia" w:ascii="Times New Roman" w:hAnsi="Times New Roman"/>
          <w:bCs/>
          <w:szCs w:val="21"/>
          <w:u w:val="single"/>
        </w:rPr>
        <w:t>日</w:t>
      </w:r>
      <w:r>
        <w:rPr>
          <w:rFonts w:ascii="Times New Roman" w:hAnsi="Times New Roman"/>
          <w:bCs/>
          <w:szCs w:val="21"/>
        </w:rPr>
        <w:t>，甲方有权解除合同，双方互不承担违约责任。</w:t>
      </w:r>
    </w:p>
    <w:p w14:paraId="4CAF9324">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730B88E8">
      <w:pPr>
        <w:pStyle w:val="31"/>
        <w:numPr>
          <w:ilvl w:val="0"/>
          <w:numId w:val="33"/>
        </w:numPr>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软件</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658EE35E">
      <w:pPr>
        <w:pStyle w:val="31"/>
        <w:numPr>
          <w:ilvl w:val="0"/>
          <w:numId w:val="33"/>
        </w:numPr>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0999E5D7">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48991B70">
      <w:pPr>
        <w:pStyle w:val="47"/>
        <w:numPr>
          <w:ilvl w:val="0"/>
          <w:numId w:val="34"/>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07FB0C62">
      <w:pPr>
        <w:pStyle w:val="47"/>
        <w:numPr>
          <w:ilvl w:val="0"/>
          <w:numId w:val="34"/>
        </w:numPr>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251E3DDC">
      <w:pPr>
        <w:pStyle w:val="47"/>
        <w:numPr>
          <w:ilvl w:val="0"/>
          <w:numId w:val="34"/>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4463BA49">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其他</w:t>
      </w:r>
    </w:p>
    <w:p w14:paraId="41ACFC49">
      <w:pPr>
        <w:pStyle w:val="31"/>
        <w:numPr>
          <w:ilvl w:val="0"/>
          <w:numId w:val="35"/>
        </w:numPr>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4E9DEC77">
      <w:pPr>
        <w:pStyle w:val="31"/>
        <w:numPr>
          <w:ilvl w:val="0"/>
          <w:numId w:val="35"/>
        </w:numPr>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426F1688">
      <w:pPr>
        <w:pStyle w:val="31"/>
        <w:numPr>
          <w:ilvl w:val="0"/>
          <w:numId w:val="18"/>
        </w:numPr>
        <w:snapToGrid w:val="0"/>
        <w:ind w:left="0" w:firstLine="0" w:firstLineChars="0"/>
        <w:rPr>
          <w:rFonts w:ascii="Times New Roman" w:hAnsi="Times New Roman"/>
          <w:b/>
          <w:bCs/>
          <w:szCs w:val="21"/>
        </w:rPr>
      </w:pPr>
      <w:r>
        <w:rPr>
          <w:rFonts w:ascii="Times New Roman" w:hAnsi="Times New Roman"/>
          <w:b/>
          <w:bCs/>
          <w:szCs w:val="21"/>
        </w:rPr>
        <w:t>合同附件</w:t>
      </w:r>
    </w:p>
    <w:p w14:paraId="4A365122">
      <w:pPr>
        <w:rPr>
          <w:rFonts w:ascii="Times New Roman" w:hAnsi="Times New Roman"/>
          <w:i/>
          <w:iCs/>
          <w:szCs w:val="21"/>
        </w:rPr>
      </w:pPr>
      <w:r>
        <w:rPr>
          <w:rFonts w:hint="eastAsia" w:ascii="Times New Roman" w:hAnsi="Times New Roman"/>
          <w:szCs w:val="21"/>
        </w:rPr>
        <w:t>本合同为</w:t>
      </w:r>
      <w:r>
        <w:rPr>
          <w:rFonts w:hint="eastAsia" w:ascii="Times New Roman" w:hAnsi="Times New Roman"/>
          <w:szCs w:val="21"/>
          <w:u w:val="single"/>
        </w:rPr>
        <w:t>有</w:t>
      </w:r>
      <w:r>
        <w:rPr>
          <w:rFonts w:hint="eastAsia" w:ascii="Times New Roman" w:hAnsi="Times New Roman"/>
          <w:szCs w:val="21"/>
        </w:rPr>
        <w:t>附件合同。</w:t>
      </w:r>
      <w:r>
        <w:rPr>
          <w:rFonts w:hint="eastAsia" w:ascii="Times New Roman" w:hAnsi="Times New Roman"/>
          <w:i/>
          <w:iCs/>
          <w:szCs w:val="21"/>
          <w:highlight w:val="yellow"/>
        </w:rPr>
        <w:t>&lt;根据项目实际情况编制&gt;</w:t>
      </w:r>
    </w:p>
    <w:p w14:paraId="4278AF1F">
      <w:pPr>
        <w:pStyle w:val="2"/>
        <w:rPr>
          <w:rFonts w:hint="eastAsia"/>
        </w:rPr>
      </w:pPr>
      <w:r>
        <w:rPr>
          <w:rFonts w:hint="eastAsia" w:ascii="Times New Roman" w:hAnsi="Times New Roman"/>
          <w:szCs w:val="21"/>
          <w:u w:val="single"/>
        </w:rPr>
        <w:t>附件：《开发进度表》</w:t>
      </w:r>
    </w:p>
    <w:p w14:paraId="1F6D1EF3">
      <w:pPr>
        <w:jc w:val="center"/>
        <w:rPr>
          <w:rFonts w:hint="eastAsia"/>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4"/>
        <w:tblW w:w="5000" w:type="pct"/>
        <w:jc w:val="center"/>
        <w:tblLayout w:type="autofit"/>
        <w:tblCellMar>
          <w:top w:w="0" w:type="dxa"/>
          <w:left w:w="0" w:type="dxa"/>
          <w:bottom w:w="0" w:type="dxa"/>
          <w:right w:w="0" w:type="dxa"/>
        </w:tblCellMar>
      </w:tblPr>
      <w:tblGrid>
        <w:gridCol w:w="4962"/>
        <w:gridCol w:w="5242"/>
      </w:tblGrid>
      <w:tr w14:paraId="5F9588C9">
        <w:tblPrEx>
          <w:tblCellMar>
            <w:top w:w="0" w:type="dxa"/>
            <w:left w:w="0" w:type="dxa"/>
            <w:bottom w:w="0" w:type="dxa"/>
            <w:right w:w="0" w:type="dxa"/>
          </w:tblCellMar>
        </w:tblPrEx>
        <w:trPr>
          <w:trHeight w:val="519" w:hRule="atLeast"/>
          <w:jc w:val="center"/>
        </w:trPr>
        <w:tc>
          <w:tcPr>
            <w:tcW w:w="10214" w:type="dxa"/>
            <w:gridSpan w:val="2"/>
            <w:noWrap w:val="0"/>
            <w:vAlign w:val="top"/>
          </w:tcPr>
          <w:p w14:paraId="4F781E81">
            <w:pPr>
              <w:rPr>
                <w:rFonts w:hint="eastAsia"/>
              </w:rPr>
            </w:pPr>
            <w:r>
              <w:rPr>
                <w:rFonts w:hint="eastAsia"/>
              </w:rPr>
              <w:t>签订时间：</w:t>
            </w:r>
            <w:r>
              <w:t>202</w:t>
            </w:r>
            <w:r>
              <w:rPr>
                <w:rFonts w:hint="eastAsia"/>
              </w:rPr>
              <w:t>*</w:t>
            </w:r>
            <w:r>
              <w:t>年</w:t>
            </w:r>
            <w:r>
              <w:rPr>
                <w:rFonts w:hint="eastAsia"/>
              </w:rPr>
              <w:t>*</w:t>
            </w:r>
            <w:r>
              <w:t>**月</w:t>
            </w:r>
            <w:r>
              <w:rPr>
                <w:rFonts w:hint="eastAsia"/>
              </w:rPr>
              <w:t>*</w:t>
            </w:r>
            <w:r>
              <w:t>**</w:t>
            </w:r>
            <w:r>
              <w:rPr>
                <w:rFonts w:hint="eastAsia"/>
              </w:rPr>
              <w:t>日</w:t>
            </w:r>
          </w:p>
        </w:tc>
      </w:tr>
      <w:tr w14:paraId="6D16B211">
        <w:tblPrEx>
          <w:tblCellMar>
            <w:top w:w="0" w:type="dxa"/>
            <w:left w:w="0" w:type="dxa"/>
            <w:bottom w:w="0" w:type="dxa"/>
            <w:right w:w="0" w:type="dxa"/>
          </w:tblCellMar>
        </w:tblPrEx>
        <w:trPr>
          <w:jc w:val="center"/>
        </w:trPr>
        <w:tc>
          <w:tcPr>
            <w:tcW w:w="4967" w:type="dxa"/>
            <w:noWrap w:val="0"/>
            <w:vAlign w:val="top"/>
          </w:tcPr>
          <w:p w14:paraId="368115BB">
            <w:r>
              <w:t>甲方：四川省人民医院（盖章）</w:t>
            </w:r>
          </w:p>
          <w:p w14:paraId="30F8809D">
            <w:r>
              <w:t>法定代表人（授权代表签字）：</w:t>
            </w:r>
          </w:p>
          <w:p w14:paraId="0FDF4351">
            <w:r>
              <w:t>地    址：四川省成都市一环路西二段32号</w:t>
            </w:r>
          </w:p>
          <w:p w14:paraId="4168A2AB">
            <w:r>
              <w:t>开户银行：建设银行成都青羊支行</w:t>
            </w:r>
          </w:p>
          <w:p w14:paraId="215ACFE8">
            <w:pPr>
              <w:rPr>
                <w:rFonts w:hint="eastAsia"/>
              </w:rPr>
            </w:pPr>
            <w:r>
              <w:t>账号：5100 1446 4360 5037 4282</w:t>
            </w:r>
          </w:p>
        </w:tc>
        <w:tc>
          <w:tcPr>
            <w:tcW w:w="5247" w:type="dxa"/>
            <w:noWrap w:val="0"/>
            <w:vAlign w:val="top"/>
          </w:tcPr>
          <w:p w14:paraId="26786CC4">
            <w:r>
              <w:t>乙方：</w:t>
            </w:r>
            <w:permStart w:id="3" w:edGrp="everyone"/>
            <w:r>
              <w:t>***</w:t>
            </w:r>
            <w:permEnd w:id="3"/>
            <w:r>
              <w:t>（盖章）</w:t>
            </w:r>
          </w:p>
          <w:p w14:paraId="6C2DCB14">
            <w:r>
              <w:t>法定代表人（授权代表签字）：</w:t>
            </w:r>
          </w:p>
          <w:p w14:paraId="0B120E7A">
            <w:r>
              <w:t>地址：</w:t>
            </w:r>
            <w:permStart w:id="4" w:edGrp="everyone"/>
            <w:r>
              <w:t>***</w:t>
            </w:r>
            <w:permEnd w:id="4"/>
          </w:p>
          <w:p w14:paraId="34ACDA8B">
            <w:r>
              <w:t>开户银行：</w:t>
            </w:r>
            <w:permStart w:id="5" w:edGrp="everyone"/>
            <w:r>
              <w:t>***</w:t>
            </w:r>
          </w:p>
          <w:permEnd w:id="5"/>
          <w:p w14:paraId="25C1210E">
            <w:pPr>
              <w:rPr>
                <w:rFonts w:hint="eastAsia"/>
              </w:rPr>
            </w:pPr>
            <w:r>
              <w:t>账号：</w:t>
            </w:r>
            <w:permStart w:id="6" w:edGrp="everyone"/>
            <w:r>
              <w:t>***</w:t>
            </w:r>
            <w:permEnd w:id="6"/>
          </w:p>
        </w:tc>
      </w:tr>
    </w:tbl>
    <w:p w14:paraId="5D5E83BC">
      <w:pPr>
        <w:sectPr>
          <w:headerReference r:id="rId7" w:type="default"/>
          <w:footerReference r:id="rId8" w:type="default"/>
          <w:pgSz w:w="11906" w:h="16838"/>
          <w:pgMar w:top="1134" w:right="851" w:bottom="1134" w:left="851" w:header="851" w:footer="567" w:gutter="0"/>
          <w:pgNumType w:start="1"/>
          <w:cols w:space="720" w:num="1"/>
          <w:docGrid w:type="lines" w:linePitch="312" w:charSpace="0"/>
        </w:sectPr>
      </w:pPr>
    </w:p>
    <w:p w14:paraId="014BC1D7">
      <w:pPr>
        <w:rPr>
          <w:rFonts w:ascii="Times New Roman" w:hAnsi="Times New Roman"/>
          <w:b/>
          <w:bCs/>
          <w:szCs w:val="21"/>
        </w:rPr>
      </w:pPr>
      <w:r>
        <w:rPr>
          <w:rFonts w:hint="eastAsia" w:ascii="Times New Roman" w:hAnsi="Times New Roman"/>
          <w:b/>
          <w:bCs/>
          <w:szCs w:val="21"/>
        </w:rPr>
        <w:t>附件：开发进度表</w:t>
      </w:r>
    </w:p>
    <w:p w14:paraId="0D20B75A">
      <w:pPr>
        <w:pStyle w:val="3"/>
        <w:ind w:firstLine="0" w:firstLineChars="0"/>
        <w:contextualSpacing/>
        <w:rPr>
          <w:rFonts w:ascii="Times New Roman" w:hAnsi="Times New Roman"/>
        </w:rPr>
      </w:pPr>
    </w:p>
    <w:p w14:paraId="3E45C5D0">
      <w:pPr>
        <w:pStyle w:val="3"/>
        <w:ind w:firstLine="0" w:firstLineChars="0"/>
        <w:rPr>
          <w:rFonts w:hint="eastAsia"/>
        </w:rPr>
      </w:pPr>
      <w:r>
        <w:rPr>
          <w:rFonts w:hint="eastAsia"/>
        </w:rPr>
        <w:t>*</w:t>
      </w:r>
      <w:r>
        <w:t>**</w:t>
      </w:r>
    </w:p>
    <w:p w14:paraId="59CE58F1">
      <w:pPr>
        <w:rPr>
          <w:rFonts w:hint="eastAsia" w:ascii="仿宋" w:hAnsi="仿宋" w:eastAsia="仿宋" w:cs="仿宋"/>
          <w:color w:val="auto"/>
        </w:rPr>
      </w:pPr>
      <w:r>
        <w:rPr>
          <w:rFonts w:hint="eastAsia" w:ascii="仿宋" w:hAnsi="仿宋" w:eastAsia="仿宋" w:cs="仿宋"/>
          <w:color w:val="auto"/>
        </w:rPr>
        <w:br w:type="page"/>
      </w:r>
    </w:p>
    <w:p w14:paraId="57906FDD">
      <w:pPr>
        <w:jc w:val="center"/>
        <w:rPr>
          <w:rFonts w:ascii="仿宋" w:hAnsi="仿宋" w:eastAsia="仿宋" w:cs="仿宋"/>
          <w:b/>
          <w:bCs/>
          <w:color w:val="000000" w:themeColor="text1"/>
          <w:sz w:val="44"/>
          <w:szCs w:val="52"/>
          <w14:textFill>
            <w14:solidFill>
              <w14:schemeClr w14:val="tx1"/>
            </w14:solidFill>
          </w14:textFill>
        </w:rPr>
      </w:pPr>
      <w:r>
        <w:rPr>
          <w:rFonts w:ascii="仿宋" w:hAnsi="仿宋" w:eastAsia="仿宋" w:cs="仿宋"/>
          <w:b/>
          <w:bCs/>
          <w:color w:val="000000" w:themeColor="text1"/>
          <w:sz w:val="44"/>
          <w:szCs w:val="52"/>
          <w14:textFill>
            <w14:solidFill>
              <w14:schemeClr w14:val="tx1"/>
            </w14:solidFill>
          </w14:textFill>
        </w:rPr>
        <w:t>廉洁购销协议</w:t>
      </w:r>
    </w:p>
    <w:p w14:paraId="5B20492D">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w:t>
      </w:r>
    </w:p>
    <w:p w14:paraId="00A41FAA">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乙方：</w:t>
      </w:r>
    </w:p>
    <w:p w14:paraId="335F67D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p>
    <w:p w14:paraId="6E1F8DF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为进一步加强廉政建设,预防医药购销领域不正之风,我院与供应商签订如下协议,共同遵守:</w:t>
      </w:r>
    </w:p>
    <w:p w14:paraId="4B95AFBB">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一、甲方工作人员不得利用职务和招投标等工作之便,暗示、索要和收受供应商任何形式的财物、提成、回扣等一切不正当利益。</w:t>
      </w:r>
    </w:p>
    <w:p w14:paraId="4883722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二、甲方工作人员严格执行国家及我院的采购管理制度，如有违反,一经查实,按有关规定严肃处理并追究相关人员责任。</w:t>
      </w:r>
    </w:p>
    <w:p w14:paraId="75BFE8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四、乙方及其代理人不得以宣传费、赞助费、科研费、劳务费、咨询费、佣金、学术活动、外出考察等名义，或者以报销各种费用等变相给付财物的形式，获得业务或保持业务。</w:t>
      </w:r>
    </w:p>
    <w:p w14:paraId="3938A7E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六、乙方必须承诺向我院供货的同规格型号同质量等级医用物资为全省最低价，办公用品、装修材料、营养科食材、工会福利等为同时期成都市集团采购最低价。</w:t>
      </w:r>
    </w:p>
    <w:p w14:paraId="7AFEF0F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七、乙方违反上述承诺者，甲方单方面终止合作协议，并依法追究乙方的违约责任。</w:t>
      </w:r>
    </w:p>
    <w:p w14:paraId="216E6C8D">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八、本协议一式三份,归口管理部门、供应商、招标采购中心各执一份。</w:t>
      </w:r>
    </w:p>
    <w:p w14:paraId="244721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举报受理部门：审计部</w:t>
      </w:r>
    </w:p>
    <w:p w14:paraId="57E2177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举报电话：87393203</w:t>
      </w:r>
    </w:p>
    <w:p w14:paraId="17AB4BB6">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举报邮箱：scsyjsc@163.com</w:t>
      </w:r>
    </w:p>
    <w:p w14:paraId="218434EC">
      <w:pPr>
        <w:ind w:firstLine="560" w:firstLineChars="200"/>
        <w:rPr>
          <w:rFonts w:ascii="仿宋" w:hAnsi="仿宋" w:eastAsia="仿宋" w:cs="仿宋"/>
          <w:color w:val="000000" w:themeColor="text1"/>
          <w:sz w:val="28"/>
          <w:szCs w:val="28"/>
          <w14:textFill>
            <w14:solidFill>
              <w14:schemeClr w14:val="tx1"/>
            </w14:solidFill>
          </w14:textFill>
        </w:rPr>
      </w:pPr>
    </w:p>
    <w:p w14:paraId="67EF173A">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甲方：四川省人民医院(盖章)        乙方：   供应单位(盖章)</w:t>
      </w:r>
    </w:p>
    <w:p w14:paraId="5A5AEF93">
      <w:pPr>
        <w:ind w:firstLine="560" w:firstLineChars="200"/>
        <w:rPr>
          <w:rFonts w:ascii="仿宋" w:hAnsi="仿宋" w:eastAsia="仿宋" w:cs="仿宋"/>
          <w:color w:val="000000" w:themeColor="text1"/>
          <w:sz w:val="28"/>
          <w:szCs w:val="28"/>
          <w14:textFill>
            <w14:solidFill>
              <w14:schemeClr w14:val="tx1"/>
            </w14:solidFill>
          </w14:textFill>
        </w:rPr>
      </w:pPr>
    </w:p>
    <w:p w14:paraId="6DA5BCA2">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甲方代表签字：                            乙方代表签字:</w:t>
      </w:r>
    </w:p>
    <w:p w14:paraId="0A4271B7">
      <w:pPr>
        <w:ind w:firstLine="4200" w:firstLineChars="1500"/>
        <w:rPr>
          <w:rFonts w:ascii="仿宋" w:hAnsi="仿宋" w:eastAsia="仿宋" w:cs="仿宋"/>
          <w:color w:val="000000" w:themeColor="text1"/>
          <w:sz w:val="28"/>
          <w:szCs w:val="28"/>
          <w14:textFill>
            <w14:solidFill>
              <w14:schemeClr w14:val="tx1"/>
            </w14:solidFill>
          </w14:textFill>
        </w:rPr>
      </w:pPr>
    </w:p>
    <w:p w14:paraId="32112B4F">
      <w:pPr>
        <w:jc w:val="right"/>
        <w:rPr>
          <w:rStyle w:val="48"/>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color w:val="000000" w:themeColor="text1"/>
          <w14:textFill>
            <w14:solidFill>
              <w14:schemeClr w14:val="tx1"/>
            </w14:solidFill>
          </w14:textFill>
        </w:rPr>
        <w:t>年   月   日</w:t>
      </w:r>
    </w:p>
    <w:p w14:paraId="0698FCEC">
      <w:pPr>
        <w:pStyle w:val="2"/>
        <w:spacing w:line="276" w:lineRule="auto"/>
        <w:ind w:firstLine="420" w:firstLineChars="200"/>
        <w:jc w:val="left"/>
        <w:rPr>
          <w:rFonts w:hint="eastAsia" w:ascii="仿宋" w:hAnsi="仿宋" w:eastAsia="仿宋" w:cs="仿宋"/>
          <w:color w:val="auto"/>
        </w:rPr>
      </w:pPr>
    </w:p>
    <w:p w14:paraId="2B971735">
      <w:pPr>
        <w:pStyle w:val="2"/>
        <w:spacing w:line="276" w:lineRule="auto"/>
        <w:ind w:firstLine="420" w:firstLineChars="200"/>
        <w:jc w:val="left"/>
        <w:rPr>
          <w:rFonts w:hint="default" w:ascii="Times New Roman" w:hAnsi="Times New Roman" w:eastAsia="宋体" w:cs="Times New Roman"/>
          <w:color w:val="auto"/>
        </w:rPr>
      </w:pPr>
    </w:p>
    <w:sectPr>
      <w:footerReference r:id="rId11" w:type="first"/>
      <w:headerReference r:id="rId9" w:type="default"/>
      <w:footerReference r:id="rId10" w:type="default"/>
      <w:pgSz w:w="11900" w:h="16838"/>
      <w:pgMar w:top="1440" w:right="1803" w:bottom="1440" w:left="1803" w:header="850" w:footer="850" w:gutter="0"/>
      <w:pgNumType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0" w:csb1="00000000"/>
  </w:font>
  <w:font w:name="FangSong_GB2312">
    <w:altName w:val="仿宋_GB2312"/>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THeiti Regular">
    <w:altName w:val="宋体"/>
    <w:panose1 w:val="02010600040101010101"/>
    <w:charset w:val="86"/>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Tamil MN">
    <w:altName w:val="Segoe Print"/>
    <w:panose1 w:val="000005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4D"/>
    <w:family w:val="decorative"/>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F59B7">
    <w:pPr>
      <w:pStyle w:val="9"/>
      <w:jc w:val="center"/>
      <w:rPr>
        <w:rFonts w:ascii="Times New Roman" w:hAnsi="Times New Roman"/>
      </w:rPr>
    </w:pPr>
    <w:r>
      <w:rPr>
        <w:rFonts w:ascii="Times New Roman" w:hAnsi="Times New Roman"/>
      </w:rPr>
      <w:t>第</w:t>
    </w:r>
    <w:r>
      <w:rPr>
        <w:rFonts w:ascii="Times New Roman" w:hAnsi="Times New Roman"/>
      </w:rPr>
      <w:fldChar w:fldCharType="begin"/>
    </w:r>
    <w:r>
      <w:rPr>
        <w:rFonts w:ascii="Times New Roman" w:hAnsi="Times New Roman"/>
      </w:rPr>
      <w:instrText xml:space="preserve">PAGE</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t>页/共</w:t>
    </w:r>
    <w:r>
      <w:rPr>
        <w:rFonts w:ascii="Times New Roman" w:hAnsi="Times New Roman"/>
      </w:rPr>
      <w:fldChar w:fldCharType="begin"/>
    </w:r>
    <w:r>
      <w:rPr>
        <w:rFonts w:ascii="Times New Roman" w:hAnsi="Times New Roman"/>
      </w:rPr>
      <w:instrText xml:space="preserve"> SECTIONPAGES  \* MERGEFORMAT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95B97B1">
                          <w:pPr>
                            <w:pStyle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uNdSPQAAAABQEAAA8AAAAAAAAAAQAgAAAAIgAAAGRycy9kb3du&#10;cmV2LnhtbFBLAQIUABQAAAAIAIdO4kAT2/znQAIAAHwEAAAOAAAAAAAAAAEAIAAAAB8BAABkcnMv&#10;ZTJvRG9jLnhtbFBLBQYAAAAABgAGAFkBAADRBQAAAAA=&#10;">
              <v:fill on="f" focussize="0,0"/>
              <v:stroke on="f" weight="1pt" miterlimit="4" joinstyle="miter"/>
              <v:imagedata o:title=""/>
              <o:lock v:ext="edit" aspectratio="f"/>
              <v:textbox inset="0mm,0mm,0mm,0mm" style="mso-fit-shape-to-text:t;">
                <w:txbxContent>
                  <w:p w14:paraId="095B97B1">
                    <w:pPr>
                      <w:pStyle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v:textbox>
            </v:shape>
          </w:pict>
        </mc:Fallback>
      </mc:AlternateContent>
    </w:r>
    <w:r>
      <w:rPr>
        <w:rFonts w:ascii="Times New Roman" w:hAnsi="Times New Roman" w:eastAsia="宋体" w:cs="Times New Roman"/>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9"/>
      <w:rPr>
        <w:rFonts w:hint="default"/>
      </w:rPr>
    </w:pPr>
    <w:r>
      <mc:AlternateContent>
        <mc:Choice Requires="wps">
          <w:drawing>
            <wp:anchor distT="0" distB="0" distL="114300" distR="114300" simplePos="0" relativeHeight="251660288"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E5CB01C">
                          <w:pPr>
                            <w:pStyle w:val="9"/>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60288;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1E5CB01C">
                    <w:pPr>
                      <w:pStyle w:val="9"/>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8437F">
    <w:pPr>
      <w:pStyle w:val="10"/>
      <w:jc w:val="right"/>
      <w:rPr>
        <w:rFonts w:ascii="Times New Roman" w:hAnsi="Times New Roman"/>
      </w:rPr>
    </w:pPr>
    <w:r>
      <w:rPr>
        <w:rFonts w:ascii="Times New Roman" w:hAnsi="Times New Roman"/>
        <w:kern w:val="0"/>
      </w:rPr>
      <w:t>HTMB-</w:t>
    </w:r>
    <w:r>
      <w:rPr>
        <w:rFonts w:hint="eastAsia" w:ascii="Times New Roman" w:hAnsi="Times New Roman"/>
        <w:kern w:val="0"/>
      </w:rPr>
      <w:t>RJKF</w:t>
    </w:r>
    <w:r>
      <w:rPr>
        <w:rFonts w:ascii="Times New Roman" w:hAnsi="Times New Roman"/>
        <w:kern w:val="0"/>
      </w:rPr>
      <w:t>-YN01-202</w:t>
    </w:r>
    <w:r>
      <w:rPr>
        <w:rFonts w:hint="eastAsia" w:ascii="Times New Roman" w:hAnsi="Times New Roman"/>
        <w:kern w:val="0"/>
      </w:rPr>
      <w:t>504</w:t>
    </w:r>
    <w:r>
      <w:rPr>
        <w:rFonts w:ascii="Times New Roman" w:hAnsi="Times New Roman"/>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E491">
    <w:pPr>
      <w:pStyle w:val="10"/>
      <w:jc w:val="both"/>
      <w:rPr>
        <w:rFonts w:hint="default" w:ascii="Times New Roman Regular" w:hAnsi="Times New Roman Regular" w:cs="Times New Roman Regular" w:eastAsiaTheme="minorEastAsia"/>
        <w:sz w:val="20"/>
        <w:szCs w:val="20"/>
      </w:rPr>
    </w:pPr>
  </w:p>
  <w:p w14:paraId="154675F0">
    <w:pPr>
      <w:pStyle w:val="10"/>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C160C7A"/>
    <w:multiLevelType w:val="singleLevel"/>
    <w:tmpl w:val="FC160C7A"/>
    <w:lvl w:ilvl="0" w:tentative="0">
      <w:start w:val="1"/>
      <w:numFmt w:val="chineseCounting"/>
      <w:suff w:val="nothing"/>
      <w:lvlText w:val="（%1）"/>
      <w:lvlJc w:val="left"/>
      <w:pPr>
        <w:ind w:left="0" w:firstLine="420"/>
      </w:pPr>
      <w:rPr>
        <w:rFonts w:hint="eastAsia"/>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0E5CA4B2"/>
    <w:multiLevelType w:val="singleLevel"/>
    <w:tmpl w:val="0E5CA4B2"/>
    <w:lvl w:ilvl="0" w:tentative="0">
      <w:start w:val="1"/>
      <w:numFmt w:val="chineseCounting"/>
      <w:pStyle w:val="5"/>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20" w:hanging="425"/>
      </w:pPr>
      <w:rPr>
        <w:rFonts w:hint="default"/>
      </w:rPr>
    </w:lvl>
  </w:abstractNum>
  <w:abstractNum w:abstractNumId="15">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6">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49EF94E"/>
    <w:multiLevelType w:val="multilevel"/>
    <w:tmpl w:val="549EF94E"/>
    <w:lvl w:ilvl="0" w:tentative="0">
      <w:start w:val="1"/>
      <w:numFmt w:val="chineseCounting"/>
      <w:pStyle w:val="4"/>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5">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7">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9">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4"/>
  </w:num>
  <w:num w:numId="2">
    <w:abstractNumId w:val="10"/>
  </w:num>
  <w:num w:numId="3">
    <w:abstractNumId w:val="4"/>
  </w:num>
  <w:num w:numId="4">
    <w:abstractNumId w:val="34"/>
  </w:num>
  <w:num w:numId="5">
    <w:abstractNumId w:val="14"/>
  </w:num>
  <w:num w:numId="6">
    <w:abstractNumId w:val="28"/>
  </w:num>
  <w:num w:numId="7">
    <w:abstractNumId w:val="21"/>
  </w:num>
  <w:num w:numId="8">
    <w:abstractNumId w:val="2"/>
  </w:num>
  <w:num w:numId="9">
    <w:abstractNumId w:val="0"/>
  </w:num>
  <w:num w:numId="10">
    <w:abstractNumId w:val="15"/>
  </w:num>
  <w:num w:numId="11">
    <w:abstractNumId w:val="1"/>
  </w:num>
  <w:num w:numId="12">
    <w:abstractNumId w:val="32"/>
  </w:num>
  <w:num w:numId="13">
    <w:abstractNumId w:val="3"/>
  </w:num>
  <w:num w:numId="14">
    <w:abstractNumId w:val="13"/>
  </w:num>
  <w:num w:numId="15">
    <w:abstractNumId w:val="12"/>
  </w:num>
  <w:num w:numId="16">
    <w:abstractNumId w:val="6"/>
  </w:num>
  <w:num w:numId="17">
    <w:abstractNumId w:val="25"/>
  </w:num>
  <w:num w:numId="18">
    <w:abstractNumId w:val="7"/>
  </w:num>
  <w:num w:numId="19">
    <w:abstractNumId w:val="30"/>
  </w:num>
  <w:num w:numId="20">
    <w:abstractNumId w:val="5"/>
  </w:num>
  <w:num w:numId="21">
    <w:abstractNumId w:val="20"/>
  </w:num>
  <w:num w:numId="22">
    <w:abstractNumId w:val="19"/>
  </w:num>
  <w:num w:numId="23">
    <w:abstractNumId w:val="33"/>
  </w:num>
  <w:num w:numId="24">
    <w:abstractNumId w:val="26"/>
  </w:num>
  <w:num w:numId="25">
    <w:abstractNumId w:val="8"/>
  </w:num>
  <w:num w:numId="26">
    <w:abstractNumId w:val="16"/>
  </w:num>
  <w:num w:numId="27">
    <w:abstractNumId w:val="18"/>
  </w:num>
  <w:num w:numId="28">
    <w:abstractNumId w:val="31"/>
  </w:num>
  <w:num w:numId="29">
    <w:abstractNumId w:val="29"/>
  </w:num>
  <w:num w:numId="30">
    <w:abstractNumId w:val="22"/>
  </w:num>
  <w:num w:numId="31">
    <w:abstractNumId w:val="17"/>
  </w:num>
  <w:num w:numId="32">
    <w:abstractNumId w:val="9"/>
  </w:num>
  <w:num w:numId="33">
    <w:abstractNumId w:val="23"/>
  </w:num>
  <w:num w:numId="34">
    <w:abstractNumId w:val="1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13D59"/>
    <w:rsid w:val="02161ED5"/>
    <w:rsid w:val="02884C7C"/>
    <w:rsid w:val="029B0168"/>
    <w:rsid w:val="04355433"/>
    <w:rsid w:val="05E54421"/>
    <w:rsid w:val="06826B71"/>
    <w:rsid w:val="06D50D49"/>
    <w:rsid w:val="099602AC"/>
    <w:rsid w:val="0AF96F14"/>
    <w:rsid w:val="0B9C39D7"/>
    <w:rsid w:val="0BED0D1B"/>
    <w:rsid w:val="0C2D757F"/>
    <w:rsid w:val="0CF43B5E"/>
    <w:rsid w:val="0DFF5E39"/>
    <w:rsid w:val="0E5434E9"/>
    <w:rsid w:val="10376C1E"/>
    <w:rsid w:val="106043C7"/>
    <w:rsid w:val="109444A7"/>
    <w:rsid w:val="113A274F"/>
    <w:rsid w:val="120F276F"/>
    <w:rsid w:val="12355743"/>
    <w:rsid w:val="124C7D2B"/>
    <w:rsid w:val="13081A3E"/>
    <w:rsid w:val="136E5EEF"/>
    <w:rsid w:val="15957368"/>
    <w:rsid w:val="17441FED"/>
    <w:rsid w:val="1A5B7D63"/>
    <w:rsid w:val="1E4F7A48"/>
    <w:rsid w:val="1E6004DA"/>
    <w:rsid w:val="1E694AB7"/>
    <w:rsid w:val="1E840723"/>
    <w:rsid w:val="1E9932A2"/>
    <w:rsid w:val="1FFE331E"/>
    <w:rsid w:val="20087C8F"/>
    <w:rsid w:val="218357C8"/>
    <w:rsid w:val="22116400"/>
    <w:rsid w:val="22AB0327"/>
    <w:rsid w:val="23073659"/>
    <w:rsid w:val="2505566A"/>
    <w:rsid w:val="26CD33AF"/>
    <w:rsid w:val="27D427D5"/>
    <w:rsid w:val="297C274F"/>
    <w:rsid w:val="2BA40AB6"/>
    <w:rsid w:val="2DF705D1"/>
    <w:rsid w:val="2F1F1070"/>
    <w:rsid w:val="2FD8767E"/>
    <w:rsid w:val="32000BDF"/>
    <w:rsid w:val="3259196C"/>
    <w:rsid w:val="332A7E02"/>
    <w:rsid w:val="336060E3"/>
    <w:rsid w:val="347919CA"/>
    <w:rsid w:val="3763616F"/>
    <w:rsid w:val="38183325"/>
    <w:rsid w:val="38A81C3F"/>
    <w:rsid w:val="38F47492"/>
    <w:rsid w:val="38F81DDC"/>
    <w:rsid w:val="39FC21BB"/>
    <w:rsid w:val="3A6D3892"/>
    <w:rsid w:val="3B311935"/>
    <w:rsid w:val="3D2D632C"/>
    <w:rsid w:val="3F220916"/>
    <w:rsid w:val="3F884943"/>
    <w:rsid w:val="3FBD0E9A"/>
    <w:rsid w:val="408B7F60"/>
    <w:rsid w:val="418238EE"/>
    <w:rsid w:val="42660F86"/>
    <w:rsid w:val="42D44E0D"/>
    <w:rsid w:val="43493DC6"/>
    <w:rsid w:val="43C05B54"/>
    <w:rsid w:val="441177D6"/>
    <w:rsid w:val="441C2402"/>
    <w:rsid w:val="45BE3FAF"/>
    <w:rsid w:val="45FA7D5B"/>
    <w:rsid w:val="46A64080"/>
    <w:rsid w:val="47491CA4"/>
    <w:rsid w:val="48172D6C"/>
    <w:rsid w:val="48376AB4"/>
    <w:rsid w:val="49E74D7D"/>
    <w:rsid w:val="4CF51D9E"/>
    <w:rsid w:val="4D1E46E0"/>
    <w:rsid w:val="4D5D5DC2"/>
    <w:rsid w:val="4D682F38"/>
    <w:rsid w:val="4DBFFC84"/>
    <w:rsid w:val="4DEC79E7"/>
    <w:rsid w:val="4EC73630"/>
    <w:rsid w:val="4F091DE1"/>
    <w:rsid w:val="4FD36D7D"/>
    <w:rsid w:val="500E7836"/>
    <w:rsid w:val="50A158E3"/>
    <w:rsid w:val="53520B81"/>
    <w:rsid w:val="53D00CA4"/>
    <w:rsid w:val="54E16725"/>
    <w:rsid w:val="550D3941"/>
    <w:rsid w:val="556C5FEF"/>
    <w:rsid w:val="558E1391"/>
    <w:rsid w:val="56764D9B"/>
    <w:rsid w:val="568A2F61"/>
    <w:rsid w:val="57A2144D"/>
    <w:rsid w:val="5A0E6D1C"/>
    <w:rsid w:val="5D0E70C2"/>
    <w:rsid w:val="5E4F0F79"/>
    <w:rsid w:val="5FE7394C"/>
    <w:rsid w:val="60822D96"/>
    <w:rsid w:val="60882223"/>
    <w:rsid w:val="61131A15"/>
    <w:rsid w:val="620829BD"/>
    <w:rsid w:val="62D16373"/>
    <w:rsid w:val="632E20B3"/>
    <w:rsid w:val="66970432"/>
    <w:rsid w:val="66E16B34"/>
    <w:rsid w:val="673536B8"/>
    <w:rsid w:val="684844AC"/>
    <w:rsid w:val="688768E9"/>
    <w:rsid w:val="694F7E51"/>
    <w:rsid w:val="6CF070AE"/>
    <w:rsid w:val="6D564496"/>
    <w:rsid w:val="6E7A1325"/>
    <w:rsid w:val="6EB5D13E"/>
    <w:rsid w:val="710F2DD4"/>
    <w:rsid w:val="732A5565"/>
    <w:rsid w:val="736C7698"/>
    <w:rsid w:val="747477EB"/>
    <w:rsid w:val="75D2220E"/>
    <w:rsid w:val="75DA1174"/>
    <w:rsid w:val="762F4052"/>
    <w:rsid w:val="768F26FA"/>
    <w:rsid w:val="769D1B10"/>
    <w:rsid w:val="77A63720"/>
    <w:rsid w:val="77F52CA7"/>
    <w:rsid w:val="7A7B79E5"/>
    <w:rsid w:val="7BF7AB15"/>
    <w:rsid w:val="7E8B7F95"/>
    <w:rsid w:val="7F6708FC"/>
    <w:rsid w:val="7FB0B165"/>
    <w:rsid w:val="7FFFC748"/>
    <w:rsid w:val="9CDF1F86"/>
    <w:rsid w:val="B87FB65D"/>
    <w:rsid w:val="D3EF70E5"/>
    <w:rsid w:val="DF7B08B9"/>
    <w:rsid w:val="E67F11AA"/>
    <w:rsid w:val="EF7F6EDB"/>
    <w:rsid w:val="FF1E71F5"/>
    <w:rsid w:val="FFFF6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4">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5">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4"/>
    <w:qFormat/>
    <w:uiPriority w:val="0"/>
    <w:rPr>
      <w:rFonts w:eastAsia="Times New Roman"/>
    </w:rPr>
  </w:style>
  <w:style w:type="paragraph" w:styleId="3">
    <w:name w:val="Body Text First Indent"/>
    <w:basedOn w:val="2"/>
    <w:link w:val="48"/>
    <w:semiHidden/>
    <w:unhideWhenUsed/>
    <w:qFormat/>
    <w:uiPriority w:val="99"/>
    <w:pPr>
      <w:spacing w:line="440" w:lineRule="exact"/>
      <w:ind w:firstLine="420" w:firstLineChars="200"/>
    </w:pPr>
    <w:rPr>
      <w:szCs w:val="20"/>
    </w:rPr>
  </w:style>
  <w:style w:type="paragraph" w:styleId="6">
    <w:name w:val="annotation text"/>
    <w:basedOn w:val="1"/>
    <w:link w:val="32"/>
    <w:qFormat/>
    <w:uiPriority w:val="99"/>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8"/>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6"/>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2"/>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8"/>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4"/>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4"/>
    <w:qFormat/>
    <w:uiPriority w:val="0"/>
    <w:rPr>
      <w:rFonts w:ascii="Arial" w:hAnsi="Arial" w:eastAsia="黑体" w:cs="Arial"/>
      <w:b/>
      <w:bCs/>
      <w:sz w:val="36"/>
      <w:szCs w:val="24"/>
    </w:rPr>
  </w:style>
  <w:style w:type="character" w:customStyle="1" w:styleId="43">
    <w:name w:val="Heading 2 Char"/>
    <w:link w:val="5"/>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Body Text First Indent Char"/>
    <w:link w:val="3"/>
    <w:qFormat/>
    <w:uiPriority w:val="0"/>
    <w:rPr>
      <w:szCs w:val="20"/>
    </w:rPr>
  </w:style>
  <w:style w:type="paragraph" w:customStyle="1" w:styleId="49">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50">
    <w:name w:val="15"/>
    <w:basedOn w:val="16"/>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3.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e8363046-2c84-4b2f-8d08-40825aaed6c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1068</Words>
  <Characters>1147</Characters>
  <Lines>59</Lines>
  <Paragraphs>16</Paragraphs>
  <TotalTime>1</TotalTime>
  <ScaleCrop>false</ScaleCrop>
  <LinksUpToDate>false</LinksUpToDate>
  <CharactersWithSpaces>1237</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2022-06-11T13:01:00Z</dcterms:created>
  <dc:creator>Weiwei He</dc:creator>
  <cp:lastModifiedBy>赵汗青</cp:lastModifiedBy>
  <dcterms:modified xsi:type="dcterms:W3CDTF">2026-10-19T08:50:37Z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1EB868EEF2AA487DB4DDFB46C20A6196_13</vt:lpwstr>
  </property>
  <property fmtid="{D5CDD505-2E9C-101B-9397-08002B2CF9AE}" pid="4" name="KSOTemplateDocerSaveRecord">
    <vt:lpwstr>eyJoZGlkIjoiODI0NWNhMWVlODNmNDgyZDYwMTI1YjU1MGEwODE5YjIiLCJ1c2VySWQiOiIxNzY1NjMyNjY0In0=</vt:lpwstr>
  </property>
</Properties>
</file>