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A7FF9">
      <w:pPr>
        <w:rPr>
          <w:rFonts w:hint="default" w:ascii="Times New Roman" w:hAnsi="Times New Roman" w:eastAsia="宋体" w:cs="Times New Roman"/>
          <w:color w:val="auto"/>
        </w:rPr>
      </w:pPr>
    </w:p>
    <w:p w14:paraId="267C341F">
      <w:pPr>
        <w:spacing w:line="360" w:lineRule="auto"/>
        <w:ind w:firstLine="610" w:firstLineChars="100"/>
        <w:jc w:val="center"/>
        <w:rPr>
          <w:rFonts w:hint="default" w:ascii="STHeiti Regular" w:hAnsi="STHeiti Regular" w:eastAsia="STHeiti Regular" w:cs="STHeiti Regular"/>
          <w:b/>
          <w:color w:val="auto"/>
          <w:spacing w:val="24"/>
          <w:sz w:val="56"/>
          <w:szCs w:val="56"/>
        </w:rPr>
      </w:pPr>
      <w:r>
        <w:rPr>
          <w:rFonts w:ascii="STHeiti Regular" w:hAnsi="STHeiti Regular" w:eastAsia="STHeiti Regular" w:cs="STHeiti Regular"/>
          <w:b/>
          <w:color w:val="auto"/>
          <w:spacing w:val="24"/>
          <w:sz w:val="56"/>
          <w:szCs w:val="56"/>
        </w:rPr>
        <w:t>四川省人民医院</w:t>
      </w:r>
      <w:r>
        <w:rPr>
          <w:rFonts w:hint="eastAsia" w:ascii="STHeiti Regular" w:hAnsi="STHeiti Regular" w:eastAsia="STHeiti Regular" w:cs="STHeiti Regular"/>
          <w:b/>
          <w:color w:val="auto"/>
          <w:spacing w:val="24"/>
          <w:sz w:val="56"/>
          <w:szCs w:val="56"/>
          <w:u w:val="none" w:color="auto"/>
          <w:lang w:val="en-US" w:eastAsia="zh-CN"/>
        </w:rPr>
        <w:t>医保</w:t>
      </w:r>
      <w:r>
        <w:rPr>
          <w:rFonts w:hint="eastAsia" w:ascii="STHeiti Regular" w:hAnsi="STHeiti Regular" w:eastAsia="STHeiti Regular" w:cs="STHeiti Regular"/>
          <w:b/>
          <w:color w:val="auto"/>
          <w:spacing w:val="24"/>
          <w:sz w:val="56"/>
          <w:szCs w:val="56"/>
          <w:u w:val="none" w:color="auto"/>
        </w:rPr>
        <w:t>专线</w:t>
      </w:r>
      <w:r>
        <w:rPr>
          <w:rFonts w:ascii="STHeiti Regular" w:hAnsi="STHeiti Regular" w:eastAsia="STHeiti Regular" w:cs="STHeiti Regular"/>
          <w:b/>
          <w:color w:val="auto"/>
          <w:spacing w:val="24"/>
          <w:sz w:val="56"/>
          <w:szCs w:val="56"/>
        </w:rPr>
        <w:t>采购项目</w:t>
      </w:r>
    </w:p>
    <w:p w14:paraId="05E859BD">
      <w:pPr>
        <w:rPr>
          <w:rFonts w:hint="default" w:ascii="黑体" w:hAnsi="黑体" w:eastAsia="黑体" w:cs="黑体"/>
          <w:bCs/>
          <w:color w:val="auto"/>
        </w:rPr>
      </w:pPr>
    </w:p>
    <w:p w14:paraId="3DC75E49">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询</w:t>
      </w:r>
    </w:p>
    <w:p w14:paraId="2478D9F5">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比</w:t>
      </w:r>
    </w:p>
    <w:p w14:paraId="4B4E51C3">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价</w:t>
      </w:r>
    </w:p>
    <w:p w14:paraId="16A383CE">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文</w:t>
      </w:r>
    </w:p>
    <w:p w14:paraId="1A0420C6">
      <w:pPr>
        <w:spacing w:before="317" w:beforeLines="100" w:after="317" w:afterLines="100" w:line="360" w:lineRule="auto"/>
        <w:jc w:val="center"/>
        <w:rPr>
          <w:rFonts w:hint="default" w:ascii="黑体" w:hAnsi="黑体" w:eastAsia="黑体" w:cs="黑体"/>
          <w:bCs/>
          <w:color w:val="auto"/>
          <w:sz w:val="72"/>
          <w:szCs w:val="72"/>
        </w:rPr>
      </w:pPr>
      <w:r>
        <w:rPr>
          <w:rFonts w:ascii="黑体" w:hAnsi="黑体" w:eastAsia="黑体" w:cs="黑体"/>
          <w:bCs/>
          <w:color w:val="auto"/>
          <w:sz w:val="72"/>
          <w:szCs w:val="72"/>
        </w:rPr>
        <w:t>件</w:t>
      </w:r>
    </w:p>
    <w:p w14:paraId="2B6A027B">
      <w:pPr>
        <w:rPr>
          <w:rFonts w:hint="default" w:ascii="黑体" w:hAnsi="黑体" w:eastAsia="黑体" w:cs="黑体"/>
          <w:color w:val="auto"/>
        </w:rPr>
      </w:pPr>
    </w:p>
    <w:p w14:paraId="1CEDE527">
      <w:pPr>
        <w:spacing w:line="440" w:lineRule="exact"/>
        <w:jc w:val="center"/>
        <w:rPr>
          <w:rFonts w:hint="default" w:ascii="黑体" w:hAnsi="黑体" w:eastAsia="黑体" w:cs="黑体"/>
          <w:b/>
          <w:color w:val="auto"/>
          <w:sz w:val="36"/>
          <w:szCs w:val="36"/>
        </w:rPr>
      </w:pPr>
      <w:r>
        <w:rPr>
          <w:rFonts w:ascii="黑体" w:hAnsi="黑体" w:eastAsia="黑体" w:cs="黑体"/>
          <w:b/>
          <w:color w:val="auto"/>
          <w:sz w:val="36"/>
          <w:szCs w:val="36"/>
        </w:rPr>
        <w:t>四川省人民医院 招标采购中心</w:t>
      </w:r>
    </w:p>
    <w:p w14:paraId="6D7CD30B">
      <w:pPr>
        <w:spacing w:line="440" w:lineRule="exact"/>
        <w:jc w:val="center"/>
        <w:rPr>
          <w:rFonts w:hint="default" w:ascii="黑体" w:hAnsi="黑体" w:eastAsia="黑体" w:cs="黑体"/>
          <w:b/>
          <w:color w:val="auto"/>
          <w:sz w:val="36"/>
          <w:szCs w:val="36"/>
        </w:rPr>
      </w:pPr>
    </w:p>
    <w:p w14:paraId="68B950F1">
      <w:pPr>
        <w:spacing w:line="440" w:lineRule="exact"/>
        <w:jc w:val="center"/>
        <w:rPr>
          <w:rFonts w:hint="default" w:ascii="Times New Roman" w:hAnsi="Times New Roman" w:eastAsia="仿宋" w:cs="Times New Roman"/>
          <w:b/>
          <w:color w:val="auto"/>
          <w:sz w:val="36"/>
          <w:szCs w:val="36"/>
          <w:lang w:val="zh-CN"/>
        </w:rPr>
        <w:sectPr>
          <w:headerReference r:id="rId4" w:type="first"/>
          <w:headerReference r:id="rId3" w:type="default"/>
          <w:pgSz w:w="11905" w:h="16838"/>
          <w:pgMar w:top="1134" w:right="1134" w:bottom="1134" w:left="1134" w:header="850" w:footer="994" w:gutter="0"/>
          <w:cols w:space="0" w:num="1"/>
          <w:docGrid w:type="lines" w:linePitch="317" w:charSpace="0"/>
        </w:sectPr>
      </w:pPr>
      <w:r>
        <w:rPr>
          <w:rFonts w:hint="default" w:ascii="Times New Roman" w:hAnsi="Times New Roman" w:eastAsia="黑体" w:cs="Times New Roman"/>
          <w:b/>
          <w:color w:val="auto"/>
          <w:sz w:val="36"/>
          <w:szCs w:val="36"/>
        </w:rPr>
        <w:t>2026</w:t>
      </w:r>
      <w:r>
        <w:rPr>
          <w:rFonts w:ascii="黑体" w:hAnsi="黑体" w:eastAsia="黑体" w:cs="黑体"/>
          <w:b/>
          <w:color w:val="auto"/>
          <w:sz w:val="36"/>
          <w:szCs w:val="36"/>
          <w:lang w:val="zh-CN"/>
        </w:rPr>
        <w:t>年</w:t>
      </w:r>
      <w:r>
        <w:rPr>
          <w:rFonts w:hint="eastAsia" w:ascii="黑体" w:hAnsi="黑体" w:eastAsia="黑体" w:cs="黑体"/>
          <w:b/>
          <w:color w:val="auto"/>
          <w:sz w:val="36"/>
          <w:szCs w:val="36"/>
          <w:lang w:val="en-US" w:eastAsia="zh-CN"/>
        </w:rPr>
        <w:t>9</w:t>
      </w:r>
      <w:r>
        <w:rPr>
          <w:rFonts w:ascii="黑体" w:hAnsi="黑体" w:eastAsia="黑体" w:cs="黑体"/>
          <w:b/>
          <w:color w:val="auto"/>
          <w:sz w:val="36"/>
          <w:szCs w:val="36"/>
          <w:lang w:val="zh-CN"/>
        </w:rPr>
        <w:t>月</w:t>
      </w:r>
    </w:p>
    <w:sdt>
      <w:sdtPr>
        <w:rPr>
          <w:rFonts w:hint="default" w:ascii="黑体" w:hAnsi="黑体" w:eastAsia="黑体" w:cs="黑体"/>
          <w:color w:val="auto"/>
          <w:sz w:val="32"/>
          <w:szCs w:val="32"/>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rPr>
      </w:sdtEndPr>
      <w:sdtContent>
        <w:p w14:paraId="286328CF">
          <w:pPr>
            <w:spacing w:line="360" w:lineRule="auto"/>
            <w:jc w:val="center"/>
            <w:rPr>
              <w:rFonts w:hint="default" w:ascii="黑体" w:hAnsi="黑体" w:eastAsia="黑体" w:cs="黑体"/>
              <w:color w:val="auto"/>
              <w:sz w:val="32"/>
              <w:szCs w:val="32"/>
            </w:rPr>
          </w:pPr>
          <w:r>
            <w:rPr>
              <w:rFonts w:ascii="黑体" w:hAnsi="黑体" w:eastAsia="黑体" w:cs="黑体"/>
              <w:color w:val="auto"/>
              <w:sz w:val="32"/>
              <w:szCs w:val="32"/>
            </w:rPr>
            <w:t>目录</w:t>
          </w:r>
        </w:p>
        <w:p w14:paraId="7F215F51">
          <w:pPr>
            <w:pStyle w:val="10"/>
            <w:tabs>
              <w:tab w:val="right" w:leader="dot" w:pos="8294"/>
            </w:tabs>
            <w:spacing w:line="360" w:lineRule="auto"/>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"1-3" \h \u </w:instrText>
          </w:r>
          <w:r>
            <w:rPr>
              <w:rFonts w:hint="eastAsia" w:ascii="仿宋" w:hAnsi="仿宋" w:eastAsia="仿宋" w:cs="仿宋"/>
              <w:sz w:val="24"/>
              <w:szCs w:val="24"/>
            </w:rPr>
            <w:fldChar w:fldCharType="separate"/>
          </w:r>
          <w:r>
            <w:fldChar w:fldCharType="begin"/>
          </w:r>
          <w:r>
            <w:instrText xml:space="preserve"> HYPERLINK \l "_Toc21451" </w:instrText>
          </w:r>
          <w: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_Toc21451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E52A9A0">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"_Toc18086" </w:instrText>
          </w:r>
          <w: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lang w:val="zh-TW"/>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_Toc18086 \h </w:instrText>
          </w:r>
          <w:r>
            <w:rPr>
              <w:rFonts w:hint="eastAsia" w:ascii="仿宋" w:hAnsi="仿宋" w:eastAsia="仿宋" w:cs="仿宋"/>
              <w:sz w:val="24"/>
              <w:szCs w:val="24"/>
            </w:rPr>
            <w:fldChar w:fldCharType="separate"/>
          </w:r>
          <w:r>
            <w:rPr>
              <w:rFonts w:hint="eastAsia" w:ascii="仿宋" w:hAnsi="仿宋" w:eastAsia="仿宋" w:cs="仿宋"/>
              <w:sz w:val="24"/>
              <w:szCs w:val="24"/>
            </w:rPr>
            <w:t>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4423B11">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"_Toc14719" </w:instrText>
          </w:r>
          <w: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lang w:val="zh-TW" w:eastAsia="zh-TW"/>
            </w:rPr>
            <w:t>资格要求</w:t>
          </w:r>
          <w:r>
            <w:rPr>
              <w:rFonts w:hint="eastAsia" w:ascii="仿宋" w:hAnsi="仿宋" w:eastAsia="仿宋" w:cs="仿宋"/>
              <w:bCs/>
              <w:sz w:val="24"/>
              <w:szCs w:val="24"/>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_Toc14719 \h </w:instrText>
          </w:r>
          <w:r>
            <w:rPr>
              <w:rFonts w:hint="eastAsia" w:ascii="仿宋" w:hAnsi="仿宋" w:eastAsia="仿宋" w:cs="仿宋"/>
              <w:sz w:val="24"/>
              <w:szCs w:val="24"/>
            </w:rPr>
            <w:fldChar w:fldCharType="separate"/>
          </w:r>
          <w:r>
            <w:rPr>
              <w:rFonts w:hint="eastAsia" w:ascii="仿宋" w:hAnsi="仿宋" w:eastAsia="仿宋" w:cs="仿宋"/>
              <w:sz w:val="24"/>
              <w:szCs w:val="24"/>
            </w:rPr>
            <w:t>6</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BE0A9C7">
          <w:pPr>
            <w:pStyle w:val="11"/>
            <w:tabs>
              <w:tab w:val="right" w:leader="dot" w:pos="8294"/>
            </w:tabs>
            <w:spacing w:line="360" w:lineRule="auto"/>
            <w:rPr>
              <w:rFonts w:hint="default" w:ascii="仿宋" w:hAnsi="仿宋" w:eastAsia="仿宋" w:cs="仿宋"/>
              <w:color w:val="auto"/>
              <w:sz w:val="24"/>
              <w:szCs w:val="24"/>
            </w:rPr>
          </w:pPr>
          <w:r>
            <w:fldChar w:fldCharType="begin"/>
          </w:r>
          <w:r>
            <w:instrText xml:space="preserve"> HYPERLINK \l "_Toc5866" </w:instrText>
          </w:r>
          <w:r>
            <w:fldChar w:fldCharType="separate"/>
          </w:r>
          <w:r>
            <w:rPr>
              <w:rFonts w:ascii="仿宋" w:hAnsi="仿宋" w:eastAsia="仿宋" w:cs="仿宋"/>
              <w:color w:val="auto"/>
              <w:sz w:val="24"/>
              <w:szCs w:val="24"/>
            </w:rPr>
            <w:t>一、 资格要求：</w:t>
          </w:r>
          <w:r>
            <w:rPr>
              <w:rFonts w:ascii="仿宋" w:hAnsi="仿宋" w:eastAsia="仿宋" w:cs="仿宋"/>
              <w:color w:val="auto"/>
              <w:sz w:val="24"/>
              <w:szCs w:val="24"/>
            </w:rPr>
            <w:tab/>
          </w:r>
          <w:r>
            <w:rPr>
              <w:rFonts w:ascii="仿宋" w:hAnsi="仿宋" w:eastAsia="仿宋" w:cs="仿宋"/>
              <w:color w:val="auto"/>
              <w:sz w:val="24"/>
              <w:szCs w:val="24"/>
            </w:rPr>
            <w:fldChar w:fldCharType="begin"/>
          </w:r>
          <w:r>
            <w:rPr>
              <w:rFonts w:ascii="仿宋" w:hAnsi="仿宋" w:eastAsia="仿宋" w:cs="仿宋"/>
              <w:color w:val="auto"/>
              <w:sz w:val="24"/>
              <w:szCs w:val="24"/>
            </w:rPr>
            <w:instrText xml:space="preserve"> PAGEREF _Toc5866 \h </w:instrText>
          </w:r>
          <w:r>
            <w:rPr>
              <w:rFonts w:ascii="仿宋" w:hAnsi="仿宋" w:eastAsia="仿宋" w:cs="仿宋"/>
              <w:color w:val="auto"/>
              <w:sz w:val="24"/>
              <w:szCs w:val="24"/>
            </w:rPr>
            <w:fldChar w:fldCharType="separate"/>
          </w:r>
          <w:r>
            <w:rPr>
              <w:rFonts w:ascii="仿宋" w:hAnsi="仿宋" w:eastAsia="仿宋" w:cs="仿宋"/>
              <w:color w:val="auto"/>
              <w:sz w:val="24"/>
              <w:szCs w:val="24"/>
            </w:rPr>
            <w:t>6</w:t>
          </w:r>
          <w:r>
            <w:rPr>
              <w:rFonts w:ascii="仿宋" w:hAnsi="仿宋" w:eastAsia="仿宋" w:cs="仿宋"/>
              <w:color w:val="auto"/>
              <w:sz w:val="24"/>
              <w:szCs w:val="24"/>
            </w:rPr>
            <w:fldChar w:fldCharType="end"/>
          </w:r>
          <w:r>
            <w:rPr>
              <w:rFonts w:ascii="仿宋" w:hAnsi="仿宋" w:eastAsia="仿宋" w:cs="仿宋"/>
              <w:color w:val="auto"/>
              <w:sz w:val="24"/>
              <w:szCs w:val="24"/>
            </w:rPr>
            <w:fldChar w:fldCharType="end"/>
          </w:r>
        </w:p>
        <w:p w14:paraId="74DE36BE">
          <w:pPr>
            <w:pStyle w:val="11"/>
            <w:tabs>
              <w:tab w:val="right" w:leader="dot" w:pos="8294"/>
            </w:tabs>
            <w:spacing w:line="360" w:lineRule="auto"/>
            <w:rPr>
              <w:rFonts w:hint="default" w:ascii="仿宋" w:hAnsi="仿宋" w:eastAsia="仿宋" w:cs="仿宋"/>
              <w:color w:val="auto"/>
              <w:sz w:val="24"/>
              <w:szCs w:val="24"/>
            </w:rPr>
          </w:pPr>
          <w:r>
            <w:fldChar w:fldCharType="begin"/>
          </w:r>
          <w:r>
            <w:instrText xml:space="preserve"> HYPERLINK \l "_Toc21556" </w:instrText>
          </w:r>
          <w:r>
            <w:fldChar w:fldCharType="separate"/>
          </w:r>
          <w:r>
            <w:rPr>
              <w:rFonts w:ascii="仿宋" w:hAnsi="仿宋" w:eastAsia="仿宋" w:cs="仿宋"/>
              <w:color w:val="auto"/>
              <w:sz w:val="24"/>
              <w:szCs w:val="24"/>
            </w:rPr>
            <w:t xml:space="preserve">二、 </w:t>
          </w:r>
          <w:r>
            <w:rPr>
              <w:rFonts w:ascii="仿宋" w:hAnsi="仿宋" w:eastAsia="仿宋" w:cs="仿宋"/>
              <w:bCs/>
              <w:color w:val="auto"/>
              <w:sz w:val="24"/>
              <w:szCs w:val="24"/>
            </w:rPr>
            <w:t>采购需求：</w:t>
          </w:r>
          <w:r>
            <w:rPr>
              <w:rFonts w:ascii="仿宋" w:hAnsi="仿宋" w:eastAsia="仿宋" w:cs="仿宋"/>
              <w:color w:val="auto"/>
              <w:sz w:val="24"/>
              <w:szCs w:val="24"/>
            </w:rPr>
            <w:tab/>
          </w:r>
          <w:r>
            <w:rPr>
              <w:rFonts w:ascii="仿宋" w:hAnsi="仿宋" w:eastAsia="仿宋" w:cs="仿宋"/>
              <w:color w:val="auto"/>
              <w:sz w:val="24"/>
              <w:szCs w:val="24"/>
            </w:rPr>
            <w:fldChar w:fldCharType="begin"/>
          </w:r>
          <w:r>
            <w:rPr>
              <w:rFonts w:ascii="仿宋" w:hAnsi="仿宋" w:eastAsia="仿宋" w:cs="仿宋"/>
              <w:color w:val="auto"/>
              <w:sz w:val="24"/>
              <w:szCs w:val="24"/>
            </w:rPr>
            <w:instrText xml:space="preserve"> PAGEREF _Toc21556 \h </w:instrText>
          </w:r>
          <w:r>
            <w:rPr>
              <w:rFonts w:ascii="仿宋" w:hAnsi="仿宋" w:eastAsia="仿宋" w:cs="仿宋"/>
              <w:color w:val="auto"/>
              <w:sz w:val="24"/>
              <w:szCs w:val="24"/>
            </w:rPr>
            <w:fldChar w:fldCharType="separate"/>
          </w:r>
          <w:r>
            <w:rPr>
              <w:rFonts w:ascii="仿宋" w:hAnsi="仿宋" w:eastAsia="仿宋" w:cs="仿宋"/>
              <w:color w:val="auto"/>
              <w:sz w:val="24"/>
              <w:szCs w:val="24"/>
            </w:rPr>
            <w:t>6</w:t>
          </w:r>
          <w:r>
            <w:rPr>
              <w:rFonts w:ascii="仿宋" w:hAnsi="仿宋" w:eastAsia="仿宋" w:cs="仿宋"/>
              <w:color w:val="auto"/>
              <w:sz w:val="24"/>
              <w:szCs w:val="24"/>
            </w:rPr>
            <w:fldChar w:fldCharType="end"/>
          </w:r>
          <w:r>
            <w:rPr>
              <w:rFonts w:ascii="仿宋" w:hAnsi="仿宋" w:eastAsia="仿宋" w:cs="仿宋"/>
              <w:color w:val="auto"/>
              <w:sz w:val="24"/>
              <w:szCs w:val="24"/>
            </w:rPr>
            <w:fldChar w:fldCharType="end"/>
          </w:r>
        </w:p>
        <w:p w14:paraId="0BE7162E">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"_Toc15867" </w:instrText>
          </w:r>
          <w:r>
            <w:fldChar w:fldCharType="separate"/>
          </w:r>
          <w:r>
            <w:rPr>
              <w:rFonts w:hint="eastAsia" w:ascii="仿宋" w:hAnsi="仿宋" w:eastAsia="仿宋" w:cs="仿宋"/>
              <w:bCs/>
              <w:sz w:val="24"/>
              <w:szCs w:val="24"/>
              <w:lang w:val="zh-TW"/>
            </w:rPr>
            <w:t>第四章 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_Toc15867 \h </w:instrText>
          </w:r>
          <w:r>
            <w:rPr>
              <w:rFonts w:hint="eastAsia" w:ascii="仿宋" w:hAnsi="仿宋" w:eastAsia="仿宋" w:cs="仿宋"/>
              <w:sz w:val="24"/>
              <w:szCs w:val="24"/>
            </w:rPr>
            <w:fldChar w:fldCharType="separate"/>
          </w:r>
          <w:r>
            <w:rPr>
              <w:rFonts w:hint="eastAsia" w:ascii="仿宋" w:hAnsi="仿宋" w:eastAsia="仿宋" w:cs="仿宋"/>
              <w:sz w:val="24"/>
              <w:szCs w:val="24"/>
            </w:rPr>
            <w:t>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B4A9FA1">
          <w:pPr>
            <w:pStyle w:val="10"/>
            <w:tabs>
              <w:tab w:val="right" w:leader="dot" w:pos="8294"/>
            </w:tabs>
            <w:spacing w:line="360" w:lineRule="auto"/>
            <w:rPr>
              <w:rFonts w:ascii="仿宋" w:hAnsi="仿宋" w:eastAsia="仿宋" w:cs="仿宋"/>
              <w:sz w:val="24"/>
              <w:szCs w:val="24"/>
            </w:rPr>
          </w:pPr>
          <w:r>
            <w:fldChar w:fldCharType="begin"/>
          </w:r>
          <w:r>
            <w:instrText xml:space="preserve"> HYPERLINK \l "_Toc11837" </w:instrText>
          </w:r>
          <w: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lang w:val="zh-TW" w:eastAsia="zh-TW"/>
            </w:rPr>
            <w:t>合同</w:t>
          </w:r>
          <w:r>
            <w:rPr>
              <w:rFonts w:hint="eastAsia" w:ascii="仿宋" w:hAnsi="仿宋" w:eastAsia="仿宋" w:cs="仿宋"/>
              <w:bCs/>
              <w:sz w:val="24"/>
              <w:szCs w:val="24"/>
              <w:lang w:val="zh-TW"/>
            </w:rPr>
            <w:t>（协议）</w:t>
          </w:r>
          <w:r>
            <w:rPr>
              <w:rFonts w:hint="eastAsia" w:ascii="仿宋" w:hAnsi="仿宋" w:eastAsia="仿宋" w:cs="仿宋"/>
              <w:bCs/>
              <w:sz w:val="24"/>
              <w:szCs w:val="24"/>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_Toc11837 \h </w:instrText>
          </w:r>
          <w:r>
            <w:rPr>
              <w:rFonts w:hint="eastAsia" w:ascii="仿宋" w:hAnsi="仿宋" w:eastAsia="仿宋" w:cs="仿宋"/>
              <w:sz w:val="24"/>
              <w:szCs w:val="24"/>
            </w:rPr>
            <w:fldChar w:fldCharType="separate"/>
          </w:r>
          <w:r>
            <w:rPr>
              <w:rFonts w:hint="eastAsia" w:ascii="仿宋" w:hAnsi="仿宋" w:eastAsia="仿宋" w:cs="仿宋"/>
              <w:sz w:val="24"/>
              <w:szCs w:val="24"/>
            </w:rPr>
            <w:t>17</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8DAB0D1">
          <w:pPr>
            <w:pStyle w:val="10"/>
            <w:tabs>
              <w:tab w:val="right" w:leader="dot" w:pos="8294"/>
            </w:tabs>
            <w:spacing w:line="360" w:lineRule="auto"/>
            <w:rPr>
              <w:rFonts w:ascii="仿宋" w:hAnsi="仿宋" w:eastAsia="仿宋" w:cs="仿宋"/>
              <w:sz w:val="24"/>
              <w:szCs w:val="24"/>
            </w:rPr>
          </w:pPr>
        </w:p>
        <w:p w14:paraId="38BE06C9">
          <w:pPr>
            <w:pStyle w:val="10"/>
            <w:tabs>
              <w:tab w:val="right" w:leader="dot" w:pos="8306"/>
            </w:tabs>
            <w:spacing w:line="360" w:lineRule="auto"/>
            <w:rPr>
              <w:rFonts w:ascii="Times New Roman" w:hAnsi="Times New Roman" w:eastAsia="宋体" w:cs="Times New Roman"/>
              <w:sz w:val="28"/>
              <w:szCs w:val="32"/>
            </w:rPr>
          </w:pPr>
          <w:r>
            <w:rPr>
              <w:rFonts w:hint="eastAsia" w:ascii="仿宋" w:hAnsi="仿宋" w:eastAsia="仿宋" w:cs="仿宋"/>
              <w:sz w:val="24"/>
              <w:szCs w:val="24"/>
            </w:rPr>
            <w:fldChar w:fldCharType="end"/>
          </w:r>
        </w:p>
      </w:sdtContent>
    </w:sdt>
    <w:p w14:paraId="6D172415">
      <w:pPr>
        <w:spacing w:line="360" w:lineRule="auto"/>
        <w:rPr>
          <w:rFonts w:hint="default" w:ascii="Times New Roman" w:hAnsi="Times New Roman" w:eastAsia="宋体" w:cs="Times New Roman"/>
          <w:color w:val="auto"/>
          <w:sz w:val="28"/>
          <w:szCs w:val="28"/>
        </w:rPr>
        <w:sectPr>
          <w:headerReference r:id="rId5" w:type="default"/>
          <w:footerReference r:id="rId6" w:type="default"/>
          <w:pgSz w:w="11900" w:h="16838"/>
          <w:pgMar w:top="1440" w:right="1803" w:bottom="1440" w:left="1803" w:header="850" w:footer="425" w:gutter="0"/>
          <w:cols w:space="0" w:num="1"/>
          <w:titlePg/>
        </w:sectPr>
      </w:pPr>
      <w:r>
        <w:rPr>
          <w:rFonts w:hint="default" w:ascii="Times New Roman" w:hAnsi="Times New Roman" w:eastAsia="宋体" w:cs="Times New Roman"/>
          <w:color w:val="auto"/>
          <w:sz w:val="28"/>
          <w:szCs w:val="28"/>
        </w:rPr>
        <w:br w:type="page"/>
      </w:r>
    </w:p>
    <w:p w14:paraId="2BD03C61">
      <w:pPr>
        <w:pStyle w:val="2"/>
        <w:ind w:firstLine="0"/>
        <w:rPr>
          <w:lang w:val="zh-TW" w:eastAsia="zh-TW"/>
        </w:rPr>
      </w:pPr>
      <w:bookmarkStart w:id="0" w:name="_Toc21451"/>
      <w:bookmarkStart w:id="1" w:name="第一章"/>
      <w:r>
        <w:rPr>
          <w:lang w:val="zh-TW" w:eastAsia="zh-TW"/>
        </w:rPr>
        <w:fldChar w:fldCharType="begin"/>
      </w:r>
      <w:r>
        <w:rPr>
          <w:lang w:val="zh-TW" w:eastAsia="zh-TW"/>
        </w:rPr>
        <w:instrText xml:space="preserve"> HYPERLINK  \l "目录" </w:instrText>
      </w:r>
      <w:r>
        <w:rPr>
          <w:lang w:val="zh-TW" w:eastAsia="zh-TW"/>
        </w:rPr>
        <w:fldChar w:fldCharType="separate"/>
      </w:r>
      <w:r>
        <w:rPr>
          <w:rStyle w:val="20"/>
          <w:rFonts w:cs="Times New Roman" w:asciiTheme="majorEastAsia" w:hAnsiTheme="majorEastAsia" w:eastAsiaTheme="majorEastAsia"/>
          <w:szCs w:val="32"/>
          <w:u w:val="none"/>
          <w:lang w:val="zh-TW" w:eastAsia="zh-TW"/>
        </w:rPr>
        <w:t>项目概况</w:t>
      </w:r>
      <w:r>
        <w:rPr>
          <w:lang w:val="zh-TW" w:eastAsia="zh-TW"/>
        </w:rPr>
        <w:fldChar w:fldCharType="end"/>
      </w:r>
      <w:bookmarkEnd w:id="0"/>
    </w:p>
    <w:bookmarkEnd w:id="1"/>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2E6123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14:paraId="6EA92DBA">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6B4C2643">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6364D58B">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20DEE4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14:paraId="5F98854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793CF018">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采购人</w:t>
            </w:r>
          </w:p>
        </w:tc>
        <w:tc>
          <w:tcPr>
            <w:tcW w:w="6801" w:type="dxa"/>
            <w:tcBorders>
              <w:bottom w:val="single" w:color="auto" w:sz="4" w:space="0"/>
            </w:tcBorders>
            <w:vAlign w:val="center"/>
          </w:tcPr>
          <w:p w14:paraId="31D3AE9F">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四川省人民医院</w:t>
            </w:r>
          </w:p>
        </w:tc>
      </w:tr>
      <w:tr w14:paraId="3E2C8B5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14:paraId="21FC5A8D">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692A9109">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项目名称</w:t>
            </w:r>
          </w:p>
        </w:tc>
        <w:tc>
          <w:tcPr>
            <w:tcW w:w="6801" w:type="dxa"/>
            <w:tcBorders>
              <w:bottom w:val="single" w:color="auto" w:sz="4" w:space="0"/>
            </w:tcBorders>
            <w:vAlign w:val="center"/>
          </w:tcPr>
          <w:p w14:paraId="210B00DB">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rPr>
              <w:t>四川省人民医院</w:t>
            </w:r>
            <w:r>
              <w:rPr>
                <w:rFonts w:hint="eastAsia" w:ascii="仿宋" w:hAnsi="仿宋" w:eastAsia="仿宋" w:cs="仿宋"/>
                <w:color w:val="auto"/>
                <w:sz w:val="22"/>
                <w:szCs w:val="22"/>
                <w:lang w:val="en-US" w:eastAsia="zh-CN"/>
              </w:rPr>
              <w:t>医保</w:t>
            </w:r>
            <w:r>
              <w:rPr>
                <w:rFonts w:hint="eastAsia" w:ascii="仿宋" w:hAnsi="仿宋" w:eastAsia="仿宋" w:cs="仿宋"/>
                <w:color w:val="auto"/>
                <w:sz w:val="22"/>
                <w:szCs w:val="22"/>
              </w:rPr>
              <w:t>专线采购项目</w:t>
            </w:r>
          </w:p>
        </w:tc>
      </w:tr>
      <w:tr w14:paraId="769A35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14:paraId="4DE9F114">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22D264C2">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项目编号</w:t>
            </w:r>
          </w:p>
        </w:tc>
        <w:tc>
          <w:tcPr>
            <w:tcW w:w="6801" w:type="dxa"/>
            <w:vAlign w:val="center"/>
          </w:tcPr>
          <w:p w14:paraId="7C702DC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rPr>
              <w:t>CGZX-YXX20261376</w:t>
            </w:r>
          </w:p>
        </w:tc>
      </w:tr>
      <w:tr w14:paraId="4607E1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14:paraId="14F1AE8E">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16C2430C">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sz w:val="22"/>
                <w:szCs w:val="22"/>
                <w:lang w:val="zh-TW"/>
              </w:rPr>
              <w:t>最高限价</w:t>
            </w:r>
          </w:p>
        </w:tc>
        <w:tc>
          <w:tcPr>
            <w:tcW w:w="6801" w:type="dxa"/>
            <w:vAlign w:val="center"/>
          </w:tcPr>
          <w:p w14:paraId="3592E572">
            <w:pPr>
              <w:spacing w:line="24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人民币</w:t>
            </w:r>
            <w:r>
              <w:rPr>
                <w:rFonts w:hint="eastAsia" w:ascii="仿宋" w:hAnsi="仿宋" w:eastAsia="仿宋" w:cs="仿宋"/>
                <w:color w:val="auto"/>
                <w:sz w:val="22"/>
                <w:szCs w:val="22"/>
                <w:u w:val="single"/>
                <w:lang w:val="en-US" w:eastAsia="zh-CN"/>
              </w:rPr>
              <w:t>6500</w:t>
            </w:r>
            <w:r>
              <w:rPr>
                <w:rFonts w:ascii="仿宋" w:hAnsi="仿宋" w:eastAsia="仿宋" w:cs="仿宋"/>
                <w:color w:val="auto"/>
                <w:sz w:val="22"/>
                <w:szCs w:val="22"/>
              </w:rPr>
              <w:t>元</w:t>
            </w:r>
            <w:r>
              <w:rPr>
                <w:rFonts w:hint="eastAsia" w:ascii="仿宋" w:hAnsi="仿宋" w:eastAsia="仿宋" w:cs="仿宋"/>
                <w:color w:val="auto"/>
                <w:sz w:val="22"/>
                <w:szCs w:val="22"/>
                <w:lang w:val="en-US" w:eastAsia="zh-CN"/>
              </w:rPr>
              <w:t>。</w:t>
            </w:r>
          </w:p>
          <w:p w14:paraId="5F792832">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超过最高限价的报价，其报价文件作无效处理。</w:t>
            </w:r>
          </w:p>
        </w:tc>
      </w:tr>
      <w:tr w14:paraId="6D388E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14:paraId="3765B552">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53E9DA5D">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kern w:val="0"/>
                <w:sz w:val="22"/>
                <w:szCs w:val="22"/>
              </w:rPr>
              <w:t>邀请</w:t>
            </w:r>
            <w:r>
              <w:rPr>
                <w:rFonts w:ascii="仿宋" w:hAnsi="仿宋" w:eastAsia="仿宋" w:cs="仿宋"/>
                <w:color w:val="auto"/>
                <w:kern w:val="0"/>
                <w:sz w:val="22"/>
                <w:szCs w:val="22"/>
                <w:lang w:val="zh-CN"/>
              </w:rPr>
              <w:t>方式</w:t>
            </w:r>
          </w:p>
        </w:tc>
        <w:tc>
          <w:tcPr>
            <w:tcW w:w="6801" w:type="dxa"/>
            <w:vAlign w:val="center"/>
          </w:tcPr>
          <w:p w14:paraId="4D6AF7E1">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公开方式：四川省人民医院官方网站上以公告形式发布；</w:t>
            </w:r>
          </w:p>
          <w:p w14:paraId="1BB4414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非公开方式：通过书面推荐意见，推荐符合相应资格条件的供应商参与本次采购活动</w:t>
            </w:r>
          </w:p>
        </w:tc>
      </w:tr>
      <w:tr w14:paraId="57CA13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2DD17B97">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587F0BDF">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联合体</w:t>
            </w:r>
          </w:p>
        </w:tc>
        <w:tc>
          <w:tcPr>
            <w:tcW w:w="6801" w:type="dxa"/>
            <w:vAlign w:val="center"/>
          </w:tcPr>
          <w:p w14:paraId="1CF756CF">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不接受 </w:t>
            </w:r>
          </w:p>
        </w:tc>
      </w:tr>
      <w:tr w14:paraId="4958DD1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14:paraId="7E4D6B5F">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sz w:val="22"/>
                <w:szCs w:val="22"/>
              </w:rPr>
            </w:pPr>
          </w:p>
        </w:tc>
        <w:tc>
          <w:tcPr>
            <w:tcW w:w="1765" w:type="dxa"/>
            <w:vAlign w:val="center"/>
          </w:tcPr>
          <w:p w14:paraId="7B1D2228">
            <w:pPr>
              <w:pStyle w:val="31"/>
              <w:widowControl/>
              <w:spacing w:line="240" w:lineRule="auto"/>
              <w:ind w:firstLine="0" w:firstLineChars="0"/>
              <w:jc w:val="center"/>
              <w:rPr>
                <w:rFonts w:hint="default" w:ascii="仿宋" w:hAnsi="仿宋" w:eastAsia="仿宋" w:cs="仿宋"/>
                <w:color w:val="auto"/>
                <w:sz w:val="22"/>
                <w:szCs w:val="22"/>
              </w:rPr>
            </w:pPr>
            <w:r>
              <w:rPr>
                <w:rFonts w:ascii="仿宋" w:hAnsi="仿宋" w:eastAsia="仿宋" w:cs="仿宋"/>
                <w:color w:val="auto"/>
                <w:sz w:val="22"/>
                <w:szCs w:val="22"/>
                <w:lang w:val="zh-TW"/>
              </w:rPr>
              <w:t>合同分包、转包</w:t>
            </w:r>
          </w:p>
        </w:tc>
        <w:tc>
          <w:tcPr>
            <w:tcW w:w="6801" w:type="dxa"/>
            <w:vAlign w:val="center"/>
          </w:tcPr>
          <w:p w14:paraId="27B4421B">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接受       </w:t>
            </w:r>
            <w:r>
              <w:rPr>
                <w:rFonts w:ascii="仿宋" w:hAnsi="仿宋" w:eastAsia="仿宋" w:cs="仿宋"/>
                <w:color w:val="auto"/>
                <w:sz w:val="22"/>
                <w:szCs w:val="22"/>
              </w:rPr>
              <w:sym w:font="Wingdings" w:char="00FE"/>
            </w:r>
            <w:r>
              <w:rPr>
                <w:rFonts w:ascii="仿宋" w:hAnsi="仿宋" w:eastAsia="仿宋" w:cs="仿宋"/>
                <w:color w:val="auto"/>
                <w:sz w:val="22"/>
                <w:szCs w:val="22"/>
                <w:lang w:val="zh-TW"/>
              </w:rPr>
              <w:t>不接受</w:t>
            </w:r>
            <w:r>
              <w:rPr>
                <w:rFonts w:ascii="仿宋" w:hAnsi="仿宋" w:eastAsia="仿宋" w:cs="仿宋"/>
                <w:color w:val="auto"/>
                <w:sz w:val="22"/>
                <w:szCs w:val="22"/>
              </w:rPr>
              <w:t xml:space="preserve"> </w:t>
            </w:r>
          </w:p>
        </w:tc>
      </w:tr>
      <w:tr w14:paraId="3A44F4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14:paraId="7126F95F">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restart"/>
            <w:vAlign w:val="center"/>
          </w:tcPr>
          <w:p w14:paraId="7F39A3EC">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现场踏勘</w:t>
            </w:r>
          </w:p>
        </w:tc>
        <w:tc>
          <w:tcPr>
            <w:tcW w:w="6801" w:type="dxa"/>
            <w:tcBorders>
              <w:bottom w:val="single" w:color="auto" w:sz="4" w:space="0"/>
            </w:tcBorders>
            <w:vAlign w:val="center"/>
          </w:tcPr>
          <w:p w14:paraId="6152A306">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不举行         </w:t>
            </w:r>
          </w:p>
        </w:tc>
      </w:tr>
      <w:tr w14:paraId="2A520E4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14:paraId="026950A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continue"/>
            <w:vAlign w:val="center"/>
          </w:tcPr>
          <w:p w14:paraId="1D46F44D">
            <w:pPr>
              <w:spacing w:line="240" w:lineRule="auto"/>
              <w:ind w:left="210" w:leftChars="100"/>
              <w:rPr>
                <w:rFonts w:hint="default" w:ascii="仿宋" w:hAnsi="仿宋" w:eastAsia="仿宋" w:cs="仿宋"/>
                <w:color w:val="auto"/>
                <w:sz w:val="22"/>
                <w:szCs w:val="22"/>
              </w:rPr>
            </w:pPr>
          </w:p>
        </w:tc>
        <w:tc>
          <w:tcPr>
            <w:tcW w:w="6801" w:type="dxa"/>
            <w:tcBorders>
              <w:top w:val="single" w:color="auto" w:sz="4" w:space="0"/>
            </w:tcBorders>
            <w:vAlign w:val="center"/>
          </w:tcPr>
          <w:p w14:paraId="4616F036">
            <w:pPr>
              <w:pStyle w:val="5"/>
              <w:spacing w:line="240" w:lineRule="auto"/>
              <w:ind w:firstLine="220" w:firstLineChars="100"/>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举行  </w:t>
            </w:r>
          </w:p>
          <w:p w14:paraId="5A1A169D">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踏勘签到时间：</w:t>
            </w:r>
          </w:p>
          <w:p w14:paraId="15AC6BED">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踏勘签到地点：</w:t>
            </w:r>
          </w:p>
          <w:p w14:paraId="12B52F4E">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踏勘开始时间：</w:t>
            </w:r>
          </w:p>
          <w:p w14:paraId="4BE46C65">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踏勘地点：</w:t>
            </w:r>
          </w:p>
          <w:p w14:paraId="151F4D37">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联系人：</w:t>
            </w:r>
          </w:p>
          <w:p w14:paraId="6CE1E762">
            <w:pPr>
              <w:pStyle w:val="5"/>
              <w:numPr>
                <w:ilvl w:val="0"/>
                <w:numId w:val="5"/>
              </w:numPr>
              <w:spacing w:line="240" w:lineRule="auto"/>
              <w:ind w:left="216" w:leftChars="103" w:firstLine="202" w:firstLineChars="92"/>
              <w:rPr>
                <w:rFonts w:hint="default" w:ascii="Times New Roman" w:hAnsi="Times New Roman" w:eastAsia="仿宋" w:cs="Times New Roman"/>
                <w:sz w:val="22"/>
              </w:rPr>
            </w:pPr>
            <w:r>
              <w:rPr>
                <w:rFonts w:ascii="Times New Roman" w:hAnsi="Times New Roman" w:eastAsia="仿宋" w:cs="Times New Roman"/>
                <w:sz w:val="22"/>
              </w:rPr>
              <w:t>联系电话：</w:t>
            </w:r>
          </w:p>
          <w:p w14:paraId="3176817B">
            <w:pPr>
              <w:pStyle w:val="5"/>
              <w:snapToGrid w:val="0"/>
              <w:ind w:left="216" w:leftChars="103" w:firstLine="202" w:firstLineChars="92"/>
              <w:contextualSpacing/>
              <w:rPr>
                <w:rFonts w:hint="default" w:ascii="仿宋" w:hAnsi="仿宋" w:eastAsia="仿宋" w:cs="仿宋"/>
                <w:color w:val="auto"/>
                <w:sz w:val="22"/>
                <w:szCs w:val="22"/>
              </w:rPr>
            </w:pPr>
            <w:r>
              <w:rPr>
                <w:rFonts w:ascii="Times New Roman" w:hAnsi="Times New Roman" w:eastAsia="仿宋" w:cs="Times New Roman"/>
                <w:color w:val="auto"/>
                <w:sz w:val="22"/>
                <w:szCs w:val="22"/>
              </w:rPr>
              <w:t>注：供应商自行前往踏勘签到地点，所产生的费用由供应商自行承担。未在要求时间内签到的供应商，视为自行放弃参与本项目踏勘。未在规定时间内签到或未参加</w:t>
            </w:r>
            <w:r>
              <w:rPr>
                <w:rFonts w:hint="eastAsia" w:ascii="Times New Roman" w:hAnsi="Times New Roman" w:eastAsia="仿宋" w:cs="Times New Roman"/>
                <w:color w:val="auto"/>
                <w:sz w:val="22"/>
                <w:szCs w:val="22"/>
                <w:lang w:eastAsia="zh-CN"/>
              </w:rPr>
              <w:t>踏勘</w:t>
            </w:r>
            <w:r>
              <w:rPr>
                <w:rFonts w:ascii="Times New Roman" w:hAnsi="Times New Roman" w:eastAsia="仿宋" w:cs="Times New Roman"/>
                <w:color w:val="auto"/>
                <w:sz w:val="22"/>
                <w:szCs w:val="22"/>
              </w:rPr>
              <w:t>的供应商，均视为无效供应商，其响应文件作无效处理，所引起的不利因素以及相关安全责任等问题均由供应商自行承担。</w:t>
            </w:r>
          </w:p>
        </w:tc>
      </w:tr>
      <w:tr w14:paraId="37790E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14:paraId="28FB3F72">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49BDB6FB">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rPr>
              <w:t>答疑会</w:t>
            </w:r>
          </w:p>
        </w:tc>
        <w:tc>
          <w:tcPr>
            <w:tcW w:w="6801" w:type="dxa"/>
            <w:vAlign w:val="center"/>
          </w:tcPr>
          <w:p w14:paraId="0E21885D">
            <w:pPr>
              <w:spacing w:line="240" w:lineRule="auto"/>
              <w:ind w:firstLine="200" w:firstLineChars="91"/>
              <w:rPr>
                <w:rFonts w:hint="default" w:ascii="仿宋" w:hAnsi="仿宋" w:eastAsia="仿宋" w:cs="仿宋"/>
                <w:color w:val="auto"/>
                <w:sz w:val="22"/>
                <w:szCs w:val="22"/>
              </w:rPr>
            </w:pPr>
            <w:r>
              <w:rPr>
                <w:rFonts w:ascii="仿宋" w:hAnsi="仿宋" w:eastAsia="仿宋" w:cs="仿宋"/>
                <w:color w:val="auto"/>
                <w:sz w:val="22"/>
                <w:szCs w:val="22"/>
              </w:rPr>
              <w:sym w:font="Wingdings" w:char="00A8"/>
            </w:r>
            <w:r>
              <w:rPr>
                <w:rFonts w:ascii="仿宋" w:hAnsi="仿宋" w:eastAsia="仿宋" w:cs="仿宋"/>
                <w:color w:val="auto"/>
                <w:sz w:val="22"/>
                <w:szCs w:val="22"/>
              </w:rPr>
              <w:t xml:space="preserve">组织       </w:t>
            </w:r>
            <w:r>
              <w:rPr>
                <w:rFonts w:ascii="仿宋" w:hAnsi="仿宋" w:eastAsia="仿宋" w:cs="仿宋"/>
                <w:color w:val="auto"/>
                <w:sz w:val="22"/>
                <w:szCs w:val="22"/>
              </w:rPr>
              <w:sym w:font="Wingdings" w:char="00FE"/>
            </w:r>
            <w:r>
              <w:rPr>
                <w:rFonts w:ascii="仿宋" w:hAnsi="仿宋" w:eastAsia="仿宋" w:cs="仿宋"/>
                <w:color w:val="auto"/>
                <w:sz w:val="22"/>
                <w:szCs w:val="22"/>
              </w:rPr>
              <w:t xml:space="preserve">不组织 </w:t>
            </w:r>
          </w:p>
        </w:tc>
      </w:tr>
      <w:tr w14:paraId="2075286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14:paraId="3A361510">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restart"/>
            <w:vAlign w:val="center"/>
          </w:tcPr>
          <w:p w14:paraId="47D2E273">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履约保证金</w:t>
            </w:r>
          </w:p>
        </w:tc>
        <w:tc>
          <w:tcPr>
            <w:tcW w:w="6801" w:type="dxa"/>
            <w:tcBorders>
              <w:bottom w:val="single" w:color="auto" w:sz="4" w:space="0"/>
            </w:tcBorders>
            <w:vAlign w:val="center"/>
          </w:tcPr>
          <w:p w14:paraId="0046353D">
            <w:pPr>
              <w:pStyle w:val="35"/>
              <w:spacing w:line="240" w:lineRule="auto"/>
              <w:ind w:firstLine="200" w:firstLineChars="91"/>
              <w:jc w:val="both"/>
              <w:rPr>
                <w:rFonts w:ascii="仿宋" w:hAnsi="仿宋" w:eastAsia="仿宋" w:cs="仿宋"/>
                <w:sz w:val="22"/>
                <w:szCs w:val="22"/>
              </w:rPr>
            </w:pPr>
            <w:r>
              <w:rPr>
                <w:rFonts w:hint="eastAsia" w:ascii="仿宋" w:hAnsi="仿宋" w:eastAsia="仿宋" w:cs="仿宋"/>
                <w:sz w:val="22"/>
                <w:szCs w:val="22"/>
              </w:rPr>
              <w:sym w:font="Wingdings" w:char="00FE"/>
            </w:r>
            <w:r>
              <w:rPr>
                <w:rFonts w:hint="eastAsia" w:ascii="仿宋" w:hAnsi="仿宋" w:eastAsia="仿宋" w:cs="仿宋"/>
                <w:sz w:val="22"/>
                <w:szCs w:val="22"/>
              </w:rPr>
              <w:t xml:space="preserve">不收取 </w:t>
            </w:r>
          </w:p>
        </w:tc>
      </w:tr>
      <w:tr w14:paraId="1FA844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14:paraId="499A9BBB">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Merge w:val="continue"/>
            <w:vAlign w:val="center"/>
          </w:tcPr>
          <w:p w14:paraId="4B552748">
            <w:pPr>
              <w:pStyle w:val="35"/>
              <w:spacing w:line="240" w:lineRule="auto"/>
              <w:jc w:val="center"/>
              <w:rPr>
                <w:rFonts w:ascii="仿宋" w:hAnsi="仿宋" w:eastAsia="仿宋" w:cs="仿宋"/>
                <w:sz w:val="22"/>
                <w:szCs w:val="22"/>
              </w:rPr>
            </w:pPr>
          </w:p>
        </w:tc>
        <w:tc>
          <w:tcPr>
            <w:tcW w:w="6801" w:type="dxa"/>
            <w:tcBorders>
              <w:top w:val="single" w:color="auto" w:sz="4" w:space="0"/>
            </w:tcBorders>
            <w:vAlign w:val="center"/>
          </w:tcPr>
          <w:p w14:paraId="1CD0C089">
            <w:pPr>
              <w:pStyle w:val="35"/>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 xml:space="preserve">收取       </w:t>
            </w:r>
          </w:p>
          <w:p w14:paraId="0F771746">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交款金额：</w:t>
            </w:r>
            <w:r>
              <w:rPr>
                <w:rFonts w:hint="eastAsia" w:ascii="仿宋" w:hAnsi="仿宋" w:eastAsia="仿宋" w:cs="仿宋"/>
                <w:sz w:val="22"/>
                <w:szCs w:val="22"/>
                <w:u w:val="single"/>
              </w:rPr>
              <w:t xml:space="preserve">     </w:t>
            </w:r>
          </w:p>
          <w:p w14:paraId="66C48130">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交款方式：履约保证金可以以支票、汇票、本票或者金融机构出具的保函等非现金形式提交（包括网银转账，电汇等方式），收款单位、开户行、银行账号签订合同前同采购人约定；</w:t>
            </w:r>
          </w:p>
          <w:p w14:paraId="1B9D0773">
            <w:pPr>
              <w:pStyle w:val="35"/>
              <w:numPr>
                <w:ilvl w:val="0"/>
                <w:numId w:val="7"/>
              </w:numPr>
              <w:tabs>
                <w:tab w:val="left" w:pos="220"/>
              </w:tabs>
              <w:spacing w:line="24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收款单位：四川省人民医院</w:t>
            </w:r>
          </w:p>
          <w:p w14:paraId="723387AA">
            <w:pPr>
              <w:pStyle w:val="35"/>
              <w:numPr>
                <w:ilvl w:val="0"/>
                <w:numId w:val="7"/>
              </w:numPr>
              <w:tabs>
                <w:tab w:val="left" w:pos="220"/>
              </w:tabs>
              <w:spacing w:line="24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开户行：建设银行成都青羊支行</w:t>
            </w:r>
          </w:p>
          <w:p w14:paraId="3DE86A23">
            <w:pPr>
              <w:pStyle w:val="35"/>
              <w:numPr>
                <w:ilvl w:val="0"/>
                <w:numId w:val="7"/>
              </w:numPr>
              <w:tabs>
                <w:tab w:val="left" w:pos="220"/>
              </w:tabs>
              <w:spacing w:line="240" w:lineRule="auto"/>
              <w:ind w:hanging="205"/>
              <w:jc w:val="both"/>
              <w:rPr>
                <w:rFonts w:ascii="仿宋" w:hAnsi="仿宋" w:eastAsia="仿宋" w:cs="仿宋"/>
                <w:sz w:val="22"/>
                <w:szCs w:val="22"/>
                <w:lang w:val="zh-CN"/>
              </w:rPr>
            </w:pPr>
            <w:r>
              <w:rPr>
                <w:rFonts w:hint="eastAsia" w:ascii="仿宋" w:hAnsi="仿宋" w:eastAsia="仿宋" w:cs="仿宋"/>
                <w:sz w:val="22"/>
                <w:szCs w:val="22"/>
                <w:lang w:val="zh-CN"/>
              </w:rPr>
              <w:t>银行账号；5100 1446 4360 5037 4282</w:t>
            </w:r>
          </w:p>
          <w:p w14:paraId="183C916A">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交款时间：</w:t>
            </w:r>
          </w:p>
          <w:p w14:paraId="66A35B09">
            <w:pPr>
              <w:pStyle w:val="35"/>
              <w:tabs>
                <w:tab w:val="left" w:pos="220"/>
              </w:tabs>
              <w:spacing w:line="24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lang w:val="zh-CN"/>
              </w:rPr>
              <w:t>采购合同签订后7个工作日内；</w:t>
            </w:r>
          </w:p>
          <w:p w14:paraId="23E845B5">
            <w:pPr>
              <w:pStyle w:val="35"/>
              <w:tabs>
                <w:tab w:val="left" w:pos="220"/>
              </w:tabs>
              <w:spacing w:line="240" w:lineRule="auto"/>
              <w:ind w:left="210" w:leftChars="100"/>
              <w:jc w:val="both"/>
              <w:rPr>
                <w:rFonts w:ascii="仿宋" w:hAnsi="仿宋" w:eastAsia="仿宋" w:cs="仿宋"/>
                <w:sz w:val="22"/>
                <w:szCs w:val="22"/>
                <w:lang w:val="zh-CN"/>
              </w:rPr>
            </w:pPr>
            <w:r>
              <w:rPr>
                <w:rFonts w:hint="eastAsia" w:ascii="仿宋" w:hAnsi="仿宋" w:eastAsia="仿宋" w:cs="仿宋"/>
                <w:sz w:val="22"/>
                <w:szCs w:val="22"/>
                <w:lang w:val="zh-CN"/>
              </w:rPr>
              <w:sym w:font="Wingdings" w:char="00A8"/>
            </w:r>
            <w:r>
              <w:rPr>
                <w:rFonts w:hint="eastAsia" w:ascii="仿宋" w:hAnsi="仿宋" w:eastAsia="仿宋" w:cs="仿宋"/>
                <w:sz w:val="22"/>
                <w:szCs w:val="22"/>
              </w:rPr>
              <w:t>成交公告发出后7个</w:t>
            </w:r>
            <w:r>
              <w:rPr>
                <w:rFonts w:hint="eastAsia" w:ascii="仿宋" w:hAnsi="仿宋" w:eastAsia="仿宋" w:cs="仿宋"/>
                <w:sz w:val="22"/>
                <w:szCs w:val="22"/>
                <w:lang w:val="zh-CN"/>
              </w:rPr>
              <w:t>工作日内。</w:t>
            </w:r>
          </w:p>
          <w:p w14:paraId="20C6F7A3">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退还时间及方式：合同服务期满履约验收合格后采购人接到成交供应商退款申请之日起30个工作日内无息退还；</w:t>
            </w:r>
          </w:p>
          <w:p w14:paraId="0C16FB9D">
            <w:pPr>
              <w:pStyle w:val="35"/>
              <w:numPr>
                <w:ilvl w:val="0"/>
                <w:numId w:val="6"/>
              </w:numPr>
              <w:tabs>
                <w:tab w:val="left" w:pos="220"/>
                <w:tab w:val="clear" w:pos="0"/>
              </w:tabs>
              <w:spacing w:line="240" w:lineRule="auto"/>
              <w:ind w:left="210" w:leftChars="100" w:firstLine="10"/>
              <w:jc w:val="both"/>
              <w:rPr>
                <w:rFonts w:ascii="仿宋" w:hAnsi="仿宋" w:eastAsia="仿宋" w:cs="仿宋"/>
                <w:sz w:val="22"/>
                <w:szCs w:val="22"/>
                <w:lang w:val="zh-CN"/>
              </w:rPr>
            </w:pPr>
            <w:r>
              <w:rPr>
                <w:rFonts w:hint="eastAsia" w:ascii="仿宋" w:hAnsi="仿宋" w:eastAsia="仿宋" w:cs="仿宋"/>
                <w:sz w:val="22"/>
                <w:szCs w:val="22"/>
                <w:lang w:val="zh-CN"/>
              </w:rPr>
              <w:t>履约保证金不予退还情形：</w:t>
            </w:r>
          </w:p>
          <w:p w14:paraId="68BF6FE1">
            <w:pPr>
              <w:pStyle w:val="35"/>
              <w:numPr>
                <w:ilvl w:val="0"/>
                <w:numId w:val="8"/>
              </w:numPr>
              <w:tabs>
                <w:tab w:val="left" w:pos="218"/>
                <w:tab w:val="clear" w:pos="0"/>
              </w:tabs>
              <w:spacing w:line="24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成交供应商不履行与采购人订立的合同的，给采购人造成的损失超过履约保证金数额的，还应当对超过部分予以赔偿；</w:t>
            </w:r>
          </w:p>
          <w:p w14:paraId="1333ED46">
            <w:pPr>
              <w:pStyle w:val="35"/>
              <w:numPr>
                <w:ilvl w:val="0"/>
                <w:numId w:val="8"/>
              </w:numPr>
              <w:tabs>
                <w:tab w:val="left" w:pos="218"/>
                <w:tab w:val="clear" w:pos="0"/>
              </w:tabs>
              <w:spacing w:line="240" w:lineRule="auto"/>
              <w:ind w:left="218" w:leftChars="104" w:firstLine="0"/>
              <w:jc w:val="both"/>
              <w:rPr>
                <w:rFonts w:ascii="仿宋" w:hAnsi="仿宋" w:eastAsia="仿宋" w:cs="仿宋"/>
                <w:sz w:val="22"/>
                <w:szCs w:val="22"/>
                <w:lang w:val="zh-CN"/>
              </w:rPr>
            </w:pPr>
            <w:r>
              <w:rPr>
                <w:rFonts w:hint="eastAsia" w:ascii="仿宋" w:hAnsi="仿宋" w:eastAsia="仿宋" w:cs="仿宋"/>
                <w:sz w:val="22"/>
                <w:szCs w:val="22"/>
                <w:lang w:val="zh-CN"/>
              </w:rPr>
              <w:t>项目验收结果不合格的；</w:t>
            </w:r>
          </w:p>
          <w:p w14:paraId="4A22446F">
            <w:pPr>
              <w:pStyle w:val="35"/>
              <w:numPr>
                <w:ilvl w:val="0"/>
                <w:numId w:val="8"/>
              </w:numPr>
              <w:tabs>
                <w:tab w:val="left" w:pos="218"/>
                <w:tab w:val="clear" w:pos="0"/>
              </w:tabs>
              <w:spacing w:line="240" w:lineRule="auto"/>
              <w:ind w:left="218" w:leftChars="104" w:firstLine="0"/>
              <w:jc w:val="both"/>
              <w:rPr>
                <w:rFonts w:ascii="仿宋" w:hAnsi="仿宋" w:eastAsia="仿宋" w:cs="仿宋"/>
                <w:sz w:val="22"/>
                <w:szCs w:val="22"/>
              </w:rPr>
            </w:pPr>
            <w:r>
              <w:rPr>
                <w:rFonts w:hint="eastAsia" w:ascii="仿宋" w:hAnsi="仿宋" w:eastAsia="仿宋" w:cs="仿宋"/>
                <w:sz w:val="22"/>
                <w:szCs w:val="22"/>
                <w:lang w:val="zh-CN"/>
              </w:rPr>
              <w:t>其他违反国家相关法律法规的情形。</w:t>
            </w:r>
          </w:p>
        </w:tc>
      </w:tr>
      <w:tr w14:paraId="2BE7AC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14:paraId="1554AA04">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6C0B0E54">
            <w:pPr>
              <w:spacing w:line="240" w:lineRule="auto"/>
              <w:jc w:val="center"/>
              <w:rPr>
                <w:rFonts w:hint="default" w:ascii="仿宋" w:hAnsi="仿宋" w:eastAsia="仿宋" w:cs="仿宋"/>
                <w:color w:val="auto"/>
                <w:kern w:val="0"/>
                <w:sz w:val="22"/>
                <w:szCs w:val="22"/>
              </w:rPr>
            </w:pPr>
            <w:r>
              <w:rPr>
                <w:rFonts w:ascii="仿宋" w:hAnsi="仿宋" w:eastAsia="仿宋" w:cs="仿宋"/>
                <w:color w:val="auto"/>
                <w:kern w:val="0"/>
                <w:sz w:val="22"/>
                <w:szCs w:val="22"/>
                <w:lang w:val="zh-CN"/>
              </w:rPr>
              <w:t>评审方式</w:t>
            </w:r>
          </w:p>
        </w:tc>
        <w:tc>
          <w:tcPr>
            <w:tcW w:w="6801" w:type="dxa"/>
            <w:vAlign w:val="center"/>
          </w:tcPr>
          <w:p w14:paraId="7F31932A">
            <w:pPr>
              <w:rPr>
                <w:rFonts w:hint="default"/>
              </w:rPr>
            </w:pPr>
            <w:r>
              <w:rPr>
                <w:rFonts w:ascii="仿宋" w:hAnsi="仿宋" w:eastAsia="仿宋" w:cs="仿宋"/>
                <w:b/>
                <w:bCs/>
                <w:color w:val="auto"/>
                <w:kern w:val="0"/>
                <w:sz w:val="22"/>
                <w:szCs w:val="22"/>
                <w:lang w:val="zh-CN"/>
              </w:rPr>
              <w:t>最低价法</w:t>
            </w:r>
            <w:r>
              <w:rPr>
                <w:rFonts w:ascii="仿宋" w:hAnsi="仿宋" w:eastAsia="仿宋" w:cs="仿宋"/>
                <w:color w:val="auto"/>
                <w:kern w:val="0"/>
                <w:sz w:val="22"/>
                <w:szCs w:val="22"/>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639748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14:paraId="71D5F4B3">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381965EC">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询比价文件</w:t>
            </w:r>
          </w:p>
          <w:p w14:paraId="4167E1FB">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获取方式</w:t>
            </w:r>
          </w:p>
        </w:tc>
        <w:tc>
          <w:tcPr>
            <w:tcW w:w="6801" w:type="dxa"/>
            <w:vAlign w:val="center"/>
          </w:tcPr>
          <w:p w14:paraId="49552C74">
            <w:pPr>
              <w:pStyle w:val="35"/>
              <w:spacing w:line="240" w:lineRule="auto"/>
              <w:ind w:left="218" w:leftChars="104"/>
              <w:rPr>
                <w:rFonts w:ascii="仿宋" w:hAnsi="仿宋" w:eastAsia="仿宋" w:cs="仿宋"/>
                <w:sz w:val="22"/>
                <w:szCs w:val="22"/>
              </w:rPr>
            </w:pPr>
            <w:r>
              <w:rPr>
                <w:rFonts w:hint="eastAsia" w:ascii="仿宋" w:hAnsi="仿宋" w:eastAsia="仿宋" w:cs="仿宋"/>
                <w:sz w:val="22"/>
                <w:szCs w:val="22"/>
              </w:rPr>
              <w:t>供应商应通过四川省人民医院电子招标采购平台（网址http://cg.samsph.com）</w:t>
            </w:r>
            <w:r>
              <w:rPr>
                <w:rFonts w:hint="eastAsia" w:ascii="仿宋" w:hAnsi="仿宋" w:eastAsia="仿宋" w:cs="仿宋"/>
                <w:b/>
                <w:bCs/>
                <w:sz w:val="22"/>
                <w:szCs w:val="22"/>
              </w:rPr>
              <w:t>免费</w:t>
            </w:r>
            <w:r>
              <w:rPr>
                <w:rFonts w:hint="eastAsia" w:ascii="仿宋" w:hAnsi="仿宋" w:eastAsia="仿宋" w:cs="仿宋"/>
                <w:sz w:val="22"/>
                <w:szCs w:val="22"/>
              </w:rPr>
              <w:t>获取询比价文件。</w:t>
            </w:r>
          </w:p>
        </w:tc>
      </w:tr>
      <w:tr w14:paraId="141E255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14:paraId="3DD50CA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kern w:val="0"/>
                <w:sz w:val="22"/>
              </w:rPr>
            </w:pPr>
          </w:p>
        </w:tc>
        <w:tc>
          <w:tcPr>
            <w:tcW w:w="1765" w:type="dxa"/>
            <w:vAlign w:val="center"/>
          </w:tcPr>
          <w:p w14:paraId="31524B3D">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报价文件提交方式</w:t>
            </w:r>
          </w:p>
        </w:tc>
        <w:tc>
          <w:tcPr>
            <w:tcW w:w="6801" w:type="dxa"/>
            <w:vAlign w:val="center"/>
          </w:tcPr>
          <w:p w14:paraId="3D1D395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sym w:font="Wingdings" w:char="00FE"/>
            </w:r>
            <w:r>
              <w:rPr>
                <w:rFonts w:ascii="仿宋" w:hAnsi="仿宋" w:eastAsia="仿宋" w:cs="仿宋"/>
                <w:color w:val="auto"/>
                <w:sz w:val="22"/>
                <w:szCs w:val="22"/>
              </w:rPr>
              <w:t>线上提交：</w:t>
            </w:r>
          </w:p>
          <w:p w14:paraId="252D2103">
            <w:pPr>
              <w:spacing w:line="240" w:lineRule="auto"/>
              <w:ind w:left="210" w:leftChars="100"/>
              <w:jc w:val="left"/>
              <w:rPr>
                <w:rFonts w:hint="default" w:ascii="仿宋" w:hAnsi="仿宋" w:eastAsia="仿宋" w:cs="仿宋"/>
                <w:color w:val="auto"/>
                <w:sz w:val="22"/>
                <w:szCs w:val="22"/>
              </w:rPr>
            </w:pPr>
            <w:r>
              <w:rPr>
                <w:rFonts w:ascii="仿宋" w:hAnsi="仿宋" w:eastAsia="仿宋" w:cs="仿宋"/>
                <w:color w:val="auto"/>
                <w:sz w:val="22"/>
                <w:szCs w:val="22"/>
              </w:rPr>
              <w:t>供应商应通过四川省人民医院电子招标采购平台（网址http://cg.samsph.com）提交报价文件，</w:t>
            </w:r>
            <w:r>
              <w:rPr>
                <w:rFonts w:ascii="仿宋" w:hAnsi="仿宋" w:eastAsia="仿宋" w:cs="仿宋"/>
                <w:color w:val="auto"/>
                <w:sz w:val="22"/>
              </w:rPr>
              <w:t>供应商不需要到现场（文件另有要求</w:t>
            </w:r>
            <w:r>
              <w:rPr>
                <w:rFonts w:hint="eastAsia" w:ascii="仿宋" w:hAnsi="仿宋" w:eastAsia="仿宋" w:cs="仿宋"/>
                <w:color w:val="auto"/>
                <w:sz w:val="22"/>
                <w:lang w:eastAsia="zh-CN"/>
              </w:rPr>
              <w:t>的除外</w:t>
            </w:r>
            <w:r>
              <w:rPr>
                <w:rFonts w:ascii="仿宋" w:hAnsi="仿宋" w:eastAsia="仿宋" w:cs="仿宋"/>
                <w:color w:val="auto"/>
                <w:sz w:val="22"/>
              </w:rPr>
              <w:t>）</w:t>
            </w:r>
            <w:r>
              <w:rPr>
                <w:rFonts w:ascii="仿宋" w:hAnsi="仿宋" w:eastAsia="仿宋" w:cs="仿宋"/>
                <w:color w:val="auto"/>
                <w:sz w:val="22"/>
                <w:szCs w:val="22"/>
              </w:rPr>
              <w:t>；</w:t>
            </w:r>
          </w:p>
          <w:p w14:paraId="4F582D3B">
            <w:pPr>
              <w:pStyle w:val="35"/>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sym w:font="Wingdings" w:char="00A8"/>
            </w:r>
            <w:r>
              <w:rPr>
                <w:rFonts w:hint="eastAsia" w:ascii="仿宋" w:hAnsi="仿宋" w:eastAsia="仿宋" w:cs="仿宋"/>
                <w:sz w:val="22"/>
                <w:szCs w:val="22"/>
              </w:rPr>
              <w:t>现场提交：</w:t>
            </w:r>
          </w:p>
          <w:p w14:paraId="04CC12AB">
            <w:pPr>
              <w:pStyle w:val="35"/>
              <w:numPr>
                <w:ilvl w:val="0"/>
                <w:numId w:val="9"/>
              </w:numPr>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t>报价文件应在提交报价文件截止时间前送达指定地点；</w:t>
            </w:r>
          </w:p>
          <w:p w14:paraId="23F4E29E">
            <w:pPr>
              <w:pStyle w:val="35"/>
              <w:numPr>
                <w:ilvl w:val="0"/>
                <w:numId w:val="9"/>
              </w:numPr>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t>文件份数：正本1份、副本</w:t>
            </w:r>
            <w:r>
              <w:rPr>
                <w:rFonts w:hint="eastAsia" w:ascii="仿宋" w:hAnsi="仿宋" w:eastAsia="仿宋" w:cs="仿宋"/>
                <w:sz w:val="22"/>
                <w:szCs w:val="22"/>
                <w:u w:val="single"/>
              </w:rPr>
              <w:t xml:space="preserve">   </w:t>
            </w:r>
            <w:r>
              <w:rPr>
                <w:rFonts w:hint="eastAsia" w:ascii="仿宋" w:hAnsi="仿宋" w:eastAsia="仿宋" w:cs="仿宋"/>
                <w:sz w:val="22"/>
                <w:szCs w:val="22"/>
              </w:rPr>
              <w:t>份</w:t>
            </w:r>
          </w:p>
          <w:p w14:paraId="04A69F98">
            <w:pPr>
              <w:pStyle w:val="35"/>
              <w:numPr>
                <w:ilvl w:val="0"/>
                <w:numId w:val="9"/>
              </w:numPr>
              <w:spacing w:line="240" w:lineRule="auto"/>
              <w:ind w:left="210" w:leftChars="100"/>
              <w:jc w:val="both"/>
              <w:rPr>
                <w:rFonts w:ascii="仿宋" w:hAnsi="仿宋" w:eastAsia="仿宋" w:cs="仿宋"/>
                <w:sz w:val="22"/>
                <w:szCs w:val="22"/>
              </w:rPr>
            </w:pPr>
            <w:r>
              <w:rPr>
                <w:rFonts w:hint="eastAsia" w:ascii="仿宋" w:hAnsi="仿宋" w:eastAsia="仿宋" w:cs="仿宋"/>
                <w:sz w:val="22"/>
                <w:szCs w:val="22"/>
              </w:rPr>
              <w:t>地点：</w:t>
            </w:r>
            <w:r>
              <w:rPr>
                <w:rFonts w:hint="eastAsia" w:ascii="仿宋" w:hAnsi="仿宋" w:eastAsia="仿宋" w:cs="仿宋"/>
                <w:sz w:val="22"/>
                <w:szCs w:val="22"/>
                <w:u w:val="single"/>
              </w:rPr>
              <w:t xml:space="preserve">      </w:t>
            </w:r>
          </w:p>
          <w:p w14:paraId="074535AE">
            <w:pPr>
              <w:pStyle w:val="35"/>
              <w:spacing w:line="240" w:lineRule="auto"/>
              <w:ind w:left="218" w:leftChars="104"/>
              <w:jc w:val="both"/>
              <w:rPr>
                <w:rFonts w:ascii="仿宋" w:hAnsi="仿宋" w:eastAsia="仿宋" w:cs="仿宋"/>
                <w:b/>
                <w:bCs/>
                <w:kern w:val="2"/>
                <w:sz w:val="22"/>
                <w:szCs w:val="22"/>
              </w:rPr>
            </w:pPr>
            <w:r>
              <w:rPr>
                <w:rFonts w:hint="eastAsia" w:ascii="仿宋" w:hAnsi="仿宋" w:eastAsia="仿宋" w:cs="仿宋"/>
                <w:b/>
                <w:bCs/>
                <w:kern w:val="2"/>
                <w:sz w:val="22"/>
                <w:szCs w:val="22"/>
              </w:rPr>
              <w:t>注：报价文件应在提交报价文件截止时间前提交；</w:t>
            </w:r>
          </w:p>
          <w:p w14:paraId="0529152D">
            <w:pPr>
              <w:pStyle w:val="35"/>
              <w:spacing w:line="240" w:lineRule="auto"/>
              <w:ind w:left="218" w:leftChars="104"/>
              <w:jc w:val="both"/>
              <w:rPr>
                <w:rFonts w:ascii="仿宋" w:hAnsi="仿宋" w:eastAsia="仿宋" w:cs="仿宋"/>
                <w:sz w:val="22"/>
                <w:szCs w:val="22"/>
              </w:rPr>
            </w:pPr>
            <w:r>
              <w:rPr>
                <w:rFonts w:hint="eastAsia" w:ascii="仿宋" w:hAnsi="仿宋" w:eastAsia="仿宋" w:cs="仿宋"/>
                <w:b/>
                <w:bCs/>
                <w:kern w:val="2"/>
                <w:sz w:val="22"/>
                <w:szCs w:val="22"/>
              </w:rPr>
              <w:t>未按方式提交或逾期送达或没有密封的报价文件恕不接收</w:t>
            </w:r>
          </w:p>
        </w:tc>
      </w:tr>
      <w:tr w14:paraId="7DAA2CE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14:paraId="638AFA61">
            <w:pPr>
              <w:pStyle w:val="41"/>
              <w:numPr>
                <w:ilvl w:val="0"/>
                <w:numId w:val="4"/>
              </w:numPr>
              <w:tabs>
                <w:tab w:val="left" w:pos="220"/>
                <w:tab w:val="clear" w:pos="0"/>
              </w:tabs>
              <w:adjustRightInd w:val="0"/>
              <w:snapToGrid w:val="0"/>
              <w:spacing w:line="240" w:lineRule="auto"/>
              <w:jc w:val="both"/>
              <w:rPr>
                <w:rFonts w:hint="default" w:ascii="仿宋" w:hAnsi="仿宋" w:eastAsia="仿宋" w:cs="仿宋"/>
                <w:color w:val="auto"/>
                <w:kern w:val="0"/>
                <w:sz w:val="22"/>
              </w:rPr>
            </w:pPr>
          </w:p>
        </w:tc>
        <w:tc>
          <w:tcPr>
            <w:tcW w:w="1765" w:type="dxa"/>
            <w:vAlign w:val="center"/>
          </w:tcPr>
          <w:p w14:paraId="65B44689">
            <w:pPr>
              <w:pStyle w:val="35"/>
              <w:spacing w:line="240" w:lineRule="auto"/>
              <w:jc w:val="center"/>
              <w:rPr>
                <w:rFonts w:ascii="仿宋" w:hAnsi="仿宋" w:eastAsia="仿宋" w:cs="仿宋"/>
                <w:sz w:val="22"/>
                <w:szCs w:val="22"/>
              </w:rPr>
            </w:pPr>
            <w:r>
              <w:rPr>
                <w:rFonts w:hint="eastAsia" w:ascii="仿宋" w:hAnsi="仿宋" w:eastAsia="仿宋" w:cs="仿宋"/>
                <w:sz w:val="22"/>
                <w:szCs w:val="22"/>
              </w:rPr>
              <w:t>联系方式</w:t>
            </w:r>
          </w:p>
        </w:tc>
        <w:tc>
          <w:tcPr>
            <w:tcW w:w="6801" w:type="dxa"/>
            <w:vAlign w:val="center"/>
          </w:tcPr>
          <w:p w14:paraId="5002D3CE">
            <w:pPr>
              <w:spacing w:line="24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（1）采购部门：招标采购中心</w:t>
            </w:r>
          </w:p>
          <w:p w14:paraId="17845E1B">
            <w:pPr>
              <w:spacing w:line="24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u w:val="single"/>
                <w:lang w:val="en-US" w:eastAsia="zh-CN"/>
              </w:rPr>
              <w:t>赵</w:t>
            </w:r>
            <w:r>
              <w:rPr>
                <w:rFonts w:ascii="仿宋" w:hAnsi="仿宋" w:eastAsia="仿宋" w:cs="仿宋"/>
                <w:color w:val="auto"/>
                <w:sz w:val="22"/>
                <w:szCs w:val="22"/>
              </w:rPr>
              <w:t>老师028-</w:t>
            </w:r>
            <w:r>
              <w:rPr>
                <w:rFonts w:hint="eastAsia" w:ascii="仿宋" w:hAnsi="仿宋" w:eastAsia="仿宋" w:cs="仿宋"/>
                <w:color w:val="auto"/>
                <w:sz w:val="22"/>
                <w:szCs w:val="22"/>
                <w:lang w:val="en-US" w:eastAsia="zh-CN"/>
              </w:rPr>
              <w:t>87394475</w:t>
            </w:r>
          </w:p>
          <w:p w14:paraId="4C1AE43C">
            <w:pPr>
              <w:spacing w:line="24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（2）归口部门：</w:t>
            </w:r>
            <w:r>
              <w:rPr>
                <w:rFonts w:hint="eastAsia" w:ascii="仿宋" w:hAnsi="仿宋" w:eastAsia="仿宋" w:cs="仿宋"/>
                <w:b/>
                <w:bCs/>
                <w:color w:val="auto"/>
                <w:sz w:val="22"/>
                <w:szCs w:val="22"/>
                <w:u w:val="none" w:color="auto"/>
              </w:rPr>
              <w:t>医学信息中心部门</w:t>
            </w:r>
          </w:p>
          <w:p w14:paraId="3EB2B501">
            <w:pPr>
              <w:spacing w:line="240" w:lineRule="auto"/>
              <w:ind w:left="210" w:leftChars="100"/>
              <w:rPr>
                <w:rFonts w:hint="default" w:ascii="仿宋" w:hAnsi="仿宋" w:eastAsia="仿宋" w:cs="仿宋"/>
                <w:color w:val="auto"/>
                <w:sz w:val="22"/>
                <w:szCs w:val="22"/>
                <w:lang w:val="en-US"/>
              </w:rPr>
            </w:pPr>
            <w:r>
              <w:rPr>
                <w:rFonts w:ascii="仿宋" w:hAnsi="仿宋" w:eastAsia="仿宋" w:cs="仿宋"/>
                <w:color w:val="auto"/>
                <w:sz w:val="22"/>
                <w:szCs w:val="22"/>
              </w:rPr>
              <w:t>联系方式：</w:t>
            </w:r>
            <w:r>
              <w:rPr>
                <w:rFonts w:hint="eastAsia" w:ascii="仿宋" w:hAnsi="仿宋" w:eastAsia="仿宋" w:cs="仿宋"/>
                <w:color w:val="auto"/>
                <w:sz w:val="22"/>
                <w:szCs w:val="22"/>
                <w:u w:val="single"/>
              </w:rPr>
              <w:t>叶</w:t>
            </w:r>
            <w:r>
              <w:rPr>
                <w:rFonts w:ascii="仿宋" w:hAnsi="仿宋" w:eastAsia="仿宋" w:cs="仿宋"/>
                <w:color w:val="auto"/>
                <w:sz w:val="22"/>
                <w:szCs w:val="22"/>
              </w:rPr>
              <w:t>老师028-</w:t>
            </w:r>
            <w:r>
              <w:rPr>
                <w:rFonts w:hint="eastAsia" w:ascii="仿宋" w:hAnsi="仿宋" w:eastAsia="仿宋" w:cs="仿宋"/>
                <w:color w:val="auto"/>
                <w:sz w:val="22"/>
                <w:szCs w:val="22"/>
                <w:lang w:val="en-US" w:eastAsia="zh-CN"/>
              </w:rPr>
              <w:t>87393250</w:t>
            </w:r>
          </w:p>
          <w:p w14:paraId="68D6ADB8">
            <w:pPr>
              <w:spacing w:line="240" w:lineRule="auto"/>
              <w:ind w:left="210" w:leftChars="100"/>
              <w:rPr>
                <w:rFonts w:hint="default" w:ascii="仿宋" w:hAnsi="仿宋" w:eastAsia="仿宋" w:cs="仿宋"/>
                <w:b/>
                <w:bCs/>
                <w:color w:val="auto"/>
                <w:sz w:val="22"/>
                <w:szCs w:val="22"/>
              </w:rPr>
            </w:pPr>
            <w:r>
              <w:rPr>
                <w:rFonts w:ascii="仿宋" w:hAnsi="仿宋" w:eastAsia="仿宋" w:cs="仿宋"/>
                <w:b/>
                <w:bCs/>
                <w:color w:val="auto"/>
                <w:sz w:val="22"/>
                <w:szCs w:val="22"/>
              </w:rPr>
              <w:t>（3）监督部门：审计部</w:t>
            </w:r>
          </w:p>
          <w:p w14:paraId="0ED35B31">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联系方式：028-87394709</w:t>
            </w:r>
          </w:p>
          <w:p w14:paraId="5D5E1721">
            <w:pPr>
              <w:spacing w:line="240" w:lineRule="auto"/>
              <w:ind w:left="210" w:leftChars="100"/>
              <w:rPr>
                <w:rFonts w:hint="default" w:ascii="仿宋" w:hAnsi="仿宋" w:eastAsia="仿宋" w:cs="仿宋"/>
                <w:color w:val="auto"/>
                <w:sz w:val="22"/>
                <w:szCs w:val="22"/>
              </w:rPr>
            </w:pPr>
            <w:r>
              <w:rPr>
                <w:rFonts w:ascii="仿宋" w:hAnsi="仿宋" w:eastAsia="仿宋" w:cs="仿宋"/>
                <w:b/>
                <w:bCs/>
                <w:color w:val="auto"/>
                <w:sz w:val="22"/>
                <w:szCs w:val="22"/>
              </w:rPr>
              <w:t>（4）采购平台</w:t>
            </w:r>
            <w:r>
              <w:rPr>
                <w:rFonts w:ascii="仿宋" w:hAnsi="仿宋" w:eastAsia="仿宋" w:cs="仿宋"/>
                <w:color w:val="auto"/>
                <w:sz w:val="22"/>
                <w:szCs w:val="22"/>
              </w:rPr>
              <w:t>：隆道云400 0118 000，接通以后按1</w:t>
            </w:r>
          </w:p>
        </w:tc>
      </w:tr>
    </w:tbl>
    <w:p w14:paraId="04893A37">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1F8B0E8C">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34B9DE09">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5987DC8E">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4C2512E5">
      <w:pPr>
        <w:pStyle w:val="31"/>
        <w:widowControl/>
        <w:spacing w:line="360" w:lineRule="auto"/>
        <w:ind w:firstLine="0" w:firstLineChars="0"/>
        <w:jc w:val="left"/>
        <w:rPr>
          <w:rFonts w:hint="default" w:ascii="Times New Roman" w:hAnsi="Times New Roman" w:eastAsia="宋体" w:cs="Times New Roman"/>
          <w:color w:val="auto"/>
          <w:lang w:val="zh-TW" w:eastAsia="zh-TW"/>
        </w:rPr>
      </w:pPr>
    </w:p>
    <w:p w14:paraId="4552B6D4">
      <w:pPr>
        <w:rPr>
          <w:rStyle w:val="20"/>
          <w:rFonts w:hint="default" w:asciiTheme="majorEastAsia" w:hAnsiTheme="majorEastAsia" w:eastAsiaTheme="majorEastAsia"/>
          <w:b/>
          <w:bCs/>
          <w:color w:val="auto"/>
          <w:szCs w:val="32"/>
        </w:rPr>
      </w:pPr>
      <w:bookmarkStart w:id="2" w:name="第二章"/>
      <w:r>
        <w:rPr>
          <w:color w:val="auto"/>
        </w:rPr>
        <w:t xml:space="preserve"> </w:t>
      </w:r>
    </w:p>
    <w:p w14:paraId="113CC27A">
      <w:pPr>
        <w:rPr>
          <w:rStyle w:val="20"/>
          <w:rFonts w:hint="default" w:asciiTheme="majorEastAsia" w:hAnsiTheme="majorEastAsia" w:eastAsiaTheme="majorEastAsia"/>
          <w:b/>
          <w:bCs/>
          <w:color w:val="auto"/>
          <w:szCs w:val="32"/>
        </w:rPr>
      </w:pPr>
      <w:bookmarkStart w:id="3" w:name="_Toc18086"/>
      <w:r>
        <w:rPr>
          <w:rStyle w:val="20"/>
          <w:rFonts w:hint="default" w:asciiTheme="majorEastAsia" w:hAnsiTheme="majorEastAsia" w:eastAsiaTheme="majorEastAsia"/>
          <w:b/>
          <w:bCs/>
          <w:color w:val="auto"/>
          <w:szCs w:val="32"/>
          <w:u w:val="none"/>
        </w:rPr>
        <w:br w:type="page"/>
      </w:r>
    </w:p>
    <w:p w14:paraId="62FD8587">
      <w:pPr>
        <w:pStyle w:val="2"/>
        <w:ind w:firstLine="0"/>
        <w:rPr>
          <w:rStyle w:val="20"/>
          <w:rFonts w:asciiTheme="majorEastAsia" w:hAnsiTheme="majorEastAsia" w:eastAsiaTheme="majorEastAsia"/>
          <w:szCs w:val="32"/>
        </w:rPr>
      </w:pPr>
      <w:r>
        <w:fldChar w:fldCharType="begin"/>
      </w:r>
      <w:r>
        <w:instrText xml:space="preserve"> HYPERLINK \l "目录" </w:instrText>
      </w:r>
      <w:r>
        <w:fldChar w:fldCharType="separate"/>
      </w:r>
      <w:r>
        <w:rPr>
          <w:rFonts w:hint="eastAsia" w:eastAsiaTheme="majorEastAsia"/>
          <w:lang w:val="zh-TW"/>
        </w:rPr>
        <w:t>供应商须知</w:t>
      </w:r>
      <w:r>
        <w:rPr>
          <w:rFonts w:hint="eastAsia" w:eastAsiaTheme="majorEastAsia"/>
          <w:lang w:val="zh-TW"/>
        </w:rPr>
        <w:fldChar w:fldCharType="end"/>
      </w:r>
      <w:bookmarkEnd w:id="3"/>
    </w:p>
    <w:bookmarkEnd w:id="2"/>
    <w:tbl>
      <w:tblPr>
        <w:tblStyle w:val="14"/>
        <w:tblW w:w="8996"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430"/>
        <w:gridCol w:w="1765"/>
        <w:gridCol w:w="6801"/>
      </w:tblGrid>
      <w:tr w14:paraId="1B1739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430" w:type="dxa"/>
            <w:tcBorders>
              <w:top w:val="single" w:color="auto" w:sz="18" w:space="0"/>
            </w:tcBorders>
            <w:vAlign w:val="center"/>
          </w:tcPr>
          <w:p w14:paraId="32F889A0">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序号</w:t>
            </w:r>
          </w:p>
        </w:tc>
        <w:tc>
          <w:tcPr>
            <w:tcW w:w="1765" w:type="dxa"/>
            <w:tcBorders>
              <w:top w:val="single" w:color="auto" w:sz="18" w:space="0"/>
            </w:tcBorders>
            <w:vAlign w:val="center"/>
          </w:tcPr>
          <w:p w14:paraId="03C48317">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应知事项</w:t>
            </w:r>
          </w:p>
        </w:tc>
        <w:tc>
          <w:tcPr>
            <w:tcW w:w="6801" w:type="dxa"/>
            <w:tcBorders>
              <w:top w:val="single" w:color="auto" w:sz="18" w:space="0"/>
            </w:tcBorders>
            <w:vAlign w:val="center"/>
          </w:tcPr>
          <w:p w14:paraId="24E5B32B">
            <w:pPr>
              <w:spacing w:line="240" w:lineRule="auto"/>
              <w:jc w:val="center"/>
              <w:rPr>
                <w:rFonts w:hint="default" w:ascii="仿宋" w:hAnsi="仿宋" w:eastAsia="仿宋" w:cs="仿宋"/>
                <w:b/>
                <w:bCs/>
                <w:color w:val="auto"/>
                <w:sz w:val="22"/>
              </w:rPr>
            </w:pPr>
            <w:r>
              <w:rPr>
                <w:rFonts w:ascii="仿宋" w:hAnsi="仿宋" w:eastAsia="仿宋" w:cs="仿宋"/>
                <w:b/>
                <w:bCs/>
                <w:color w:val="auto"/>
                <w:sz w:val="22"/>
              </w:rPr>
              <w:t>说明和要求</w:t>
            </w:r>
          </w:p>
        </w:tc>
      </w:tr>
      <w:tr w14:paraId="2BCB1E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430" w:type="dxa"/>
            <w:tcBorders>
              <w:bottom w:val="single" w:color="auto" w:sz="4" w:space="0"/>
            </w:tcBorders>
            <w:vAlign w:val="center"/>
          </w:tcPr>
          <w:p w14:paraId="650EB537">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004AE99C">
            <w:pPr>
              <w:spacing w:line="240" w:lineRule="auto"/>
              <w:jc w:val="center"/>
              <w:rPr>
                <w:rFonts w:hint="default" w:ascii="仿宋" w:hAnsi="仿宋" w:eastAsia="仿宋" w:cs="仿宋"/>
                <w:color w:val="auto"/>
                <w:kern w:val="0"/>
                <w:sz w:val="22"/>
                <w:szCs w:val="22"/>
              </w:rPr>
            </w:pPr>
            <w:r>
              <w:rPr>
                <w:rFonts w:ascii="仿宋" w:hAnsi="仿宋" w:eastAsia="仿宋" w:cs="仿宋"/>
                <w:color w:val="auto"/>
                <w:sz w:val="22"/>
                <w:szCs w:val="22"/>
                <w:lang w:val="zh-TW" w:eastAsia="zh-TW"/>
              </w:rPr>
              <w:t>报价</w:t>
            </w:r>
          </w:p>
        </w:tc>
        <w:tc>
          <w:tcPr>
            <w:tcW w:w="6801" w:type="dxa"/>
            <w:tcBorders>
              <w:bottom w:val="single" w:color="auto" w:sz="4" w:space="0"/>
            </w:tcBorders>
            <w:vAlign w:val="center"/>
          </w:tcPr>
          <w:p w14:paraId="54F0A4FE">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本次采购活动统一使用人民币报价</w:t>
            </w:r>
            <w:r>
              <w:rPr>
                <w:rFonts w:ascii="仿宋" w:hAnsi="仿宋" w:eastAsia="仿宋" w:cs="仿宋"/>
                <w:color w:val="auto"/>
                <w:sz w:val="22"/>
                <w:szCs w:val="22"/>
                <w:lang w:val="zh-TW"/>
              </w:rPr>
              <w:t>。</w:t>
            </w:r>
          </w:p>
          <w:p w14:paraId="2EF67B45">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rPr>
              <w:t>供应商</w:t>
            </w:r>
            <w:r>
              <w:rPr>
                <w:rFonts w:ascii="仿宋" w:hAnsi="仿宋" w:eastAsia="仿宋" w:cs="仿宋"/>
                <w:color w:val="auto"/>
                <w:sz w:val="22"/>
                <w:szCs w:val="22"/>
                <w:lang w:val="zh-TW" w:eastAsia="zh-TW"/>
              </w:rPr>
              <w:t>若报价高于最高限价</w:t>
            </w:r>
            <w:r>
              <w:rPr>
                <w:rFonts w:ascii="仿宋" w:hAnsi="仿宋" w:eastAsia="仿宋" w:cs="仿宋"/>
                <w:color w:val="auto"/>
                <w:sz w:val="22"/>
                <w:szCs w:val="22"/>
              </w:rPr>
              <w:t>或存在不正当竞争情形的</w:t>
            </w:r>
            <w:r>
              <w:rPr>
                <w:rFonts w:ascii="仿宋" w:hAnsi="仿宋" w:eastAsia="仿宋" w:cs="仿宋"/>
                <w:color w:val="auto"/>
                <w:sz w:val="22"/>
                <w:szCs w:val="22"/>
                <w:lang w:val="zh-TW" w:eastAsia="zh-TW"/>
              </w:rPr>
              <w:t>，其</w:t>
            </w:r>
            <w:r>
              <w:rPr>
                <w:rFonts w:ascii="仿宋" w:hAnsi="仿宋" w:eastAsia="仿宋" w:cs="仿宋"/>
                <w:color w:val="auto"/>
                <w:sz w:val="22"/>
                <w:szCs w:val="22"/>
                <w:lang w:val="zh-TW"/>
              </w:rPr>
              <w:t>报价文件</w:t>
            </w:r>
            <w:r>
              <w:rPr>
                <w:rFonts w:ascii="仿宋" w:hAnsi="仿宋" w:eastAsia="仿宋" w:cs="仿宋"/>
                <w:color w:val="auto"/>
                <w:sz w:val="22"/>
                <w:szCs w:val="22"/>
                <w:lang w:val="zh-TW" w:eastAsia="zh-TW"/>
              </w:rPr>
              <w:t>作无效。</w:t>
            </w:r>
          </w:p>
          <w:p w14:paraId="40E3C382">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应通过采购人</w:t>
            </w:r>
            <w:r>
              <w:rPr>
                <w:rFonts w:ascii="仿宋" w:hAnsi="仿宋" w:eastAsia="仿宋" w:cs="仿宋"/>
                <w:color w:val="auto"/>
                <w:sz w:val="22"/>
                <w:szCs w:val="22"/>
                <w:lang w:val="zh-TW"/>
              </w:rPr>
              <w:t>官方网站电子招标采购平台进行报价</w:t>
            </w:r>
            <w:r>
              <w:rPr>
                <w:rFonts w:ascii="仿宋" w:hAnsi="仿宋" w:eastAsia="仿宋" w:cs="仿宋"/>
                <w:color w:val="auto"/>
                <w:sz w:val="22"/>
                <w:szCs w:val="22"/>
                <w:lang w:val="zh-TW" w:eastAsia="zh-TW"/>
              </w:rPr>
              <w:t>且</w:t>
            </w:r>
            <w:r>
              <w:rPr>
                <w:rFonts w:ascii="仿宋" w:hAnsi="仿宋" w:eastAsia="仿宋" w:cs="仿宋"/>
                <w:color w:val="auto"/>
                <w:sz w:val="22"/>
                <w:szCs w:val="22"/>
              </w:rPr>
              <w:t>报价</w:t>
            </w:r>
            <w:r>
              <w:rPr>
                <w:rFonts w:ascii="仿宋" w:hAnsi="仿宋" w:eastAsia="仿宋" w:cs="仿宋"/>
                <w:color w:val="auto"/>
                <w:sz w:val="22"/>
                <w:szCs w:val="22"/>
                <w:lang w:val="zh-TW" w:eastAsia="zh-TW"/>
              </w:rPr>
              <w:t>不可撤回。</w:t>
            </w:r>
          </w:p>
          <w:p w14:paraId="7CD029F7">
            <w:pPr>
              <w:numPr>
                <w:ilvl w:val="0"/>
                <w:numId w:val="11"/>
              </w:numPr>
              <w:spacing w:line="240" w:lineRule="auto"/>
              <w:ind w:left="220" w:firstLine="0"/>
              <w:rPr>
                <w:rFonts w:hint="default" w:ascii="仿宋" w:hAnsi="仿宋" w:eastAsia="仿宋" w:cs="仿宋"/>
                <w:color w:val="auto"/>
                <w:sz w:val="22"/>
                <w:szCs w:val="22"/>
                <w:lang w:val="zh-TW" w:eastAsia="zh-TW"/>
              </w:rPr>
            </w:pPr>
            <w:r>
              <w:rPr>
                <w:rFonts w:ascii="仿宋" w:hAnsi="仿宋" w:eastAsia="仿宋" w:cs="仿宋"/>
                <w:color w:val="auto"/>
                <w:sz w:val="22"/>
                <w:szCs w:val="22"/>
                <w:lang w:val="zh-TW" w:eastAsia="zh-TW"/>
              </w:rPr>
              <w:t>如</w:t>
            </w:r>
            <w:r>
              <w:rPr>
                <w:rFonts w:ascii="仿宋" w:hAnsi="仿宋" w:eastAsia="仿宋" w:cs="仿宋"/>
                <w:color w:val="auto"/>
                <w:sz w:val="22"/>
                <w:szCs w:val="22"/>
                <w:lang w:val="zh-TW"/>
              </w:rPr>
              <w:t>供应商</w:t>
            </w:r>
            <w:r>
              <w:rPr>
                <w:rFonts w:ascii="仿宋" w:hAnsi="仿宋" w:eastAsia="仿宋" w:cs="仿宋"/>
                <w:color w:val="auto"/>
                <w:sz w:val="22"/>
                <w:szCs w:val="22"/>
                <w:lang w:val="zh-TW" w:eastAsia="zh-TW"/>
              </w:rPr>
              <w:t>有与报价相关的必须说明的内容</w:t>
            </w:r>
            <w:r>
              <w:rPr>
                <w:rFonts w:ascii="仿宋" w:hAnsi="仿宋" w:eastAsia="仿宋" w:cs="仿宋"/>
                <w:color w:val="auto"/>
                <w:sz w:val="22"/>
                <w:szCs w:val="22"/>
                <w:lang w:val="zh-TW"/>
              </w:rPr>
              <w:t>，应在报价文件</w:t>
            </w:r>
            <w:r>
              <w:fldChar w:fldCharType="begin"/>
            </w:r>
            <w:r>
              <w:instrText xml:space="preserve"> HYPERLINK \l "格式五报价情况" </w:instrText>
            </w:r>
            <w:r>
              <w:fldChar w:fldCharType="separate"/>
            </w:r>
            <w:r>
              <w:rPr>
                <w:rFonts w:ascii="仿宋" w:hAnsi="仿宋" w:eastAsia="仿宋" w:cs="仿宋"/>
                <w:color w:val="auto"/>
                <w:sz w:val="22"/>
                <w:szCs w:val="22"/>
                <w:lang w:val="zh-TW"/>
              </w:rPr>
              <w:t>格式五《报价情况》</w:t>
            </w:r>
            <w:r>
              <w:rPr>
                <w:rFonts w:ascii="仿宋" w:hAnsi="仿宋" w:eastAsia="仿宋" w:cs="仿宋"/>
                <w:color w:val="auto"/>
                <w:sz w:val="22"/>
                <w:szCs w:val="22"/>
                <w:lang w:val="zh-TW"/>
              </w:rPr>
              <w:fldChar w:fldCharType="end"/>
            </w:r>
            <w:r>
              <w:rPr>
                <w:rFonts w:ascii="仿宋" w:hAnsi="仿宋" w:eastAsia="仿宋" w:cs="仿宋"/>
                <w:color w:val="auto"/>
                <w:sz w:val="22"/>
                <w:szCs w:val="22"/>
                <w:lang w:val="zh-TW"/>
              </w:rPr>
              <w:t>中写明。</w:t>
            </w:r>
          </w:p>
          <w:p w14:paraId="58E6DD78">
            <w:pPr>
              <w:numPr>
                <w:ilvl w:val="0"/>
                <w:numId w:val="11"/>
              </w:numPr>
              <w:spacing w:line="240" w:lineRule="auto"/>
              <w:ind w:left="220" w:firstLine="0"/>
              <w:rPr>
                <w:rFonts w:hint="default" w:ascii="仿宋" w:hAnsi="仿宋" w:eastAsia="仿宋" w:cs="仿宋"/>
                <w:color w:val="auto"/>
                <w:sz w:val="22"/>
                <w:szCs w:val="22"/>
              </w:rPr>
            </w:pPr>
            <w:r>
              <w:rPr>
                <w:rFonts w:ascii="仿宋" w:hAnsi="仿宋" w:eastAsia="仿宋" w:cs="仿宋"/>
                <w:color w:val="auto"/>
                <w:sz w:val="22"/>
                <w:szCs w:val="22"/>
                <w:lang w:val="zh-TW" w:eastAsia="zh-TW"/>
              </w:rPr>
              <w:t>报价应是完成本项目采购需求涉及的全部工作内容的价格体现，是最终用户验收合格后的总价，包含了供应商完成本项目所需的一切费用，即项目包干价。</w:t>
            </w:r>
          </w:p>
        </w:tc>
      </w:tr>
      <w:tr w14:paraId="2F53C4A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430" w:type="dxa"/>
            <w:tcBorders>
              <w:bottom w:val="single" w:color="auto" w:sz="4" w:space="0"/>
            </w:tcBorders>
            <w:vAlign w:val="center"/>
          </w:tcPr>
          <w:p w14:paraId="2A559A42">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310B913F">
            <w:pPr>
              <w:spacing w:line="240" w:lineRule="auto"/>
              <w:jc w:val="center"/>
              <w:rPr>
                <w:rFonts w:hint="default" w:ascii="仿宋" w:hAnsi="仿宋" w:eastAsia="仿宋" w:cs="仿宋"/>
                <w:color w:val="auto"/>
                <w:kern w:val="0"/>
                <w:sz w:val="22"/>
                <w:szCs w:val="22"/>
                <w:lang w:val="zh-CN"/>
              </w:rPr>
            </w:pPr>
            <w:r>
              <w:rPr>
                <w:rFonts w:ascii="仿宋" w:hAnsi="仿宋" w:eastAsia="仿宋" w:cs="仿宋"/>
                <w:color w:val="auto"/>
                <w:lang w:val="zh-TW"/>
              </w:rPr>
              <w:t>报价文件</w:t>
            </w:r>
            <w:r>
              <w:rPr>
                <w:rFonts w:ascii="仿宋" w:hAnsi="仿宋" w:eastAsia="仿宋" w:cs="仿宋"/>
                <w:color w:val="auto"/>
                <w:lang w:val="zh-TW" w:eastAsia="zh-TW"/>
              </w:rPr>
              <w:t>编制要求</w:t>
            </w:r>
          </w:p>
        </w:tc>
        <w:tc>
          <w:tcPr>
            <w:tcW w:w="6801" w:type="dxa"/>
            <w:tcBorders>
              <w:bottom w:val="single" w:color="auto" w:sz="4" w:space="0"/>
            </w:tcBorders>
            <w:vAlign w:val="center"/>
          </w:tcPr>
          <w:p w14:paraId="23CFEB5D">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报价文件格式：详见本采购文件第四章。</w:t>
            </w:r>
          </w:p>
          <w:p w14:paraId="7A852194">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报价文件语言：</w:t>
            </w:r>
          </w:p>
          <w:p w14:paraId="60661FF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1 \* GB3 \* MERGEFORMAT </w:instrText>
            </w:r>
            <w:r>
              <w:rPr>
                <w:rFonts w:ascii="仿宋" w:hAnsi="仿宋" w:eastAsia="仿宋" w:cs="仿宋"/>
                <w:color w:val="auto"/>
                <w:sz w:val="22"/>
                <w:szCs w:val="22"/>
              </w:rPr>
              <w:fldChar w:fldCharType="separate"/>
            </w:r>
            <w:r>
              <w:rPr>
                <w:color w:val="auto"/>
              </w:rPr>
              <w:t>①</w:t>
            </w:r>
            <w:r>
              <w:rPr>
                <w:rFonts w:ascii="仿宋" w:hAnsi="仿宋" w:eastAsia="仿宋" w:cs="仿宋"/>
                <w:color w:val="auto"/>
                <w:sz w:val="22"/>
                <w:szCs w:val="22"/>
              </w:rPr>
              <w:fldChar w:fldCharType="end"/>
            </w:r>
            <w:r>
              <w:rPr>
                <w:rFonts w:ascii="仿宋" w:hAnsi="仿宋" w:eastAsia="仿宋" w:cs="仿宋"/>
                <w:color w:val="auto"/>
                <w:sz w:val="22"/>
                <w:szCs w:val="22"/>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48E4B0C7">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2 \* GB3 \* MERGEFORMAT </w:instrText>
            </w:r>
            <w:r>
              <w:rPr>
                <w:rFonts w:ascii="仿宋" w:hAnsi="仿宋" w:eastAsia="仿宋" w:cs="仿宋"/>
                <w:color w:val="auto"/>
                <w:sz w:val="22"/>
                <w:szCs w:val="22"/>
              </w:rPr>
              <w:fldChar w:fldCharType="separate"/>
            </w:r>
            <w:r>
              <w:rPr>
                <w:color w:val="auto"/>
              </w:rPr>
              <w:t>②</w:t>
            </w:r>
            <w:r>
              <w:rPr>
                <w:rFonts w:ascii="仿宋" w:hAnsi="仿宋" w:eastAsia="仿宋" w:cs="仿宋"/>
                <w:color w:val="auto"/>
                <w:sz w:val="22"/>
                <w:szCs w:val="22"/>
              </w:rPr>
              <w:fldChar w:fldCharType="end"/>
            </w:r>
            <w:r>
              <w:rPr>
                <w:rFonts w:ascii="仿宋" w:hAnsi="仿宋" w:eastAsia="仿宋" w:cs="仿宋"/>
                <w:color w:val="auto"/>
                <w:sz w:val="22"/>
                <w:szCs w:val="22"/>
              </w:rPr>
              <w:t>翻译的中文资料与外文资料如果出现差异和矛盾时，以中文为准，如因未翻译而造成的无效，由供应商承担。</w:t>
            </w:r>
          </w:p>
          <w:p w14:paraId="085E93AB">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fldChar w:fldCharType="begin"/>
            </w:r>
            <w:r>
              <w:rPr>
                <w:rFonts w:ascii="仿宋" w:hAnsi="仿宋" w:eastAsia="仿宋" w:cs="仿宋"/>
                <w:color w:val="auto"/>
                <w:sz w:val="22"/>
                <w:szCs w:val="22"/>
              </w:rPr>
              <w:instrText xml:space="preserve"> = 3 \* GB3 \* MERGEFORMAT </w:instrText>
            </w:r>
            <w:r>
              <w:rPr>
                <w:rFonts w:ascii="仿宋" w:hAnsi="仿宋" w:eastAsia="仿宋" w:cs="仿宋"/>
                <w:color w:val="auto"/>
                <w:sz w:val="22"/>
                <w:szCs w:val="22"/>
              </w:rPr>
              <w:fldChar w:fldCharType="separate"/>
            </w:r>
            <w:r>
              <w:rPr>
                <w:color w:val="auto"/>
              </w:rPr>
              <w:t>③</w:t>
            </w:r>
            <w:r>
              <w:rPr>
                <w:rFonts w:ascii="仿宋" w:hAnsi="仿宋" w:eastAsia="仿宋" w:cs="仿宋"/>
                <w:color w:val="auto"/>
                <w:sz w:val="22"/>
                <w:szCs w:val="22"/>
              </w:rPr>
              <w:fldChar w:fldCharType="end"/>
            </w:r>
            <w:r>
              <w:rPr>
                <w:rFonts w:ascii="仿宋" w:hAnsi="仿宋" w:eastAsia="仿宋" w:cs="仿宋"/>
                <w:color w:val="auto"/>
                <w:sz w:val="22"/>
                <w:szCs w:val="22"/>
              </w:rPr>
              <w:t>报价文件的签署、盖章：详见本采购文件第四章。</w:t>
            </w:r>
          </w:p>
        </w:tc>
      </w:tr>
      <w:tr w14:paraId="3D6872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430" w:type="dxa"/>
            <w:tcBorders>
              <w:bottom w:val="single" w:color="auto" w:sz="4" w:space="0"/>
            </w:tcBorders>
            <w:vAlign w:val="center"/>
          </w:tcPr>
          <w:p w14:paraId="3BAB7FE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lang w:val="zh-CN"/>
              </w:rPr>
            </w:pPr>
          </w:p>
        </w:tc>
        <w:tc>
          <w:tcPr>
            <w:tcW w:w="1765" w:type="dxa"/>
            <w:tcBorders>
              <w:bottom w:val="single" w:color="auto" w:sz="4" w:space="0"/>
            </w:tcBorders>
            <w:vAlign w:val="center"/>
          </w:tcPr>
          <w:p w14:paraId="3D57715A">
            <w:pPr>
              <w:spacing w:line="240" w:lineRule="auto"/>
              <w:jc w:val="center"/>
              <w:rPr>
                <w:rFonts w:hint="default" w:ascii="仿宋" w:hAnsi="仿宋" w:eastAsia="仿宋" w:cs="仿宋"/>
                <w:color w:val="auto"/>
              </w:rPr>
            </w:pPr>
            <w:r>
              <w:rPr>
                <w:rFonts w:ascii="仿宋" w:hAnsi="仿宋" w:eastAsia="仿宋" w:cs="仿宋"/>
                <w:color w:val="auto"/>
              </w:rPr>
              <w:t>评审要求</w:t>
            </w:r>
          </w:p>
        </w:tc>
        <w:tc>
          <w:tcPr>
            <w:tcW w:w="6801" w:type="dxa"/>
            <w:tcBorders>
              <w:bottom w:val="single" w:color="auto" w:sz="4" w:space="0"/>
            </w:tcBorders>
            <w:vAlign w:val="center"/>
          </w:tcPr>
          <w:p w14:paraId="5EA463C2">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（2）评审当天，供应商应保证申请文件中所写明的法定代表人或委托代理人的联系方式（手机或邮箱</w:t>
            </w:r>
            <w:r>
              <w:rPr>
                <w:rFonts w:hint="eastAsia" w:ascii="Times New Roman" w:hAnsi="Times New Roman" w:eastAsia="仿宋" w:cs="Times New Roman"/>
                <w:sz w:val="22"/>
                <w:lang w:eastAsia="zh-CN"/>
              </w:rPr>
              <w:t>）</w:t>
            </w:r>
            <w:r>
              <w:rPr>
                <w:rFonts w:ascii="Times New Roman" w:hAnsi="Times New Roman" w:eastAsia="仿宋" w:cs="Times New Roman"/>
                <w:sz w:val="22"/>
              </w:rPr>
              <w:t>畅通，并确保其具备澄清、说明</w:t>
            </w:r>
            <w:r>
              <w:rPr>
                <w:rFonts w:hint="eastAsia" w:ascii="Times New Roman" w:hAnsi="Times New Roman" w:eastAsia="仿宋" w:cs="Times New Roman"/>
                <w:sz w:val="22"/>
                <w:lang w:eastAsia="zh-CN"/>
              </w:rPr>
              <w:t>、</w:t>
            </w:r>
            <w:r>
              <w:rPr>
                <w:rFonts w:ascii="Times New Roman" w:hAnsi="Times New Roman" w:eastAsia="仿宋" w:cs="Times New Roman"/>
                <w:sz w:val="22"/>
              </w:rPr>
              <w:t>更正</w:t>
            </w:r>
            <w:r>
              <w:rPr>
                <w:rFonts w:hint="eastAsia" w:ascii="Times New Roman" w:hAnsi="Times New Roman" w:eastAsia="仿宋" w:cs="Times New Roman"/>
                <w:sz w:val="22"/>
                <w:lang w:eastAsia="zh-CN"/>
              </w:rPr>
              <w:t>以及</w:t>
            </w:r>
            <w:r>
              <w:rPr>
                <w:rFonts w:ascii="Times New Roman" w:hAnsi="Times New Roman" w:eastAsia="仿宋" w:cs="Times New Roman"/>
                <w:sz w:val="22"/>
              </w:rPr>
              <w:t>在采购人使用的电子化招采平台上进行操作等条件（在接到通知后的在评审委员会规定时间内未回复做无效处理）。</w:t>
            </w:r>
          </w:p>
          <w:p w14:paraId="3D6D161D">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（3）异常低价情形：</w:t>
            </w:r>
          </w:p>
          <w:p w14:paraId="1CF625E3">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1）如评审过程中认定评审过程中出现下列情形之一的，应启动异常低价响应审查程序</w:t>
            </w:r>
          </w:p>
          <w:p w14:paraId="2A1836A7">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DF57F8D">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E2B5116">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③</w:t>
            </w:r>
            <w:r>
              <w:rPr>
                <w:rFonts w:ascii="Times New Roman" w:hAnsi="Times New Roman" w:eastAsia="仿宋" w:cs="Times New Roman"/>
                <w:sz w:val="22"/>
              </w:rPr>
              <w:t>响应报价低于采购项目最高限价45％的，即响应报价＜采购项目最高限价×45％；</w:t>
            </w:r>
          </w:p>
          <w:p w14:paraId="6ED2A569">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220A6FB">
            <w:pPr>
              <w:spacing w:line="24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Tamil MN" w:hAnsi="Tamil MN" w:eastAsia="仿宋" w:cs="Tamil MN"/>
                <w:sz w:val="22"/>
              </w:rPr>
              <w:t>①</w:t>
            </w:r>
            <w:r>
              <w:rPr>
                <w:rFonts w:hint="default" w:ascii="Times New Roman" w:hAnsi="Times New Roman" w:eastAsia="仿宋" w:cs="Times New Roman"/>
                <w:sz w:val="22"/>
              </w:rPr>
              <w:t>项至第</w:t>
            </w:r>
            <w:r>
              <w:rPr>
                <w:rFonts w:ascii="Tamil MN" w:hAnsi="Tamil MN" w:eastAsia="仿宋" w:cs="Tamil MN"/>
                <w:sz w:val="22"/>
              </w:rPr>
              <w:t>③</w:t>
            </w:r>
            <w:r>
              <w:rPr>
                <w:rFonts w:hint="default" w:ascii="Times New Roman" w:hAnsi="Times New Roman" w:eastAsia="仿宋" w:cs="Times New Roman"/>
                <w:sz w:val="22"/>
              </w:rPr>
              <w:t>项中启动异常低价响应审查的数值标准，但是最高不得超过65%。 </w:t>
            </w:r>
          </w:p>
          <w:p w14:paraId="59B2ABFF">
            <w:pPr>
              <w:spacing w:line="24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67D340C">
            <w:pPr>
              <w:spacing w:line="24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2）异常低价响应审查程序：</w:t>
            </w:r>
          </w:p>
          <w:p w14:paraId="7C42851A">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5673955A">
            <w:pPr>
              <w:spacing w:line="240" w:lineRule="auto"/>
              <w:ind w:left="210" w:leftChars="100"/>
              <w:rPr>
                <w:rFonts w:hint="default" w:ascii="Times New Roman" w:hAnsi="Times New Roman" w:eastAsia="仿宋" w:cs="Times New Roman"/>
                <w:sz w:val="22"/>
              </w:rPr>
            </w:pPr>
            <w:r>
              <w:rPr>
                <w:rFonts w:ascii="Tamil MN" w:hAnsi="Tamil MN" w:eastAsia="仿宋" w:cs="Tamil MN"/>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2B3578CF">
            <w:pPr>
              <w:spacing w:line="240" w:lineRule="auto"/>
              <w:ind w:left="210" w:leftChars="100"/>
              <w:rPr>
                <w:rFonts w:hint="default"/>
              </w:rPr>
            </w:pPr>
            <w:r>
              <w:rPr>
                <w:rFonts w:ascii="Tamil MN" w:hAnsi="Tamil MN" w:eastAsia="仿宋" w:cs="Tamil MN"/>
                <w:sz w:val="22"/>
              </w:rPr>
              <w:t>④</w:t>
            </w:r>
            <w:r>
              <w:rPr>
                <w:rFonts w:ascii="Times New Roman" w:hAnsi="Times New Roman" w:eastAsia="仿宋" w:cs="Times New Roman"/>
                <w:sz w:val="22"/>
              </w:rPr>
              <w:t>评审时应当在评审报告中载明异常低价响应审查情况和结论。</w:t>
            </w:r>
          </w:p>
        </w:tc>
      </w:tr>
      <w:tr w14:paraId="1A0D0E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430" w:type="dxa"/>
            <w:vAlign w:val="center"/>
          </w:tcPr>
          <w:p w14:paraId="6AF39494">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1D97ECBA">
            <w:pPr>
              <w:spacing w:line="24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货物质量要求</w:t>
            </w:r>
          </w:p>
        </w:tc>
        <w:tc>
          <w:tcPr>
            <w:tcW w:w="6801" w:type="dxa"/>
            <w:vAlign w:val="center"/>
          </w:tcPr>
          <w:p w14:paraId="686151E4">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报价产品应为经检验合格的生产厂家原装全新合格产品，供应商承诺的质量、技术和其他要求，符合国家相关的质量标准和出厂标准并提供产品合格证。</w:t>
            </w:r>
          </w:p>
          <w:p w14:paraId="788F8C1D">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若出现质量问题，中选供应商负责按照采购人要求办理退货并承担因产品质量导致的经济和法律责任。</w:t>
            </w:r>
          </w:p>
          <w:p w14:paraId="35FF312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（3）国家或行业主管部门对本次询比价项目涉及的产品及供应商的技术标准、质量标准和资格资质条件等有强制性规定的，应当符合其要求。</w:t>
            </w:r>
          </w:p>
        </w:tc>
      </w:tr>
      <w:tr w14:paraId="533B243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01F68364">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691B4B72">
            <w:pPr>
              <w:spacing w:line="240" w:lineRule="auto"/>
              <w:jc w:val="center"/>
              <w:rPr>
                <w:rFonts w:hint="default" w:ascii="仿宋" w:hAnsi="仿宋" w:eastAsia="仿宋" w:cs="仿宋"/>
                <w:color w:val="auto"/>
                <w:kern w:val="0"/>
                <w:sz w:val="22"/>
                <w:szCs w:val="22"/>
              </w:rPr>
            </w:pPr>
            <w:r>
              <w:rPr>
                <w:rFonts w:ascii="仿宋" w:hAnsi="仿宋" w:eastAsia="仿宋" w:cs="仿宋"/>
                <w:color w:val="auto"/>
                <w:lang w:val="zh-TW" w:eastAsia="zh-TW"/>
              </w:rPr>
              <w:t>服务质量要求</w:t>
            </w:r>
          </w:p>
        </w:tc>
        <w:tc>
          <w:tcPr>
            <w:tcW w:w="6801" w:type="dxa"/>
            <w:vAlign w:val="center"/>
          </w:tcPr>
          <w:p w14:paraId="572A567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符合本采购文件要求的质量、技术和其他要求，及中选供应商承诺的质量、技术和其他服务内容，并符合国家相关的质量标准和出厂标准。</w:t>
            </w:r>
          </w:p>
          <w:p w14:paraId="0E44F6D8">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若出现质量问题，中选供应商负责按照采购人要求承担相应的经济和法律责任。</w:t>
            </w:r>
          </w:p>
          <w:p w14:paraId="06BE727F">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3</w:t>
            </w:r>
            <w:r>
              <w:rPr>
                <w:rFonts w:hint="eastAsia" w:ascii="仿宋" w:hAnsi="仿宋" w:eastAsia="仿宋" w:cs="仿宋"/>
                <w:color w:val="auto"/>
                <w:sz w:val="22"/>
                <w:szCs w:val="22"/>
                <w:lang w:eastAsia="zh-CN"/>
              </w:rPr>
              <w:t>）</w:t>
            </w:r>
            <w:r>
              <w:rPr>
                <w:rFonts w:ascii="仿宋" w:hAnsi="仿宋" w:eastAsia="仿宋" w:cs="仿宋"/>
                <w:color w:val="auto"/>
                <w:sz w:val="22"/>
                <w:szCs w:val="22"/>
              </w:rPr>
              <w:t>国家或行业主管部门对本次询比价项目涉及供应商的技术标准、质量标准和资格资质条件等有强制性规定的，应当符合其要求。</w:t>
            </w:r>
          </w:p>
        </w:tc>
      </w:tr>
      <w:tr w14:paraId="5F3001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1EE82C2B">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4BF32238">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知识产权要求</w:t>
            </w:r>
          </w:p>
        </w:tc>
        <w:tc>
          <w:tcPr>
            <w:tcW w:w="6801" w:type="dxa"/>
            <w:vAlign w:val="center"/>
          </w:tcPr>
          <w:p w14:paraId="4974ABD0">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供应商应保证在本项目中使用的任何技术、产品和服务（包括部分使用），不会产生因第三方提出侵犯其专利权、商标权或其它知识产权而引起的法律和经济纠纷</w:t>
            </w:r>
            <w:r>
              <w:rPr>
                <w:rFonts w:hint="eastAsia" w:ascii="仿宋" w:hAnsi="仿宋" w:eastAsia="仿宋" w:cs="仿宋"/>
                <w:color w:val="auto"/>
                <w:sz w:val="22"/>
                <w:szCs w:val="22"/>
                <w:lang w:eastAsia="zh-CN"/>
              </w:rPr>
              <w:t>。</w:t>
            </w:r>
            <w:r>
              <w:rPr>
                <w:rFonts w:ascii="仿宋" w:hAnsi="仿宋" w:eastAsia="仿宋" w:cs="仿宋"/>
                <w:color w:val="auto"/>
                <w:sz w:val="22"/>
                <w:szCs w:val="22"/>
              </w:rPr>
              <w:t>如因专利权、商标权或其它知识产权而引起法律和经济纠纷，由供应商承担所有相关责任。采购人享有本项目实施过程中产生的知识成果及知识产权。</w:t>
            </w:r>
          </w:p>
          <w:p w14:paraId="1BF032DD">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68DC1C21">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（3）</w:t>
            </w:r>
            <w:r>
              <w:rPr>
                <w:rFonts w:ascii="仿宋" w:hAnsi="仿宋" w:eastAsia="仿宋" w:cs="仿宋"/>
                <w:color w:val="auto"/>
                <w:sz w:val="22"/>
                <w:szCs w:val="22"/>
              </w:rPr>
              <w:t>如报价产品采用了供应商所非拥有的知识产权，则在报价中必须包括合法获取该知识产权的相关费用。</w:t>
            </w:r>
          </w:p>
        </w:tc>
      </w:tr>
      <w:tr w14:paraId="0BE73A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4FBBE0BF">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75A9D600">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纪律要求</w:t>
            </w:r>
          </w:p>
        </w:tc>
        <w:tc>
          <w:tcPr>
            <w:tcW w:w="6801" w:type="dxa"/>
            <w:vAlign w:val="center"/>
          </w:tcPr>
          <w:p w14:paraId="0F83BD4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供应商在参与采购活动过程中，不得有任何违法乱纪的行为。</w:t>
            </w:r>
          </w:p>
          <w:p w14:paraId="4C022430">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若报价文件存在虚假响应，将作无效处理，若是中选后发现的，采购人将取消中选资格。</w:t>
            </w:r>
          </w:p>
          <w:p w14:paraId="093330E3">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（3）</w:t>
            </w:r>
            <w:r>
              <w:rPr>
                <w:rFonts w:ascii="仿宋" w:hAnsi="仿宋" w:eastAsia="仿宋" w:cs="仿宋"/>
                <w:color w:val="auto"/>
                <w:sz w:val="22"/>
                <w:szCs w:val="22"/>
              </w:rPr>
              <w:t>若涉及上述</w:t>
            </w:r>
            <w:r>
              <w:rPr>
                <w:rFonts w:hint="eastAsia" w:ascii="仿宋" w:hAnsi="仿宋" w:eastAsia="仿宋" w:cs="仿宋"/>
                <w:color w:val="auto"/>
                <w:sz w:val="22"/>
                <w:szCs w:val="22"/>
                <w:lang w:eastAsia="zh-CN"/>
              </w:rPr>
              <w:t>行为</w:t>
            </w:r>
            <w:r>
              <w:rPr>
                <w:rFonts w:ascii="仿宋" w:hAnsi="仿宋" w:eastAsia="仿宋" w:cs="仿宋"/>
                <w:color w:val="auto"/>
                <w:sz w:val="22"/>
                <w:szCs w:val="22"/>
              </w:rPr>
              <w:t>，采购人将在官方网站对相关情况进行通报同时追究涉及供应商的相关法律责任。</w:t>
            </w:r>
          </w:p>
        </w:tc>
      </w:tr>
      <w:tr w14:paraId="2BC978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40ABBAE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172EEFA4">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采购文件的澄清、更正</w:t>
            </w:r>
          </w:p>
        </w:tc>
        <w:tc>
          <w:tcPr>
            <w:tcW w:w="6801" w:type="dxa"/>
            <w:vAlign w:val="center"/>
          </w:tcPr>
          <w:p w14:paraId="7EAC1C60">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采购人在采购活动过程中发出的一切澄清、更正均为采购文件的有效组成部分。</w:t>
            </w:r>
          </w:p>
        </w:tc>
      </w:tr>
      <w:tr w14:paraId="230CA7C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6B2A2A8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4BAF4408">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供应商质疑</w:t>
            </w:r>
          </w:p>
        </w:tc>
        <w:tc>
          <w:tcPr>
            <w:tcW w:w="6801" w:type="dxa"/>
            <w:vAlign w:val="center"/>
          </w:tcPr>
          <w:p w14:paraId="1DD1B476">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自本项目采购公告发布之日起3个工作日内，结果公告发布之日起1个工作日内通过书面形式或隆道云系统线下提交或线上提交</w:t>
            </w:r>
            <w:r>
              <w:rPr>
                <w:rFonts w:hint="eastAsia" w:ascii="Times New Roman" w:hAnsi="Times New Roman" w:eastAsia="仿宋" w:cs="Times New Roman"/>
                <w:sz w:val="22"/>
                <w:szCs w:val="22"/>
                <w:lang w:eastAsia="zh-CN"/>
              </w:rPr>
              <w:t>。</w:t>
            </w:r>
          </w:p>
          <w:p w14:paraId="1104C645">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注：</w:t>
            </w:r>
          </w:p>
          <w:p w14:paraId="7F370FC4">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1.供应商质疑不得超出采购文件、采购过程、采购结果的范围；</w:t>
            </w:r>
          </w:p>
          <w:p w14:paraId="7E64D613">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2.</w:t>
            </w:r>
            <w:r>
              <w:rPr>
                <w:rFonts w:ascii="Times New Roman" w:hAnsi="Times New Roman" w:eastAsia="仿宋" w:cs="Times New Roman"/>
                <w:sz w:val="22"/>
                <w:szCs w:val="22"/>
              </w:rPr>
              <w:t>供应商针对同一采购程序环节的质疑应一次性提出</w:t>
            </w:r>
            <w:r>
              <w:rPr>
                <w:rFonts w:hint="eastAsia" w:ascii="Times New Roman" w:hAnsi="Times New Roman" w:eastAsia="仿宋" w:cs="Times New Roman"/>
                <w:sz w:val="22"/>
                <w:szCs w:val="22"/>
              </w:rPr>
              <w:t>；</w:t>
            </w:r>
          </w:p>
          <w:p w14:paraId="7D758B1D">
            <w:pPr>
              <w:pStyle w:val="35"/>
              <w:spacing w:line="24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3.质疑相关资料要求：</w:t>
            </w:r>
          </w:p>
          <w:p w14:paraId="2166CD40">
            <w:pPr>
              <w:spacing w:line="240" w:lineRule="auto"/>
              <w:ind w:left="210" w:leftChars="100"/>
              <w:rPr>
                <w:rFonts w:hint="default" w:ascii="仿宋" w:hAnsi="仿宋" w:eastAsia="仿宋" w:cs="仿宋"/>
                <w:color w:val="auto"/>
                <w:sz w:val="21"/>
                <w:szCs w:val="20"/>
              </w:rPr>
            </w:pPr>
            <w:r>
              <w:rPr>
                <w:rFonts w:ascii="仿宋" w:hAnsi="仿宋" w:eastAsia="仿宋" w:cs="仿宋"/>
                <w:color w:val="auto"/>
                <w:sz w:val="21"/>
                <w:szCs w:val="20"/>
              </w:rPr>
              <w:t>（1）质疑函：明确具体质疑事项、事实依据和法律依据，质疑请求。</w:t>
            </w:r>
          </w:p>
          <w:p w14:paraId="7FDCD182">
            <w:pPr>
              <w:spacing w:line="240" w:lineRule="auto"/>
              <w:ind w:left="210" w:leftChars="100"/>
              <w:rPr>
                <w:rFonts w:hint="default" w:ascii="仿宋" w:hAnsi="仿宋" w:eastAsia="仿宋" w:cs="仿宋"/>
                <w:color w:val="auto"/>
                <w:sz w:val="22"/>
              </w:rPr>
            </w:pPr>
            <w:r>
              <w:rPr>
                <w:rFonts w:ascii="仿宋" w:hAnsi="仿宋" w:eastAsia="仿宋" w:cs="仿宋"/>
                <w:color w:val="auto"/>
                <w:sz w:val="22"/>
              </w:rPr>
              <w:t>（2）授权委托书：供应商若委托代理人进行质疑的提供授权委托书，授权委托书应载明代理人的姓名或者名称、代理事项、具体权限、期限等相关事项。</w:t>
            </w:r>
          </w:p>
          <w:p w14:paraId="555E7072">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rPr>
              <w:t>（3）签字盖章：质疑供应商为自然人的，由本人签字；供应商为法人或者其他组织的，由法定代表人、主要负责人，或者其授权代表签字或者盖章，并加盖公章。</w:t>
            </w:r>
          </w:p>
        </w:tc>
      </w:tr>
      <w:tr w14:paraId="355119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378E038B">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5E2ABB71">
            <w:pPr>
              <w:spacing w:line="240" w:lineRule="auto"/>
              <w:jc w:val="center"/>
              <w:rPr>
                <w:rFonts w:hint="default" w:ascii="仿宋" w:hAnsi="仿宋" w:eastAsia="仿宋" w:cs="仿宋"/>
                <w:color w:val="auto"/>
                <w:lang w:val="zh-TW" w:eastAsia="zh-TW"/>
              </w:rPr>
            </w:pPr>
            <w:r>
              <w:rPr>
                <w:rFonts w:ascii="仿宋" w:hAnsi="仿宋" w:eastAsia="仿宋" w:cs="仿宋"/>
                <w:color w:val="auto"/>
                <w:lang w:val="zh-TW" w:eastAsia="zh-TW"/>
              </w:rPr>
              <w:t>中选公告及合同签订</w:t>
            </w:r>
          </w:p>
        </w:tc>
        <w:tc>
          <w:tcPr>
            <w:tcW w:w="6801" w:type="dxa"/>
            <w:vAlign w:val="center"/>
          </w:tcPr>
          <w:p w14:paraId="2865D6FD">
            <w:pPr>
              <w:spacing w:line="24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（1）询比价完成后，</w:t>
            </w:r>
            <w:r>
              <w:rPr>
                <w:rFonts w:ascii="仿宋" w:hAnsi="仿宋" w:eastAsia="仿宋" w:cs="仿宋"/>
                <w:color w:val="auto"/>
                <w:sz w:val="22"/>
                <w:szCs w:val="22"/>
                <w:lang w:val="zh-CN"/>
              </w:rPr>
              <w:t>采购人在系统中发出中</w:t>
            </w:r>
            <w:r>
              <w:rPr>
                <w:rFonts w:ascii="仿宋" w:hAnsi="仿宋" w:eastAsia="仿宋" w:cs="仿宋"/>
                <w:color w:val="auto"/>
                <w:sz w:val="22"/>
                <w:szCs w:val="22"/>
              </w:rPr>
              <w:t>选</w:t>
            </w:r>
            <w:r>
              <w:rPr>
                <w:rFonts w:ascii="仿宋" w:hAnsi="仿宋" w:eastAsia="仿宋" w:cs="仿宋"/>
                <w:color w:val="auto"/>
                <w:sz w:val="22"/>
                <w:szCs w:val="22"/>
                <w:lang w:val="zh-CN"/>
              </w:rPr>
              <w:t>公告；</w:t>
            </w:r>
          </w:p>
          <w:p w14:paraId="65F561D4">
            <w:pPr>
              <w:spacing w:line="240" w:lineRule="auto"/>
              <w:ind w:left="216" w:leftChars="103"/>
              <w:rPr>
                <w:rFonts w:hint="default" w:ascii="仿宋" w:hAnsi="仿宋" w:eastAsia="仿宋" w:cs="仿宋"/>
                <w:color w:val="auto"/>
                <w:sz w:val="22"/>
                <w:szCs w:val="22"/>
              </w:rPr>
            </w:pPr>
            <w:r>
              <w:rPr>
                <w:rFonts w:ascii="仿宋" w:hAnsi="仿宋" w:eastAsia="仿宋" w:cs="仿宋"/>
                <w:color w:val="auto"/>
                <w:sz w:val="22"/>
                <w:szCs w:val="22"/>
              </w:rPr>
              <w:t>（2）请中选供应商在中选公告发出1个工作日后，</w:t>
            </w:r>
            <w:r>
              <w:rPr>
                <w:rFonts w:ascii="仿宋" w:hAnsi="仿宋" w:eastAsia="仿宋" w:cs="仿宋"/>
                <w:color w:val="auto"/>
                <w:sz w:val="22"/>
                <w:szCs w:val="22"/>
                <w:lang w:val="zh-CN"/>
              </w:rPr>
              <w:t>联系招标采购中心（028-8739</w:t>
            </w:r>
            <w:r>
              <w:rPr>
                <w:rFonts w:hint="eastAsia" w:ascii="Times New Roman" w:hAnsi="Times New Roman" w:eastAsia="仿宋" w:cs="Times New Roman"/>
                <w:color w:val="auto"/>
                <w:sz w:val="22"/>
                <w:szCs w:val="22"/>
                <w:u w:val="single"/>
                <w:lang w:val="en-US" w:eastAsia="zh-CN"/>
              </w:rPr>
              <w:t>4475</w:t>
            </w:r>
            <w:r>
              <w:rPr>
                <w:rFonts w:ascii="Times New Roman" w:hAnsi="Times New Roman" w:eastAsia="仿宋" w:cs="Times New Roman"/>
                <w:color w:val="auto"/>
                <w:sz w:val="22"/>
                <w:szCs w:val="22"/>
                <w:u w:val="single"/>
              </w:rPr>
              <w:t xml:space="preserve"> </w:t>
            </w:r>
            <w:r>
              <w:rPr>
                <w:rFonts w:ascii="仿宋" w:hAnsi="仿宋" w:eastAsia="仿宋" w:cs="仿宋"/>
                <w:color w:val="auto"/>
                <w:sz w:val="22"/>
                <w:szCs w:val="22"/>
                <w:lang w:val="zh-CN"/>
              </w:rPr>
              <w:t>）并将合同初稿发送至</w:t>
            </w:r>
            <w:r>
              <w:rPr>
                <w:rFonts w:ascii="仿宋" w:hAnsi="仿宋" w:eastAsia="仿宋" w:cs="仿宋"/>
                <w:color w:val="auto"/>
                <w:sz w:val="22"/>
                <w:szCs w:val="22"/>
                <w:u w:val="single"/>
              </w:rPr>
              <w:t xml:space="preserve"> </w:t>
            </w:r>
            <w:r>
              <w:rPr>
                <w:rFonts w:hint="eastAsia" w:ascii="仿宋" w:hAnsi="仿宋" w:eastAsia="仿宋" w:cs="仿宋"/>
                <w:color w:val="auto"/>
                <w:sz w:val="22"/>
                <w:szCs w:val="22"/>
                <w:u w:val="single"/>
                <w:lang w:val="en-US" w:eastAsia="zh-CN"/>
              </w:rPr>
              <w:t>sbc3241@vip.163.com</w:t>
            </w:r>
            <w:r>
              <w:rPr>
                <w:rFonts w:ascii="仿宋" w:hAnsi="仿宋" w:eastAsia="仿宋" w:cs="仿宋"/>
                <w:color w:val="auto"/>
                <w:sz w:val="22"/>
                <w:szCs w:val="22"/>
                <w:u w:val="single"/>
              </w:rPr>
              <w:t xml:space="preserve"> </w:t>
            </w:r>
            <w:r>
              <w:rPr>
                <w:rFonts w:ascii="仿宋" w:hAnsi="仿宋" w:eastAsia="仿宋" w:cs="仿宋"/>
                <w:color w:val="auto"/>
                <w:sz w:val="22"/>
                <w:szCs w:val="22"/>
              </w:rPr>
              <w:t>。</w:t>
            </w:r>
          </w:p>
          <w:p w14:paraId="11B6EB85">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（3）</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供应商</w:t>
            </w:r>
            <w:r>
              <w:rPr>
                <w:rFonts w:ascii="Times New Roman" w:hAnsi="Times New Roman" w:eastAsia="仿宋" w:cs="Times New Roman"/>
                <w:color w:val="auto"/>
                <w:sz w:val="22"/>
                <w:szCs w:val="22"/>
                <w:lang w:val="zh-CN"/>
              </w:rPr>
              <w:t>应在</w:t>
            </w:r>
            <w:r>
              <w:rPr>
                <w:rFonts w:ascii="仿宋" w:hAnsi="仿宋" w:eastAsia="仿宋" w:cs="仿宋"/>
                <w:color w:val="auto"/>
                <w:lang w:val="zh-TW" w:eastAsia="zh-TW"/>
              </w:rPr>
              <w:t>中选</w:t>
            </w:r>
            <w:r>
              <w:rPr>
                <w:rFonts w:ascii="Times New Roman" w:hAnsi="Times New Roman" w:eastAsia="仿宋" w:cs="Times New Roman"/>
                <w:color w:val="auto"/>
                <w:sz w:val="22"/>
                <w:szCs w:val="22"/>
              </w:rPr>
              <w:t>公告</w:t>
            </w:r>
            <w:r>
              <w:rPr>
                <w:rFonts w:ascii="Times New Roman" w:hAnsi="Times New Roman" w:eastAsia="仿宋" w:cs="Times New Roman"/>
                <w:color w:val="auto"/>
                <w:sz w:val="22"/>
                <w:szCs w:val="22"/>
                <w:lang w:val="zh-CN"/>
              </w:rPr>
              <w:t>发出之日起三十日内与采购人签订采购合同。由于</w:t>
            </w:r>
            <w:r>
              <w:rPr>
                <w:rFonts w:ascii="仿宋" w:hAnsi="仿宋" w:eastAsia="仿宋" w:cs="仿宋"/>
                <w:color w:val="auto"/>
                <w:lang w:val="zh-TW" w:eastAsia="zh-TW"/>
              </w:rPr>
              <w:t>中选</w:t>
            </w:r>
            <w:r>
              <w:rPr>
                <w:rFonts w:ascii="仿宋" w:hAnsi="仿宋" w:eastAsia="仿宋" w:cs="仿宋"/>
                <w:color w:val="auto"/>
                <w:sz w:val="22"/>
                <w:szCs w:val="22"/>
                <w:lang w:val="zh-CN"/>
              </w:rPr>
              <w:t>供应商</w:t>
            </w:r>
            <w:r>
              <w:rPr>
                <w:rFonts w:ascii="Times New Roman" w:hAnsi="Times New Roman" w:eastAsia="仿宋" w:cs="Times New Roman"/>
                <w:color w:val="auto"/>
                <w:sz w:val="22"/>
                <w:szCs w:val="22"/>
                <w:lang w:val="zh-CN"/>
              </w:rPr>
              <w:t>的原因逾期未与采购人签订采购合同的，将视为放弃</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，取消其</w:t>
            </w:r>
            <w:r>
              <w:rPr>
                <w:rFonts w:ascii="仿宋" w:hAnsi="仿宋" w:eastAsia="仿宋" w:cs="仿宋"/>
                <w:color w:val="auto"/>
                <w:lang w:val="zh-TW" w:eastAsia="zh-TW"/>
              </w:rPr>
              <w:t>中选</w:t>
            </w:r>
            <w:r>
              <w:rPr>
                <w:rFonts w:ascii="Times New Roman" w:hAnsi="Times New Roman" w:eastAsia="仿宋" w:cs="Times New Roman"/>
                <w:color w:val="auto"/>
                <w:sz w:val="22"/>
                <w:szCs w:val="22"/>
                <w:lang w:val="zh-CN"/>
              </w:rPr>
              <w:t>资格并将按相关规定进行处理。</w:t>
            </w:r>
          </w:p>
          <w:p w14:paraId="3175F734">
            <w:pPr>
              <w:spacing w:line="240" w:lineRule="auto"/>
              <w:ind w:left="210" w:leftChars="100"/>
              <w:rPr>
                <w:rFonts w:hint="default" w:ascii="仿宋" w:hAnsi="仿宋" w:eastAsia="仿宋" w:cs="仿宋"/>
                <w:color w:val="auto"/>
                <w:sz w:val="22"/>
                <w:szCs w:val="22"/>
              </w:rPr>
            </w:pPr>
            <w:r>
              <w:rPr>
                <w:rFonts w:ascii="仿宋" w:hAnsi="仿宋" w:eastAsia="仿宋" w:cs="仿宋"/>
                <w:color w:val="auto"/>
                <w:sz w:val="22"/>
                <w:szCs w:val="22"/>
              </w:rPr>
              <w:t>（4）若中选供应商以非正当理由放弃中选，3年内不得参与本单位的采购项目。</w:t>
            </w:r>
          </w:p>
          <w:p w14:paraId="15994DF9">
            <w:pPr>
              <w:spacing w:line="240" w:lineRule="auto"/>
              <w:ind w:left="210" w:leftChars="100"/>
              <w:rPr>
                <w:rFonts w:hint="default"/>
                <w:color w:val="auto"/>
              </w:rPr>
            </w:pPr>
            <w:r>
              <w:rPr>
                <w:rFonts w:ascii="仿宋" w:hAnsi="仿宋" w:eastAsia="仿宋" w:cs="仿宋"/>
                <w:color w:val="auto"/>
                <w:sz w:val="22"/>
                <w:szCs w:val="22"/>
                <w:lang w:val="zh-TW"/>
              </w:rPr>
              <w:t>（</w:t>
            </w:r>
            <w:r>
              <w:rPr>
                <w:rFonts w:ascii="仿宋" w:hAnsi="仿宋" w:eastAsia="仿宋" w:cs="仿宋"/>
                <w:color w:val="auto"/>
                <w:sz w:val="22"/>
                <w:szCs w:val="22"/>
              </w:rPr>
              <w:t>5</w:t>
            </w:r>
            <w:r>
              <w:rPr>
                <w:rFonts w:ascii="仿宋" w:hAnsi="仿宋" w:eastAsia="仿宋" w:cs="仿宋"/>
                <w:color w:val="auto"/>
                <w:sz w:val="22"/>
                <w:szCs w:val="22"/>
                <w:lang w:val="zh-TW"/>
              </w:rPr>
              <w:t>）</w:t>
            </w:r>
            <w:r>
              <w:rPr>
                <w:rFonts w:hint="default" w:ascii="仿宋" w:hAnsi="仿宋" w:eastAsia="仿宋" w:cs="仿宋"/>
                <w:color w:val="auto"/>
                <w:sz w:val="22"/>
                <w:szCs w:val="22"/>
                <w:lang w:val="zh-TW" w:eastAsia="zh-TW"/>
              </w:rPr>
              <w:t>询比价报价截止当天及之后</w:t>
            </w:r>
            <w:r>
              <w:rPr>
                <w:rFonts w:ascii="仿宋" w:hAnsi="仿宋" w:eastAsia="仿宋" w:cs="仿宋"/>
                <w:color w:val="auto"/>
                <w:sz w:val="22"/>
                <w:szCs w:val="22"/>
              </w:rPr>
              <w:t>2</w:t>
            </w:r>
            <w:r>
              <w:rPr>
                <w:rFonts w:hint="default" w:ascii="仿宋" w:hAnsi="仿宋" w:eastAsia="仿宋" w:cs="仿宋"/>
                <w:color w:val="auto"/>
                <w:sz w:val="22"/>
                <w:szCs w:val="22"/>
                <w:lang w:val="zh-TW" w:eastAsia="zh-TW"/>
              </w:rPr>
              <w:t>个工作日内</w:t>
            </w:r>
            <w:r>
              <w:rPr>
                <w:rFonts w:hint="default" w:ascii="仿宋" w:hAnsi="仿宋" w:eastAsia="仿宋" w:cs="仿宋"/>
                <w:color w:val="auto"/>
                <w:sz w:val="22"/>
                <w:szCs w:val="22"/>
                <w:lang w:val="zh-TW"/>
              </w:rPr>
              <w:t>，</w:t>
            </w:r>
            <w:r>
              <w:rPr>
                <w:rFonts w:ascii="仿宋" w:hAnsi="仿宋" w:eastAsia="仿宋" w:cs="仿宋"/>
                <w:color w:val="auto"/>
                <w:sz w:val="22"/>
                <w:szCs w:val="22"/>
                <w:lang w:val="zh-TW"/>
              </w:rPr>
              <w:t>供应商</w:t>
            </w:r>
            <w:r>
              <w:rPr>
                <w:rFonts w:hint="default" w:ascii="仿宋" w:hAnsi="仿宋" w:eastAsia="仿宋" w:cs="仿宋"/>
                <w:color w:val="auto"/>
                <w:sz w:val="22"/>
                <w:szCs w:val="22"/>
                <w:lang w:val="zh-TW" w:eastAsia="zh-TW"/>
              </w:rPr>
              <w:t>应保证或选文件中所写明的法定代表人或委托代理人的</w:t>
            </w:r>
            <w:r>
              <w:rPr>
                <w:rFonts w:hint="default" w:ascii="仿宋" w:hAnsi="仿宋" w:eastAsia="仿宋" w:cs="仿宋"/>
                <w:color w:val="auto"/>
                <w:sz w:val="22"/>
                <w:szCs w:val="22"/>
                <w:lang w:val="zh-TW"/>
              </w:rPr>
              <w:t>联系方式的畅通，并确保其具备与采购人就本项目进行沟通的条件</w:t>
            </w:r>
            <w:r>
              <w:rPr>
                <w:rFonts w:hint="default" w:ascii="仿宋" w:hAnsi="仿宋" w:eastAsia="仿宋" w:cs="仿宋"/>
                <w:color w:val="auto"/>
                <w:sz w:val="22"/>
                <w:szCs w:val="22"/>
                <w:lang w:val="zh-TW" w:eastAsia="zh-TW"/>
              </w:rPr>
              <w:t>。</w:t>
            </w:r>
          </w:p>
        </w:tc>
      </w:tr>
      <w:tr w14:paraId="1D8DC1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430" w:type="dxa"/>
            <w:vAlign w:val="center"/>
          </w:tcPr>
          <w:p w14:paraId="0342BD9D">
            <w:pPr>
              <w:pStyle w:val="41"/>
              <w:numPr>
                <w:ilvl w:val="0"/>
                <w:numId w:val="10"/>
              </w:numPr>
              <w:tabs>
                <w:tab w:val="left" w:pos="220"/>
                <w:tab w:val="clear" w:pos="0"/>
              </w:tabs>
              <w:adjustRightInd w:val="0"/>
              <w:snapToGrid w:val="0"/>
              <w:spacing w:line="240" w:lineRule="auto"/>
              <w:jc w:val="both"/>
              <w:rPr>
                <w:rFonts w:hint="default" w:ascii="仿宋" w:hAnsi="仿宋" w:eastAsia="仿宋" w:cs="仿宋"/>
                <w:color w:val="auto"/>
              </w:rPr>
            </w:pPr>
          </w:p>
        </w:tc>
        <w:tc>
          <w:tcPr>
            <w:tcW w:w="1765" w:type="dxa"/>
            <w:vAlign w:val="center"/>
          </w:tcPr>
          <w:p w14:paraId="320850EB">
            <w:pPr>
              <w:pStyle w:val="31"/>
              <w:spacing w:line="240" w:lineRule="auto"/>
              <w:ind w:left="420" w:leftChars="200" w:firstLine="0" w:firstLineChars="0"/>
              <w:jc w:val="left"/>
              <w:rPr>
                <w:rFonts w:hint="default"/>
                <w:lang w:val="zh-TW" w:eastAsia="zh-TW"/>
              </w:rPr>
            </w:pPr>
            <w:r>
              <w:rPr>
                <w:rFonts w:ascii="仿宋" w:hAnsi="仿宋" w:eastAsia="仿宋" w:cs="仿宋"/>
                <w:color w:val="auto"/>
                <w:lang w:val="zh-TW" w:eastAsia="zh-TW"/>
              </w:rPr>
              <w:t>总体说明</w:t>
            </w:r>
          </w:p>
        </w:tc>
        <w:tc>
          <w:tcPr>
            <w:tcW w:w="6801" w:type="dxa"/>
            <w:vAlign w:val="center"/>
          </w:tcPr>
          <w:p w14:paraId="04150F4E">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（1）</w:t>
            </w:r>
            <w:r>
              <w:rPr>
                <w:rFonts w:ascii="仿宋" w:hAnsi="仿宋" w:eastAsia="仿宋" w:cs="仿宋"/>
                <w:color w:val="auto"/>
                <w:sz w:val="22"/>
                <w:szCs w:val="22"/>
              </w:rPr>
              <w:t>参与询比价产生的一切费用由供应商自行承担。</w:t>
            </w:r>
          </w:p>
          <w:p w14:paraId="36F8E533">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（2）</w:t>
            </w:r>
            <w:r>
              <w:rPr>
                <w:rFonts w:ascii="仿宋" w:hAnsi="仿宋" w:eastAsia="仿宋" w:cs="仿宋"/>
                <w:color w:val="auto"/>
                <w:sz w:val="22"/>
                <w:szCs w:val="22"/>
              </w:rPr>
              <w:t>本采购文件中的条款为实质性要求，供应商必须符合和满足，否则将视为无效响应处理。</w:t>
            </w:r>
          </w:p>
          <w:p w14:paraId="057DA268">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（3）</w:t>
            </w:r>
            <w:r>
              <w:rPr>
                <w:rFonts w:ascii="仿宋" w:hAnsi="仿宋" w:eastAsia="仿宋" w:cs="仿宋"/>
                <w:color w:val="auto"/>
                <w:sz w:val="22"/>
                <w:szCs w:val="22"/>
              </w:rPr>
              <w:t>“采购人”系指本次组织采购项目的四川省人民医院。</w:t>
            </w:r>
          </w:p>
          <w:p w14:paraId="3FCC3132">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（4）</w:t>
            </w:r>
            <w:r>
              <w:rPr>
                <w:rFonts w:ascii="仿宋" w:hAnsi="仿宋" w:eastAsia="仿宋" w:cs="仿宋"/>
                <w:color w:val="auto"/>
                <w:sz w:val="22"/>
                <w:szCs w:val="22"/>
              </w:rPr>
              <w:t>本文件中的“供应商”系指获取了本项目采购文件，拟参与本次询比价采购活动的潜在供应商。</w:t>
            </w:r>
          </w:p>
          <w:p w14:paraId="17881499">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（5）</w:t>
            </w:r>
            <w:r>
              <w:rPr>
                <w:rFonts w:ascii="仿宋" w:hAnsi="仿宋" w:eastAsia="仿宋" w:cs="仿宋"/>
                <w:color w:val="auto"/>
                <w:sz w:val="22"/>
                <w:szCs w:val="22"/>
              </w:rPr>
              <w:t>若遇特殊情况，采购人有权终止采购项目。</w:t>
            </w:r>
          </w:p>
          <w:p w14:paraId="5A8AE55B">
            <w:pPr>
              <w:spacing w:line="240" w:lineRule="auto"/>
              <w:ind w:left="210" w:leftChars="100"/>
              <w:rPr>
                <w:rFonts w:hint="default" w:ascii="仿宋" w:hAnsi="仿宋" w:eastAsia="仿宋" w:cs="仿宋"/>
                <w:color w:val="auto"/>
                <w:sz w:val="22"/>
                <w:szCs w:val="22"/>
              </w:rPr>
            </w:pPr>
            <w:r>
              <w:rPr>
                <w:rFonts w:hint="eastAsia" w:ascii="仿宋" w:hAnsi="仿宋" w:eastAsia="仿宋" w:cs="仿宋"/>
                <w:color w:val="auto"/>
                <w:sz w:val="22"/>
                <w:szCs w:val="22"/>
                <w:lang w:eastAsia="zh-CN"/>
              </w:rPr>
              <w:t>（6）</w:t>
            </w:r>
            <w:r>
              <w:rPr>
                <w:rFonts w:ascii="仿宋" w:hAnsi="仿宋" w:eastAsia="仿宋" w:cs="仿宋"/>
                <w:color w:val="auto"/>
                <w:sz w:val="22"/>
                <w:szCs w:val="22"/>
              </w:rPr>
              <w:t>本采购文件最终解释权归采购人所有。</w:t>
            </w:r>
          </w:p>
        </w:tc>
      </w:tr>
    </w:tbl>
    <w:p w14:paraId="2A65ADB5">
      <w:pPr>
        <w:rPr>
          <w:rStyle w:val="20"/>
          <w:rFonts w:hint="default" w:asciiTheme="majorEastAsia" w:hAnsiTheme="majorEastAsia" w:eastAsiaTheme="majorEastAsia"/>
          <w:b/>
          <w:bCs/>
          <w:color w:val="auto"/>
          <w:sz w:val="32"/>
          <w:szCs w:val="32"/>
          <w:u w:val="none"/>
          <w:lang w:eastAsia="zh-TW"/>
        </w:rPr>
      </w:pPr>
      <w:bookmarkStart w:id="4" w:name="第三章"/>
      <w:r>
        <w:rPr>
          <w:rStyle w:val="20"/>
          <w:rFonts w:cs="Times New Roman" w:asciiTheme="majorEastAsia" w:hAnsiTheme="majorEastAsia" w:eastAsiaTheme="majorEastAsia"/>
          <w:b/>
          <w:bCs/>
          <w:color w:val="auto"/>
          <w:sz w:val="32"/>
          <w:szCs w:val="32"/>
          <w:u w:val="none"/>
        </w:rPr>
        <w:br w:type="page"/>
      </w:r>
    </w:p>
    <w:p w14:paraId="19C5B66C">
      <w:pPr>
        <w:pStyle w:val="2"/>
        <w:ind w:firstLine="0"/>
        <w:rPr>
          <w:rStyle w:val="20"/>
          <w:rFonts w:asciiTheme="majorEastAsia" w:hAnsiTheme="majorEastAsia" w:eastAsiaTheme="majorEastAsia"/>
          <w:sz w:val="32"/>
          <w:szCs w:val="32"/>
          <w:u w:val="none"/>
          <w:lang w:eastAsia="zh-TW"/>
        </w:rPr>
      </w:pPr>
      <w:bookmarkStart w:id="5" w:name="_Toc14719"/>
      <w:r>
        <w:rPr>
          <w:rStyle w:val="42"/>
          <w:b/>
          <w:bCs/>
          <w:lang w:val="zh-TW" w:eastAsia="zh-TW"/>
        </w:rPr>
        <w:fldChar w:fldCharType="begin"/>
      </w:r>
      <w:r>
        <w:rPr>
          <w:rStyle w:val="42"/>
          <w:b/>
          <w:bCs/>
          <w:lang w:val="zh-TW" w:eastAsia="zh-TW"/>
        </w:rPr>
        <w:instrText xml:space="preserve"> HYPERLINK  \l "目录" </w:instrText>
      </w:r>
      <w:r>
        <w:rPr>
          <w:rStyle w:val="42"/>
          <w:b/>
          <w:bCs/>
          <w:lang w:val="zh-TW" w:eastAsia="zh-TW"/>
        </w:rPr>
        <w:fldChar w:fldCharType="separate"/>
      </w:r>
      <w:r>
        <w:rPr>
          <w:rStyle w:val="42"/>
          <w:b/>
          <w:bCs/>
          <w:lang w:val="zh-TW" w:eastAsia="zh-TW"/>
        </w:rPr>
        <w:t>资格要求</w:t>
      </w:r>
      <w:r>
        <w:rPr>
          <w:rStyle w:val="42"/>
          <w:b/>
          <w:bCs/>
          <w:lang w:eastAsia="zh-TW"/>
        </w:rPr>
        <w:t>及采购需求</w:t>
      </w:r>
      <w:r>
        <w:rPr>
          <w:rStyle w:val="42"/>
          <w:b/>
          <w:bCs/>
          <w:lang w:val="zh-TW" w:eastAsia="zh-TW"/>
        </w:rPr>
        <w:fldChar w:fldCharType="end"/>
      </w:r>
      <w:bookmarkEnd w:id="5"/>
    </w:p>
    <w:bookmarkEnd w:id="4"/>
    <w:p w14:paraId="50F41384">
      <w:pPr>
        <w:pStyle w:val="3"/>
        <w:rPr>
          <w:rFonts w:ascii="仿宋" w:hAnsi="仿宋" w:eastAsia="仿宋" w:cs="仿宋"/>
          <w:sz w:val="22"/>
          <w:szCs w:val="22"/>
        </w:rPr>
      </w:pPr>
      <w:bookmarkStart w:id="6" w:name="_Toc5866"/>
      <w:r>
        <w:rPr>
          <w:rFonts w:ascii="仿宋" w:hAnsi="仿宋" w:eastAsia="仿宋" w:cs="仿宋"/>
          <w:sz w:val="22"/>
          <w:szCs w:val="22"/>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22"/>
        <w:gridCol w:w="3775"/>
        <w:gridCol w:w="3559"/>
        <w:gridCol w:w="1772"/>
      </w:tblGrid>
      <w:tr w14:paraId="2DBD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3E9D9754">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序号</w:t>
            </w:r>
          </w:p>
        </w:tc>
        <w:tc>
          <w:tcPr>
            <w:tcW w:w="3836" w:type="dxa"/>
            <w:vAlign w:val="center"/>
          </w:tcPr>
          <w:p w14:paraId="3EC34C54">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资格要求内容</w:t>
            </w:r>
          </w:p>
        </w:tc>
        <w:tc>
          <w:tcPr>
            <w:tcW w:w="3615" w:type="dxa"/>
            <w:vAlign w:val="center"/>
          </w:tcPr>
          <w:p w14:paraId="6554120C">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通过条件</w:t>
            </w:r>
          </w:p>
        </w:tc>
        <w:tc>
          <w:tcPr>
            <w:tcW w:w="1787" w:type="dxa"/>
            <w:vAlign w:val="center"/>
          </w:tcPr>
          <w:p w14:paraId="654546E6">
            <w:pPr>
              <w:widowControl/>
              <w:jc w:val="center"/>
              <w:rPr>
                <w:rFonts w:hint="eastAsia" w:ascii="仿宋" w:hAnsi="仿宋" w:eastAsia="仿宋" w:cs="仿宋"/>
                <w:b/>
                <w:bCs/>
                <w:color w:val="auto"/>
                <w:sz w:val="22"/>
                <w:szCs w:val="22"/>
              </w:rPr>
            </w:pPr>
            <w:r>
              <w:rPr>
                <w:rFonts w:hint="eastAsia" w:ascii="仿宋" w:hAnsi="仿宋" w:eastAsia="仿宋" w:cs="仿宋"/>
                <w:b/>
                <w:bCs/>
                <w:color w:val="auto"/>
                <w:sz w:val="22"/>
                <w:szCs w:val="22"/>
              </w:rPr>
              <w:t>备注</w:t>
            </w:r>
          </w:p>
        </w:tc>
      </w:tr>
      <w:tr w14:paraId="22CC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82160C9">
            <w:pPr>
              <w:jc w:val="center"/>
              <w:rPr>
                <w:rFonts w:hint="eastAsia" w:ascii="仿宋" w:hAnsi="仿宋" w:eastAsia="仿宋" w:cs="仿宋"/>
                <w:color w:val="auto"/>
                <w:sz w:val="22"/>
                <w:szCs w:val="22"/>
              </w:rPr>
            </w:pPr>
            <w:r>
              <w:rPr>
                <w:rFonts w:hint="eastAsia" w:ascii="仿宋" w:hAnsi="仿宋" w:eastAsia="仿宋" w:cs="仿宋"/>
                <w:color w:val="auto"/>
                <w:sz w:val="22"/>
                <w:szCs w:val="22"/>
              </w:rPr>
              <w:t>1</w:t>
            </w:r>
          </w:p>
        </w:tc>
        <w:tc>
          <w:tcPr>
            <w:tcW w:w="3836" w:type="dxa"/>
            <w:vAlign w:val="center"/>
          </w:tcPr>
          <w:p w14:paraId="638AF208">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具有良好的商业信誉和健全的财务会计制度</w:t>
            </w:r>
          </w:p>
        </w:tc>
        <w:tc>
          <w:tcPr>
            <w:tcW w:w="3615" w:type="dxa"/>
            <w:vMerge w:val="restart"/>
            <w:vAlign w:val="center"/>
          </w:tcPr>
          <w:p w14:paraId="64741623">
            <w:pPr>
              <w:rPr>
                <w:rFonts w:hint="eastAsia" w:ascii="仿宋" w:hAnsi="仿宋" w:eastAsia="仿宋" w:cs="仿宋"/>
                <w:color w:val="auto"/>
                <w:sz w:val="22"/>
                <w:szCs w:val="22"/>
              </w:rPr>
            </w:pPr>
            <w:r>
              <w:rPr>
                <w:rFonts w:hint="eastAsia" w:ascii="仿宋" w:hAnsi="仿宋" w:eastAsia="仿宋" w:cs="仿宋"/>
                <w:color w:val="auto"/>
                <w:sz w:val="22"/>
                <w:szCs w:val="22"/>
              </w:rPr>
              <w:t>统一提供承诺函</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rPr>
              <w:t>格式见</w:t>
            </w:r>
            <w:r>
              <w:rPr>
                <w:rFonts w:ascii="仿宋" w:hAnsi="仿宋" w:eastAsia="仿宋" w:cs="仿宋"/>
                <w:color w:val="auto"/>
                <w:sz w:val="22"/>
                <w:szCs w:val="22"/>
              </w:rPr>
              <w:t>本文件</w:t>
            </w:r>
            <w:r>
              <w:rPr>
                <w:rFonts w:hint="eastAsia" w:ascii="仿宋" w:hAnsi="仿宋" w:eastAsia="仿宋" w:cs="仿宋"/>
                <w:color w:val="auto"/>
                <w:sz w:val="22"/>
                <w:szCs w:val="22"/>
              </w:rPr>
              <w:t>第</w:t>
            </w:r>
            <w:r>
              <w:rPr>
                <w:rFonts w:ascii="仿宋" w:hAnsi="仿宋" w:eastAsia="仿宋" w:cs="仿宋"/>
                <w:color w:val="auto"/>
                <w:sz w:val="22"/>
                <w:szCs w:val="22"/>
              </w:rPr>
              <w:t>四</w:t>
            </w:r>
            <w:r>
              <w:rPr>
                <w:rFonts w:hint="eastAsia" w:ascii="仿宋" w:hAnsi="仿宋" w:eastAsia="仿宋" w:cs="仿宋"/>
                <w:color w:val="auto"/>
                <w:sz w:val="22"/>
                <w:szCs w:val="22"/>
              </w:rPr>
              <w:t>章)</w:t>
            </w:r>
          </w:p>
        </w:tc>
        <w:tc>
          <w:tcPr>
            <w:tcW w:w="1787" w:type="dxa"/>
            <w:vMerge w:val="restart"/>
            <w:vAlign w:val="center"/>
          </w:tcPr>
          <w:p w14:paraId="548238DF">
            <w:pPr>
              <w:pStyle w:val="5"/>
              <w:jc w:val="center"/>
              <w:rPr>
                <w:rFonts w:hint="eastAsia" w:ascii="仿宋" w:hAnsi="仿宋" w:eastAsia="仿宋" w:cs="仿宋"/>
                <w:color w:val="auto"/>
                <w:sz w:val="22"/>
                <w:szCs w:val="22"/>
              </w:rPr>
            </w:pPr>
            <w:r>
              <w:rPr>
                <w:rFonts w:ascii="仿宋" w:hAnsi="仿宋" w:eastAsia="仿宋" w:cs="仿宋"/>
                <w:color w:val="auto"/>
                <w:sz w:val="22"/>
                <w:szCs w:val="22"/>
              </w:rPr>
              <w:t>无</w:t>
            </w:r>
          </w:p>
        </w:tc>
      </w:tr>
      <w:tr w14:paraId="31C0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E8A8A4B">
            <w:pPr>
              <w:jc w:val="center"/>
              <w:rPr>
                <w:rFonts w:hint="eastAsia" w:ascii="仿宋" w:hAnsi="仿宋" w:eastAsia="仿宋" w:cs="仿宋"/>
                <w:color w:val="auto"/>
                <w:sz w:val="22"/>
                <w:szCs w:val="22"/>
              </w:rPr>
            </w:pPr>
            <w:r>
              <w:rPr>
                <w:rFonts w:hint="eastAsia" w:ascii="仿宋" w:hAnsi="仿宋" w:eastAsia="仿宋" w:cs="仿宋"/>
                <w:color w:val="auto"/>
                <w:sz w:val="22"/>
                <w:szCs w:val="22"/>
              </w:rPr>
              <w:t>2</w:t>
            </w:r>
          </w:p>
        </w:tc>
        <w:tc>
          <w:tcPr>
            <w:tcW w:w="3836" w:type="dxa"/>
            <w:vAlign w:val="center"/>
          </w:tcPr>
          <w:p w14:paraId="43E8193E">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具有履行合同所必需的设备和专业技术能力</w:t>
            </w:r>
          </w:p>
        </w:tc>
        <w:tc>
          <w:tcPr>
            <w:tcW w:w="3615" w:type="dxa"/>
            <w:vMerge w:val="continue"/>
            <w:vAlign w:val="center"/>
          </w:tcPr>
          <w:p w14:paraId="3A1D29A1">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0BD2D19E">
            <w:pPr>
              <w:pStyle w:val="5"/>
              <w:rPr>
                <w:rFonts w:hint="eastAsia" w:ascii="仿宋" w:hAnsi="仿宋" w:eastAsia="仿宋" w:cs="仿宋"/>
                <w:color w:val="auto"/>
                <w:sz w:val="22"/>
                <w:szCs w:val="22"/>
              </w:rPr>
            </w:pPr>
          </w:p>
        </w:tc>
      </w:tr>
      <w:tr w14:paraId="23AD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C9D37D6">
            <w:pPr>
              <w:jc w:val="center"/>
              <w:rPr>
                <w:rFonts w:hint="eastAsia" w:ascii="仿宋" w:hAnsi="仿宋" w:eastAsia="仿宋" w:cs="仿宋"/>
                <w:color w:val="auto"/>
                <w:sz w:val="22"/>
                <w:szCs w:val="22"/>
              </w:rPr>
            </w:pPr>
            <w:r>
              <w:rPr>
                <w:rFonts w:hint="eastAsia" w:ascii="仿宋" w:hAnsi="仿宋" w:eastAsia="仿宋" w:cs="仿宋"/>
                <w:color w:val="auto"/>
                <w:sz w:val="22"/>
                <w:szCs w:val="22"/>
              </w:rPr>
              <w:t>3</w:t>
            </w:r>
          </w:p>
        </w:tc>
        <w:tc>
          <w:tcPr>
            <w:tcW w:w="3836" w:type="dxa"/>
            <w:vAlign w:val="center"/>
          </w:tcPr>
          <w:p w14:paraId="7673E322">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有依法缴纳税收和社会保障资金的良好记录</w:t>
            </w:r>
          </w:p>
        </w:tc>
        <w:tc>
          <w:tcPr>
            <w:tcW w:w="3615" w:type="dxa"/>
            <w:vMerge w:val="continue"/>
            <w:vAlign w:val="center"/>
          </w:tcPr>
          <w:p w14:paraId="56DD79C0">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099491E5">
            <w:pPr>
              <w:pStyle w:val="5"/>
              <w:rPr>
                <w:rFonts w:hint="eastAsia" w:ascii="仿宋" w:hAnsi="仿宋" w:eastAsia="仿宋" w:cs="仿宋"/>
                <w:color w:val="auto"/>
                <w:sz w:val="22"/>
                <w:szCs w:val="22"/>
              </w:rPr>
            </w:pPr>
          </w:p>
        </w:tc>
      </w:tr>
      <w:tr w14:paraId="0B98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AF2CE5E">
            <w:pPr>
              <w:jc w:val="center"/>
              <w:rPr>
                <w:rFonts w:hint="eastAsia" w:ascii="仿宋" w:hAnsi="仿宋" w:eastAsia="仿宋" w:cs="仿宋"/>
                <w:color w:val="auto"/>
                <w:sz w:val="22"/>
                <w:szCs w:val="22"/>
              </w:rPr>
            </w:pPr>
            <w:r>
              <w:rPr>
                <w:rFonts w:hint="eastAsia" w:ascii="仿宋" w:hAnsi="仿宋" w:eastAsia="仿宋" w:cs="仿宋"/>
                <w:color w:val="auto"/>
                <w:sz w:val="22"/>
                <w:szCs w:val="22"/>
              </w:rPr>
              <w:t>4</w:t>
            </w:r>
          </w:p>
        </w:tc>
        <w:tc>
          <w:tcPr>
            <w:tcW w:w="3836" w:type="dxa"/>
            <w:vAlign w:val="center"/>
          </w:tcPr>
          <w:p w14:paraId="2FE3D340">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参加本次采购活动前三年内，在经营活动中没有重大违法记录</w:t>
            </w:r>
          </w:p>
        </w:tc>
        <w:tc>
          <w:tcPr>
            <w:tcW w:w="3615" w:type="dxa"/>
            <w:vMerge w:val="continue"/>
            <w:vAlign w:val="center"/>
          </w:tcPr>
          <w:p w14:paraId="522C15B1">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0049002C">
            <w:pPr>
              <w:pStyle w:val="5"/>
              <w:rPr>
                <w:rFonts w:hint="eastAsia" w:ascii="仿宋" w:hAnsi="仿宋" w:eastAsia="仿宋" w:cs="仿宋"/>
                <w:color w:val="auto"/>
                <w:sz w:val="22"/>
                <w:szCs w:val="22"/>
              </w:rPr>
            </w:pPr>
          </w:p>
        </w:tc>
      </w:tr>
      <w:tr w14:paraId="0AFF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946A58F">
            <w:pPr>
              <w:jc w:val="center"/>
              <w:rPr>
                <w:rFonts w:hint="eastAsia" w:ascii="仿宋" w:hAnsi="仿宋" w:eastAsia="仿宋" w:cs="仿宋"/>
                <w:color w:val="auto"/>
                <w:sz w:val="22"/>
                <w:szCs w:val="22"/>
              </w:rPr>
            </w:pPr>
            <w:r>
              <w:rPr>
                <w:rFonts w:hint="eastAsia" w:ascii="仿宋" w:hAnsi="仿宋" w:eastAsia="仿宋" w:cs="仿宋"/>
                <w:color w:val="auto"/>
                <w:sz w:val="22"/>
                <w:szCs w:val="22"/>
              </w:rPr>
              <w:t>5</w:t>
            </w:r>
          </w:p>
        </w:tc>
        <w:tc>
          <w:tcPr>
            <w:tcW w:w="3836" w:type="dxa"/>
            <w:vAlign w:val="center"/>
          </w:tcPr>
          <w:p w14:paraId="564A5D0B">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法律、行政法规规定的其他条件</w:t>
            </w:r>
          </w:p>
        </w:tc>
        <w:tc>
          <w:tcPr>
            <w:tcW w:w="3615" w:type="dxa"/>
            <w:vMerge w:val="continue"/>
            <w:vAlign w:val="center"/>
          </w:tcPr>
          <w:p w14:paraId="7DE05472">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2214975F">
            <w:pPr>
              <w:pStyle w:val="5"/>
              <w:rPr>
                <w:rFonts w:hint="eastAsia" w:ascii="仿宋" w:hAnsi="仿宋" w:eastAsia="仿宋" w:cs="仿宋"/>
                <w:color w:val="auto"/>
                <w:sz w:val="22"/>
                <w:szCs w:val="22"/>
              </w:rPr>
            </w:pPr>
          </w:p>
        </w:tc>
      </w:tr>
      <w:tr w14:paraId="4FB4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40F4715">
            <w:pPr>
              <w:jc w:val="center"/>
              <w:rPr>
                <w:rFonts w:hint="eastAsia" w:ascii="仿宋" w:hAnsi="仿宋" w:eastAsia="仿宋" w:cs="仿宋"/>
                <w:color w:val="auto"/>
                <w:sz w:val="22"/>
                <w:szCs w:val="22"/>
              </w:rPr>
            </w:pPr>
            <w:r>
              <w:rPr>
                <w:rFonts w:hint="eastAsia" w:ascii="仿宋" w:hAnsi="仿宋" w:eastAsia="仿宋" w:cs="仿宋"/>
                <w:color w:val="auto"/>
                <w:sz w:val="22"/>
                <w:szCs w:val="22"/>
              </w:rPr>
              <w:t>6</w:t>
            </w:r>
          </w:p>
        </w:tc>
        <w:tc>
          <w:tcPr>
            <w:tcW w:w="3836" w:type="dxa"/>
            <w:vAlign w:val="center"/>
          </w:tcPr>
          <w:p w14:paraId="2926AF7F">
            <w:pPr>
              <w:jc w:val="left"/>
              <w:rPr>
                <w:rFonts w:hint="eastAsia" w:ascii="仿宋" w:hAnsi="仿宋" w:eastAsia="仿宋" w:cs="仿宋"/>
                <w:bCs/>
                <w:color w:val="auto"/>
                <w:sz w:val="22"/>
                <w:szCs w:val="22"/>
              </w:rPr>
            </w:pPr>
            <w:r>
              <w:rPr>
                <w:rFonts w:hint="eastAsia" w:ascii="仿宋" w:hAnsi="仿宋" w:eastAsia="仿宋" w:cs="仿宋"/>
                <w:bCs/>
                <w:color w:val="auto"/>
                <w:sz w:val="22"/>
                <w:szCs w:val="22"/>
              </w:rPr>
              <w:t>未被列入失信被执行人、重大税收违法案件当事人名单、政府采购严重违法失信行为记录名单</w:t>
            </w:r>
          </w:p>
        </w:tc>
        <w:tc>
          <w:tcPr>
            <w:tcW w:w="3615" w:type="dxa"/>
            <w:vMerge w:val="continue"/>
            <w:vAlign w:val="center"/>
          </w:tcPr>
          <w:p w14:paraId="4C275DD3">
            <w:pPr>
              <w:pStyle w:val="31"/>
              <w:numPr>
                <w:ilvl w:val="0"/>
                <w:numId w:val="12"/>
              </w:numPr>
              <w:ind w:firstLine="420"/>
              <w:rPr>
                <w:rFonts w:hint="eastAsia" w:ascii="仿宋" w:hAnsi="仿宋" w:eastAsia="仿宋" w:cs="仿宋"/>
                <w:color w:val="auto"/>
                <w:sz w:val="22"/>
                <w:szCs w:val="22"/>
              </w:rPr>
            </w:pPr>
          </w:p>
        </w:tc>
        <w:tc>
          <w:tcPr>
            <w:tcW w:w="1787" w:type="dxa"/>
            <w:vMerge w:val="continue"/>
            <w:vAlign w:val="center"/>
          </w:tcPr>
          <w:p w14:paraId="1D473475">
            <w:pPr>
              <w:pStyle w:val="5"/>
              <w:rPr>
                <w:rFonts w:hint="eastAsia" w:ascii="仿宋" w:hAnsi="仿宋" w:eastAsia="仿宋" w:cs="仿宋"/>
                <w:color w:val="auto"/>
                <w:sz w:val="22"/>
                <w:szCs w:val="22"/>
              </w:rPr>
            </w:pPr>
          </w:p>
        </w:tc>
      </w:tr>
      <w:tr w14:paraId="335A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D4705D4">
            <w:pPr>
              <w:jc w:val="center"/>
              <w:rPr>
                <w:rFonts w:hint="eastAsia" w:ascii="仿宋" w:hAnsi="仿宋" w:eastAsia="仿宋" w:cs="仿宋"/>
                <w:color w:val="auto"/>
                <w:sz w:val="22"/>
                <w:szCs w:val="22"/>
              </w:rPr>
            </w:pPr>
            <w:r>
              <w:rPr>
                <w:rFonts w:hint="eastAsia" w:ascii="仿宋" w:hAnsi="仿宋" w:eastAsia="仿宋" w:cs="仿宋"/>
                <w:color w:val="auto"/>
                <w:sz w:val="22"/>
                <w:szCs w:val="22"/>
              </w:rPr>
              <w:t>7</w:t>
            </w:r>
          </w:p>
        </w:tc>
        <w:tc>
          <w:tcPr>
            <w:tcW w:w="3836" w:type="dxa"/>
            <w:vAlign w:val="center"/>
          </w:tcPr>
          <w:p w14:paraId="38B76FC8">
            <w:pPr>
              <w:widowControl/>
              <w:rPr>
                <w:rFonts w:hint="eastAsia" w:ascii="仿宋" w:hAnsi="仿宋" w:eastAsia="仿宋" w:cs="仿宋"/>
                <w:color w:val="auto"/>
                <w:sz w:val="22"/>
                <w:szCs w:val="22"/>
              </w:rPr>
            </w:pPr>
            <w:r>
              <w:rPr>
                <w:rFonts w:ascii="仿宋" w:hAnsi="仿宋" w:eastAsia="仿宋" w:cs="仿宋"/>
                <w:color w:val="auto"/>
                <w:sz w:val="22"/>
                <w:szCs w:val="22"/>
              </w:rPr>
              <w:t>供应商</w:t>
            </w:r>
            <w:r>
              <w:rPr>
                <w:rFonts w:hint="eastAsia" w:ascii="仿宋" w:hAnsi="仿宋" w:eastAsia="仿宋" w:cs="仿宋"/>
                <w:color w:val="auto"/>
                <w:sz w:val="22"/>
                <w:szCs w:val="22"/>
              </w:rPr>
              <w:t>应具备独立承担民事责任的能力及行业主管部门要求的各项资质</w:t>
            </w:r>
          </w:p>
        </w:tc>
        <w:tc>
          <w:tcPr>
            <w:tcW w:w="3615" w:type="dxa"/>
            <w:vMerge w:val="continue"/>
            <w:vAlign w:val="center"/>
          </w:tcPr>
          <w:p w14:paraId="7048165B">
            <w:pPr>
              <w:pStyle w:val="31"/>
              <w:numPr>
                <w:ilvl w:val="0"/>
                <w:numId w:val="12"/>
              </w:numPr>
              <w:ind w:firstLineChars="0"/>
              <w:rPr>
                <w:rFonts w:hint="eastAsia" w:ascii="仿宋" w:hAnsi="仿宋" w:eastAsia="仿宋" w:cs="仿宋"/>
                <w:color w:val="auto"/>
                <w:sz w:val="22"/>
                <w:szCs w:val="22"/>
              </w:rPr>
            </w:pPr>
          </w:p>
        </w:tc>
        <w:tc>
          <w:tcPr>
            <w:tcW w:w="1787" w:type="dxa"/>
            <w:vMerge w:val="continue"/>
            <w:vAlign w:val="center"/>
          </w:tcPr>
          <w:p w14:paraId="188EA4EF">
            <w:pPr>
              <w:pStyle w:val="5"/>
              <w:rPr>
                <w:rFonts w:hint="eastAsia" w:ascii="仿宋" w:hAnsi="仿宋" w:eastAsia="仿宋" w:cs="仿宋"/>
                <w:color w:val="auto"/>
                <w:sz w:val="22"/>
                <w:szCs w:val="22"/>
              </w:rPr>
            </w:pPr>
          </w:p>
        </w:tc>
      </w:tr>
      <w:tr w14:paraId="2F8E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656E620">
            <w:pPr>
              <w:jc w:val="center"/>
              <w:rPr>
                <w:rFonts w:hint="eastAsia" w:ascii="仿宋" w:hAnsi="仿宋" w:eastAsia="仿宋" w:cs="仿宋"/>
                <w:color w:val="auto"/>
                <w:sz w:val="22"/>
                <w:szCs w:val="22"/>
              </w:rPr>
            </w:pPr>
            <w:r>
              <w:rPr>
                <w:rFonts w:hint="eastAsia" w:ascii="仿宋" w:hAnsi="仿宋" w:eastAsia="仿宋" w:cs="仿宋"/>
                <w:color w:val="auto"/>
                <w:sz w:val="22"/>
                <w:szCs w:val="22"/>
              </w:rPr>
              <w:t>8</w:t>
            </w:r>
          </w:p>
        </w:tc>
        <w:tc>
          <w:tcPr>
            <w:tcW w:w="3836" w:type="dxa"/>
            <w:vAlign w:val="center"/>
          </w:tcPr>
          <w:p w14:paraId="6EC713D7">
            <w:pPr>
              <w:widowControl/>
              <w:rPr>
                <w:rFonts w:hint="eastAsia" w:ascii="仿宋" w:hAnsi="仿宋" w:eastAsia="仿宋" w:cs="仿宋"/>
                <w:bCs/>
                <w:color w:val="auto"/>
                <w:sz w:val="22"/>
                <w:szCs w:val="22"/>
              </w:rPr>
            </w:pPr>
            <w:r>
              <w:rPr>
                <w:rFonts w:hint="eastAsia" w:ascii="仿宋" w:hAnsi="仿宋" w:eastAsia="仿宋" w:cs="仿宋"/>
                <w:bCs/>
                <w:color w:val="auto"/>
                <w:sz w:val="22"/>
                <w:szCs w:val="22"/>
                <w:lang w:val="zh-TW" w:eastAsia="zh-TW"/>
              </w:rPr>
              <w:t>法定代表人授权委托书</w:t>
            </w:r>
          </w:p>
        </w:tc>
        <w:tc>
          <w:tcPr>
            <w:tcW w:w="3615" w:type="dxa"/>
            <w:vAlign w:val="center"/>
          </w:tcPr>
          <w:p w14:paraId="6651247A">
            <w:pPr>
              <w:jc w:val="left"/>
              <w:rPr>
                <w:rFonts w:hint="eastAsia" w:ascii="仿宋" w:hAnsi="仿宋" w:eastAsia="仿宋" w:cs="仿宋"/>
                <w:color w:val="auto"/>
                <w:sz w:val="22"/>
                <w:szCs w:val="22"/>
              </w:rPr>
            </w:pPr>
            <w:r>
              <w:rPr>
                <w:rFonts w:hint="eastAsia" w:ascii="仿宋" w:hAnsi="仿宋" w:eastAsia="仿宋" w:cs="仿宋"/>
                <w:color w:val="auto"/>
                <w:sz w:val="22"/>
                <w:szCs w:val="22"/>
              </w:rPr>
              <w:t>参选代理人授权书（加盖</w:t>
            </w:r>
            <w:r>
              <w:rPr>
                <w:rFonts w:ascii="仿宋" w:hAnsi="仿宋" w:eastAsia="仿宋" w:cs="仿宋"/>
                <w:color w:val="auto"/>
                <w:sz w:val="22"/>
                <w:szCs w:val="22"/>
              </w:rPr>
              <w:t>供应商</w:t>
            </w:r>
            <w:r>
              <w:rPr>
                <w:rFonts w:hint="eastAsia" w:ascii="仿宋" w:hAnsi="仿宋" w:eastAsia="仿宋" w:cs="仿宋"/>
                <w:color w:val="auto"/>
                <w:sz w:val="22"/>
                <w:szCs w:val="22"/>
              </w:rPr>
              <w:t>公章）。参选代理人身份证正反面复印件（加盖</w:t>
            </w:r>
            <w:r>
              <w:rPr>
                <w:rFonts w:ascii="仿宋" w:hAnsi="仿宋" w:eastAsia="仿宋" w:cs="仿宋"/>
                <w:color w:val="auto"/>
                <w:sz w:val="22"/>
                <w:szCs w:val="22"/>
              </w:rPr>
              <w:t>供应商</w:t>
            </w:r>
            <w:r>
              <w:rPr>
                <w:rFonts w:hint="eastAsia" w:ascii="仿宋" w:hAnsi="仿宋" w:eastAsia="仿宋" w:cs="仿宋"/>
                <w:color w:val="auto"/>
                <w:sz w:val="22"/>
                <w:szCs w:val="22"/>
              </w:rPr>
              <w:t>公章）。</w:t>
            </w:r>
          </w:p>
        </w:tc>
        <w:tc>
          <w:tcPr>
            <w:tcW w:w="1787" w:type="dxa"/>
            <w:vAlign w:val="center"/>
          </w:tcPr>
          <w:p w14:paraId="51F14272">
            <w:pPr>
              <w:pStyle w:val="5"/>
              <w:rPr>
                <w:rFonts w:hint="eastAsia" w:ascii="仿宋" w:hAnsi="仿宋" w:eastAsia="仿宋" w:cs="仿宋"/>
                <w:color w:val="auto"/>
                <w:sz w:val="22"/>
                <w:szCs w:val="22"/>
              </w:rPr>
            </w:pPr>
            <w:r>
              <w:rPr>
                <w:rFonts w:ascii="仿宋" w:hAnsi="仿宋" w:eastAsia="仿宋" w:cs="仿宋"/>
                <w:color w:val="auto"/>
                <w:sz w:val="22"/>
                <w:szCs w:val="22"/>
              </w:rPr>
              <w:t>格式详见第四章格式三</w:t>
            </w:r>
          </w:p>
        </w:tc>
      </w:tr>
      <w:tr w14:paraId="50FA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BE72E23">
            <w:pPr>
              <w:jc w:val="center"/>
              <w:rPr>
                <w:rFonts w:hint="eastAsia" w:ascii="仿宋" w:hAnsi="仿宋" w:eastAsia="仿宋" w:cs="仿宋"/>
                <w:color w:val="auto"/>
                <w:sz w:val="22"/>
                <w:szCs w:val="22"/>
              </w:rPr>
            </w:pPr>
            <w:r>
              <w:rPr>
                <w:rFonts w:ascii="仿宋" w:hAnsi="仿宋" w:eastAsia="仿宋" w:cs="仿宋"/>
                <w:color w:val="auto"/>
                <w:sz w:val="22"/>
                <w:szCs w:val="22"/>
              </w:rPr>
              <w:t>9</w:t>
            </w:r>
          </w:p>
        </w:tc>
        <w:tc>
          <w:tcPr>
            <w:tcW w:w="3836" w:type="dxa"/>
            <w:vAlign w:val="center"/>
          </w:tcPr>
          <w:p w14:paraId="0EE1B3A8">
            <w:pPr>
              <w:widowControl/>
              <w:rPr>
                <w:rFonts w:hint="eastAsia" w:ascii="仿宋" w:hAnsi="仿宋" w:eastAsia="仿宋" w:cs="仿宋"/>
                <w:bCs/>
                <w:color w:val="auto"/>
                <w:sz w:val="22"/>
                <w:szCs w:val="22"/>
                <w:lang w:val="zh-TW" w:eastAsia="zh-TW"/>
              </w:rPr>
            </w:pPr>
            <w:r>
              <w:rPr>
                <w:rFonts w:ascii="仿宋" w:hAnsi="仿宋" w:eastAsia="仿宋" w:cs="仿宋"/>
                <w:bCs/>
                <w:color w:val="auto"/>
                <w:sz w:val="22"/>
                <w:szCs w:val="22"/>
                <w:lang w:val="zh-TW" w:eastAsia="zh-TW"/>
              </w:rPr>
              <w:t>其它资格要求：</w:t>
            </w:r>
            <w:r>
              <w:rPr>
                <w:rFonts w:hint="eastAsia" w:ascii="仿宋" w:hAnsi="仿宋" w:eastAsia="仿宋" w:cs="仿宋"/>
                <w:bCs/>
                <w:color w:val="auto"/>
                <w:sz w:val="22"/>
                <w:szCs w:val="22"/>
                <w:lang w:val="zh-TW" w:eastAsia="zh-TW"/>
              </w:rPr>
              <w:t>供应商应具备有效的《基础电信业务经营许可证》或《增值电信业务经营许可证》</w:t>
            </w:r>
          </w:p>
        </w:tc>
        <w:tc>
          <w:tcPr>
            <w:tcW w:w="3615" w:type="dxa"/>
            <w:vAlign w:val="center"/>
          </w:tcPr>
          <w:p w14:paraId="03B5FDB1">
            <w:pPr>
              <w:widowControl/>
              <w:jc w:val="left"/>
              <w:rPr>
                <w:rFonts w:hint="eastAsia" w:ascii="仿宋" w:hAnsi="仿宋" w:eastAsia="仿宋" w:cs="仿宋"/>
                <w:bCs/>
                <w:color w:val="auto"/>
                <w:sz w:val="22"/>
                <w:szCs w:val="22"/>
                <w:lang w:val="zh-TW" w:eastAsia="zh-TW"/>
              </w:rPr>
            </w:pPr>
            <w:r>
              <w:rPr>
                <w:rFonts w:hint="eastAsia" w:ascii="仿宋" w:hAnsi="仿宋" w:eastAsia="仿宋" w:cs="仿宋"/>
                <w:bCs/>
                <w:color w:val="auto"/>
                <w:sz w:val="22"/>
                <w:szCs w:val="22"/>
                <w:lang w:val="zh-TW" w:eastAsia="zh-TW"/>
              </w:rPr>
              <w:t>供应商提供有效期内证书复印件（加盖供应商公章）</w:t>
            </w:r>
          </w:p>
        </w:tc>
        <w:tc>
          <w:tcPr>
            <w:tcW w:w="1787" w:type="dxa"/>
            <w:vAlign w:val="center"/>
          </w:tcPr>
          <w:p w14:paraId="77D2119D">
            <w:pPr>
              <w:pStyle w:val="5"/>
              <w:jc w:val="center"/>
              <w:rPr>
                <w:rFonts w:hint="eastAsia" w:ascii="仿宋" w:hAnsi="仿宋" w:eastAsia="仿宋" w:cs="仿宋"/>
                <w:color w:val="auto"/>
                <w:sz w:val="22"/>
                <w:szCs w:val="22"/>
              </w:rPr>
            </w:pPr>
          </w:p>
        </w:tc>
      </w:tr>
    </w:tbl>
    <w:p w14:paraId="3DFB0D3C">
      <w:pPr>
        <w:pStyle w:val="5"/>
        <w:rPr>
          <w:rFonts w:hint="default" w:ascii="Times New Roman" w:hAnsi="Times New Roman" w:eastAsia="宋体" w:cs="Times New Roman"/>
          <w:color w:val="auto"/>
          <w:lang w:eastAsia="zh-TW"/>
        </w:rPr>
      </w:pPr>
    </w:p>
    <w:p w14:paraId="633782EC">
      <w:pPr>
        <w:pStyle w:val="3"/>
        <w:rPr>
          <w:rFonts w:ascii="仿宋" w:hAnsi="仿宋" w:eastAsia="仿宋" w:cs="仿宋"/>
          <w:sz w:val="22"/>
          <w:szCs w:val="22"/>
        </w:rPr>
      </w:pPr>
      <w:bookmarkStart w:id="7" w:name="_Toc21556"/>
      <w:r>
        <w:rPr>
          <w:rStyle w:val="43"/>
          <w:rFonts w:ascii="仿宋" w:hAnsi="仿宋" w:eastAsia="仿宋" w:cs="仿宋"/>
          <w:b/>
          <w:bCs/>
          <w:sz w:val="22"/>
          <w:szCs w:val="22"/>
        </w:rPr>
        <w:t>采购需求</w:t>
      </w:r>
      <w:r>
        <w:rPr>
          <w:rFonts w:ascii="仿宋" w:hAnsi="仿宋" w:eastAsia="仿宋" w:cs="仿宋"/>
          <w:sz w:val="22"/>
          <w:szCs w:val="22"/>
        </w:rPr>
        <w:t>：</w:t>
      </w:r>
      <w:bookmarkEnd w:id="7"/>
    </w:p>
    <w:p w14:paraId="63A6868D">
      <w:pPr>
        <w:pStyle w:val="5"/>
        <w:numPr>
          <w:ilvl w:val="0"/>
          <w:numId w:val="13"/>
        </w:numPr>
        <w:spacing w:line="360" w:lineRule="auto"/>
        <w:ind w:left="0" w:leftChars="0" w:firstLine="420" w:firstLineChars="0"/>
        <w:rPr>
          <w:rFonts w:hint="eastAsia" w:ascii="仿宋" w:hAnsi="仿宋" w:eastAsia="仿宋" w:cs="仿宋"/>
          <w:b/>
          <w:bCs/>
          <w:color w:val="auto"/>
          <w:sz w:val="22"/>
          <w:szCs w:val="22"/>
        </w:rPr>
      </w:pPr>
      <w:r>
        <w:rPr>
          <w:rFonts w:hint="eastAsia" w:ascii="仿宋" w:hAnsi="仿宋" w:eastAsia="仿宋" w:cs="仿宋"/>
          <w:b/>
          <w:bCs/>
          <w:color w:val="auto"/>
          <w:sz w:val="22"/>
          <w:szCs w:val="22"/>
        </w:rPr>
        <w:t>采购内容及相关要求：</w:t>
      </w:r>
    </w:p>
    <w:p w14:paraId="1F5AA2C6">
      <w:pPr>
        <w:pStyle w:val="13"/>
        <w:spacing w:line="360" w:lineRule="auto"/>
        <w:ind w:firstLine="440" w:firstLineChars="200"/>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1.采购清单</w:t>
      </w:r>
    </w:p>
    <w:tbl>
      <w:tblPr>
        <w:tblStyle w:val="14"/>
        <w:tblW w:w="48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562"/>
        <w:gridCol w:w="2789"/>
        <w:gridCol w:w="1090"/>
        <w:gridCol w:w="756"/>
        <w:gridCol w:w="811"/>
        <w:gridCol w:w="2412"/>
        <w:gridCol w:w="979"/>
      </w:tblGrid>
      <w:tr w14:paraId="3BB0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68" w:type="dxa"/>
            <w:shd w:val="clear" w:color="auto" w:fill="auto"/>
            <w:tcMar>
              <w:top w:w="0" w:type="dxa"/>
              <w:left w:w="105" w:type="dxa"/>
              <w:bottom w:w="0" w:type="dxa"/>
              <w:right w:w="105" w:type="dxa"/>
            </w:tcMar>
            <w:vAlign w:val="center"/>
          </w:tcPr>
          <w:p w14:paraId="0ED2868B">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ascii="仿宋" w:hAnsi="仿宋" w:eastAsia="仿宋" w:cs="仿宋"/>
                <w:sz w:val="22"/>
                <w:szCs w:val="22"/>
              </w:rPr>
              <w:t>序号</w:t>
            </w:r>
          </w:p>
        </w:tc>
        <w:tc>
          <w:tcPr>
            <w:tcW w:w="2880" w:type="dxa"/>
            <w:shd w:val="clear" w:color="auto" w:fill="auto"/>
            <w:tcMar>
              <w:top w:w="0" w:type="dxa"/>
              <w:left w:w="105" w:type="dxa"/>
              <w:bottom w:w="0" w:type="dxa"/>
              <w:right w:w="105" w:type="dxa"/>
            </w:tcMar>
            <w:vAlign w:val="center"/>
          </w:tcPr>
          <w:p w14:paraId="5C5146AB">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品名</w:t>
            </w:r>
          </w:p>
        </w:tc>
        <w:tc>
          <w:tcPr>
            <w:tcW w:w="1090" w:type="dxa"/>
            <w:shd w:val="clear" w:color="auto" w:fill="auto"/>
            <w:tcMar>
              <w:top w:w="0" w:type="dxa"/>
              <w:left w:w="105" w:type="dxa"/>
              <w:bottom w:w="0" w:type="dxa"/>
              <w:right w:w="105" w:type="dxa"/>
            </w:tcMar>
            <w:vAlign w:val="center"/>
          </w:tcPr>
          <w:p w14:paraId="49E078F4">
            <w:pPr>
              <w:pStyle w:val="12"/>
              <w:keepNext w:val="0"/>
              <w:keepLines w:val="0"/>
              <w:widowControl/>
              <w:suppressLineNumbers w:val="0"/>
              <w:autoSpaceDE w:val="0"/>
              <w:autoSpaceDN/>
              <w:spacing w:line="240" w:lineRule="auto"/>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详细描述</w:t>
            </w:r>
          </w:p>
        </w:tc>
        <w:tc>
          <w:tcPr>
            <w:tcW w:w="770" w:type="dxa"/>
            <w:shd w:val="clear" w:color="auto" w:fill="auto"/>
            <w:tcMar>
              <w:top w:w="0" w:type="dxa"/>
              <w:left w:w="105" w:type="dxa"/>
              <w:bottom w:w="0" w:type="dxa"/>
              <w:right w:w="105" w:type="dxa"/>
            </w:tcMar>
            <w:vAlign w:val="center"/>
          </w:tcPr>
          <w:p w14:paraId="198E3D84">
            <w:pPr>
              <w:pStyle w:val="12"/>
              <w:keepNext w:val="0"/>
              <w:keepLines w:val="0"/>
              <w:widowControl/>
              <w:suppressLineNumbers w:val="0"/>
              <w:autoSpaceDE w:val="0"/>
              <w:autoSpaceDN/>
              <w:spacing w:line="240" w:lineRule="auto"/>
              <w:jc w:val="center"/>
              <w:rPr>
                <w:rFonts w:hint="eastAsia" w:ascii="仿宋" w:hAnsi="仿宋" w:eastAsia="仿宋" w:cs="仿宋"/>
                <w:color w:val="000000"/>
                <w:kern w:val="0"/>
                <w:sz w:val="22"/>
                <w:szCs w:val="22"/>
                <w:u w:color="000000"/>
                <w:lang w:val="en-US" w:eastAsia="zh-CN" w:bidi="ar-SA"/>
              </w:rPr>
            </w:pPr>
            <w:r>
              <w:rPr>
                <w:rFonts w:hint="eastAsia" w:ascii="仿宋" w:hAnsi="仿宋" w:eastAsia="仿宋" w:cs="仿宋"/>
                <w:sz w:val="22"/>
                <w:szCs w:val="22"/>
              </w:rPr>
              <w:t>数量</w:t>
            </w:r>
          </w:p>
        </w:tc>
        <w:tc>
          <w:tcPr>
            <w:tcW w:w="827" w:type="dxa"/>
            <w:shd w:val="clear" w:color="auto" w:fill="auto"/>
            <w:tcMar>
              <w:top w:w="0" w:type="dxa"/>
              <w:left w:w="105" w:type="dxa"/>
              <w:bottom w:w="0" w:type="dxa"/>
              <w:right w:w="105" w:type="dxa"/>
            </w:tcMar>
            <w:vAlign w:val="center"/>
          </w:tcPr>
          <w:p w14:paraId="5FAB25C8">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单位</w:t>
            </w:r>
          </w:p>
        </w:tc>
        <w:tc>
          <w:tcPr>
            <w:tcW w:w="2477" w:type="dxa"/>
            <w:shd w:val="clear" w:color="auto" w:fill="auto"/>
            <w:tcMar>
              <w:top w:w="0" w:type="dxa"/>
              <w:left w:w="105" w:type="dxa"/>
              <w:bottom w:w="0" w:type="dxa"/>
              <w:right w:w="105" w:type="dxa"/>
            </w:tcMar>
            <w:vAlign w:val="center"/>
          </w:tcPr>
          <w:p w14:paraId="02C22742">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限高总价（元）</w:t>
            </w:r>
          </w:p>
        </w:tc>
        <w:tc>
          <w:tcPr>
            <w:tcW w:w="1002" w:type="dxa"/>
            <w:shd w:val="clear" w:color="auto" w:fill="auto"/>
            <w:tcMar>
              <w:top w:w="0" w:type="dxa"/>
              <w:left w:w="105" w:type="dxa"/>
              <w:bottom w:w="0" w:type="dxa"/>
              <w:right w:w="105" w:type="dxa"/>
            </w:tcMar>
            <w:vAlign w:val="top"/>
          </w:tcPr>
          <w:p w14:paraId="23CE58FE">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备注</w:t>
            </w:r>
          </w:p>
        </w:tc>
      </w:tr>
      <w:tr w14:paraId="25BB3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68" w:type="dxa"/>
            <w:shd w:val="clear" w:color="auto" w:fill="auto"/>
            <w:tcMar>
              <w:top w:w="0" w:type="dxa"/>
              <w:left w:w="105" w:type="dxa"/>
              <w:bottom w:w="0" w:type="dxa"/>
              <w:right w:w="105" w:type="dxa"/>
            </w:tcMar>
            <w:vAlign w:val="center"/>
          </w:tcPr>
          <w:p w14:paraId="698F26E8">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1</w:t>
            </w:r>
          </w:p>
        </w:tc>
        <w:tc>
          <w:tcPr>
            <w:tcW w:w="2880" w:type="dxa"/>
            <w:shd w:val="clear" w:color="auto" w:fill="auto"/>
            <w:tcMar>
              <w:top w:w="0" w:type="dxa"/>
              <w:left w:w="105" w:type="dxa"/>
              <w:bottom w:w="0" w:type="dxa"/>
              <w:right w:w="105" w:type="dxa"/>
            </w:tcMar>
            <w:vAlign w:val="center"/>
          </w:tcPr>
          <w:p w14:paraId="3B369ABB">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省、市医保线路</w:t>
            </w:r>
          </w:p>
        </w:tc>
        <w:tc>
          <w:tcPr>
            <w:tcW w:w="1090" w:type="dxa"/>
            <w:shd w:val="clear" w:color="auto" w:fill="auto"/>
            <w:tcMar>
              <w:top w:w="0" w:type="dxa"/>
              <w:left w:w="105" w:type="dxa"/>
              <w:bottom w:w="0" w:type="dxa"/>
              <w:right w:w="105" w:type="dxa"/>
            </w:tcMar>
            <w:vAlign w:val="center"/>
          </w:tcPr>
          <w:p w14:paraId="3951B0BC">
            <w:pPr>
              <w:pStyle w:val="12"/>
              <w:keepNext w:val="0"/>
              <w:keepLines w:val="0"/>
              <w:widowControl/>
              <w:suppressLineNumbers w:val="0"/>
              <w:autoSpaceDE w:val="0"/>
              <w:autoSpaceDN/>
              <w:spacing w:line="240" w:lineRule="auto"/>
              <w:jc w:val="center"/>
              <w:rPr>
                <w:rFonts w:hint="eastAsia" w:ascii="仿宋" w:hAnsi="仿宋" w:eastAsia="仿宋" w:cs="仿宋"/>
                <w:sz w:val="22"/>
                <w:szCs w:val="22"/>
              </w:rPr>
            </w:pPr>
            <w:r>
              <w:rPr>
                <w:rFonts w:hint="eastAsia" w:ascii="仿宋" w:hAnsi="仿宋" w:eastAsia="仿宋" w:cs="仿宋"/>
                <w:sz w:val="22"/>
                <w:szCs w:val="22"/>
              </w:rPr>
              <w:t>接入(≥200Mbps/点位的网络专线接入)</w:t>
            </w:r>
          </w:p>
        </w:tc>
        <w:tc>
          <w:tcPr>
            <w:tcW w:w="770" w:type="dxa"/>
            <w:shd w:val="clear" w:color="auto" w:fill="auto"/>
            <w:tcMar>
              <w:top w:w="0" w:type="dxa"/>
              <w:left w:w="105" w:type="dxa"/>
              <w:bottom w:w="0" w:type="dxa"/>
              <w:right w:w="105" w:type="dxa"/>
            </w:tcMar>
            <w:vAlign w:val="center"/>
          </w:tcPr>
          <w:p w14:paraId="59139E94">
            <w:pPr>
              <w:pStyle w:val="12"/>
              <w:keepNext w:val="0"/>
              <w:keepLines w:val="0"/>
              <w:widowControl/>
              <w:suppressLineNumbers w:val="0"/>
              <w:autoSpaceDE w:val="0"/>
              <w:autoSpaceDN/>
              <w:spacing w:line="240" w:lineRule="auto"/>
              <w:jc w:val="center"/>
              <w:rPr>
                <w:rFonts w:hint="eastAsia" w:ascii="仿宋" w:hAnsi="仿宋" w:eastAsia="仿宋" w:cs="仿宋"/>
                <w:color w:val="000000"/>
                <w:kern w:val="0"/>
                <w:sz w:val="22"/>
                <w:szCs w:val="22"/>
                <w:u w:color="000000"/>
                <w:lang w:val="en-US" w:eastAsia="zh-CN" w:bidi="ar-SA"/>
              </w:rPr>
            </w:pPr>
            <w:r>
              <w:rPr>
                <w:rFonts w:hint="eastAsia" w:ascii="仿宋" w:hAnsi="仿宋" w:eastAsia="仿宋" w:cs="仿宋"/>
                <w:sz w:val="22"/>
                <w:szCs w:val="22"/>
              </w:rPr>
              <w:t>1</w:t>
            </w:r>
          </w:p>
        </w:tc>
        <w:tc>
          <w:tcPr>
            <w:tcW w:w="827" w:type="dxa"/>
            <w:shd w:val="clear" w:color="auto" w:fill="auto"/>
            <w:tcMar>
              <w:top w:w="0" w:type="dxa"/>
              <w:left w:w="105" w:type="dxa"/>
              <w:bottom w:w="0" w:type="dxa"/>
              <w:right w:w="105" w:type="dxa"/>
            </w:tcMar>
            <w:vAlign w:val="center"/>
          </w:tcPr>
          <w:p w14:paraId="10A9FBFA">
            <w:pPr>
              <w:pStyle w:val="12"/>
              <w:keepNext w:val="0"/>
              <w:keepLines w:val="0"/>
              <w:widowControl/>
              <w:suppressLineNumbers w:val="0"/>
              <w:autoSpaceDE w:val="0"/>
              <w:autoSpaceDN/>
              <w:spacing w:line="240" w:lineRule="auto"/>
              <w:jc w:val="center"/>
              <w:rPr>
                <w:rFonts w:hint="eastAsia" w:ascii="仿宋" w:hAnsi="仿宋" w:eastAsia="仿宋" w:cs="仿宋"/>
                <w:sz w:val="22"/>
                <w:szCs w:val="22"/>
                <w:lang w:eastAsia="zh-CN"/>
              </w:rPr>
            </w:pPr>
            <w:r>
              <w:rPr>
                <w:rFonts w:hint="eastAsia" w:ascii="仿宋" w:hAnsi="仿宋" w:eastAsia="仿宋" w:cs="仿宋"/>
                <w:sz w:val="22"/>
                <w:szCs w:val="22"/>
                <w:lang w:val="en-US" w:eastAsia="zh-CN"/>
              </w:rPr>
              <w:t>条</w:t>
            </w:r>
          </w:p>
        </w:tc>
        <w:tc>
          <w:tcPr>
            <w:tcW w:w="2477" w:type="dxa"/>
            <w:shd w:val="clear" w:color="auto" w:fill="auto"/>
            <w:tcMar>
              <w:top w:w="0" w:type="dxa"/>
              <w:left w:w="105" w:type="dxa"/>
              <w:bottom w:w="0" w:type="dxa"/>
              <w:right w:w="105" w:type="dxa"/>
            </w:tcMar>
            <w:vAlign w:val="center"/>
          </w:tcPr>
          <w:p w14:paraId="27EED014">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lang w:val="en-US" w:eastAsia="zh-CN"/>
              </w:rPr>
              <w:t>65</w:t>
            </w:r>
            <w:r>
              <w:rPr>
                <w:rFonts w:hint="eastAsia" w:ascii="仿宋" w:hAnsi="仿宋" w:eastAsia="仿宋" w:cs="仿宋"/>
                <w:sz w:val="22"/>
                <w:szCs w:val="22"/>
              </w:rPr>
              <w:t>00</w:t>
            </w:r>
          </w:p>
        </w:tc>
        <w:tc>
          <w:tcPr>
            <w:tcW w:w="1002" w:type="dxa"/>
            <w:shd w:val="clear" w:color="auto" w:fill="auto"/>
            <w:tcMar>
              <w:top w:w="0" w:type="dxa"/>
              <w:left w:w="105" w:type="dxa"/>
              <w:bottom w:w="0" w:type="dxa"/>
              <w:right w:w="105" w:type="dxa"/>
            </w:tcMar>
            <w:vAlign w:val="top"/>
          </w:tcPr>
          <w:p w14:paraId="3EAC2461">
            <w:pPr>
              <w:keepNext w:val="0"/>
              <w:keepLines w:val="0"/>
              <w:widowControl/>
              <w:suppressLineNumbers w:val="0"/>
              <w:jc w:val="left"/>
              <w:rPr>
                <w:rFonts w:ascii="仿宋" w:hAnsi="仿宋" w:eastAsia="仿宋" w:cs="仿宋"/>
                <w:sz w:val="22"/>
                <w:szCs w:val="22"/>
              </w:rPr>
            </w:pPr>
          </w:p>
        </w:tc>
      </w:tr>
    </w:tbl>
    <w:p w14:paraId="30FF3B45">
      <w:pPr>
        <w:pStyle w:val="13"/>
        <w:rPr>
          <w:rFonts w:ascii="仿宋" w:hAnsi="仿宋" w:eastAsia="仿宋" w:cs="仿宋"/>
          <w:color w:val="auto"/>
          <w:sz w:val="22"/>
          <w:szCs w:val="22"/>
        </w:rPr>
      </w:pPr>
      <w:r>
        <w:rPr>
          <w:rFonts w:hint="eastAsia" w:ascii="仿宋" w:hAnsi="仿宋" w:eastAsia="仿宋" w:cs="仿宋"/>
          <w:b w:val="0"/>
          <w:bCs w:val="0"/>
          <w:color w:val="auto"/>
          <w:sz w:val="22"/>
          <w:szCs w:val="22"/>
          <w:lang w:val="en-US" w:eastAsia="zh-CN"/>
        </w:rPr>
        <w:t>2.详细</w:t>
      </w:r>
      <w:r>
        <w:rPr>
          <w:rFonts w:hint="eastAsia" w:ascii="仿宋" w:hAnsi="仿宋" w:eastAsia="仿宋" w:cs="仿宋"/>
          <w:b w:val="0"/>
          <w:bCs w:val="0"/>
          <w:color w:val="auto"/>
          <w:kern w:val="2"/>
          <w:sz w:val="22"/>
          <w:szCs w:val="22"/>
        </w:rPr>
        <w:t>参数</w:t>
      </w:r>
    </w:p>
    <w:p w14:paraId="6ECF2DCF">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firstLine="0" w:firstLineChars="0"/>
        <w:textAlignment w:val="auto"/>
        <w:rPr>
          <w:rFonts w:hint="eastAsia" w:ascii="仿宋" w:hAnsi="仿宋" w:eastAsia="仿宋" w:cs="仿宋"/>
          <w:b/>
          <w:bCs/>
          <w:kern w:val="2"/>
          <w:sz w:val="22"/>
          <w:szCs w:val="22"/>
          <w:lang w:eastAsia="zh-CN"/>
        </w:rPr>
      </w:pP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588"/>
        <w:gridCol w:w="4370"/>
        <w:gridCol w:w="3670"/>
      </w:tblGrid>
      <w:tr w14:paraId="7495D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70" w:hRule="atLeast"/>
        </w:trPr>
        <w:tc>
          <w:tcPr>
            <w:tcW w:w="1395" w:type="dxa"/>
            <w:shd w:val="clear" w:color="auto" w:fill="FFFFFF"/>
            <w:tcMar>
              <w:top w:w="0" w:type="dxa"/>
              <w:left w:w="105" w:type="dxa"/>
              <w:bottom w:w="0" w:type="dxa"/>
              <w:right w:w="105" w:type="dxa"/>
            </w:tcMar>
            <w:vAlign w:val="center"/>
          </w:tcPr>
          <w:p w14:paraId="3C8A6371">
            <w:pPr>
              <w:pStyle w:val="12"/>
              <w:keepNext w:val="0"/>
              <w:keepLines w:val="0"/>
              <w:widowControl/>
              <w:suppressLineNumbers w:val="0"/>
              <w:jc w:val="center"/>
              <w:rPr>
                <w:rFonts w:ascii="仿宋" w:hAnsi="仿宋" w:eastAsia="仿宋" w:cs="仿宋"/>
                <w:b/>
                <w:bCs/>
                <w:sz w:val="22"/>
                <w:szCs w:val="22"/>
              </w:rPr>
            </w:pPr>
            <w:r>
              <w:rPr>
                <w:rFonts w:hint="eastAsia" w:ascii="仿宋" w:hAnsi="仿宋" w:eastAsia="仿宋" w:cs="仿宋"/>
                <w:b/>
                <w:bCs/>
                <w:sz w:val="22"/>
                <w:szCs w:val="22"/>
              </w:rPr>
              <w:t>专线类别</w:t>
            </w:r>
          </w:p>
        </w:tc>
        <w:tc>
          <w:tcPr>
            <w:tcW w:w="3840" w:type="dxa"/>
            <w:shd w:val="clear" w:color="auto" w:fill="FFFFFF"/>
            <w:tcMar>
              <w:top w:w="0" w:type="dxa"/>
              <w:left w:w="105" w:type="dxa"/>
              <w:bottom w:w="0" w:type="dxa"/>
              <w:right w:w="105" w:type="dxa"/>
            </w:tcMar>
            <w:vAlign w:val="center"/>
          </w:tcPr>
          <w:p w14:paraId="2796220C">
            <w:pPr>
              <w:pStyle w:val="12"/>
              <w:keepNext w:val="0"/>
              <w:keepLines w:val="0"/>
              <w:widowControl/>
              <w:suppressLineNumbers w:val="0"/>
              <w:jc w:val="center"/>
              <w:rPr>
                <w:rFonts w:ascii="仿宋" w:hAnsi="仿宋" w:eastAsia="仿宋" w:cs="仿宋"/>
                <w:b/>
                <w:bCs/>
                <w:sz w:val="22"/>
                <w:szCs w:val="22"/>
              </w:rPr>
            </w:pPr>
            <w:r>
              <w:rPr>
                <w:rFonts w:hint="eastAsia" w:ascii="仿宋" w:hAnsi="仿宋" w:eastAsia="仿宋" w:cs="仿宋"/>
                <w:b/>
                <w:bCs/>
                <w:sz w:val="22"/>
                <w:szCs w:val="22"/>
              </w:rPr>
              <w:t>指标定义</w:t>
            </w:r>
          </w:p>
        </w:tc>
        <w:tc>
          <w:tcPr>
            <w:tcW w:w="3225" w:type="dxa"/>
            <w:shd w:val="clear" w:color="auto" w:fill="FFFFFF"/>
            <w:tcMar>
              <w:top w:w="0" w:type="dxa"/>
              <w:left w:w="105" w:type="dxa"/>
              <w:bottom w:w="0" w:type="dxa"/>
              <w:right w:w="105" w:type="dxa"/>
            </w:tcMar>
            <w:vAlign w:val="center"/>
          </w:tcPr>
          <w:p w14:paraId="72080B08">
            <w:pPr>
              <w:pStyle w:val="12"/>
              <w:keepNext w:val="0"/>
              <w:keepLines w:val="0"/>
              <w:widowControl/>
              <w:suppressLineNumbers w:val="0"/>
              <w:jc w:val="center"/>
              <w:rPr>
                <w:rFonts w:ascii="仿宋" w:hAnsi="仿宋" w:eastAsia="仿宋" w:cs="仿宋"/>
                <w:b/>
                <w:bCs/>
                <w:sz w:val="22"/>
                <w:szCs w:val="22"/>
              </w:rPr>
            </w:pPr>
            <w:r>
              <w:rPr>
                <w:rFonts w:hint="eastAsia" w:ascii="仿宋" w:hAnsi="仿宋" w:eastAsia="仿宋" w:cs="仿宋"/>
                <w:b/>
                <w:bCs/>
                <w:sz w:val="22"/>
                <w:szCs w:val="22"/>
              </w:rPr>
              <w:t>标准</w:t>
            </w:r>
          </w:p>
        </w:tc>
      </w:tr>
      <w:tr w14:paraId="7DBD3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765" w:hRule="atLeast"/>
        </w:trPr>
        <w:tc>
          <w:tcPr>
            <w:tcW w:w="1395" w:type="dxa"/>
            <w:vMerge w:val="restart"/>
            <w:shd w:val="clear" w:color="auto" w:fill="auto"/>
            <w:tcMar>
              <w:top w:w="0" w:type="dxa"/>
              <w:left w:w="105" w:type="dxa"/>
              <w:bottom w:w="0" w:type="dxa"/>
              <w:right w:w="105" w:type="dxa"/>
            </w:tcMar>
            <w:vAlign w:val="center"/>
          </w:tcPr>
          <w:p w14:paraId="3028AFC0">
            <w:pPr>
              <w:pStyle w:val="12"/>
              <w:keepNext w:val="0"/>
              <w:keepLines w:val="0"/>
              <w:widowControl/>
              <w:suppressLineNumbers w:val="0"/>
              <w:jc w:val="center"/>
              <w:rPr>
                <w:rFonts w:ascii="仿宋" w:hAnsi="仿宋" w:eastAsia="仿宋" w:cs="仿宋"/>
                <w:sz w:val="22"/>
                <w:szCs w:val="22"/>
              </w:rPr>
            </w:pPr>
            <w:r>
              <w:rPr>
                <w:rFonts w:hint="eastAsia" w:ascii="仿宋" w:hAnsi="仿宋" w:eastAsia="仿宋" w:cs="仿宋"/>
                <w:sz w:val="22"/>
                <w:szCs w:val="22"/>
              </w:rPr>
              <w:t>裸光纤接入</w:t>
            </w:r>
          </w:p>
        </w:tc>
        <w:tc>
          <w:tcPr>
            <w:tcW w:w="3840" w:type="dxa"/>
            <w:shd w:val="clear" w:color="auto" w:fill="auto"/>
            <w:tcMar>
              <w:top w:w="0" w:type="dxa"/>
              <w:left w:w="105" w:type="dxa"/>
              <w:bottom w:w="0" w:type="dxa"/>
              <w:right w:w="105" w:type="dxa"/>
            </w:tcMar>
            <w:vAlign w:val="center"/>
          </w:tcPr>
          <w:p w14:paraId="6FC64023">
            <w:pPr>
              <w:pStyle w:val="12"/>
              <w:keepNext w:val="0"/>
              <w:keepLines w:val="0"/>
              <w:widowControl/>
              <w:suppressLineNumbers w:val="0"/>
              <w:jc w:val="center"/>
              <w:rPr>
                <w:rFonts w:ascii="仿宋" w:hAnsi="仿宋" w:eastAsia="仿宋" w:cs="仿宋"/>
                <w:sz w:val="22"/>
                <w:szCs w:val="22"/>
              </w:rPr>
            </w:pPr>
            <w:r>
              <w:rPr>
                <w:rFonts w:hint="eastAsia" w:ascii="仿宋" w:hAnsi="仿宋" w:eastAsia="仿宋" w:cs="仿宋"/>
                <w:sz w:val="22"/>
                <w:szCs w:val="22"/>
              </w:rPr>
              <w:t>在一个确定的测试期间，接收出现差错的比特数与总发送的比特数之比</w:t>
            </w:r>
          </w:p>
        </w:tc>
        <w:tc>
          <w:tcPr>
            <w:tcW w:w="3225" w:type="dxa"/>
            <w:shd w:val="clear" w:color="auto" w:fill="auto"/>
            <w:tcMar>
              <w:top w:w="0" w:type="dxa"/>
              <w:left w:w="105" w:type="dxa"/>
              <w:bottom w:w="0" w:type="dxa"/>
              <w:right w:w="105" w:type="dxa"/>
            </w:tcMar>
            <w:vAlign w:val="center"/>
          </w:tcPr>
          <w:p w14:paraId="304EA750">
            <w:pPr>
              <w:pStyle w:val="12"/>
              <w:keepNext w:val="0"/>
              <w:keepLines w:val="0"/>
              <w:widowControl/>
              <w:suppressLineNumbers w:val="0"/>
              <w:jc w:val="center"/>
              <w:rPr>
                <w:rFonts w:ascii="仿宋" w:hAnsi="仿宋" w:eastAsia="仿宋" w:cs="仿宋"/>
                <w:sz w:val="22"/>
                <w:szCs w:val="22"/>
              </w:rPr>
            </w:pPr>
            <w:r>
              <w:rPr>
                <w:rFonts w:hint="eastAsia" w:ascii="仿宋" w:hAnsi="仿宋" w:eastAsia="仿宋" w:cs="仿宋"/>
                <w:sz w:val="22"/>
                <w:szCs w:val="22"/>
              </w:rPr>
              <w:t>≤1e-9</w:t>
            </w:r>
          </w:p>
        </w:tc>
      </w:tr>
      <w:tr w14:paraId="5B1CB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20" w:hRule="atLeast"/>
        </w:trPr>
        <w:tc>
          <w:tcPr>
            <w:tcW w:w="1395" w:type="dxa"/>
            <w:vMerge w:val="continue"/>
            <w:shd w:val="clear" w:color="auto" w:fill="auto"/>
            <w:tcMar>
              <w:top w:w="0" w:type="dxa"/>
              <w:left w:w="105" w:type="dxa"/>
              <w:bottom w:w="0" w:type="dxa"/>
              <w:right w:w="105" w:type="dxa"/>
            </w:tcMar>
            <w:vAlign w:val="center"/>
          </w:tcPr>
          <w:p w14:paraId="1617C7FF">
            <w:pPr>
              <w:pStyle w:val="12"/>
              <w:widowControl/>
              <w:jc w:val="center"/>
              <w:rPr>
                <w:rFonts w:hint="eastAsia" w:ascii="仿宋" w:hAnsi="仿宋" w:eastAsia="仿宋" w:cs="仿宋"/>
                <w:sz w:val="22"/>
                <w:szCs w:val="22"/>
              </w:rPr>
            </w:pPr>
          </w:p>
        </w:tc>
        <w:tc>
          <w:tcPr>
            <w:tcW w:w="3840" w:type="dxa"/>
            <w:shd w:val="clear" w:color="auto" w:fill="auto"/>
            <w:tcMar>
              <w:top w:w="0" w:type="dxa"/>
              <w:left w:w="105" w:type="dxa"/>
              <w:bottom w:w="0" w:type="dxa"/>
              <w:right w:w="105" w:type="dxa"/>
            </w:tcMar>
            <w:vAlign w:val="center"/>
          </w:tcPr>
          <w:p w14:paraId="17DDF24F">
            <w:pPr>
              <w:pStyle w:val="12"/>
              <w:keepNext w:val="0"/>
              <w:keepLines w:val="0"/>
              <w:widowControl/>
              <w:suppressLineNumbers w:val="0"/>
              <w:jc w:val="center"/>
              <w:rPr>
                <w:rFonts w:ascii="仿宋" w:hAnsi="仿宋" w:eastAsia="仿宋" w:cs="仿宋"/>
                <w:sz w:val="22"/>
                <w:szCs w:val="22"/>
              </w:rPr>
            </w:pPr>
            <w:r>
              <w:rPr>
                <w:rFonts w:hint="eastAsia" w:ascii="仿宋" w:hAnsi="仿宋" w:eastAsia="仿宋" w:cs="仿宋"/>
                <w:sz w:val="22"/>
                <w:szCs w:val="22"/>
              </w:rPr>
              <w:t>端到端不丢包情况下的网络转发数据所用时间，包括传输时延和传输节点处理时延。</w:t>
            </w:r>
          </w:p>
        </w:tc>
        <w:tc>
          <w:tcPr>
            <w:tcW w:w="3225" w:type="dxa"/>
            <w:shd w:val="clear" w:color="auto" w:fill="auto"/>
            <w:tcMar>
              <w:top w:w="0" w:type="dxa"/>
              <w:left w:w="105" w:type="dxa"/>
              <w:bottom w:w="0" w:type="dxa"/>
              <w:right w:w="105" w:type="dxa"/>
            </w:tcMar>
            <w:vAlign w:val="center"/>
          </w:tcPr>
          <w:p w14:paraId="262781E3">
            <w:pPr>
              <w:pStyle w:val="12"/>
              <w:keepNext w:val="0"/>
              <w:keepLines w:val="0"/>
              <w:widowControl/>
              <w:suppressLineNumbers w:val="0"/>
              <w:jc w:val="center"/>
              <w:rPr>
                <w:rFonts w:ascii="仿宋" w:hAnsi="仿宋" w:eastAsia="仿宋" w:cs="仿宋"/>
                <w:sz w:val="22"/>
                <w:szCs w:val="22"/>
              </w:rPr>
            </w:pPr>
            <w:r>
              <w:rPr>
                <w:rFonts w:hint="eastAsia" w:ascii="仿宋" w:hAnsi="仿宋" w:eastAsia="仿宋" w:cs="仿宋"/>
                <w:sz w:val="22"/>
                <w:szCs w:val="22"/>
              </w:rPr>
              <w:t>跨省、跨市时延：0.8ms/百公里（单向时延）,本地网内≤10ms。</w:t>
            </w:r>
          </w:p>
        </w:tc>
      </w:tr>
      <w:tr w14:paraId="4A9F2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020" w:hRule="atLeast"/>
        </w:trPr>
        <w:tc>
          <w:tcPr>
            <w:tcW w:w="1395" w:type="dxa"/>
            <w:vMerge w:val="continue"/>
            <w:shd w:val="clear" w:color="auto" w:fill="auto"/>
            <w:tcMar>
              <w:top w:w="0" w:type="dxa"/>
              <w:left w:w="105" w:type="dxa"/>
              <w:bottom w:w="0" w:type="dxa"/>
              <w:right w:w="105" w:type="dxa"/>
            </w:tcMar>
            <w:vAlign w:val="center"/>
          </w:tcPr>
          <w:p w14:paraId="23D7B0C3">
            <w:pPr>
              <w:pStyle w:val="12"/>
              <w:widowControl/>
              <w:jc w:val="center"/>
              <w:rPr>
                <w:rFonts w:hint="eastAsia" w:ascii="仿宋" w:hAnsi="仿宋" w:eastAsia="仿宋" w:cs="仿宋"/>
                <w:sz w:val="22"/>
                <w:szCs w:val="22"/>
              </w:rPr>
            </w:pPr>
          </w:p>
        </w:tc>
        <w:tc>
          <w:tcPr>
            <w:tcW w:w="3840" w:type="dxa"/>
            <w:shd w:val="clear" w:color="auto" w:fill="auto"/>
            <w:tcMar>
              <w:top w:w="0" w:type="dxa"/>
              <w:left w:w="105" w:type="dxa"/>
              <w:bottom w:w="0" w:type="dxa"/>
              <w:right w:w="105" w:type="dxa"/>
            </w:tcMar>
            <w:vAlign w:val="center"/>
          </w:tcPr>
          <w:p w14:paraId="378A443F">
            <w:pPr>
              <w:pStyle w:val="12"/>
              <w:keepNext w:val="0"/>
              <w:keepLines w:val="0"/>
              <w:widowControl/>
              <w:suppressLineNumbers w:val="0"/>
              <w:jc w:val="center"/>
              <w:rPr>
                <w:rFonts w:ascii="仿宋" w:hAnsi="仿宋" w:eastAsia="仿宋" w:cs="仿宋"/>
                <w:sz w:val="22"/>
                <w:szCs w:val="22"/>
              </w:rPr>
            </w:pPr>
            <w:r>
              <w:rPr>
                <w:rFonts w:hint="eastAsia" w:ascii="仿宋" w:hAnsi="仿宋" w:eastAsia="仿宋" w:cs="仿宋"/>
                <w:sz w:val="22"/>
                <w:szCs w:val="22"/>
              </w:rPr>
              <w:t>在网络稳定状态下由于网络资源缺乏造成的不能转发的数据帧和总数据帧的百分比</w:t>
            </w:r>
          </w:p>
        </w:tc>
        <w:tc>
          <w:tcPr>
            <w:tcW w:w="3225" w:type="dxa"/>
            <w:shd w:val="clear" w:color="auto" w:fill="auto"/>
            <w:tcMar>
              <w:top w:w="0" w:type="dxa"/>
              <w:left w:w="105" w:type="dxa"/>
              <w:bottom w:w="0" w:type="dxa"/>
              <w:right w:w="105" w:type="dxa"/>
            </w:tcMar>
            <w:vAlign w:val="center"/>
          </w:tcPr>
          <w:p w14:paraId="65806C78">
            <w:pPr>
              <w:pStyle w:val="12"/>
              <w:keepNext w:val="0"/>
              <w:keepLines w:val="0"/>
              <w:widowControl/>
              <w:suppressLineNumbers w:val="0"/>
              <w:jc w:val="center"/>
              <w:rPr>
                <w:rFonts w:ascii="仿宋" w:hAnsi="仿宋" w:eastAsia="仿宋" w:cs="仿宋"/>
                <w:sz w:val="22"/>
                <w:szCs w:val="22"/>
              </w:rPr>
            </w:pPr>
            <w:r>
              <w:rPr>
                <w:rFonts w:hint="eastAsia" w:ascii="仿宋" w:hAnsi="仿宋" w:eastAsia="仿宋" w:cs="仿宋"/>
                <w:sz w:val="22"/>
                <w:szCs w:val="22"/>
              </w:rPr>
              <w:t>在正常带宽负荷下（负荷小于70％）≤0.1%（挂表测试为准）。</w:t>
            </w:r>
          </w:p>
        </w:tc>
      </w:tr>
      <w:tr w14:paraId="36F84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780" w:hRule="atLeast"/>
        </w:trPr>
        <w:tc>
          <w:tcPr>
            <w:tcW w:w="1395" w:type="dxa"/>
            <w:vMerge w:val="continue"/>
            <w:shd w:val="clear" w:color="auto" w:fill="auto"/>
            <w:tcMar>
              <w:top w:w="0" w:type="dxa"/>
              <w:left w:w="105" w:type="dxa"/>
              <w:bottom w:w="0" w:type="dxa"/>
              <w:right w:w="105" w:type="dxa"/>
            </w:tcMar>
            <w:vAlign w:val="center"/>
          </w:tcPr>
          <w:p w14:paraId="61A98DAF">
            <w:pPr>
              <w:pStyle w:val="12"/>
              <w:widowControl/>
              <w:jc w:val="center"/>
              <w:rPr>
                <w:rFonts w:hint="eastAsia" w:ascii="仿宋" w:hAnsi="仿宋" w:eastAsia="仿宋" w:cs="仿宋"/>
                <w:sz w:val="22"/>
                <w:szCs w:val="22"/>
              </w:rPr>
            </w:pPr>
          </w:p>
        </w:tc>
        <w:tc>
          <w:tcPr>
            <w:tcW w:w="3840" w:type="dxa"/>
            <w:shd w:val="clear" w:color="auto" w:fill="auto"/>
            <w:tcMar>
              <w:top w:w="0" w:type="dxa"/>
              <w:left w:w="105" w:type="dxa"/>
              <w:bottom w:w="0" w:type="dxa"/>
              <w:right w:w="105" w:type="dxa"/>
            </w:tcMar>
            <w:vAlign w:val="center"/>
          </w:tcPr>
          <w:p w14:paraId="12F93D49">
            <w:pPr>
              <w:pStyle w:val="12"/>
              <w:keepNext w:val="0"/>
              <w:keepLines w:val="0"/>
              <w:widowControl/>
              <w:suppressLineNumbers w:val="0"/>
              <w:jc w:val="center"/>
              <w:rPr>
                <w:rFonts w:ascii="仿宋" w:hAnsi="仿宋" w:eastAsia="仿宋" w:cs="仿宋"/>
                <w:sz w:val="22"/>
                <w:szCs w:val="22"/>
              </w:rPr>
            </w:pPr>
            <w:r>
              <w:rPr>
                <w:rFonts w:hint="eastAsia" w:ascii="仿宋" w:hAnsi="仿宋" w:eastAsia="仿宋" w:cs="仿宋"/>
                <w:sz w:val="22"/>
                <w:szCs w:val="22"/>
              </w:rPr>
              <w:t>带宽大小</w:t>
            </w:r>
          </w:p>
        </w:tc>
        <w:tc>
          <w:tcPr>
            <w:tcW w:w="3225" w:type="dxa"/>
            <w:shd w:val="clear" w:color="auto" w:fill="auto"/>
            <w:tcMar>
              <w:top w:w="0" w:type="dxa"/>
              <w:left w:w="105" w:type="dxa"/>
              <w:bottom w:w="0" w:type="dxa"/>
              <w:right w:w="105" w:type="dxa"/>
            </w:tcMar>
            <w:vAlign w:val="center"/>
          </w:tcPr>
          <w:p w14:paraId="39DBF685">
            <w:pPr>
              <w:pStyle w:val="12"/>
              <w:keepNext w:val="0"/>
              <w:keepLines w:val="0"/>
              <w:widowControl/>
              <w:suppressLineNumbers w:val="0"/>
              <w:jc w:val="center"/>
              <w:rPr>
                <w:rFonts w:ascii="仿宋" w:hAnsi="仿宋" w:eastAsia="仿宋" w:cs="仿宋"/>
                <w:sz w:val="22"/>
                <w:szCs w:val="22"/>
              </w:rPr>
            </w:pPr>
            <w:r>
              <w:rPr>
                <w:rFonts w:hint="eastAsia" w:ascii="仿宋" w:hAnsi="仿宋" w:eastAsia="仿宋" w:cs="仿宋"/>
                <w:sz w:val="22"/>
                <w:szCs w:val="22"/>
              </w:rPr>
              <w:t>≥200M</w:t>
            </w:r>
          </w:p>
        </w:tc>
      </w:tr>
    </w:tbl>
    <w:p w14:paraId="0E2E9A80">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firstLine="0" w:firstLineChars="0"/>
        <w:textAlignment w:val="auto"/>
        <w:rPr>
          <w:rFonts w:hint="eastAsia" w:ascii="仿宋" w:hAnsi="仿宋" w:eastAsia="仿宋" w:cs="仿宋"/>
          <w:kern w:val="2"/>
          <w:sz w:val="22"/>
          <w:szCs w:val="22"/>
          <w:lang w:eastAsia="zh-CN"/>
        </w:rPr>
      </w:pPr>
    </w:p>
    <w:p w14:paraId="0684C1DE">
      <w:pPr>
        <w:pStyle w:val="1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firstLine="440" w:firstLineChars="200"/>
        <w:textAlignment w:val="auto"/>
        <w:rPr>
          <w:rFonts w:hint="eastAsia" w:ascii="仿宋" w:hAnsi="仿宋" w:eastAsia="仿宋" w:cs="仿宋"/>
          <w:color w:val="auto"/>
          <w:sz w:val="22"/>
          <w:szCs w:val="22"/>
        </w:rPr>
      </w:pPr>
      <w:r>
        <w:rPr>
          <w:rFonts w:hint="eastAsia" w:ascii="仿宋" w:hAnsi="仿宋" w:eastAsia="仿宋" w:cs="仿宋"/>
          <w:kern w:val="2"/>
          <w:sz w:val="22"/>
          <w:szCs w:val="22"/>
          <w:lang w:val="en-US" w:eastAsia="zh-CN"/>
        </w:rPr>
        <w:t>3.服务</w:t>
      </w:r>
      <w:r>
        <w:rPr>
          <w:rFonts w:hint="eastAsia" w:ascii="仿宋" w:hAnsi="仿宋" w:eastAsia="仿宋" w:cs="仿宋"/>
          <w:kern w:val="2"/>
          <w:sz w:val="22"/>
          <w:szCs w:val="22"/>
          <w:lang w:eastAsia="zh-CN"/>
        </w:rPr>
        <w:t>要求：保障四川省本级及成都市发行的社保卡各项业务正常办理使用；确保经省、市医保局平台互通接入的异地社保卡可正常联网使用。</w:t>
      </w:r>
    </w:p>
    <w:p w14:paraId="2E0E11AE">
      <w:pPr>
        <w:pStyle w:val="5"/>
        <w:numPr>
          <w:ilvl w:val="0"/>
          <w:numId w:val="13"/>
        </w:numPr>
        <w:spacing w:line="360" w:lineRule="auto"/>
        <w:ind w:left="0" w:leftChars="0" w:firstLine="420" w:firstLineChars="0"/>
        <w:rPr>
          <w:rFonts w:hint="eastAsia" w:ascii="仿宋" w:hAnsi="仿宋" w:eastAsia="仿宋" w:cs="仿宋"/>
          <w:b/>
          <w:bCs/>
          <w:color w:val="auto"/>
          <w:sz w:val="22"/>
          <w:szCs w:val="22"/>
        </w:rPr>
      </w:pPr>
      <w:r>
        <w:rPr>
          <w:rFonts w:hint="eastAsia" w:ascii="仿宋" w:hAnsi="仿宋" w:eastAsia="仿宋" w:cs="仿宋"/>
          <w:b/>
          <w:bCs/>
          <w:color w:val="auto"/>
          <w:sz w:val="22"/>
          <w:szCs w:val="22"/>
        </w:rPr>
        <w:t>商务要求：</w:t>
      </w:r>
    </w:p>
    <w:p w14:paraId="40522065">
      <w:pPr>
        <w:pStyle w:val="13"/>
        <w:spacing w:line="360" w:lineRule="auto"/>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1.实施时间：本项目合同签订生效后，供应商应在5个工作日内开始实施；</w:t>
      </w:r>
    </w:p>
    <w:p w14:paraId="2BC19196">
      <w:pPr>
        <w:pStyle w:val="13"/>
        <w:spacing w:line="360" w:lineRule="auto"/>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2.实施周期：本项目开始实施之日起30日内，完成本项目包含的所有软硬件功能的上线运行。未在实施周期内完成，视为供应商违约并自动放弃该项目，采购人有权终止合同，合同所有款项将不予支付（已缴纳的履约保证金，将不予退还），已支付款项，供应商应于7个工作日内退还采购人；</w:t>
      </w:r>
    </w:p>
    <w:p w14:paraId="6364C70D">
      <w:pPr>
        <w:pStyle w:val="13"/>
        <w:spacing w:line="360" w:lineRule="auto"/>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lang w:val="en-US" w:eastAsia="zh-CN"/>
        </w:rPr>
        <w:t>3.服务期：验收合格之日起1年。</w:t>
      </w:r>
    </w:p>
    <w:p w14:paraId="79EF52C3">
      <w:pPr>
        <w:pStyle w:val="13"/>
        <w:spacing w:line="360" w:lineRule="auto"/>
        <w:rPr>
          <w:rFonts w:hint="eastAsia" w:ascii="仿宋" w:hAnsi="仿宋" w:eastAsia="仿宋" w:cs="仿宋"/>
          <w:b w:val="0"/>
          <w:sz w:val="22"/>
          <w:szCs w:val="22"/>
          <w:vertAlign w:val="baseline"/>
          <w:lang w:val="en-US" w:eastAsia="zh-CN"/>
        </w:rPr>
      </w:pPr>
      <w:r>
        <w:rPr>
          <w:rFonts w:hint="eastAsia" w:ascii="仿宋" w:hAnsi="仿宋" w:eastAsia="仿宋" w:cs="仿宋"/>
          <w:color w:val="auto"/>
          <w:sz w:val="22"/>
          <w:szCs w:val="22"/>
          <w:lang w:val="en-US" w:eastAsia="zh-CN"/>
        </w:rPr>
        <w:t>3.</w:t>
      </w:r>
      <w:r>
        <w:rPr>
          <w:rFonts w:hint="eastAsia" w:ascii="仿宋" w:hAnsi="仿宋" w:eastAsia="仿宋" w:cs="仿宋"/>
          <w:b w:val="0"/>
          <w:sz w:val="22"/>
          <w:szCs w:val="22"/>
          <w:vertAlign w:val="baseline"/>
          <w:lang w:val="en-US" w:eastAsia="zh-CN"/>
        </w:rPr>
        <w:t>服务地点：本项目涉及的四川省人民医院所有院区。</w:t>
      </w:r>
    </w:p>
    <w:p w14:paraId="2D7A79F2">
      <w:pPr>
        <w:pStyle w:val="13"/>
        <w:spacing w:line="360" w:lineRule="auto"/>
        <w:rPr>
          <w:rFonts w:hint="eastAsia" w:ascii="仿宋" w:hAnsi="仿宋" w:eastAsia="仿宋" w:cs="仿宋"/>
          <w:b w:val="0"/>
          <w:sz w:val="22"/>
          <w:szCs w:val="22"/>
          <w:vertAlign w:val="baseline"/>
          <w:lang w:val="en-US" w:eastAsia="zh-CN"/>
        </w:rPr>
      </w:pPr>
      <w:r>
        <w:rPr>
          <w:rFonts w:hint="eastAsia" w:ascii="仿宋" w:hAnsi="仿宋" w:eastAsia="仿宋" w:cs="仿宋"/>
          <w:b w:val="0"/>
          <w:sz w:val="22"/>
          <w:szCs w:val="22"/>
          <w:vertAlign w:val="baseline"/>
          <w:lang w:val="en-US" w:eastAsia="zh-CN"/>
        </w:rPr>
        <w:t>4.付款条件：总价包干，一次性付款 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55522C44">
      <w:pPr>
        <w:pStyle w:val="13"/>
        <w:spacing w:line="360" w:lineRule="auto"/>
        <w:rPr>
          <w:rFonts w:hint="eastAsia" w:ascii="仿宋" w:hAnsi="仿宋" w:eastAsia="仿宋" w:cs="仿宋"/>
          <w:b w:val="0"/>
          <w:sz w:val="22"/>
          <w:szCs w:val="22"/>
          <w:vertAlign w:val="baseline"/>
          <w:lang w:val="en-US" w:eastAsia="zh-CN"/>
        </w:rPr>
      </w:pPr>
      <w:r>
        <w:rPr>
          <w:rFonts w:hint="eastAsia" w:ascii="仿宋" w:hAnsi="仿宋" w:eastAsia="仿宋" w:cs="仿宋"/>
          <w:b w:val="0"/>
          <w:sz w:val="22"/>
          <w:szCs w:val="22"/>
          <w:vertAlign w:val="baseline"/>
          <w:lang w:val="en-US" w:eastAsia="zh-CN"/>
        </w:rPr>
        <w:t>5.履约验收方案</w:t>
      </w:r>
    </w:p>
    <w:p w14:paraId="1323BC1B">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(1)验收主体:采购人</w:t>
      </w:r>
    </w:p>
    <w:p w14:paraId="7C9F995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(2)验收组织方式:自行验收</w:t>
      </w:r>
      <w:bookmarkStart w:id="47" w:name="_GoBack"/>
      <w:bookmarkEnd w:id="47"/>
    </w:p>
    <w:p w14:paraId="267DF45F">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(3)验收程序:一次性验收</w:t>
      </w:r>
    </w:p>
    <w:p w14:paraId="6204470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(4)验收方式:现场整体验收</w:t>
      </w:r>
    </w:p>
    <w:p w14:paraId="61A3F9E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(5)履约验收内容:按照基于本项目采购需求编制的采购文件要求及供应商响应文件情况，供应商实施完成的所有软硬件功能。</w:t>
      </w:r>
    </w:p>
    <w:p w14:paraId="293F1AD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(6)履约验收时间:供应商完成本项目包含的所有软硬件功能的上线运行后5日内通知采购人验收，采购人接供应商通知后10日内组织验收。</w:t>
      </w:r>
    </w:p>
    <w:p w14:paraId="1FF9912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(7)是否邀请本项目的其他供应商:否</w:t>
      </w:r>
    </w:p>
    <w:p w14:paraId="2207BF9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(8)是否邀请专家：否</w:t>
      </w:r>
    </w:p>
    <w:p w14:paraId="5A99BFFD">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(9)是否邀请服务对象：否</w:t>
      </w:r>
    </w:p>
    <w:p w14:paraId="4065127D">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(10)是否邀请第三方检测机构：否</w:t>
      </w:r>
    </w:p>
    <w:p w14:paraId="197FF037">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(11)验收标准</w:t>
      </w:r>
    </w:p>
    <w:p w14:paraId="364DD7B8">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1)国家相关法律法规、行业标准、技术规范。</w:t>
      </w:r>
    </w:p>
    <w:p w14:paraId="7CAE9701">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2)基于本项目采购需求编制的采购文件相关技术、服务要求、供应商响应文件相关响应内容。</w:t>
      </w:r>
    </w:p>
    <w:p w14:paraId="7A9B3FB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3)产品生产厂家出具的产品说明书、技术白皮书、医疗器械注册证或备案凭证等官方技术资料（如涉及）。</w:t>
      </w:r>
    </w:p>
    <w:p w14:paraId="1060F27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4)如验收时，采购人与供应商认为本项目验收标准中的技术指标、质量要求等内容存在相互抵触或对其理解存在异议，应按照其中更严格的要求、标准等进行验收。</w:t>
      </w:r>
    </w:p>
    <w:p w14:paraId="3400256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5)参照《财政部关于进一步加强政府采购需求和履约验收管理的指导意见》（财库〔2016〕205号）的要求进行验收。</w:t>
      </w:r>
    </w:p>
    <w:p w14:paraId="39D65A6A">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6)如本项目验收方式为考核验收，则考核结果须为合格。</w:t>
      </w:r>
    </w:p>
    <w:p w14:paraId="212FB2A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7）其它标准：无。</w:t>
      </w:r>
    </w:p>
    <w:p w14:paraId="01739012">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ascii="仿宋" w:hAnsi="仿宋" w:eastAsia="仿宋" w:cs="仿宋"/>
          <w:sz w:val="22"/>
          <w:szCs w:val="22"/>
        </w:rPr>
      </w:pPr>
      <w:r>
        <w:rPr>
          <w:rFonts w:hint="eastAsia" w:ascii="仿宋" w:hAnsi="仿宋" w:eastAsia="仿宋" w:cs="仿宋"/>
          <w:sz w:val="22"/>
          <w:szCs w:val="22"/>
          <w:lang w:val="en-US" w:eastAsia="zh-CN"/>
        </w:rPr>
        <w:t>（12）履约验收其它事项：无。</w:t>
      </w:r>
    </w:p>
    <w:p w14:paraId="7BDDE2EB">
      <w:pPr>
        <w:rPr>
          <w:rFonts w:hint="eastAsia" w:ascii="仿宋" w:hAnsi="仿宋" w:eastAsia="仿宋" w:cs="仿宋"/>
          <w:b/>
          <w:bCs/>
          <w:color w:val="auto"/>
          <w:szCs w:val="36"/>
          <w:lang w:val="zh-TW"/>
        </w:rPr>
      </w:pPr>
      <w:r>
        <w:rPr>
          <w:rFonts w:hint="eastAsia" w:ascii="仿宋" w:hAnsi="仿宋" w:eastAsia="仿宋" w:cs="仿宋"/>
          <w:color w:val="auto"/>
          <w:lang w:val="zh-TW"/>
        </w:rPr>
        <w:br w:type="page"/>
      </w:r>
    </w:p>
    <w:p w14:paraId="676F9ACB">
      <w:pPr>
        <w:pStyle w:val="2"/>
        <w:rPr>
          <w:rFonts w:cs="Times New Roman" w:asciiTheme="majorEastAsia" w:hAnsiTheme="majorEastAsia" w:eastAsiaTheme="majorEastAsia"/>
          <w:szCs w:val="36"/>
          <w:lang w:val="zh-TW"/>
        </w:rPr>
      </w:pPr>
      <w:bookmarkStart w:id="8" w:name="_Toc15867"/>
      <w:bookmarkStart w:id="9" w:name="第四章"/>
      <w:r>
        <w:fldChar w:fldCharType="begin"/>
      </w:r>
      <w:r>
        <w:instrText xml:space="preserve"> HYPERLINK \l "目录" </w:instrText>
      </w:r>
      <w:r>
        <w:fldChar w:fldCharType="separate"/>
      </w:r>
      <w:r>
        <w:rPr>
          <w:rStyle w:val="20"/>
          <w:rFonts w:hint="eastAsia" w:cs="Times New Roman" w:asciiTheme="majorEastAsia" w:hAnsiTheme="majorEastAsia" w:eastAsiaTheme="majorEastAsia"/>
          <w:szCs w:val="36"/>
          <w:u w:val="none"/>
          <w:lang w:val="zh-TW"/>
        </w:rPr>
        <w:t>报价文件</w:t>
      </w:r>
      <w:r>
        <w:rPr>
          <w:rStyle w:val="20"/>
          <w:rFonts w:hint="eastAsia" w:cs="Times New Roman" w:asciiTheme="majorEastAsia" w:hAnsiTheme="majorEastAsia" w:eastAsiaTheme="majorEastAsia"/>
          <w:szCs w:val="36"/>
          <w:u w:val="none"/>
          <w:lang w:val="zh-TW"/>
        </w:rPr>
        <w:fldChar w:fldCharType="end"/>
      </w:r>
      <w:bookmarkEnd w:id="8"/>
      <w:r>
        <w:rPr>
          <w:rFonts w:hint="eastAsia"/>
          <w:lang w:val="en-US"/>
        </w:rPr>
        <w:t>格式</w:t>
      </w:r>
    </w:p>
    <w:bookmarkEnd w:id="9"/>
    <w:p w14:paraId="3F9247B2">
      <w:pPr>
        <w:pStyle w:val="5"/>
        <w:numPr>
          <w:ilvl w:val="0"/>
          <w:numId w:val="14"/>
        </w:numPr>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编制说明：</w:t>
      </w:r>
    </w:p>
    <w:p w14:paraId="69D54B5B">
      <w:pPr>
        <w:pStyle w:val="5"/>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供应商须按照本章提供的文件格式及顺序编制《报价文件》。</w:t>
      </w:r>
    </w:p>
    <w:p w14:paraId="36B8DE24">
      <w:pPr>
        <w:pStyle w:val="5"/>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w:t>
      </w:r>
      <w:r>
        <w:rPr>
          <w:rFonts w:ascii="Times New Roman" w:hAnsi="Times New Roman" w:eastAsia="宋体" w:cs="Times New Roman"/>
          <w:b/>
          <w:bCs/>
          <w:color w:val="auto"/>
        </w:rPr>
        <w:t>每一页均须加盖供应商公章（盖章位置无要求），并在写明需要签字（章）处进行签署。</w:t>
      </w:r>
    </w:p>
    <w:p w14:paraId="6D2EDD1F">
      <w:pPr>
        <w:pStyle w:val="5"/>
        <w:numPr>
          <w:ilvl w:val="0"/>
          <w:numId w:val="15"/>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供应商须通过采购人</w:t>
      </w:r>
      <w:r>
        <w:rPr>
          <w:rFonts w:hint="default" w:ascii="Times New Roman" w:hAnsi="Times New Roman" w:eastAsia="宋体" w:cs="Times New Roman"/>
          <w:color w:val="auto"/>
        </w:rPr>
        <w:t>官方网站电子招标采购平台（网址</w:t>
      </w:r>
      <w:r>
        <w:rPr>
          <w:rFonts w:ascii="Times New Roman" w:hAnsi="Times New Roman" w:eastAsia="宋体" w:cs="Times New Roman"/>
          <w:color w:val="auto"/>
        </w:rPr>
        <w:t>：</w:t>
      </w:r>
      <w:r>
        <w:rPr>
          <w:rFonts w:hint="default" w:ascii="Times New Roman" w:hAnsi="Times New Roman" w:eastAsia="宋体" w:cs="Times New Roman"/>
          <w:color w:val="auto"/>
        </w:rPr>
        <w:t>http://cg.samsph.com）</w:t>
      </w:r>
      <w:r>
        <w:rPr>
          <w:rFonts w:ascii="Times New Roman" w:hAnsi="Times New Roman" w:eastAsia="宋体" w:cs="Times New Roman"/>
          <w:color w:val="auto"/>
        </w:rPr>
        <w:t>将编制完成并按要求签署、盖章后的《报价文件》扫描件进行上传。</w:t>
      </w:r>
    </w:p>
    <w:p w14:paraId="39E5EA7E">
      <w:pPr>
        <w:pStyle w:val="5"/>
        <w:spacing w:line="360" w:lineRule="auto"/>
        <w:jc w:val="left"/>
        <w:rPr>
          <w:rFonts w:hint="default" w:ascii="Times New Roman" w:hAnsi="Times New Roman" w:eastAsia="宋体" w:cs="Times New Roman"/>
          <w:color w:val="auto"/>
        </w:rPr>
      </w:pPr>
      <w:r>
        <w:rPr>
          <w:rFonts w:ascii="Times New Roman" w:hAnsi="Times New Roman" w:eastAsia="宋体" w:cs="Times New Roman"/>
          <w:color w:val="auto"/>
        </w:rPr>
        <w:t>二、报价文件格式：</w:t>
      </w:r>
    </w:p>
    <w:p w14:paraId="4461C3C2">
      <w:pPr>
        <w:pStyle w:val="5"/>
        <w:numPr>
          <w:ilvl w:val="0"/>
          <w:numId w:val="16"/>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报价文件应至少包含本章写明的格式一至格式五的相关材料，并按照此顺序依次编制。</w:t>
      </w:r>
    </w:p>
    <w:p w14:paraId="759FB719">
      <w:pPr>
        <w:pStyle w:val="5"/>
        <w:numPr>
          <w:ilvl w:val="0"/>
          <w:numId w:val="16"/>
        </w:numPr>
        <w:spacing w:line="360" w:lineRule="auto"/>
        <w:ind w:left="0" w:firstLine="420" w:firstLineChars="200"/>
        <w:jc w:val="left"/>
        <w:rPr>
          <w:rFonts w:hint="default" w:ascii="Times New Roman" w:hAnsi="Times New Roman" w:eastAsia="宋体" w:cs="Times New Roman"/>
          <w:color w:val="auto"/>
        </w:rPr>
      </w:pPr>
      <w:r>
        <w:rPr>
          <w:rFonts w:ascii="Times New Roman" w:hAnsi="Times New Roman" w:eastAsia="宋体" w:cs="Times New Roman"/>
          <w:color w:val="auto"/>
        </w:rPr>
        <w:t>如有供应商认为需要提供</w:t>
      </w:r>
      <w:r>
        <w:rPr>
          <w:rFonts w:hint="default" w:ascii="Times New Roman" w:hAnsi="Times New Roman" w:eastAsia="宋体" w:cs="Times New Roman"/>
          <w:color w:val="auto"/>
        </w:rPr>
        <w:t>的</w:t>
      </w:r>
      <w:r>
        <w:rPr>
          <w:rFonts w:ascii="Times New Roman" w:hAnsi="Times New Roman" w:eastAsia="宋体" w:cs="Times New Roman"/>
          <w:color w:val="auto"/>
        </w:rPr>
        <w:t>其它内容</w:t>
      </w:r>
      <w:r>
        <w:rPr>
          <w:rFonts w:hint="default" w:ascii="Times New Roman" w:hAnsi="Times New Roman" w:eastAsia="宋体" w:cs="Times New Roman"/>
          <w:color w:val="auto"/>
        </w:rPr>
        <w:t>，由</w:t>
      </w:r>
      <w:r>
        <w:rPr>
          <w:rFonts w:ascii="Times New Roman" w:hAnsi="Times New Roman" w:eastAsia="宋体" w:cs="Times New Roman"/>
          <w:color w:val="auto"/>
        </w:rPr>
        <w:t>供应商</w:t>
      </w:r>
      <w:r>
        <w:rPr>
          <w:rFonts w:hint="default" w:ascii="Times New Roman" w:hAnsi="Times New Roman" w:eastAsia="宋体" w:cs="Times New Roman"/>
          <w:color w:val="auto"/>
        </w:rPr>
        <w:t>根据实际情况</w:t>
      </w:r>
      <w:r>
        <w:rPr>
          <w:rFonts w:ascii="Times New Roman" w:hAnsi="Times New Roman" w:eastAsia="宋体" w:cs="Times New Roman"/>
          <w:color w:val="auto"/>
        </w:rPr>
        <w:t>自行在格式六中拟定并作为报价文件的一部分一并提供。</w:t>
      </w:r>
    </w:p>
    <w:p w14:paraId="0B40412E">
      <w:pPr>
        <w:pStyle w:val="5"/>
        <w:spacing w:line="360" w:lineRule="auto"/>
        <w:ind w:firstLine="422" w:firstLineChars="200"/>
        <w:jc w:val="left"/>
        <w:rPr>
          <w:rFonts w:hint="default" w:ascii="Times New Roman" w:hAnsi="Times New Roman" w:eastAsia="宋体" w:cs="Times New Roman"/>
          <w:b/>
          <w:bCs/>
          <w:color w:val="auto"/>
        </w:rPr>
      </w:pPr>
      <w:r>
        <w:rPr>
          <w:rFonts w:ascii="Times New Roman" w:hAnsi="Times New Roman" w:eastAsia="宋体" w:cs="Times New Roman"/>
          <w:b/>
          <w:bCs/>
          <w:color w:val="auto"/>
        </w:rPr>
        <w:t>注：报价文件在平台中上传报价文件处上传。</w:t>
      </w:r>
    </w:p>
    <w:p w14:paraId="3B11485E">
      <w:pPr>
        <w:pStyle w:val="5"/>
        <w:jc w:val="left"/>
        <w:rPr>
          <w:rFonts w:hint="default" w:ascii="Times New Roman" w:hAnsi="Times New Roman" w:eastAsia="宋体" w:cs="Times New Roman"/>
          <w:color w:val="auto"/>
          <w:sz w:val="24"/>
          <w:szCs w:val="24"/>
        </w:rPr>
      </w:pPr>
    </w:p>
    <w:p w14:paraId="21122301">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4FD5A392">
      <w:pPr>
        <w:pStyle w:val="5"/>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格式一</w:t>
      </w:r>
      <w:r>
        <w:rPr>
          <w:rFonts w:hint="default" w:cs="Times New Roman" w:asciiTheme="majorEastAsia" w:hAnsiTheme="majorEastAsia" w:eastAsiaTheme="majorEastAsia"/>
          <w:color w:val="auto"/>
          <w:sz w:val="30"/>
          <w:szCs w:val="30"/>
          <w:lang w:val="zh-TW"/>
        </w:rPr>
        <w:t>：</w:t>
      </w:r>
      <w:r>
        <w:rPr>
          <w:rFonts w:cs="Times New Roman" w:asciiTheme="majorEastAsia" w:hAnsiTheme="majorEastAsia" w:eastAsiaTheme="majorEastAsia"/>
          <w:color w:val="auto"/>
          <w:sz w:val="30"/>
          <w:szCs w:val="30"/>
          <w:lang w:val="zh-TW"/>
        </w:rPr>
        <w:t>报价文件封面</w:t>
      </w:r>
    </w:p>
    <w:p w14:paraId="51F0F972">
      <w:pPr>
        <w:pStyle w:val="5"/>
        <w:jc w:val="center"/>
        <w:rPr>
          <w:rFonts w:hint="default" w:ascii="Times New Roman" w:hAnsi="Times New Roman" w:eastAsia="宋体" w:cs="Times New Roman"/>
          <w:b/>
          <w:bCs/>
          <w:color w:val="auto"/>
          <w:sz w:val="24"/>
          <w:szCs w:val="24"/>
          <w:lang w:val="zh-TW"/>
        </w:rPr>
      </w:pPr>
    </w:p>
    <w:p w14:paraId="249E695A">
      <w:pPr>
        <w:jc w:val="left"/>
        <w:rPr>
          <w:rFonts w:hint="default" w:ascii="Times New Roman" w:hAnsi="Times New Roman" w:eastAsia="宋体" w:cs="Times New Roman"/>
          <w:color w:val="auto"/>
          <w:sz w:val="24"/>
          <w:szCs w:val="24"/>
        </w:rPr>
      </w:pPr>
      <w:bookmarkStart w:id="10" w:name="_Toc9428"/>
      <w:bookmarkStart w:id="11" w:name="_Toc19851"/>
      <w:bookmarkStart w:id="12" w:name="_Toc30609"/>
    </w:p>
    <w:p w14:paraId="6C3C5A7D">
      <w:pPr>
        <w:jc w:val="left"/>
        <w:rPr>
          <w:rFonts w:hint="default" w:ascii="Times New Roman" w:hAnsi="Times New Roman" w:eastAsia="宋体" w:cs="Times New Roman"/>
          <w:b/>
          <w:bCs/>
          <w:color w:val="auto"/>
          <w:sz w:val="28"/>
          <w:szCs w:val="28"/>
        </w:rPr>
      </w:pPr>
      <w:r>
        <w:rPr>
          <w:rFonts w:hint="default" w:ascii="Times New Roman" w:hAnsi="Times New Roman" w:eastAsia="宋体" w:cs="Times New Roman"/>
          <w:b/>
          <w:bCs/>
          <w:color w:val="auto"/>
          <w:sz w:val="28"/>
          <w:szCs w:val="28"/>
        </w:rPr>
        <w:t>项目名称：</w:t>
      </w:r>
      <w:bookmarkEnd w:id="10"/>
      <w:bookmarkEnd w:id="11"/>
      <w:bookmarkEnd w:id="12"/>
      <w:r>
        <w:rPr>
          <w:rFonts w:ascii="Times New Roman" w:hAnsi="Times New Roman" w:eastAsia="宋体" w:cs="Times New Roman"/>
          <w:b/>
          <w:bCs/>
          <w:color w:val="auto"/>
          <w:sz w:val="28"/>
          <w:szCs w:val="28"/>
          <w:u w:val="single"/>
        </w:rPr>
        <w:t>XXX</w:t>
      </w:r>
    </w:p>
    <w:p w14:paraId="62686179">
      <w:pPr>
        <w:jc w:val="left"/>
        <w:rPr>
          <w:rFonts w:hint="default" w:ascii="Times New Roman" w:hAnsi="Times New Roman" w:eastAsia="宋体" w:cs="Times New Roman"/>
          <w:b/>
          <w:bCs/>
          <w:color w:val="auto"/>
          <w:sz w:val="28"/>
          <w:szCs w:val="28"/>
        </w:rPr>
      </w:pPr>
      <w:bookmarkStart w:id="13" w:name="_Toc32352"/>
      <w:bookmarkStart w:id="14" w:name="_Toc9041"/>
      <w:bookmarkStart w:id="15" w:name="_Toc1544"/>
      <w:r>
        <w:rPr>
          <w:rFonts w:hint="default" w:ascii="Times New Roman" w:hAnsi="Times New Roman" w:eastAsia="宋体" w:cs="Times New Roman"/>
          <w:b/>
          <w:bCs/>
          <w:color w:val="auto"/>
          <w:sz w:val="28"/>
          <w:szCs w:val="28"/>
        </w:rPr>
        <w:t>项目编号：</w:t>
      </w:r>
      <w:bookmarkEnd w:id="13"/>
      <w:bookmarkEnd w:id="14"/>
      <w:bookmarkEnd w:id="15"/>
      <w:r>
        <w:rPr>
          <w:rFonts w:ascii="Times New Roman" w:hAnsi="Times New Roman" w:eastAsia="宋体" w:cs="Times New Roman"/>
          <w:b/>
          <w:bCs/>
          <w:color w:val="auto"/>
          <w:sz w:val="28"/>
          <w:szCs w:val="28"/>
          <w:u w:val="single"/>
        </w:rPr>
        <w:t>XXX</w:t>
      </w:r>
    </w:p>
    <w:p w14:paraId="597046BB">
      <w:pPr>
        <w:rPr>
          <w:rFonts w:hint="default" w:ascii="Times New Roman" w:hAnsi="Times New Roman" w:eastAsia="宋体" w:cs="Times New Roman"/>
          <w:color w:val="auto"/>
        </w:rPr>
      </w:pPr>
    </w:p>
    <w:p w14:paraId="435663BA">
      <w:pPr>
        <w:rPr>
          <w:rFonts w:hint="default" w:ascii="Times New Roman" w:hAnsi="Times New Roman" w:eastAsia="宋体" w:cs="Times New Roman"/>
          <w:color w:val="auto"/>
        </w:rPr>
      </w:pPr>
    </w:p>
    <w:p w14:paraId="643CB0B5">
      <w:pPr>
        <w:rPr>
          <w:rFonts w:hint="default" w:ascii="Times New Roman" w:hAnsi="Times New Roman" w:eastAsia="宋体" w:cs="Times New Roman"/>
          <w:color w:val="auto"/>
        </w:rPr>
      </w:pPr>
    </w:p>
    <w:p w14:paraId="0753FD4E">
      <w:pPr>
        <w:jc w:val="left"/>
        <w:rPr>
          <w:rFonts w:hint="default" w:ascii="Times New Roman" w:hAnsi="Times New Roman" w:eastAsia="宋体" w:cs="Times New Roman"/>
          <w:color w:val="auto"/>
          <w:sz w:val="84"/>
          <w:szCs w:val="24"/>
        </w:rPr>
      </w:pPr>
      <w:bookmarkStart w:id="16" w:name="_Toc24097"/>
      <w:bookmarkStart w:id="17" w:name="_Toc21472"/>
    </w:p>
    <w:bookmarkEnd w:id="16"/>
    <w:bookmarkEnd w:id="17"/>
    <w:p w14:paraId="3C293BE1">
      <w:pPr>
        <w:jc w:val="center"/>
        <w:rPr>
          <w:rFonts w:hint="default" w:ascii="Times New Roman" w:hAnsi="Times New Roman" w:eastAsia="宋体" w:cs="Times New Roman"/>
          <w:b/>
          <w:bCs/>
          <w:color w:val="auto"/>
          <w:sz w:val="96"/>
          <w:szCs w:val="24"/>
        </w:rPr>
      </w:pPr>
      <w:r>
        <w:rPr>
          <w:rFonts w:ascii="Times New Roman" w:hAnsi="Times New Roman" w:eastAsia="宋体" w:cs="Times New Roman"/>
          <w:b/>
          <w:bCs/>
          <w:color w:val="auto"/>
          <w:sz w:val="96"/>
          <w:szCs w:val="24"/>
        </w:rPr>
        <w:t>报价文件</w:t>
      </w:r>
    </w:p>
    <w:p w14:paraId="14EAF677">
      <w:pPr>
        <w:rPr>
          <w:rFonts w:hint="default" w:ascii="Times New Roman" w:hAnsi="Times New Roman" w:eastAsia="宋体" w:cs="Times New Roman"/>
          <w:color w:val="auto"/>
        </w:rPr>
      </w:pPr>
    </w:p>
    <w:p w14:paraId="14FDF0E6">
      <w:pPr>
        <w:rPr>
          <w:rFonts w:hint="default" w:ascii="Times New Roman" w:hAnsi="Times New Roman" w:eastAsia="宋体" w:cs="Times New Roman"/>
          <w:color w:val="auto"/>
        </w:rPr>
      </w:pPr>
    </w:p>
    <w:p w14:paraId="6D0F6DD6">
      <w:pPr>
        <w:rPr>
          <w:rFonts w:hint="default" w:ascii="Times New Roman" w:hAnsi="Times New Roman" w:eastAsia="宋体" w:cs="Times New Roman"/>
          <w:color w:val="auto"/>
        </w:rPr>
      </w:pPr>
    </w:p>
    <w:p w14:paraId="03F5931F">
      <w:pPr>
        <w:rPr>
          <w:rFonts w:hint="default" w:ascii="Times New Roman" w:hAnsi="Times New Roman" w:eastAsia="宋体" w:cs="Times New Roman"/>
          <w:color w:val="auto"/>
        </w:rPr>
      </w:pPr>
    </w:p>
    <w:p w14:paraId="7F19C0C8">
      <w:pPr>
        <w:rPr>
          <w:rFonts w:hint="default" w:ascii="Times New Roman" w:hAnsi="Times New Roman" w:eastAsia="宋体" w:cs="Times New Roman"/>
          <w:color w:val="auto"/>
        </w:rPr>
      </w:pPr>
    </w:p>
    <w:p w14:paraId="1A05C586">
      <w:pPr>
        <w:jc w:val="left"/>
        <w:rPr>
          <w:rFonts w:hint="default" w:ascii="Times New Roman" w:hAnsi="Times New Roman" w:eastAsia="宋体" w:cs="Times New Roman"/>
          <w:color w:val="auto"/>
          <w:sz w:val="28"/>
          <w:szCs w:val="24"/>
        </w:rPr>
      </w:pPr>
      <w:bookmarkStart w:id="18" w:name="_Toc1690"/>
      <w:bookmarkStart w:id="19" w:name="_Toc17163"/>
      <w:bookmarkStart w:id="20" w:name="_Toc32749"/>
      <w:bookmarkStart w:id="21" w:name="_Toc24859"/>
    </w:p>
    <w:p w14:paraId="6A776BBC">
      <w:pPr>
        <w:jc w:val="left"/>
        <w:rPr>
          <w:rFonts w:hint="default" w:ascii="Times New Roman" w:hAnsi="Times New Roman" w:eastAsia="宋体" w:cs="Times New Roman"/>
          <w:color w:val="auto"/>
          <w:sz w:val="28"/>
          <w:szCs w:val="24"/>
        </w:rPr>
      </w:pPr>
    </w:p>
    <w:p w14:paraId="026D0522">
      <w:pPr>
        <w:jc w:val="left"/>
        <w:rPr>
          <w:rFonts w:hint="default" w:ascii="Times New Roman" w:hAnsi="Times New Roman" w:eastAsia="宋体" w:cs="Times New Roman"/>
          <w:color w:val="auto"/>
          <w:sz w:val="28"/>
          <w:szCs w:val="24"/>
        </w:rPr>
      </w:pPr>
    </w:p>
    <w:p w14:paraId="2B6AAA2B">
      <w:pPr>
        <w:jc w:val="left"/>
        <w:rPr>
          <w:rFonts w:hint="default" w:ascii="Times New Roman" w:hAnsi="Times New Roman" w:eastAsia="宋体" w:cs="Times New Roman"/>
          <w:color w:val="auto"/>
          <w:sz w:val="28"/>
          <w:szCs w:val="24"/>
        </w:rPr>
      </w:pPr>
    </w:p>
    <w:p w14:paraId="360EEBAC">
      <w:pPr>
        <w:jc w:val="left"/>
        <w:rPr>
          <w:rFonts w:hint="default" w:ascii="Times New Roman" w:hAnsi="Times New Roman" w:eastAsia="宋体" w:cs="Times New Roman"/>
          <w:color w:val="auto"/>
          <w:sz w:val="28"/>
          <w:szCs w:val="24"/>
        </w:rPr>
      </w:pPr>
    </w:p>
    <w:p w14:paraId="7573EADD">
      <w:pPr>
        <w:jc w:val="left"/>
        <w:rPr>
          <w:rFonts w:hint="default" w:ascii="Times New Roman" w:hAnsi="Times New Roman" w:eastAsia="宋体" w:cs="Times New Roman"/>
          <w:color w:val="auto"/>
          <w:sz w:val="28"/>
          <w:szCs w:val="24"/>
        </w:rPr>
      </w:pPr>
    </w:p>
    <w:p w14:paraId="7B062820">
      <w:pPr>
        <w:jc w:val="left"/>
        <w:rPr>
          <w:rFonts w:hint="default" w:ascii="Times New Roman" w:hAnsi="Times New Roman" w:eastAsia="宋体" w:cs="Times New Roman"/>
          <w:color w:val="auto"/>
          <w:sz w:val="28"/>
          <w:szCs w:val="24"/>
        </w:rPr>
      </w:pPr>
    </w:p>
    <w:p w14:paraId="363E5FF7">
      <w:pPr>
        <w:jc w:val="left"/>
        <w:rPr>
          <w:rFonts w:hint="default" w:ascii="Times New Roman" w:hAnsi="Times New Roman" w:eastAsia="宋体" w:cs="Times New Roman"/>
          <w:color w:val="auto"/>
          <w:sz w:val="28"/>
          <w:szCs w:val="24"/>
        </w:rPr>
      </w:pPr>
    </w:p>
    <w:p w14:paraId="11F468D1">
      <w:pPr>
        <w:jc w:val="left"/>
        <w:rPr>
          <w:rFonts w:hint="default" w:ascii="Times New Roman" w:hAnsi="Times New Roman" w:eastAsia="宋体" w:cs="Times New Roman"/>
          <w:color w:val="auto"/>
          <w:sz w:val="28"/>
          <w:szCs w:val="24"/>
        </w:rPr>
      </w:pPr>
    </w:p>
    <w:p w14:paraId="6865C47C">
      <w:pPr>
        <w:jc w:val="left"/>
        <w:rPr>
          <w:rFonts w:hint="default" w:ascii="Times New Roman" w:hAnsi="Times New Roman" w:eastAsia="宋体" w:cs="Times New Roman"/>
          <w:color w:val="auto"/>
          <w:sz w:val="28"/>
          <w:szCs w:val="24"/>
        </w:rPr>
      </w:pPr>
    </w:p>
    <w:p w14:paraId="232FA97B">
      <w:pPr>
        <w:jc w:val="left"/>
        <w:rPr>
          <w:rFonts w:hint="default" w:ascii="Times New Roman" w:hAnsi="Times New Roman" w:eastAsia="宋体" w:cs="Times New Roman"/>
          <w:color w:val="auto"/>
          <w:sz w:val="28"/>
          <w:szCs w:val="24"/>
        </w:rPr>
      </w:pPr>
    </w:p>
    <w:p w14:paraId="7685A4C1">
      <w:pPr>
        <w:jc w:val="left"/>
        <w:rPr>
          <w:rFonts w:hint="default" w:ascii="Times New Roman" w:hAnsi="Times New Roman" w:eastAsia="宋体" w:cs="Times New Roman"/>
          <w:color w:val="auto"/>
          <w:sz w:val="28"/>
          <w:szCs w:val="24"/>
        </w:rPr>
      </w:pPr>
    </w:p>
    <w:p w14:paraId="000E6E7D">
      <w:pPr>
        <w:jc w:val="left"/>
        <w:rPr>
          <w:rFonts w:hint="default" w:ascii="Times New Roman" w:hAnsi="Times New Roman" w:eastAsia="宋体" w:cs="Times New Roman"/>
          <w:b/>
          <w:bCs/>
          <w:color w:val="auto"/>
          <w:sz w:val="28"/>
          <w:szCs w:val="24"/>
        </w:rPr>
      </w:pPr>
      <w:r>
        <w:rPr>
          <w:rFonts w:ascii="Times New Roman" w:hAnsi="Times New Roman" w:eastAsia="宋体" w:cs="Times New Roman"/>
          <w:b/>
          <w:bCs/>
          <w:color w:val="auto"/>
          <w:sz w:val="28"/>
          <w:szCs w:val="24"/>
        </w:rPr>
        <w:t>供应商</w:t>
      </w:r>
      <w:r>
        <w:rPr>
          <w:rFonts w:hint="default" w:ascii="Times New Roman" w:hAnsi="Times New Roman" w:eastAsia="宋体" w:cs="Times New Roman"/>
          <w:b/>
          <w:bCs/>
          <w:color w:val="auto"/>
          <w:sz w:val="28"/>
          <w:szCs w:val="24"/>
        </w:rPr>
        <w:t>名称（公章）：</w:t>
      </w:r>
      <w:bookmarkEnd w:id="18"/>
      <w:bookmarkEnd w:id="19"/>
      <w:bookmarkEnd w:id="20"/>
      <w:bookmarkEnd w:id="21"/>
      <w:r>
        <w:rPr>
          <w:rFonts w:ascii="Times New Roman" w:hAnsi="Times New Roman" w:eastAsia="宋体" w:cs="Times New Roman"/>
          <w:b/>
          <w:bCs/>
          <w:color w:val="auto"/>
          <w:sz w:val="28"/>
          <w:szCs w:val="24"/>
          <w:u w:val="double"/>
        </w:rPr>
        <w:t>XXX</w:t>
      </w:r>
    </w:p>
    <w:p w14:paraId="44B153F4">
      <w:pPr>
        <w:pStyle w:val="5"/>
        <w:rPr>
          <w:rFonts w:hint="default" w:eastAsia="宋体"/>
          <w:color w:val="auto"/>
        </w:rPr>
      </w:pPr>
    </w:p>
    <w:p w14:paraId="61EE875D">
      <w:pPr>
        <w:jc w:val="left"/>
        <w:rPr>
          <w:rFonts w:hint="default" w:ascii="Times New Roman" w:hAnsi="Times New Roman" w:eastAsia="宋体" w:cs="Times New Roman"/>
          <w:b/>
          <w:bCs/>
          <w:color w:val="auto"/>
          <w:sz w:val="28"/>
          <w:szCs w:val="24"/>
          <w:u w:val="double"/>
        </w:rPr>
      </w:pPr>
      <w:r>
        <w:rPr>
          <w:rFonts w:ascii="Times New Roman" w:hAnsi="Times New Roman" w:eastAsia="宋体" w:cs="Times New Roman"/>
          <w:b/>
          <w:bCs/>
          <w:color w:val="auto"/>
          <w:sz w:val="28"/>
          <w:szCs w:val="24"/>
        </w:rPr>
        <w:t>供应商授权代理人：</w:t>
      </w:r>
      <w:r>
        <w:rPr>
          <w:rFonts w:ascii="Times New Roman" w:hAnsi="Times New Roman" w:eastAsia="宋体" w:cs="Times New Roman"/>
          <w:b/>
          <w:bCs/>
          <w:color w:val="auto"/>
          <w:sz w:val="28"/>
          <w:szCs w:val="24"/>
          <w:u w:val="double"/>
        </w:rPr>
        <w:t>XXX</w:t>
      </w:r>
    </w:p>
    <w:p w14:paraId="16CBEC74">
      <w:pPr>
        <w:pStyle w:val="5"/>
        <w:rPr>
          <w:rFonts w:hint="default" w:eastAsia="宋体"/>
          <w:color w:val="auto"/>
        </w:rPr>
      </w:pPr>
    </w:p>
    <w:p w14:paraId="283AE6AC">
      <w:pPr>
        <w:jc w:val="left"/>
        <w:rPr>
          <w:rFonts w:hint="default" w:ascii="Times New Roman" w:hAnsi="Times New Roman" w:eastAsia="宋体" w:cs="Times New Roman"/>
          <w:b/>
          <w:bCs/>
          <w:color w:val="auto"/>
          <w:sz w:val="28"/>
          <w:szCs w:val="24"/>
        </w:rPr>
      </w:pPr>
      <w:bookmarkStart w:id="22" w:name="_Toc5996"/>
      <w:bookmarkStart w:id="23" w:name="_Toc27526"/>
      <w:bookmarkStart w:id="24" w:name="_Toc2989"/>
      <w:bookmarkStart w:id="25" w:name="_Toc27135"/>
      <w:r>
        <w:rPr>
          <w:rFonts w:ascii="Times New Roman" w:hAnsi="Times New Roman" w:eastAsia="宋体" w:cs="Times New Roman"/>
          <w:b/>
          <w:bCs/>
          <w:color w:val="auto"/>
          <w:sz w:val="28"/>
          <w:szCs w:val="24"/>
        </w:rPr>
        <w:t>经办人</w:t>
      </w:r>
      <w:r>
        <w:rPr>
          <w:rFonts w:hint="default" w:ascii="Times New Roman" w:hAnsi="Times New Roman" w:eastAsia="宋体" w:cs="Times New Roman"/>
          <w:b/>
          <w:bCs/>
          <w:color w:val="auto"/>
          <w:sz w:val="28"/>
          <w:szCs w:val="24"/>
        </w:rPr>
        <w:t>联系方式（移动电话）：</w:t>
      </w:r>
      <w:bookmarkEnd w:id="22"/>
      <w:bookmarkEnd w:id="23"/>
      <w:bookmarkEnd w:id="24"/>
      <w:bookmarkEnd w:id="25"/>
      <w:r>
        <w:rPr>
          <w:rFonts w:ascii="Times New Roman" w:hAnsi="Times New Roman" w:eastAsia="宋体" w:cs="Times New Roman"/>
          <w:b/>
          <w:bCs/>
          <w:color w:val="auto"/>
          <w:sz w:val="28"/>
          <w:szCs w:val="24"/>
          <w:u w:val="double"/>
        </w:rPr>
        <w:t>XXX</w:t>
      </w:r>
    </w:p>
    <w:p w14:paraId="76B027BA">
      <w:pPr>
        <w:pStyle w:val="5"/>
        <w:rPr>
          <w:rFonts w:hint="default" w:ascii="Times New Roman" w:hAnsi="Times New Roman" w:eastAsia="宋体" w:cs="Times New Roman"/>
          <w:color w:val="auto"/>
        </w:rPr>
      </w:pPr>
    </w:p>
    <w:p w14:paraId="5EF10334">
      <w:pPr>
        <w:pStyle w:val="5"/>
        <w:rPr>
          <w:rFonts w:hint="default" w:ascii="Times New Roman" w:hAnsi="Times New Roman" w:eastAsia="宋体" w:cs="Times New Roman"/>
          <w:color w:val="auto"/>
        </w:rPr>
      </w:pPr>
    </w:p>
    <w:p w14:paraId="5F14CCA9">
      <w:pPr>
        <w:pStyle w:val="5"/>
        <w:rPr>
          <w:rFonts w:hint="default" w:ascii="Times New Roman" w:hAnsi="Times New Roman" w:eastAsia="宋体" w:cs="Times New Roman"/>
          <w:color w:val="auto"/>
        </w:rPr>
      </w:pPr>
    </w:p>
    <w:p w14:paraId="3BFC6961">
      <w:pPr>
        <w:pStyle w:val="5"/>
        <w:rPr>
          <w:rFonts w:hint="default" w:ascii="Times New Roman" w:hAnsi="Times New Roman" w:eastAsia="宋体" w:cs="Times New Roman"/>
          <w:color w:val="auto"/>
        </w:rPr>
      </w:pPr>
    </w:p>
    <w:p w14:paraId="5D637CFD">
      <w:pPr>
        <w:pStyle w:val="5"/>
        <w:rPr>
          <w:rFonts w:hint="default" w:ascii="Times New Roman" w:hAnsi="Times New Roman" w:eastAsia="宋体" w:cs="Times New Roman"/>
          <w:color w:val="auto"/>
        </w:rPr>
      </w:pPr>
    </w:p>
    <w:p w14:paraId="4CBECC14">
      <w:pPr>
        <w:pStyle w:val="5"/>
        <w:jc w:val="center"/>
        <w:rPr>
          <w:rFonts w:hint="default" w:ascii="Times New Roman" w:hAnsi="Times New Roman" w:eastAsia="宋体" w:cs="Times New Roman"/>
          <w:b/>
          <w:bCs/>
          <w:color w:val="auto"/>
          <w:sz w:val="24"/>
          <w:szCs w:val="24"/>
          <w:lang w:val="zh-TW" w:eastAsia="zh-TW"/>
        </w:rPr>
      </w:pPr>
      <w:bookmarkStart w:id="26" w:name="_Toc7233"/>
      <w:bookmarkStart w:id="27" w:name="_Toc19987"/>
      <w:bookmarkStart w:id="28" w:name="_Toc5056"/>
      <w:bookmarkStart w:id="29" w:name="_Toc2031"/>
      <w:r>
        <w:rPr>
          <w:rFonts w:hint="default" w:ascii="Times New Roman" w:hAnsi="Times New Roman" w:eastAsia="宋体" w:cs="Times New Roman"/>
          <w:color w:val="auto"/>
          <w:sz w:val="28"/>
          <w:szCs w:val="24"/>
        </w:rPr>
        <w:t>日期：202</w:t>
      </w:r>
      <w:r>
        <w:rPr>
          <w:rFonts w:ascii="Times New Roman" w:hAnsi="Times New Roman" w:eastAsia="宋体" w:cs="Times New Roman"/>
          <w:color w:val="auto"/>
          <w:sz w:val="28"/>
          <w:szCs w:val="24"/>
        </w:rPr>
        <w:t>5</w:t>
      </w:r>
      <w:r>
        <w:rPr>
          <w:rFonts w:hint="default" w:ascii="Times New Roman" w:hAnsi="Times New Roman" w:eastAsia="宋体" w:cs="Times New Roman"/>
          <w:color w:val="auto"/>
          <w:sz w:val="28"/>
          <w:szCs w:val="24"/>
        </w:rPr>
        <w:t>年</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月</w:t>
      </w:r>
      <w:r>
        <w:rPr>
          <w:rFonts w:ascii="Times New Roman" w:hAnsi="Times New Roman" w:eastAsia="宋体" w:cs="Times New Roman"/>
          <w:color w:val="auto"/>
          <w:sz w:val="28"/>
          <w:szCs w:val="24"/>
        </w:rPr>
        <w:t>XXX</w:t>
      </w:r>
      <w:r>
        <w:rPr>
          <w:rFonts w:hint="default" w:ascii="Times New Roman" w:hAnsi="Times New Roman" w:eastAsia="宋体" w:cs="Times New Roman"/>
          <w:color w:val="auto"/>
          <w:sz w:val="28"/>
          <w:szCs w:val="24"/>
        </w:rPr>
        <w:t>日</w:t>
      </w:r>
      <w:bookmarkEnd w:id="26"/>
      <w:bookmarkEnd w:id="27"/>
      <w:bookmarkEnd w:id="28"/>
      <w:bookmarkEnd w:id="29"/>
    </w:p>
    <w:p w14:paraId="4EA7F0C2">
      <w:pPr>
        <w:rPr>
          <w:rFonts w:hint="default" w:cs="Times New Roman" w:asciiTheme="majorEastAsia" w:hAnsiTheme="majorEastAsia" w:eastAsiaTheme="majorEastAsia"/>
          <w:color w:val="auto"/>
          <w:sz w:val="30"/>
          <w:szCs w:val="30"/>
          <w:lang w:val="zh-TW" w:eastAsia="zh-TW"/>
        </w:rPr>
      </w:pPr>
      <w:bookmarkStart w:id="30" w:name="承诺函"/>
      <w:r>
        <w:rPr>
          <w:rFonts w:hint="default" w:cs="Times New Roman" w:asciiTheme="majorEastAsia" w:hAnsiTheme="majorEastAsia" w:eastAsiaTheme="majorEastAsia"/>
          <w:color w:val="auto"/>
          <w:sz w:val="30"/>
          <w:szCs w:val="30"/>
          <w:lang w:val="zh-TW" w:eastAsia="zh-TW"/>
        </w:rPr>
        <w:br w:type="page"/>
      </w:r>
    </w:p>
    <w:p w14:paraId="1BCC25FC">
      <w:pPr>
        <w:pStyle w:val="5"/>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二</w:t>
      </w:r>
      <w:r>
        <w:rPr>
          <w:rFonts w:hint="default" w:cs="Times New Roman" w:asciiTheme="majorEastAsia" w:hAnsiTheme="majorEastAsia" w:eastAsiaTheme="majorEastAsia"/>
          <w:color w:val="auto"/>
          <w:sz w:val="30"/>
          <w:szCs w:val="30"/>
          <w:lang w:val="zh-TW" w:eastAsia="zh-TW"/>
        </w:rPr>
        <w:t>：承诺函</w:t>
      </w:r>
    </w:p>
    <w:bookmarkEnd w:id="30"/>
    <w:p w14:paraId="01D9F06B">
      <w:pPr>
        <w:pStyle w:val="5"/>
        <w:jc w:val="left"/>
        <w:rPr>
          <w:rFonts w:hint="default" w:ascii="Times New Roman" w:hAnsi="Times New Roman" w:eastAsia="宋体" w:cs="Times New Roman"/>
          <w:b/>
          <w:bCs/>
          <w:color w:val="auto"/>
          <w:lang w:val="zh-TW"/>
        </w:rPr>
      </w:pPr>
    </w:p>
    <w:p w14:paraId="20E8F15F">
      <w:pPr>
        <w:jc w:val="center"/>
        <w:rPr>
          <w:rStyle w:val="38"/>
          <w:rFonts w:hint="default" w:ascii="Times New Roman" w:hAnsi="Times New Roman" w:cs="Times New Roman" w:eastAsiaTheme="majorEastAsia"/>
          <w:b/>
          <w:bCs/>
          <w:color w:val="auto"/>
          <w:sz w:val="32"/>
          <w:szCs w:val="32"/>
        </w:rPr>
      </w:pPr>
      <w:r>
        <w:rPr>
          <w:rStyle w:val="38"/>
          <w:rFonts w:hint="default" w:ascii="Times New Roman" w:hAnsi="Times New Roman" w:cs="Times New Roman" w:eastAsiaTheme="majorEastAsia"/>
          <w:b/>
          <w:bCs/>
          <w:color w:val="auto"/>
          <w:sz w:val="32"/>
          <w:szCs w:val="32"/>
        </w:rPr>
        <w:t>承诺函</w:t>
      </w:r>
    </w:p>
    <w:p w14:paraId="23807B58">
      <w:pPr>
        <w:pStyle w:val="5"/>
        <w:rPr>
          <w:rFonts w:hint="default" w:ascii="Times New Roman" w:hAnsi="Times New Roman" w:eastAsia="宋体" w:cs="Times New Roman"/>
          <w:color w:val="auto"/>
        </w:rPr>
      </w:pPr>
    </w:p>
    <w:p w14:paraId="1308A16F">
      <w:pPr>
        <w:spacing w:line="360" w:lineRule="auto"/>
        <w:contextualSpacing/>
        <w:rPr>
          <w:rFonts w:hint="default" w:ascii="宋体" w:hAnsi="宋体" w:eastAsia="宋体" w:cs="宋体"/>
          <w:color w:val="auto"/>
        </w:rPr>
      </w:pPr>
      <w:r>
        <w:rPr>
          <w:rFonts w:ascii="宋体" w:hAnsi="宋体" w:eastAsia="宋体" w:cs="宋体"/>
          <w:color w:val="auto"/>
        </w:rPr>
        <w:t>致四川省人民医院：</w:t>
      </w:r>
    </w:p>
    <w:p w14:paraId="4D25D738">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w:t>
      </w:r>
      <w:r>
        <w:rPr>
          <w:rFonts w:ascii="宋体" w:hAnsi="宋体" w:eastAsia="宋体" w:cs="宋体"/>
          <w:color w:val="auto"/>
          <w:u w:val="single"/>
        </w:rPr>
        <w:t>XXX</w:t>
      </w:r>
      <w:r>
        <w:rPr>
          <w:rFonts w:ascii="宋体" w:hAnsi="宋体" w:eastAsia="宋体" w:cs="宋体"/>
          <w:color w:val="auto"/>
        </w:rPr>
        <w:t>（供应商名称）参加你单位</w:t>
      </w:r>
      <w:r>
        <w:rPr>
          <w:rFonts w:ascii="宋体" w:hAnsi="宋体" w:eastAsia="宋体" w:cs="宋体"/>
          <w:color w:val="auto"/>
          <w:u w:val="single"/>
        </w:rPr>
        <w:t>XXX</w:t>
      </w:r>
      <w:r>
        <w:rPr>
          <w:rFonts w:ascii="宋体" w:hAnsi="宋体" w:eastAsia="宋体" w:cs="宋体"/>
          <w:color w:val="auto"/>
        </w:rPr>
        <w:t>（项目名称）的采购项目，并授权</w:t>
      </w:r>
      <w:r>
        <w:rPr>
          <w:rFonts w:ascii="宋体" w:hAnsi="宋体" w:eastAsia="宋体" w:cs="宋体"/>
          <w:color w:val="auto"/>
          <w:u w:val="single"/>
        </w:rPr>
        <w:t>XXX</w:t>
      </w:r>
      <w:r>
        <w:rPr>
          <w:rFonts w:ascii="宋体" w:hAnsi="宋体" w:eastAsia="宋体" w:cs="宋体"/>
          <w:color w:val="auto"/>
        </w:rPr>
        <w:t>（身份证号：</w:t>
      </w:r>
      <w:r>
        <w:rPr>
          <w:rFonts w:ascii="宋体" w:hAnsi="宋体" w:eastAsia="宋体" w:cs="宋体"/>
          <w:color w:val="auto"/>
          <w:u w:val="single"/>
        </w:rPr>
        <w:t>XXX</w:t>
      </w:r>
      <w:r>
        <w:rPr>
          <w:rFonts w:ascii="宋体" w:hAnsi="宋体" w:eastAsia="宋体" w:cs="宋体"/>
          <w:color w:val="auto"/>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3FBE6C84">
      <w:pPr>
        <w:spacing w:line="360" w:lineRule="auto"/>
        <w:ind w:firstLine="420" w:firstLineChars="200"/>
        <w:contextualSpacing/>
        <w:rPr>
          <w:rFonts w:hint="default" w:ascii="宋体" w:hAnsi="宋体" w:eastAsia="宋体" w:cs="宋体"/>
          <w:color w:val="auto"/>
        </w:rPr>
      </w:pPr>
      <w:r>
        <w:rPr>
          <w:rFonts w:ascii="宋体" w:hAnsi="宋体" w:eastAsia="宋体" w:cs="宋体"/>
          <w:color w:val="auto"/>
        </w:rPr>
        <w:t>本公司现承诺：</w:t>
      </w:r>
    </w:p>
    <w:p w14:paraId="0755D062">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我公司满足关于供应商的资格要求，包括（不限于）：</w:t>
      </w:r>
    </w:p>
    <w:p w14:paraId="0227FD9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（1）供应商应具备独立承担民事责任的能力及行业主管部门要求的各项资质。</w:t>
      </w:r>
    </w:p>
    <w:p w14:paraId="533785D5">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（2）具有良好的商业信誉和健全的财务会计制度；</w:t>
      </w:r>
    </w:p>
    <w:p w14:paraId="14161446">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（3）具有履行合同所必需的设备和专业技术能力；</w:t>
      </w:r>
    </w:p>
    <w:p w14:paraId="2E148E6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（4）有依法缴纳税收和社会保障资金的良好记录；</w:t>
      </w:r>
    </w:p>
    <w:p w14:paraId="65A70DFB">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（5）参加采购活动前三年内，在经营活动中没有重大违法记录；</w:t>
      </w:r>
    </w:p>
    <w:p w14:paraId="54D041DB">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（6）法律、行政法规规定的其他条件；</w:t>
      </w:r>
    </w:p>
    <w:p w14:paraId="547B4912">
      <w:pPr>
        <w:widowControl/>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（7）根据采购项目提出的特殊条件。</w:t>
      </w:r>
    </w:p>
    <w:p w14:paraId="18AF2191">
      <w:pPr>
        <w:pStyle w:val="5"/>
        <w:spacing w:line="360" w:lineRule="auto"/>
        <w:ind w:firstLine="420" w:firstLineChars="200"/>
        <w:contextualSpacing/>
        <w:jc w:val="left"/>
        <w:rPr>
          <w:rFonts w:hint="default" w:ascii="宋体" w:hAnsi="宋体" w:eastAsia="宋体" w:cs="宋体"/>
          <w:color w:val="auto"/>
        </w:rPr>
      </w:pPr>
      <w:r>
        <w:rPr>
          <w:rFonts w:ascii="宋体" w:hAnsi="宋体" w:eastAsia="宋体" w:cs="宋体"/>
          <w:color w:val="auto"/>
        </w:rPr>
        <w:t>（8）至报价截止时间未被列入“信用中国”网站</w:t>
      </w:r>
      <w:r>
        <w:rPr>
          <w:rFonts w:hint="eastAsia" w:ascii="宋体" w:hAnsi="宋体" w:eastAsia="宋体" w:cs="宋体"/>
          <w:color w:val="auto"/>
          <w:lang w:eastAsia="zh-CN"/>
        </w:rPr>
        <w:t>（</w:t>
      </w:r>
      <w:r>
        <w:rPr>
          <w:rFonts w:ascii="宋体" w:hAnsi="宋体" w:eastAsia="宋体" w:cs="宋体"/>
          <w:color w:val="auto"/>
        </w:rPr>
        <w:t>www.creditchina.gov.cn</w:t>
      </w:r>
      <w:r>
        <w:rPr>
          <w:rFonts w:hint="eastAsia" w:ascii="宋体" w:hAnsi="宋体" w:eastAsia="宋体" w:cs="宋体"/>
          <w:color w:val="auto"/>
          <w:lang w:eastAsia="zh-CN"/>
        </w:rPr>
        <w:t>）</w:t>
      </w:r>
      <w:r>
        <w:rPr>
          <w:rFonts w:ascii="宋体" w:hAnsi="宋体" w:eastAsia="宋体" w:cs="宋体"/>
          <w:color w:val="auto"/>
        </w:rPr>
        <w:t>、中国政府采购网</w:t>
      </w:r>
      <w:r>
        <w:rPr>
          <w:rFonts w:hint="eastAsia" w:ascii="宋体" w:hAnsi="宋体" w:eastAsia="宋体" w:cs="宋体"/>
          <w:color w:val="auto"/>
          <w:lang w:eastAsia="zh-CN"/>
        </w:rPr>
        <w:t>（</w:t>
      </w:r>
      <w:r>
        <w:rPr>
          <w:rFonts w:ascii="宋体" w:hAnsi="宋体" w:eastAsia="宋体" w:cs="宋体"/>
          <w:color w:val="auto"/>
        </w:rPr>
        <w:t>www.ccgp.gov.cn</w:t>
      </w:r>
      <w:r>
        <w:rPr>
          <w:rFonts w:hint="eastAsia" w:ascii="宋体" w:hAnsi="宋体" w:eastAsia="宋体" w:cs="宋体"/>
          <w:color w:val="auto"/>
          <w:lang w:eastAsia="zh-CN"/>
        </w:rPr>
        <w:t>）</w:t>
      </w:r>
      <w:r>
        <w:rPr>
          <w:rFonts w:ascii="宋体" w:hAnsi="宋体" w:eastAsia="宋体" w:cs="宋体"/>
          <w:color w:val="auto"/>
        </w:rPr>
        <w:t>渠道信用记录失信被执行人、重大税收违法案件当事人名单、政府采购严重违法失信行为记录名单；未处于政府部门禁止代理政府采购业务处罚期。</w:t>
      </w:r>
    </w:p>
    <w:p w14:paraId="11A76BFB">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我方已认真阅读并接受本项目采购文件的全部实质性要求，不存在对采购文件有异议的同时又参加本次采购活动以求侥幸成交或者为实现其他非法目的的行为。</w:t>
      </w:r>
    </w:p>
    <w:p w14:paraId="5EE6276A">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响应情况中提供的任何资料和技术、服务、商务等响应承诺情况都是真实的、有效的、合法的。</w:t>
      </w:r>
    </w:p>
    <w:p w14:paraId="3E83064B">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43953D98">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国家或行业主管部门对采购产品的技术标准、质量标准和资格资质条件等有强制性规定的，我方承诺符合其要求。</w:t>
      </w:r>
    </w:p>
    <w:p w14:paraId="4F68BB99">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FF1AC14">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我方自愿按照采购文件规定的各项要求向采购人提供所需货物和服务。</w:t>
      </w:r>
    </w:p>
    <w:p w14:paraId="756370C0">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一旦我方中选，我方将严格履行采购文件、合同（协议）规定和约定的责任和义务。</w:t>
      </w:r>
    </w:p>
    <w:p w14:paraId="02E96EC3">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我方愿意提供贵单位可能另外要求的，与报价有关的文件资料，并保证我方已提供和将要提供的文件资料是真实、准确的。</w:t>
      </w:r>
    </w:p>
    <w:p w14:paraId="504AEFCD">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我方承诺向贵单位供货的同规格型号同质量等级医用物资为全四川省最低价，办公用品、装修材料、营养科食材、工会福利等为同时期成都市集团采购最低价。</w:t>
      </w:r>
    </w:p>
    <w:p w14:paraId="65DE77D2">
      <w:pPr>
        <w:pStyle w:val="31"/>
        <w:numPr>
          <w:ilvl w:val="0"/>
          <w:numId w:val="17"/>
        </w:numPr>
        <w:spacing w:line="360" w:lineRule="auto"/>
        <w:ind w:left="0" w:firstLine="420"/>
        <w:contextualSpacing/>
        <w:rPr>
          <w:rFonts w:hint="default" w:ascii="宋体" w:hAnsi="宋体" w:eastAsia="宋体" w:cs="宋体"/>
          <w:color w:val="auto"/>
        </w:rPr>
      </w:pPr>
      <w:r>
        <w:rPr>
          <w:rFonts w:ascii="宋体" w:hAnsi="宋体" w:eastAsia="宋体" w:cs="宋体"/>
          <w:color w:val="auto"/>
        </w:rPr>
        <w:t>本单位对上述承诺的内容事项真实性负责。如经查实上述承诺的内容事项存在虚假，我单位愿意接受以提供虚假材料谋取成交追究法律责任。</w:t>
      </w:r>
    </w:p>
    <w:p w14:paraId="22A796CC">
      <w:pPr>
        <w:adjustRightInd w:val="0"/>
        <w:spacing w:line="360" w:lineRule="auto"/>
        <w:ind w:firstLine="787" w:firstLineChars="375"/>
        <w:contextualSpacing/>
        <w:rPr>
          <w:rFonts w:hint="default" w:ascii="宋体" w:hAnsi="宋体" w:eastAsia="宋体" w:cs="宋体"/>
          <w:color w:val="auto"/>
        </w:rPr>
      </w:pPr>
    </w:p>
    <w:p w14:paraId="1250CBFB">
      <w:pPr>
        <w:adjustRightInd w:val="0"/>
        <w:spacing w:line="360" w:lineRule="auto"/>
        <w:contextualSpacing/>
        <w:jc w:val="right"/>
        <w:rPr>
          <w:rFonts w:hint="default" w:ascii="宋体" w:hAnsi="宋体" w:eastAsia="宋体" w:cs="宋体"/>
          <w:color w:val="auto"/>
        </w:rPr>
      </w:pPr>
    </w:p>
    <w:p w14:paraId="40AE14AE">
      <w:pPr>
        <w:adjustRightInd w:val="0"/>
        <w:spacing w:line="360" w:lineRule="auto"/>
        <w:contextualSpacing/>
        <w:jc w:val="left"/>
        <w:rPr>
          <w:rFonts w:hint="default" w:ascii="宋体" w:hAnsi="宋体" w:eastAsia="宋体" w:cs="宋体"/>
          <w:color w:val="auto"/>
        </w:rPr>
      </w:pPr>
      <w:r>
        <w:rPr>
          <w:rFonts w:ascii="宋体" w:hAnsi="宋体" w:eastAsia="宋体" w:cs="宋体"/>
          <w:color w:val="auto"/>
        </w:rPr>
        <w:t>供应商名称：</w:t>
      </w:r>
      <w:r>
        <w:rPr>
          <w:rFonts w:ascii="宋体" w:hAnsi="宋体" w:eastAsia="宋体" w:cs="宋体"/>
          <w:color w:val="auto"/>
          <w:u w:val="single"/>
        </w:rPr>
        <w:t>XXX</w:t>
      </w:r>
      <w:r>
        <w:rPr>
          <w:rFonts w:ascii="宋体" w:hAnsi="宋体" w:eastAsia="宋体" w:cs="宋体"/>
          <w:color w:val="auto"/>
        </w:rPr>
        <w:t>（供应商公章）</w:t>
      </w:r>
    </w:p>
    <w:p w14:paraId="715C2F66">
      <w:pPr>
        <w:pStyle w:val="5"/>
        <w:spacing w:line="360" w:lineRule="auto"/>
        <w:rPr>
          <w:rFonts w:hint="default" w:ascii="宋体" w:hAnsi="宋体" w:eastAsia="宋体" w:cs="宋体"/>
          <w:color w:val="auto"/>
        </w:rPr>
      </w:pPr>
    </w:p>
    <w:p w14:paraId="7893543D">
      <w:pPr>
        <w:pStyle w:val="5"/>
        <w:spacing w:line="360" w:lineRule="auto"/>
        <w:rPr>
          <w:rFonts w:hint="default" w:ascii="宋体" w:hAnsi="宋体" w:eastAsia="宋体" w:cs="宋体"/>
          <w:color w:val="auto"/>
        </w:rPr>
      </w:pPr>
      <w:r>
        <w:rPr>
          <w:rFonts w:ascii="宋体" w:hAnsi="宋体" w:eastAsia="宋体" w:cs="宋体"/>
          <w:color w:val="auto"/>
        </w:rPr>
        <w:t>供应商</w:t>
      </w:r>
      <w:r>
        <w:rPr>
          <w:rFonts w:hint="eastAsia" w:ascii="宋体" w:hAnsi="宋体" w:eastAsia="宋体" w:cs="宋体"/>
          <w:color w:val="auto"/>
          <w:lang w:eastAsia="zh-CN"/>
        </w:rPr>
        <w:t>法人代表签字</w:t>
      </w:r>
      <w:r>
        <w:rPr>
          <w:rFonts w:ascii="宋体" w:hAnsi="宋体" w:eastAsia="宋体" w:cs="宋体"/>
          <w:color w:val="auto"/>
        </w:rPr>
        <w:t>（章）：</w:t>
      </w:r>
    </w:p>
    <w:p w14:paraId="47138F7C">
      <w:pPr>
        <w:pStyle w:val="5"/>
        <w:spacing w:line="360" w:lineRule="auto"/>
        <w:contextualSpacing/>
        <w:jc w:val="left"/>
        <w:rPr>
          <w:rFonts w:hint="default" w:ascii="宋体" w:hAnsi="宋体" w:eastAsia="宋体" w:cs="宋体"/>
          <w:color w:val="auto"/>
        </w:rPr>
      </w:pPr>
    </w:p>
    <w:p w14:paraId="54747478">
      <w:pPr>
        <w:pStyle w:val="5"/>
        <w:spacing w:line="360" w:lineRule="auto"/>
        <w:contextualSpacing/>
        <w:jc w:val="left"/>
        <w:rPr>
          <w:rFonts w:hint="default" w:ascii="宋体" w:hAnsi="宋体" w:eastAsia="宋体" w:cs="宋体"/>
          <w:color w:val="auto"/>
          <w:lang w:val="zh-TW" w:eastAsia="zh-TW"/>
        </w:rPr>
      </w:pPr>
      <w:r>
        <w:rPr>
          <w:rFonts w:ascii="宋体" w:hAnsi="宋体" w:eastAsia="宋体" w:cs="宋体"/>
          <w:color w:val="auto"/>
        </w:rPr>
        <w:t>时间：2025年XXX月XXX日</w:t>
      </w:r>
    </w:p>
    <w:p w14:paraId="12A4F311">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5D0D93FD">
      <w:pPr>
        <w:pStyle w:val="5"/>
        <w:jc w:val="left"/>
        <w:rPr>
          <w:rFonts w:hint="default" w:cs="Times New Roman" w:asciiTheme="majorEastAsia" w:hAnsiTheme="majorEastAsia" w:eastAsiaTheme="majorEastAsia"/>
          <w:color w:val="auto"/>
          <w:sz w:val="30"/>
          <w:szCs w:val="30"/>
          <w:lang w:val="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三</w:t>
      </w:r>
      <w:r>
        <w:rPr>
          <w:rFonts w:hint="default" w:cs="Times New Roman" w:asciiTheme="majorEastAsia" w:hAnsiTheme="majorEastAsia" w:eastAsiaTheme="majorEastAsia"/>
          <w:color w:val="auto"/>
          <w:sz w:val="30"/>
          <w:szCs w:val="30"/>
          <w:lang w:val="zh-TW" w:eastAsia="zh-TW"/>
        </w:rPr>
        <w:t>：法定代表人授权委托书</w:t>
      </w:r>
    </w:p>
    <w:p w14:paraId="6CF32F51">
      <w:pPr>
        <w:pStyle w:val="5"/>
        <w:jc w:val="center"/>
        <w:rPr>
          <w:rFonts w:hint="default" w:cs="Times New Roman" w:asciiTheme="majorEastAsia" w:hAnsiTheme="majorEastAsia" w:eastAsiaTheme="majorEastAsia"/>
          <w:color w:val="auto"/>
          <w:sz w:val="30"/>
          <w:szCs w:val="30"/>
          <w:lang w:val="zh-TW" w:eastAsia="zh-TW"/>
        </w:rPr>
      </w:pPr>
    </w:p>
    <w:p w14:paraId="486B3188">
      <w:pPr>
        <w:pStyle w:val="5"/>
        <w:jc w:val="center"/>
        <w:rPr>
          <w:rFonts w:hint="default" w:cs="Times New Roman" w:asciiTheme="majorEastAsia" w:hAnsiTheme="majorEastAsia" w:eastAsiaTheme="majorEastAsia"/>
          <w:b/>
          <w:bCs/>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法定代表人授权委托书</w:t>
      </w:r>
    </w:p>
    <w:p w14:paraId="53581907">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委托人：</w:t>
      </w:r>
    </w:p>
    <w:p w14:paraId="75C50D96">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地址：</w:t>
      </w:r>
    </w:p>
    <w:p w14:paraId="23A730D9">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法定代表人：</w:t>
      </w:r>
    </w:p>
    <w:p w14:paraId="6009CA53">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委托代理人姓名：</w:t>
      </w:r>
    </w:p>
    <w:p w14:paraId="72A3B5A8">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委托代理人职务：</w:t>
      </w:r>
    </w:p>
    <w:p w14:paraId="0D7CD044">
      <w:pPr>
        <w:snapToGrid w:val="0"/>
        <w:spacing w:line="540" w:lineRule="exact"/>
        <w:rPr>
          <w:rFonts w:hint="default" w:ascii="仿宋" w:hAnsi="仿宋" w:eastAsia="仿宋" w:cs="仿宋"/>
          <w:color w:val="auto"/>
          <w:sz w:val="28"/>
          <w:szCs w:val="28"/>
          <w:u w:val="single"/>
        </w:rPr>
      </w:pPr>
      <w:r>
        <w:rPr>
          <w:rFonts w:ascii="仿宋" w:hAnsi="仿宋" w:eastAsia="仿宋" w:cs="仿宋"/>
          <w:color w:val="auto"/>
          <w:sz w:val="28"/>
          <w:szCs w:val="28"/>
        </w:rPr>
        <w:t>委托代理人身份证号：</w:t>
      </w:r>
    </w:p>
    <w:p w14:paraId="084E7947">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委托人现委托上列受委托人为我公司代理人，以本公司的名义参加</w:t>
      </w:r>
      <w:r>
        <w:rPr>
          <w:rFonts w:ascii="仿宋" w:hAnsi="仿宋" w:eastAsia="仿宋" w:cs="仿宋"/>
          <w:color w:val="auto"/>
          <w:sz w:val="28"/>
          <w:szCs w:val="28"/>
          <w:u w:val="single"/>
        </w:rPr>
        <w:t xml:space="preserve">     </w:t>
      </w:r>
      <w:r>
        <w:rPr>
          <w:rFonts w:ascii="仿宋" w:hAnsi="仿宋" w:eastAsia="仿宋" w:cs="仿宋"/>
          <w:color w:val="auto"/>
          <w:sz w:val="28"/>
          <w:szCs w:val="28"/>
        </w:rPr>
        <w:t>响应的相关活动，该受委托人在响应、合同谈判、合同签订、履行过程中所签署的一切文件及处理与之有关的一切事务，本委托人均予以承认，并由本委托人承担全部法律责任。</w:t>
      </w:r>
    </w:p>
    <w:p w14:paraId="458F5197">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委托期限：自本授权委托书签署之日起至本授权委托书书面终止日为止。</w:t>
      </w:r>
    </w:p>
    <w:p w14:paraId="2639DB8F">
      <w:pPr>
        <w:snapToGrid w:val="0"/>
        <w:spacing w:line="540" w:lineRule="exact"/>
        <w:ind w:firstLine="560" w:firstLineChars="200"/>
        <w:jc w:val="left"/>
        <w:rPr>
          <w:rFonts w:hint="default" w:ascii="仿宋" w:hAnsi="仿宋" w:eastAsia="仿宋" w:cs="仿宋"/>
          <w:color w:val="auto"/>
          <w:sz w:val="28"/>
          <w:szCs w:val="28"/>
        </w:rPr>
      </w:pPr>
      <w:r>
        <w:rPr>
          <w:rFonts w:ascii="仿宋" w:hAnsi="仿宋" w:eastAsia="仿宋" w:cs="仿宋"/>
          <w:color w:val="auto"/>
          <w:sz w:val="28"/>
          <w:szCs w:val="28"/>
        </w:rPr>
        <w:t>受委托代理人无转委托权。</w:t>
      </w:r>
    </w:p>
    <w:p w14:paraId="14A8BE4A">
      <w:pPr>
        <w:snapToGrid w:val="0"/>
        <w:spacing w:line="540" w:lineRule="exact"/>
        <w:ind w:firstLine="560" w:firstLineChars="200"/>
        <w:rPr>
          <w:rFonts w:hint="default" w:ascii="仿宋" w:hAnsi="仿宋" w:eastAsia="仿宋" w:cs="仿宋"/>
          <w:color w:val="auto"/>
          <w:sz w:val="28"/>
          <w:szCs w:val="28"/>
        </w:rPr>
      </w:pPr>
      <w:r>
        <w:rPr>
          <w:rFonts w:ascii="仿宋" w:hAnsi="仿宋" w:eastAsia="仿宋" w:cs="仿宋"/>
          <w:color w:val="auto"/>
          <w:sz w:val="28"/>
          <w:szCs w:val="28"/>
        </w:rPr>
        <w:t>特此委托！（附：委托代理人身份证复印件并盖章）</w:t>
      </w:r>
    </w:p>
    <w:p w14:paraId="2898DF59">
      <w:pPr>
        <w:snapToGrid w:val="0"/>
        <w:spacing w:line="540" w:lineRule="exact"/>
        <w:ind w:firstLine="560" w:firstLineChars="200"/>
        <w:rPr>
          <w:rFonts w:hint="default" w:ascii="仿宋" w:hAnsi="仿宋" w:eastAsia="仿宋" w:cs="仿宋"/>
          <w:color w:val="auto"/>
          <w:sz w:val="28"/>
          <w:szCs w:val="28"/>
        </w:rPr>
      </w:pPr>
    </w:p>
    <w:p w14:paraId="0BBD113B">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委托人：           （盖章）      </w:t>
      </w:r>
    </w:p>
    <w:p w14:paraId="6F4ACB3D">
      <w:pPr>
        <w:snapToGrid w:val="0"/>
        <w:spacing w:line="540" w:lineRule="exact"/>
        <w:ind w:firstLine="280"/>
        <w:rPr>
          <w:rFonts w:hint="default" w:ascii="仿宋" w:hAnsi="仿宋" w:eastAsia="仿宋" w:cs="仿宋"/>
          <w:color w:val="auto"/>
          <w:sz w:val="28"/>
          <w:szCs w:val="28"/>
        </w:rPr>
      </w:pPr>
    </w:p>
    <w:p w14:paraId="2363D5F4">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委托代理人：       （签名）</w:t>
      </w:r>
    </w:p>
    <w:p w14:paraId="4813AF9B">
      <w:pPr>
        <w:snapToGrid w:val="0"/>
        <w:spacing w:line="540" w:lineRule="exact"/>
        <w:ind w:firstLine="280"/>
        <w:rPr>
          <w:rFonts w:hint="default" w:ascii="仿宋" w:hAnsi="仿宋" w:eastAsia="仿宋" w:cs="仿宋"/>
          <w:color w:val="auto"/>
          <w:sz w:val="28"/>
          <w:szCs w:val="28"/>
        </w:rPr>
      </w:pPr>
    </w:p>
    <w:p w14:paraId="3644AF77">
      <w:pPr>
        <w:snapToGrid w:val="0"/>
        <w:spacing w:line="540" w:lineRule="exact"/>
        <w:ind w:firstLine="280"/>
        <w:rPr>
          <w:rFonts w:hint="default" w:ascii="仿宋" w:hAnsi="仿宋" w:eastAsia="仿宋" w:cs="仿宋"/>
          <w:color w:val="auto"/>
          <w:sz w:val="28"/>
          <w:szCs w:val="28"/>
        </w:rPr>
      </w:pPr>
      <w:r>
        <w:rPr>
          <w:rFonts w:ascii="仿宋" w:hAnsi="仿宋" w:eastAsia="仿宋" w:cs="仿宋"/>
          <w:color w:val="auto"/>
          <w:sz w:val="28"/>
          <w:szCs w:val="28"/>
        </w:rPr>
        <w:t xml:space="preserve">法定代表人：       （签名）      </w:t>
      </w:r>
    </w:p>
    <w:p w14:paraId="040C4020">
      <w:pPr>
        <w:snapToGrid w:val="0"/>
        <w:spacing w:line="540" w:lineRule="exact"/>
        <w:ind w:firstLine="705"/>
        <w:jc w:val="right"/>
        <w:rPr>
          <w:rFonts w:hint="default" w:ascii="仿宋" w:hAnsi="仿宋" w:eastAsia="仿宋" w:cs="仿宋"/>
          <w:color w:val="auto"/>
          <w:sz w:val="28"/>
          <w:szCs w:val="28"/>
        </w:rPr>
      </w:pPr>
    </w:p>
    <w:p w14:paraId="6504C192">
      <w:pPr>
        <w:jc w:val="left"/>
        <w:rPr>
          <w:rStyle w:val="38"/>
          <w:rFonts w:hint="default" w:cs="Times New Roman" w:asciiTheme="majorEastAsia" w:hAnsiTheme="majorEastAsia" w:eastAsiaTheme="majorEastAsia"/>
          <w:b/>
          <w:bCs/>
          <w:color w:val="auto"/>
          <w:sz w:val="32"/>
          <w:szCs w:val="32"/>
        </w:rPr>
      </w:pPr>
      <w:r>
        <w:rPr>
          <w:rFonts w:ascii="仿宋" w:hAnsi="仿宋" w:eastAsia="仿宋" w:cs="仿宋"/>
          <w:color w:val="auto"/>
          <w:sz w:val="28"/>
          <w:szCs w:val="28"/>
        </w:rPr>
        <w:t xml:space="preserve">  </w:t>
      </w:r>
      <w:r>
        <w:rPr>
          <w:rFonts w:ascii="仿宋" w:hAnsi="仿宋" w:eastAsia="仿宋" w:cs="仿宋"/>
          <w:color w:val="auto"/>
          <w:sz w:val="28"/>
          <w:szCs w:val="28"/>
          <w:u w:val="single"/>
        </w:rPr>
        <w:t xml:space="preserve">      </w:t>
      </w:r>
      <w:r>
        <w:rPr>
          <w:rFonts w:ascii="仿宋" w:hAnsi="仿宋" w:eastAsia="仿宋" w:cs="仿宋"/>
          <w:color w:val="auto"/>
          <w:sz w:val="28"/>
          <w:szCs w:val="28"/>
        </w:rPr>
        <w:t>年</w:t>
      </w:r>
      <w:r>
        <w:rPr>
          <w:rFonts w:ascii="仿宋" w:hAnsi="仿宋" w:eastAsia="仿宋" w:cs="仿宋"/>
          <w:color w:val="auto"/>
          <w:sz w:val="28"/>
          <w:szCs w:val="28"/>
          <w:u w:val="single"/>
        </w:rPr>
        <w:t xml:space="preserve">   </w:t>
      </w:r>
      <w:r>
        <w:rPr>
          <w:rFonts w:ascii="仿宋" w:hAnsi="仿宋" w:eastAsia="仿宋" w:cs="仿宋"/>
          <w:color w:val="auto"/>
          <w:sz w:val="28"/>
          <w:szCs w:val="28"/>
        </w:rPr>
        <w:t>月</w:t>
      </w:r>
      <w:r>
        <w:rPr>
          <w:rFonts w:ascii="仿宋" w:hAnsi="仿宋" w:eastAsia="仿宋" w:cs="仿宋"/>
          <w:color w:val="auto"/>
          <w:sz w:val="28"/>
          <w:szCs w:val="28"/>
          <w:u w:val="single"/>
        </w:rPr>
        <w:t xml:space="preserve">   </w:t>
      </w:r>
      <w:r>
        <w:rPr>
          <w:rFonts w:ascii="仿宋" w:hAnsi="仿宋" w:eastAsia="仿宋" w:cs="仿宋"/>
          <w:color w:val="auto"/>
          <w:sz w:val="28"/>
          <w:szCs w:val="28"/>
        </w:rPr>
        <w:t>日</w:t>
      </w:r>
    </w:p>
    <w:p w14:paraId="0282F5DA">
      <w:pPr>
        <w:pStyle w:val="5"/>
        <w:jc w:val="left"/>
        <w:rPr>
          <w:rFonts w:hint="default" w:cs="Times New Roman" w:asciiTheme="majorEastAsia" w:hAnsiTheme="majorEastAsia" w:eastAsiaTheme="majorEastAsia"/>
          <w:b/>
          <w:bCs/>
          <w:color w:val="auto"/>
          <w:sz w:val="30"/>
          <w:szCs w:val="30"/>
          <w:lang w:val="zh-TW" w:eastAsia="zh-TW"/>
        </w:rPr>
      </w:pPr>
    </w:p>
    <w:p w14:paraId="751E70AD">
      <w:pPr>
        <w:pStyle w:val="5"/>
        <w:jc w:val="left"/>
        <w:rPr>
          <w:rFonts w:hint="default" w:cs="Times New Roman" w:asciiTheme="majorEastAsia" w:hAnsiTheme="majorEastAsia" w:eastAsiaTheme="majorEastAsia"/>
          <w:b/>
          <w:bCs/>
          <w:color w:val="auto"/>
          <w:sz w:val="30"/>
          <w:szCs w:val="30"/>
          <w:lang w:val="zh-TW" w:eastAsia="zh-TW"/>
        </w:rPr>
      </w:pPr>
    </w:p>
    <w:p w14:paraId="2BD59DCE">
      <w:pPr>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br w:type="page"/>
      </w:r>
    </w:p>
    <w:p w14:paraId="3D13A31B">
      <w:pPr>
        <w:pStyle w:val="5"/>
        <w:jc w:val="left"/>
        <w:rPr>
          <w:rFonts w:hint="default" w:cs="Times New Roman" w:asciiTheme="majorEastAsia" w:hAnsiTheme="majorEastAsia" w:eastAsiaTheme="majorEastAsia"/>
          <w:color w:val="auto"/>
          <w:sz w:val="30"/>
          <w:szCs w:val="30"/>
          <w:lang w:val="zh-TW" w:eastAsia="zh-TW"/>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四</w:t>
      </w:r>
      <w:r>
        <w:rPr>
          <w:rFonts w:hint="default" w:cs="Times New Roman" w:asciiTheme="majorEastAsia" w:hAnsiTheme="majorEastAsia" w:eastAsiaTheme="majorEastAsia"/>
          <w:color w:val="auto"/>
          <w:sz w:val="30"/>
          <w:szCs w:val="30"/>
          <w:lang w:val="zh-TW" w:eastAsia="zh-TW"/>
        </w:rPr>
        <w:t>：采购需求</w:t>
      </w:r>
      <w:r>
        <w:rPr>
          <w:rFonts w:cs="Times New Roman" w:asciiTheme="majorEastAsia" w:hAnsiTheme="majorEastAsia" w:eastAsiaTheme="majorEastAsia"/>
          <w:color w:val="auto"/>
          <w:sz w:val="30"/>
          <w:szCs w:val="30"/>
          <w:lang w:val="zh-TW" w:eastAsia="zh-TW"/>
        </w:rPr>
        <w:t>响应表</w:t>
      </w:r>
    </w:p>
    <w:p w14:paraId="35651049">
      <w:pPr>
        <w:pStyle w:val="5"/>
        <w:jc w:val="center"/>
        <w:rPr>
          <w:rFonts w:hint="default" w:ascii="Times New Roman" w:hAnsi="Times New Roman" w:eastAsia="宋体" w:cs="Times New Roman"/>
          <w:b/>
          <w:bCs/>
          <w:color w:val="auto"/>
          <w:sz w:val="36"/>
          <w:szCs w:val="36"/>
          <w:lang w:eastAsia="zh-TW"/>
        </w:rPr>
      </w:pPr>
    </w:p>
    <w:p w14:paraId="012E9352">
      <w:pPr>
        <w:pStyle w:val="5"/>
        <w:rPr>
          <w:rFonts w:hint="default" w:ascii="Times New Roman" w:hAnsi="Times New Roman" w:eastAsia="宋体" w:cs="Times New Roman"/>
          <w:color w:val="auto"/>
          <w:kern w:val="0"/>
          <w:sz w:val="24"/>
          <w:szCs w:val="24"/>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4955"/>
        <w:gridCol w:w="4663"/>
      </w:tblGrid>
      <w:tr w14:paraId="03A40F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2D6593F">
            <w:pPr>
              <w:pStyle w:val="9"/>
              <w:pBdr>
                <w:bottom w:val="none" w:color="auto" w:sz="0" w:space="0"/>
              </w:pBdr>
              <w:tabs>
                <w:tab w:val="clear" w:pos="4153"/>
                <w:tab w:val="clear" w:pos="8306"/>
              </w:tabs>
              <w:jc w:val="center"/>
              <w:rPr>
                <w:rFonts w:hint="default" w:ascii="宋体" w:hAnsi="宋体" w:cs="Times New Roman"/>
                <w:b/>
                <w:bCs/>
                <w:color w:val="auto"/>
                <w:sz w:val="21"/>
                <w:szCs w:val="21"/>
              </w:rPr>
            </w:pPr>
            <w:r>
              <w:rPr>
                <w:rFonts w:ascii="宋体" w:hAnsi="宋体" w:cs="Times New Roman"/>
                <w:b/>
                <w:bCs/>
                <w:color w:val="auto"/>
                <w:sz w:val="21"/>
                <w:szCs w:val="21"/>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42AC964">
            <w:pPr>
              <w:pStyle w:val="9"/>
              <w:pBdr>
                <w:bottom w:val="none" w:color="auto" w:sz="0" w:space="0"/>
              </w:pBdr>
              <w:tabs>
                <w:tab w:val="clear" w:pos="4153"/>
                <w:tab w:val="clear" w:pos="8306"/>
              </w:tabs>
              <w:jc w:val="center"/>
              <w:rPr>
                <w:rFonts w:hint="default" w:ascii="宋体" w:hAnsi="宋体" w:cs="Times New Roman"/>
                <w:b/>
                <w:bCs/>
                <w:color w:val="auto"/>
                <w:kern w:val="0"/>
                <w:sz w:val="21"/>
                <w:szCs w:val="21"/>
                <w:lang w:val="zh-TW" w:eastAsia="zh-TW"/>
              </w:rPr>
            </w:pPr>
            <w:r>
              <w:rPr>
                <w:rFonts w:hint="default" w:ascii="宋体" w:hAnsi="宋体" w:cs="Times New Roman"/>
                <w:b/>
                <w:bCs/>
                <w:color w:val="auto"/>
                <w:kern w:val="0"/>
                <w:sz w:val="21"/>
                <w:szCs w:val="21"/>
                <w:lang w:val="zh-TW" w:eastAsia="zh-TW"/>
              </w:rPr>
              <w:t>响应情况</w:t>
            </w:r>
          </w:p>
          <w:p w14:paraId="187CB7CE">
            <w:pPr>
              <w:pStyle w:val="9"/>
              <w:pBdr>
                <w:bottom w:val="none" w:color="auto" w:sz="0" w:space="0"/>
              </w:pBdr>
              <w:tabs>
                <w:tab w:val="clear" w:pos="4153"/>
                <w:tab w:val="clear" w:pos="8306"/>
              </w:tabs>
              <w:jc w:val="center"/>
              <w:rPr>
                <w:rFonts w:hint="default" w:ascii="宋体" w:hAnsi="宋体" w:cs="Times New Roman"/>
                <w:b/>
                <w:bCs/>
                <w:color w:val="auto"/>
                <w:sz w:val="21"/>
                <w:szCs w:val="21"/>
              </w:rPr>
            </w:pPr>
            <w:r>
              <w:rPr>
                <w:rFonts w:hint="default" w:ascii="宋体" w:hAnsi="宋体" w:cs="Times New Roman"/>
                <w:b/>
                <w:bCs/>
                <w:color w:val="auto"/>
                <w:kern w:val="0"/>
                <w:sz w:val="21"/>
                <w:szCs w:val="21"/>
                <w:lang w:val="zh-TW" w:eastAsia="zh-TW"/>
              </w:rPr>
              <w:t>（</w:t>
            </w:r>
            <w:r>
              <w:rPr>
                <w:rFonts w:ascii="宋体" w:hAnsi="宋体" w:cs="Times New Roman"/>
                <w:b/>
                <w:bCs/>
                <w:color w:val="auto"/>
                <w:kern w:val="0"/>
                <w:sz w:val="21"/>
                <w:szCs w:val="21"/>
                <w:lang w:val="zh-TW" w:eastAsia="zh-TW"/>
              </w:rPr>
              <w:t>请根据实际情况</w:t>
            </w:r>
            <w:r>
              <w:rPr>
                <w:rFonts w:hint="default" w:ascii="宋体" w:hAnsi="宋体" w:cs="Times New Roman"/>
                <w:b/>
                <w:bCs/>
                <w:color w:val="auto"/>
                <w:kern w:val="0"/>
                <w:sz w:val="21"/>
                <w:szCs w:val="21"/>
                <w:lang w:val="zh-TW" w:eastAsia="zh-TW"/>
              </w:rPr>
              <w:t>填写</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或</w:t>
            </w:r>
            <w:r>
              <w:rPr>
                <w:rFonts w:ascii="宋体" w:hAnsi="宋体" w:cs="Times New Roman"/>
                <w:b/>
                <w:bCs/>
                <w:color w:val="auto"/>
                <w:kern w:val="0"/>
                <w:sz w:val="21"/>
                <w:szCs w:val="21"/>
                <w:lang w:val="zh-TW"/>
              </w:rPr>
              <w:t>“</w:t>
            </w:r>
            <w:r>
              <w:rPr>
                <w:rFonts w:ascii="宋体" w:hAnsi="宋体" w:cs="Times New Roman"/>
                <w:b/>
                <w:bCs/>
                <w:color w:val="auto"/>
                <w:kern w:val="0"/>
                <w:sz w:val="21"/>
                <w:szCs w:val="21"/>
                <w:lang w:val="zh-TW" w:eastAsia="zh-TW"/>
              </w:rPr>
              <w:t>无法全部</w:t>
            </w:r>
            <w:r>
              <w:rPr>
                <w:rFonts w:hint="default" w:ascii="宋体" w:hAnsi="宋体" w:cs="Times New Roman"/>
                <w:b/>
                <w:bCs/>
                <w:color w:val="auto"/>
                <w:kern w:val="0"/>
                <w:sz w:val="21"/>
                <w:szCs w:val="21"/>
                <w:lang w:val="zh-TW" w:eastAsia="zh-TW"/>
              </w:rPr>
              <w:t>响应</w:t>
            </w:r>
            <w:r>
              <w:rPr>
                <w:rFonts w:ascii="宋体" w:hAnsi="宋体" w:cs="Times New Roman"/>
                <w:b/>
                <w:bCs/>
                <w:color w:val="auto"/>
                <w:kern w:val="0"/>
                <w:sz w:val="21"/>
                <w:szCs w:val="21"/>
                <w:lang w:val="zh-TW"/>
              </w:rPr>
              <w:t>”</w:t>
            </w:r>
            <w:r>
              <w:rPr>
                <w:rFonts w:hint="default" w:ascii="宋体" w:hAnsi="宋体" w:cs="Times New Roman"/>
                <w:b/>
                <w:bCs/>
                <w:color w:val="auto"/>
                <w:kern w:val="0"/>
                <w:sz w:val="21"/>
                <w:szCs w:val="21"/>
                <w:lang w:val="zh-TW" w:eastAsia="zh-TW"/>
              </w:rPr>
              <w:t>）</w:t>
            </w:r>
          </w:p>
        </w:tc>
      </w:tr>
      <w:tr w14:paraId="24C473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7ED243E">
            <w:pPr>
              <w:rPr>
                <w:rFonts w:hint="default" w:ascii="宋体" w:hAnsi="宋体" w:eastAsia="宋体" w:cs="Times New Roman"/>
                <w:color w:val="auto"/>
              </w:rPr>
            </w:pPr>
            <w:r>
              <w:rPr>
                <w:rFonts w:ascii="宋体" w:hAnsi="宋体" w:eastAsia="宋体" w:cs="Times New Roman"/>
                <w:color w:val="auto"/>
                <w:kern w:val="0"/>
                <w:lang w:val="zh-TW" w:eastAsia="zh-TW"/>
              </w:rPr>
              <w:t>技术要</w:t>
            </w:r>
            <w:r>
              <w:rPr>
                <w:rFonts w:hint="default" w:ascii="宋体" w:hAnsi="宋体" w:eastAsia="宋体" w:cs="Times New Roman"/>
                <w:color w:val="auto"/>
                <w:kern w:val="0"/>
                <w:lang w:val="zh-TW" w:eastAsia="zh-TW"/>
              </w:rPr>
              <w:t>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F943BBB">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r w14:paraId="65B003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F95140D">
            <w:pPr>
              <w:rPr>
                <w:rFonts w:hint="default" w:ascii="宋体" w:hAnsi="宋体" w:eastAsia="宋体" w:cs="Times New Roman"/>
                <w:color w:val="auto"/>
              </w:rPr>
            </w:pPr>
            <w:r>
              <w:rPr>
                <w:rFonts w:hint="default" w:ascii="宋体" w:hAnsi="宋体" w:eastAsia="宋体" w:cs="Times New Roman"/>
                <w:color w:val="auto"/>
                <w:kern w:val="0"/>
                <w:lang w:val="zh-TW" w:eastAsia="zh-TW"/>
              </w:rPr>
              <w:t>商务要求</w:t>
            </w:r>
            <w:r>
              <w:rPr>
                <w:rFonts w:ascii="宋体" w:hAnsi="宋体" w:eastAsia="宋体" w:cs="Times New Roman"/>
                <w:color w:val="auto"/>
                <w:kern w:val="0"/>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2EF66A">
            <w:pPr>
              <w:jc w:val="center"/>
              <w:rPr>
                <w:rFonts w:hint="default" w:ascii="宋体" w:hAnsi="宋体" w:eastAsia="宋体" w:cs="Times New Roman"/>
                <w:color w:val="auto"/>
              </w:rPr>
            </w:pPr>
            <w:r>
              <w:rPr>
                <w:rFonts w:ascii="宋体" w:hAnsi="宋体" w:eastAsia="宋体" w:cs="Times New Roman"/>
                <w:color w:val="auto"/>
              </w:rPr>
              <w:t>X</w:t>
            </w:r>
            <w:r>
              <w:rPr>
                <w:rFonts w:hint="default" w:ascii="宋体" w:hAnsi="宋体" w:eastAsia="宋体" w:cs="Times New Roman"/>
                <w:color w:val="auto"/>
              </w:rPr>
              <w:t>XX</w:t>
            </w:r>
          </w:p>
        </w:tc>
      </w:tr>
    </w:tbl>
    <w:p w14:paraId="2C748219">
      <w:pPr>
        <w:pStyle w:val="5"/>
        <w:rPr>
          <w:rFonts w:hint="default" w:ascii="Times New Roman" w:hAnsi="Times New Roman" w:cs="Times New Roman" w:eastAsiaTheme="minorEastAsia"/>
          <w:color w:val="auto"/>
          <w:kern w:val="0"/>
          <w:sz w:val="24"/>
          <w:szCs w:val="24"/>
          <w:lang w:val="zh-TW"/>
        </w:rPr>
      </w:pPr>
      <w:r>
        <w:rPr>
          <w:rFonts w:ascii="Times New Roman" w:hAnsi="Times New Roman" w:cs="Times New Roman" w:eastAsiaTheme="minorEastAsia"/>
          <w:color w:val="auto"/>
          <w:kern w:val="0"/>
          <w:sz w:val="24"/>
          <w:szCs w:val="24"/>
          <w:lang w:val="zh-TW"/>
        </w:rPr>
        <w:t xml:space="preserve"> </w:t>
      </w:r>
    </w:p>
    <w:p w14:paraId="0CAFB7A7">
      <w:pPr>
        <w:spacing w:line="360" w:lineRule="auto"/>
        <w:ind w:firstLine="369"/>
        <w:jc w:val="left"/>
        <w:rPr>
          <w:rFonts w:hint="default" w:ascii="Times New Roman" w:hAnsi="Times New Roman" w:eastAsia="宋体" w:cs="Times New Roman"/>
          <w:b/>
          <w:bCs/>
          <w:color w:val="auto"/>
          <w:sz w:val="24"/>
          <w:szCs w:val="24"/>
        </w:rPr>
      </w:pPr>
    </w:p>
    <w:p w14:paraId="4C25287B">
      <w:pPr>
        <w:rPr>
          <w:rFonts w:hint="default" w:ascii="Times New Roman" w:hAnsi="Times New Roman" w:eastAsia="宋体" w:cs="Times New Roman"/>
          <w:color w:val="auto"/>
          <w:sz w:val="24"/>
          <w:szCs w:val="24"/>
          <w:lang w:val="zh-TW" w:eastAsia="zh-TW"/>
        </w:rPr>
      </w:pP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名称：</w:t>
      </w:r>
      <w:r>
        <w:rPr>
          <w:rFonts w:ascii="Times New Roman" w:hAnsi="Times New Roman" w:eastAsia="宋体" w:cs="Times New Roman"/>
          <w:color w:val="auto"/>
          <w:sz w:val="24"/>
          <w:szCs w:val="24"/>
          <w:u w:val="single"/>
          <w:lang w:val="zh-TW" w:eastAsia="zh-TW"/>
        </w:rPr>
        <w:t>XXX</w:t>
      </w:r>
      <w:r>
        <w:rPr>
          <w:rFonts w:hint="default" w:ascii="Times New Roman" w:hAnsi="Times New Roman" w:eastAsia="宋体" w:cs="Times New Roman"/>
          <w:color w:val="auto"/>
          <w:sz w:val="24"/>
          <w:szCs w:val="24"/>
          <w:lang w:val="zh-TW" w:eastAsia="zh-TW"/>
        </w:rPr>
        <w:t>（</w:t>
      </w:r>
      <w:r>
        <w:rPr>
          <w:rFonts w:ascii="Times New Roman" w:hAnsi="Times New Roman" w:eastAsia="宋体" w:cs="Times New Roman"/>
          <w:color w:val="auto"/>
          <w:sz w:val="24"/>
          <w:szCs w:val="24"/>
          <w:lang w:val="zh-TW"/>
        </w:rPr>
        <w:t>供应商</w:t>
      </w:r>
      <w:r>
        <w:rPr>
          <w:rFonts w:hint="default" w:ascii="Times New Roman" w:hAnsi="Times New Roman" w:eastAsia="宋体" w:cs="Times New Roman"/>
          <w:color w:val="auto"/>
          <w:sz w:val="24"/>
          <w:szCs w:val="24"/>
          <w:lang w:val="zh-TW" w:eastAsia="zh-TW"/>
        </w:rPr>
        <w:t>公章）</w:t>
      </w:r>
    </w:p>
    <w:p w14:paraId="488ED3F8">
      <w:pPr>
        <w:rPr>
          <w:rFonts w:hint="default" w:cs="Times New Roman" w:asciiTheme="majorEastAsia" w:hAnsiTheme="majorEastAsia" w:eastAsiaTheme="majorEastAsia"/>
          <w:color w:val="auto"/>
          <w:sz w:val="30"/>
          <w:szCs w:val="30"/>
          <w:lang w:val="zh-TW" w:eastAsia="zh-TW"/>
        </w:rPr>
      </w:pPr>
      <w:bookmarkStart w:id="31" w:name="格式五报价情况"/>
      <w:r>
        <w:rPr>
          <w:rFonts w:hint="default" w:cs="Times New Roman" w:asciiTheme="majorEastAsia" w:hAnsiTheme="majorEastAsia" w:eastAsiaTheme="majorEastAsia"/>
          <w:color w:val="auto"/>
          <w:sz w:val="30"/>
          <w:szCs w:val="30"/>
          <w:lang w:val="zh-TW" w:eastAsia="zh-TW"/>
        </w:rPr>
        <w:br w:type="page"/>
      </w:r>
    </w:p>
    <w:p w14:paraId="2A66B067">
      <w:pPr>
        <w:pStyle w:val="5"/>
        <w:spacing w:line="360" w:lineRule="auto"/>
        <w:jc w:val="left"/>
        <w:rPr>
          <w:rFonts w:hint="default" w:cs="Times New Roman" w:asciiTheme="majorEastAsia" w:hAnsiTheme="majorEastAsia" w:eastAsiaTheme="majorEastAsia"/>
          <w:color w:val="auto"/>
          <w:sz w:val="30"/>
          <w:szCs w:val="30"/>
          <w:lang w:val="zh-TW" w:eastAsia="zh-TW"/>
        </w:rPr>
      </w:pPr>
      <w:r>
        <w:fldChar w:fldCharType="begin"/>
      </w:r>
      <w:r>
        <w:instrText xml:space="preserve"> HYPERLINK \l "第二章" </w:instrText>
      </w:r>
      <w:r>
        <w:fldChar w:fldCharType="separate"/>
      </w:r>
      <w:r>
        <w:rPr>
          <w:rStyle w:val="20"/>
          <w:rFonts w:hint="default" w:cs="Times New Roman" w:asciiTheme="majorEastAsia" w:hAnsiTheme="majorEastAsia" w:eastAsiaTheme="majorEastAsia"/>
          <w:color w:val="auto"/>
          <w:sz w:val="30"/>
          <w:szCs w:val="30"/>
          <w:u w:val="none"/>
          <w:lang w:val="zh-TW" w:eastAsia="zh-TW"/>
        </w:rPr>
        <w:t>格式</w:t>
      </w:r>
      <w:r>
        <w:rPr>
          <w:rStyle w:val="20"/>
          <w:rFonts w:cs="Times New Roman" w:asciiTheme="majorEastAsia" w:hAnsiTheme="majorEastAsia" w:eastAsiaTheme="majorEastAsia"/>
          <w:color w:val="auto"/>
          <w:sz w:val="30"/>
          <w:szCs w:val="30"/>
          <w:u w:val="none"/>
          <w:lang w:val="zh-TW" w:eastAsia="zh-TW"/>
        </w:rPr>
        <w:t>五</w:t>
      </w:r>
      <w:r>
        <w:rPr>
          <w:rStyle w:val="20"/>
          <w:rFonts w:hint="default" w:cs="Times New Roman" w:asciiTheme="majorEastAsia" w:hAnsiTheme="majorEastAsia" w:eastAsiaTheme="majorEastAsia"/>
          <w:color w:val="auto"/>
          <w:sz w:val="30"/>
          <w:szCs w:val="30"/>
          <w:u w:val="none"/>
          <w:lang w:val="zh-TW"/>
        </w:rPr>
        <w:t>：报价</w:t>
      </w:r>
      <w:r>
        <w:rPr>
          <w:rStyle w:val="20"/>
          <w:rFonts w:cs="Times New Roman" w:asciiTheme="majorEastAsia" w:hAnsiTheme="majorEastAsia" w:eastAsiaTheme="majorEastAsia"/>
          <w:color w:val="auto"/>
          <w:sz w:val="30"/>
          <w:szCs w:val="30"/>
          <w:u w:val="none"/>
          <w:lang w:val="zh-TW"/>
        </w:rPr>
        <w:t>情况</w:t>
      </w:r>
      <w:r>
        <w:rPr>
          <w:rStyle w:val="20"/>
          <w:rFonts w:cs="Times New Roman" w:asciiTheme="majorEastAsia" w:hAnsiTheme="majorEastAsia" w:eastAsiaTheme="majorEastAsia"/>
          <w:color w:val="auto"/>
          <w:sz w:val="30"/>
          <w:szCs w:val="30"/>
          <w:u w:val="none"/>
          <w:lang w:val="zh-TW"/>
        </w:rPr>
        <w:fldChar w:fldCharType="end"/>
      </w:r>
    </w:p>
    <w:p w14:paraId="408A3B0E">
      <w:pPr>
        <w:jc w:val="center"/>
        <w:rPr>
          <w:rStyle w:val="20"/>
          <w:rFonts w:hint="default" w:cs="Times New Roman" w:asciiTheme="majorEastAsia" w:hAnsiTheme="majorEastAsia" w:eastAsiaTheme="majorEastAsia"/>
          <w:color w:val="auto"/>
          <w:sz w:val="30"/>
          <w:szCs w:val="30"/>
        </w:rPr>
      </w:pPr>
      <w:r>
        <w:rPr>
          <w:rStyle w:val="20"/>
          <w:rFonts w:cs="Times New Roman" w:asciiTheme="majorEastAsia" w:hAnsiTheme="majorEastAsia" w:eastAsiaTheme="majorEastAsia"/>
          <w:color w:val="auto"/>
          <w:sz w:val="30"/>
          <w:szCs w:val="30"/>
        </w:rPr>
        <w:t>报价一览表</w:t>
      </w:r>
    </w:p>
    <w:p w14:paraId="1208678C">
      <w:pPr>
        <w:rPr>
          <w:rFonts w:hint="default"/>
          <w:color w:val="auto"/>
        </w:rPr>
      </w:pPr>
    </w:p>
    <w:bookmarkEnd w:id="31"/>
    <w:p w14:paraId="67792911">
      <w:pPr>
        <w:spacing w:line="360" w:lineRule="auto"/>
        <w:ind w:firstLine="660"/>
        <w:rPr>
          <w:rFonts w:hint="default" w:ascii="宋体" w:hAnsi="宋体" w:eastAsia="宋体" w:cs="宋体"/>
          <w:color w:val="auto"/>
        </w:rPr>
      </w:pPr>
      <w:r>
        <w:rPr>
          <w:rFonts w:ascii="宋体" w:hAnsi="宋体" w:eastAsia="宋体" w:cs="宋体"/>
          <w:color w:val="auto"/>
        </w:rPr>
        <w:t>我单位作为响应供应商</w:t>
      </w:r>
      <w:r>
        <w:rPr>
          <w:rFonts w:hint="eastAsia" w:ascii="宋体" w:hAnsi="宋体" w:eastAsia="宋体" w:cs="宋体"/>
          <w:color w:val="auto"/>
          <w:lang w:eastAsia="zh-CN"/>
        </w:rPr>
        <w:t>，</w:t>
      </w:r>
      <w:r>
        <w:rPr>
          <w:rFonts w:ascii="宋体" w:hAnsi="宋体" w:eastAsia="宋体" w:cs="宋体"/>
          <w:color w:val="auto"/>
        </w:rPr>
        <w:t>对此次评审活动中我方所承诺的条款已经完全明确</w:t>
      </w:r>
      <w:r>
        <w:rPr>
          <w:rFonts w:hint="eastAsia" w:ascii="宋体" w:hAnsi="宋体" w:eastAsia="宋体" w:cs="宋体"/>
          <w:color w:val="auto"/>
          <w:lang w:eastAsia="zh-CN"/>
        </w:rPr>
        <w:t>，</w:t>
      </w:r>
      <w:r>
        <w:rPr>
          <w:rFonts w:ascii="宋体" w:hAnsi="宋体" w:eastAsia="宋体" w:cs="宋体"/>
          <w:color w:val="auto"/>
        </w:rPr>
        <w:t>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color w:val="auto"/>
          <w:lang w:eastAsia="zh-CN"/>
        </w:rPr>
        <w:t>，</w:t>
      </w:r>
      <w:r>
        <w:rPr>
          <w:rFonts w:ascii="宋体" w:hAnsi="宋体" w:eastAsia="宋体" w:cs="宋体"/>
          <w:color w:val="auto"/>
        </w:rPr>
        <w:t>本单位愿承担一切责任（包括赔偿损失、取消评审及中选资格等），我单位报价为：</w:t>
      </w:r>
    </w:p>
    <w:p w14:paraId="0AB9B52E">
      <w:pPr>
        <w:widowControl/>
        <w:spacing w:line="360" w:lineRule="auto"/>
        <w:jc w:val="left"/>
        <w:rPr>
          <w:rFonts w:ascii="宋体" w:hAnsi="宋体" w:eastAsia="宋体" w:cs="宋体"/>
          <w:color w:val="auto"/>
        </w:rPr>
      </w:pPr>
    </w:p>
    <w:tbl>
      <w:tblPr>
        <w:tblStyle w:val="14"/>
        <w:tblW w:w="486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562"/>
        <w:gridCol w:w="1653"/>
        <w:gridCol w:w="2213"/>
        <w:gridCol w:w="753"/>
        <w:gridCol w:w="808"/>
        <w:gridCol w:w="2403"/>
        <w:gridCol w:w="976"/>
      </w:tblGrid>
      <w:tr w14:paraId="7ADC4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62" w:type="dxa"/>
            <w:shd w:val="clear" w:color="auto" w:fill="auto"/>
            <w:tcMar>
              <w:top w:w="0" w:type="dxa"/>
              <w:left w:w="105" w:type="dxa"/>
              <w:bottom w:w="0" w:type="dxa"/>
              <w:right w:w="105" w:type="dxa"/>
            </w:tcMar>
            <w:vAlign w:val="center"/>
          </w:tcPr>
          <w:p w14:paraId="4C677721">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ascii="仿宋" w:hAnsi="仿宋" w:eastAsia="仿宋" w:cs="仿宋"/>
                <w:sz w:val="22"/>
                <w:szCs w:val="22"/>
              </w:rPr>
              <w:t>序号</w:t>
            </w:r>
          </w:p>
        </w:tc>
        <w:tc>
          <w:tcPr>
            <w:tcW w:w="1655" w:type="dxa"/>
            <w:shd w:val="clear" w:color="auto" w:fill="auto"/>
            <w:tcMar>
              <w:top w:w="0" w:type="dxa"/>
              <w:left w:w="105" w:type="dxa"/>
              <w:bottom w:w="0" w:type="dxa"/>
              <w:right w:w="105" w:type="dxa"/>
            </w:tcMar>
            <w:vAlign w:val="center"/>
          </w:tcPr>
          <w:p w14:paraId="79B646C1">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品名</w:t>
            </w:r>
          </w:p>
        </w:tc>
        <w:tc>
          <w:tcPr>
            <w:tcW w:w="2215" w:type="dxa"/>
            <w:shd w:val="clear" w:color="auto" w:fill="auto"/>
            <w:tcMar>
              <w:top w:w="0" w:type="dxa"/>
              <w:left w:w="105" w:type="dxa"/>
              <w:bottom w:w="0" w:type="dxa"/>
              <w:right w:w="105" w:type="dxa"/>
            </w:tcMar>
            <w:vAlign w:val="center"/>
          </w:tcPr>
          <w:p w14:paraId="11BCB4D8">
            <w:pPr>
              <w:pStyle w:val="12"/>
              <w:keepNext w:val="0"/>
              <w:keepLines w:val="0"/>
              <w:widowControl/>
              <w:suppressLineNumbers w:val="0"/>
              <w:autoSpaceDE w:val="0"/>
              <w:autoSpaceDN/>
              <w:spacing w:line="240" w:lineRule="auto"/>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详细描述</w:t>
            </w:r>
          </w:p>
        </w:tc>
        <w:tc>
          <w:tcPr>
            <w:tcW w:w="754" w:type="dxa"/>
            <w:shd w:val="clear" w:color="auto" w:fill="auto"/>
            <w:tcMar>
              <w:top w:w="0" w:type="dxa"/>
              <w:left w:w="105" w:type="dxa"/>
              <w:bottom w:w="0" w:type="dxa"/>
              <w:right w:w="105" w:type="dxa"/>
            </w:tcMar>
            <w:vAlign w:val="center"/>
          </w:tcPr>
          <w:p w14:paraId="45B45F61">
            <w:pPr>
              <w:pStyle w:val="12"/>
              <w:keepNext w:val="0"/>
              <w:keepLines w:val="0"/>
              <w:widowControl/>
              <w:suppressLineNumbers w:val="0"/>
              <w:autoSpaceDE w:val="0"/>
              <w:autoSpaceDN/>
              <w:spacing w:line="240" w:lineRule="auto"/>
              <w:jc w:val="center"/>
              <w:rPr>
                <w:rFonts w:hint="eastAsia" w:ascii="仿宋" w:hAnsi="仿宋" w:eastAsia="仿宋" w:cs="仿宋"/>
                <w:color w:val="000000"/>
                <w:kern w:val="0"/>
                <w:sz w:val="22"/>
                <w:szCs w:val="22"/>
                <w:u w:color="000000"/>
                <w:lang w:val="en-US" w:eastAsia="zh-CN" w:bidi="ar-SA"/>
              </w:rPr>
            </w:pPr>
            <w:r>
              <w:rPr>
                <w:rFonts w:hint="eastAsia" w:ascii="仿宋" w:hAnsi="仿宋" w:eastAsia="仿宋" w:cs="仿宋"/>
                <w:sz w:val="22"/>
                <w:szCs w:val="22"/>
              </w:rPr>
              <w:t>数量</w:t>
            </w:r>
          </w:p>
        </w:tc>
        <w:tc>
          <w:tcPr>
            <w:tcW w:w="809" w:type="dxa"/>
            <w:shd w:val="clear" w:color="auto" w:fill="auto"/>
            <w:tcMar>
              <w:top w:w="0" w:type="dxa"/>
              <w:left w:w="105" w:type="dxa"/>
              <w:bottom w:w="0" w:type="dxa"/>
              <w:right w:w="105" w:type="dxa"/>
            </w:tcMar>
            <w:vAlign w:val="center"/>
          </w:tcPr>
          <w:p w14:paraId="11985CD2">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单位</w:t>
            </w:r>
          </w:p>
        </w:tc>
        <w:tc>
          <w:tcPr>
            <w:tcW w:w="2406" w:type="dxa"/>
            <w:shd w:val="clear" w:color="auto" w:fill="auto"/>
            <w:tcMar>
              <w:top w:w="0" w:type="dxa"/>
              <w:left w:w="105" w:type="dxa"/>
              <w:bottom w:w="0" w:type="dxa"/>
              <w:right w:w="105" w:type="dxa"/>
            </w:tcMar>
            <w:vAlign w:val="center"/>
          </w:tcPr>
          <w:p w14:paraId="6D56DEC0">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lang w:val="en-US" w:eastAsia="zh-CN"/>
              </w:rPr>
              <w:t>报价</w:t>
            </w:r>
            <w:r>
              <w:rPr>
                <w:rFonts w:hint="eastAsia" w:ascii="仿宋" w:hAnsi="仿宋" w:eastAsia="仿宋" w:cs="仿宋"/>
                <w:sz w:val="22"/>
                <w:szCs w:val="22"/>
              </w:rPr>
              <w:t>（元）</w:t>
            </w:r>
          </w:p>
        </w:tc>
        <w:tc>
          <w:tcPr>
            <w:tcW w:w="977" w:type="dxa"/>
            <w:shd w:val="clear" w:color="auto" w:fill="auto"/>
            <w:tcMar>
              <w:top w:w="0" w:type="dxa"/>
              <w:left w:w="105" w:type="dxa"/>
              <w:bottom w:w="0" w:type="dxa"/>
              <w:right w:w="105" w:type="dxa"/>
            </w:tcMar>
            <w:vAlign w:val="top"/>
          </w:tcPr>
          <w:p w14:paraId="205254B9">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备注</w:t>
            </w:r>
          </w:p>
        </w:tc>
      </w:tr>
      <w:tr w14:paraId="427DE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562" w:type="dxa"/>
            <w:shd w:val="clear" w:color="auto" w:fill="auto"/>
            <w:tcMar>
              <w:top w:w="0" w:type="dxa"/>
              <w:left w:w="105" w:type="dxa"/>
              <w:bottom w:w="0" w:type="dxa"/>
              <w:right w:w="105" w:type="dxa"/>
            </w:tcMar>
            <w:vAlign w:val="center"/>
          </w:tcPr>
          <w:p w14:paraId="35485094">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1</w:t>
            </w:r>
          </w:p>
        </w:tc>
        <w:tc>
          <w:tcPr>
            <w:tcW w:w="1655" w:type="dxa"/>
            <w:shd w:val="clear" w:color="auto" w:fill="auto"/>
            <w:tcMar>
              <w:top w:w="0" w:type="dxa"/>
              <w:left w:w="105" w:type="dxa"/>
              <w:bottom w:w="0" w:type="dxa"/>
              <w:right w:w="105" w:type="dxa"/>
            </w:tcMar>
            <w:vAlign w:val="center"/>
          </w:tcPr>
          <w:p w14:paraId="1D8B955A">
            <w:pPr>
              <w:pStyle w:val="12"/>
              <w:keepNext w:val="0"/>
              <w:keepLines w:val="0"/>
              <w:widowControl/>
              <w:suppressLineNumbers w:val="0"/>
              <w:autoSpaceDE w:val="0"/>
              <w:autoSpaceDN/>
              <w:spacing w:line="240" w:lineRule="auto"/>
              <w:jc w:val="center"/>
              <w:rPr>
                <w:rFonts w:ascii="仿宋" w:hAnsi="仿宋" w:eastAsia="仿宋" w:cs="仿宋"/>
                <w:sz w:val="22"/>
                <w:szCs w:val="22"/>
              </w:rPr>
            </w:pPr>
            <w:r>
              <w:rPr>
                <w:rFonts w:hint="eastAsia" w:ascii="仿宋" w:hAnsi="仿宋" w:eastAsia="仿宋" w:cs="仿宋"/>
                <w:sz w:val="22"/>
                <w:szCs w:val="22"/>
              </w:rPr>
              <w:t>省、市医保线路</w:t>
            </w:r>
          </w:p>
        </w:tc>
        <w:tc>
          <w:tcPr>
            <w:tcW w:w="2215" w:type="dxa"/>
            <w:shd w:val="clear" w:color="auto" w:fill="auto"/>
            <w:tcMar>
              <w:top w:w="0" w:type="dxa"/>
              <w:left w:w="105" w:type="dxa"/>
              <w:bottom w:w="0" w:type="dxa"/>
              <w:right w:w="105" w:type="dxa"/>
            </w:tcMar>
            <w:vAlign w:val="center"/>
          </w:tcPr>
          <w:p w14:paraId="7128B581">
            <w:pPr>
              <w:pStyle w:val="12"/>
              <w:keepNext w:val="0"/>
              <w:keepLines w:val="0"/>
              <w:widowControl/>
              <w:suppressLineNumbers w:val="0"/>
              <w:autoSpaceDE w:val="0"/>
              <w:autoSpaceDN/>
              <w:spacing w:line="240" w:lineRule="auto"/>
              <w:jc w:val="center"/>
              <w:rPr>
                <w:rFonts w:hint="eastAsia" w:ascii="仿宋" w:hAnsi="仿宋" w:eastAsia="仿宋" w:cs="仿宋"/>
                <w:sz w:val="22"/>
                <w:szCs w:val="22"/>
              </w:rPr>
            </w:pPr>
            <w:r>
              <w:rPr>
                <w:rFonts w:hint="eastAsia" w:ascii="仿宋" w:hAnsi="仿宋" w:eastAsia="仿宋" w:cs="仿宋"/>
                <w:sz w:val="22"/>
                <w:szCs w:val="22"/>
              </w:rPr>
              <w:t>接入(≥200Mbps/点位的网络专线接入)</w:t>
            </w:r>
          </w:p>
        </w:tc>
        <w:tc>
          <w:tcPr>
            <w:tcW w:w="754" w:type="dxa"/>
            <w:shd w:val="clear" w:color="auto" w:fill="auto"/>
            <w:tcMar>
              <w:top w:w="0" w:type="dxa"/>
              <w:left w:w="105" w:type="dxa"/>
              <w:bottom w:w="0" w:type="dxa"/>
              <w:right w:w="105" w:type="dxa"/>
            </w:tcMar>
            <w:vAlign w:val="center"/>
          </w:tcPr>
          <w:p w14:paraId="325FEB5A">
            <w:pPr>
              <w:pStyle w:val="12"/>
              <w:keepNext w:val="0"/>
              <w:keepLines w:val="0"/>
              <w:widowControl/>
              <w:suppressLineNumbers w:val="0"/>
              <w:autoSpaceDE w:val="0"/>
              <w:autoSpaceDN/>
              <w:spacing w:line="240" w:lineRule="auto"/>
              <w:jc w:val="center"/>
              <w:rPr>
                <w:rFonts w:hint="eastAsia" w:ascii="仿宋" w:hAnsi="仿宋" w:eastAsia="仿宋" w:cs="仿宋"/>
                <w:color w:val="000000"/>
                <w:kern w:val="0"/>
                <w:sz w:val="22"/>
                <w:szCs w:val="22"/>
                <w:u w:color="000000"/>
                <w:lang w:val="en-US" w:eastAsia="zh-CN" w:bidi="ar-SA"/>
              </w:rPr>
            </w:pPr>
            <w:r>
              <w:rPr>
                <w:rFonts w:hint="eastAsia" w:ascii="仿宋" w:hAnsi="仿宋" w:eastAsia="仿宋" w:cs="仿宋"/>
                <w:sz w:val="22"/>
                <w:szCs w:val="22"/>
              </w:rPr>
              <w:t>1</w:t>
            </w:r>
          </w:p>
        </w:tc>
        <w:tc>
          <w:tcPr>
            <w:tcW w:w="809" w:type="dxa"/>
            <w:shd w:val="clear" w:color="auto" w:fill="auto"/>
            <w:tcMar>
              <w:top w:w="0" w:type="dxa"/>
              <w:left w:w="105" w:type="dxa"/>
              <w:bottom w:w="0" w:type="dxa"/>
              <w:right w:w="105" w:type="dxa"/>
            </w:tcMar>
            <w:vAlign w:val="center"/>
          </w:tcPr>
          <w:p w14:paraId="358DF1AC">
            <w:pPr>
              <w:pStyle w:val="12"/>
              <w:keepNext w:val="0"/>
              <w:keepLines w:val="0"/>
              <w:widowControl/>
              <w:suppressLineNumbers w:val="0"/>
              <w:autoSpaceDE w:val="0"/>
              <w:autoSpaceDN/>
              <w:spacing w:line="240" w:lineRule="auto"/>
              <w:jc w:val="center"/>
              <w:rPr>
                <w:rFonts w:hint="eastAsia" w:ascii="仿宋" w:hAnsi="仿宋" w:eastAsia="仿宋" w:cs="仿宋"/>
                <w:sz w:val="22"/>
                <w:szCs w:val="22"/>
                <w:lang w:eastAsia="zh-CN"/>
              </w:rPr>
            </w:pPr>
            <w:r>
              <w:rPr>
                <w:rFonts w:hint="eastAsia" w:ascii="仿宋" w:hAnsi="仿宋" w:eastAsia="仿宋" w:cs="仿宋"/>
                <w:sz w:val="22"/>
                <w:szCs w:val="22"/>
                <w:lang w:val="en-US" w:eastAsia="zh-CN"/>
              </w:rPr>
              <w:t>条</w:t>
            </w:r>
          </w:p>
        </w:tc>
        <w:tc>
          <w:tcPr>
            <w:tcW w:w="2406" w:type="dxa"/>
            <w:shd w:val="clear" w:color="auto" w:fill="auto"/>
            <w:tcMar>
              <w:top w:w="0" w:type="dxa"/>
              <w:left w:w="105" w:type="dxa"/>
              <w:bottom w:w="0" w:type="dxa"/>
              <w:right w:w="105" w:type="dxa"/>
            </w:tcMar>
            <w:vAlign w:val="center"/>
          </w:tcPr>
          <w:p w14:paraId="4061FF47">
            <w:pPr>
              <w:pStyle w:val="12"/>
              <w:keepNext w:val="0"/>
              <w:keepLines w:val="0"/>
              <w:widowControl/>
              <w:suppressLineNumbers w:val="0"/>
              <w:autoSpaceDE w:val="0"/>
              <w:autoSpaceDN/>
              <w:spacing w:line="240" w:lineRule="auto"/>
              <w:jc w:val="center"/>
              <w:rPr>
                <w:rFonts w:ascii="仿宋" w:hAnsi="仿宋" w:eastAsia="仿宋" w:cs="仿宋"/>
                <w:sz w:val="22"/>
                <w:szCs w:val="22"/>
              </w:rPr>
            </w:pPr>
          </w:p>
        </w:tc>
        <w:tc>
          <w:tcPr>
            <w:tcW w:w="977" w:type="dxa"/>
            <w:shd w:val="clear" w:color="auto" w:fill="auto"/>
            <w:tcMar>
              <w:top w:w="0" w:type="dxa"/>
              <w:left w:w="105" w:type="dxa"/>
              <w:bottom w:w="0" w:type="dxa"/>
              <w:right w:w="105" w:type="dxa"/>
            </w:tcMar>
            <w:vAlign w:val="top"/>
          </w:tcPr>
          <w:p w14:paraId="677AA5EC">
            <w:pPr>
              <w:keepNext w:val="0"/>
              <w:keepLines w:val="0"/>
              <w:widowControl/>
              <w:suppressLineNumbers w:val="0"/>
              <w:jc w:val="left"/>
              <w:rPr>
                <w:rFonts w:ascii="仿宋" w:hAnsi="仿宋" w:eastAsia="仿宋" w:cs="仿宋"/>
                <w:sz w:val="22"/>
                <w:szCs w:val="22"/>
              </w:rPr>
            </w:pPr>
          </w:p>
        </w:tc>
      </w:tr>
      <w:tr w14:paraId="51B88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217" w:type="dxa"/>
            <w:gridSpan w:val="2"/>
            <w:shd w:val="clear" w:color="auto" w:fill="auto"/>
            <w:tcMar>
              <w:top w:w="0" w:type="dxa"/>
              <w:left w:w="105" w:type="dxa"/>
              <w:bottom w:w="0" w:type="dxa"/>
              <w:right w:w="105" w:type="dxa"/>
            </w:tcMar>
            <w:vAlign w:val="center"/>
          </w:tcPr>
          <w:p w14:paraId="2888A618">
            <w:pPr>
              <w:pStyle w:val="12"/>
              <w:keepNext w:val="0"/>
              <w:keepLines w:val="0"/>
              <w:widowControl/>
              <w:suppressLineNumbers w:val="0"/>
              <w:autoSpaceDE w:val="0"/>
              <w:autoSpaceDN/>
              <w:spacing w:line="240" w:lineRule="auto"/>
              <w:jc w:val="center"/>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合计</w:t>
            </w:r>
          </w:p>
        </w:tc>
        <w:tc>
          <w:tcPr>
            <w:tcW w:w="7161" w:type="dxa"/>
            <w:gridSpan w:val="5"/>
            <w:shd w:val="clear" w:color="auto" w:fill="auto"/>
            <w:tcMar>
              <w:top w:w="0" w:type="dxa"/>
              <w:left w:w="105" w:type="dxa"/>
              <w:bottom w:w="0" w:type="dxa"/>
              <w:right w:w="105" w:type="dxa"/>
            </w:tcMar>
            <w:vAlign w:val="center"/>
          </w:tcPr>
          <w:p w14:paraId="1241F614">
            <w:pPr>
              <w:keepNext w:val="0"/>
              <w:keepLines w:val="0"/>
              <w:widowControl/>
              <w:suppressLineNumbers w:val="0"/>
              <w:jc w:val="left"/>
              <w:rPr>
                <w:rFonts w:ascii="仿宋" w:hAnsi="仿宋" w:eastAsia="仿宋" w:cs="仿宋"/>
                <w:sz w:val="22"/>
                <w:szCs w:val="22"/>
              </w:rPr>
            </w:pPr>
            <w:r>
              <w:rPr>
                <w:rFonts w:hint="eastAsia" w:ascii="宋体" w:hAnsi="宋体" w:eastAsia="宋体" w:cs="宋体"/>
                <w:color w:val="auto"/>
                <w:lang w:val="en-US" w:eastAsia="zh-CN"/>
              </w:rPr>
              <w:t xml:space="preserve">大写：                   小写：                     </w:t>
            </w:r>
          </w:p>
        </w:tc>
      </w:tr>
    </w:tbl>
    <w:p w14:paraId="452F21FF">
      <w:pPr>
        <w:widowControl/>
        <w:spacing w:line="360" w:lineRule="auto"/>
        <w:jc w:val="left"/>
        <w:rPr>
          <w:rFonts w:ascii="宋体" w:hAnsi="宋体" w:eastAsia="宋体" w:cs="宋体"/>
          <w:color w:val="auto"/>
        </w:rPr>
      </w:pPr>
    </w:p>
    <w:p w14:paraId="0B4229D7">
      <w:pPr>
        <w:widowControl/>
        <w:spacing w:line="360" w:lineRule="auto"/>
        <w:ind w:firstLine="420" w:firstLineChars="200"/>
        <w:jc w:val="left"/>
        <w:rPr>
          <w:rFonts w:hint="default" w:ascii="宋体" w:hAnsi="宋体" w:eastAsia="宋体" w:cs="宋体"/>
          <w:color w:val="auto"/>
        </w:rPr>
      </w:pPr>
      <w:r>
        <w:rPr>
          <w:rFonts w:ascii="宋体" w:hAnsi="宋体" w:eastAsia="宋体" w:cs="宋体"/>
          <w:color w:val="auto"/>
        </w:rPr>
        <w:t>所有报价均用人民币表示。运输、安装、调试、检验、培训、税金和保险等费用以及采购文件规定的其他费用均应包含在报价中；应完整填写产品的品牌和型号或项目内容。</w:t>
      </w:r>
    </w:p>
    <w:p w14:paraId="044BD78E">
      <w:pPr>
        <w:widowControl/>
        <w:spacing w:line="360" w:lineRule="auto"/>
        <w:jc w:val="left"/>
        <w:rPr>
          <w:rFonts w:hint="default" w:ascii="宋体" w:hAnsi="宋体" w:eastAsia="宋体" w:cs="宋体"/>
          <w:color w:val="auto"/>
        </w:rPr>
      </w:pPr>
    </w:p>
    <w:p w14:paraId="6C9909C5">
      <w:pPr>
        <w:widowControl/>
        <w:spacing w:line="360" w:lineRule="auto"/>
        <w:jc w:val="left"/>
        <w:rPr>
          <w:rFonts w:hint="default" w:ascii="宋体" w:hAnsi="宋体" w:eastAsia="宋体" w:cs="宋体"/>
          <w:color w:val="auto"/>
        </w:rPr>
      </w:pPr>
    </w:p>
    <w:p w14:paraId="4618CAB2">
      <w:pPr>
        <w:widowControl/>
        <w:spacing w:line="360" w:lineRule="auto"/>
        <w:jc w:val="left"/>
        <w:rPr>
          <w:rFonts w:hint="default" w:ascii="宋体" w:hAnsi="宋体" w:eastAsia="宋体" w:cs="宋体"/>
          <w:color w:val="auto"/>
        </w:rPr>
      </w:pPr>
      <w:r>
        <w:rPr>
          <w:rFonts w:ascii="宋体" w:hAnsi="宋体" w:eastAsia="宋体" w:cs="宋体"/>
          <w:color w:val="auto"/>
        </w:rPr>
        <w:t>供应商名称：                 （单位公章）</w:t>
      </w:r>
    </w:p>
    <w:p w14:paraId="4024D95E">
      <w:pPr>
        <w:widowControl/>
        <w:spacing w:line="360" w:lineRule="auto"/>
        <w:jc w:val="left"/>
        <w:rPr>
          <w:rFonts w:hint="default" w:ascii="宋体" w:hAnsi="宋体" w:eastAsia="宋体" w:cs="宋体"/>
          <w:color w:val="auto"/>
        </w:rPr>
      </w:pPr>
      <w:r>
        <w:rPr>
          <w:rFonts w:ascii="宋体" w:hAnsi="宋体" w:eastAsia="宋体" w:cs="宋体"/>
          <w:color w:val="auto"/>
        </w:rPr>
        <w:t>法定代</w:t>
      </w:r>
      <w:r>
        <w:rPr>
          <w:rFonts w:hint="eastAsia" w:ascii="宋体" w:hAnsi="宋体" w:eastAsia="宋体" w:cs="宋体"/>
          <w:color w:val="auto"/>
          <w:lang w:eastAsia="zh-CN"/>
        </w:rPr>
        <w:t>表人</w:t>
      </w:r>
      <w:r>
        <w:rPr>
          <w:rFonts w:ascii="宋体" w:hAnsi="宋体" w:eastAsia="宋体" w:cs="宋体"/>
          <w:color w:val="auto"/>
        </w:rPr>
        <w:t>（负责人）或授权代表人</w:t>
      </w:r>
    </w:p>
    <w:p w14:paraId="60B3C8A8">
      <w:pPr>
        <w:widowControl/>
        <w:spacing w:line="360" w:lineRule="auto"/>
        <w:jc w:val="left"/>
        <w:rPr>
          <w:rFonts w:hint="default" w:ascii="宋体" w:hAnsi="宋体" w:eastAsia="宋体" w:cs="宋体"/>
          <w:color w:val="auto"/>
        </w:rPr>
      </w:pPr>
      <w:r>
        <w:rPr>
          <w:rFonts w:ascii="宋体" w:hAnsi="宋体" w:eastAsia="宋体" w:cs="宋体"/>
          <w:color w:val="auto"/>
        </w:rPr>
        <w:t>（签字或加盖个人名章）：</w:t>
      </w:r>
    </w:p>
    <w:p w14:paraId="6C25C93E">
      <w:pPr>
        <w:spacing w:line="360" w:lineRule="auto"/>
        <w:jc w:val="right"/>
        <w:rPr>
          <w:rFonts w:hint="default" w:ascii="宋体" w:hAnsi="宋体" w:eastAsia="宋体" w:cs="宋体"/>
          <w:color w:val="auto"/>
        </w:rPr>
      </w:pPr>
    </w:p>
    <w:p w14:paraId="00A6452A">
      <w:pPr>
        <w:spacing w:line="360" w:lineRule="auto"/>
        <w:jc w:val="both"/>
        <w:rPr>
          <w:rFonts w:hint="default" w:ascii="宋体" w:hAnsi="宋体" w:eastAsia="宋体" w:cs="宋体"/>
          <w:color w:val="auto"/>
        </w:rPr>
      </w:pPr>
      <w:r>
        <w:rPr>
          <w:rFonts w:ascii="宋体" w:hAnsi="宋体" w:eastAsia="宋体" w:cs="宋体"/>
          <w:color w:val="auto"/>
        </w:rPr>
        <w:t>_____年</w:t>
      </w:r>
      <w:r>
        <w:rPr>
          <w:rFonts w:ascii="宋体" w:hAnsi="宋体" w:eastAsia="宋体" w:cs="宋体"/>
          <w:color w:val="auto"/>
          <w:u w:val="single"/>
        </w:rPr>
        <w:t xml:space="preserve">  </w:t>
      </w:r>
      <w:r>
        <w:rPr>
          <w:rFonts w:ascii="宋体" w:hAnsi="宋体" w:eastAsia="宋体" w:cs="宋体"/>
          <w:color w:val="auto"/>
        </w:rPr>
        <w:t>月</w:t>
      </w:r>
      <w:r>
        <w:rPr>
          <w:rFonts w:ascii="宋体" w:hAnsi="宋体" w:eastAsia="宋体" w:cs="宋体"/>
          <w:color w:val="auto"/>
          <w:u w:val="single"/>
        </w:rPr>
        <w:t xml:space="preserve">  </w:t>
      </w:r>
      <w:r>
        <w:rPr>
          <w:rFonts w:ascii="宋体" w:hAnsi="宋体" w:eastAsia="宋体" w:cs="宋体"/>
          <w:color w:val="auto"/>
        </w:rPr>
        <w:t>日</w:t>
      </w:r>
    </w:p>
    <w:p w14:paraId="05B8167B">
      <w:pPr>
        <w:widowControl/>
        <w:jc w:val="left"/>
        <w:rPr>
          <w:rFonts w:hint="default" w:ascii="Times New Roman" w:hAnsi="Times New Roman" w:eastAsia="宋体" w:cs="Times New Roman"/>
          <w:color w:val="auto"/>
          <w:lang w:val="zh-TW" w:eastAsia="zh-TW"/>
        </w:rPr>
      </w:pPr>
    </w:p>
    <w:p w14:paraId="02432556">
      <w:pPr>
        <w:rPr>
          <w:rFonts w:hint="default" w:cs="Times New Roman" w:asciiTheme="majorEastAsia" w:hAnsiTheme="majorEastAsia" w:eastAsiaTheme="majorEastAsia"/>
          <w:color w:val="auto"/>
          <w:sz w:val="30"/>
          <w:szCs w:val="30"/>
          <w:lang w:val="zh-TW" w:eastAsia="zh-TW"/>
        </w:rPr>
      </w:pPr>
      <w:bookmarkStart w:id="32" w:name="第七章"/>
      <w:r>
        <w:rPr>
          <w:rFonts w:hint="default" w:cs="Times New Roman" w:asciiTheme="majorEastAsia" w:hAnsiTheme="majorEastAsia" w:eastAsiaTheme="majorEastAsia"/>
          <w:color w:val="auto"/>
          <w:sz w:val="30"/>
          <w:szCs w:val="30"/>
          <w:lang w:val="zh-TW" w:eastAsia="zh-TW"/>
        </w:rPr>
        <w:br w:type="page"/>
      </w:r>
    </w:p>
    <w:p w14:paraId="64FBF924">
      <w:pPr>
        <w:pStyle w:val="5"/>
        <w:jc w:val="left"/>
        <w:rPr>
          <w:rFonts w:hint="default" w:cs="Times New Roman" w:asciiTheme="majorEastAsia" w:hAnsiTheme="majorEastAsia" w:eastAsiaTheme="majorEastAsia"/>
          <w:color w:val="auto"/>
          <w:sz w:val="30"/>
          <w:szCs w:val="30"/>
        </w:rPr>
      </w:pPr>
      <w:r>
        <w:rPr>
          <w:rFonts w:hint="default" w:cs="Times New Roman" w:asciiTheme="majorEastAsia" w:hAnsiTheme="majorEastAsia" w:eastAsiaTheme="majorEastAsia"/>
          <w:color w:val="auto"/>
          <w:sz w:val="30"/>
          <w:szCs w:val="30"/>
          <w:lang w:val="zh-TW" w:eastAsia="zh-TW"/>
        </w:rPr>
        <w:t>格式</w:t>
      </w:r>
      <w:r>
        <w:rPr>
          <w:rFonts w:cs="Times New Roman" w:asciiTheme="majorEastAsia" w:hAnsiTheme="majorEastAsia" w:eastAsiaTheme="majorEastAsia"/>
          <w:color w:val="auto"/>
          <w:sz w:val="30"/>
          <w:szCs w:val="30"/>
          <w:lang w:val="zh-TW" w:eastAsia="zh-TW"/>
        </w:rPr>
        <w:t>六</w:t>
      </w:r>
      <w:r>
        <w:rPr>
          <w:rFonts w:hint="default" w:cs="Times New Roman" w:asciiTheme="majorEastAsia" w:hAnsiTheme="majorEastAsia" w:eastAsiaTheme="majorEastAsia"/>
          <w:color w:val="auto"/>
          <w:sz w:val="30"/>
          <w:szCs w:val="30"/>
          <w:lang w:val="zh-TW"/>
        </w:rPr>
        <w:t>：供应商认为需要提供的其他材料</w:t>
      </w:r>
      <w:r>
        <w:rPr>
          <w:rFonts w:cs="Times New Roman" w:asciiTheme="majorEastAsia" w:hAnsiTheme="majorEastAsia" w:eastAsiaTheme="majorEastAsia"/>
          <w:color w:val="auto"/>
          <w:sz w:val="30"/>
          <w:szCs w:val="30"/>
          <w:lang w:val="zh-TW"/>
        </w:rPr>
        <w:t>（如有则提供，格式自拟）</w:t>
      </w:r>
    </w:p>
    <w:p w14:paraId="3191D8AC">
      <w:pPr>
        <w:pStyle w:val="5"/>
        <w:rPr>
          <w:rFonts w:hint="default" w:ascii="Times New Roman" w:hAnsi="Times New Roman" w:eastAsia="Wingdings" w:cs="Times New Roman"/>
          <w:b/>
          <w:bCs/>
          <w:color w:val="auto"/>
          <w:sz w:val="36"/>
          <w:szCs w:val="36"/>
          <w:lang w:val="zh-TW" w:eastAsia="zh-TW"/>
        </w:rPr>
      </w:pPr>
    </w:p>
    <w:p w14:paraId="43321793">
      <w:pPr>
        <w:pStyle w:val="5"/>
        <w:rPr>
          <w:rFonts w:hint="default" w:ascii="Times New Roman" w:hAnsi="Times New Roman" w:eastAsia="宋体" w:cs="Times New Roman"/>
          <w:b/>
          <w:bCs/>
          <w:color w:val="auto"/>
          <w:sz w:val="36"/>
          <w:szCs w:val="36"/>
          <w:lang w:val="zh-TW" w:eastAsia="zh-TW"/>
        </w:rPr>
      </w:pPr>
      <w:r>
        <w:rPr>
          <w:rFonts w:ascii="Times New Roman" w:hAnsi="Times New Roman" w:eastAsia="宋体" w:cs="Times New Roman"/>
          <w:b/>
          <w:bCs/>
          <w:color w:val="auto"/>
          <w:sz w:val="36"/>
          <w:szCs w:val="36"/>
          <w:lang w:val="zh-TW" w:eastAsia="zh-TW"/>
        </w:rPr>
        <w:t>XXX</w:t>
      </w:r>
    </w:p>
    <w:p w14:paraId="73BF3B1D">
      <w:pPr>
        <w:pStyle w:val="5"/>
        <w:rPr>
          <w:rFonts w:hint="default" w:ascii="Times New Roman" w:hAnsi="Times New Roman" w:eastAsia="Wingdings" w:cs="Times New Roman"/>
          <w:b/>
          <w:bCs/>
          <w:color w:val="auto"/>
          <w:sz w:val="36"/>
          <w:szCs w:val="36"/>
          <w:lang w:val="zh-TW" w:eastAsia="zh-TW"/>
        </w:rPr>
      </w:pPr>
    </w:p>
    <w:p w14:paraId="0A4BCA24">
      <w:pPr>
        <w:pStyle w:val="5"/>
        <w:rPr>
          <w:rFonts w:hint="default" w:ascii="Times New Roman" w:hAnsi="Times New Roman" w:eastAsia="Wingdings" w:cs="Times New Roman"/>
          <w:b/>
          <w:bCs/>
          <w:color w:val="auto"/>
          <w:sz w:val="36"/>
          <w:szCs w:val="36"/>
          <w:lang w:val="zh-TW" w:eastAsia="zh-TW"/>
        </w:rPr>
      </w:pPr>
    </w:p>
    <w:bookmarkEnd w:id="32"/>
    <w:p w14:paraId="18966B45">
      <w:pPr>
        <w:rPr>
          <w:rFonts w:hint="default" w:cs="Times New Roman" w:asciiTheme="majorEastAsia" w:hAnsiTheme="majorEastAsia" w:eastAsiaTheme="majorEastAsia"/>
          <w:b/>
          <w:bCs/>
          <w:color w:val="auto"/>
          <w:sz w:val="32"/>
          <w:szCs w:val="32"/>
          <w:lang w:val="zh-TW" w:eastAsia="zh-TW"/>
        </w:rPr>
      </w:pPr>
      <w:bookmarkStart w:id="33" w:name="第五章"/>
      <w:r>
        <w:rPr>
          <w:rFonts w:hint="default" w:cs="Times New Roman" w:asciiTheme="majorEastAsia" w:hAnsiTheme="majorEastAsia" w:eastAsiaTheme="majorEastAsia"/>
          <w:b/>
          <w:bCs/>
          <w:color w:val="auto"/>
          <w:sz w:val="32"/>
          <w:szCs w:val="32"/>
          <w:lang w:val="zh-TW" w:eastAsia="zh-TW"/>
        </w:rPr>
        <w:br w:type="page"/>
      </w:r>
    </w:p>
    <w:bookmarkEnd w:id="33"/>
    <w:p w14:paraId="7A68B6E9">
      <w:pPr>
        <w:pStyle w:val="2"/>
        <w:ind w:firstLine="0"/>
        <w:rPr>
          <w:rFonts w:hint="eastAsia" w:ascii="仿宋" w:hAnsi="仿宋" w:eastAsia="仿宋" w:cs="仿宋"/>
          <w:lang w:val="zh-TW" w:eastAsia="zh-TW"/>
        </w:rPr>
      </w:pPr>
      <w:bookmarkStart w:id="34" w:name="_Toc11837"/>
      <w:r>
        <w:rPr>
          <w:rFonts w:hint="eastAsia" w:ascii="仿宋" w:hAnsi="仿宋" w:eastAsia="仿宋" w:cs="仿宋"/>
          <w:lang w:val="zh-TW" w:eastAsia="zh-TW"/>
        </w:rPr>
        <w:fldChar w:fldCharType="begin"/>
      </w:r>
      <w:r>
        <w:rPr>
          <w:rFonts w:hint="eastAsia" w:ascii="仿宋" w:hAnsi="仿宋" w:eastAsia="仿宋" w:cs="仿宋"/>
          <w:lang w:val="zh-TW" w:eastAsia="zh-TW"/>
        </w:rPr>
        <w:instrText xml:space="preserve"> HYPERLINK  \l "目录" </w:instrText>
      </w:r>
      <w:r>
        <w:rPr>
          <w:rFonts w:hint="eastAsia" w:ascii="仿宋" w:hAnsi="仿宋" w:eastAsia="仿宋" w:cs="仿宋"/>
          <w:lang w:val="zh-TW" w:eastAsia="zh-TW"/>
        </w:rPr>
        <w:fldChar w:fldCharType="separate"/>
      </w:r>
      <w:r>
        <w:rPr>
          <w:rStyle w:val="20"/>
          <w:rFonts w:hint="eastAsia" w:ascii="仿宋" w:hAnsi="仿宋" w:eastAsia="仿宋" w:cs="仿宋"/>
          <w:szCs w:val="32"/>
          <w:lang w:val="zh-TW" w:eastAsia="zh-TW"/>
        </w:rPr>
        <w:t>合同</w:t>
      </w:r>
      <w:r>
        <w:rPr>
          <w:rStyle w:val="20"/>
          <w:rFonts w:hint="eastAsia" w:ascii="仿宋" w:hAnsi="仿宋" w:eastAsia="仿宋" w:cs="仿宋"/>
          <w:szCs w:val="32"/>
          <w:lang w:val="zh-TW"/>
        </w:rPr>
        <w:t>（协议）</w:t>
      </w:r>
      <w:r>
        <w:rPr>
          <w:rStyle w:val="20"/>
          <w:rFonts w:hint="eastAsia" w:ascii="仿宋" w:hAnsi="仿宋" w:eastAsia="仿宋" w:cs="仿宋"/>
          <w:szCs w:val="32"/>
          <w:lang w:val="zh-TW" w:eastAsia="zh-TW"/>
        </w:rPr>
        <w:t>主要条款</w:t>
      </w:r>
      <w:r>
        <w:rPr>
          <w:rFonts w:hint="eastAsia" w:ascii="仿宋" w:hAnsi="仿宋" w:eastAsia="仿宋" w:cs="仿宋"/>
          <w:lang w:val="zh-TW" w:eastAsia="zh-TW"/>
        </w:rPr>
        <w:fldChar w:fldCharType="end"/>
      </w:r>
      <w:bookmarkEnd w:id="34"/>
    </w:p>
    <w:p w14:paraId="1E3DF9DD">
      <w:pPr>
        <w:pStyle w:val="5"/>
        <w:jc w:val="center"/>
        <w:rPr>
          <w:rFonts w:hint="eastAsia" w:ascii="仿宋" w:hAnsi="仿宋" w:eastAsia="仿宋" w:cs="仿宋"/>
          <w:color w:val="auto"/>
          <w:szCs w:val="20"/>
        </w:rPr>
      </w:pPr>
      <w:r>
        <w:rPr>
          <w:rFonts w:hint="eastAsia" w:ascii="仿宋" w:hAnsi="仿宋" w:eastAsia="仿宋" w:cs="仿宋"/>
          <w:color w:val="auto"/>
          <w:sz w:val="32"/>
          <w:szCs w:val="32"/>
        </w:rPr>
        <w:t xml:space="preserve">  </w:t>
      </w:r>
    </w:p>
    <w:p w14:paraId="2D744FF1">
      <w:pPr>
        <w:pStyle w:val="39"/>
        <w:spacing w:line="360" w:lineRule="auto"/>
        <w:rPr>
          <w:rFonts w:hint="eastAsia" w:ascii="仿宋" w:hAnsi="仿宋" w:eastAsia="仿宋" w:cs="仿宋"/>
          <w:sz w:val="48"/>
          <w:szCs w:val="48"/>
        </w:rPr>
      </w:pPr>
      <w:r>
        <w:rPr>
          <w:rFonts w:hint="eastAsia" w:ascii="仿宋" w:hAnsi="仿宋" w:eastAsia="仿宋" w:cs="仿宋"/>
          <w:sz w:val="48"/>
          <w:szCs w:val="48"/>
        </w:rPr>
        <w:t>***服务项目</w:t>
      </w:r>
    </w:p>
    <w:p w14:paraId="622B975B">
      <w:pPr>
        <w:pStyle w:val="39"/>
        <w:spacing w:line="360" w:lineRule="auto"/>
        <w:rPr>
          <w:rFonts w:hint="eastAsia" w:ascii="仿宋" w:hAnsi="仿宋" w:eastAsia="仿宋" w:cs="仿宋"/>
          <w:sz w:val="48"/>
          <w:szCs w:val="48"/>
        </w:rPr>
      </w:pPr>
      <w:r>
        <w:rPr>
          <w:rFonts w:hint="eastAsia" w:ascii="仿宋" w:hAnsi="仿宋" w:eastAsia="仿宋" w:cs="仿宋"/>
          <w:sz w:val="48"/>
          <w:szCs w:val="48"/>
        </w:rPr>
        <w:t>采购合同</w:t>
      </w:r>
    </w:p>
    <w:p w14:paraId="3987C57D">
      <w:pPr>
        <w:spacing w:line="360" w:lineRule="auto"/>
        <w:rPr>
          <w:rFonts w:hint="eastAsia" w:ascii="仿宋" w:hAnsi="仿宋" w:eastAsia="仿宋" w:cs="仿宋"/>
          <w:sz w:val="24"/>
        </w:rPr>
        <w:sectPr>
          <w:headerReference r:id="rId7" w:type="default"/>
          <w:footerReference r:id="rId8" w:type="default"/>
          <w:footerReference r:id="rId9" w:type="even"/>
          <w:pgSz w:w="11906" w:h="16838"/>
          <w:pgMar w:top="1134" w:right="1134" w:bottom="1134" w:left="1134" w:header="850" w:footer="567" w:gutter="0"/>
          <w:pgNumType w:fmt="decimal" w:start="1"/>
          <w:cols w:space="425" w:num="1"/>
          <w:docGrid w:linePitch="312" w:charSpace="0"/>
        </w:sectPr>
      </w:pPr>
    </w:p>
    <w:p w14:paraId="51A81929">
      <w:pPr>
        <w:adjustRightInd w:val="0"/>
        <w:spacing w:line="360" w:lineRule="auto"/>
        <w:ind w:firstLine="420" w:firstLineChars="200"/>
        <w:contextualSpacing/>
        <w:jc w:val="left"/>
        <w:rPr>
          <w:rFonts w:hint="eastAsia" w:ascii="仿宋" w:hAnsi="仿宋" w:eastAsia="仿宋" w:cs="仿宋"/>
          <w:color w:val="000000"/>
          <w:szCs w:val="21"/>
        </w:rPr>
      </w:pPr>
    </w:p>
    <w:p w14:paraId="38DA1C0D">
      <w:pPr>
        <w:adjustRightInd w:val="0"/>
        <w:spacing w:line="360" w:lineRule="auto"/>
        <w:ind w:firstLine="420" w:firstLineChars="200"/>
        <w:contextualSpacing/>
        <w:jc w:val="left"/>
        <w:rPr>
          <w:rFonts w:hint="eastAsia" w:ascii="仿宋" w:hAnsi="仿宋" w:eastAsia="仿宋" w:cs="仿宋"/>
          <w:color w:val="000000"/>
          <w:szCs w:val="21"/>
        </w:rPr>
      </w:pPr>
    </w:p>
    <w:tbl>
      <w:tblPr>
        <w:tblStyle w:val="14"/>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spacing w:line="360" w:lineRule="auto"/>
              <w:contextualSpacing/>
              <w:rPr>
                <w:rFonts w:hint="eastAsia" w:ascii="仿宋" w:hAnsi="仿宋" w:eastAsia="仿宋" w:cs="仿宋"/>
                <w:color w:val="000000"/>
                <w:szCs w:val="21"/>
              </w:rPr>
            </w:pPr>
            <w:r>
              <w:rPr>
                <w:rFonts w:hint="eastAsia" w:ascii="仿宋" w:hAnsi="仿宋" w:eastAsia="仿宋" w:cs="仿宋"/>
                <w:b/>
                <w:bCs/>
                <w:color w:val="000000"/>
                <w:szCs w:val="21"/>
              </w:rPr>
              <w:t>合同编号</w:t>
            </w:r>
            <w:r>
              <w:rPr>
                <w:rFonts w:hint="eastAsia" w:ascii="仿宋" w:hAnsi="仿宋" w:eastAsia="仿宋" w:cs="仿宋"/>
                <w:color w:val="000000"/>
                <w:szCs w:val="21"/>
              </w:rPr>
              <w:t>：CGZX-***</w:t>
            </w:r>
          </w:p>
          <w:p w14:paraId="2F6BC159">
            <w:pPr>
              <w:spacing w:line="360" w:lineRule="auto"/>
              <w:contextualSpacing/>
              <w:rPr>
                <w:rFonts w:hint="eastAsia" w:ascii="仿宋" w:hAnsi="仿宋" w:eastAsia="仿宋" w:cs="仿宋"/>
                <w:color w:val="000000"/>
                <w:szCs w:val="21"/>
              </w:rPr>
            </w:pPr>
            <w:r>
              <w:rPr>
                <w:rFonts w:hint="eastAsia" w:ascii="仿宋" w:hAnsi="仿宋" w:eastAsia="仿宋" w:cs="仿宋"/>
                <w:b/>
                <w:bCs/>
                <w:color w:val="000000"/>
                <w:szCs w:val="21"/>
              </w:rPr>
              <w:t>签订地点</w:t>
            </w:r>
            <w:r>
              <w:rPr>
                <w:rFonts w:hint="eastAsia" w:ascii="仿宋" w:hAnsi="仿宋" w:eastAsia="仿宋" w:cs="仿宋"/>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spacing w:line="360" w:lineRule="auto"/>
              <w:rPr>
                <w:rFonts w:hint="eastAsia" w:ascii="仿宋" w:hAnsi="仿宋" w:eastAsia="仿宋" w:cs="仿宋"/>
                <w:szCs w:val="21"/>
              </w:rPr>
            </w:pPr>
            <w:r>
              <w:rPr>
                <w:rFonts w:hint="eastAsia" w:ascii="仿宋" w:hAnsi="仿宋" w:eastAsia="仿宋" w:cs="仿宋"/>
                <w:b/>
                <w:bCs/>
                <w:szCs w:val="21"/>
              </w:rPr>
              <w:t>采购人（以下简称甲方）</w:t>
            </w:r>
            <w:r>
              <w:rPr>
                <w:rFonts w:hint="eastAsia" w:ascii="仿宋" w:hAnsi="仿宋" w:eastAsia="仿宋" w:cs="仿宋"/>
                <w:szCs w:val="21"/>
              </w:rPr>
              <w:t>：四川省人民医院</w:t>
            </w:r>
          </w:p>
          <w:p w14:paraId="2FDD4CAB">
            <w:pPr>
              <w:spacing w:line="360" w:lineRule="auto"/>
              <w:rPr>
                <w:rFonts w:hint="eastAsia" w:ascii="仿宋" w:hAnsi="仿宋" w:eastAsia="仿宋" w:cs="仿宋"/>
                <w:szCs w:val="21"/>
              </w:rPr>
            </w:pPr>
            <w:r>
              <w:rPr>
                <w:rFonts w:hint="eastAsia" w:ascii="仿宋" w:hAnsi="仿宋" w:eastAsia="仿宋" w:cs="仿宋"/>
                <w:b/>
                <w:bCs/>
                <w:szCs w:val="21"/>
              </w:rPr>
              <w:t>地址</w:t>
            </w:r>
            <w:r>
              <w:rPr>
                <w:rFonts w:hint="eastAsia" w:ascii="仿宋" w:hAnsi="仿宋" w:eastAsia="仿宋" w:cs="仿宋"/>
                <w:szCs w:val="21"/>
              </w:rPr>
              <w:t>：四川省成都市一环路西二段32号</w:t>
            </w:r>
          </w:p>
          <w:p w14:paraId="57D306C0">
            <w:pPr>
              <w:spacing w:line="360" w:lineRule="auto"/>
              <w:rPr>
                <w:rFonts w:hint="eastAsia" w:ascii="仿宋" w:hAnsi="仿宋" w:eastAsia="仿宋" w:cs="仿宋"/>
                <w:szCs w:val="21"/>
              </w:rPr>
            </w:pPr>
            <w:r>
              <w:rPr>
                <w:rFonts w:hint="eastAsia" w:ascii="仿宋" w:hAnsi="仿宋" w:eastAsia="仿宋" w:cs="仿宋"/>
                <w:b/>
                <w:bCs/>
                <w:szCs w:val="21"/>
              </w:rPr>
              <w:t>项目联系人</w:t>
            </w:r>
            <w:r>
              <w:rPr>
                <w:rFonts w:hint="eastAsia" w:ascii="仿宋" w:hAnsi="仿宋" w:eastAsia="仿宋" w:cs="仿宋"/>
                <w:szCs w:val="21"/>
              </w:rPr>
              <w:t xml:space="preserve">：*** </w:t>
            </w:r>
            <w:r>
              <w:rPr>
                <w:rFonts w:hint="eastAsia" w:ascii="仿宋" w:hAnsi="仿宋" w:eastAsia="仿宋" w:cs="仿宋"/>
                <w:b/>
                <w:bCs/>
                <w:szCs w:val="21"/>
              </w:rPr>
              <w:t>电话</w:t>
            </w:r>
            <w:r>
              <w:rPr>
                <w:rFonts w:hint="eastAsia" w:ascii="仿宋" w:hAnsi="仿宋" w:eastAsia="仿宋" w:cs="仿宋"/>
                <w:szCs w:val="21"/>
              </w:rPr>
              <w:t>：***</w:t>
            </w:r>
          </w:p>
          <w:p w14:paraId="55B6CA4B">
            <w:pPr>
              <w:spacing w:line="360" w:lineRule="auto"/>
              <w:rPr>
                <w:rFonts w:hint="eastAsia" w:ascii="仿宋" w:hAnsi="仿宋" w:eastAsia="仿宋" w:cs="仿宋"/>
              </w:rPr>
            </w:pPr>
            <w:r>
              <w:rPr>
                <w:rFonts w:hint="eastAsia" w:ascii="仿宋" w:hAnsi="仿宋" w:eastAsia="仿宋" w:cs="仿宋"/>
                <w:b/>
                <w:bCs/>
                <w:szCs w:val="21"/>
              </w:rPr>
              <w:t>电子邮件：</w:t>
            </w:r>
            <w:r>
              <w:rPr>
                <w:rFonts w:hint="eastAsia" w:ascii="仿宋" w:hAnsi="仿宋" w:eastAsia="仿宋" w:cs="仿宋"/>
                <w:szCs w:val="21"/>
              </w:rPr>
              <w:t>***</w:t>
            </w:r>
          </w:p>
        </w:tc>
        <w:tc>
          <w:tcPr>
            <w:tcW w:w="5242" w:type="dxa"/>
          </w:tcPr>
          <w:p w14:paraId="607B7137">
            <w:pPr>
              <w:spacing w:line="360" w:lineRule="auto"/>
              <w:rPr>
                <w:rFonts w:hint="eastAsia" w:ascii="仿宋" w:hAnsi="仿宋" w:eastAsia="仿宋" w:cs="仿宋"/>
                <w:b/>
                <w:bCs/>
                <w:szCs w:val="21"/>
              </w:rPr>
            </w:pPr>
            <w:r>
              <w:rPr>
                <w:rFonts w:hint="eastAsia" w:ascii="仿宋" w:hAnsi="仿宋" w:eastAsia="仿宋" w:cs="仿宋"/>
                <w:b/>
                <w:bCs/>
                <w:szCs w:val="21"/>
              </w:rPr>
              <w:t>供应商（以下简称乙方）：***</w:t>
            </w:r>
          </w:p>
          <w:p w14:paraId="7AB3403D">
            <w:pPr>
              <w:spacing w:line="360" w:lineRule="auto"/>
              <w:rPr>
                <w:rFonts w:hint="eastAsia" w:ascii="仿宋" w:hAnsi="仿宋" w:eastAsia="仿宋" w:cs="仿宋"/>
                <w:b/>
                <w:bCs/>
                <w:szCs w:val="21"/>
              </w:rPr>
            </w:pPr>
            <w:r>
              <w:rPr>
                <w:rFonts w:hint="eastAsia" w:ascii="仿宋" w:hAnsi="仿宋" w:eastAsia="仿宋" w:cs="仿宋"/>
                <w:b/>
                <w:bCs/>
                <w:szCs w:val="21"/>
              </w:rPr>
              <w:t>地址：***</w:t>
            </w:r>
          </w:p>
          <w:p w14:paraId="49B46EA1">
            <w:pPr>
              <w:spacing w:line="360" w:lineRule="auto"/>
              <w:rPr>
                <w:rFonts w:hint="eastAsia" w:ascii="仿宋" w:hAnsi="仿宋" w:eastAsia="仿宋" w:cs="仿宋"/>
                <w:b/>
                <w:bCs/>
                <w:szCs w:val="21"/>
              </w:rPr>
            </w:pPr>
            <w:r>
              <w:rPr>
                <w:rFonts w:hint="eastAsia" w:ascii="仿宋" w:hAnsi="仿宋" w:eastAsia="仿宋" w:cs="仿宋"/>
                <w:b/>
                <w:bCs/>
                <w:szCs w:val="21"/>
              </w:rPr>
              <w:t>移动电话：***</w:t>
            </w:r>
          </w:p>
          <w:p w14:paraId="2A04E3BE">
            <w:pPr>
              <w:spacing w:line="360" w:lineRule="auto"/>
              <w:contextualSpacing/>
              <w:rPr>
                <w:rFonts w:hint="eastAsia" w:ascii="仿宋" w:hAnsi="仿宋" w:eastAsia="仿宋" w:cs="仿宋"/>
                <w:b/>
                <w:bCs/>
                <w:szCs w:val="21"/>
              </w:rPr>
            </w:pPr>
            <w:r>
              <w:rPr>
                <w:rFonts w:hint="eastAsia" w:ascii="仿宋" w:hAnsi="仿宋" w:eastAsia="仿宋" w:cs="仿宋"/>
                <w:b/>
                <w:bCs/>
                <w:szCs w:val="21"/>
              </w:rPr>
              <w:t>联系人：***</w:t>
            </w:r>
          </w:p>
          <w:p w14:paraId="18A1ADEB">
            <w:pPr>
              <w:spacing w:line="360" w:lineRule="auto"/>
              <w:rPr>
                <w:rFonts w:hint="eastAsia" w:ascii="仿宋" w:hAnsi="仿宋" w:eastAsia="仿宋" w:cs="仿宋"/>
                <w:bCs/>
                <w:szCs w:val="21"/>
              </w:rPr>
            </w:pPr>
            <w:r>
              <w:rPr>
                <w:rFonts w:hint="eastAsia" w:ascii="仿宋" w:hAnsi="仿宋" w:eastAsia="仿宋" w:cs="仿宋"/>
                <w:b/>
                <w:bCs/>
                <w:szCs w:val="21"/>
              </w:rPr>
              <w:t>电子邮件：</w:t>
            </w:r>
            <w:r>
              <w:rPr>
                <w:rFonts w:hint="eastAsia" w:ascii="仿宋" w:hAnsi="仿宋" w:eastAsia="仿宋" w:cs="仿宋"/>
                <w:szCs w:val="21"/>
              </w:rPr>
              <w:t>***</w:t>
            </w:r>
          </w:p>
        </w:tc>
      </w:tr>
    </w:tbl>
    <w:p w14:paraId="5F2EEB2D">
      <w:pPr>
        <w:spacing w:line="360" w:lineRule="auto"/>
        <w:ind w:firstLine="420" w:firstLineChars="200"/>
        <w:contextualSpacing/>
        <w:jc w:val="left"/>
        <w:rPr>
          <w:rFonts w:hint="eastAsia" w:ascii="仿宋" w:hAnsi="仿宋" w:eastAsia="仿宋" w:cs="仿宋"/>
          <w:color w:val="000000"/>
          <w:szCs w:val="21"/>
        </w:rPr>
      </w:pPr>
    </w:p>
    <w:p w14:paraId="2600F949">
      <w:pPr>
        <w:adjustRightInd w:val="0"/>
        <w:spacing w:line="360" w:lineRule="auto"/>
        <w:ind w:firstLine="420" w:firstLineChars="200"/>
        <w:contextualSpacing/>
        <w:jc w:val="left"/>
        <w:rPr>
          <w:rFonts w:hint="eastAsia" w:ascii="仿宋" w:hAnsi="仿宋" w:eastAsia="仿宋" w:cs="仿宋"/>
          <w:b/>
          <w:szCs w:val="21"/>
          <w:highlight w:val="none"/>
        </w:rPr>
      </w:pPr>
      <w:r>
        <w:rPr>
          <w:rFonts w:hint="eastAsia" w:ascii="仿宋" w:hAnsi="仿宋" w:eastAsia="仿宋" w:cs="仿宋"/>
          <w:color w:val="000000"/>
          <w:szCs w:val="21"/>
        </w:rPr>
        <w:t>根据《中华人民共和国民法典》及甲方发布的***项目（项目编号</w:t>
      </w:r>
      <w:permStart w:id="0" w:edGrp="everyone"/>
      <w:r>
        <w:rPr>
          <w:rFonts w:hint="eastAsia" w:ascii="仿宋" w:hAnsi="仿宋" w:eastAsia="仿宋" w:cs="仿宋"/>
          <w:color w:val="000000"/>
          <w:szCs w:val="21"/>
        </w:rPr>
        <w:t>：</w:t>
      </w:r>
      <w:r>
        <w:rPr>
          <w:rFonts w:hint="eastAsia" w:ascii="仿宋" w:hAnsi="仿宋" w:eastAsia="仿宋" w:cs="仿宋"/>
          <w:szCs w:val="21"/>
        </w:rPr>
        <w:t>***</w:t>
      </w:r>
      <w:permEnd w:id="0"/>
      <w:r>
        <w:rPr>
          <w:rFonts w:hint="eastAsia" w:ascii="仿宋" w:hAnsi="仿宋" w:eastAsia="仿宋" w:cs="仿宋"/>
          <w:color w:val="000000"/>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r>
        <w:rPr>
          <w:rFonts w:hint="eastAsia" w:ascii="仿宋" w:hAnsi="仿宋" w:eastAsia="仿宋" w:cs="仿宋"/>
          <w:color w:val="000000"/>
          <w:szCs w:val="21"/>
          <w:highlight w:val="none"/>
        </w:rPr>
        <w:t>：</w:t>
      </w:r>
    </w:p>
    <w:p w14:paraId="0E683A7E">
      <w:pPr>
        <w:spacing w:line="360" w:lineRule="auto"/>
        <w:contextualSpacing/>
        <w:jc w:val="left"/>
        <w:rPr>
          <w:rFonts w:hint="eastAsia" w:ascii="仿宋" w:hAnsi="仿宋" w:eastAsia="仿宋" w:cs="仿宋"/>
          <w:b/>
          <w:szCs w:val="21"/>
          <w:highlight w:val="none"/>
        </w:rPr>
      </w:pPr>
    </w:p>
    <w:p w14:paraId="4F98A680">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合同标的</w:t>
      </w:r>
    </w:p>
    <w:p w14:paraId="2E385537">
      <w:pPr>
        <w:pStyle w:val="7"/>
        <w:numPr>
          <w:ilvl w:val="0"/>
          <w:numId w:val="19"/>
        </w:numPr>
        <w:spacing w:after="0" w:line="360" w:lineRule="auto"/>
        <w:ind w:left="210" w:leftChars="0" w:hanging="210" w:hangingChars="100"/>
        <w:contextualSpacing/>
        <w:jc w:val="left"/>
        <w:rPr>
          <w:rFonts w:hint="eastAsia" w:ascii="仿宋" w:hAnsi="仿宋" w:eastAsia="仿宋" w:cs="仿宋"/>
          <w:szCs w:val="21"/>
          <w:highlight w:val="none"/>
        </w:rPr>
      </w:pPr>
      <w:r>
        <w:rPr>
          <w:rFonts w:hint="eastAsia" w:ascii="仿宋" w:hAnsi="仿宋" w:eastAsia="仿宋" w:cs="仿宋"/>
          <w:szCs w:val="21"/>
          <w:highlight w:val="none"/>
        </w:rPr>
        <w:t>标的名称：</w:t>
      </w:r>
      <w:permStart w:id="1" w:edGrp="everyone"/>
      <w:r>
        <w:rPr>
          <w:rFonts w:hint="eastAsia" w:ascii="仿宋" w:hAnsi="仿宋" w:eastAsia="仿宋" w:cs="仿宋"/>
          <w:szCs w:val="21"/>
          <w:highlight w:val="none"/>
        </w:rPr>
        <w:t>***</w:t>
      </w:r>
      <w:permEnd w:id="1"/>
      <w:r>
        <w:rPr>
          <w:rFonts w:hint="eastAsia" w:ascii="仿宋" w:hAnsi="仿宋" w:eastAsia="仿宋" w:cs="仿宋"/>
          <w:szCs w:val="21"/>
          <w:highlight w:val="none"/>
        </w:rPr>
        <w:t>。</w:t>
      </w:r>
    </w:p>
    <w:p w14:paraId="4229FB38">
      <w:pPr>
        <w:pStyle w:val="7"/>
        <w:numPr>
          <w:ilvl w:val="0"/>
          <w:numId w:val="19"/>
        </w:numPr>
        <w:spacing w:after="0" w:line="360" w:lineRule="auto"/>
        <w:ind w:left="210" w:leftChars="0" w:hanging="210" w:hangingChars="10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乙方向甲方提供服务的主要内容：***。</w:t>
      </w:r>
    </w:p>
    <w:p w14:paraId="5F975DD2">
      <w:pPr>
        <w:pStyle w:val="7"/>
        <w:numPr>
          <w:ilvl w:val="0"/>
          <w:numId w:val="19"/>
        </w:numPr>
        <w:spacing w:after="0" w:line="360" w:lineRule="auto"/>
        <w:ind w:left="210" w:leftChars="0" w:hanging="210" w:hangingChars="100"/>
        <w:contextualSpacing/>
        <w:jc w:val="left"/>
        <w:rPr>
          <w:rFonts w:hint="eastAsia" w:ascii="仿宋" w:hAnsi="仿宋" w:eastAsia="仿宋" w:cs="仿宋"/>
          <w:szCs w:val="21"/>
          <w:highlight w:val="none"/>
        </w:rPr>
      </w:pPr>
      <w:r>
        <w:rPr>
          <w:rFonts w:hint="eastAsia" w:ascii="仿宋" w:hAnsi="仿宋" w:eastAsia="仿宋" w:cs="仿宋"/>
          <w:szCs w:val="21"/>
          <w:highlight w:val="none"/>
        </w:rPr>
        <w:t>服务分项明细：</w:t>
      </w:r>
      <w:r>
        <w:rPr>
          <w:rFonts w:hint="eastAsia" w:ascii="仿宋" w:hAnsi="仿宋" w:eastAsia="仿宋" w:cs="仿宋"/>
          <w:i/>
          <w:iCs/>
          <w:color w:val="000000"/>
          <w:szCs w:val="21"/>
          <w:highlight w:val="none"/>
          <w:lang w:val="zh-CN"/>
        </w:rPr>
        <w:t>&lt;本条款如不涉及请删除；按实结算项目的单价，请在第二条及附件1中进行编制说明。&gt;</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序号</w:t>
            </w:r>
          </w:p>
        </w:tc>
        <w:tc>
          <w:tcPr>
            <w:tcW w:w="2977" w:type="dxa"/>
            <w:vAlign w:val="center"/>
          </w:tcPr>
          <w:p w14:paraId="42032E31">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分项服务名称</w:t>
            </w:r>
          </w:p>
        </w:tc>
        <w:tc>
          <w:tcPr>
            <w:tcW w:w="3686" w:type="dxa"/>
            <w:vAlign w:val="center"/>
          </w:tcPr>
          <w:p w14:paraId="0F0FDBF4">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具体内容</w:t>
            </w:r>
          </w:p>
        </w:tc>
        <w:tc>
          <w:tcPr>
            <w:tcW w:w="963" w:type="dxa"/>
            <w:vAlign w:val="center"/>
          </w:tcPr>
          <w:p w14:paraId="6E75E46C">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分项价格（万元）</w:t>
            </w:r>
          </w:p>
        </w:tc>
        <w:tc>
          <w:tcPr>
            <w:tcW w:w="2016" w:type="dxa"/>
          </w:tcPr>
          <w:p w14:paraId="3BC8F9B2">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2977" w:type="dxa"/>
            <w:vAlign w:val="center"/>
          </w:tcPr>
          <w:p w14:paraId="629F7C51">
            <w:pPr>
              <w:pStyle w:val="31"/>
              <w:spacing w:line="360" w:lineRule="auto"/>
              <w:ind w:firstLine="0" w:firstLineChars="0"/>
              <w:rPr>
                <w:rFonts w:hint="eastAsia" w:ascii="仿宋" w:hAnsi="仿宋" w:eastAsia="仿宋" w:cs="仿宋"/>
                <w:color w:val="000000"/>
                <w:szCs w:val="21"/>
                <w:highlight w:val="none"/>
              </w:rPr>
            </w:pPr>
          </w:p>
        </w:tc>
        <w:tc>
          <w:tcPr>
            <w:tcW w:w="3686" w:type="dxa"/>
            <w:vAlign w:val="center"/>
          </w:tcPr>
          <w:p w14:paraId="1B711F72">
            <w:pPr>
              <w:pStyle w:val="31"/>
              <w:spacing w:line="360" w:lineRule="auto"/>
              <w:ind w:firstLine="0" w:firstLineChars="0"/>
              <w:rPr>
                <w:rFonts w:hint="eastAsia" w:ascii="仿宋" w:hAnsi="仿宋" w:eastAsia="仿宋" w:cs="仿宋"/>
                <w:color w:val="000000"/>
                <w:szCs w:val="21"/>
                <w:highlight w:val="none"/>
              </w:rPr>
            </w:pPr>
          </w:p>
        </w:tc>
        <w:tc>
          <w:tcPr>
            <w:tcW w:w="963" w:type="dxa"/>
            <w:vAlign w:val="center"/>
          </w:tcPr>
          <w:p w14:paraId="5DD02118">
            <w:pPr>
              <w:pStyle w:val="31"/>
              <w:spacing w:line="360" w:lineRule="auto"/>
              <w:ind w:firstLine="0" w:firstLineChars="0"/>
              <w:jc w:val="center"/>
              <w:rPr>
                <w:rFonts w:hint="eastAsia" w:ascii="仿宋" w:hAnsi="仿宋" w:eastAsia="仿宋" w:cs="仿宋"/>
                <w:color w:val="000000"/>
                <w:szCs w:val="21"/>
                <w:highlight w:val="none"/>
              </w:rPr>
            </w:pPr>
          </w:p>
        </w:tc>
        <w:tc>
          <w:tcPr>
            <w:tcW w:w="2016" w:type="dxa"/>
          </w:tcPr>
          <w:p w14:paraId="149276E7">
            <w:pPr>
              <w:pStyle w:val="31"/>
              <w:spacing w:line="360" w:lineRule="auto"/>
              <w:ind w:firstLine="0" w:firstLineChars="0"/>
              <w:rPr>
                <w:rFonts w:hint="eastAsia" w:ascii="仿宋" w:hAnsi="仿宋" w:eastAsia="仿宋" w:cs="仿宋"/>
                <w:color w:val="000000"/>
                <w:szCs w:val="21"/>
                <w:highlight w:val="none"/>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2977" w:type="dxa"/>
            <w:vAlign w:val="center"/>
          </w:tcPr>
          <w:p w14:paraId="0E44D544">
            <w:pPr>
              <w:pStyle w:val="31"/>
              <w:spacing w:line="360" w:lineRule="auto"/>
              <w:ind w:firstLine="0" w:firstLineChars="0"/>
              <w:rPr>
                <w:rFonts w:hint="eastAsia" w:ascii="仿宋" w:hAnsi="仿宋" w:eastAsia="仿宋" w:cs="仿宋"/>
                <w:color w:val="000000"/>
                <w:szCs w:val="21"/>
                <w:highlight w:val="none"/>
              </w:rPr>
            </w:pPr>
          </w:p>
        </w:tc>
        <w:tc>
          <w:tcPr>
            <w:tcW w:w="3686" w:type="dxa"/>
            <w:vAlign w:val="center"/>
          </w:tcPr>
          <w:p w14:paraId="01B65D9C">
            <w:pPr>
              <w:pStyle w:val="31"/>
              <w:spacing w:line="360" w:lineRule="auto"/>
              <w:ind w:firstLine="0" w:firstLineChars="0"/>
              <w:rPr>
                <w:rFonts w:hint="eastAsia" w:ascii="仿宋" w:hAnsi="仿宋" w:eastAsia="仿宋" w:cs="仿宋"/>
                <w:color w:val="000000"/>
                <w:szCs w:val="21"/>
                <w:highlight w:val="none"/>
              </w:rPr>
            </w:pPr>
          </w:p>
        </w:tc>
        <w:tc>
          <w:tcPr>
            <w:tcW w:w="963" w:type="dxa"/>
            <w:vAlign w:val="center"/>
          </w:tcPr>
          <w:p w14:paraId="4C31DD39">
            <w:pPr>
              <w:pStyle w:val="31"/>
              <w:spacing w:line="360" w:lineRule="auto"/>
              <w:ind w:firstLine="0" w:firstLineChars="0"/>
              <w:jc w:val="center"/>
              <w:rPr>
                <w:rFonts w:hint="eastAsia" w:ascii="仿宋" w:hAnsi="仿宋" w:eastAsia="仿宋" w:cs="仿宋"/>
                <w:color w:val="000000"/>
                <w:szCs w:val="21"/>
                <w:highlight w:val="none"/>
              </w:rPr>
            </w:pPr>
          </w:p>
        </w:tc>
        <w:tc>
          <w:tcPr>
            <w:tcW w:w="2016" w:type="dxa"/>
          </w:tcPr>
          <w:p w14:paraId="3000AC5A">
            <w:pPr>
              <w:pStyle w:val="31"/>
              <w:spacing w:line="360" w:lineRule="auto"/>
              <w:ind w:firstLine="0" w:firstLineChars="0"/>
              <w:rPr>
                <w:rFonts w:hint="eastAsia" w:ascii="仿宋" w:hAnsi="仿宋" w:eastAsia="仿宋" w:cs="仿宋"/>
                <w:color w:val="000000"/>
                <w:szCs w:val="21"/>
                <w:highlight w:val="none"/>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w:t>
            </w:r>
          </w:p>
        </w:tc>
        <w:tc>
          <w:tcPr>
            <w:tcW w:w="2977" w:type="dxa"/>
            <w:vAlign w:val="center"/>
          </w:tcPr>
          <w:p w14:paraId="71D5F885">
            <w:pPr>
              <w:pStyle w:val="31"/>
              <w:spacing w:line="360" w:lineRule="auto"/>
              <w:ind w:firstLine="0" w:firstLineChars="0"/>
              <w:rPr>
                <w:rFonts w:hint="eastAsia" w:ascii="仿宋" w:hAnsi="仿宋" w:eastAsia="仿宋" w:cs="仿宋"/>
                <w:color w:val="000000"/>
                <w:szCs w:val="21"/>
                <w:highlight w:val="none"/>
              </w:rPr>
            </w:pPr>
          </w:p>
        </w:tc>
        <w:tc>
          <w:tcPr>
            <w:tcW w:w="3686" w:type="dxa"/>
            <w:vAlign w:val="center"/>
          </w:tcPr>
          <w:p w14:paraId="38AC0A57">
            <w:pPr>
              <w:pStyle w:val="31"/>
              <w:spacing w:line="360" w:lineRule="auto"/>
              <w:ind w:firstLine="0" w:firstLineChars="0"/>
              <w:rPr>
                <w:rFonts w:hint="eastAsia" w:ascii="仿宋" w:hAnsi="仿宋" w:eastAsia="仿宋" w:cs="仿宋"/>
                <w:color w:val="000000"/>
                <w:szCs w:val="21"/>
                <w:highlight w:val="none"/>
              </w:rPr>
            </w:pPr>
          </w:p>
        </w:tc>
        <w:tc>
          <w:tcPr>
            <w:tcW w:w="963" w:type="dxa"/>
            <w:vAlign w:val="center"/>
          </w:tcPr>
          <w:p w14:paraId="3B158765">
            <w:pPr>
              <w:pStyle w:val="31"/>
              <w:spacing w:line="360" w:lineRule="auto"/>
              <w:ind w:firstLine="0" w:firstLineChars="0"/>
              <w:jc w:val="center"/>
              <w:rPr>
                <w:rFonts w:hint="eastAsia" w:ascii="仿宋" w:hAnsi="仿宋" w:eastAsia="仿宋" w:cs="仿宋"/>
                <w:color w:val="000000"/>
                <w:szCs w:val="21"/>
                <w:highlight w:val="none"/>
              </w:rPr>
            </w:pPr>
          </w:p>
        </w:tc>
        <w:tc>
          <w:tcPr>
            <w:tcW w:w="2016" w:type="dxa"/>
          </w:tcPr>
          <w:p w14:paraId="43F7F4B9">
            <w:pPr>
              <w:pStyle w:val="31"/>
              <w:spacing w:line="360" w:lineRule="auto"/>
              <w:ind w:firstLine="0" w:firstLineChars="0"/>
              <w:rPr>
                <w:rFonts w:hint="eastAsia" w:ascii="仿宋" w:hAnsi="仿宋" w:eastAsia="仿宋" w:cs="仿宋"/>
                <w:color w:val="000000"/>
                <w:szCs w:val="21"/>
                <w:highlight w:val="none"/>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1"/>
              <w:spacing w:line="360" w:lineRule="auto"/>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2977" w:type="dxa"/>
            <w:vAlign w:val="center"/>
          </w:tcPr>
          <w:p w14:paraId="492CFE5D">
            <w:pPr>
              <w:pStyle w:val="31"/>
              <w:spacing w:line="360" w:lineRule="auto"/>
              <w:ind w:firstLine="0" w:firstLineChars="0"/>
              <w:rPr>
                <w:rFonts w:hint="eastAsia" w:ascii="仿宋" w:hAnsi="仿宋" w:eastAsia="仿宋" w:cs="仿宋"/>
                <w:color w:val="000000"/>
                <w:szCs w:val="21"/>
                <w:highlight w:val="none"/>
              </w:rPr>
            </w:pPr>
          </w:p>
        </w:tc>
        <w:tc>
          <w:tcPr>
            <w:tcW w:w="3686" w:type="dxa"/>
            <w:vAlign w:val="center"/>
          </w:tcPr>
          <w:p w14:paraId="5E27032F">
            <w:pPr>
              <w:pStyle w:val="31"/>
              <w:spacing w:line="360" w:lineRule="auto"/>
              <w:ind w:firstLine="0" w:firstLineChars="0"/>
              <w:rPr>
                <w:rFonts w:hint="eastAsia" w:ascii="仿宋" w:hAnsi="仿宋" w:eastAsia="仿宋" w:cs="仿宋"/>
                <w:color w:val="000000"/>
                <w:szCs w:val="21"/>
                <w:highlight w:val="none"/>
              </w:rPr>
            </w:pPr>
          </w:p>
        </w:tc>
        <w:tc>
          <w:tcPr>
            <w:tcW w:w="963" w:type="dxa"/>
            <w:vAlign w:val="center"/>
          </w:tcPr>
          <w:p w14:paraId="19B21445">
            <w:pPr>
              <w:pStyle w:val="31"/>
              <w:spacing w:line="360" w:lineRule="auto"/>
              <w:ind w:firstLine="0" w:firstLineChars="0"/>
              <w:jc w:val="center"/>
              <w:rPr>
                <w:rFonts w:hint="eastAsia" w:ascii="仿宋" w:hAnsi="仿宋" w:eastAsia="仿宋" w:cs="仿宋"/>
                <w:color w:val="000000"/>
                <w:szCs w:val="21"/>
                <w:highlight w:val="none"/>
              </w:rPr>
            </w:pPr>
          </w:p>
        </w:tc>
        <w:tc>
          <w:tcPr>
            <w:tcW w:w="2016" w:type="dxa"/>
          </w:tcPr>
          <w:p w14:paraId="5FC047A6">
            <w:pPr>
              <w:pStyle w:val="31"/>
              <w:spacing w:line="360" w:lineRule="auto"/>
              <w:ind w:firstLine="0" w:firstLineChars="0"/>
              <w:rPr>
                <w:rFonts w:hint="eastAsia" w:ascii="仿宋" w:hAnsi="仿宋" w:eastAsia="仿宋" w:cs="仿宋"/>
                <w:color w:val="000000"/>
                <w:szCs w:val="21"/>
                <w:highlight w:val="none"/>
              </w:rPr>
            </w:pPr>
          </w:p>
        </w:tc>
      </w:tr>
    </w:tbl>
    <w:p w14:paraId="2D35C912">
      <w:pPr>
        <w:pStyle w:val="31"/>
        <w:numPr>
          <w:ilvl w:val="0"/>
          <w:numId w:val="18"/>
        </w:numPr>
        <w:spacing w:line="360" w:lineRule="auto"/>
        <w:ind w:firstLineChars="0"/>
        <w:jc w:val="left"/>
        <w:rPr>
          <w:rFonts w:hint="eastAsia" w:ascii="仿宋" w:hAnsi="仿宋" w:eastAsia="仿宋" w:cs="仿宋"/>
          <w:b/>
          <w:szCs w:val="21"/>
          <w:highlight w:val="none"/>
        </w:rPr>
      </w:pPr>
      <w:r>
        <w:rPr>
          <w:rFonts w:hint="eastAsia" w:ascii="仿宋" w:hAnsi="仿宋" w:eastAsia="仿宋" w:cs="仿宋"/>
          <w:b/>
          <w:szCs w:val="21"/>
          <w:highlight w:val="none"/>
        </w:rPr>
        <w:t>合同价款</w:t>
      </w:r>
    </w:p>
    <w:p w14:paraId="036F89BD">
      <w:pPr>
        <w:spacing w:line="360" w:lineRule="auto"/>
        <w:ind w:firstLine="480"/>
        <w:contextualSpacing/>
        <w:jc w:val="left"/>
        <w:rPr>
          <w:rFonts w:hint="eastAsia" w:ascii="仿宋" w:hAnsi="仿宋" w:eastAsia="仿宋" w:cs="仿宋"/>
          <w:szCs w:val="21"/>
          <w:highlight w:val="none"/>
        </w:rPr>
      </w:pPr>
      <w:bookmarkStart w:id="35" w:name="OLE_LINK1"/>
      <w:bookmarkStart w:id="36" w:name="OLE_LINK2"/>
      <w:r>
        <w:rPr>
          <w:rFonts w:hint="eastAsia" w:ascii="仿宋" w:hAnsi="仿宋" w:eastAsia="仿宋" w:cs="仿宋"/>
          <w:color w:val="000000"/>
          <w:szCs w:val="21"/>
          <w:highlight w:val="none"/>
        </w:rPr>
        <w:sym w:font="Wingdings 2" w:char="F052"/>
      </w:r>
      <w:r>
        <w:rPr>
          <w:rFonts w:hint="eastAsia" w:ascii="仿宋" w:hAnsi="仿宋" w:eastAsia="仿宋" w:cs="仿宋"/>
          <w:szCs w:val="21"/>
          <w:highlight w:val="none"/>
        </w:rPr>
        <w:t>全包服务</w:t>
      </w:r>
    </w:p>
    <w:p w14:paraId="6903D519">
      <w:pPr>
        <w:spacing w:line="360" w:lineRule="auto"/>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53131E2F">
      <w:pPr>
        <w:spacing w:line="360" w:lineRule="auto"/>
        <w:ind w:firstLine="480"/>
        <w:contextualSpacing/>
        <w:jc w:val="left"/>
        <w:rPr>
          <w:rFonts w:hint="eastAsia" w:ascii="仿宋" w:hAnsi="仿宋" w:eastAsia="仿宋" w:cs="仿宋"/>
          <w:highlight w:val="none"/>
        </w:rPr>
      </w:pPr>
      <w:r>
        <w:rPr>
          <w:rFonts w:hint="eastAsia" w:ascii="仿宋" w:hAnsi="仿宋" w:eastAsia="仿宋" w:cs="仿宋"/>
          <w:color w:val="000000"/>
          <w:szCs w:val="21"/>
          <w:highlight w:val="none"/>
          <w:shd w:val="clear" w:color="auto" w:fill="FFFFFF"/>
        </w:rPr>
        <w:sym w:font="Wingdings" w:char="F0A8"/>
      </w:r>
      <w:r>
        <w:rPr>
          <w:rFonts w:hint="eastAsia" w:ascii="仿宋" w:hAnsi="仿宋" w:eastAsia="仿宋" w:cs="仿宋"/>
          <w:highlight w:val="none"/>
        </w:rPr>
        <w:t>半包服务</w:t>
      </w:r>
    </w:p>
    <w:p w14:paraId="1F79E5D1">
      <w:pPr>
        <w:spacing w:line="360" w:lineRule="auto"/>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1.本合同固定部分价款为</w:t>
      </w:r>
      <w:bookmarkStart w:id="37" w:name="OLE_LINK28"/>
      <w:r>
        <w:rPr>
          <w:rFonts w:hint="eastAsia" w:ascii="仿宋" w:hAnsi="仿宋" w:eastAsia="仿宋" w:cs="仿宋"/>
          <w:szCs w:val="21"/>
          <w:highlight w:val="none"/>
        </w:rPr>
        <w:t>人民币大写：*** 圆整，即RMB *** 元</w:t>
      </w:r>
      <w:bookmarkEnd w:id="37"/>
      <w:r>
        <w:rPr>
          <w:rFonts w:hint="eastAsia" w:ascii="仿宋" w:hAnsi="仿宋" w:eastAsia="仿宋" w:cs="仿宋"/>
          <w:szCs w:val="21"/>
          <w:highlight w:val="none"/>
        </w:rPr>
        <w:t>，该部分价款已包括***及税费在内的全部含税费用。本合同执行期间该部分合同价款不变，甲方无须向乙方支付本合同规定之外的其他任何费用。</w:t>
      </w:r>
    </w:p>
    <w:p w14:paraId="22723641">
      <w:pPr>
        <w:spacing w:line="360" w:lineRule="auto"/>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2.本合同按实结算部分支付总额不超过人民币大写：*** 圆整，即RMB *** 元，依据本合同单价进行结算，结算依据及标准为：***，结算单价详见附件1《结算单价清单》。</w:t>
      </w:r>
      <w:r>
        <w:rPr>
          <w:rFonts w:hint="eastAsia" w:ascii="仿宋" w:hAnsi="仿宋" w:eastAsia="仿宋" w:cs="仿宋"/>
          <w:i/>
          <w:iCs/>
          <w:szCs w:val="21"/>
          <w:highlight w:val="none"/>
        </w:rPr>
        <w:t>&lt;根据项目实际情况编制结算依据、标准等必要内容&gt;</w:t>
      </w:r>
    </w:p>
    <w:p w14:paraId="12981F5A">
      <w:pPr>
        <w:spacing w:line="360" w:lineRule="auto"/>
        <w:ind w:firstLine="480"/>
        <w:contextualSpacing/>
        <w:jc w:val="left"/>
        <w:rPr>
          <w:rFonts w:hint="eastAsia" w:ascii="仿宋" w:hAnsi="仿宋" w:eastAsia="仿宋" w:cs="仿宋"/>
          <w:highlight w:val="none"/>
        </w:rPr>
      </w:pPr>
      <w:r>
        <w:rPr>
          <w:rFonts w:hint="eastAsia" w:ascii="仿宋" w:hAnsi="仿宋" w:eastAsia="仿宋" w:cs="仿宋"/>
          <w:color w:val="000000"/>
          <w:szCs w:val="21"/>
          <w:highlight w:val="none"/>
          <w:shd w:val="clear" w:color="auto" w:fill="FFFFFF"/>
        </w:rPr>
        <w:sym w:font="Wingdings" w:char="F0A8"/>
      </w:r>
      <w:r>
        <w:rPr>
          <w:rFonts w:hint="eastAsia" w:ascii="仿宋" w:hAnsi="仿宋" w:eastAsia="仿宋" w:cs="仿宋"/>
          <w:highlight w:val="none"/>
        </w:rPr>
        <w:t>按实结算</w:t>
      </w:r>
    </w:p>
    <w:p w14:paraId="70F77AF6">
      <w:pPr>
        <w:spacing w:line="360" w:lineRule="auto"/>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本合同支付总额不超过人民币大写：*** 圆整，即RMB *** 元，依据本合同单价进行结算，结算单价详见附件1《结算单价清单》。</w:t>
      </w:r>
    </w:p>
    <w:bookmarkEnd w:id="35"/>
    <w:bookmarkEnd w:id="36"/>
    <w:p w14:paraId="61352334">
      <w:pPr>
        <w:pStyle w:val="31"/>
        <w:numPr>
          <w:ilvl w:val="0"/>
          <w:numId w:val="18"/>
        </w:numPr>
        <w:spacing w:line="360" w:lineRule="auto"/>
        <w:ind w:left="0" w:firstLine="0" w:firstLineChars="0"/>
        <w:jc w:val="left"/>
        <w:rPr>
          <w:rFonts w:hint="eastAsia" w:ascii="仿宋" w:hAnsi="仿宋" w:eastAsia="仿宋" w:cs="仿宋"/>
          <w:b/>
          <w:szCs w:val="21"/>
          <w:highlight w:val="none"/>
        </w:rPr>
      </w:pPr>
      <w:r>
        <w:rPr>
          <w:rFonts w:hint="eastAsia" w:ascii="仿宋" w:hAnsi="仿宋" w:eastAsia="仿宋" w:cs="仿宋"/>
          <w:b/>
          <w:szCs w:val="21"/>
          <w:highlight w:val="none"/>
        </w:rPr>
        <w:t>服务期限</w:t>
      </w:r>
      <w:r>
        <w:rPr>
          <w:rFonts w:hint="eastAsia" w:ascii="仿宋" w:hAnsi="仿宋" w:eastAsia="仿宋" w:cs="仿宋"/>
          <w:i/>
          <w:iCs/>
          <w:szCs w:val="21"/>
          <w:highlight w:val="none"/>
        </w:rPr>
        <w:t>&lt;根据项目实际情况选择&gt;</w:t>
      </w:r>
    </w:p>
    <w:p w14:paraId="4E947B0D">
      <w:pPr>
        <w:pStyle w:val="31"/>
        <w:spacing w:line="360" w:lineRule="auto"/>
        <w:jc w:val="left"/>
        <w:rPr>
          <w:rFonts w:hint="eastAsia" w:ascii="仿宋" w:hAnsi="仿宋" w:eastAsia="仿宋" w:cs="仿宋"/>
          <w:bCs/>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本</w:t>
      </w:r>
      <w:r>
        <w:rPr>
          <w:rFonts w:hint="eastAsia" w:ascii="仿宋" w:hAnsi="仿宋" w:eastAsia="仿宋" w:cs="仿宋"/>
          <w:bCs/>
          <w:szCs w:val="21"/>
          <w:highlight w:val="none"/>
        </w:rPr>
        <w:t>合同服务期限为 *** 年，自 202* 年 *** 月 *** 日起至 202* 年 *** 月 *** 日。</w:t>
      </w:r>
    </w:p>
    <w:p w14:paraId="3141708C">
      <w:pPr>
        <w:pStyle w:val="31"/>
        <w:spacing w:line="360" w:lineRule="auto"/>
        <w:jc w:val="left"/>
        <w:rPr>
          <w:rFonts w:hint="eastAsia" w:ascii="仿宋" w:hAnsi="仿宋" w:eastAsia="仿宋" w:cs="仿宋"/>
          <w:bCs/>
          <w:szCs w:val="21"/>
          <w:highlight w:val="none"/>
        </w:rPr>
      </w:pPr>
    </w:p>
    <w:p w14:paraId="368787FF">
      <w:pPr>
        <w:pStyle w:val="31"/>
        <w:spacing w:line="360" w:lineRule="auto"/>
        <w:jc w:val="left"/>
        <w:rPr>
          <w:rFonts w:hint="eastAsia" w:ascii="仿宋" w:hAnsi="仿宋" w:eastAsia="仿宋" w:cs="仿宋"/>
          <w:bCs/>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bCs/>
          <w:szCs w:val="21"/>
          <w:highlight w:val="none"/>
        </w:rPr>
        <w:t>本合同服务期限为双方签字盖章生效之日起 *** 年，即自 202* 年 *** 月 *** 日起至 202* 年 *** 月 *** 日。</w:t>
      </w:r>
    </w:p>
    <w:p w14:paraId="08791303">
      <w:pPr>
        <w:pStyle w:val="31"/>
        <w:spacing w:line="360" w:lineRule="auto"/>
        <w:jc w:val="left"/>
        <w:rPr>
          <w:rFonts w:hint="eastAsia" w:ascii="仿宋" w:hAnsi="仿宋" w:eastAsia="仿宋" w:cs="仿宋"/>
          <w:bCs/>
          <w:szCs w:val="21"/>
          <w:highlight w:val="none"/>
        </w:rPr>
      </w:pPr>
    </w:p>
    <w:p w14:paraId="27DB179C">
      <w:pPr>
        <w:pStyle w:val="31"/>
        <w:spacing w:line="360" w:lineRule="auto"/>
        <w:ind w:left="105" w:leftChars="50" w:firstLine="315" w:firstLineChars="150"/>
        <w:jc w:val="left"/>
        <w:rPr>
          <w:rFonts w:hint="eastAsia" w:ascii="仿宋" w:hAnsi="仿宋" w:eastAsia="仿宋" w:cs="仿宋"/>
          <w:b/>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bCs/>
          <w:szCs w:val="21"/>
          <w:highlight w:val="none"/>
        </w:rPr>
        <w:t>本项目服务期为</w:t>
      </w:r>
      <w:r>
        <w:rPr>
          <w:rFonts w:hint="eastAsia" w:ascii="仿宋" w:hAnsi="仿宋" w:eastAsia="仿宋" w:cs="仿宋"/>
          <w:bCs/>
          <w:szCs w:val="21"/>
          <w:highlight w:val="none"/>
          <w:u w:val="single"/>
        </w:rPr>
        <w:t>叁</w:t>
      </w:r>
      <w:r>
        <w:rPr>
          <w:rFonts w:hint="eastAsia" w:ascii="仿宋" w:hAnsi="仿宋" w:eastAsia="仿宋" w:cs="仿宋"/>
          <w:bCs/>
          <w:szCs w:val="21"/>
          <w:highlight w:val="none"/>
        </w:rPr>
        <w:t>年（自202*年**月**日到202*年**月**日），合同一年一签，每年服务费为人民币 *** 元（大写：*** 圆整）。本合同为第***期，服务期为自202*年***月***日至202*年**月**日</w:t>
      </w:r>
      <w:r>
        <w:rPr>
          <w:rFonts w:hint="eastAsia" w:ascii="仿宋" w:hAnsi="仿宋" w:eastAsia="仿宋" w:cs="仿宋"/>
          <w:bCs/>
          <w:szCs w:val="21"/>
          <w:highlight w:val="none"/>
          <w:u w:val="single"/>
        </w:rPr>
        <w:t>，经甲方考核合格后续签下一年合同</w:t>
      </w:r>
      <w:bookmarkStart w:id="38" w:name="OLE_LINK29"/>
      <w:r>
        <w:rPr>
          <w:rFonts w:hint="eastAsia" w:ascii="仿宋" w:hAnsi="仿宋" w:eastAsia="仿宋" w:cs="仿宋"/>
          <w:bCs/>
          <w:szCs w:val="21"/>
          <w:highlight w:val="none"/>
        </w:rPr>
        <w:t>，考核标准详见附件</w:t>
      </w:r>
      <w:r>
        <w:rPr>
          <w:rFonts w:hint="eastAsia" w:ascii="仿宋" w:hAnsi="仿宋" w:eastAsia="仿宋" w:cs="仿宋"/>
          <w:bCs/>
          <w:szCs w:val="21"/>
          <w:highlight w:val="none"/>
          <w:u w:val="single"/>
        </w:rPr>
        <w:t>2</w:t>
      </w:r>
      <w:r>
        <w:rPr>
          <w:rFonts w:hint="eastAsia" w:ascii="仿宋" w:hAnsi="仿宋" w:eastAsia="仿宋" w:cs="仿宋"/>
          <w:bCs/>
          <w:szCs w:val="21"/>
          <w:highlight w:val="none"/>
        </w:rPr>
        <w:t>《考核标准》</w:t>
      </w:r>
      <w:bookmarkEnd w:id="38"/>
      <w:r>
        <w:rPr>
          <w:rFonts w:hint="eastAsia" w:ascii="仿宋" w:hAnsi="仿宋" w:eastAsia="仿宋" w:cs="仿宋"/>
          <w:bCs/>
          <w:szCs w:val="21"/>
          <w:highlight w:val="none"/>
        </w:rPr>
        <w:t>。</w:t>
      </w:r>
    </w:p>
    <w:p w14:paraId="1B257405">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服务方案</w:t>
      </w:r>
    </w:p>
    <w:p w14:paraId="06E0AE13">
      <w:pPr>
        <w:spacing w:line="360" w:lineRule="auto"/>
        <w:ind w:firstLine="420" w:firstLineChars="200"/>
        <w:contextualSpacing/>
        <w:jc w:val="left"/>
        <w:rPr>
          <w:rFonts w:hint="eastAsia" w:ascii="仿宋" w:hAnsi="仿宋" w:eastAsia="仿宋" w:cs="仿宋"/>
          <w:szCs w:val="21"/>
          <w:highlight w:val="none"/>
        </w:rPr>
      </w:pPr>
      <w:r>
        <w:rPr>
          <w:rFonts w:hint="eastAsia" w:ascii="仿宋" w:hAnsi="仿宋" w:eastAsia="仿宋" w:cs="仿宋"/>
          <w:bCs/>
          <w:szCs w:val="21"/>
          <w:highlight w:val="none"/>
        </w:rPr>
        <w:t>乙方应严格按照本合同服务方案和甲方要求提供服务，服务方案详见附件3《服务方案》。</w:t>
      </w:r>
    </w:p>
    <w:p w14:paraId="7482C29A">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验收</w:t>
      </w:r>
    </w:p>
    <w:p w14:paraId="57707485">
      <w:pPr>
        <w:pStyle w:val="31"/>
        <w:numPr>
          <w:ilvl w:val="0"/>
          <w:numId w:val="20"/>
        </w:numPr>
        <w:spacing w:line="360" w:lineRule="auto"/>
        <w:ind w:left="0" w:firstLine="0"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甲、乙双方确定，按照本合同约定的验收方案对乙方按本合同约定所提供的服务进行验收。</w:t>
      </w:r>
    </w:p>
    <w:p w14:paraId="103305C9">
      <w:pPr>
        <w:pStyle w:val="31"/>
        <w:numPr>
          <w:ilvl w:val="0"/>
          <w:numId w:val="20"/>
        </w:numPr>
        <w:spacing w:line="360" w:lineRule="auto"/>
        <w:ind w:left="0" w:firstLine="0"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验收方案：</w:t>
      </w:r>
    </w:p>
    <w:p w14:paraId="10719FFA">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验收主体：甲方</w:t>
      </w:r>
    </w:p>
    <w:p w14:paraId="7212F6E2">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验收组织方式：自行验收</w:t>
      </w:r>
    </w:p>
    <w:p w14:paraId="5C963DBA">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验收程序：</w:t>
      </w:r>
      <w:r>
        <w:rPr>
          <w:rFonts w:hint="eastAsia" w:ascii="仿宋" w:hAnsi="仿宋" w:eastAsia="仿宋" w:cs="仿宋"/>
          <w:highlight w:val="none"/>
        </w:rPr>
        <w:sym w:font="Wingdings 2" w:char="F052"/>
      </w:r>
      <w:r>
        <w:rPr>
          <w:rFonts w:hint="eastAsia" w:ascii="仿宋" w:hAnsi="仿宋" w:eastAsia="仿宋" w:cs="仿宋"/>
          <w:color w:val="000000"/>
          <w:szCs w:val="21"/>
          <w:highlight w:val="none"/>
        </w:rPr>
        <w:t xml:space="preserve">一次性验收   </w:t>
      </w:r>
      <w:r>
        <w:rPr>
          <w:rFonts w:hint="eastAsia" w:ascii="仿宋" w:hAnsi="仿宋" w:eastAsia="仿宋" w:cs="仿宋"/>
          <w:highlight w:val="none"/>
        </w:rPr>
        <w:sym w:font="Wingdings" w:char="F0A8"/>
      </w:r>
      <w:r>
        <w:rPr>
          <w:rFonts w:hint="eastAsia" w:ascii="仿宋" w:hAnsi="仿宋" w:eastAsia="仿宋" w:cs="仿宋"/>
          <w:color w:val="000000"/>
          <w:szCs w:val="21"/>
          <w:highlight w:val="none"/>
        </w:rPr>
        <w:t>分段/分期验收</w:t>
      </w:r>
    </w:p>
    <w:p w14:paraId="0ACAEB8E">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验收方式：</w:t>
      </w:r>
      <w:r>
        <w:rPr>
          <w:rFonts w:hint="eastAsia" w:ascii="仿宋" w:hAnsi="仿宋" w:eastAsia="仿宋" w:cs="仿宋"/>
          <w:color w:val="000000"/>
          <w:highlight w:val="none"/>
        </w:rPr>
        <w:sym w:font="Wingdings 2" w:char="F052"/>
      </w:r>
      <w:r>
        <w:rPr>
          <w:rFonts w:hint="eastAsia" w:ascii="仿宋" w:hAnsi="仿宋" w:eastAsia="仿宋" w:cs="仿宋"/>
          <w:color w:val="000000"/>
          <w:highlight w:val="none"/>
        </w:rPr>
        <w:t>现场整体验收</w:t>
      </w:r>
      <w:r>
        <w:rPr>
          <w:rFonts w:hint="eastAsia" w:ascii="仿宋" w:hAnsi="仿宋" w:eastAsia="仿宋" w:cs="仿宋"/>
          <w:color w:val="000000"/>
          <w:kern w:val="0"/>
          <w:szCs w:val="21"/>
          <w:highlight w:val="none"/>
          <w:shd w:val="clear" w:color="auto" w:fill="FFFFFF"/>
        </w:rPr>
        <w:t xml:space="preserve">   </w:t>
      </w:r>
      <w:r>
        <w:rPr>
          <w:rFonts w:hint="eastAsia" w:ascii="仿宋" w:hAnsi="仿宋" w:eastAsia="仿宋" w:cs="仿宋"/>
          <w:color w:val="000000"/>
          <w:highlight w:val="none"/>
          <w:shd w:val="clear" w:color="auto" w:fill="FFFFFF"/>
        </w:rPr>
        <w:sym w:font="Wingdings" w:char="F0A8"/>
      </w:r>
      <w:r>
        <w:rPr>
          <w:rFonts w:hint="eastAsia" w:ascii="仿宋" w:hAnsi="仿宋" w:eastAsia="仿宋" w:cs="仿宋"/>
          <w:color w:val="000000"/>
          <w:highlight w:val="none"/>
          <w:shd w:val="clear" w:color="auto" w:fill="FFFFFF"/>
        </w:rPr>
        <w:t>考核验收</w:t>
      </w:r>
      <w:r>
        <w:rPr>
          <w:rFonts w:hint="eastAsia" w:ascii="仿宋" w:hAnsi="仿宋" w:eastAsia="仿宋" w:cs="仿宋"/>
          <w:color w:val="000000"/>
          <w:kern w:val="0"/>
          <w:szCs w:val="21"/>
          <w:highlight w:val="none"/>
          <w:shd w:val="clear" w:color="auto" w:fill="FFFFFF"/>
        </w:rPr>
        <w:t xml:space="preserve">   </w:t>
      </w:r>
      <w:r>
        <w:rPr>
          <w:rFonts w:hint="eastAsia" w:ascii="仿宋" w:hAnsi="仿宋" w:eastAsia="仿宋" w:cs="仿宋"/>
          <w:color w:val="000000"/>
          <w:highlight w:val="none"/>
          <w:shd w:val="clear" w:color="auto" w:fill="FFFFFF"/>
        </w:rPr>
        <w:sym w:font="Wingdings" w:char="F0A8"/>
      </w:r>
      <w:r>
        <w:rPr>
          <w:rFonts w:hint="eastAsia" w:ascii="仿宋" w:hAnsi="仿宋" w:eastAsia="仿宋" w:cs="仿宋"/>
          <w:color w:val="000000"/>
          <w:highlight w:val="none"/>
          <w:shd w:val="clear" w:color="auto" w:fill="FFFFFF"/>
        </w:rPr>
        <w:t>其它验收方式：</w:t>
      </w:r>
      <w:r>
        <w:rPr>
          <w:rFonts w:hint="eastAsia" w:ascii="仿宋" w:hAnsi="仿宋" w:eastAsia="仿宋" w:cs="仿宋"/>
          <w:color w:val="000000"/>
          <w:highlight w:val="none"/>
          <w:u w:val="single"/>
          <w:shd w:val="clear" w:color="auto" w:fill="FFFFFF"/>
        </w:rPr>
        <w:t>***</w:t>
      </w:r>
    </w:p>
    <w:p w14:paraId="25BB580A">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履约验收内容：按照甲方的采购文件要求及乙方响应文件响应情况，由乙方向甲方提供的</w:t>
      </w:r>
      <w:r>
        <w:rPr>
          <w:rFonts w:hint="eastAsia" w:ascii="仿宋" w:hAnsi="仿宋" w:eastAsia="仿宋" w:cs="仿宋"/>
          <w:szCs w:val="21"/>
          <w:highlight w:val="none"/>
          <w:u w:val="single"/>
        </w:rPr>
        <w:t>全部服务</w:t>
      </w:r>
      <w:r>
        <w:rPr>
          <w:rFonts w:hint="eastAsia" w:ascii="仿宋" w:hAnsi="仿宋" w:eastAsia="仿宋" w:cs="仿宋"/>
          <w:szCs w:val="21"/>
          <w:highlight w:val="none"/>
        </w:rPr>
        <w:t>的履约情况。</w:t>
      </w:r>
    </w:p>
    <w:p w14:paraId="1F2D4CFA">
      <w:pPr>
        <w:pStyle w:val="31"/>
        <w:numPr>
          <w:ilvl w:val="0"/>
          <w:numId w:val="21"/>
        </w:numPr>
        <w:spacing w:line="360" w:lineRule="auto"/>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履约验收时间：</w:t>
      </w:r>
    </w:p>
    <w:p w14:paraId="27EEE864">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服务期满且乙方完成所有服务内容后X日内通知甲方验收，甲方接乙方通知后X日内组织验收</w:t>
      </w:r>
    </w:p>
    <w:p w14:paraId="13560871">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乙方完成每一阶段或轮次服务内容后X日内通知甲方验收，甲方接乙方通知后X日内组织验收</w:t>
      </w:r>
    </w:p>
    <w:p w14:paraId="668E8ECC">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甲方完成考核后X日内组织验收</w:t>
      </w:r>
    </w:p>
    <w:p w14:paraId="06090759">
      <w:pPr>
        <w:pStyle w:val="13"/>
        <w:spacing w:after="0" w:line="360" w:lineRule="auto"/>
        <w:ind w:left="420" w:leftChars="200" w:firstLine="0" w:firstLineChars="0"/>
        <w:contextualSpacing/>
        <w:rPr>
          <w:rFonts w:hint="eastAsia" w:ascii="仿宋" w:hAnsi="仿宋" w:eastAsia="仿宋" w:cs="仿宋"/>
          <w:color w:val="000000"/>
          <w:szCs w:val="21"/>
          <w:highlight w:val="none"/>
          <w:shd w:val="clear" w:color="auto" w:fill="FFFFFF"/>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 xml:space="preserve">其它验收时间：            </w:t>
      </w:r>
    </w:p>
    <w:p w14:paraId="0A943DA8">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 xml:space="preserve">是否邀请本项目的其他供应商：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740E083B">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 xml:space="preserve">是否邀请专家：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595EB419">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 xml:space="preserve">是否邀请服务对象：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212FF5E1">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是否邀请第三方检测机构：</w:t>
      </w:r>
      <w:r>
        <w:rPr>
          <w:rFonts w:hint="eastAsia" w:ascii="仿宋" w:hAnsi="仿宋" w:eastAsia="仿宋" w:cs="仿宋"/>
          <w:kern w:val="0"/>
          <w:highlight w:val="none"/>
          <w:shd w:val="clear" w:color="auto" w:fill="FFFFFF"/>
        </w:rPr>
        <w:t xml:space="preserve">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47F88790">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验收标准：</w:t>
      </w:r>
    </w:p>
    <w:p w14:paraId="24757C73">
      <w:pPr>
        <w:pStyle w:val="13"/>
        <w:numPr>
          <w:ilvl w:val="0"/>
          <w:numId w:val="22"/>
        </w:numPr>
        <w:spacing w:after="0" w:line="360" w:lineRule="auto"/>
        <w:ind w:firstLineChars="0"/>
        <w:contextualSpacing/>
        <w:rPr>
          <w:rFonts w:hint="eastAsia" w:ascii="仿宋" w:hAnsi="仿宋" w:eastAsia="仿宋" w:cs="仿宋"/>
          <w:szCs w:val="21"/>
          <w:highlight w:val="none"/>
        </w:rPr>
      </w:pPr>
      <w:bookmarkStart w:id="39" w:name="OLE_LINK4"/>
      <w:r>
        <w:rPr>
          <w:rFonts w:hint="eastAsia" w:ascii="仿宋" w:hAnsi="仿宋" w:eastAsia="仿宋" w:cs="仿宋"/>
          <w:szCs w:val="21"/>
          <w:highlight w:val="none"/>
          <w:shd w:val="clear" w:color="auto" w:fill="FFFFFF"/>
        </w:rPr>
        <w:t>国家相关法律法规、行业标准、技术规范。</w:t>
      </w:r>
    </w:p>
    <w:p w14:paraId="4A341926">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甲方采购文件相关技术、服务要求、乙方响应文件相关响应内容。</w:t>
      </w:r>
    </w:p>
    <w:p w14:paraId="4BB5AAAF">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如本项目验收方式为考核验收，则考核结果须为合格。</w:t>
      </w:r>
    </w:p>
    <w:bookmarkEnd w:id="39"/>
    <w:p w14:paraId="2BFFECC6">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如验收时，甲方与乙方认为本项目验收标准中的技术指标、质量要求等内容存在相互抵触或对其理解存在异议，应按照其中更严格的要求、标准等进行验收。</w:t>
      </w:r>
    </w:p>
    <w:p w14:paraId="142B41FF">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参照《财政部关于进一步加强政府采购需求和履约验收管理的指导意见》（财库〔2016〕205号）的要求进行验收。</w:t>
      </w:r>
    </w:p>
    <w:p w14:paraId="5A8F93D9">
      <w:pPr>
        <w:pStyle w:val="13"/>
        <w:numPr>
          <w:ilvl w:val="0"/>
          <w:numId w:val="22"/>
        </w:numPr>
        <w:spacing w:after="0"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其它标准：</w:t>
      </w:r>
      <w:r>
        <w:rPr>
          <w:rFonts w:hint="eastAsia" w:ascii="仿宋" w:hAnsi="仿宋" w:eastAsia="仿宋" w:cs="仿宋"/>
          <w:szCs w:val="21"/>
          <w:highlight w:val="none"/>
          <w:u w:val="single"/>
        </w:rPr>
        <w:t>无。</w:t>
      </w:r>
    </w:p>
    <w:p w14:paraId="5FCD4D1B">
      <w:pPr>
        <w:pStyle w:val="31"/>
        <w:numPr>
          <w:ilvl w:val="0"/>
          <w:numId w:val="21"/>
        </w:numPr>
        <w:spacing w:line="360" w:lineRule="auto"/>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其它验收要求：</w:t>
      </w:r>
      <w:r>
        <w:rPr>
          <w:rFonts w:hint="eastAsia" w:ascii="仿宋" w:hAnsi="仿宋" w:eastAsia="仿宋" w:cs="仿宋"/>
          <w:color w:val="000000"/>
          <w:kern w:val="0"/>
          <w:szCs w:val="21"/>
          <w:highlight w:val="none"/>
          <w:u w:val="single"/>
        </w:rPr>
        <w:t>无</w:t>
      </w:r>
      <w:r>
        <w:rPr>
          <w:rFonts w:hint="eastAsia" w:ascii="仿宋" w:hAnsi="仿宋" w:eastAsia="仿宋" w:cs="仿宋"/>
          <w:i/>
          <w:iCs/>
          <w:color w:val="000000"/>
          <w:kern w:val="0"/>
          <w:szCs w:val="21"/>
          <w:highlight w:val="none"/>
        </w:rPr>
        <w:t>&lt;如有请填写&gt;</w:t>
      </w:r>
    </w:p>
    <w:p w14:paraId="6213DBF3">
      <w:pPr>
        <w:pStyle w:val="31"/>
        <w:numPr>
          <w:ilvl w:val="0"/>
          <w:numId w:val="20"/>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2EE9DCA2">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付款方式</w:t>
      </w:r>
    </w:p>
    <w:p w14:paraId="5CC20725">
      <w:pPr>
        <w:pStyle w:val="7"/>
        <w:numPr>
          <w:ilvl w:val="0"/>
          <w:numId w:val="23"/>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履约保证金：</w:t>
      </w:r>
    </w:p>
    <w:p w14:paraId="1A98FD8C">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乙方在合同签订生效之日起的</w:t>
      </w:r>
      <w:r>
        <w:rPr>
          <w:rFonts w:hint="eastAsia" w:ascii="仿宋" w:hAnsi="仿宋" w:eastAsia="仿宋" w:cs="仿宋"/>
          <w:color w:val="000000"/>
          <w:szCs w:val="21"/>
          <w:highlight w:val="none"/>
          <w:u w:val="single"/>
        </w:rPr>
        <w:t>***</w:t>
      </w:r>
      <w:r>
        <w:rPr>
          <w:rFonts w:hint="eastAsia" w:ascii="仿宋" w:hAnsi="仿宋" w:eastAsia="仿宋" w:cs="仿宋"/>
          <w:color w:val="000000"/>
          <w:szCs w:val="21"/>
          <w:highlight w:val="none"/>
        </w:rPr>
        <w:t>个工作日内，按合同总价</w:t>
      </w:r>
      <w:r>
        <w:rPr>
          <w:rFonts w:hint="eastAsia" w:ascii="仿宋" w:hAnsi="仿宋" w:eastAsia="仿宋" w:cs="仿宋"/>
          <w:color w:val="000000"/>
          <w:szCs w:val="21"/>
          <w:highlight w:val="none"/>
          <w:u w:val="single"/>
        </w:rPr>
        <w:t>***</w:t>
      </w:r>
      <w:r>
        <w:rPr>
          <w:rFonts w:hint="eastAsia" w:ascii="仿宋" w:hAnsi="仿宋" w:eastAsia="仿宋" w:cs="仿宋"/>
          <w:color w:val="000000"/>
          <w:szCs w:val="21"/>
          <w:highlight w:val="none"/>
        </w:rPr>
        <w:t>%支付履约保证金；本合同服务期满且验收合格后，甲方接到乙方付款申请后</w:t>
      </w:r>
      <w:r>
        <w:rPr>
          <w:rFonts w:hint="eastAsia" w:ascii="仿宋" w:hAnsi="仿宋" w:eastAsia="仿宋" w:cs="仿宋"/>
          <w:color w:val="000000"/>
          <w:szCs w:val="21"/>
          <w:highlight w:val="none"/>
          <w:u w:val="single"/>
        </w:rPr>
        <w:t>30</w:t>
      </w:r>
      <w:r>
        <w:rPr>
          <w:rFonts w:hint="eastAsia" w:ascii="仿宋" w:hAnsi="仿宋" w:eastAsia="仿宋" w:cs="仿宋"/>
          <w:color w:val="000000"/>
          <w:szCs w:val="21"/>
          <w:highlight w:val="none"/>
        </w:rPr>
        <w:t>个工作日内，甲方一次性无息退还乙方的履约保证金；经验收后乙方履约不合格的，履约保证金不予退还。</w:t>
      </w:r>
    </w:p>
    <w:p w14:paraId="7A4394EF">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本合同不涉及履约保证金。</w:t>
      </w:r>
    </w:p>
    <w:p w14:paraId="0DB5940E">
      <w:pPr>
        <w:pStyle w:val="7"/>
        <w:numPr>
          <w:ilvl w:val="0"/>
          <w:numId w:val="23"/>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本合同价款采用以下方式支付，以人民币结算：</w:t>
      </w:r>
    </w:p>
    <w:p w14:paraId="09FDA0E6">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一次性支付：</w:t>
      </w:r>
    </w:p>
    <w:p w14:paraId="621259CA">
      <w:pPr>
        <w:pStyle w:val="13"/>
        <w:spacing w:after="0" w:line="360" w:lineRule="auto"/>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szCs w:val="21"/>
          <w:highlight w:val="none"/>
        </w:rPr>
        <w:t>本合同服务期满且经甲方验收合格后</w:t>
      </w:r>
      <w:r>
        <w:rPr>
          <w:rFonts w:hint="eastAsia" w:ascii="仿宋" w:hAnsi="仿宋" w:eastAsia="仿宋" w:cs="仿宋"/>
          <w:szCs w:val="21"/>
          <w:highlight w:val="none"/>
          <w:u w:val="single"/>
        </w:rPr>
        <w:t>5</w:t>
      </w:r>
      <w:r>
        <w:rPr>
          <w:rFonts w:hint="eastAsia" w:ascii="仿宋" w:hAnsi="仿宋" w:eastAsia="仿宋" w:cs="仿宋"/>
          <w:szCs w:val="21"/>
          <w:highlight w:val="none"/>
        </w:rPr>
        <w:t>日内</w:t>
      </w:r>
      <w:r>
        <w:rPr>
          <w:rFonts w:hint="eastAsia" w:ascii="仿宋" w:hAnsi="仿宋" w:eastAsia="仿宋" w:cs="仿宋"/>
          <w:color w:val="000000"/>
          <w:szCs w:val="21"/>
          <w:highlight w:val="none"/>
        </w:rPr>
        <w:t>，乙方须向甲方提供合法有效票据及其他相关请款资料，甲方自收到乙方请款资料后</w:t>
      </w:r>
      <w:r>
        <w:rPr>
          <w:rFonts w:hint="eastAsia" w:ascii="仿宋" w:hAnsi="仿宋" w:eastAsia="仿宋" w:cs="仿宋"/>
          <w:color w:val="000000"/>
          <w:szCs w:val="21"/>
          <w:highlight w:val="none"/>
          <w:u w:val="single"/>
        </w:rPr>
        <w:t>55</w:t>
      </w:r>
      <w:r>
        <w:rPr>
          <w:rFonts w:hint="eastAsia" w:ascii="仿宋" w:hAnsi="仿宋" w:eastAsia="仿宋" w:cs="仿宋"/>
          <w:color w:val="000000"/>
          <w:szCs w:val="21"/>
          <w:highlight w:val="none"/>
        </w:rPr>
        <w:t>日内支付合同总价100%的金额给乙方。</w:t>
      </w:r>
    </w:p>
    <w:p w14:paraId="750B8A19">
      <w:pPr>
        <w:pStyle w:val="13"/>
        <w:spacing w:after="0" w:line="360" w:lineRule="auto"/>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分阶段支付，支付期限、方式及额度如下：</w:t>
      </w:r>
    </w:p>
    <w:p w14:paraId="56BDDA9D">
      <w:pPr>
        <w:pStyle w:val="13"/>
        <w:spacing w:after="0" w:line="360" w:lineRule="auto"/>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bookmarkStart w:id="40" w:name="OLE_LINK30"/>
      <w:r>
        <w:rPr>
          <w:rFonts w:hint="eastAsia" w:ascii="仿宋" w:hAnsi="仿宋" w:eastAsia="仿宋" w:cs="仿宋"/>
          <w:szCs w:val="21"/>
          <w:highlight w:val="none"/>
        </w:rPr>
        <w:t>固定部分价款</w:t>
      </w:r>
      <w:bookmarkEnd w:id="40"/>
      <w:r>
        <w:rPr>
          <w:rFonts w:hint="eastAsia" w:ascii="仿宋" w:hAnsi="仿宋" w:eastAsia="仿宋" w:cs="仿宋"/>
          <w:color w:val="000000"/>
          <w:szCs w:val="21"/>
          <w:highlight w:val="none"/>
        </w:rPr>
        <w:t>：</w:t>
      </w:r>
      <w:r>
        <w:rPr>
          <w:rFonts w:hint="eastAsia" w:ascii="仿宋" w:hAnsi="仿宋" w:eastAsia="仿宋" w:cs="仿宋"/>
          <w:szCs w:val="21"/>
          <w:highlight w:val="none"/>
        </w:rPr>
        <w:t>本合同服务期满且经甲方验收合格后5日内</w:t>
      </w:r>
      <w:r>
        <w:rPr>
          <w:rFonts w:hint="eastAsia" w:ascii="仿宋" w:hAnsi="仿宋" w:eastAsia="仿宋" w:cs="仿宋"/>
          <w:color w:val="000000"/>
          <w:szCs w:val="21"/>
          <w:highlight w:val="none"/>
        </w:rPr>
        <w:t>，乙方须向甲方提供合法有效票据及其他相关请款资料，甲方自收到乙方请款资料后55日内向乙方支付本合同</w:t>
      </w:r>
      <w:r>
        <w:rPr>
          <w:rFonts w:hint="eastAsia" w:ascii="仿宋" w:hAnsi="仿宋" w:eastAsia="仿宋" w:cs="仿宋"/>
          <w:color w:val="000000"/>
          <w:szCs w:val="21"/>
          <w:highlight w:val="none"/>
          <w:u w:val="single"/>
        </w:rPr>
        <w:t>第二条</w:t>
      </w:r>
      <w:r>
        <w:rPr>
          <w:rFonts w:hint="eastAsia" w:ascii="仿宋" w:hAnsi="仿宋" w:eastAsia="仿宋" w:cs="仿宋"/>
          <w:color w:val="000000"/>
          <w:szCs w:val="21"/>
          <w:highlight w:val="none"/>
        </w:rPr>
        <w:t>写明的全部</w:t>
      </w:r>
      <w:r>
        <w:rPr>
          <w:rFonts w:hint="eastAsia" w:ascii="仿宋" w:hAnsi="仿宋" w:eastAsia="仿宋" w:cs="仿宋"/>
          <w:szCs w:val="21"/>
          <w:highlight w:val="none"/>
        </w:rPr>
        <w:t>固定部分价款</w:t>
      </w:r>
      <w:r>
        <w:rPr>
          <w:rFonts w:hint="eastAsia" w:ascii="仿宋" w:hAnsi="仿宋" w:eastAsia="仿宋" w:cs="仿宋"/>
          <w:color w:val="000000"/>
          <w:szCs w:val="21"/>
          <w:highlight w:val="none"/>
        </w:rPr>
        <w:t>。</w:t>
      </w:r>
    </w:p>
    <w:p w14:paraId="4C3983EC">
      <w:pPr>
        <w:pStyle w:val="13"/>
        <w:spacing w:after="0" w:line="360" w:lineRule="auto"/>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（2）按实结算部分：每</w:t>
      </w:r>
      <w:r>
        <w:rPr>
          <w:rFonts w:hint="eastAsia" w:ascii="仿宋" w:hAnsi="仿宋" w:eastAsia="仿宋" w:cs="仿宋"/>
          <w:color w:val="000000"/>
          <w:szCs w:val="21"/>
          <w:highlight w:val="none"/>
          <w:u w:val="single"/>
        </w:rPr>
        <w:t>XX</w:t>
      </w:r>
      <w:r>
        <w:rPr>
          <w:rFonts w:hint="eastAsia" w:ascii="仿宋" w:hAnsi="仿宋" w:eastAsia="仿宋" w:cs="仿宋"/>
          <w:i/>
          <w:iCs/>
          <w:szCs w:val="21"/>
          <w:highlight w:val="none"/>
        </w:rPr>
        <w:t>&lt;约定按固定周期支付的（如每季度），可根据项目具体情况编制本条款&gt;</w:t>
      </w:r>
      <w:r>
        <w:rPr>
          <w:rFonts w:hint="eastAsia" w:ascii="仿宋" w:hAnsi="仿宋" w:eastAsia="仿宋" w:cs="仿宋"/>
          <w:color w:val="000000"/>
          <w:szCs w:val="21"/>
          <w:highlight w:val="none"/>
        </w:rPr>
        <w:t>结算一次费用，结算单价以</w:t>
      </w:r>
      <w:r>
        <w:rPr>
          <w:rFonts w:hint="eastAsia" w:ascii="仿宋" w:hAnsi="仿宋" w:eastAsia="仿宋" w:cs="仿宋"/>
          <w:szCs w:val="21"/>
          <w:highlight w:val="none"/>
        </w:rPr>
        <w:t>《结算单价清单》</w:t>
      </w:r>
      <w:r>
        <w:rPr>
          <w:rFonts w:hint="eastAsia" w:ascii="仿宋" w:hAnsi="仿宋" w:eastAsia="仿宋" w:cs="仿宋"/>
          <w:color w:val="000000"/>
          <w:szCs w:val="21"/>
          <w:highlight w:val="none"/>
        </w:rPr>
        <w:t>为准。</w:t>
      </w:r>
      <w:r>
        <w:rPr>
          <w:rFonts w:hint="eastAsia" w:ascii="仿宋" w:hAnsi="仿宋" w:eastAsia="仿宋" w:cs="仿宋"/>
          <w:highlight w:val="none"/>
          <w:lang w:bidi="ar"/>
        </w:rPr>
        <w:t>结算前，乙方须向甲方提供结算费用清单进行确认，并在确认后 5 日内按清单金额向甲方提供合法有效票据及其他相关请款资料，甲方接到乙方请款资料后的</w:t>
      </w:r>
      <w:r>
        <w:rPr>
          <w:rFonts w:hint="eastAsia" w:ascii="仿宋" w:hAnsi="仿宋" w:eastAsia="仿宋" w:cs="仿宋"/>
          <w:highlight w:val="none"/>
          <w:u w:val="single"/>
          <w:lang w:bidi="ar"/>
        </w:rPr>
        <w:t>55</w:t>
      </w:r>
      <w:r>
        <w:rPr>
          <w:rFonts w:hint="eastAsia" w:ascii="仿宋" w:hAnsi="仿宋" w:eastAsia="仿宋" w:cs="仿宋"/>
          <w:highlight w:val="none"/>
          <w:lang w:bidi="ar"/>
        </w:rPr>
        <w:t>日内，向乙方全额支付上述结算费用。</w:t>
      </w:r>
    </w:p>
    <w:p w14:paraId="5586C7FB">
      <w:pPr>
        <w:pStyle w:val="7"/>
        <w:numPr>
          <w:ilvl w:val="0"/>
          <w:numId w:val="23"/>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甲方付款前，乙方需</w:t>
      </w:r>
      <w:r>
        <w:rPr>
          <w:rFonts w:hint="eastAsia" w:ascii="仿宋" w:hAnsi="仿宋" w:eastAsia="仿宋" w:cs="仿宋"/>
          <w:highlight w:val="none"/>
          <w:lang w:bidi="ar"/>
        </w:rPr>
        <w:t>提供合法有效票据及其他相关请款资料</w:t>
      </w:r>
      <w:r>
        <w:rPr>
          <w:rFonts w:hint="eastAsia" w:ascii="仿宋" w:hAnsi="仿宋" w:eastAsia="仿宋" w:cs="仿宋"/>
          <w:szCs w:val="21"/>
          <w:highlight w:val="none"/>
        </w:rPr>
        <w:t>，否则甲方有权拒绝支付且不承担任何违约责任，且乙方不得因此停止服务。</w:t>
      </w:r>
    </w:p>
    <w:p w14:paraId="2EB2BA75">
      <w:pPr>
        <w:pStyle w:val="7"/>
        <w:numPr>
          <w:ilvl w:val="0"/>
          <w:numId w:val="23"/>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乙方开票信息应与合同预留账户信息一致。如有变更，乙方应当在变更后3日内通知甲方。否则，由此造成的损失由乙方自行承担。</w:t>
      </w:r>
    </w:p>
    <w:p w14:paraId="19A7DEEB">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双方权利与义务</w:t>
      </w:r>
    </w:p>
    <w:p w14:paraId="581F8AA0">
      <w:pPr>
        <w:pStyle w:val="7"/>
        <w:numPr>
          <w:ilvl w:val="0"/>
          <w:numId w:val="24"/>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甲方权利与义务</w:t>
      </w:r>
    </w:p>
    <w:p w14:paraId="4D16113D">
      <w:pPr>
        <w:pStyle w:val="31"/>
        <w:numPr>
          <w:ilvl w:val="0"/>
          <w:numId w:val="25"/>
        </w:numPr>
        <w:adjustRightInd w:val="0"/>
        <w:spacing w:line="360" w:lineRule="auto"/>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按合同约定向乙方支付费用。</w:t>
      </w:r>
    </w:p>
    <w:p w14:paraId="62A02753">
      <w:pPr>
        <w:pStyle w:val="31"/>
        <w:numPr>
          <w:ilvl w:val="0"/>
          <w:numId w:val="25"/>
        </w:numPr>
        <w:adjustRightInd w:val="0"/>
        <w:spacing w:line="360" w:lineRule="auto"/>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保证乙方实施服务所必须的外部条件如电源、水源的正常供应及开启、关闭等。</w:t>
      </w:r>
    </w:p>
    <w:p w14:paraId="35119703">
      <w:pPr>
        <w:pStyle w:val="31"/>
        <w:numPr>
          <w:ilvl w:val="0"/>
          <w:numId w:val="25"/>
        </w:numPr>
        <w:adjustRightInd w:val="0"/>
        <w:spacing w:line="360" w:lineRule="auto"/>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对于乙方在提供服务期间所提供的信息，甲方应予保密，未经乙方书面同意，甲方不得擅自使用或透露给第三方。</w:t>
      </w:r>
    </w:p>
    <w:p w14:paraId="7EDB0B3A">
      <w:pPr>
        <w:pStyle w:val="31"/>
        <w:numPr>
          <w:ilvl w:val="0"/>
          <w:numId w:val="25"/>
        </w:numPr>
        <w:adjustRightInd w:val="0"/>
        <w:spacing w:line="360" w:lineRule="auto"/>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甲方对服务人员不满意的，有权要求乙方在7日内更换相关服务人员。</w:t>
      </w:r>
    </w:p>
    <w:p w14:paraId="344AB8AA">
      <w:pPr>
        <w:pStyle w:val="7"/>
        <w:numPr>
          <w:ilvl w:val="0"/>
          <w:numId w:val="24"/>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乙方权利与义务</w:t>
      </w:r>
    </w:p>
    <w:p w14:paraId="319B30B1">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按本合同约定向甲方提供服务。</w:t>
      </w:r>
    </w:p>
    <w:p w14:paraId="29A7D576">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乙方应保证提供的服务人员具备相应的服务能力和服务资质（如涉及）。</w:t>
      </w:r>
    </w:p>
    <w:p w14:paraId="26B4DD92">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03A4EB61">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如服务涉及计算机软件产品的，乙方须承诺在服务中设备安装的软件已获得软件厂商的正规授权。</w:t>
      </w:r>
    </w:p>
    <w:p w14:paraId="68E6AAB3">
      <w:pPr>
        <w:pStyle w:val="7"/>
        <w:numPr>
          <w:ilvl w:val="0"/>
          <w:numId w:val="26"/>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乙方对在按本合同约定向甲方提供服务过程中所获得的所有数据、商业秘密或其它技术及经营信息负有保密的义务，不得向任何第三方透露或泄露。</w:t>
      </w:r>
    </w:p>
    <w:p w14:paraId="742F7349">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违约责任</w:t>
      </w:r>
      <w:r>
        <w:rPr>
          <w:rFonts w:hint="eastAsia" w:ascii="仿宋" w:hAnsi="仿宋" w:eastAsia="仿宋" w:cs="仿宋"/>
          <w:bCs/>
          <w:i/>
          <w:iCs/>
          <w:szCs w:val="21"/>
          <w:highlight w:val="none"/>
        </w:rPr>
        <w:t>&lt;本条款中违约金比例可根据项目实际情况确定，如合同无固定总金额的，请按实际需求调整表述&gt;</w:t>
      </w:r>
    </w:p>
    <w:p w14:paraId="5B66A4B0">
      <w:pPr>
        <w:pStyle w:val="7"/>
        <w:numPr>
          <w:ilvl w:val="0"/>
          <w:numId w:val="27"/>
        </w:numPr>
        <w:spacing w:after="0" w:line="36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甲方违约责任：甲方无正当理由拒绝乙方按本合同约定提供服务的，甲方应偿付合同总金额的</w:t>
      </w:r>
      <w:r>
        <w:rPr>
          <w:rFonts w:hint="eastAsia" w:ascii="仿宋" w:hAnsi="仿宋" w:eastAsia="仿宋" w:cs="仿宋"/>
          <w:szCs w:val="21"/>
          <w:highlight w:val="none"/>
          <w:u w:val="single"/>
        </w:rPr>
        <w:t>10%</w:t>
      </w:r>
      <w:r>
        <w:rPr>
          <w:rFonts w:hint="eastAsia" w:ascii="仿宋" w:hAnsi="仿宋" w:eastAsia="仿宋" w:cs="仿宋"/>
          <w:szCs w:val="21"/>
          <w:highlight w:val="none"/>
        </w:rPr>
        <w:t>作为违约金。</w:t>
      </w:r>
    </w:p>
    <w:p w14:paraId="0BC8E6CE">
      <w:pPr>
        <w:pStyle w:val="31"/>
        <w:numPr>
          <w:ilvl w:val="0"/>
          <w:numId w:val="27"/>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乙方违约责任：</w:t>
      </w:r>
    </w:p>
    <w:p w14:paraId="354B31C5">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bookmarkStart w:id="41" w:name="OLE_LINK17"/>
      <w:bookmarkStart w:id="42" w:name="OLE_LINK18"/>
      <w:r>
        <w:rPr>
          <w:rFonts w:hint="eastAsia" w:ascii="仿宋" w:hAnsi="仿宋" w:eastAsia="仿宋" w:cs="仿宋"/>
          <w:szCs w:val="21"/>
          <w:highlight w:val="none"/>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因乙方在服务中更换的备品备件或原材料在质保期内并在正常使用情况下出现质量原因导致甲方或第三方财产或人身损害的，由乙方承担赔偿责任。</w:t>
      </w:r>
    </w:p>
    <w:p w14:paraId="2E725C36">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在本合同的履行中，如乙方提供的服务存在设计、工艺或材料缺陷（包括潜在缺陷），乙方应当对由于上述缺陷造成的损失负责。</w:t>
      </w:r>
    </w:p>
    <w:p w14:paraId="74485C68">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在本合同履行中，如乙方未按本合同约定及时向甲方提供服务，每发生一次，乙方应按</w:t>
      </w:r>
      <w:r>
        <w:rPr>
          <w:rFonts w:hint="eastAsia" w:ascii="仿宋" w:hAnsi="仿宋" w:eastAsia="仿宋" w:cs="仿宋"/>
          <w:szCs w:val="21"/>
          <w:highlight w:val="none"/>
          <w:u w:val="single"/>
        </w:rPr>
        <w:t>合同总金额</w:t>
      </w:r>
      <w:r>
        <w:rPr>
          <w:rFonts w:hint="eastAsia" w:ascii="仿宋" w:hAnsi="仿宋" w:eastAsia="仿宋" w:cs="仿宋"/>
          <w:szCs w:val="21"/>
          <w:highlight w:val="none"/>
        </w:rPr>
        <w:t>的</w:t>
      </w:r>
      <w:r>
        <w:rPr>
          <w:rFonts w:hint="eastAsia" w:ascii="仿宋" w:hAnsi="仿宋" w:eastAsia="仿宋" w:cs="仿宋"/>
          <w:szCs w:val="21"/>
          <w:highlight w:val="none"/>
          <w:u w:val="single"/>
        </w:rPr>
        <w:t>***</w:t>
      </w:r>
      <w:r>
        <w:rPr>
          <w:rFonts w:hint="eastAsia" w:ascii="仿宋" w:hAnsi="仿宋" w:eastAsia="仿宋" w:cs="仿宋"/>
          <w:szCs w:val="21"/>
          <w:highlight w:val="none"/>
        </w:rPr>
        <w:t>‰向甲方支付违约金。甲方可采取必要的补救措施，但由此而产生的风险责任和费用将由乙方负担，甲方根据合同规定对乙方行使的其他权利不受影响。</w:t>
      </w:r>
    </w:p>
    <w:p w14:paraId="170DE4FD">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乙方在提供服务过程中侵犯他人知识产权，甲方有权单方解除合同，并要求乙方赔偿所造成的损失，同时甲方有权要求对方按照</w:t>
      </w:r>
      <w:r>
        <w:rPr>
          <w:rFonts w:hint="eastAsia" w:ascii="仿宋" w:hAnsi="仿宋" w:eastAsia="仿宋" w:cs="仿宋"/>
          <w:szCs w:val="21"/>
          <w:highlight w:val="none"/>
          <w:u w:val="single"/>
        </w:rPr>
        <w:t>合同总金额</w:t>
      </w:r>
      <w:r>
        <w:rPr>
          <w:rFonts w:hint="eastAsia" w:ascii="仿宋" w:hAnsi="仿宋" w:eastAsia="仿宋" w:cs="仿宋"/>
          <w:szCs w:val="21"/>
          <w:highlight w:val="none"/>
        </w:rPr>
        <w:t>的</w:t>
      </w:r>
      <w:r>
        <w:rPr>
          <w:rFonts w:hint="eastAsia" w:ascii="仿宋" w:hAnsi="仿宋" w:eastAsia="仿宋" w:cs="仿宋"/>
          <w:szCs w:val="21"/>
          <w:highlight w:val="none"/>
          <w:u w:val="single"/>
        </w:rPr>
        <w:t>10</w:t>
      </w:r>
      <w:r>
        <w:rPr>
          <w:rFonts w:hint="eastAsia" w:ascii="仿宋" w:hAnsi="仿宋" w:eastAsia="仿宋" w:cs="仿宋"/>
          <w:szCs w:val="21"/>
          <w:highlight w:val="none"/>
        </w:rPr>
        <w:t>%支付违约金。</w:t>
      </w:r>
    </w:p>
    <w:p w14:paraId="0B168445">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乙方违反保密义务，甲方有权单方解除合同，乙方应按甲方实际损失向甲方进行赔偿并向甲方支付</w:t>
      </w:r>
      <w:r>
        <w:rPr>
          <w:rFonts w:hint="eastAsia" w:ascii="仿宋" w:hAnsi="仿宋" w:eastAsia="仿宋" w:cs="仿宋"/>
          <w:szCs w:val="21"/>
          <w:highlight w:val="none"/>
          <w:u w:val="single"/>
        </w:rPr>
        <w:t>合同总金额</w:t>
      </w:r>
      <w:r>
        <w:rPr>
          <w:rFonts w:hint="eastAsia" w:ascii="仿宋" w:hAnsi="仿宋" w:eastAsia="仿宋" w:cs="仿宋"/>
          <w:szCs w:val="21"/>
          <w:highlight w:val="none"/>
        </w:rPr>
        <w:t>的</w:t>
      </w:r>
      <w:r>
        <w:rPr>
          <w:rFonts w:hint="eastAsia" w:ascii="仿宋" w:hAnsi="仿宋" w:eastAsia="仿宋" w:cs="仿宋"/>
          <w:szCs w:val="21"/>
          <w:highlight w:val="none"/>
          <w:u w:val="single"/>
        </w:rPr>
        <w:t>10</w:t>
      </w:r>
      <w:r>
        <w:rPr>
          <w:rFonts w:hint="eastAsia" w:ascii="仿宋" w:hAnsi="仿宋" w:eastAsia="仿宋" w:cs="仿宋"/>
          <w:szCs w:val="21"/>
          <w:highlight w:val="none"/>
        </w:rPr>
        <w:t>%作为违约金。</w:t>
      </w:r>
    </w:p>
    <w:bookmarkEnd w:id="41"/>
    <w:bookmarkEnd w:id="42"/>
    <w:p w14:paraId="79DD140B">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乙方偿付的违约金不足以弥补甲方损失的，还应按甲方损失尚未弥补的部分，支付赔偿金给甲方。</w:t>
      </w:r>
    </w:p>
    <w:p w14:paraId="3156E70D">
      <w:pPr>
        <w:pStyle w:val="7"/>
        <w:numPr>
          <w:ilvl w:val="0"/>
          <w:numId w:val="28"/>
        </w:numPr>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乙方未按照本合同约定的时限提供合法发票或提供发票瑕疵（包括但不限于发票种类有误、发票金额有误等），甲方付款时限相应顺延并不承担任何延期支付的违约责任。</w:t>
      </w:r>
    </w:p>
    <w:p w14:paraId="6DEABDB4">
      <w:pPr>
        <w:pStyle w:val="7"/>
        <w:numPr>
          <w:ilvl w:val="0"/>
          <w:numId w:val="28"/>
        </w:numPr>
        <w:snapToGrid w:val="0"/>
        <w:spacing w:after="0" w:line="36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7"/>
        <w:spacing w:after="0" w:line="360" w:lineRule="auto"/>
        <w:ind w:left="0" w:leftChars="0"/>
        <w:contextualSpacing/>
        <w:jc w:val="left"/>
        <w:rPr>
          <w:rFonts w:hint="eastAsia" w:ascii="仿宋" w:hAnsi="仿宋" w:eastAsia="仿宋" w:cs="仿宋"/>
          <w:szCs w:val="21"/>
          <w:highlight w:val="none"/>
        </w:rPr>
      </w:pPr>
      <w:r>
        <w:rPr>
          <w:rFonts w:hint="eastAsia" w:ascii="仿宋" w:hAnsi="仿宋" w:eastAsia="仿宋" w:cs="仿宋"/>
          <w:szCs w:val="21"/>
          <w:highlight w:val="none"/>
        </w:rPr>
        <w:t>3.本合同履行中如有任何一方违约，那么守约方为保障自己合法权益而产生的律师费、诉讼费、差旅费、公告费等，均由违约方承担。</w:t>
      </w:r>
    </w:p>
    <w:p w14:paraId="754D0209">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不可抗力</w:t>
      </w:r>
    </w:p>
    <w:p w14:paraId="26541785">
      <w:pPr>
        <w:pStyle w:val="31"/>
        <w:snapToGrid w:val="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如果遇到自然灾害和灾难及其他不可抗力事件而影响合同履行时，乙方应在三个工作日内以书面形式通知甲方。若不可抗力原因影响本合同执行时间超过***日，甲方有权解除合同，双方互不承担违约责任。</w:t>
      </w:r>
    </w:p>
    <w:p w14:paraId="031713B9">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合同终止及解除</w:t>
      </w:r>
    </w:p>
    <w:p w14:paraId="275C61D9">
      <w:pPr>
        <w:pStyle w:val="31"/>
        <w:numPr>
          <w:ilvl w:val="0"/>
          <w:numId w:val="29"/>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1"/>
        <w:numPr>
          <w:ilvl w:val="0"/>
          <w:numId w:val="29"/>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在甲、乙任何一方有严重违约行为时，另一方有权单方解除合同。</w:t>
      </w:r>
    </w:p>
    <w:p w14:paraId="2BA7B89E">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争议解决办法</w:t>
      </w:r>
    </w:p>
    <w:p w14:paraId="5C6244A3">
      <w:pPr>
        <w:pStyle w:val="31"/>
        <w:numPr>
          <w:ilvl w:val="0"/>
          <w:numId w:val="30"/>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因服务质量问题发生争议，由质量技术监督部门或其指定的质量鉴定机构进行质量鉴定，结果符合标准的，鉴定费由甲方承担；不符合标准的，鉴定费由乙方承担。</w:t>
      </w:r>
    </w:p>
    <w:p w14:paraId="40F006BE">
      <w:pPr>
        <w:pStyle w:val="31"/>
        <w:numPr>
          <w:ilvl w:val="0"/>
          <w:numId w:val="30"/>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合同履行期间,若双方发生争议，可协商或由有关部门调解解决，协商或调解不成的，任何一方均有权向甲方所在地具有管辖权的人民法院起诉。</w:t>
      </w:r>
    </w:p>
    <w:p w14:paraId="533F8595">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送达（送达地址是司法机关、执法机关和仲裁机关将法律文书送达给当事人的收件地址）</w:t>
      </w:r>
    </w:p>
    <w:p w14:paraId="46F487CF">
      <w:pPr>
        <w:pStyle w:val="47"/>
        <w:numPr>
          <w:ilvl w:val="0"/>
          <w:numId w:val="31"/>
        </w:numPr>
        <w:spacing w:line="360" w:lineRule="auto"/>
        <w:ind w:left="0" w:firstLine="0"/>
        <w:rPr>
          <w:rFonts w:hint="eastAsia" w:ascii="仿宋" w:hAnsi="仿宋" w:eastAsia="仿宋" w:cs="仿宋"/>
          <w:color w:val="auto"/>
          <w:highlight w:val="none"/>
        </w:rPr>
      </w:pPr>
      <w:r>
        <w:rPr>
          <w:rFonts w:hint="eastAsia" w:ascii="仿宋" w:hAnsi="仿宋" w:eastAsia="仿宋" w:cs="仿宋"/>
          <w:color w:val="auto"/>
          <w:highlight w:val="none"/>
        </w:rPr>
        <w:t>甲方送达地址：四川省成都市青羊区一环路西二段32号。</w:t>
      </w:r>
    </w:p>
    <w:p w14:paraId="2E0AF282">
      <w:pPr>
        <w:pStyle w:val="47"/>
        <w:numPr>
          <w:ilvl w:val="0"/>
          <w:numId w:val="31"/>
        </w:numPr>
        <w:spacing w:line="360" w:lineRule="auto"/>
        <w:ind w:left="0" w:firstLine="0"/>
        <w:rPr>
          <w:rFonts w:hint="eastAsia" w:ascii="仿宋" w:hAnsi="仿宋" w:eastAsia="仿宋" w:cs="仿宋"/>
          <w:color w:val="auto"/>
          <w:highlight w:val="none"/>
        </w:rPr>
      </w:pPr>
      <w:r>
        <w:rPr>
          <w:rFonts w:hint="eastAsia" w:ascii="仿宋" w:hAnsi="仿宋" w:eastAsia="仿宋" w:cs="仿宋"/>
          <w:color w:val="auto"/>
          <w:highlight w:val="none"/>
        </w:rPr>
        <w:t>乙方送达地址：***</w:t>
      </w:r>
    </w:p>
    <w:p w14:paraId="750624B0">
      <w:pPr>
        <w:pStyle w:val="47"/>
        <w:numPr>
          <w:ilvl w:val="0"/>
          <w:numId w:val="31"/>
        </w:numPr>
        <w:spacing w:line="360" w:lineRule="auto"/>
        <w:ind w:left="0" w:firstLine="0"/>
        <w:rPr>
          <w:rFonts w:hint="eastAsia" w:ascii="仿宋" w:hAnsi="仿宋" w:eastAsia="仿宋" w:cs="仿宋"/>
          <w:color w:val="auto"/>
          <w:highlight w:val="none"/>
        </w:rPr>
      </w:pPr>
      <w:r>
        <w:rPr>
          <w:rFonts w:hint="eastAsia" w:ascii="仿宋" w:hAnsi="仿宋" w:eastAsia="仿宋" w:cs="仿宋"/>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其他</w:t>
      </w:r>
    </w:p>
    <w:p w14:paraId="162904B6">
      <w:pPr>
        <w:pStyle w:val="31"/>
        <w:numPr>
          <w:ilvl w:val="0"/>
          <w:numId w:val="32"/>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如有未尽事宜，由双方依法订立补充合同。补充合同及本合同附件均为本合同的组成部分，与本合同具有同等法律效力。</w:t>
      </w:r>
    </w:p>
    <w:p w14:paraId="3EA6778F">
      <w:pPr>
        <w:pStyle w:val="31"/>
        <w:numPr>
          <w:ilvl w:val="0"/>
          <w:numId w:val="32"/>
        </w:numPr>
        <w:spacing w:line="360" w:lineRule="auto"/>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本合同一式四份，自双方签字且盖章之日起生效。甲方三份，乙方一份。</w:t>
      </w:r>
    </w:p>
    <w:p w14:paraId="134580B1">
      <w:pPr>
        <w:pStyle w:val="31"/>
        <w:numPr>
          <w:ilvl w:val="0"/>
          <w:numId w:val="18"/>
        </w:numPr>
        <w:spacing w:line="360" w:lineRule="auto"/>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合同附件</w:t>
      </w:r>
    </w:p>
    <w:p w14:paraId="6C66D4AC">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本合同为</w:t>
      </w:r>
      <w:r>
        <w:rPr>
          <w:rFonts w:hint="eastAsia" w:ascii="仿宋" w:hAnsi="仿宋" w:eastAsia="仿宋" w:cs="仿宋"/>
          <w:szCs w:val="21"/>
          <w:highlight w:val="none"/>
          <w:u w:val="single"/>
        </w:rPr>
        <w:t>有</w:t>
      </w:r>
      <w:r>
        <w:rPr>
          <w:rFonts w:hint="eastAsia" w:ascii="仿宋" w:hAnsi="仿宋" w:eastAsia="仿宋" w:cs="仿宋"/>
          <w:szCs w:val="21"/>
          <w:highlight w:val="none"/>
        </w:rPr>
        <w:t>附件合同，附件如下：</w:t>
      </w:r>
      <w:r>
        <w:rPr>
          <w:rFonts w:hint="eastAsia" w:ascii="仿宋" w:hAnsi="仿宋" w:eastAsia="仿宋" w:cs="仿宋"/>
          <w:i/>
          <w:iCs/>
          <w:szCs w:val="21"/>
          <w:highlight w:val="none"/>
        </w:rPr>
        <w:t>&lt;根据项目实际情况编制&gt;</w:t>
      </w:r>
    </w:p>
    <w:p w14:paraId="3FF9CA8A">
      <w:pPr>
        <w:spacing w:line="360" w:lineRule="auto"/>
        <w:jc w:val="left"/>
        <w:outlineLvl w:val="0"/>
        <w:rPr>
          <w:rFonts w:hint="eastAsia" w:ascii="仿宋" w:hAnsi="仿宋" w:eastAsia="仿宋" w:cs="仿宋"/>
          <w:szCs w:val="21"/>
          <w:highlight w:val="none"/>
        </w:rPr>
      </w:pPr>
      <w:bookmarkStart w:id="43" w:name="_Toc26288"/>
      <w:r>
        <w:rPr>
          <w:rFonts w:hint="eastAsia" w:ascii="仿宋" w:hAnsi="仿宋" w:eastAsia="仿宋" w:cs="仿宋"/>
          <w:szCs w:val="21"/>
          <w:highlight w:val="none"/>
        </w:rPr>
        <w:t>附件1《</w:t>
      </w:r>
      <w:bookmarkStart w:id="44" w:name="OLE_LINK32"/>
      <w:r>
        <w:rPr>
          <w:rFonts w:hint="eastAsia" w:ascii="仿宋" w:hAnsi="仿宋" w:eastAsia="仿宋" w:cs="仿宋"/>
          <w:szCs w:val="21"/>
          <w:highlight w:val="none"/>
        </w:rPr>
        <w:t>结算单价清单</w:t>
      </w:r>
      <w:bookmarkEnd w:id="44"/>
      <w:r>
        <w:rPr>
          <w:rFonts w:hint="eastAsia" w:ascii="仿宋" w:hAnsi="仿宋" w:eastAsia="仿宋" w:cs="仿宋"/>
          <w:szCs w:val="21"/>
          <w:highlight w:val="none"/>
        </w:rPr>
        <w:t>》</w:t>
      </w:r>
      <w:bookmarkEnd w:id="43"/>
    </w:p>
    <w:p w14:paraId="6CDBD3F1">
      <w:pPr>
        <w:spacing w:line="360" w:lineRule="auto"/>
        <w:jc w:val="left"/>
        <w:outlineLvl w:val="0"/>
        <w:rPr>
          <w:rFonts w:hint="eastAsia" w:ascii="仿宋" w:hAnsi="仿宋" w:eastAsia="仿宋" w:cs="仿宋"/>
          <w:szCs w:val="21"/>
          <w:highlight w:val="none"/>
        </w:rPr>
      </w:pPr>
      <w:bookmarkStart w:id="45" w:name="_Toc185"/>
      <w:r>
        <w:rPr>
          <w:rFonts w:hint="eastAsia" w:ascii="仿宋" w:hAnsi="仿宋" w:eastAsia="仿宋" w:cs="仿宋"/>
          <w:szCs w:val="21"/>
          <w:highlight w:val="none"/>
        </w:rPr>
        <w:t>附件2《考核标准》</w:t>
      </w:r>
      <w:bookmarkEnd w:id="45"/>
    </w:p>
    <w:p w14:paraId="485EAD27">
      <w:pPr>
        <w:spacing w:line="360" w:lineRule="auto"/>
        <w:jc w:val="left"/>
        <w:outlineLvl w:val="0"/>
        <w:rPr>
          <w:rFonts w:hint="eastAsia" w:ascii="仿宋" w:hAnsi="仿宋" w:eastAsia="仿宋" w:cs="仿宋"/>
          <w:szCs w:val="21"/>
          <w:highlight w:val="none"/>
        </w:rPr>
      </w:pPr>
      <w:bookmarkStart w:id="46" w:name="_Toc12430"/>
      <w:r>
        <w:rPr>
          <w:rFonts w:hint="eastAsia" w:ascii="仿宋" w:hAnsi="仿宋" w:eastAsia="仿宋" w:cs="仿宋"/>
          <w:szCs w:val="21"/>
          <w:highlight w:val="none"/>
        </w:rPr>
        <w:t>附件3《服务方案》</w:t>
      </w:r>
      <w:bookmarkEnd w:id="46"/>
    </w:p>
    <w:p w14:paraId="73257A85">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 w:val="18"/>
          <w:szCs w:val="18"/>
          <w:highlight w:val="none"/>
        </w:rPr>
        <w:t>以下无正文</w:t>
      </w:r>
      <w:r>
        <w:rPr>
          <w:rFonts w:hint="eastAsia" w:ascii="仿宋" w:hAnsi="仿宋" w:eastAsia="仿宋" w:cs="仿宋"/>
          <w:szCs w:val="21"/>
          <w:highlight w:val="none"/>
        </w:rPr>
        <w:t>——</w:t>
      </w:r>
    </w:p>
    <w:tbl>
      <w:tblPr>
        <w:tblStyle w:val="14"/>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签订时间：</w:t>
            </w:r>
            <w:r>
              <w:rPr>
                <w:rFonts w:hint="eastAsia" w:ascii="仿宋" w:hAnsi="仿宋" w:eastAsia="仿宋" w:cs="仿宋"/>
                <w:highlight w:val="none"/>
              </w:rPr>
              <w:t>202*</w:t>
            </w:r>
            <w:r>
              <w:rPr>
                <w:rFonts w:hint="eastAsia" w:ascii="仿宋" w:hAnsi="仿宋" w:eastAsia="仿宋" w:cs="仿宋"/>
                <w:szCs w:val="21"/>
                <w:highlight w:val="none"/>
              </w:rPr>
              <w:t>年***月***日</w:t>
            </w:r>
          </w:p>
        </w:tc>
      </w:tr>
      <w:tr w14:paraId="106C5796">
        <w:tblPrEx>
          <w:tblCellMar>
            <w:top w:w="0" w:type="dxa"/>
            <w:left w:w="0" w:type="dxa"/>
            <w:bottom w:w="0" w:type="dxa"/>
            <w:right w:w="0" w:type="dxa"/>
          </w:tblCellMar>
        </w:tblPrEx>
        <w:trPr>
          <w:jc w:val="center"/>
        </w:trPr>
        <w:tc>
          <w:tcPr>
            <w:tcW w:w="4967" w:type="dxa"/>
          </w:tcPr>
          <w:p w14:paraId="3F93961B">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甲方：四川省人民医院（盖章）</w:t>
            </w:r>
          </w:p>
          <w:p w14:paraId="1BF2641A">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法定代表人（授权代表签字）：</w:t>
            </w:r>
          </w:p>
          <w:p w14:paraId="3CF6E833">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地    址：四川省成都市一环路西二段32号</w:t>
            </w:r>
          </w:p>
          <w:p w14:paraId="6736D38D">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开户银行：建设银行成都青羊支行</w:t>
            </w:r>
          </w:p>
          <w:p w14:paraId="3D5EBF0F">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账号：5100 1446 4360 5037 4282</w:t>
            </w:r>
          </w:p>
        </w:tc>
        <w:tc>
          <w:tcPr>
            <w:tcW w:w="5247" w:type="dxa"/>
          </w:tcPr>
          <w:p w14:paraId="76D47F6F">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乙方：</w:t>
            </w:r>
            <w:permStart w:id="2" w:edGrp="everyone"/>
            <w:r>
              <w:rPr>
                <w:rFonts w:hint="eastAsia" w:ascii="仿宋" w:hAnsi="仿宋" w:eastAsia="仿宋" w:cs="仿宋"/>
                <w:szCs w:val="21"/>
                <w:highlight w:val="none"/>
              </w:rPr>
              <w:t>***</w:t>
            </w:r>
            <w:permEnd w:id="2"/>
            <w:r>
              <w:rPr>
                <w:rFonts w:hint="eastAsia" w:ascii="仿宋" w:hAnsi="仿宋" w:eastAsia="仿宋" w:cs="仿宋"/>
                <w:szCs w:val="21"/>
                <w:highlight w:val="none"/>
              </w:rPr>
              <w:t>（盖章）</w:t>
            </w:r>
          </w:p>
          <w:p w14:paraId="5129AF1F">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法定代表人（授权代表签字）：</w:t>
            </w:r>
          </w:p>
          <w:p w14:paraId="47302462">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地址：</w:t>
            </w:r>
            <w:permStart w:id="3" w:edGrp="everyone"/>
            <w:r>
              <w:rPr>
                <w:rFonts w:hint="eastAsia" w:ascii="仿宋" w:hAnsi="仿宋" w:eastAsia="仿宋" w:cs="仿宋"/>
                <w:szCs w:val="21"/>
                <w:highlight w:val="none"/>
              </w:rPr>
              <w:t>***</w:t>
            </w:r>
            <w:permEnd w:id="3"/>
          </w:p>
          <w:p w14:paraId="1CF0A190">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开户银行：</w:t>
            </w:r>
            <w:permStart w:id="4" w:edGrp="everyone"/>
            <w:r>
              <w:rPr>
                <w:rFonts w:hint="eastAsia" w:ascii="仿宋" w:hAnsi="仿宋" w:eastAsia="仿宋" w:cs="仿宋"/>
                <w:szCs w:val="21"/>
                <w:highlight w:val="none"/>
              </w:rPr>
              <w:t>***</w:t>
            </w:r>
          </w:p>
          <w:permEnd w:id="4"/>
          <w:p w14:paraId="5672E29C">
            <w:pPr>
              <w:widowControl/>
              <w:spacing w:line="360" w:lineRule="auto"/>
              <w:jc w:val="left"/>
              <w:rPr>
                <w:rFonts w:hint="eastAsia" w:ascii="仿宋" w:hAnsi="仿宋" w:eastAsia="仿宋" w:cs="仿宋"/>
                <w:highlight w:val="none"/>
              </w:rPr>
            </w:pPr>
            <w:r>
              <w:rPr>
                <w:rFonts w:hint="eastAsia" w:ascii="仿宋" w:hAnsi="仿宋" w:eastAsia="仿宋" w:cs="仿宋"/>
                <w:szCs w:val="21"/>
                <w:highlight w:val="none"/>
              </w:rPr>
              <w:t>账号：</w:t>
            </w:r>
            <w:permStart w:id="5" w:edGrp="everyone"/>
            <w:r>
              <w:rPr>
                <w:rFonts w:hint="eastAsia" w:ascii="仿宋" w:hAnsi="仿宋" w:eastAsia="仿宋" w:cs="仿宋"/>
                <w:szCs w:val="21"/>
                <w:highlight w:val="none"/>
              </w:rPr>
              <w:t>***</w:t>
            </w:r>
            <w:permEnd w:id="5"/>
          </w:p>
        </w:tc>
      </w:tr>
    </w:tbl>
    <w:p w14:paraId="1A128CAE">
      <w:pPr>
        <w:widowControl/>
        <w:spacing w:line="360" w:lineRule="auto"/>
        <w:jc w:val="left"/>
        <w:rPr>
          <w:rFonts w:hint="eastAsia" w:ascii="仿宋" w:hAnsi="仿宋" w:eastAsia="仿宋" w:cs="仿宋"/>
          <w:szCs w:val="21"/>
          <w:highlight w:val="none"/>
        </w:rPr>
        <w:sectPr>
          <w:headerReference r:id="rId10" w:type="default"/>
          <w:footerReference r:id="rId11" w:type="default"/>
          <w:type w:val="continuous"/>
          <w:pgSz w:w="11906" w:h="16838"/>
          <w:pgMar w:top="851" w:right="1134" w:bottom="851" w:left="1134" w:header="0" w:footer="567" w:gutter="0"/>
          <w:pgNumType w:fmt="decimal"/>
          <w:cols w:space="425" w:num="1"/>
          <w:docGrid w:linePitch="312" w:charSpace="0"/>
        </w:sectPr>
      </w:pPr>
    </w:p>
    <w:p w14:paraId="7B4B943E">
      <w:pPr>
        <w:widowControl/>
        <w:spacing w:line="360" w:lineRule="auto"/>
        <w:jc w:val="left"/>
        <w:rPr>
          <w:rFonts w:hint="eastAsia" w:ascii="仿宋" w:hAnsi="仿宋" w:eastAsia="仿宋" w:cs="仿宋"/>
          <w:b/>
          <w:bCs/>
          <w:szCs w:val="21"/>
          <w:highlight w:val="none"/>
        </w:rPr>
      </w:pPr>
      <w:r>
        <w:rPr>
          <w:rFonts w:hint="eastAsia" w:ascii="仿宋" w:hAnsi="仿宋" w:eastAsia="仿宋" w:cs="仿宋"/>
          <w:b/>
          <w:bCs/>
          <w:szCs w:val="21"/>
          <w:highlight w:val="none"/>
        </w:rPr>
        <w:t>附件1：结算单价清单（人民币：元）</w:t>
      </w:r>
      <w:r>
        <w:rPr>
          <w:rFonts w:hint="eastAsia" w:ascii="仿宋" w:hAnsi="仿宋" w:eastAsia="仿宋" w:cs="仿宋"/>
          <w:b/>
          <w:bCs/>
          <w:i/>
          <w:iCs/>
          <w:szCs w:val="21"/>
          <w:highlight w:val="none"/>
        </w:rPr>
        <w:t>&lt;根据项目实际情况编制&gt;</w:t>
      </w:r>
    </w:p>
    <w:p w14:paraId="1D831279">
      <w:pPr>
        <w:widowControl/>
        <w:spacing w:line="360" w:lineRule="auto"/>
        <w:jc w:val="left"/>
        <w:rPr>
          <w:rFonts w:hint="eastAsia" w:ascii="仿宋" w:hAnsi="仿宋" w:eastAsia="仿宋" w:cs="仿宋"/>
          <w:szCs w:val="21"/>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序号</w:t>
            </w:r>
          </w:p>
        </w:tc>
        <w:tc>
          <w:tcPr>
            <w:tcW w:w="3686" w:type="dxa"/>
            <w:vAlign w:val="center"/>
          </w:tcPr>
          <w:p w14:paraId="6C23FD50">
            <w:pPr>
              <w:widowControl/>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结算项目名称</w:t>
            </w:r>
          </w:p>
        </w:tc>
        <w:tc>
          <w:tcPr>
            <w:tcW w:w="3402" w:type="dxa"/>
            <w:vAlign w:val="center"/>
          </w:tcPr>
          <w:p w14:paraId="3BB9E943">
            <w:pPr>
              <w:widowControl/>
              <w:spacing w:line="360" w:lineRule="auto"/>
              <w:jc w:val="center"/>
              <w:rPr>
                <w:rFonts w:hint="eastAsia" w:ascii="仿宋" w:hAnsi="仿宋" w:eastAsia="仿宋" w:cs="仿宋"/>
                <w:b/>
                <w:bCs/>
                <w:i/>
                <w:iCs/>
                <w:szCs w:val="21"/>
                <w:highlight w:val="none"/>
              </w:rPr>
            </w:pPr>
            <w:r>
              <w:rPr>
                <w:rFonts w:hint="eastAsia" w:ascii="仿宋" w:hAnsi="仿宋" w:eastAsia="仿宋" w:cs="仿宋"/>
                <w:b/>
                <w:bCs/>
                <w:szCs w:val="21"/>
                <w:highlight w:val="none"/>
              </w:rPr>
              <w:t>项目信息</w:t>
            </w:r>
            <w:r>
              <w:rPr>
                <w:rFonts w:hint="eastAsia" w:ascii="仿宋" w:hAnsi="仿宋" w:eastAsia="仿宋" w:cs="仿宋"/>
                <w:b/>
                <w:bCs/>
                <w:i/>
                <w:iCs/>
                <w:szCs w:val="21"/>
                <w:highlight w:val="none"/>
              </w:rPr>
              <w:t>&lt;生产厂商、品牌、型号规格等&gt;</w:t>
            </w:r>
          </w:p>
        </w:tc>
        <w:tc>
          <w:tcPr>
            <w:tcW w:w="992" w:type="dxa"/>
            <w:vAlign w:val="center"/>
          </w:tcPr>
          <w:p w14:paraId="66368B46">
            <w:pPr>
              <w:widowControl/>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结算单位</w:t>
            </w:r>
            <w:r>
              <w:rPr>
                <w:rFonts w:hint="eastAsia" w:ascii="仿宋" w:hAnsi="仿宋" w:eastAsia="仿宋" w:cs="仿宋"/>
                <w:b/>
                <w:bCs/>
                <w:i/>
                <w:iCs/>
                <w:szCs w:val="21"/>
                <w:highlight w:val="none"/>
              </w:rPr>
              <w:t>&lt;指货物的单位&gt;</w:t>
            </w:r>
          </w:p>
        </w:tc>
        <w:tc>
          <w:tcPr>
            <w:tcW w:w="986" w:type="dxa"/>
            <w:vAlign w:val="center"/>
          </w:tcPr>
          <w:p w14:paraId="5589F7C3">
            <w:pPr>
              <w:widowControl/>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3686" w:type="dxa"/>
            <w:vAlign w:val="center"/>
          </w:tcPr>
          <w:p w14:paraId="4A635D96">
            <w:pPr>
              <w:widowControl/>
              <w:spacing w:line="360" w:lineRule="auto"/>
              <w:jc w:val="left"/>
              <w:rPr>
                <w:rFonts w:hint="eastAsia" w:ascii="仿宋" w:hAnsi="仿宋" w:eastAsia="仿宋" w:cs="仿宋"/>
                <w:szCs w:val="21"/>
                <w:highlight w:val="none"/>
              </w:rPr>
            </w:pPr>
          </w:p>
        </w:tc>
        <w:tc>
          <w:tcPr>
            <w:tcW w:w="3402" w:type="dxa"/>
            <w:vAlign w:val="center"/>
          </w:tcPr>
          <w:p w14:paraId="610A0DF8">
            <w:pPr>
              <w:widowControl/>
              <w:spacing w:line="360" w:lineRule="auto"/>
              <w:jc w:val="left"/>
              <w:rPr>
                <w:rFonts w:hint="eastAsia" w:ascii="仿宋" w:hAnsi="仿宋" w:eastAsia="仿宋" w:cs="仿宋"/>
                <w:szCs w:val="21"/>
                <w:highlight w:val="none"/>
              </w:rPr>
            </w:pPr>
          </w:p>
        </w:tc>
        <w:tc>
          <w:tcPr>
            <w:tcW w:w="992" w:type="dxa"/>
            <w:vAlign w:val="center"/>
          </w:tcPr>
          <w:p w14:paraId="59C6D210">
            <w:pPr>
              <w:widowControl/>
              <w:spacing w:line="360" w:lineRule="auto"/>
              <w:jc w:val="center"/>
              <w:rPr>
                <w:rFonts w:hint="eastAsia" w:ascii="仿宋" w:hAnsi="仿宋" w:eastAsia="仿宋" w:cs="仿宋"/>
                <w:szCs w:val="21"/>
                <w:highlight w:val="none"/>
              </w:rPr>
            </w:pPr>
          </w:p>
        </w:tc>
        <w:tc>
          <w:tcPr>
            <w:tcW w:w="986" w:type="dxa"/>
            <w:vAlign w:val="center"/>
          </w:tcPr>
          <w:p w14:paraId="3B758A07">
            <w:pPr>
              <w:widowControl/>
              <w:spacing w:line="360" w:lineRule="auto"/>
              <w:jc w:val="center"/>
              <w:rPr>
                <w:rFonts w:hint="eastAsia" w:ascii="仿宋" w:hAnsi="仿宋" w:eastAsia="仿宋" w:cs="仿宋"/>
                <w:szCs w:val="21"/>
                <w:highlight w:val="none"/>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3686" w:type="dxa"/>
            <w:vAlign w:val="center"/>
          </w:tcPr>
          <w:p w14:paraId="2C25F4E1">
            <w:pPr>
              <w:widowControl/>
              <w:spacing w:line="360" w:lineRule="auto"/>
              <w:jc w:val="left"/>
              <w:rPr>
                <w:rFonts w:hint="eastAsia" w:ascii="仿宋" w:hAnsi="仿宋" w:eastAsia="仿宋" w:cs="仿宋"/>
                <w:szCs w:val="21"/>
                <w:highlight w:val="none"/>
              </w:rPr>
            </w:pPr>
          </w:p>
        </w:tc>
        <w:tc>
          <w:tcPr>
            <w:tcW w:w="3402" w:type="dxa"/>
            <w:vAlign w:val="center"/>
          </w:tcPr>
          <w:p w14:paraId="473015E2">
            <w:pPr>
              <w:widowControl/>
              <w:spacing w:line="360" w:lineRule="auto"/>
              <w:jc w:val="left"/>
              <w:rPr>
                <w:rFonts w:hint="eastAsia" w:ascii="仿宋" w:hAnsi="仿宋" w:eastAsia="仿宋" w:cs="仿宋"/>
                <w:szCs w:val="21"/>
                <w:highlight w:val="none"/>
              </w:rPr>
            </w:pPr>
          </w:p>
        </w:tc>
        <w:tc>
          <w:tcPr>
            <w:tcW w:w="992" w:type="dxa"/>
            <w:vAlign w:val="center"/>
          </w:tcPr>
          <w:p w14:paraId="1AC45725">
            <w:pPr>
              <w:widowControl/>
              <w:spacing w:line="360" w:lineRule="auto"/>
              <w:jc w:val="center"/>
              <w:rPr>
                <w:rFonts w:hint="eastAsia" w:ascii="仿宋" w:hAnsi="仿宋" w:eastAsia="仿宋" w:cs="仿宋"/>
                <w:szCs w:val="21"/>
                <w:highlight w:val="none"/>
              </w:rPr>
            </w:pPr>
          </w:p>
        </w:tc>
        <w:tc>
          <w:tcPr>
            <w:tcW w:w="986" w:type="dxa"/>
            <w:vAlign w:val="center"/>
          </w:tcPr>
          <w:p w14:paraId="794FEA53">
            <w:pPr>
              <w:widowControl/>
              <w:spacing w:line="360" w:lineRule="auto"/>
              <w:jc w:val="center"/>
              <w:rPr>
                <w:rFonts w:hint="eastAsia" w:ascii="仿宋" w:hAnsi="仿宋" w:eastAsia="仿宋" w:cs="仿宋"/>
                <w:szCs w:val="21"/>
                <w:highlight w:val="none"/>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w:t>
            </w:r>
          </w:p>
        </w:tc>
        <w:tc>
          <w:tcPr>
            <w:tcW w:w="3686" w:type="dxa"/>
            <w:vAlign w:val="center"/>
          </w:tcPr>
          <w:p w14:paraId="09F89178">
            <w:pPr>
              <w:widowControl/>
              <w:spacing w:line="360" w:lineRule="auto"/>
              <w:jc w:val="left"/>
              <w:rPr>
                <w:rFonts w:hint="eastAsia" w:ascii="仿宋" w:hAnsi="仿宋" w:eastAsia="仿宋" w:cs="仿宋"/>
                <w:szCs w:val="21"/>
                <w:highlight w:val="none"/>
              </w:rPr>
            </w:pPr>
          </w:p>
        </w:tc>
        <w:tc>
          <w:tcPr>
            <w:tcW w:w="3402" w:type="dxa"/>
            <w:vAlign w:val="center"/>
          </w:tcPr>
          <w:p w14:paraId="1FF16C42">
            <w:pPr>
              <w:widowControl/>
              <w:spacing w:line="360" w:lineRule="auto"/>
              <w:jc w:val="left"/>
              <w:rPr>
                <w:rFonts w:hint="eastAsia" w:ascii="仿宋" w:hAnsi="仿宋" w:eastAsia="仿宋" w:cs="仿宋"/>
                <w:szCs w:val="21"/>
                <w:highlight w:val="none"/>
              </w:rPr>
            </w:pPr>
          </w:p>
        </w:tc>
        <w:tc>
          <w:tcPr>
            <w:tcW w:w="992" w:type="dxa"/>
            <w:vAlign w:val="center"/>
          </w:tcPr>
          <w:p w14:paraId="0BD2D448">
            <w:pPr>
              <w:widowControl/>
              <w:spacing w:line="360" w:lineRule="auto"/>
              <w:jc w:val="center"/>
              <w:rPr>
                <w:rFonts w:hint="eastAsia" w:ascii="仿宋" w:hAnsi="仿宋" w:eastAsia="仿宋" w:cs="仿宋"/>
                <w:szCs w:val="21"/>
                <w:highlight w:val="none"/>
              </w:rPr>
            </w:pPr>
          </w:p>
        </w:tc>
        <w:tc>
          <w:tcPr>
            <w:tcW w:w="986" w:type="dxa"/>
            <w:vAlign w:val="center"/>
          </w:tcPr>
          <w:p w14:paraId="32267964">
            <w:pPr>
              <w:widowControl/>
              <w:spacing w:line="360" w:lineRule="auto"/>
              <w:jc w:val="center"/>
              <w:rPr>
                <w:rFonts w:hint="eastAsia" w:ascii="仿宋" w:hAnsi="仿宋" w:eastAsia="仿宋" w:cs="仿宋"/>
                <w:szCs w:val="21"/>
                <w:highlight w:val="none"/>
              </w:rPr>
            </w:pPr>
          </w:p>
        </w:tc>
      </w:tr>
    </w:tbl>
    <w:p w14:paraId="799425E9">
      <w:pPr>
        <w:widowControl/>
        <w:spacing w:line="360" w:lineRule="auto"/>
        <w:jc w:val="left"/>
        <w:rPr>
          <w:rFonts w:hint="eastAsia" w:ascii="仿宋" w:hAnsi="仿宋" w:eastAsia="仿宋" w:cs="仿宋"/>
          <w:szCs w:val="21"/>
          <w:highlight w:val="none"/>
        </w:rPr>
        <w:sectPr>
          <w:headerReference r:id="rId12" w:type="default"/>
          <w:footerReference r:id="rId13" w:type="default"/>
          <w:pgSz w:w="11906" w:h="16838"/>
          <w:pgMar w:top="851" w:right="1134" w:bottom="851" w:left="1134" w:header="0" w:footer="567" w:gutter="0"/>
          <w:pgNumType w:fmt="decimal"/>
          <w:cols w:space="425" w:num="1"/>
          <w:docGrid w:linePitch="312" w:charSpace="0"/>
        </w:sectPr>
      </w:pPr>
    </w:p>
    <w:p w14:paraId="6BEFDD75">
      <w:pPr>
        <w:widowControl/>
        <w:spacing w:line="360" w:lineRule="auto"/>
        <w:jc w:val="left"/>
        <w:rPr>
          <w:rFonts w:hint="eastAsia" w:ascii="仿宋" w:hAnsi="仿宋" w:eastAsia="仿宋" w:cs="仿宋"/>
          <w:b/>
          <w:bCs/>
          <w:szCs w:val="21"/>
          <w:highlight w:val="none"/>
        </w:rPr>
      </w:pPr>
      <w:r>
        <w:rPr>
          <w:rFonts w:hint="eastAsia" w:ascii="仿宋" w:hAnsi="仿宋" w:eastAsia="仿宋" w:cs="仿宋"/>
          <w:b/>
          <w:bCs/>
          <w:szCs w:val="21"/>
          <w:highlight w:val="none"/>
        </w:rPr>
        <w:t>附件2：考核标准</w:t>
      </w:r>
    </w:p>
    <w:p w14:paraId="6C0FC75D">
      <w:pPr>
        <w:spacing w:line="360" w:lineRule="auto"/>
        <w:rPr>
          <w:rFonts w:hint="eastAsia" w:ascii="仿宋" w:hAnsi="仿宋" w:eastAsia="仿宋" w:cs="仿宋"/>
          <w:highlight w:val="none"/>
        </w:rPr>
      </w:pPr>
    </w:p>
    <w:p w14:paraId="5A024B68">
      <w:pPr>
        <w:spacing w:line="360" w:lineRule="auto"/>
        <w:rPr>
          <w:rFonts w:hint="eastAsia" w:ascii="仿宋" w:hAnsi="仿宋" w:eastAsia="仿宋" w:cs="仿宋"/>
          <w:highlight w:val="none"/>
        </w:rPr>
        <w:sectPr>
          <w:headerReference r:id="rId14" w:type="default"/>
          <w:footerReference r:id="rId15" w:type="default"/>
          <w:pgSz w:w="11906" w:h="16838"/>
          <w:pgMar w:top="851" w:right="1134" w:bottom="851" w:left="1134" w:header="0" w:footer="567" w:gutter="0"/>
          <w:pgNumType w:fmt="decimal"/>
          <w:cols w:space="425" w:num="1"/>
          <w:docGrid w:linePitch="312" w:charSpace="0"/>
        </w:sectPr>
      </w:pPr>
      <w:r>
        <w:rPr>
          <w:rFonts w:hint="eastAsia" w:ascii="仿宋" w:hAnsi="仿宋" w:eastAsia="仿宋" w:cs="仿宋"/>
          <w:highlight w:val="none"/>
        </w:rPr>
        <w:t>***</w:t>
      </w:r>
    </w:p>
    <w:p w14:paraId="692BA005">
      <w:pPr>
        <w:widowControl/>
        <w:spacing w:line="360" w:lineRule="auto"/>
        <w:jc w:val="left"/>
        <w:rPr>
          <w:rFonts w:hint="eastAsia" w:ascii="仿宋" w:hAnsi="仿宋" w:eastAsia="仿宋" w:cs="仿宋"/>
          <w:b/>
          <w:bCs/>
          <w:szCs w:val="21"/>
        </w:rPr>
      </w:pPr>
      <w:r>
        <w:rPr>
          <w:rFonts w:hint="eastAsia" w:ascii="仿宋" w:hAnsi="仿宋" w:eastAsia="仿宋" w:cs="仿宋"/>
          <w:b/>
          <w:bCs/>
          <w:szCs w:val="21"/>
        </w:rPr>
        <w:t>附件3：服务方案</w:t>
      </w:r>
    </w:p>
    <w:p w14:paraId="49A6C9EA">
      <w:pPr>
        <w:spacing w:line="360" w:lineRule="auto"/>
        <w:rPr>
          <w:rFonts w:hint="eastAsia" w:ascii="仿宋" w:hAnsi="仿宋" w:eastAsia="仿宋" w:cs="仿宋"/>
        </w:rPr>
      </w:pPr>
    </w:p>
    <w:p w14:paraId="1E9CF7A4">
      <w:pPr>
        <w:spacing w:line="360" w:lineRule="auto"/>
        <w:rPr>
          <w:rFonts w:hint="eastAsia" w:ascii="仿宋" w:hAnsi="仿宋" w:eastAsia="仿宋" w:cs="仿宋"/>
        </w:rPr>
      </w:pPr>
      <w:r>
        <w:rPr>
          <w:rFonts w:hint="eastAsia" w:ascii="仿宋" w:hAnsi="仿宋" w:eastAsia="仿宋" w:cs="仿宋"/>
        </w:rPr>
        <w:t>***</w:t>
      </w:r>
    </w:p>
    <w:p w14:paraId="59CE58F1">
      <w:pPr>
        <w:rPr>
          <w:rFonts w:hint="eastAsia" w:ascii="仿宋" w:hAnsi="仿宋" w:eastAsia="仿宋" w:cs="仿宋"/>
          <w:color w:val="auto"/>
        </w:rPr>
      </w:pPr>
      <w:r>
        <w:rPr>
          <w:rFonts w:hint="eastAsia" w:ascii="仿宋" w:hAnsi="仿宋" w:eastAsia="仿宋" w:cs="仿宋"/>
          <w:color w:val="auto"/>
        </w:rPr>
        <w:br w:type="page"/>
      </w:r>
    </w:p>
    <w:p w14:paraId="57906FDD">
      <w:pPr>
        <w:jc w:val="center"/>
        <w:rPr>
          <w:rFonts w:ascii="仿宋" w:hAnsi="仿宋" w:eastAsia="仿宋" w:cs="仿宋"/>
          <w:b/>
          <w:bCs/>
          <w:color w:val="000000" w:themeColor="text1"/>
          <w:sz w:val="44"/>
          <w:szCs w:val="52"/>
          <w14:textFill>
            <w14:solidFill>
              <w14:schemeClr w14:val="tx1"/>
            </w14:solidFill>
          </w14:textFill>
        </w:rPr>
      </w:pPr>
      <w:r>
        <w:rPr>
          <w:rFonts w:ascii="仿宋" w:hAnsi="仿宋" w:eastAsia="仿宋" w:cs="仿宋"/>
          <w:b/>
          <w:bCs/>
          <w:color w:val="000000" w:themeColor="text1"/>
          <w:sz w:val="44"/>
          <w:szCs w:val="52"/>
          <w14:textFill>
            <w14:solidFill>
              <w14:schemeClr w14:val="tx1"/>
            </w14:solidFill>
          </w14:textFill>
        </w:rPr>
        <w:t>廉洁购销协议</w:t>
      </w:r>
    </w:p>
    <w:p w14:paraId="5B20492D">
      <w:pPr>
        <w:spacing w:line="360" w:lineRule="auto"/>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甲方：四川省人民医院</w:t>
      </w:r>
    </w:p>
    <w:p w14:paraId="00A41FAA">
      <w:pPr>
        <w:spacing w:line="360" w:lineRule="auto"/>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乙方：</w:t>
      </w:r>
    </w:p>
    <w:p w14:paraId="335F67D8">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p>
    <w:p w14:paraId="6E1F8DF4">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为进一步加强廉政建设,预防医药购销领域不正之风,我院与供应商签订如下协议,共同遵守:</w:t>
      </w:r>
    </w:p>
    <w:p w14:paraId="4B95AFBB">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一、甲方工作人员不得利用职务和招投标等工作之便,暗示、索要和收受供应商任何形式的财物、提成、回扣等一切不正当利益。</w:t>
      </w:r>
    </w:p>
    <w:p w14:paraId="4883722C">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二、甲方工作人员严格执行国家及我院的采购管理制度，如有违反,一经查实,按有关规定严肃处理并追究相关人员责任。</w:t>
      </w:r>
    </w:p>
    <w:p w14:paraId="75BFE8A2">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四、乙方及其代理人不得以宣传费、赞助费、科研费、劳务费、咨询费、佣金、学术活动、外出考察等名义，或者以报销各种费用等变相给付财物的形式，获得业务或保持业务。</w:t>
      </w:r>
    </w:p>
    <w:p w14:paraId="3938A7EC">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六、乙方必须承诺向我院供货的同规格型号同质量等级医用物资为全省最低价，办公用品、装修材料、营养科食材、工会福利等为同时期成都市集团采购最低价。</w:t>
      </w:r>
    </w:p>
    <w:p w14:paraId="7AFEF0F2">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七、乙方违反上述承诺者，甲方单方面终止合作协议，并依法追究乙方的违约责任。</w:t>
      </w:r>
    </w:p>
    <w:p w14:paraId="216E6C8D">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八、本协议一式三份,归口管理部门、供应商、招标采购中心各执一份。</w:t>
      </w:r>
    </w:p>
    <w:p w14:paraId="244721A2">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举报受理部门：审计部</w:t>
      </w:r>
    </w:p>
    <w:p w14:paraId="57E21778">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举报电话：87393203</w:t>
      </w:r>
    </w:p>
    <w:p w14:paraId="17AB4BB6">
      <w:pPr>
        <w:spacing w:line="360" w:lineRule="auto"/>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举报邮箱：scsyjsc@163.com</w:t>
      </w:r>
    </w:p>
    <w:p w14:paraId="218434EC">
      <w:pPr>
        <w:ind w:firstLine="560" w:firstLineChars="200"/>
        <w:rPr>
          <w:rFonts w:ascii="仿宋" w:hAnsi="仿宋" w:eastAsia="仿宋" w:cs="仿宋"/>
          <w:color w:val="000000" w:themeColor="text1"/>
          <w:sz w:val="28"/>
          <w:szCs w:val="28"/>
          <w14:textFill>
            <w14:solidFill>
              <w14:schemeClr w14:val="tx1"/>
            </w14:solidFill>
          </w14:textFill>
        </w:rPr>
      </w:pPr>
    </w:p>
    <w:p w14:paraId="67EF173A">
      <w:pPr>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甲方：四川省人民医院(盖章)        乙方：   供应单位(盖章)</w:t>
      </w:r>
    </w:p>
    <w:p w14:paraId="5A5AEF93">
      <w:pPr>
        <w:ind w:firstLine="560" w:firstLineChars="200"/>
        <w:rPr>
          <w:rFonts w:ascii="仿宋" w:hAnsi="仿宋" w:eastAsia="仿宋" w:cs="仿宋"/>
          <w:color w:val="000000" w:themeColor="text1"/>
          <w:sz w:val="28"/>
          <w:szCs w:val="28"/>
          <w14:textFill>
            <w14:solidFill>
              <w14:schemeClr w14:val="tx1"/>
            </w14:solidFill>
          </w14:textFill>
        </w:rPr>
      </w:pPr>
    </w:p>
    <w:p w14:paraId="6DA5BCA2">
      <w:pPr>
        <w:ind w:firstLine="560" w:firstLineChars="200"/>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甲方代表签字：                            乙方代表签字:</w:t>
      </w:r>
    </w:p>
    <w:p w14:paraId="0A4271B7">
      <w:pPr>
        <w:ind w:firstLine="4200" w:firstLineChars="1500"/>
        <w:rPr>
          <w:rFonts w:ascii="仿宋" w:hAnsi="仿宋" w:eastAsia="仿宋" w:cs="仿宋"/>
          <w:color w:val="000000" w:themeColor="text1"/>
          <w:sz w:val="28"/>
          <w:szCs w:val="28"/>
          <w14:textFill>
            <w14:solidFill>
              <w14:schemeClr w14:val="tx1"/>
            </w14:solidFill>
          </w14:textFill>
        </w:rPr>
      </w:pPr>
    </w:p>
    <w:p w14:paraId="32112B4F">
      <w:pPr>
        <w:jc w:val="right"/>
        <w:rPr>
          <w:rStyle w:val="48"/>
          <w:rFonts w:ascii="仿宋" w:hAnsi="仿宋" w:eastAsia="仿宋" w:cs="仿宋"/>
          <w:b/>
          <w:bCs/>
          <w:color w:val="000000" w:themeColor="text1"/>
          <w:sz w:val="32"/>
          <w:szCs w:val="32"/>
          <w14:textFill>
            <w14:solidFill>
              <w14:schemeClr w14:val="tx1"/>
            </w14:solidFill>
          </w14:textFill>
        </w:rPr>
      </w:pPr>
      <w:r>
        <w:rPr>
          <w:rFonts w:ascii="仿宋" w:hAnsi="仿宋" w:eastAsia="仿宋" w:cs="仿宋"/>
          <w:color w:val="000000" w:themeColor="text1"/>
          <w14:textFill>
            <w14:solidFill>
              <w14:schemeClr w14:val="tx1"/>
            </w14:solidFill>
          </w14:textFill>
        </w:rPr>
        <w:t>年   月   日</w:t>
      </w:r>
    </w:p>
    <w:p w14:paraId="0698FCEC">
      <w:pPr>
        <w:pStyle w:val="5"/>
        <w:spacing w:line="276" w:lineRule="auto"/>
        <w:ind w:firstLine="420" w:firstLineChars="200"/>
        <w:jc w:val="left"/>
        <w:rPr>
          <w:rFonts w:hint="eastAsia" w:ascii="仿宋" w:hAnsi="仿宋" w:eastAsia="仿宋" w:cs="仿宋"/>
          <w:color w:val="auto"/>
        </w:rPr>
      </w:pPr>
    </w:p>
    <w:p w14:paraId="2B971735">
      <w:pPr>
        <w:pStyle w:val="5"/>
        <w:spacing w:line="276" w:lineRule="auto"/>
        <w:ind w:firstLine="420" w:firstLineChars="200"/>
        <w:jc w:val="left"/>
        <w:rPr>
          <w:rFonts w:hint="default" w:ascii="Times New Roman" w:hAnsi="Times New Roman" w:eastAsia="宋体" w:cs="Times New Roman"/>
          <w:color w:val="auto"/>
        </w:rPr>
      </w:pPr>
    </w:p>
    <w:sectPr>
      <w:footerReference r:id="rId17" w:type="first"/>
      <w:footerReference r:id="rId16" w:type="default"/>
      <w:pgSz w:w="11900" w:h="16838"/>
      <w:pgMar w:top="1440" w:right="1803" w:bottom="1440" w:left="1803" w:header="850" w:footer="850" w:gutter="0"/>
      <w:pgNumType w:start="1"/>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0"/>
    <w:family w:val="swiss"/>
    <w:pitch w:val="default"/>
    <w:sig w:usb0="FFFFFFFF" w:usb1="E9FFFFFF" w:usb2="0000003F" w:usb3="00000000" w:csb0="603F01FF" w:csb1="FFFF0000"/>
  </w:font>
  <w:font w:name="Helvetica Neue">
    <w:altName w:val="Times New Roman"/>
    <w:panose1 w:val="02000503000000020004"/>
    <w:charset w:val="00"/>
    <w:family w:val="auto"/>
    <w:pitch w:val="default"/>
    <w:sig w:usb0="00000000" w:usb1="00000000" w:usb2="00000010" w:usb3="00000000" w:csb0="00000000" w:csb1="00000000"/>
  </w:font>
  <w:font w:name="FangSong_GB2312">
    <w:altName w:val="仿宋_GB2312"/>
    <w:panose1 w:val="02010609030101010101"/>
    <w:charset w:val="86"/>
    <w:family w:val="modern"/>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STHeiti Regular">
    <w:altName w:val="宋体"/>
    <w:panose1 w:val="02010600040101010101"/>
    <w:charset w:val="86"/>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Times New Roman Regular">
    <w:altName w:val="Times New Roman"/>
    <w:panose1 w:val="02020503050405090304"/>
    <w:charset w:val="00"/>
    <w:family w:val="auto"/>
    <w:pitch w:val="default"/>
    <w:sig w:usb0="00000000" w:usb1="00000000" w:usb2="00000001" w:usb3="00000000" w:csb0="400001BF" w:csb1="DFF70000"/>
  </w:font>
  <w:font w:name="Tamil MN">
    <w:altName w:val="Segoe Print"/>
    <w:panose1 w:val="000005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Wingdings 2">
    <w:panose1 w:val="05020102010507070707"/>
    <w:charset w:val="4D"/>
    <w:family w:val="decorative"/>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27D2C">
    <w:pPr>
      <w:pStyle w:val="8"/>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D480">
    <w:pPr>
      <w:pStyle w:val="8"/>
      <w:contextualSpacing/>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3C78B202">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3C78B202">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B07ED">
    <w:pPr>
      <w:pStyle w:val="8"/>
      <w:framePr w:wrap="around" w:vAnchor="text" w:hAnchor="margin" w:xAlign="center" w:y="1"/>
      <w:rPr>
        <w:rStyle w:val="18"/>
      </w:rPr>
    </w:pPr>
    <w:r>
      <w:rPr>
        <w:rStyle w:val="18"/>
      </w:rPr>
      <w:fldChar w:fldCharType="begin"/>
    </w:r>
    <w:r>
      <w:rPr>
        <w:rStyle w:val="18"/>
      </w:rPr>
      <w:instrText xml:space="preserve">PAGE  </w:instrText>
    </w:r>
    <w:r>
      <w:rPr>
        <w:rStyle w:val="18"/>
      </w:rPr>
      <w:fldChar w:fldCharType="separate"/>
    </w:r>
    <w:r>
      <w:rPr>
        <w:rStyle w:val="18"/>
      </w:rPr>
      <w:t>1</w:t>
    </w:r>
    <w:r>
      <w:rPr>
        <w:rStyle w:val="18"/>
      </w:rPr>
      <w:fldChar w:fldCharType="end"/>
    </w:r>
  </w:p>
  <w:p w14:paraId="33EBEC3C">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9390A">
    <w:pPr>
      <w:pStyle w:val="8"/>
      <w:contextualSpacing/>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6A7DF5B3">
                          <w:pPr>
                            <w:pStyle w:val="8"/>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&#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uNdSPQAAAABQEAAA8AAAAAAAAAAQAgAAAAIgAAAGRy&#10;cy9kb3ducmV2LnhtbFBLAQIUABQAAAAIAIdO4kBujQC9RgIAAIgEAAAOAAAAAAAAAAEAIAAAAB8B&#10;AABkcnMvZTJvRG9jLnhtbFBLBQYAAAAABgAGAFkBAADXBQAAAAA=&#10;">
              <v:fill on="f" focussize="0,0"/>
              <v:stroke on="f" weight="1pt" miterlimit="4" joinstyle="miter"/>
              <v:imagedata o:title=""/>
              <o:lock v:ext="edit" aspectratio="f"/>
              <v:textbox inset="0mm,0mm,0mm,0mm" style="mso-fit-shape-to-text:t;">
                <w:txbxContent>
                  <w:p w14:paraId="6A7DF5B3">
                    <w:pPr>
                      <w:pStyle w:val="8"/>
                    </w:pPr>
                    <w:r>
                      <w:t xml:space="preserve">第 </w:t>
                    </w:r>
                    <w:r>
                      <w:fldChar w:fldCharType="begin"/>
                    </w:r>
                    <w:r>
                      <w:instrText xml:space="preserve"> PAGE  \* MERGEFORMAT </w:instrText>
                    </w:r>
                    <w:r>
                      <w:fldChar w:fldCharType="separate"/>
                    </w:r>
                    <w:r>
                      <w:t>19</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DEEBE">
    <w:pPr>
      <w:pStyle w:val="8"/>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21E13964">
                          <w:pPr>
                            <w:pStyle w:val="8"/>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&#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411I9AAAAAFAQAADwAAAAAAAAABACAAAAAiAAAA&#10;ZHJzL2Rvd25yZXYueG1sUEsBAhQAFAAAAAgAh07iQJnbvwhIAgAAiAQAAA4AAAAAAAAAAQAgAAAA&#10;HwEAAGRycy9lMm9Eb2MueG1sUEsFBgAAAAAGAAYAWQEAANkFAAAAAA==&#10;">
              <v:fill on="f" focussize="0,0"/>
              <v:stroke on="f" weight="1pt" miterlimit="4" joinstyle="miter"/>
              <v:imagedata o:title=""/>
              <o:lock v:ext="edit" aspectratio="f"/>
              <v:textbox inset="0mm,0mm,0mm,0mm" style="mso-fit-shape-to-text:t;">
                <w:txbxContent>
                  <w:p w14:paraId="21E13964">
                    <w:pPr>
                      <w:pStyle w:val="8"/>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FD837">
    <w:pPr>
      <w:pStyle w:val="8"/>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44E59686">
                          <w:pPr>
                            <w:pStyle w:val="8"/>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wSYPDU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44E59686">
                    <w:pPr>
                      <w:pStyle w:val="8"/>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30</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8122D">
    <w:pPr>
      <w:pStyle w:val="8"/>
      <w:tabs>
        <w:tab w:val="center" w:pos="4147"/>
        <w:tab w:val="clear" w:pos="4153"/>
      </w:tabs>
      <w:rPr>
        <w:rFonts w:hint="default"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95B97B1">
                          <w:pPr>
                            <w:pStyle w:val="8"/>
                            <w:rPr>
                              <w:rFonts w:hint="default" w:ascii="Times New Roman" w:hAnsi="Times New Roman" w:eastAsia="宋体" w:cs="Times New Roman"/>
                              <w:sz w:val="20"/>
                              <w:szCs w:val="20"/>
                            </w:rPr>
                          </w:pPr>
                          <w:r>
                            <w:rPr>
                              <w:rFonts w:hint="default" w:ascii="Times New Roman" w:hAnsi="Times New Roman" w:eastAsia="宋体" w:cs="Times New Roman"/>
                              <w:sz w:val="20"/>
                              <w:szCs w:val="20"/>
                            </w:rPr>
                            <w:t xml:space="preserve">第 </w:t>
                          </w:r>
                          <w:r>
                            <w:rPr>
                              <w:rFonts w:hint="eastAsia" w:ascii="Times New Roman" w:hAnsi="Times New Roman" w:eastAsia="宋体" w:cs="Times New Roman"/>
                              <w:sz w:val="20"/>
                              <w:szCs w:val="20"/>
                              <w:lang w:val="en-US" w:eastAsia="zh-CN"/>
                            </w:rPr>
                            <w:t>30</w:t>
                          </w:r>
                          <w:r>
                            <w:rPr>
                              <w:rFonts w:hint="default" w:ascii="Times New Roman" w:hAnsi="Times New Roman" w:eastAsia="宋体" w:cs="Times New Roman"/>
                              <w:sz w:val="20"/>
                              <w:szCs w:val="20"/>
                            </w:rPr>
                            <w:t xml:space="preserve"> 页 共 </w:t>
                          </w:r>
                          <w:r>
                            <w:rPr>
                              <w:rFonts w:hint="eastAsia" w:ascii="Times New Roman" w:hAnsi="Times New Roman" w:eastAsia="宋体" w:cs="Times New Roman"/>
                              <w:sz w:val="20"/>
                              <w:szCs w:val="20"/>
                              <w:lang w:val="en-US" w:eastAsia="zh-CN"/>
                            </w:rPr>
                            <w:t>30</w:t>
                          </w:r>
                          <w:r>
                            <w:rPr>
                              <w:rFonts w:hint="default" w:ascii="Times New Roman" w:hAnsi="Times New Roman" w:eastAsia="宋体" w:cs="Times New Roman"/>
                              <w:sz w:val="20"/>
                              <w:szCs w:val="20"/>
                            </w:rPr>
                            <w:t xml:space="preserve"> 页</w:t>
                          </w:r>
                        </w:p>
                      </w:txbxContent>
                    </wps:txbx>
                    <wps:bodyPr rot="0" spcFirstLastPara="0" vertOverflow="overflow" horzOverflow="overflow" vert="horz" wrap="none" lIns="0" tIns="0" rIns="0" bIns="0" numCol="1" spcCol="3810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uNdSPQAAAABQEAAA8AAAAAAAAAAQAgAAAAIgAAAGRycy9kb3du&#10;cmV2LnhtbFBLAQIUABQAAAAIAIdO4kAT2/znQAIAAHwEAAAOAAAAAAAAAAEAIAAAAB8BAABkcnMv&#10;ZTJvRG9jLnhtbFBLBQYAAAAABgAGAFkBAADRBQAAAAA=&#10;">
              <v:fill on="f" focussize="0,0"/>
              <v:stroke on="f" weight="1pt" miterlimit="4" joinstyle="miter"/>
              <v:imagedata o:title=""/>
              <o:lock v:ext="edit" aspectratio="f"/>
              <v:textbox inset="0mm,0mm,0mm,0mm" style="mso-fit-shape-to-text:t;">
                <w:txbxContent>
                  <w:p w14:paraId="095B97B1">
                    <w:pPr>
                      <w:pStyle w:val="8"/>
                      <w:rPr>
                        <w:rFonts w:hint="default" w:ascii="Times New Roman" w:hAnsi="Times New Roman" w:eastAsia="宋体" w:cs="Times New Roman"/>
                        <w:sz w:val="20"/>
                        <w:szCs w:val="20"/>
                      </w:rPr>
                    </w:pPr>
                    <w:r>
                      <w:rPr>
                        <w:rFonts w:hint="default" w:ascii="Times New Roman" w:hAnsi="Times New Roman" w:eastAsia="宋体" w:cs="Times New Roman"/>
                        <w:sz w:val="20"/>
                        <w:szCs w:val="20"/>
                      </w:rPr>
                      <w:t xml:space="preserve">第 </w:t>
                    </w:r>
                    <w:r>
                      <w:rPr>
                        <w:rFonts w:hint="eastAsia" w:ascii="Times New Roman" w:hAnsi="Times New Roman" w:eastAsia="宋体" w:cs="Times New Roman"/>
                        <w:sz w:val="20"/>
                        <w:szCs w:val="20"/>
                        <w:lang w:val="en-US" w:eastAsia="zh-CN"/>
                      </w:rPr>
                      <w:t>30</w:t>
                    </w:r>
                    <w:r>
                      <w:rPr>
                        <w:rFonts w:hint="default" w:ascii="Times New Roman" w:hAnsi="Times New Roman" w:eastAsia="宋体" w:cs="Times New Roman"/>
                        <w:sz w:val="20"/>
                        <w:szCs w:val="20"/>
                      </w:rPr>
                      <w:t xml:space="preserve"> 页 共 </w:t>
                    </w:r>
                    <w:r>
                      <w:rPr>
                        <w:rFonts w:hint="eastAsia" w:ascii="Times New Roman" w:hAnsi="Times New Roman" w:eastAsia="宋体" w:cs="Times New Roman"/>
                        <w:sz w:val="20"/>
                        <w:szCs w:val="20"/>
                        <w:lang w:val="en-US" w:eastAsia="zh-CN"/>
                      </w:rPr>
                      <w:t>30</w:t>
                    </w:r>
                    <w:r>
                      <w:rPr>
                        <w:rFonts w:hint="default" w:ascii="Times New Roman" w:hAnsi="Times New Roman" w:eastAsia="宋体" w:cs="Times New Roman"/>
                        <w:sz w:val="20"/>
                        <w:szCs w:val="20"/>
                      </w:rPr>
                      <w:t xml:space="preserve"> 页</w:t>
                    </w:r>
                  </w:p>
                </w:txbxContent>
              </v:textbox>
            </v:shape>
          </w:pict>
        </mc:Fallback>
      </mc:AlternateContent>
    </w:r>
    <w:r>
      <w:rPr>
        <w:rFonts w:ascii="Times New Roman" w:hAnsi="Times New Roman" w:eastAsia="宋体" w:cs="Times New Roman"/>
        <w:sz w:val="21"/>
        <w:szCs w:val="21"/>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B6EB3">
    <w:pPr>
      <w:pStyle w:val="8"/>
      <w:rPr>
        <w:rFonts w:hint="default"/>
      </w:rPr>
    </w:pPr>
    <w:r>
      <mc:AlternateContent>
        <mc:Choice Requires="wps">
          <w:drawing>
            <wp:anchor distT="0" distB="0" distL="114300" distR="114300" simplePos="0" relativeHeight="251660288" behindDoc="0" locked="0" layoutInCell="1" allowOverlap="1">
              <wp:simplePos x="0" y="0"/>
              <wp:positionH relativeFrom="margin">
                <wp:posOffset>2300605</wp:posOffset>
              </wp:positionH>
              <wp:positionV relativeFrom="paragraph">
                <wp:posOffset>0</wp:posOffset>
              </wp:positionV>
              <wp:extent cx="1125855" cy="1828800"/>
              <wp:effectExtent l="0" t="0" r="4445" b="3810"/>
              <wp:wrapNone/>
              <wp:docPr id="2" name="文本框 2"/>
              <wp:cNvGraphicFramePr/>
              <a:graphic xmlns:a="http://schemas.openxmlformats.org/drawingml/2006/main">
                <a:graphicData uri="http://schemas.microsoft.com/office/word/2010/wordprocessingShape">
                  <wps:wsp>
                    <wps:cNvSpPr txBox="1"/>
                    <wps:spPr>
                      <a:xfrm>
                        <a:off x="0" y="0"/>
                        <a:ext cx="1125997"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1E5CB01C">
                          <w:pPr>
                            <w:pStyle w:val="8"/>
                            <w:jc w:val="center"/>
                            <w:rPr>
                              <w:rFonts w:hint="default" w:ascii="Times New Roman" w:hAnsi="Times New Roman" w:eastAsia="宋体" w:cs="Times New Roman"/>
                            </w:rPr>
                          </w:pPr>
                          <w:r>
                            <w:rPr>
                              <w:rFonts w:hint="default" w:ascii="Times New Roman" w:hAnsi="Times New Roman" w:eastAsia="宋体" w:cs="Times New Roman"/>
                            </w:rPr>
                            <w:t xml:space="preserve">第 </w:t>
                          </w:r>
                          <w:r>
                            <w:rPr>
                              <w:rFonts w:hint="eastAsia" w:ascii="Times New Roman" w:hAnsi="Times New Roman" w:eastAsia="宋体" w:cs="Times New Roman"/>
                              <w:lang w:val="en-US" w:eastAsia="zh-CN"/>
                            </w:rPr>
                            <w:t>28</w:t>
                          </w:r>
                          <w:r>
                            <w:rPr>
                              <w:rFonts w:hint="default" w:ascii="Times New Roman" w:hAnsi="Times New Roman" w:eastAsia="宋体" w:cs="Times New Roman"/>
                            </w:rPr>
                            <w:t xml:space="preserve"> 页 共 </w:t>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NUMPAGES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23</w:t>
                          </w:r>
                          <w:r>
                            <w:rPr>
                              <w:rFonts w:hint="default" w:ascii="Times New Roman" w:hAnsi="Times New Roman" w:eastAsia="宋体" w:cs="Times New Roman"/>
                            </w:rPr>
                            <w:fldChar w:fldCharType="end"/>
                          </w:r>
                          <w:r>
                            <w:rPr>
                              <w:rFonts w:hint="default" w:ascii="Times New Roman" w:hAnsi="Times New Roman" w:eastAsia="宋体" w:cs="Times New Roman"/>
                            </w:rPr>
                            <w:t xml:space="preserve"> 页</w:t>
                          </w:r>
                        </w:p>
                      </w:txbxContent>
                    </wps:txbx>
                    <wps:bodyPr rot="0" spcFirstLastPara="0" vertOverflow="overflow" horzOverflow="overflow" vert="horz" wrap="square" lIns="0" tIns="0" rIns="0" bIns="0" numCol="1" spcCol="38100" rtlCol="0" fromWordArt="0" anchor="t" anchorCtr="0" forceAA="0" compatLnSpc="1">
                      <a:spAutoFit/>
                    </wps:bodyPr>
                  </wps:wsp>
                </a:graphicData>
              </a:graphic>
            </wp:anchor>
          </w:drawing>
        </mc:Choice>
        <mc:Fallback>
          <w:pict>
            <v:shape id="_x0000_s1026" o:spid="_x0000_s1026" o:spt="202" type="#_x0000_t202" style="position:absolute;left:0pt;margin-left:181.15pt;margin-top:0pt;height:144pt;width:88.65pt;mso-position-horizontal-relative:margin;z-index:251660288;mso-width-relative:page;mso-height-relative:page;" filled="f" stroked="f" coordsize="21600,21600" o:gfxdata="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ORtt0fZAAAACAEAAA8AAAAA&#10;AAAAAQAgAAAAIgAAAGRycy9kb3ducmV2LnhtbFBLAQIUABQAAAAIAIdO4kCDjqRxTAIAAH4EAAAO&#10;AAAAAAAAAAEAIAAAACgBAABkcnMvZTJvRG9jLnhtbFBLBQYAAAAABgAGAFkBAADmBQAAAAA=&#10;">
              <v:fill on="f" focussize="0,0"/>
              <v:stroke on="f" weight="1pt" miterlimit="4" joinstyle="miter"/>
              <v:imagedata o:title=""/>
              <o:lock v:ext="edit" aspectratio="f"/>
              <v:textbox inset="0mm,0mm,0mm,0mm" style="mso-fit-shape-to-text:t;">
                <w:txbxContent>
                  <w:p w14:paraId="1E5CB01C">
                    <w:pPr>
                      <w:pStyle w:val="8"/>
                      <w:jc w:val="center"/>
                      <w:rPr>
                        <w:rFonts w:hint="default" w:ascii="Times New Roman" w:hAnsi="Times New Roman" w:eastAsia="宋体" w:cs="Times New Roman"/>
                      </w:rPr>
                    </w:pPr>
                    <w:r>
                      <w:rPr>
                        <w:rFonts w:hint="default" w:ascii="Times New Roman" w:hAnsi="Times New Roman" w:eastAsia="宋体" w:cs="Times New Roman"/>
                      </w:rPr>
                      <w:t xml:space="preserve">第 </w:t>
                    </w:r>
                    <w:r>
                      <w:rPr>
                        <w:rFonts w:hint="eastAsia" w:ascii="Times New Roman" w:hAnsi="Times New Roman" w:eastAsia="宋体" w:cs="Times New Roman"/>
                        <w:lang w:val="en-US" w:eastAsia="zh-CN"/>
                      </w:rPr>
                      <w:t>28</w:t>
                    </w:r>
                    <w:r>
                      <w:rPr>
                        <w:rFonts w:hint="default" w:ascii="Times New Roman" w:hAnsi="Times New Roman" w:eastAsia="宋体" w:cs="Times New Roman"/>
                      </w:rPr>
                      <w:t xml:space="preserve"> 页 共 </w:t>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NUMPAGES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23</w:t>
                    </w:r>
                    <w:r>
                      <w:rPr>
                        <w:rFonts w:hint="default" w:ascii="Times New Roman" w:hAnsi="Times New Roman" w:eastAsia="宋体" w:cs="Times New Roman"/>
                      </w:rPr>
                      <w:fldChar w:fldCharType="end"/>
                    </w:r>
                    <w:r>
                      <w:rPr>
                        <w:rFonts w:hint="default" w:ascii="Times New Roman" w:hAnsi="Times New Roman" w:eastAsia="宋体"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AA7FE">
    <w:pPr>
      <w:pStyle w:val="9"/>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0174E">
    <w:pPr>
      <w:pStyle w:val="9"/>
      <w:rPr>
        <w:rFonts w:hint="default"/>
      </w:rPr>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5F805">
    <w:pPr>
      <w:pStyle w:val="9"/>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p w14:paraId="2A68D59F">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2DC55">
    <w:pPr>
      <w:pStyle w:val="9"/>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DEBBC">
    <w:pPr>
      <w:pStyle w:val="9"/>
      <w:jc w:val="right"/>
      <w:rPr>
        <w:rFonts w:hint="default" w:ascii="Times New Roman Regular" w:hAnsi="Times New Roman Regular" w:cs="Times New Roman Regular" w:eastAsiaTheme="minorEastAsia"/>
        <w:sz w:val="20"/>
        <w:szCs w:val="20"/>
      </w:rPr>
    </w:pPr>
  </w:p>
  <w:p w14:paraId="1D9E0203">
    <w:pPr>
      <w:pStyle w:val="9"/>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260CD">
    <w:pPr>
      <w:pStyle w:val="9"/>
      <w:jc w:val="right"/>
      <w:rPr>
        <w:rFonts w:hint="default" w:ascii="Times New Roman Regular" w:hAnsi="Times New Roman Regular" w:cs="Times New Roman Regular" w:eastAsiaTheme="minorEastAsia"/>
        <w:sz w:val="20"/>
        <w:szCs w:val="20"/>
      </w:rPr>
    </w:pPr>
  </w:p>
  <w:p w14:paraId="72CA03F8">
    <w:pPr>
      <w:pStyle w:val="9"/>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EE491">
    <w:pPr>
      <w:pStyle w:val="9"/>
      <w:jc w:val="both"/>
      <w:rPr>
        <w:rFonts w:hint="default" w:ascii="Times New Roman Regular" w:hAnsi="Times New Roman Regular" w:cs="Times New Roman Regular" w:eastAsiaTheme="minorEastAsia"/>
        <w:sz w:val="20"/>
        <w:szCs w:val="20"/>
      </w:rPr>
    </w:pPr>
  </w:p>
  <w:p w14:paraId="154675F0">
    <w:pPr>
      <w:pStyle w:val="9"/>
      <w:jc w:val="right"/>
    </w:pPr>
    <w:r>
      <w:rPr>
        <w:rFonts w:hint="default" w:ascii="Times New Roman Regular" w:hAnsi="Times New Roman Regular" w:cs="Times New Roman Regular" w:eastAsiaTheme="minorEastAsia"/>
        <w:sz w:val="20"/>
        <w:szCs w:val="20"/>
      </w:rPr>
      <w:t>CGWJ-202502（</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C160C7A"/>
    <w:multiLevelType w:val="singleLevel"/>
    <w:tmpl w:val="FC160C7A"/>
    <w:lvl w:ilvl="0" w:tentative="0">
      <w:start w:val="1"/>
      <w:numFmt w:val="chineseCounting"/>
      <w:suff w:val="nothing"/>
      <w:lvlText w:val="（%1）"/>
      <w:lvlJc w:val="left"/>
      <w:pPr>
        <w:ind w:left="0" w:firstLine="420"/>
      </w:pPr>
      <w:rPr>
        <w:rFonts w:hint="eastAsia"/>
      </w:rPr>
    </w:lvl>
  </w:abstractNum>
  <w:abstractNum w:abstractNumId="4">
    <w:nsid w:val="FFFFFF7C"/>
    <w:multiLevelType w:val="singleLevel"/>
    <w:tmpl w:val="FFFFFF7C"/>
    <w:lvl w:ilvl="0" w:tentative="0">
      <w:start w:val="1"/>
      <w:numFmt w:val="decimal"/>
      <w:lvlText w:val="%1."/>
      <w:lvlJc w:val="left"/>
      <w:pPr>
        <w:tabs>
          <w:tab w:val="left" w:pos="1492"/>
        </w:tabs>
        <w:ind w:left="1492" w:hanging="36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5">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F712D09"/>
    <w:multiLevelType w:val="singleLevel"/>
    <w:tmpl w:val="1F712D09"/>
    <w:lvl w:ilvl="0" w:tentative="0">
      <w:start w:val="1"/>
      <w:numFmt w:val="decimal"/>
      <w:lvlText w:val="(%1)"/>
      <w:lvlJc w:val="left"/>
      <w:pPr>
        <w:ind w:left="220" w:hanging="425"/>
      </w:pPr>
      <w:rPr>
        <w:rFonts w:hint="default"/>
      </w:rPr>
    </w:lvl>
  </w:abstractNum>
  <w:abstractNum w:abstractNumId="17">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1">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2">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6">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9">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1"/>
  </w:num>
  <w:num w:numId="2">
    <w:abstractNumId w:val="10"/>
  </w:num>
  <w:num w:numId="3">
    <w:abstractNumId w:val="4"/>
  </w:num>
  <w:num w:numId="4">
    <w:abstractNumId w:val="31"/>
  </w:num>
  <w:num w:numId="5">
    <w:abstractNumId w:val="16"/>
  </w:num>
  <w:num w:numId="6">
    <w:abstractNumId w:val="25"/>
  </w:num>
  <w:num w:numId="7">
    <w:abstractNumId w:val="19"/>
  </w:num>
  <w:num w:numId="8">
    <w:abstractNumId w:val="2"/>
  </w:num>
  <w:num w:numId="9">
    <w:abstractNumId w:val="0"/>
  </w:num>
  <w:num w:numId="10">
    <w:abstractNumId w:val="18"/>
  </w:num>
  <w:num w:numId="11">
    <w:abstractNumId w:val="1"/>
  </w:num>
  <w:num w:numId="12">
    <w:abstractNumId w:val="29"/>
  </w:num>
  <w:num w:numId="13">
    <w:abstractNumId w:val="3"/>
  </w:num>
  <w:num w:numId="14">
    <w:abstractNumId w:val="15"/>
  </w:num>
  <w:num w:numId="15">
    <w:abstractNumId w:val="13"/>
  </w:num>
  <w:num w:numId="16">
    <w:abstractNumId w:val="6"/>
  </w:num>
  <w:num w:numId="17">
    <w:abstractNumId w:val="22"/>
  </w:num>
  <w:num w:numId="18">
    <w:abstractNumId w:val="14"/>
  </w:num>
  <w:num w:numId="19">
    <w:abstractNumId w:val="26"/>
  </w:num>
  <w:num w:numId="20">
    <w:abstractNumId w:val="30"/>
  </w:num>
  <w:num w:numId="21">
    <w:abstractNumId w:val="23"/>
  </w:num>
  <w:num w:numId="22">
    <w:abstractNumId w:val="9"/>
  </w:num>
  <w:num w:numId="23">
    <w:abstractNumId w:val="7"/>
  </w:num>
  <w:num w:numId="24">
    <w:abstractNumId w:val="27"/>
  </w:num>
  <w:num w:numId="25">
    <w:abstractNumId w:val="20"/>
  </w:num>
  <w:num w:numId="26">
    <w:abstractNumId w:val="8"/>
  </w:num>
  <w:num w:numId="27">
    <w:abstractNumId w:val="12"/>
  </w:num>
  <w:num w:numId="28">
    <w:abstractNumId w:val="28"/>
  </w:num>
  <w:num w:numId="29">
    <w:abstractNumId w:val="5"/>
  </w:num>
  <w:num w:numId="30">
    <w:abstractNumId w:val="24"/>
  </w:num>
  <w:num w:numId="31">
    <w:abstractNumId w:val="11"/>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43E6"/>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0E8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53FE7"/>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B6078"/>
    <w:rsid w:val="005F7898"/>
    <w:rsid w:val="00601955"/>
    <w:rsid w:val="0060227B"/>
    <w:rsid w:val="00602536"/>
    <w:rsid w:val="00605C3E"/>
    <w:rsid w:val="00615A24"/>
    <w:rsid w:val="00630926"/>
    <w:rsid w:val="00632060"/>
    <w:rsid w:val="006407B7"/>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1241"/>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754A0"/>
    <w:rsid w:val="00BA62B9"/>
    <w:rsid w:val="00BA6852"/>
    <w:rsid w:val="00BA7BDD"/>
    <w:rsid w:val="00BB3B56"/>
    <w:rsid w:val="00BC468C"/>
    <w:rsid w:val="00BE1E97"/>
    <w:rsid w:val="00BE3EF6"/>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EF1292"/>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713D59"/>
    <w:rsid w:val="02161ED5"/>
    <w:rsid w:val="04355433"/>
    <w:rsid w:val="052F684B"/>
    <w:rsid w:val="06826B71"/>
    <w:rsid w:val="0B9C39D7"/>
    <w:rsid w:val="0BED0D1B"/>
    <w:rsid w:val="0C2D757F"/>
    <w:rsid w:val="0CDF322A"/>
    <w:rsid w:val="0CF43B5E"/>
    <w:rsid w:val="0DFF5E39"/>
    <w:rsid w:val="0E5434E9"/>
    <w:rsid w:val="0F5E4867"/>
    <w:rsid w:val="10376C1E"/>
    <w:rsid w:val="109444A7"/>
    <w:rsid w:val="113A274F"/>
    <w:rsid w:val="120F276F"/>
    <w:rsid w:val="124C7D2B"/>
    <w:rsid w:val="13081A3E"/>
    <w:rsid w:val="136E5EEF"/>
    <w:rsid w:val="15957368"/>
    <w:rsid w:val="17441FED"/>
    <w:rsid w:val="1BA8677B"/>
    <w:rsid w:val="1CE41F3D"/>
    <w:rsid w:val="1E6004DA"/>
    <w:rsid w:val="1E840723"/>
    <w:rsid w:val="20087C8F"/>
    <w:rsid w:val="209174D0"/>
    <w:rsid w:val="218357C8"/>
    <w:rsid w:val="22AB0327"/>
    <w:rsid w:val="23073659"/>
    <w:rsid w:val="26CD33AF"/>
    <w:rsid w:val="297C274F"/>
    <w:rsid w:val="2F1F1070"/>
    <w:rsid w:val="32000BDF"/>
    <w:rsid w:val="347919CA"/>
    <w:rsid w:val="362B6072"/>
    <w:rsid w:val="3763616F"/>
    <w:rsid w:val="38A81C3F"/>
    <w:rsid w:val="38F47492"/>
    <w:rsid w:val="38F81DDC"/>
    <w:rsid w:val="39FC21BB"/>
    <w:rsid w:val="3A6D3892"/>
    <w:rsid w:val="3B311935"/>
    <w:rsid w:val="3F220916"/>
    <w:rsid w:val="3F7FE5AA"/>
    <w:rsid w:val="3F884943"/>
    <w:rsid w:val="3FBD0E9A"/>
    <w:rsid w:val="418238EE"/>
    <w:rsid w:val="42660F86"/>
    <w:rsid w:val="42D44E0D"/>
    <w:rsid w:val="43493DC6"/>
    <w:rsid w:val="43C05B54"/>
    <w:rsid w:val="441177D6"/>
    <w:rsid w:val="46490AF4"/>
    <w:rsid w:val="46A64080"/>
    <w:rsid w:val="47491CA4"/>
    <w:rsid w:val="48172D6C"/>
    <w:rsid w:val="48376AB4"/>
    <w:rsid w:val="4A6A4474"/>
    <w:rsid w:val="4CF51D9E"/>
    <w:rsid w:val="4D682F38"/>
    <w:rsid w:val="4DBFFC84"/>
    <w:rsid w:val="4DEC79E7"/>
    <w:rsid w:val="4EC73630"/>
    <w:rsid w:val="4F091DE1"/>
    <w:rsid w:val="4F255402"/>
    <w:rsid w:val="4FD36D7D"/>
    <w:rsid w:val="500E7836"/>
    <w:rsid w:val="53520B81"/>
    <w:rsid w:val="556C5FEF"/>
    <w:rsid w:val="56764D9B"/>
    <w:rsid w:val="568A2F61"/>
    <w:rsid w:val="57F74CEB"/>
    <w:rsid w:val="5A0E6D1C"/>
    <w:rsid w:val="6071159A"/>
    <w:rsid w:val="60822D96"/>
    <w:rsid w:val="60882223"/>
    <w:rsid w:val="61131A15"/>
    <w:rsid w:val="620829BD"/>
    <w:rsid w:val="62D16373"/>
    <w:rsid w:val="632E20B3"/>
    <w:rsid w:val="6520672C"/>
    <w:rsid w:val="66970432"/>
    <w:rsid w:val="66E16B34"/>
    <w:rsid w:val="684844AC"/>
    <w:rsid w:val="688768E9"/>
    <w:rsid w:val="694F7E51"/>
    <w:rsid w:val="6A311DDD"/>
    <w:rsid w:val="6B8F4B94"/>
    <w:rsid w:val="6CF070AE"/>
    <w:rsid w:val="6D0158CC"/>
    <w:rsid w:val="6D564496"/>
    <w:rsid w:val="6E7A1325"/>
    <w:rsid w:val="6EB5D13E"/>
    <w:rsid w:val="732A5565"/>
    <w:rsid w:val="736C7698"/>
    <w:rsid w:val="747319EA"/>
    <w:rsid w:val="747477EB"/>
    <w:rsid w:val="75DA1174"/>
    <w:rsid w:val="768F26FA"/>
    <w:rsid w:val="769D1B10"/>
    <w:rsid w:val="77746B0A"/>
    <w:rsid w:val="77A63720"/>
    <w:rsid w:val="7A7B79E5"/>
    <w:rsid w:val="7BF7AB15"/>
    <w:rsid w:val="7F6708FC"/>
    <w:rsid w:val="7FB0B165"/>
    <w:rsid w:val="7FB35958"/>
    <w:rsid w:val="7FFFC748"/>
    <w:rsid w:val="9CDF1F86"/>
    <w:rsid w:val="B87FB65D"/>
    <w:rsid w:val="D3EF70E5"/>
    <w:rsid w:val="DF7B08B9"/>
    <w:rsid w:val="E67F11AA"/>
    <w:rsid w:val="EF7F6EDB"/>
    <w:rsid w:val="FF1E71F5"/>
    <w:rsid w:val="FFFF67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basedOn w:val="1"/>
    <w:next w:val="1"/>
    <w:link w:val="42"/>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3">
    <w:name w:val="heading 2"/>
    <w:basedOn w:val="1"/>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style>
  <w:style w:type="paragraph" w:styleId="5">
    <w:name w:val="Body Text"/>
    <w:basedOn w:val="1"/>
    <w:link w:val="34"/>
    <w:qFormat/>
    <w:uiPriority w:val="0"/>
    <w:rPr>
      <w:rFonts w:eastAsia="Times New Roman"/>
    </w:rPr>
  </w:style>
  <w:style w:type="paragraph" w:styleId="6">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semiHidden/>
    <w:unhideWhenUsed/>
    <w:qFormat/>
    <w:uiPriority w:val="99"/>
    <w:pPr>
      <w:spacing w:after="120" w:line="480" w:lineRule="auto"/>
      <w:ind w:left="420" w:leftChars="200"/>
    </w:pPr>
  </w:style>
  <w:style w:type="paragraph" w:styleId="8">
    <w:name w:val="footer"/>
    <w:basedOn w:val="1"/>
    <w:qFormat/>
    <w:uiPriority w:val="0"/>
    <w:pPr>
      <w:tabs>
        <w:tab w:val="center" w:pos="4153"/>
        <w:tab w:val="right" w:pos="8306"/>
      </w:tabs>
    </w:pPr>
    <w:rPr>
      <w:rFonts w:ascii="Calibri" w:hAnsi="Calibri" w:eastAsia="Arial Unicode MS"/>
      <w:sz w:val="18"/>
      <w:szCs w:val="18"/>
    </w:rPr>
  </w:style>
  <w:style w:type="paragraph" w:styleId="9">
    <w:name w:val="header"/>
    <w:basedOn w:val="1"/>
    <w:next w:val="5"/>
    <w:qFormat/>
    <w:uiPriority w:val="0"/>
    <w:pPr>
      <w:pBdr>
        <w:bottom w:val="single" w:color="000000" w:sz="6" w:space="0"/>
      </w:pBdr>
      <w:tabs>
        <w:tab w:val="center" w:pos="4153"/>
        <w:tab w:val="right" w:pos="8306"/>
      </w:tabs>
      <w:jc w:val="right"/>
    </w:pPr>
    <w:rPr>
      <w:rFonts w:eastAsia="宋体"/>
      <w:sz w:val="18"/>
      <w:szCs w:val="18"/>
    </w:rPr>
  </w:style>
  <w:style w:type="paragraph" w:styleId="10">
    <w:name w:val="toc 1"/>
    <w:basedOn w:val="1"/>
    <w:next w:val="1"/>
    <w:qFormat/>
    <w:uiPriority w:val="0"/>
    <w:rPr>
      <w:rFonts w:hint="default" w:asciiTheme="minorHAnsi" w:hAnsiTheme="minorHAnsi" w:eastAsiaTheme="minorEastAsia" w:cstheme="minorBidi"/>
      <w:color w:val="auto"/>
      <w:szCs w:val="22"/>
    </w:rPr>
  </w:style>
  <w:style w:type="paragraph" w:styleId="11">
    <w:name w:val="toc 2"/>
    <w:basedOn w:val="1"/>
    <w:next w:val="1"/>
    <w:semiHidden/>
    <w:unhideWhenUsed/>
    <w:qFormat/>
    <w:uiPriority w:val="39"/>
    <w:pPr>
      <w:ind w:left="420" w:leftChars="200"/>
    </w:pPr>
  </w:style>
  <w:style w:type="paragraph" w:styleId="12">
    <w:name w:val="Normal (Web)"/>
    <w:basedOn w:val="1"/>
    <w:qFormat/>
    <w:uiPriority w:val="0"/>
    <w:pPr>
      <w:spacing w:beforeAutospacing="1" w:afterAutospacing="1"/>
      <w:jc w:val="left"/>
    </w:pPr>
    <w:rPr>
      <w:rFonts w:cs="Times New Roman"/>
      <w:kern w:val="0"/>
      <w:sz w:val="24"/>
    </w:rPr>
  </w:style>
  <w:style w:type="paragraph" w:styleId="13">
    <w:name w:val="Body Text First Indent"/>
    <w:basedOn w:val="5"/>
    <w:link w:val="48"/>
    <w:semiHidden/>
    <w:unhideWhenUsed/>
    <w:qFormat/>
    <w:uiPriority w:val="99"/>
    <w:pPr>
      <w:spacing w:line="440" w:lineRule="exact"/>
      <w:ind w:firstLine="420" w:firstLineChars="200"/>
    </w:pPr>
    <w:rPr>
      <w:szCs w:val="20"/>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semiHidden/>
    <w:qFormat/>
    <w:uiPriority w:val="0"/>
  </w:style>
  <w:style w:type="character" w:styleId="19">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20">
    <w:name w:val="Hyperlink"/>
    <w:qFormat/>
    <w:uiPriority w:val="0"/>
    <w:rPr>
      <w:u w:val="single"/>
    </w:rPr>
  </w:style>
  <w:style w:type="paragraph" w:customStyle="1" w:styleId="21">
    <w:name w:val="标题 5（有编号）（绿盟科技）"/>
    <w:basedOn w:val="1"/>
    <w:next w:val="22"/>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1"/>
    <w:basedOn w:val="16"/>
    <w:semiHidden/>
    <w:unhideWhenUsed/>
    <w:qFormat/>
    <w:uiPriority w:val="99"/>
    <w:rPr>
      <w:color w:val="605E5C"/>
      <w:shd w:val="clear" w:color="auto" w:fill="E1DFDD"/>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qFormat/>
    <w:uiPriority w:val="0"/>
    <w:pPr>
      <w:jc w:val="center"/>
    </w:pPr>
    <w:rPr>
      <w:rFonts w:eastAsia="黑体"/>
      <w:b/>
      <w:sz w:val="52"/>
      <w:szCs w:val="24"/>
    </w:rPr>
  </w:style>
  <w:style w:type="paragraph" w:customStyle="1" w:styleId="40">
    <w:name w:val="p15"/>
    <w:basedOn w:val="1"/>
    <w:qFormat/>
    <w:uiPriority w:val="0"/>
    <w:rPr>
      <w:rFonts w:eastAsia="宋体" w:cs="宋体"/>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Heading 1 Char"/>
    <w:link w:val="2"/>
    <w:qFormat/>
    <w:uiPriority w:val="0"/>
    <w:rPr>
      <w:rFonts w:ascii="Arial" w:hAnsi="Arial" w:eastAsia="黑体" w:cs="Arial"/>
      <w:b/>
      <w:bCs/>
      <w:sz w:val="36"/>
      <w:szCs w:val="24"/>
    </w:rPr>
  </w:style>
  <w:style w:type="character" w:customStyle="1" w:styleId="43">
    <w:name w:val="Heading 2 Char"/>
    <w:link w:val="3"/>
    <w:qFormat/>
    <w:uiPriority w:val="9"/>
    <w:rPr>
      <w:rFonts w:ascii="Times New Roman" w:hAnsi="Times New Roman" w:eastAsia="宋体"/>
      <w:b/>
      <w:bCs/>
      <w:sz w:val="24"/>
      <w:szCs w:val="32"/>
    </w:rPr>
  </w:style>
  <w:style w:type="paragraph" w:customStyle="1" w:styleId="44">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5">
    <w:name w:val="Revision3"/>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7">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48">
    <w:name w:val="Body Text First Indent Char"/>
    <w:link w:val="13"/>
    <w:qFormat/>
    <w:uiPriority w:val="0"/>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3.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SelectedStyle="/APASixthEditionOfficeOnline.xsl" Version="6"/>
</file>

<file path=customXml/item3.xml><?xml version="1.0" encoding="utf-8"?>
<contractReview xmlns="http://schemas.wps.cn/vas-ai-hub/contract-review">
  <reviewItems>
    <reviewItem>
      <errorID>ffc6d609-264a-40e2-8f2f-971557eca321</errorID>
      <errorWord>：</errorWord>
      <group>L1_Word</group>
      <groupName>字词问题</groupName>
      <ability>L2_Typo</ability>
      <abilityName>字词错误</abilityName>
      <candidateList>
        <item>：在</item>
      </candidateList>
      <explain/>
      <paraID>4D6AF7E1</paraID>
      <start>5</start>
      <end>6</end>
      <status>ignored</status>
      <modifiedWord/>
      <trackRevisions>false</trackRevisions>
    </reviewItem>
    <reviewItem>
      <errorID>fdad646a-34fa-41e5-83cc-6c7d8484a043</errorID>
      <errorWord>探勘</errorWord>
      <group>L1_AI</group>
      <groupName>深度校对</groupName>
      <ability>L2_AI_Word</ability>
      <abilityName>字词纠错</abilityName>
      <candidateList>
        <item>踏勘</item>
      </candidateList>
      <explain/>
      <paraID>3176817B</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3176817B</paraID>
      <start>87</start>
      <end>88</end>
      <status>ignored</status>
      <modifiedWord/>
      <trackRevisions>false</trackRevisions>
    </reviewItem>
    <reviewItem>
      <errorID>99b5458a-77cf-4628-b499-ac82f02dce9e</errorID>
      <errorWord>除外</errorWord>
      <group>L1_AI</group>
      <groupName>深度校对</groupName>
      <ability>L2_AI_Word</ability>
      <abilityName>字词纠错</abilityName>
      <candidateList>
        <item>的除外</item>
      </candidateList>
      <explain/>
      <paraID>252D2103</paraID>
      <start>68</start>
      <end>71</end>
      <status>modified</status>
      <modifiedWord>的除外</modifiedWord>
      <trackRevisions>false</trackRevisions>
    </reviewItem>
    <reviewItem>
      <errorID>06f7e321-76ab-4daf-bae1-c39a013914f9</errorID>
      <errorWord/>
      <group>L1_AI</group>
      <groupName>深度校对</groupName>
      <ability>L2_AI_Punc</ability>
      <abilityName>标点纠错</abilityName>
      <candidateList>
        <item/>
      </candidateList>
      <explain>此处空格冗余，建议删除。</explain>
      <paraID>23F4E29E</paraID>
      <start>12</start>
      <end>13</end>
      <status>ignored</status>
      <modifiedWord/>
      <trackRevisions>false</trackRevisions>
    </reviewItem>
    <reviewItem>
      <errorID>58a69098-f4cb-44c8-8b0e-35c8c3b520dd</errorID>
      <errorWord>间</errorWord>
      <group>L1_Word</group>
      <groupName>字词问题</groupName>
      <ability>L2_Typo</ability>
      <abilityName>字词错误</abilityName>
      <candidateList>
        <item>间之</item>
      </candidateList>
      <explain/>
      <paraID> 74535AE</paraID>
      <start>17</start>
      <end>18</end>
      <status>ignored</status>
      <modifiedWord/>
      <trackRevisions>false</trackRevisions>
    </reviewItem>
    <reviewItem>
      <errorID>8711d508-8d28-4c26-9699-68e62b76c5fc</errorID>
      <errorWord>提交</errorWord>
      <group>L1_AI</group>
      <groupName>深度校对</groupName>
      <ability>L2_AI_Grammar</ability>
      <abilityName>语法纠错</abilityName>
      <candidateList>
        <item>送达指定地点</item>
      </candidateList>
      <explain/>
      <paraID> 74535AE</paraID>
      <start>19</start>
      <end>21</end>
      <status>ignored</status>
      <modifiedWord/>
      <trackRevisions>false</trackRevisions>
    </reviewItem>
    <reviewItem>
      <errorID>9bfc350a-d08b-4419-b88e-e0bab52f8520</errorID>
      <errorWord>方式</errorWord>
      <group>L1_AI</group>
      <groupName>深度校对</groupName>
      <ability>L2_AI_Word</ability>
      <abilityName>字词纠错</abilityName>
      <candidateList>
        <item>要求</item>
      </candidateList>
      <explain/>
      <paraID> 529152D</paraID>
      <start>2</start>
      <end>4</end>
      <status>ignored</status>
      <modifiedWord/>
      <trackRevisions>false</trackRevisions>
    </reviewItem>
    <reviewItem>
      <errorID>bb2778a4-8edc-4f37-9b91-f1460d05a16d</errorID>
      <errorWord>或</errorWord>
      <group>L1_AI</group>
      <groupName>深度校对</groupName>
      <ability>L2_AI_Word</ability>
      <abilityName>字词纠错</abilityName>
      <candidateList>
        <item>、</item>
      </candidateList>
      <explain/>
      <paraID> 529152D</paraID>
      <start>6</start>
      <end>7</end>
      <status>ignored</status>
      <modifiedWord/>
      <trackRevisions>false</trackRevisions>
    </reviewItem>
    <reviewItem>
      <errorID>debf9b72-2076-4ff4-ba56-1c5bb65dd20d</errorID>
      <errorWord>没有</errorWord>
      <group>L1_AI</group>
      <groupName>深度校对</groupName>
      <ability>L2_AI_Word</ability>
      <abilityName>字词纠错</abilityName>
      <candidateList>
        <item>未</item>
      </candidateList>
      <explain/>
      <paraID> 529152D</paraID>
      <start>12</start>
      <end>14</end>
      <status>ignored</status>
      <modifiedWord/>
      <trackRevisions>false</trackRevisions>
    </reviewItem>
    <reviewItem>
      <errorID>1d64e78b-8224-493d-a630-0017b3083a4b</errorID>
      <errorWord>恕</errorWord>
      <group>L1_AI</group>
      <groupName>深度校对</groupName>
      <ability>L2_AI_Punc</ability>
      <abilityName>标点纠错</abilityName>
      <candidateList>
        <item>，恕</item>
      </candidateList>
      <explain/>
      <paraID> 529152D</paraID>
      <start>21</start>
      <end>22</end>
      <status>ignored</status>
      <modifiedWord/>
      <trackRevisions>false</trackRevisions>
    </reviewItem>
    <reviewItem>
      <errorID>3d3c78c2-bbee-4f0d-a0f0-14b7105eb3f8</errorID>
      <errorWord>接收</errorWord>
      <group>L1_AI</group>
      <groupName>深度校对</groupName>
      <ability>L2_AI_Punc</ability>
      <abilityName>标点纠错</abilityName>
      <candidateList>
        <item>接收。</item>
      </candidateList>
      <explain/>
      <paraID> 529152D</paraID>
      <start>23</start>
      <end>25</end>
      <status>ignored</status>
      <modifiedWord/>
      <trackRevisions>false</trackRevisions>
    </reviewItem>
    <reviewItem>
      <errorID>0f27a76c-2080-4a0c-ae92-8d99b7f5733b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23CFEB5D</paraID>
      <start>0</start>
      <end>3</end>
      <status>modified</status>
      <modifiedWord>（1）</modifiedWord>
      <trackRevisions>false</trackRevisions>
    </reviewItem>
    <reviewItem>
      <errorID>0d7a5fab-158b-4682-8963-487e1218d0b3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7A852194</paraID>
      <start>0</start>
      <end>3</end>
      <status>modified</status>
      <modifiedWord>（2）</modifiedWord>
      <trackRevisions>false</trackRevisions>
    </reviewItem>
    <reviewItem>
      <errorID>9c851289-e6d8-4096-902d-4b9db383e922</errorID>
      <errorWord>）的</errorWord>
      <group>L1_AI</group>
      <groupName>深度校对</groupName>
      <ability>L2_AI_Word</ability>
      <abilityName>字词纠错</abilityName>
      <candidateList>
        <item>）</item>
      </candidateList>
      <explain/>
      <paraID>6393F00D</paraID>
      <start>45</start>
      <end>46</end>
      <status>modified</status>
      <modifiedWord>）</modifiedWord>
      <trackRevisions>false</trackRevisions>
    </reviewItem>
    <reviewItem>
      <errorID>c84727df-b0dc-4f39-a77d-d34be0c0623a</errorID>
      <errorWord>或者</errorWord>
      <group>L1_AI</group>
      <groupName>深度校对</groupName>
      <ability>L2_AI_Word</ability>
      <abilityName>字词纠错</abilityName>
      <candidateList>
        <item>、</item>
      </candidateList>
      <explain/>
      <paraID>6393F00D</paraID>
      <start>60</start>
      <end>61</end>
      <status>modified</status>
      <modifiedWord>、</modifiedWord>
      <trackRevisions>false</trackRevisions>
    </reviewItem>
    <reviewItem>
      <errorID>0ef6ac30-06e3-43b7-bc90-ab5de2188ec5</errorID>
      <errorWord>及</errorWord>
      <group>L1_AI</group>
      <groupName>深度校对</groupName>
      <ability>L2_AI_Word</ability>
      <abilityName>字词纠错</abilityName>
      <candidateList>
        <item>以及</item>
      </candidateList>
      <explain/>
      <paraID>6393F00D</paraID>
      <start>63</start>
      <end>65</end>
      <status>modified</status>
      <modifiedWord>以及</modifiedWord>
      <trackRevisions>false</trackRevisions>
    </reviewItem>
    <reviewItem>
      <errorID>76725028-7353-4aa0-9852-1bdf54e788e8</errorID>
      <errorWord>（在接到通知后的</errorWord>
      <group>L1_AI</group>
      <groupName>深度校对</groupName>
      <ability>L2_AI_Grammar</ability>
      <abilityName>语法纠错</abilityName>
      <candidateList>
        <item>（</item>
      </candidateList>
      <explain/>
      <paraID>6393F00D</paraID>
      <start>87</start>
      <end>95</end>
      <status>ignored</status>
      <modifiedWord/>
      <trackRevisions>false</trackRevisions>
    </reviewItem>
    <reviewItem>
      <errorID>76a9bdfe-72a2-4168-afee-09316a5412a6</errorID>
      <errorWord>未</errorWord>
      <group>L1_AI</group>
      <groupName>深度校对</groupName>
      <ability>L2_AI_Grammar</ability>
      <abilityName>语法纠错</abilityName>
      <candidateList>
        <item>接到通知后未</item>
      </candidateList>
      <explain/>
      <paraID>6393F00D</paraID>
      <start>106</start>
      <end>107</end>
      <status>ignored</status>
      <modifiedWord/>
      <trackRevisions>false</trackRevisions>
    </reviewItem>
    <reviewItem>
      <errorID>5afc4f75-1be6-4a1d-9d55-484f6ff85f1c</errorID>
      <errorWord>做</errorWord>
      <group>L1_Word</group>
      <groupName>字词问题</groupName>
      <ability>L2_Typo</ability>
      <abilityName>字词错误</abilityName>
      <candidateList>
        <item>作</item>
      </candidateList>
      <explain>存在发音相同字词的误用。</explain>
      <paraID>6393F00D</paraID>
      <start>109</start>
      <end>110</end>
      <status>ignored</status>
      <modifiedWord/>
      <trackRevisions>false</trackRevisions>
    </reviewItem>
    <reviewItem>
      <errorID>42af575f-95cc-4f18-bc7b-49eabda1dd0e</errorID>
      <errorWord>如评审过程中认定</errorWord>
      <group>L1_AI</group>
      <groupName>深度校对</groupName>
      <ability>L2_AI_Grammar</ability>
      <abilityName>语法纠错</abilityName>
      <candidateList>
        <item>如</item>
      </candidateList>
      <explain/>
      <paraID>1CF625E3</paraID>
      <start>2</start>
      <end>10</end>
      <status>ignored</status>
      <modifiedWord/>
      <trackRevisions>false</trackRevisions>
    </reviewItem>
    <reviewItem>
      <errorID>9a8af6d5-f9a5-4a9d-a509-d486a814d8aa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686151E4</paraID>
      <start>0</start>
      <end>3</end>
      <status>modified</status>
      <modifiedWord>（1）</modifiedWord>
      <trackRevisions>false</trackRevisions>
    </reviewItem>
    <reviewItem>
      <errorID>65f7506a-ea46-4ebb-8791-9f9a0d2420d1</errorID>
      <errorWord>全新合格</errorWord>
      <group>L1_AI</group>
      <groupName>深度校对</groupName>
      <ability>L2_AI_Grammar</ability>
      <abilityName>语法纠错</abilityName>
      <candidateList>
        <item>全新</item>
      </candidateList>
      <explain/>
      <paraID>686151E4</paraID>
      <start>21</start>
      <end>25</end>
      <status>ignored</status>
      <modifiedWord/>
      <trackRevisions>false</trackRevisions>
    </reviewItem>
    <reviewItem>
      <errorID>5fdb68f8-7b9e-4026-9ea8-efa82dd3a589</errorID>
      <errorWord>，</errorWord>
      <group>L1_AI</group>
      <groupName>深度校对</groupName>
      <ability>L2_AI_Punc</ability>
      <abilityName>标点纠错</abilityName>
      <candidateList>
        <item/>
      </candidateList>
      <explain/>
      <paraID>686151E4</paraID>
      <start>44</start>
      <end>45</end>
      <status>ignored</status>
      <modifiedWord/>
      <trackRevisions>false</trackRevisions>
    </reviewItem>
    <reviewItem>
      <errorID>856de812-db5d-42a1-9e60-ec8f7b872d68</errorID>
      <errorWord>相关的</errorWord>
      <group>L1_AI</group>
      <groupName>深度校对</groupName>
      <ability>L2_AI_Word</ability>
      <abilityName>字词纠错</abilityName>
      <candidateList>
        <item>相关</item>
      </candidateList>
      <explain/>
      <paraID>686151E4</paraID>
      <start>49</start>
      <end>52</end>
      <status>unmodified</status>
      <modifiedWord/>
      <trackRevisions>false</trackRevisions>
    </reviewItem>
    <reviewItem>
      <errorID>4f130644-e9ac-4a72-b726-4153f73a5d26</errorID>
      <errorWord>并</errorWord>
      <group>L1_AI</group>
      <groupName>深度校对</groupName>
      <ability>L2_AI_Punc</ability>
      <abilityName>标点纠错</abilityName>
      <candidateList>
        <item>，并</item>
      </candidateList>
      <explain/>
      <paraID>686151E4</paraID>
      <start>61</start>
      <end>62</end>
      <status>unmodified</status>
      <modifiedWord/>
      <trackRevisions>false</trackRevisions>
    </reviewItem>
    <reviewItem>
      <errorID>4ec73816-021b-40e6-aed4-772d3122445f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788F8C1D</paraID>
      <start>0</start>
      <end>3</end>
      <status>modified</status>
      <modifiedWord>（2）</modifiedWord>
      <trackRevisions>false</trackRevisions>
    </reviewItem>
    <reviewItem>
      <errorID>d2f4d1a2-d5e7-450f-8818-644cb74f4796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572A567E</paraID>
      <start>0</start>
      <end>3</end>
      <status>modified</status>
      <modifiedWord>（1）</modifiedWord>
      <trackRevisions>false</trackRevisions>
    </reviewItem>
    <reviewItem>
      <errorID>355b4a22-f399-4987-937a-ed7bb896cd61</errorID>
      <errorWord>，</errorWord>
      <group>L1_Word</group>
      <groupName>字词问题</groupName>
      <ability>L2_Typo</ability>
      <abilityName>字词错误</abilityName>
      <candidateList>
        <item>，以</item>
      </candidateList>
      <explain/>
      <paraID>572A567E</paraID>
      <start>23</start>
      <end>24</end>
      <status>unmodified</status>
      <modifiedWord/>
      <trackRevisions>false</trackRevisions>
    </reviewItem>
    <reviewItem>
      <errorID>a7f53131-a16a-428a-b899-564101e90329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E44F6D8</paraID>
      <start>0</start>
      <end>3</end>
      <status>modified</status>
      <modifiedWord>（2）</modifiedWord>
      <trackRevisions>false</trackRevisions>
    </reviewItem>
    <reviewItem>
      <errorID>da20b032-5d71-4c87-8c6d-6cf6a2dcb674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4974ABD0</paraID>
      <start>0</start>
      <end>3</end>
      <status>modified</status>
      <modifiedWord>（1）</modifiedWord>
      <trackRevisions>false</trackRevisions>
    </reviewItem>
    <reviewItem>
      <errorID>fd3cb0a7-92f6-4f15-9227-34ff64625b12</errorID>
      <errorWord>其它</errorWord>
      <group>L1_AI</group>
      <groupName>深度校对</groupName>
      <ability>L2_AI_Word</ability>
      <abilityName>字词纠错</abilityName>
      <candidateList>
        <item>其他</item>
      </candidateList>
      <explain/>
      <paraID>4974ABD0</paraID>
      <start>57</start>
      <end>59</end>
      <status>unmodified</status>
      <modifiedWord/>
      <trackRevisions>false</trackRevisions>
    </reviewItem>
    <reviewItem>
      <errorID>1af02574-cf5e-4c18-92a7-5f589029a543</errorID>
      <errorWord>，</errorWord>
      <group>L1_AI</group>
      <groupName>深度校对</groupName>
      <ability>L2_AI_Punc</ability>
      <abilityName>标点纠错</abilityName>
      <candidateList>
        <item>。</item>
      </candidateList>
      <explain/>
      <paraID>4974ABD0</paraID>
      <start>74</start>
      <end>75</end>
      <status>modified</status>
      <modifiedWord>。</modifiedWord>
      <trackRevisions>false</trackRevisions>
    </reviewItem>
    <reviewItem>
      <errorID>74d103d9-472e-4cfb-b893-22510e442aa9</errorID>
      <errorWord>其它</errorWord>
      <group>L1_AI</group>
      <groupName>深度校对</groupName>
      <ability>L2_AI_Word</ability>
      <abilityName>字词纠错</abilityName>
      <candidateList>
        <item>其他</item>
      </candidateList>
      <explain/>
      <paraID>4974ABD0</paraID>
      <start>85</start>
      <end>87</end>
      <status>ignored</status>
      <modifiedWord/>
      <trackRevisions>false</trackRevisions>
    </reviewItem>
    <reviewItem>
      <errorID>1b0c4732-3bd0-41b7-acc9-7682a3b8e4fe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1BF032DD</paraID>
      <start>0</start>
      <end>3</end>
      <status>modified</status>
      <modifiedWord>（2）</modifiedWord>
      <trackRevisions>false</trackRevisions>
    </reviewItem>
    <reviewItem>
      <errorID>2d88afa1-58cd-40fe-817a-3665b92cce4f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68DC1C21</paraID>
      <start>0</start>
      <end>3</end>
      <status>modified</status>
      <modifiedWord>（3）</modifiedWord>
      <trackRevisions>false</trackRevisions>
    </reviewItem>
    <reviewItem>
      <errorID>dacac4c9-d45c-43b7-b4af-c7cce230bfb5</errorID>
      <errorWord>非</errorWord>
      <group>L1_AI</group>
      <groupName>深度校对</groupName>
      <ability>L2_AI_Word</ability>
      <abilityName>字词纠错</abilityName>
      <candidateList>
        <item>不</item>
      </candidateList>
      <explain/>
      <paraID>68DC1C21</paraID>
      <start>15</start>
      <end>16</end>
      <status>unmodified</status>
      <modifiedWord/>
      <trackRevisions>false</trackRevisions>
    </reviewItem>
    <reviewItem>
      <errorID>692d649e-10e5-432a-9010-95211a775515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F83BD4E</paraID>
      <start>0</start>
      <end>3</end>
      <status>modified</status>
      <modifiedWord>（1）</modifiedWord>
      <trackRevisions>false</trackRevisions>
    </reviewItem>
    <reviewItem>
      <errorID>fa1e3ded-3a90-4f37-8f62-7dbed23561b6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4C022430</paraID>
      <start>0</start>
      <end>3</end>
      <status>modified</status>
      <modifiedWord>（2）</modifiedWord>
      <trackRevisions>false</trackRevisions>
    </reviewItem>
    <reviewItem>
      <errorID>13647c44-c047-425f-b817-716d1eec586b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93330E3</paraID>
      <start>0</start>
      <end>3</end>
      <status>modified</status>
      <modifiedWord>（3）</modifiedWord>
      <trackRevisions>false</trackRevisions>
    </reviewItem>
    <reviewItem>
      <errorID>714f4361-0200-44f7-8a18-514b5beb0737</errorID>
      <errorWord>行为的</errorWord>
      <group>L1_AI</group>
      <groupName>深度校对</groupName>
      <ability>L2_AI_Word</ability>
      <abilityName>字词纠错</abilityName>
      <candidateList>
        <item>行为</item>
      </candidateList>
      <explain/>
      <paraID> 93330E3</paraID>
      <start>8</start>
      <end>10</end>
      <status>modified</status>
      <modifiedWord>行为</modifiedWord>
      <trackRevisions>false</trackRevisions>
    </reviewItem>
    <reviewItem>
      <errorID>bdae719e-dd19-461a-824c-d1096143ed65</errorID>
      <errorWord>同时</errorWord>
      <group>L1_AI</group>
      <groupName>深度校对</groupName>
      <ability>L2_AI_Punc</ability>
      <abilityName>标点纠错</abilityName>
      <candidateList>
        <item>，同时</item>
      </candidateList>
      <explain/>
      <paraID> 93330E3</paraID>
      <start>29</start>
      <end>31</end>
      <status>unmodified</status>
      <modifiedWord/>
      <trackRevisions>false</trackRevisions>
    </reviewItem>
    <reviewItem>
      <errorID>2b051567-c732-4ea0-90d1-b929564411bc</errorID>
      <errorWord>结果</errorWord>
      <group>L1_AI</group>
      <groupName>深度校对</groupName>
      <ability>L2_AI_Word</ability>
      <abilityName>字词纠错</abilityName>
      <candidateList>
        <item>自结果</item>
      </candidateList>
      <explain/>
      <paraID>1DD1B476</paraID>
      <start>20</start>
      <end>22</end>
      <status>unmodified</status>
      <modifiedWord/>
      <trackRevisions>false</trackRevisions>
    </reviewItem>
    <reviewItem>
      <errorID>a5f85ada-5bd0-46de-97cc-65d5510a3312</errorID>
      <errorWord>通过</errorWord>
      <group>L1_AI</group>
      <groupName>深度校对</groupName>
      <ability>L2_AI_Punc</ability>
      <abilityName>标点纠错</abilityName>
      <candidateList>
        <item>，通过</item>
      </candidateList>
      <explain/>
      <paraID>1DD1B476</paraID>
      <start>35</start>
      <end>37</end>
      <status>unmodified</status>
      <modifiedWord/>
      <trackRevisions>false</trackRevisions>
    </reviewItem>
    <reviewItem>
      <errorID>4147c314-69b6-4d49-8695-eefc4a987816</errorID>
      <errorWord>；</errorWord>
      <group>L1_AI</group>
      <groupName>深度校对</groupName>
      <ability>L2_AI_Punc</ability>
      <abilityName>标点纠错</abilityName>
      <candidateList>
        <item>。</item>
      </candidateList>
      <explain/>
      <paraID>1DD1B476</paraID>
      <start>56</start>
      <end>57</end>
      <status>modified</status>
      <modifiedWord>。</modifiedWord>
      <trackRevisions>false</trackRevisions>
    </reviewItem>
    <reviewItem>
      <errorID>cfde429a-b240-40fe-b715-1a392252a7cc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4150F4E</paraID>
      <start>0</start>
      <end>3</end>
      <status>modified</status>
      <modifiedWord>（1）</modifiedWord>
      <trackRevisions>false</trackRevisions>
    </reviewItem>
    <reviewItem>
      <errorID>704c290e-63af-435c-b1af-92acab45d194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36F8E533</paraID>
      <start>0</start>
      <end>3</end>
      <status>modified</status>
      <modifiedWord>（2）</modifiedWord>
      <trackRevisions>false</trackRevisions>
    </reviewItem>
    <reviewItem>
      <errorID>b6690ab8-6243-4aeb-86f1-d947d615180d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57DA268</paraID>
      <start>0</start>
      <end>3</end>
      <status>modified</status>
      <modifiedWord>（3）</modifiedWord>
      <trackRevisions>false</trackRevisions>
    </reviewItem>
    <reviewItem>
      <errorID>ac7a23c4-687a-450d-8f3a-82c652bbe26b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3FCC3132</paraID>
      <start>0</start>
      <end>3</end>
      <status>modified</status>
      <modifiedWord>（4）</modifiedWord>
      <trackRevisions>false</trackRevisions>
    </reviewItem>
    <reviewItem>
      <errorID>baa9441a-c432-408a-9701-87e3d4463b96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17881499</paraID>
      <start>0</start>
      <end>3</end>
      <status>modified</status>
      <modifiedWord>（5）</modifiedWord>
      <trackRevisions>false</trackRevisions>
    </reviewItem>
    <reviewItem>
      <errorID>d9cd4e62-5792-41ef-88f4-eb2054982f3d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5A8AE55B</paraID>
      <start>0</start>
      <end>3</end>
      <status>modified</status>
      <modifiedWord>（6）</modifiedWord>
      <trackRevisions>false</trackRevisions>
    </reviewItem>
    <reviewItem>
      <errorID>16d4a73c-2ddc-4c1e-8d88-fa73ed6daf10</errorID>
      <errorWord>(</errorWord>
      <group>L1_Format</group>
      <groupName>格式问题</groupName>
      <ability>L2_HalfPunc</ability>
      <abilityName>全半角检查</abilityName>
      <candidateList>
        <item>（</item>
      </candidateList>
      <explain>文本全半角错误。</explain>
      <paraID>64741623</paraID>
      <start>7</start>
      <end>8</end>
      <status>modified</status>
      <modifiedWord>（</modifiedWord>
      <trackRevisions>false</trackRevisions>
    </reviewItem>
    <reviewItem>
      <errorID>e617086b-51bf-46ee-9061-18ccdf7f1350</errorID>
      <errorWord>其它</errorWord>
      <group>L1_Word</group>
      <groupName>字词问题</groupName>
      <ability>L2_Alias</ability>
      <abilityName>也作/曾用词</abilityName>
      <candidateList>
        <item>其他</item>
      </candidateList>
      <explain>词汇[其它]为不规范表述或旧称，其规范书面表述为[其他]。</explain>
      <paraID> EE1B3A8</paraID>
      <start>0</start>
      <end>2</end>
      <status>unmodified</status>
      <modifiedWord/>
      <trackRevisions>false</trackRevisions>
    </reviewItem>
    <reviewItem>
      <errorID>82b77c70-558a-4422-a792-0395d16a1e95</errorID>
      <errorWord>其它</errorWord>
      <group>L1_Word</group>
      <groupName>字词问题</groupName>
      <ability>L2_Alias</ability>
      <abilityName>也作/曾用词</abilityName>
      <candidateList>
        <item>其他</item>
      </candidateList>
      <explain>词汇[其它]为不规范表述或旧称，其规范书面表述为[其他]。</explain>
      <paraID>759FB719</paraID>
      <start>12</start>
      <end>14</end>
      <status>unmodified</status>
      <modifiedWord/>
      <trackRevisions>false</trackRevisions>
    </reviewItem>
    <reviewItem>
      <errorID>7c3ddb26-6859-4c29-b7ee-53dda4cc484c</errorID>
      <errorWord>(</errorWord>
      <group>L1_Format</group>
      <groupName>格式问题</groupName>
      <ability>L2_HalfPunc</ability>
      <abilityName>全半角检查</abilityName>
      <candidateList>
        <item>（</item>
      </candidateList>
      <explain>文本全半角错误。</explain>
      <paraID>18AF2191</paraID>
      <start>22</start>
      <end>23</end>
      <status>modified</status>
      <modifiedWord>（</modifiedWord>
      <trackRevisions>false</trackRevisions>
    </reviewItem>
    <reviewItem>
      <errorID>1f5513b9-6e84-4819-9396-b1fc3a8dfdbd</errorID>
      <errorWord>)</errorWord>
      <group>L1_Format</group>
      <groupName>格式问题</groupName>
      <ability>L2_HalfPunc</ability>
      <abilityName>全半角检查</abilityName>
      <candidateList>
        <item>）</item>
      </candidateList>
      <explain>文本全半角错误。</explain>
      <paraID>18AF2191</paraID>
      <start>45</start>
      <end>46</end>
      <status>modified</status>
      <modifiedWord>）</modifiedWord>
      <trackRevisions>false</trackRevisions>
    </reviewItem>
    <reviewItem>
      <errorID>be30494c-7a2a-450b-9c33-6dfa0dbe2772</errorID>
      <errorWord>(</errorWord>
      <group>L1_Format</group>
      <groupName>格式问题</groupName>
      <ability>L2_HalfPunc</ability>
      <abilityName>全半角检查</abilityName>
      <candidateList>
        <item>（</item>
      </candidateList>
      <explain>文本全半角错误。</explain>
      <paraID>18AF2191</paraID>
      <start>54</start>
      <end>55</end>
      <status>modified</status>
      <modifiedWord>（</modifiedWord>
      <trackRevisions>false</trackRevisions>
    </reviewItem>
    <reviewItem>
      <errorID>0f500cd5-bde8-455c-892f-64779ed5a7c8</errorID>
      <errorWord>)</errorWord>
      <group>L1_Format</group>
      <groupName>格式问题</groupName>
      <ability>L2_HalfPunc</ability>
      <abilityName>全半角检查</abilityName>
      <candidateList>
        <item>）</item>
      </candidateList>
      <explain>文本全半角错误。</explain>
      <paraID>18AF2191</paraID>
      <start>70</start>
      <end>71</end>
      <status>modified</status>
      <modifiedWord>）</modifiedWord>
      <trackRevisions>false</trackRevisions>
    </reviewItem>
    <reviewItem>
      <errorID>0f9a2118-1a2e-4b33-896e-589d4a5c0167</errorID>
      <errorWord>其它</errorWord>
      <group>L1_Word</group>
      <groupName>字词问题</groupName>
      <ability>L2_Alias</ability>
      <abilityName>也作/曾用词</abilityName>
      <candidateList>
        <item>其他</item>
      </candidateList>
      <explain>词汇[其它]为不规范表述或旧称，其规范书面表述为[其他]。</explain>
      <paraID>4F68BB99</paraID>
      <start>49</start>
      <end>51</end>
      <status>unmodified</status>
      <modifiedWord/>
      <trackRevisions>false</trackRevisions>
    </reviewItem>
    <reviewItem>
      <errorID>d8a50aee-f4a3-44ae-8a4f-3f413c796bf1</errorID>
      <errorWord>其它</errorWord>
      <group>L1_Word</group>
      <groupName>字词问题</groupName>
      <ability>L2_Alias</ability>
      <abilityName>也作/曾用词</abilityName>
      <candidateList>
        <item>其他</item>
      </candidateList>
      <explain>词汇[其它]为不规范表述或旧称，其规范书面表述为[其他]。</explain>
      <paraID>4F68BB99</paraID>
      <start>77</start>
      <end>79</end>
      <status>unmodified</status>
      <modifiedWord/>
      <trackRevisions>false</trackRevisions>
    </reviewItem>
    <reviewItem>
      <errorID>ebd9c509-2437-4ea3-a2db-7500bc725e0c</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4F68BB99</paraID>
      <start>256</start>
      <end>263</end>
      <status>unmodified</status>
      <modifiedWord/>
      <trackRevisions>false</trackRevisions>
    </reviewItem>
    <reviewItem>
      <errorID>8e8a39a0-2fa7-4d14-87d6-cb5e9c0b56a2</errorID>
      <errorWord>法人签字</errorWord>
      <group>L1_Word</group>
      <groupName>字词问题</groupName>
      <ability>L2_Typo</ability>
      <abilityName>字词错误</abilityName>
      <candidateList>
        <item>法人代表签字</item>
      </candidateList>
      <explain/>
      <paraID>7893543D</paraID>
      <start>3</start>
      <end>9</end>
      <status>modified</status>
      <modifiedWord>法人代表签字</modifiedWord>
      <trackRevisions>false</trackRevisions>
    </reviewItem>
    <reviewItem>
      <errorID>00337f7f-0c9d-4a7b-95f5-88b48ca9075a</errorID>
      <errorWord>,</errorWord>
      <group>L1_Format</group>
      <groupName>格式问题</groupName>
      <ability>L2_HalfPunc</ability>
      <abilityName>全半角检查</abilityName>
      <candidateList>
        <item>，</item>
      </candidateList>
      <explain>文本全半角错误。</explain>
      <paraID>67792911</paraID>
      <start>10</start>
      <end>11</end>
      <status>modified</status>
      <modifiedWord>，</modifiedWord>
      <trackRevisions>false</trackRevisions>
    </reviewItem>
    <reviewItem>
      <errorID>c1b78327-57e8-4043-af1b-351fcba17777</errorID>
      <errorWord>,</errorWord>
      <group>L1_Format</group>
      <groupName>格式问题</groupName>
      <ability>L2_HalfPunc</ability>
      <abilityName>全半角检查</abilityName>
      <candidateList>
        <item>，</item>
      </candidateList>
      <explain>文本全半角错误。</explain>
      <paraID>67792911</paraID>
      <start>33</start>
      <end>34</end>
      <status>modified</status>
      <modifiedWord>，</modifiedWord>
      <trackRevisions>false</trackRevisions>
    </reviewItem>
    <reviewItem>
      <errorID>ec1e96f4-8266-4f43-9790-2765ae961f94</errorID>
      <errorWord>,</errorWord>
      <group>L1_Format</group>
      <groupName>格式问题</groupName>
      <ability>L2_HalfPunc</ability>
      <abilityName>全半角检查</abilityName>
      <candidateList>
        <item>，</item>
      </candidateList>
      <explain>文本全半角错误。</explain>
      <paraID>67792911</paraID>
      <start>107</start>
      <end>108</end>
      <status>modified</status>
      <modifiedWord>，</modifiedWord>
      <trackRevisions>false</trackRevisions>
    </reviewItem>
    <reviewItem>
      <errorID>ef909bf6-210d-4288-8e5e-67a8bdc8d217</errorID>
      <errorWord>其它</errorWord>
      <group>L1_Word</group>
      <groupName>字词问题</groupName>
      <ability>L2_Alias</ability>
      <abilityName>也作/曾用词</abilityName>
      <candidateList>
        <item>其他</item>
      </candidateList>
      <explain>词汇[其它]为不规范表述或旧称，其规范书面表述为[其他]。</explain>
      <paraID>6ED4B367</paraID>
      <start>0</start>
      <end>2</end>
      <status>unmodified</status>
      <modifiedWord/>
      <trackRevisions>false</trackRevisions>
    </reviewItem>
    <reviewItem>
      <errorID>027511fc-6f53-433f-b409-4b7bf4796594</errorID>
      <errorWord>表</errorWord>
      <group>L1_Word</group>
      <groupName>字词问题</groupName>
      <ability>L2_Typo</ability>
      <abilityName>字词错误</abilityName>
      <candidateList>
        <item>表人</item>
      </candidateList>
      <explain/>
      <paraID>4024D95E</paraID>
      <start>3</start>
      <end>5</end>
      <status>modified</status>
      <modifiedWord>表人</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customXml/itemProps3.xml><?xml version="1.0" encoding="utf-8"?>
<ds:datastoreItem xmlns:ds="http://schemas.openxmlformats.org/officeDocument/2006/customXml" ds:itemID="{e8363046-2c84-4b2f-8d08-40825aaed6ca}">
  <ds:schemaRefs/>
</ds:datastoreItem>
</file>

<file path=docProps/app.xml><?xml version="1.0" encoding="utf-8"?>
<Properties xmlns="http://schemas.openxmlformats.org/officeDocument/2006/extended-properties" xmlns:vt="http://schemas.openxmlformats.org/officeDocument/2006/docPropsVTypes">
  <Template>Normal.dotm</Template>
  <Pages>29</Pages>
  <Words>107</Words>
  <Characters>111</Characters>
  <Lines>59</Lines>
  <Paragraphs>16</Paragraphs>
  <TotalTime>3</TotalTime>
  <ScaleCrop>false</ScaleCrop>
  <LinksUpToDate>false</LinksUpToDate>
  <CharactersWithSpaces>126</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2022-06-11T21:01:00Z</dcterms:created>
  <dc:creator>Weiwei He</dc:creator>
  <cp:lastModifiedBy>赵汗青</cp:lastModifiedBy>
  <dcterms:modified xsi:type="dcterms:W3CDTF">2026-10-12T08:29:12Z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5AAFFC5551CD4B009A367B2A50A34DB2_13</vt:lpwstr>
  </property>
  <property fmtid="{D5CDD505-2E9C-101B-9397-08002B2CF9AE}" pid="4" name="KSOTemplateDocerSaveRecord">
    <vt:lpwstr>eyJoZGlkIjoiODI0NWNhMWVlODNmNDgyZDYwMTI1YjU1MGEwODE5YjIiLCJ1c2VySWQiOiIxNzY1NjMyNjY0In0=</vt:lpwstr>
  </property>
</Properties>
</file>