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rPr>
        <w:t>四川省人民医院医技楼新风机房设计改造施工EPC采购项目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pPr>
        <w:pStyle w:val="2"/>
        <w:numPr>
          <w:ilvl w:val="0"/>
          <w:numId w:val="0"/>
        </w:numPr>
        <w:rPr>
          <w:rFonts w:ascii="Times New Roman" w:hAnsi="Times New Roman" w:cs="Times New Roman"/>
        </w:rPr>
      </w:pPr>
      <w:bookmarkStart w:id="0" w:name="_Toc21919"/>
      <w:bookmarkStart w:id="1" w:name="_Toc471310326"/>
      <w:bookmarkStart w:id="2" w:name="_Toc3240"/>
      <w:bookmarkStart w:id="3" w:name="_Toc1907"/>
      <w:bookmarkStart w:id="4" w:name="_Toc20358"/>
      <w:bookmarkStart w:id="5" w:name="_Toc62832406"/>
      <w:r>
        <w:rPr>
          <w:rFonts w:hint="eastAsia" w:ascii="Times New Roman" w:hAnsi="Times New Roman" w:eastAsia="黑体" w:cs="Times New Roman"/>
          <w:b/>
          <w:kern w:val="44"/>
          <w:sz w:val="36"/>
          <w:szCs w:val="22"/>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7"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7"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7"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医技楼新风机房设计改造施工EPC</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JJG20261252</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26</w:t>
            </w:r>
            <w:r>
              <w:rPr>
                <w:rFonts w:hint="eastAsia" w:ascii="Times New Roman" w:hAnsi="Times New Roman" w:eastAsia="仿宋" w:cs="Times New Roman"/>
                <w:sz w:val="22"/>
              </w:rPr>
              <w:t>0000.00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报价按照审核版预算清单的分部分项单价和单价措施费单价按照下浮比率进行下浮。下浮比例为负数或大于等于100%视为无效投标处理。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7"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7"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7"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7"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7" w:type="dxa"/>
            <w:tcBorders>
              <w:top w:val="single" w:color="auto" w:sz="4" w:space="0"/>
            </w:tcBorders>
            <w:vAlign w:val="center"/>
          </w:tcPr>
          <w:p>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8"/>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踏勘签到</w:t>
            </w:r>
            <w:r>
              <w:rPr>
                <w:rFonts w:ascii="Times New Roman" w:hAnsi="Times New Roman" w:eastAsia="仿宋" w:cs="Times New Roman"/>
                <w:sz w:val="22"/>
                <w:highlight w:val="none"/>
                <w:u w:color="000000"/>
              </w:rPr>
              <w:t>时间：</w:t>
            </w:r>
            <w:r>
              <w:rPr>
                <w:rFonts w:hint="eastAsia" w:ascii="Times New Roman" w:hAnsi="Times New Roman" w:eastAsia="仿宋" w:cs="Times New Roman"/>
                <w:i/>
                <w:iCs/>
                <w:sz w:val="22"/>
                <w:highlight w:val="none"/>
                <w:u w:color="000000"/>
              </w:rPr>
              <w:t>（应有开始及截止时间的说明）</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7"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7"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8"/>
              <w:spacing w:line="360" w:lineRule="auto"/>
              <w:jc w:val="center"/>
              <w:rPr>
                <w:rFonts w:ascii="Times New Roman" w:hAnsi="Times New Roman" w:eastAsia="仿宋" w:cs="Times New Roman"/>
                <w:sz w:val="22"/>
                <w:szCs w:val="22"/>
              </w:rPr>
            </w:pPr>
          </w:p>
        </w:tc>
        <w:tc>
          <w:tcPr>
            <w:tcW w:w="7237"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u w:val="single"/>
                <w:lang w:val="zh-CN"/>
              </w:rPr>
              <w:t>XXX</w:t>
            </w:r>
            <w:r>
              <w:rPr>
                <w:rFonts w:ascii="Times New Roman" w:hAnsi="Times New Roman" w:eastAsia="仿宋" w:cs="Times New Roman"/>
                <w:sz w:val="22"/>
                <w:szCs w:val="22"/>
                <w:u w:val="singl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w:t>
            </w:r>
            <w:r>
              <w:rPr>
                <w:rFonts w:hint="eastAsia" w:ascii="Times New Roman" w:hAnsi="Times New Roman" w:eastAsia="仿宋" w:cs="Times New Roman"/>
                <w:sz w:val="22"/>
                <w:highlight w:val="none"/>
              </w:rPr>
              <w:t>相同则报价&lt;下浮率最高&gt;的为成交供应商。若得分相同且</w:t>
            </w:r>
            <w:r>
              <w:rPr>
                <w:rFonts w:hint="eastAsia" w:ascii="Times New Roman" w:hAnsi="Times New Roman" w:eastAsia="仿宋" w:cs="Times New Roman"/>
                <w:sz w:val="22"/>
              </w:rPr>
              <w:t>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7"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7"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numPr>
          <w:ilvl w:val="0"/>
          <w:numId w:val="0"/>
        </w:numPr>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szCs w:val="22"/>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numPr>
          <w:ilvl w:val="0"/>
          <w:numId w:val="0"/>
        </w:numPr>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szCs w:val="22"/>
          <w:lang w:val="zh-CN" w:eastAsia="zh-CN" w:bidi="ar-SA"/>
        </w:rPr>
        <w:t xml:space="preserve">第三章 </w:t>
      </w:r>
      <w:r>
        <w:rPr>
          <w:rFonts w:ascii="Times New Roman" w:hAnsi="Times New Roman" w:cs="Times New Roman"/>
        </w:rPr>
        <w:t>供应商资格审查及符合性审查</w:t>
      </w:r>
      <w:bookmarkEnd w:id="9"/>
      <w:bookmarkEnd w:id="10"/>
      <w:bookmarkEnd w:id="11"/>
    </w:p>
    <w:p>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bookmarkStart w:id="12" w:name="OLE_LINK9"/>
            <w:r>
              <w:rPr>
                <w:rFonts w:ascii="Times New Roman" w:hAnsi="Times New Roman" w:eastAsia="仿宋" w:cs="Times New Roman"/>
                <w:b/>
                <w:sz w:val="22"/>
              </w:rPr>
              <w:t>具有良好的商业信誉</w:t>
            </w:r>
            <w:bookmarkEnd w:id="12"/>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bookmarkStart w:id="13" w:name="OLE_LINK10"/>
            <w:r>
              <w:rPr>
                <w:rFonts w:ascii="Times New Roman" w:hAnsi="Times New Roman" w:eastAsia="仿宋" w:cs="Times New Roman"/>
                <w:b/>
                <w:sz w:val="22"/>
              </w:rPr>
              <w:t>参加本次采购活动前三年内，在经营活动中没有重大违法记录</w:t>
            </w:r>
            <w:bookmarkEnd w:id="13"/>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bookmarkStart w:id="14" w:name="OLE_LINK11" w:colFirst="1" w:colLast="1"/>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bookmarkEnd w:id="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left"/>
              <w:rPr>
                <w:rFonts w:ascii="Times New Roman" w:hAnsi="Times New Roman" w:eastAsia="仿宋" w:cs="Times New Roman"/>
                <w:b/>
                <w:bCs/>
                <w:sz w:val="22"/>
              </w:rPr>
            </w:pPr>
            <w:bookmarkStart w:id="15" w:name="OLE_LINK8"/>
            <w:r>
              <w:rPr>
                <w:rFonts w:ascii="Times New Roman" w:hAnsi="Times New Roman" w:eastAsia="仿宋" w:cs="Times New Roman"/>
                <w:b/>
                <w:bCs/>
                <w:sz w:val="22"/>
              </w:rPr>
              <w:t>本项目其他资格条件：</w:t>
            </w:r>
            <w:bookmarkEnd w:id="15"/>
            <w:r>
              <w:rPr>
                <w:rFonts w:hint="eastAsia" w:ascii="Times New Roman" w:hAnsi="Times New Roman" w:eastAsia="仿宋" w:cs="Times New Roman"/>
                <w:b/>
                <w:bCs/>
                <w:sz w:val="22"/>
                <w:lang w:val="en-US" w:eastAsia="zh-CN"/>
              </w:rPr>
              <w:t>建筑机电安装工程专业承包二级及以上，具备有效的安全生产许可证</w:t>
            </w:r>
          </w:p>
        </w:tc>
        <w:tc>
          <w:tcPr>
            <w:tcW w:w="2846" w:type="pct"/>
            <w:vAlign w:val="center"/>
          </w:tcPr>
          <w:p>
            <w:pPr>
              <w:rPr>
                <w:rFonts w:ascii="Times New Roman" w:hAnsi="Times New Roman" w:eastAsia="仿宋" w:cs="Times New Roman"/>
                <w:sz w:val="22"/>
                <w:u w:val="single"/>
              </w:rPr>
            </w:pPr>
            <w:r>
              <w:rPr>
                <w:rFonts w:ascii="Times New Roman" w:hAnsi="Times New Roman" w:eastAsia="仿宋" w:cs="Times New Roman"/>
                <w:sz w:val="22"/>
              </w:rPr>
              <w:t>提供</w:t>
            </w:r>
            <w:r>
              <w:rPr>
                <w:rFonts w:hint="eastAsia" w:ascii="Times New Roman" w:hAnsi="Times New Roman" w:eastAsia="仿宋" w:cs="Times New Roman"/>
                <w:b/>
                <w:bCs/>
                <w:sz w:val="22"/>
                <w:u w:val="single"/>
              </w:rPr>
              <w:t>有效的证明材料并加盖供应商公章</w:t>
            </w:r>
          </w:p>
        </w:tc>
      </w:tr>
    </w:tbl>
    <w:p>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numPr>
          <w:ilvl w:val="0"/>
          <w:numId w:val="0"/>
        </w:numPr>
        <w:rPr>
          <w:rFonts w:ascii="Times New Roman" w:hAnsi="Times New Roman" w:cs="Times New Roman"/>
        </w:rPr>
      </w:pPr>
      <w:bookmarkStart w:id="16" w:name="_Toc16403"/>
      <w:bookmarkStart w:id="17" w:name="_Toc3988"/>
      <w:bookmarkStart w:id="18" w:name="_Toc12668"/>
      <w:r>
        <w:rPr>
          <w:rFonts w:hint="eastAsia" w:ascii="Times New Roman" w:hAnsi="Times New Roman" w:eastAsia="黑体" w:cs="Times New Roman"/>
          <w:b/>
          <w:kern w:val="44"/>
          <w:sz w:val="36"/>
          <w:szCs w:val="22"/>
          <w:lang w:val="zh-CN" w:eastAsia="zh-CN" w:bidi="ar-SA"/>
        </w:rPr>
        <w:t xml:space="preserve">第四章 </w:t>
      </w:r>
      <w:r>
        <w:rPr>
          <w:rFonts w:ascii="Times New Roman" w:hAnsi="Times New Roman" w:cs="Times New Roman"/>
        </w:rPr>
        <w:t>采购需求</w:t>
      </w:r>
      <w:bookmarkEnd w:id="16"/>
      <w:bookmarkEnd w:id="17"/>
      <w:bookmarkEnd w:id="18"/>
    </w:p>
    <w:p>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b/>
          <w:bCs/>
          <w:kern w:val="2"/>
          <w:sz w:val="24"/>
          <w:szCs w:val="24"/>
          <w:lang w:val="en-US" w:eastAsia="zh-CN" w:bidi="ar-SA"/>
        </w:rPr>
        <w:t>一、</w:t>
      </w:r>
      <w:r>
        <w:rPr>
          <w:rFonts w:ascii="Times New Roman" w:hAnsi="Times New Roman" w:eastAsia="仿宋" w:cs="Times New Roman"/>
          <w:b/>
          <w:bCs/>
          <w:sz w:val="24"/>
          <w:szCs w:val="24"/>
        </w:rPr>
        <w:t>项目简介</w:t>
      </w:r>
    </w:p>
    <w:p>
      <w:pPr>
        <w:pStyle w:val="15"/>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拟确定一名供应商对医技楼新风机房装修改造设计与施工一体化工程总承包。</w:t>
      </w:r>
    </w:p>
    <w:p>
      <w:pPr>
        <w:pStyle w:val="15"/>
        <w:keepNext w:val="0"/>
        <w:keepLines w:val="0"/>
        <w:pageBreakBefore w:val="0"/>
        <w:widowControl/>
        <w:suppressLineNumbers w:val="0"/>
        <w:kinsoku/>
        <w:wordWrap/>
        <w:overflowPunct/>
        <w:topLinePunct w:val="0"/>
        <w:autoSpaceDE/>
        <w:autoSpaceDN/>
        <w:bidi w:val="0"/>
        <w:adjustRightInd/>
        <w:spacing w:before="0" w:beforeAutospacing="0" w:after="0" w:afterAutospacing="0" w:line="288" w:lineRule="auto"/>
        <w:ind w:firstLine="0" w:firstLineChars="0"/>
        <w:jc w:val="left"/>
        <w:textAlignment w:val="auto"/>
        <w:rPr>
          <w:rFonts w:hint="eastAsia" w:ascii="Times New Roman" w:hAnsi="Times New Roman" w:eastAsia="仿宋" w:cs="Times New Roman"/>
          <w:b/>
          <w:bCs/>
          <w:sz w:val="24"/>
          <w:szCs w:val="24"/>
          <w:lang w:eastAsia="zh-CN"/>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二、技术、服务要求</w:t>
      </w:r>
      <w:r>
        <w:rPr>
          <w:rFonts w:hint="eastAsia" w:ascii="Times New Roman" w:hAnsi="Times New Roman" w:eastAsia="仿宋" w:cs="Times New Roman"/>
          <w:b/>
          <w:bCs/>
          <w:sz w:val="24"/>
          <w:szCs w:val="24"/>
          <w:lang w:eastAsia="zh-CN"/>
        </w:rPr>
        <w:t>：</w:t>
      </w:r>
    </w:p>
    <w:p>
      <w:pPr>
        <w:pStyle w:val="17"/>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lang w:val="en-US" w:eastAsia="zh-CN"/>
        </w:rPr>
        <w:t>成交供应商设计并出具施工图和施工图预算清单初稿，第三方造价咨询单位根据投标下浮比例和施工图以及清单定额计价规范等相关依据，复核确定施工图预算终稿（预算终稿汇总金额即为合同暂定总价）。施工要求详见附件。</w:t>
      </w:r>
    </w:p>
    <w:p>
      <w:pPr>
        <w:pStyle w:val="17"/>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ascii="Times New Roman" w:hAnsi="Times New Roman" w:eastAsia="仿宋" w:cs="Times New Roman"/>
          <w:b/>
          <w:bCs/>
          <w:sz w:val="24"/>
          <w:szCs w:val="24"/>
        </w:rPr>
      </w:pPr>
      <w:r>
        <w:rPr>
          <w:rFonts w:ascii="Times New Roman" w:hAnsi="Times New Roman" w:eastAsia="仿宋" w:cs="Times New Roman"/>
          <w:b w:val="0"/>
          <w:bCs w:val="0"/>
          <w:kern w:val="2"/>
          <w:sz w:val="24"/>
          <w:szCs w:val="24"/>
          <w:lang w:val="en-US" w:eastAsia="zh-CN" w:bidi="ar-SA"/>
        </w:rPr>
        <w:t>2.</w:t>
      </w:r>
      <w:r>
        <w:rPr>
          <w:rFonts w:hint="eastAsia" w:ascii="仿宋" w:hAnsi="仿宋" w:eastAsia="仿宋" w:cs="仿宋"/>
          <w:sz w:val="24"/>
          <w:szCs w:val="24"/>
          <w:lang w:val="en-US" w:eastAsia="zh-CN"/>
        </w:rPr>
        <w:t>工程内容及承包范围：对医技楼-1楼、3-5楼新风机房进行改造施工，将原有新风机组拆除，安装吊装式机组，达到使用条件，具体施工要求详见附件。</w:t>
      </w:r>
      <w:r>
        <w:rPr>
          <w:rFonts w:hint="eastAsia" w:ascii="仿宋" w:hAnsi="仿宋" w:eastAsia="仿宋" w:cs="仿宋"/>
          <w:sz w:val="24"/>
          <w:szCs w:val="24"/>
          <w:lang w:val="en-US" w:eastAsia="zh-CN"/>
        </w:rPr>
        <w:cr/>
      </w:r>
      <w:r>
        <w:rPr>
          <w:rFonts w:ascii="Segoe UI Symbol" w:hAnsi="Segoe UI Symbol" w:eastAsia="仿宋" w:cs="Segoe UI Symbol"/>
          <w:b/>
          <w:bCs/>
          <w:sz w:val="24"/>
          <w:szCs w:val="22"/>
        </w:rPr>
        <w:t>★</w:t>
      </w:r>
      <w:r>
        <w:rPr>
          <w:rFonts w:hint="eastAsia" w:ascii="Times New Roman" w:hAnsi="Times New Roman" w:eastAsia="仿宋" w:cs="Times New Roman"/>
          <w:b/>
          <w:bCs/>
          <w:sz w:val="24"/>
          <w:szCs w:val="24"/>
          <w:lang w:val="en-US" w:eastAsia="zh-CN"/>
        </w:rPr>
        <w:t>三</w:t>
      </w:r>
      <w:r>
        <w:rPr>
          <w:rFonts w:ascii="Times New Roman" w:hAnsi="Times New Roman" w:eastAsia="仿宋" w:cs="Times New Roman"/>
          <w:b/>
          <w:bCs/>
          <w:sz w:val="24"/>
          <w:szCs w:val="24"/>
        </w:rPr>
        <w:t>、商务要求：</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kern w:val="0"/>
          <w:sz w:val="24"/>
          <w:szCs w:val="24"/>
          <w:lang w:val="en-US" w:eastAsia="zh-CN" w:bidi="ar"/>
        </w:rPr>
        <w:t>1.</w:t>
      </w:r>
      <w:r>
        <w:rPr>
          <w:rFonts w:hint="eastAsia" w:ascii="仿宋" w:hAnsi="仿宋" w:eastAsia="仿宋" w:cs="仿宋"/>
          <w:sz w:val="24"/>
          <w:szCs w:val="24"/>
          <w:lang w:val="en-US" w:eastAsia="zh-CN"/>
        </w:rPr>
        <w:t>计划开工时间：合同签订生效后5日内提供施工图并开工。</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kern w:val="0"/>
          <w:sz w:val="24"/>
          <w:szCs w:val="24"/>
          <w:lang w:val="en-US" w:eastAsia="zh-CN" w:bidi="ar"/>
        </w:rPr>
        <w:t>2.</w:t>
      </w:r>
      <w:r>
        <w:rPr>
          <w:rFonts w:hint="eastAsia" w:ascii="仿宋" w:hAnsi="仿宋" w:eastAsia="仿宋" w:cs="仿宋"/>
          <w:b w:val="0"/>
          <w:sz w:val="24"/>
          <w:szCs w:val="24"/>
          <w:vertAlign w:val="baseline"/>
          <w:lang w:val="en-US" w:eastAsia="zh-CN"/>
        </w:rPr>
        <w:t>计划工期：自开工起30日完成，并通知采购人验收。若因采购人原因导致无法一次性完成，由采购人与供应商双方协商解决，因此造成的延误不得增加费用。</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3.缺陷责任期：2年，自工程竣工验收合格之日起计算。</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4.质保期：以《工程质量保修书》相应内容为准。</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288" w:lineRule="auto"/>
        <w:ind w:firstLine="480" w:firstLineChars="200"/>
        <w:jc w:val="left"/>
        <w:textAlignment w:val="auto"/>
        <w:rPr>
          <w:rFonts w:hint="default"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5.工程保修：工程质量保修范围、期限和责任（详见《工程质量保修书》）。</w:t>
      </w:r>
    </w:p>
    <w:p>
      <w:pPr>
        <w:pStyle w:val="17"/>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6.工程地点：四川省人民医院（青羊院区）。</w:t>
      </w:r>
    </w:p>
    <w:p>
      <w:pPr>
        <w:pStyle w:val="17"/>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7.预付款：无。</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工程进度款：（1）提供施工图并经采购人认可，确定施工图预算终稿后5日内，供应商须向采购人提供合法有效票据及其他相关请款资料，采购人自收到上述票据及资料后55日内支付至合同暂定总价金额的20%；（2）项目施工竣工验收合格后5日内，供应商须向采购人提供合法有效票据及其他相关请款资料，采购人自收到上述票据及资料后55日内支付至合同暂定总价的80%；（3）完成竣工结算审核，第三方造价咨询机构出具竣工结算审核报告后5日内，供应商须向采购人缴纳竣工结算审核审定金额的3%的质保金，并提供合法有效票据及其他相关请款资料，采购人自收到上述票据及资料后55日内支付至竣工结算审核总价的100%。竣工结算审核审定金额超出本项目支付上限部分不予计取，项目最终结算支付总额最高不超过本项目支付上限人民币260000元。</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9.质量保证金要求：</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（1）是否提交质量保证金：是；</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（2）提交金额：竣工结算审核审定金额的3%。</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（3）提交时间及方式：完成竣工结算审核，第三方造价咨询机构出具竣工结算审核报告后5日内，供应商须向采购人缴纳；</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（4）退还时间及方式：缺陷责任期满，经采购人确认无质量问题，采购人接供应商退款申请后30个工作日内一次性无息退还质量保证金。</w:t>
      </w:r>
    </w:p>
    <w:p>
      <w:pPr>
        <w:pStyle w:val="17"/>
        <w:keepNext w:val="0"/>
        <w:keepLines w:val="0"/>
        <w:pageBreakBefore w:val="0"/>
        <w:widowControl w:val="0"/>
        <w:numPr>
          <w:ilvl w:val="0"/>
          <w:numId w:val="0"/>
        </w:numPr>
        <w:kinsoku/>
        <w:wordWrap/>
        <w:overflowPunct/>
        <w:topLinePunct w:val="0"/>
        <w:autoSpaceDE/>
        <w:autoSpaceDN/>
        <w:bidi w:val="0"/>
        <w:adjustRightInd/>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10.验收方案：</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履约验收内容：按照基于本项目采购需求编制的采购文件要求及供应商响应文件情况，由供应商向采购人交付全部工程的履约情况。</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供应商完成本项目涉及的所有工程项目的建设及相关内容并具备验收条件后，于5日内通知采购人验收，采购人接供应商通知后10日内组织验收。双方验收后，如验收内容符合本项目验收标准，采购人应于5个工作日内向供应商出具验收报告，并视为验收合格，验收合格的时间以出具报告的时间为准。</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6）其它标准：无。</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(12)履约验收其它事项：无。</w:t>
      </w:r>
    </w:p>
    <w:p>
      <w:pPr>
        <w:pStyle w:val="17"/>
        <w:keepNext w:val="0"/>
        <w:keepLines w:val="0"/>
        <w:pageBreakBefore w:val="0"/>
        <w:numPr>
          <w:ilvl w:val="0"/>
          <w:numId w:val="0"/>
        </w:numPr>
        <w:kinsoku/>
        <w:wordWrap/>
        <w:overflowPunct/>
        <w:topLinePunct w:val="0"/>
        <w:autoSpaceDE/>
        <w:autoSpaceDN/>
        <w:bidi w:val="0"/>
        <w:adjustRightInd/>
        <w:spacing w:before="0" w:after="0"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其他</w:t>
      </w:r>
      <w:r>
        <w:rPr>
          <w:rFonts w:hint="eastAsia" w:ascii="仿宋" w:hAnsi="仿宋" w:eastAsia="仿宋" w:cs="仿宋"/>
          <w:b/>
          <w:bCs/>
          <w:sz w:val="24"/>
          <w:szCs w:val="24"/>
        </w:rPr>
        <w:t>要求：</w:t>
      </w:r>
    </w:p>
    <w:p>
      <w:pPr>
        <w:pStyle w:val="17"/>
        <w:keepNext w:val="0"/>
        <w:keepLines w:val="0"/>
        <w:pageBreakBefore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rPr>
        <w:t>★</w:t>
      </w:r>
      <w:r>
        <w:rPr>
          <w:rFonts w:hint="eastAsia" w:ascii="仿宋" w:hAnsi="仿宋" w:eastAsia="仿宋" w:cs="仿宋"/>
          <w:sz w:val="24"/>
          <w:szCs w:val="24"/>
          <w:highlight w:val="none"/>
          <w:lang w:val="en-US" w:eastAsia="zh-CN"/>
        </w:rPr>
        <w:t>1、拟派项目人员不能更换，若需更换须经采购人同意。</w:t>
      </w:r>
    </w:p>
    <w:p>
      <w:pPr>
        <w:pStyle w:val="17"/>
        <w:keepNext w:val="0"/>
        <w:keepLines w:val="0"/>
        <w:pageBreakBefore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bookmarkStart w:id="19" w:name="OLE_LINK1"/>
      <w:r>
        <w:rPr>
          <w:rFonts w:hint="eastAsia" w:ascii="仿宋" w:hAnsi="仿宋" w:eastAsia="仿宋" w:cs="仿宋"/>
          <w:b w:val="0"/>
          <w:bCs w:val="0"/>
          <w:sz w:val="24"/>
          <w:szCs w:val="24"/>
          <w:highlight w:val="none"/>
        </w:rPr>
        <w:t>★</w:t>
      </w:r>
      <w:bookmarkEnd w:id="19"/>
      <w:r>
        <w:rPr>
          <w:rFonts w:hint="eastAsia" w:ascii="仿宋" w:hAnsi="仿宋" w:eastAsia="仿宋" w:cs="仿宋"/>
          <w:sz w:val="24"/>
          <w:szCs w:val="24"/>
          <w:highlight w:val="none"/>
          <w:lang w:val="en-US" w:eastAsia="zh-CN"/>
        </w:rPr>
        <w:t>2.因采购人支付的水电费包含在响应报价中，供应商须合同签订后30日内向采购人缴纳施工中使用的水电费，电费1500元，水费500元。</w:t>
      </w:r>
    </w:p>
    <w:p>
      <w:pPr>
        <w:pStyle w:val="17"/>
        <w:keepNext w:val="0"/>
        <w:keepLines w:val="0"/>
        <w:pageBreakBefore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rPr>
        <w:t>★</w:t>
      </w:r>
      <w:r>
        <w:rPr>
          <w:rFonts w:hint="eastAsia" w:ascii="仿宋" w:hAnsi="仿宋" w:eastAsia="仿宋" w:cs="仿宋"/>
          <w:sz w:val="24"/>
          <w:szCs w:val="24"/>
          <w:highlight w:val="none"/>
          <w:lang w:val="en-US" w:eastAsia="zh-CN"/>
        </w:rPr>
        <w:t>3.成交供应商提供设计图纸、工程量清单宏业电子版、导出Excel版、胶装纸质版。</w:t>
      </w:r>
    </w:p>
    <w:p>
      <w:pPr>
        <w:pStyle w:val="17"/>
        <w:keepNext w:val="0"/>
        <w:keepLines w:val="0"/>
        <w:pageBreakBefore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rPr>
        <w:t>★</w:t>
      </w:r>
      <w:r>
        <w:rPr>
          <w:rFonts w:hint="eastAsia" w:ascii="仿宋" w:hAnsi="仿宋" w:eastAsia="仿宋" w:cs="仿宋"/>
          <w:sz w:val="24"/>
          <w:szCs w:val="24"/>
          <w:highlight w:val="none"/>
          <w:lang w:val="en-US" w:eastAsia="zh-CN"/>
        </w:rPr>
        <w:t>4.</w:t>
      </w:r>
      <w:r>
        <w:rPr>
          <w:rFonts w:hint="default" w:ascii="仿宋" w:hAnsi="仿宋" w:eastAsia="仿宋" w:cs="仿宋"/>
          <w:sz w:val="24"/>
          <w:szCs w:val="24"/>
          <w:highlight w:val="none"/>
          <w:lang w:val="en-US" w:eastAsia="zh-CN"/>
        </w:rPr>
        <w:t>安全责任:</w:t>
      </w:r>
      <w:r>
        <w:rPr>
          <w:rFonts w:hint="eastAsia" w:ascii="仿宋" w:hAnsi="仿宋" w:eastAsia="仿宋" w:cs="仿宋"/>
          <w:sz w:val="24"/>
          <w:szCs w:val="24"/>
          <w:highlight w:val="none"/>
          <w:lang w:val="en-US" w:eastAsia="zh-CN"/>
        </w:rPr>
        <w:t>成交</w:t>
      </w:r>
      <w:r>
        <w:rPr>
          <w:rFonts w:hint="default" w:ascii="仿宋" w:hAnsi="仿宋" w:eastAsia="仿宋" w:cs="仿宋"/>
          <w:sz w:val="24"/>
          <w:szCs w:val="24"/>
          <w:highlight w:val="none"/>
          <w:lang w:val="en-US" w:eastAsia="zh-CN"/>
        </w:rPr>
        <w:t>供应商负责施工现场安全并承担施工期间一切安全责任，因施工过程中造成的直接或间接损失，责任均由供应商自行承担。</w:t>
      </w:r>
    </w:p>
    <w:p>
      <w:pPr>
        <w:pStyle w:val="17"/>
        <w:keepNext w:val="0"/>
        <w:keepLines w:val="0"/>
        <w:pageBreakBefore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rPr>
        <w:t>★</w:t>
      </w: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施工期间不得影响医院的正常业务开展。</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6、供应商提供自2023年1月1日（含）至响应截止时间的类似项目承揽业绩，类似项目指新风机房、排风机房、空调机房等相关机房的施工项目；提供完整的合同复印件，业绩时间以合同为准。</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人员要求：（1）项目负责人要求：二级注册建造师及以上；作为项目负责人从2023年1月1日（含）至投标截止时间已完成不少于1个类似项目的业绩。新风机房、排风机房、空调机房等相关机房的施工项目。(可与公司业绩为相同项目)。</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供应商需提供拟派项目团队人员信息，包括不限于施工员、安全员(安全员须提供建设行政主管部门颁发的安全员岗位证以及安全生产考核合格证(C证))、质量员、材料员、资料员，并提供有效期内的上岗证书复印件。</w:t>
      </w:r>
    </w:p>
    <w:p>
      <w:pPr>
        <w:widowControl/>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注：①须提供有效期的相关证书扫描件并加盖供应商公章。②项目负责人须为供应商本单位人员，提供人员在供应商本单位的在职证明材料并加盖供应商公章。</w:t>
      </w:r>
      <w:r>
        <w:rPr>
          <w:rFonts w:hint="eastAsia" w:ascii="仿宋" w:hAnsi="仿宋" w:eastAsia="仿宋" w:cs="仿宋"/>
          <w:b w:val="0"/>
          <w:bCs/>
          <w:sz w:val="24"/>
          <w:szCs w:val="24"/>
          <w:highlight w:val="none"/>
          <w:lang w:val="en-US" w:eastAsia="zh-CN"/>
        </w:rPr>
        <w:t>③</w:t>
      </w:r>
      <w:r>
        <w:rPr>
          <w:rFonts w:hint="eastAsia" w:ascii="仿宋" w:hAnsi="仿宋" w:eastAsia="仿宋" w:cs="仿宋"/>
          <w:b w:val="0"/>
          <w:bCs/>
          <w:sz w:val="24"/>
          <w:szCs w:val="24"/>
          <w:highlight w:val="none"/>
          <w:lang w:val="zh-CN"/>
        </w:rPr>
        <w:t>以上人员不得相互兼任。</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8、提供项目部署方案，具体包括：①项目人员组成架构及分工；②施工重难点分析；③施工过程中确保医院正常运行措施；</w:t>
      </w:r>
    </w:p>
    <w:p>
      <w:pPr>
        <w:pStyle w:val="17"/>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9、供应商应提供项目服务方案，包括但不限于①项目管理及实施方案、②质量保障措施、③售后服务方案等。</w:t>
      </w:r>
    </w:p>
    <w:p>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bookmarkStart w:id="20" w:name="OLE_LINK3"/>
      <w:r>
        <w:rPr>
          <w:rFonts w:ascii="Segoe UI Symbol" w:hAnsi="Segoe UI Symbol" w:eastAsia="仿宋" w:cs="Segoe UI Symbol"/>
          <w:b/>
          <w:bCs/>
          <w:sz w:val="24"/>
          <w:szCs w:val="22"/>
        </w:rPr>
        <w:t>★</w:t>
      </w:r>
      <w:bookmarkEnd w:id="20"/>
      <w:r>
        <w:rPr>
          <w:rFonts w:ascii="Times New Roman" w:hAnsi="Times New Roman" w:eastAsia="仿宋" w:cs="Times New Roman"/>
          <w:sz w:val="24"/>
          <w:szCs w:val="24"/>
        </w:rPr>
        <w:t>”的条款为实质性要求，不满足将被作为无效响应处理。</w:t>
      </w:r>
    </w:p>
    <w:p>
      <w:pPr>
        <w:rPr>
          <w:rFonts w:hint="eastAsia" w:ascii="Times New Roman" w:hAnsi="Times New Roman" w:eastAsia="黑体" w:cs="Times New Roman"/>
          <w:b/>
          <w:kern w:val="44"/>
          <w:sz w:val="36"/>
          <w:szCs w:val="22"/>
          <w:lang w:val="zh-CN" w:eastAsia="zh-CN" w:bidi="ar-SA"/>
        </w:rPr>
      </w:pPr>
      <w:bookmarkStart w:id="21" w:name="_Toc28789"/>
      <w:bookmarkStart w:id="22" w:name="_Toc13768"/>
      <w:bookmarkStart w:id="23" w:name="_Toc22588"/>
      <w:r>
        <w:rPr>
          <w:rFonts w:hint="eastAsia" w:ascii="Times New Roman" w:hAnsi="Times New Roman" w:eastAsia="黑体" w:cs="Times New Roman"/>
          <w:b/>
          <w:kern w:val="44"/>
          <w:sz w:val="36"/>
          <w:szCs w:val="22"/>
          <w:lang w:val="zh-CN" w:eastAsia="zh-CN" w:bidi="ar-SA"/>
        </w:rPr>
        <w:br w:type="page"/>
      </w:r>
    </w:p>
    <w:p>
      <w:pPr>
        <w:pStyle w:val="2"/>
        <w:numPr>
          <w:ilvl w:val="0"/>
          <w:numId w:val="0"/>
        </w:numPr>
        <w:rPr>
          <w:rFonts w:ascii="Times New Roman" w:hAnsi="Times New Roman" w:cs="Times New Roman"/>
        </w:rPr>
      </w:pPr>
      <w:r>
        <w:rPr>
          <w:rFonts w:hint="eastAsia" w:ascii="Times New Roman" w:hAnsi="Times New Roman" w:eastAsia="黑体" w:cs="Times New Roman"/>
          <w:b/>
          <w:kern w:val="44"/>
          <w:sz w:val="36"/>
          <w:szCs w:val="22"/>
          <w:lang w:val="zh-CN" w:eastAsia="zh-CN" w:bidi="ar-SA"/>
        </w:rPr>
        <w:t xml:space="preserve">第五章 </w:t>
      </w:r>
      <w:r>
        <w:rPr>
          <w:rFonts w:ascii="Times New Roman" w:hAnsi="Times New Roman" w:cs="Times New Roman"/>
        </w:rPr>
        <w:t>评分标准</w:t>
      </w:r>
      <w:bookmarkEnd w:id="21"/>
      <w:bookmarkEnd w:id="22"/>
      <w:bookmarkEnd w:id="23"/>
    </w:p>
    <w:p>
      <w:pPr>
        <w:rPr>
          <w:lang w:val="zh-CN"/>
        </w:rPr>
      </w:pP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8"/>
        <w:gridCol w:w="863"/>
        <w:gridCol w:w="637"/>
        <w:gridCol w:w="7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left"/>
              <w:rPr>
                <w:rFonts w:hint="eastAsia" w:ascii="仿宋" w:hAnsi="仿宋" w:eastAsia="仿宋" w:cs="仿宋"/>
                <w:color w:val="auto"/>
                <w:sz w:val="24"/>
                <w:szCs w:val="24"/>
                <w:highlight w:val="none"/>
                <w:vertAlign w:val="baseline"/>
                <w:lang w:val="en-US" w:eastAsia="zh-CN"/>
              </w:rPr>
            </w:pPr>
            <w:r>
              <w:rPr>
                <w:rFonts w:ascii="Times New Roman" w:hAnsi="Times New Roman" w:cs="Times New Roman"/>
              </w:rPr>
              <w:br w:type="page"/>
            </w:r>
            <w:r>
              <w:rPr>
                <w:rFonts w:hint="eastAsia" w:ascii="仿宋" w:hAnsi="仿宋" w:eastAsia="仿宋" w:cs="仿宋"/>
                <w:color w:val="auto"/>
                <w:sz w:val="24"/>
                <w:szCs w:val="24"/>
                <w:highlight w:val="none"/>
                <w:vertAlign w:val="baseline"/>
                <w:lang w:val="en-US" w:eastAsia="zh-CN"/>
              </w:rPr>
              <w:t>序号</w:t>
            </w:r>
          </w:p>
        </w:tc>
        <w:tc>
          <w:tcPr>
            <w:tcW w:w="438" w:type="pct"/>
            <w:noWrap w:val="0"/>
            <w:vAlign w:val="center"/>
          </w:tcPr>
          <w:p>
            <w:pPr>
              <w:wordWrap w:val="0"/>
              <w:ind w:firstLine="28" w:firstLineChars="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323" w:type="pct"/>
            <w:noWrap w:val="0"/>
            <w:vAlign w:val="center"/>
          </w:tcPr>
          <w:p>
            <w:pPr>
              <w:wordWrap w:val="0"/>
              <w:ind w:firstLine="28" w:firstLineChars="0"/>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3974" w:type="pct"/>
            <w:noWrap w:val="0"/>
            <w:vAlign w:val="center"/>
          </w:tcPr>
          <w:p>
            <w:pPr>
              <w:jc w:val="center"/>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shd w:val="clear" w:color="auto" w:fill="FFFFFF"/>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color w:val="auto"/>
                <w:sz w:val="24"/>
                <w:szCs w:val="24"/>
                <w:highlight w:val="none"/>
                <w:lang w:val="en-US" w:eastAsia="zh-CN"/>
              </w:rPr>
              <w:t>报价</w:t>
            </w:r>
          </w:p>
        </w:tc>
        <w:tc>
          <w:tcPr>
            <w:tcW w:w="323"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lang w:val="en-US"/>
              </w:rPr>
            </w:pPr>
            <w:r>
              <w:rPr>
                <w:rFonts w:hint="eastAsia" w:ascii="仿宋" w:hAnsi="仿宋" w:eastAsia="仿宋" w:cs="仿宋"/>
                <w:color w:val="auto"/>
                <w:sz w:val="24"/>
                <w:szCs w:val="24"/>
                <w:highlight w:val="none"/>
                <w:lang w:val="en-US" w:eastAsia="zh-CN"/>
              </w:rPr>
              <w:t>50分</w:t>
            </w:r>
          </w:p>
        </w:tc>
        <w:tc>
          <w:tcPr>
            <w:tcW w:w="3974" w:type="pct"/>
            <w:noWrap w:val="0"/>
            <w:vAlign w:val="center"/>
          </w:tcPr>
          <w:p>
            <w:pPr>
              <w:widowControl/>
              <w:jc w:val="left"/>
              <w:outlineLvl w:val="1"/>
              <w:rPr>
                <w:rFonts w:hint="eastAsia" w:ascii="仿宋" w:hAnsi="仿宋" w:eastAsia="仿宋" w:cs="仿宋"/>
                <w:b w:val="0"/>
                <w:bCs/>
                <w:kern w:val="2"/>
                <w:sz w:val="24"/>
                <w:szCs w:val="24"/>
                <w:highlight w:val="none"/>
                <w:lang w:val="zh-CN" w:eastAsia="zh-CN" w:bidi="ar-SA"/>
              </w:rPr>
            </w:pPr>
            <w:r>
              <w:rPr>
                <w:rFonts w:hint="eastAsia" w:ascii="仿宋" w:hAnsi="仿宋" w:eastAsia="仿宋" w:cs="仿宋"/>
                <w:b w:val="0"/>
                <w:bCs/>
                <w:kern w:val="2"/>
                <w:sz w:val="24"/>
                <w:szCs w:val="24"/>
                <w:highlight w:val="none"/>
                <w:lang w:val="zh-CN" w:eastAsia="zh-CN" w:bidi="ar-SA"/>
              </w:rPr>
              <w:t>满足谈判文件要求且有效响应下浮率最高的报价为评审基准下浮率，其价格分为满分。其他供应商的价格分统一按照下列公式计算:报价得分=(1-评审基准下浮率)/(1-响应下浮率)*</w:t>
            </w:r>
            <w:r>
              <w:rPr>
                <w:rFonts w:hint="eastAsia" w:ascii="仿宋" w:hAnsi="仿宋" w:eastAsia="仿宋" w:cs="仿宋"/>
                <w:b w:val="0"/>
                <w:bCs/>
                <w:kern w:val="2"/>
                <w:sz w:val="24"/>
                <w:szCs w:val="24"/>
                <w:highlight w:val="none"/>
                <w:lang w:val="en-US" w:eastAsia="zh-CN" w:bidi="ar-SA"/>
              </w:rPr>
              <w:t>5</w:t>
            </w:r>
            <w:r>
              <w:rPr>
                <w:rFonts w:hint="eastAsia" w:ascii="仿宋" w:hAnsi="仿宋" w:eastAsia="仿宋" w:cs="仿宋"/>
                <w:b w:val="0"/>
                <w:bCs/>
                <w:kern w:val="2"/>
                <w:sz w:val="24"/>
                <w:szCs w:val="24"/>
                <w:highlight w:val="none"/>
                <w:lang w:val="zh-CN" w:eastAsia="zh-CN" w:bidi="ar-SA"/>
              </w:rPr>
              <w:t>0分;</w:t>
            </w:r>
          </w:p>
          <w:p>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b w:val="0"/>
                <w:bCs/>
                <w:kern w:val="2"/>
                <w:sz w:val="24"/>
                <w:szCs w:val="24"/>
                <w:highlight w:val="none"/>
                <w:lang w:val="zh-CN" w:eastAsia="zh-CN" w:bidi="ar-SA"/>
              </w:rPr>
              <w:t>注：四舍五入保留小数点后两位。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4" w:name="OLE_LINK12"/>
            <w:r>
              <w:rPr>
                <w:rFonts w:hint="eastAsia" w:ascii="仿宋" w:hAnsi="仿宋" w:eastAsia="仿宋" w:cs="仿宋"/>
                <w:b w:val="0"/>
                <w:bCs/>
                <w:sz w:val="24"/>
                <w:szCs w:val="24"/>
              </w:rPr>
              <w:t>人员配备</w:t>
            </w:r>
            <w:bookmarkEnd w:id="24"/>
          </w:p>
        </w:tc>
        <w:tc>
          <w:tcPr>
            <w:tcW w:w="323" w:type="pct"/>
            <w:shd w:val="clear" w:color="auto" w:fill="auto"/>
            <w:noWrap w:val="0"/>
            <w:vAlign w:val="center"/>
          </w:tcPr>
          <w:p>
            <w:pPr>
              <w:pStyle w:val="15"/>
              <w:widowControl/>
              <w:spacing w:line="360" w:lineRule="auto"/>
              <w:ind w:firstLine="0" w:firstLineChars="0"/>
              <w:jc w:val="both"/>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10</w:t>
            </w:r>
            <w:r>
              <w:rPr>
                <w:rFonts w:hint="eastAsia" w:ascii="仿宋" w:hAnsi="仿宋" w:eastAsia="仿宋" w:cs="仿宋"/>
                <w:b w:val="0"/>
                <w:bCs/>
                <w:sz w:val="24"/>
                <w:szCs w:val="24"/>
              </w:rPr>
              <w:t>分</w:t>
            </w:r>
          </w:p>
        </w:tc>
        <w:tc>
          <w:tcPr>
            <w:tcW w:w="3974" w:type="pct"/>
            <w:shd w:val="clear" w:color="auto" w:fill="auto"/>
            <w:noWrap w:val="0"/>
            <w:vAlign w:val="center"/>
          </w:tcPr>
          <w:p>
            <w:pPr>
              <w:widowControl/>
              <w:jc w:val="left"/>
              <w:outlineLvl w:val="1"/>
            </w:pPr>
            <w:r>
              <w:rPr>
                <w:rFonts w:hint="eastAsia" w:ascii="仿宋" w:hAnsi="仿宋" w:eastAsia="仿宋" w:cs="仿宋"/>
                <w:sz w:val="24"/>
                <w:szCs w:val="24"/>
                <w:highlight w:val="none"/>
                <w:lang w:val="en-US" w:eastAsia="zh-CN"/>
              </w:rPr>
              <w:t>项目负责人具有二级注册建筑师得2分，具有一级注册建筑师得5分；本项最多得5分。</w:t>
            </w:r>
          </w:p>
          <w:p>
            <w:pPr>
              <w:pStyle w:val="8"/>
              <w:rPr>
                <w:rFonts w:hint="default" w:eastAsia="仿宋"/>
                <w:lang w:val="en-US" w:eastAsia="zh-CN"/>
              </w:rPr>
            </w:pPr>
            <w:r>
              <w:rPr>
                <w:rFonts w:hint="eastAsia" w:ascii="仿宋" w:hAnsi="仿宋" w:eastAsia="仿宋" w:cs="仿宋"/>
                <w:b w:val="0"/>
                <w:bCs/>
                <w:sz w:val="24"/>
                <w:szCs w:val="24"/>
                <w:highlight w:val="none"/>
                <w:lang w:val="en-US" w:eastAsia="zh-CN"/>
              </w:rPr>
              <w:t>团队其他成员，</w:t>
            </w:r>
            <w:r>
              <w:rPr>
                <w:rFonts w:hint="eastAsia" w:ascii="仿宋" w:hAnsi="仿宋" w:eastAsia="仿宋" w:cs="仿宋"/>
                <w:sz w:val="24"/>
                <w:szCs w:val="24"/>
                <w:highlight w:val="none"/>
                <w:lang w:val="en-US" w:eastAsia="zh-CN"/>
              </w:rPr>
              <w:t>包括：施工员、安全员、质量员、材料员、资料员，配备齐全的得5分，每缺少一名扣1分，扣完为止。（安全员须提供建设行政主管部门颁发的安全员岗位证以及安全生产考核合格证(C证及以上)）</w:t>
            </w:r>
          </w:p>
          <w:p>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highlight w:val="none"/>
                <w:lang w:val="zh-CN"/>
              </w:rPr>
              <w:t>注：①须提供相关证书扫描件并加盖供应商公章。②项目负责人须为供应商本单位人员，提供人员在供应商本单位的在职证明材料并加盖供应商公章。</w:t>
            </w:r>
            <w:r>
              <w:rPr>
                <w:rFonts w:hint="eastAsia" w:ascii="仿宋" w:hAnsi="仿宋" w:eastAsia="仿宋" w:cs="仿宋"/>
                <w:b w:val="0"/>
                <w:bCs/>
                <w:sz w:val="24"/>
                <w:szCs w:val="24"/>
                <w:highlight w:val="none"/>
                <w:lang w:val="en-US" w:eastAsia="zh-CN"/>
              </w:rPr>
              <w:t>③</w:t>
            </w:r>
            <w:r>
              <w:rPr>
                <w:rFonts w:hint="eastAsia" w:ascii="仿宋" w:hAnsi="仿宋" w:eastAsia="仿宋" w:cs="仿宋"/>
                <w:b w:val="0"/>
                <w:bCs/>
                <w:sz w:val="24"/>
                <w:szCs w:val="24"/>
                <w:highlight w:val="none"/>
                <w:lang w:val="zh-CN"/>
              </w:rPr>
              <w:t>以上人员不得相互兼任、重复计分。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5" w:name="OLE_LINK5"/>
            <w:r>
              <w:rPr>
                <w:rFonts w:hint="eastAsia" w:ascii="仿宋" w:hAnsi="仿宋" w:eastAsia="仿宋" w:cs="仿宋"/>
                <w:b w:val="0"/>
                <w:bCs/>
                <w:sz w:val="24"/>
                <w:szCs w:val="24"/>
                <w:lang w:val="en-US" w:eastAsia="zh-CN"/>
              </w:rPr>
              <w:t>类似</w:t>
            </w:r>
            <w:r>
              <w:rPr>
                <w:rFonts w:hint="eastAsia" w:ascii="仿宋" w:hAnsi="仿宋" w:eastAsia="仿宋" w:cs="仿宋"/>
                <w:b w:val="0"/>
                <w:bCs/>
                <w:sz w:val="24"/>
                <w:szCs w:val="24"/>
                <w:lang w:val="zh-CN"/>
              </w:rPr>
              <w:t>业绩</w:t>
            </w:r>
            <w:r>
              <w:rPr>
                <w:rFonts w:hint="eastAsia" w:ascii="仿宋" w:hAnsi="仿宋" w:eastAsia="仿宋" w:cs="仿宋"/>
                <w:b w:val="0"/>
                <w:bCs/>
                <w:sz w:val="24"/>
                <w:szCs w:val="24"/>
                <w:lang w:val="en-US" w:eastAsia="zh-CN"/>
              </w:rPr>
              <w:t>情况</w:t>
            </w:r>
            <w:bookmarkEnd w:id="25"/>
          </w:p>
        </w:tc>
        <w:tc>
          <w:tcPr>
            <w:tcW w:w="323" w:type="pct"/>
            <w:shd w:val="clear" w:color="auto" w:fill="auto"/>
            <w:noWrap w:val="0"/>
            <w:vAlign w:val="center"/>
          </w:tcPr>
          <w:p>
            <w:pPr>
              <w:pStyle w:val="15"/>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28</w:t>
            </w:r>
            <w:r>
              <w:rPr>
                <w:rFonts w:hint="eastAsia" w:ascii="仿宋" w:hAnsi="仿宋" w:eastAsia="仿宋" w:cs="仿宋"/>
                <w:b w:val="0"/>
                <w:bCs/>
                <w:sz w:val="24"/>
                <w:szCs w:val="24"/>
                <w:highlight w:val="none"/>
                <w:lang w:val="zh-CN"/>
              </w:rPr>
              <w:t>分</w:t>
            </w:r>
          </w:p>
        </w:tc>
        <w:tc>
          <w:tcPr>
            <w:tcW w:w="3974" w:type="pct"/>
            <w:shd w:val="clear" w:color="auto" w:fill="auto"/>
            <w:noWrap w:val="0"/>
            <w:vAlign w:val="center"/>
          </w:tcPr>
          <w:p>
            <w:pPr>
              <w:widowControl/>
              <w:numPr>
                <w:ilvl w:val="0"/>
                <w:numId w:val="12"/>
              </w:numPr>
              <w:jc w:val="left"/>
              <w:outlineLvl w:val="1"/>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企业业绩：供应商每提供一个自</w:t>
            </w:r>
            <w:r>
              <w:rPr>
                <w:rFonts w:hint="eastAsia" w:ascii="仿宋" w:hAnsi="仿宋" w:eastAsia="仿宋" w:cs="仿宋"/>
                <w:b w:val="0"/>
                <w:bCs/>
                <w:sz w:val="24"/>
                <w:szCs w:val="24"/>
                <w:lang w:val="zh-CN" w:eastAsia="zh-CN"/>
              </w:rPr>
              <w:t>202</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val="zh-CN" w:eastAsia="zh-CN"/>
              </w:rPr>
              <w:t>年1月1日至</w:t>
            </w:r>
            <w:r>
              <w:rPr>
                <w:rFonts w:hint="eastAsia" w:ascii="仿宋" w:hAnsi="仿宋" w:eastAsia="仿宋" w:cs="仿宋"/>
                <w:b w:val="0"/>
                <w:bCs/>
                <w:sz w:val="24"/>
                <w:szCs w:val="24"/>
                <w:lang w:val="en-US" w:eastAsia="zh-CN"/>
              </w:rPr>
              <w:t>响应</w:t>
            </w:r>
            <w:r>
              <w:rPr>
                <w:rFonts w:hint="eastAsia" w:ascii="仿宋" w:hAnsi="仿宋" w:eastAsia="仿宋" w:cs="仿宋"/>
                <w:b w:val="0"/>
                <w:bCs/>
                <w:sz w:val="24"/>
                <w:szCs w:val="24"/>
                <w:lang w:val="zh-CN" w:eastAsia="zh-CN"/>
              </w:rPr>
              <w:t>截止时间已完成</w:t>
            </w:r>
            <w:r>
              <w:rPr>
                <w:rFonts w:hint="eastAsia" w:ascii="仿宋" w:hAnsi="仿宋" w:eastAsia="仿宋" w:cs="仿宋"/>
                <w:b w:val="0"/>
                <w:bCs/>
                <w:sz w:val="24"/>
                <w:szCs w:val="24"/>
                <w:lang w:val="en-US" w:eastAsia="zh-CN"/>
              </w:rPr>
              <w:t>的</w:t>
            </w:r>
            <w:r>
              <w:rPr>
                <w:rFonts w:hint="eastAsia" w:ascii="仿宋" w:hAnsi="仿宋" w:eastAsia="仿宋" w:cs="仿宋"/>
                <w:b w:val="0"/>
                <w:bCs/>
                <w:sz w:val="24"/>
                <w:szCs w:val="24"/>
                <w:lang w:val="zh-CN" w:eastAsia="zh-CN"/>
              </w:rPr>
              <w:t>类似项目</w:t>
            </w:r>
            <w:r>
              <w:rPr>
                <w:rFonts w:hint="eastAsia" w:ascii="仿宋" w:hAnsi="仿宋" w:eastAsia="仿宋" w:cs="仿宋"/>
                <w:b w:val="0"/>
                <w:bCs/>
                <w:sz w:val="24"/>
                <w:szCs w:val="24"/>
                <w:lang w:val="en-US" w:eastAsia="zh-CN"/>
              </w:rPr>
              <w:t>业绩得4分，</w:t>
            </w:r>
            <w:r>
              <w:rPr>
                <w:rFonts w:hint="eastAsia" w:ascii="仿宋" w:hAnsi="仿宋" w:eastAsia="仿宋" w:cs="仿宋"/>
                <w:b w:val="0"/>
                <w:bCs/>
                <w:sz w:val="24"/>
                <w:szCs w:val="24"/>
                <w:lang w:val="zh-CN" w:eastAsia="zh-CN"/>
              </w:rPr>
              <w:t>本项最多得</w:t>
            </w:r>
            <w:r>
              <w:rPr>
                <w:rFonts w:hint="eastAsia" w:ascii="仿宋" w:hAnsi="仿宋" w:eastAsia="仿宋" w:cs="仿宋"/>
                <w:b w:val="0"/>
                <w:bCs/>
                <w:sz w:val="24"/>
                <w:szCs w:val="24"/>
                <w:lang w:val="en-US" w:eastAsia="zh-CN"/>
              </w:rPr>
              <w:t>24</w:t>
            </w:r>
            <w:r>
              <w:rPr>
                <w:rFonts w:hint="eastAsia" w:ascii="仿宋" w:hAnsi="仿宋" w:eastAsia="仿宋" w:cs="仿宋"/>
                <w:b w:val="0"/>
                <w:bCs/>
                <w:sz w:val="24"/>
                <w:szCs w:val="24"/>
                <w:lang w:val="zh-CN" w:eastAsia="zh-CN"/>
              </w:rPr>
              <w:t>分。</w:t>
            </w:r>
            <w:r>
              <w:rPr>
                <w:rFonts w:hint="eastAsia" w:ascii="仿宋" w:hAnsi="仿宋" w:eastAsia="仿宋" w:cs="仿宋"/>
                <w:sz w:val="24"/>
                <w:szCs w:val="24"/>
                <w:highlight w:val="none"/>
                <w:lang w:val="en-US" w:eastAsia="zh-CN"/>
              </w:rPr>
              <w:t>类似项目指新风机房、排风机房、空调机房等相关机房的施工项目。</w:t>
            </w:r>
          </w:p>
          <w:p>
            <w:pPr>
              <w:widowControl/>
              <w:numPr>
                <w:ilvl w:val="0"/>
                <w:numId w:val="12"/>
              </w:numPr>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项目负责人业绩：每提供一个自2023年1月1日至响应</w:t>
            </w:r>
            <w:r>
              <w:rPr>
                <w:rFonts w:hint="eastAsia" w:ascii="仿宋" w:hAnsi="仿宋" w:eastAsia="仿宋" w:cs="仿宋"/>
                <w:b w:val="0"/>
                <w:bCs/>
                <w:sz w:val="24"/>
                <w:szCs w:val="24"/>
                <w:lang w:val="zh-CN" w:eastAsia="zh-CN"/>
              </w:rPr>
              <w:t>截止时间已完成</w:t>
            </w:r>
            <w:r>
              <w:rPr>
                <w:rFonts w:hint="eastAsia" w:ascii="仿宋" w:hAnsi="仿宋" w:eastAsia="仿宋" w:cs="仿宋"/>
                <w:b w:val="0"/>
                <w:bCs/>
                <w:sz w:val="24"/>
                <w:szCs w:val="24"/>
                <w:lang w:val="en-US" w:eastAsia="zh-CN"/>
              </w:rPr>
              <w:t>的</w:t>
            </w:r>
            <w:r>
              <w:rPr>
                <w:rFonts w:hint="eastAsia" w:ascii="仿宋" w:hAnsi="仿宋" w:eastAsia="仿宋" w:cs="仿宋"/>
                <w:b w:val="0"/>
                <w:bCs/>
                <w:sz w:val="24"/>
                <w:szCs w:val="24"/>
                <w:lang w:val="zh-CN" w:eastAsia="zh-CN"/>
              </w:rPr>
              <w:t>类似项目</w:t>
            </w:r>
            <w:r>
              <w:rPr>
                <w:rFonts w:hint="eastAsia" w:ascii="仿宋" w:hAnsi="仿宋" w:eastAsia="仿宋" w:cs="仿宋"/>
                <w:b w:val="0"/>
                <w:bCs/>
                <w:sz w:val="24"/>
                <w:szCs w:val="24"/>
                <w:lang w:val="en-US" w:eastAsia="zh-CN"/>
              </w:rPr>
              <w:t>业绩得2分，本项最多得4分，</w:t>
            </w:r>
            <w:r>
              <w:rPr>
                <w:rFonts w:hint="eastAsia" w:ascii="仿宋" w:hAnsi="仿宋" w:eastAsia="仿宋" w:cs="仿宋"/>
                <w:sz w:val="24"/>
                <w:szCs w:val="24"/>
                <w:highlight w:val="none"/>
                <w:lang w:val="en-US" w:eastAsia="zh-CN"/>
              </w:rPr>
              <w:t>类似项目指新风机房、排风机房、空调机</w:t>
            </w:r>
            <w:bookmarkStart w:id="105" w:name="_GoBack"/>
            <w:bookmarkEnd w:id="105"/>
            <w:r>
              <w:rPr>
                <w:rFonts w:hint="eastAsia" w:ascii="仿宋" w:hAnsi="仿宋" w:eastAsia="仿宋" w:cs="仿宋"/>
                <w:sz w:val="24"/>
                <w:szCs w:val="24"/>
                <w:highlight w:val="none"/>
                <w:lang w:val="en-US" w:eastAsia="zh-CN"/>
              </w:rPr>
              <w:t>房等相关机房的施工项目</w:t>
            </w:r>
            <w:r>
              <w:rPr>
                <w:rFonts w:hint="eastAsia" w:ascii="仿宋" w:hAnsi="仿宋" w:eastAsia="仿宋" w:cs="仿宋"/>
                <w:b w:val="0"/>
                <w:bCs/>
                <w:sz w:val="24"/>
                <w:szCs w:val="24"/>
                <w:lang w:val="zh-CN" w:eastAsia="zh-CN"/>
              </w:rPr>
              <w:t>。</w:t>
            </w:r>
          </w:p>
          <w:p>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注：需提供完整的合同盖章复印件并加盖公章，项目负责人业绩可与公司业绩相同。合同能够反映为类似项目业绩情况</w:t>
            </w:r>
            <w:r>
              <w:rPr>
                <w:rFonts w:hint="eastAsia" w:ascii="仿宋" w:hAnsi="仿宋" w:eastAsia="仿宋" w:cs="仿宋"/>
                <w:b w:val="0"/>
                <w:bCs/>
                <w:sz w:val="24"/>
                <w:szCs w:val="24"/>
                <w:lang w:val="zh-CN" w:eastAsia="zh-CN"/>
              </w:rPr>
              <w:t>，不提供或提供不完整不得分</w:t>
            </w:r>
            <w:r>
              <w:rPr>
                <w:rFonts w:hint="eastAsia" w:ascii="仿宋" w:hAnsi="仿宋" w:eastAsia="仿宋" w:cs="仿宋"/>
                <w:b w:val="0"/>
                <w:bCs/>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6" w:name="OLE_LINK6"/>
            <w:r>
              <w:rPr>
                <w:rFonts w:hint="eastAsia" w:ascii="仿宋" w:hAnsi="仿宋" w:eastAsia="仿宋" w:cs="仿宋"/>
                <w:b w:val="0"/>
                <w:bCs/>
                <w:sz w:val="24"/>
                <w:szCs w:val="24"/>
                <w:lang w:val="en-US" w:eastAsia="zh-CN"/>
              </w:rPr>
              <w:t>服务方案</w:t>
            </w:r>
            <w:bookmarkEnd w:id="26"/>
          </w:p>
        </w:tc>
        <w:tc>
          <w:tcPr>
            <w:tcW w:w="323" w:type="pct"/>
            <w:shd w:val="clear" w:color="auto" w:fill="auto"/>
            <w:noWrap w:val="0"/>
            <w:vAlign w:val="center"/>
          </w:tcPr>
          <w:p>
            <w:pPr>
              <w:pStyle w:val="15"/>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6</w:t>
            </w:r>
            <w:r>
              <w:rPr>
                <w:rFonts w:hint="eastAsia" w:ascii="仿宋" w:hAnsi="仿宋" w:eastAsia="仿宋" w:cs="仿宋"/>
                <w:b w:val="0"/>
                <w:bCs/>
                <w:sz w:val="24"/>
                <w:szCs w:val="24"/>
                <w:highlight w:val="none"/>
                <w:lang w:val="zh-CN"/>
              </w:rPr>
              <w:t>分</w:t>
            </w:r>
          </w:p>
        </w:tc>
        <w:tc>
          <w:tcPr>
            <w:tcW w:w="3974" w:type="pct"/>
            <w:shd w:val="clear" w:color="auto" w:fill="auto"/>
            <w:noWrap w:val="0"/>
            <w:vAlign w:val="center"/>
          </w:tcPr>
          <w:p>
            <w:pPr>
              <w:widowControl/>
              <w:jc w:val="left"/>
              <w:outlineLvl w:val="1"/>
              <w:rPr>
                <w:rFonts w:hint="eastAsia" w:ascii="仿宋" w:hAnsi="仿宋" w:eastAsia="仿宋" w:cs="仿宋"/>
                <w:b w:val="0"/>
                <w:bCs/>
                <w:sz w:val="24"/>
                <w:szCs w:val="24"/>
              </w:rPr>
            </w:pPr>
            <w:r>
              <w:rPr>
                <w:rFonts w:hint="eastAsia" w:ascii="仿宋" w:hAnsi="仿宋" w:eastAsia="仿宋" w:cs="仿宋"/>
                <w:sz w:val="24"/>
                <w:szCs w:val="24"/>
                <w:lang w:val="en-US" w:eastAsia="zh-CN"/>
              </w:rPr>
              <w:t>供应商需针对本项目提供部署方案，包含但不限于①项目人员组成架构及分工；②施工重难点分析；③施工过程中确保医院正常运行措施。</w:t>
            </w:r>
            <w:r>
              <w:rPr>
                <w:rFonts w:hint="eastAsia" w:ascii="仿宋" w:hAnsi="仿宋" w:eastAsia="仿宋" w:cs="仿宋"/>
                <w:sz w:val="24"/>
                <w:szCs w:val="24"/>
              </w:rPr>
              <w:t>以上</w:t>
            </w:r>
            <w:r>
              <w:rPr>
                <w:rFonts w:hint="eastAsia" w:ascii="仿宋" w:hAnsi="仿宋" w:eastAsia="仿宋" w:cs="仿宋"/>
                <w:sz w:val="24"/>
                <w:szCs w:val="24"/>
                <w:lang w:val="en-US" w:eastAsia="zh-CN"/>
              </w:rPr>
              <w:t>3</w:t>
            </w:r>
            <w:r>
              <w:rPr>
                <w:rFonts w:hint="eastAsia" w:ascii="仿宋" w:hAnsi="仿宋" w:eastAsia="仿宋" w:cs="仿宋"/>
                <w:sz w:val="24"/>
                <w:szCs w:val="24"/>
              </w:rPr>
              <w:t>项</w:t>
            </w:r>
            <w:r>
              <w:rPr>
                <w:rFonts w:hint="eastAsia" w:ascii="仿宋" w:hAnsi="仿宋" w:eastAsia="仿宋" w:cs="仿宋"/>
                <w:sz w:val="24"/>
                <w:szCs w:val="24"/>
                <w:lang w:val="en-US" w:eastAsia="zh-CN"/>
              </w:rPr>
              <w:t>完全满足</w:t>
            </w:r>
            <w:r>
              <w:rPr>
                <w:rFonts w:hint="eastAsia" w:ascii="仿宋" w:hAnsi="仿宋" w:eastAsia="仿宋" w:cs="仿宋"/>
                <w:sz w:val="24"/>
                <w:szCs w:val="24"/>
              </w:rPr>
              <w:t>得</w:t>
            </w:r>
            <w:r>
              <w:rPr>
                <w:rFonts w:hint="eastAsia" w:ascii="仿宋" w:hAnsi="仿宋" w:eastAsia="仿宋" w:cs="仿宋"/>
                <w:sz w:val="24"/>
                <w:szCs w:val="24"/>
                <w:lang w:val="en-US" w:eastAsia="zh-CN"/>
              </w:rPr>
              <w:t>6</w:t>
            </w:r>
            <w:r>
              <w:rPr>
                <w:rFonts w:hint="eastAsia" w:ascii="仿宋" w:hAnsi="仿宋" w:eastAsia="仿宋" w:cs="仿宋"/>
                <w:sz w:val="24"/>
                <w:szCs w:val="24"/>
              </w:rPr>
              <w:t>分。每缺失一项扣</w:t>
            </w:r>
            <w:r>
              <w:rPr>
                <w:rFonts w:hint="eastAsia" w:ascii="仿宋" w:hAnsi="仿宋" w:eastAsia="仿宋" w:cs="仿宋"/>
                <w:sz w:val="24"/>
                <w:szCs w:val="24"/>
                <w:lang w:val="en-US" w:eastAsia="zh-CN"/>
              </w:rPr>
              <w:t>2</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分，扣完为止。</w:t>
            </w:r>
          </w:p>
          <w:p>
            <w:pPr>
              <w:widowControl/>
              <w:jc w:val="left"/>
              <w:outlineLvl w:val="1"/>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w:t>
            </w:r>
          </w:p>
        </w:tc>
        <w:tc>
          <w:tcPr>
            <w:tcW w:w="438"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7" w:name="OLE_LINK7"/>
            <w:r>
              <w:rPr>
                <w:rFonts w:hint="eastAsia" w:ascii="仿宋" w:hAnsi="仿宋" w:eastAsia="仿宋" w:cs="仿宋"/>
                <w:b w:val="0"/>
                <w:bCs/>
                <w:sz w:val="24"/>
                <w:szCs w:val="24"/>
                <w:vertAlign w:val="baseline"/>
                <w:lang w:val="en-US" w:eastAsia="zh-CN"/>
              </w:rPr>
              <w:t>质量保证措施</w:t>
            </w:r>
            <w:bookmarkEnd w:id="27"/>
          </w:p>
        </w:tc>
        <w:tc>
          <w:tcPr>
            <w:tcW w:w="323" w:type="pct"/>
            <w:shd w:val="clear" w:color="auto" w:fill="auto"/>
            <w:noWrap w:val="0"/>
            <w:vAlign w:val="center"/>
          </w:tcPr>
          <w:p>
            <w:pPr>
              <w:pStyle w:val="15"/>
              <w:widowControl/>
              <w:spacing w:line="240" w:lineRule="auto"/>
              <w:ind w:left="0" w:leftChars="0" w:right="0" w:rightChars="0" w:firstLine="0" w:firstLineChars="0"/>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6分</w:t>
            </w:r>
          </w:p>
        </w:tc>
        <w:tc>
          <w:tcPr>
            <w:tcW w:w="3974" w:type="pct"/>
            <w:shd w:val="clear" w:color="auto" w:fill="auto"/>
            <w:noWrap w:val="0"/>
            <w:vAlign w:val="center"/>
          </w:tcPr>
          <w:p>
            <w:pPr>
              <w:widowControl/>
              <w:jc w:val="left"/>
              <w:outlineLvl w:val="1"/>
              <w:rPr>
                <w:rFonts w:hint="eastAsia" w:ascii="仿宋" w:hAnsi="仿宋" w:eastAsia="仿宋" w:cs="仿宋"/>
                <w:sz w:val="24"/>
                <w:szCs w:val="24"/>
                <w:lang w:val="en-US" w:eastAsia="zh-CN"/>
              </w:rPr>
            </w:pPr>
            <w:r>
              <w:rPr>
                <w:rFonts w:hint="eastAsia" w:ascii="仿宋" w:hAnsi="仿宋" w:eastAsia="仿宋" w:cs="仿宋"/>
                <w:b w:val="0"/>
                <w:bCs/>
                <w:sz w:val="24"/>
                <w:szCs w:val="24"/>
                <w:lang w:val="zh-CN" w:eastAsia="zh-CN"/>
              </w:rPr>
              <w:t>供</w:t>
            </w:r>
            <w:r>
              <w:rPr>
                <w:rFonts w:hint="eastAsia" w:ascii="仿宋" w:hAnsi="仿宋" w:eastAsia="仿宋" w:cs="仿宋"/>
                <w:sz w:val="24"/>
                <w:szCs w:val="24"/>
                <w:lang w:val="zh-CN" w:eastAsia="zh-CN"/>
              </w:rPr>
              <w:t>应商需针对本项目提供</w:t>
            </w:r>
            <w:r>
              <w:rPr>
                <w:rFonts w:hint="eastAsia" w:ascii="仿宋" w:hAnsi="仿宋" w:eastAsia="仿宋" w:cs="仿宋"/>
                <w:sz w:val="24"/>
                <w:szCs w:val="24"/>
                <w:lang w:val="en-US" w:eastAsia="zh-CN"/>
              </w:rPr>
              <w:t>服务方案</w:t>
            </w:r>
            <w:r>
              <w:rPr>
                <w:rFonts w:hint="eastAsia" w:ascii="仿宋" w:hAnsi="仿宋" w:eastAsia="仿宋" w:cs="仿宋"/>
                <w:sz w:val="24"/>
                <w:szCs w:val="24"/>
                <w:lang w:val="zh-CN" w:eastAsia="zh-CN"/>
              </w:rPr>
              <w:t>，包括但不限于①项目管理及实施方案、②质量保障措施、③售后服务方案等。</w:t>
            </w:r>
            <w:r>
              <w:rPr>
                <w:rFonts w:hint="eastAsia" w:ascii="仿宋" w:hAnsi="仿宋" w:eastAsia="仿宋" w:cs="仿宋"/>
                <w:sz w:val="24"/>
                <w:szCs w:val="24"/>
                <w:lang w:val="en-US" w:eastAsia="zh-CN"/>
              </w:rPr>
              <w:t>以上3项完全满足得6分。每有一项缺项的扣2分，每项中每有一处缺陷的扣1分,扣完为止。</w:t>
            </w:r>
          </w:p>
          <w:p>
            <w:pPr>
              <w:widowControl/>
              <w:jc w:val="left"/>
              <w:outlineLvl w:val="1"/>
              <w:rPr>
                <w:rFonts w:hint="eastAsia"/>
                <w:lang w:val="en-US" w:eastAsia="zh-CN"/>
              </w:rPr>
            </w:pPr>
            <w:r>
              <w:rPr>
                <w:rFonts w:hint="eastAsia" w:ascii="仿宋" w:hAnsi="仿宋" w:eastAsia="仿宋" w:cs="仿宋"/>
                <w:sz w:val="24"/>
                <w:szCs w:val="24"/>
                <w:lang w:val="en-US" w:eastAsia="zh-CN"/>
              </w:rPr>
              <w:t>(注:内容存在缺陷是指：①存在不适用项目实际</w:t>
            </w:r>
            <w:r>
              <w:rPr>
                <w:rFonts w:hint="eastAsia" w:ascii="仿宋" w:hAnsi="仿宋" w:eastAsia="仿宋" w:cs="仿宋"/>
                <w:sz w:val="24"/>
                <w:szCs w:val="24"/>
              </w:rPr>
              <w:t>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bl>
    <w:p>
      <w:pPr>
        <w:rPr>
          <w:rFonts w:ascii="Times New Roman" w:hAnsi="Times New Roman" w:cs="Times New Roman"/>
        </w:rPr>
      </w:pPr>
      <w:r>
        <w:rPr>
          <w:rFonts w:ascii="Times New Roman" w:hAnsi="Times New Roman" w:cs="Times New Roman"/>
        </w:rPr>
        <w:br w:type="page"/>
      </w:r>
    </w:p>
    <w:p>
      <w:pPr>
        <w:pStyle w:val="2"/>
        <w:numPr>
          <w:ilvl w:val="0"/>
          <w:numId w:val="0"/>
        </w:numPr>
        <w:rPr>
          <w:rFonts w:ascii="Times New Roman" w:hAnsi="Times New Roman" w:cs="Times New Roman"/>
        </w:rPr>
      </w:pPr>
      <w:bookmarkStart w:id="28" w:name="_Toc22827"/>
      <w:bookmarkStart w:id="29" w:name="_Toc28171"/>
      <w:bookmarkStart w:id="30" w:name="_Toc3094"/>
      <w:r>
        <w:rPr>
          <w:rFonts w:hint="eastAsia" w:ascii="Times New Roman" w:hAnsi="Times New Roman" w:eastAsia="黑体" w:cs="Times New Roman"/>
          <w:b/>
          <w:kern w:val="44"/>
          <w:sz w:val="36"/>
          <w:szCs w:val="22"/>
          <w:lang w:val="zh-CN" w:eastAsia="zh-CN" w:bidi="ar-SA"/>
        </w:rPr>
        <w:t xml:space="preserve">第六章 </w:t>
      </w:r>
      <w:r>
        <w:rPr>
          <w:rFonts w:ascii="Times New Roman" w:hAnsi="Times New Roman" w:cs="Times New Roman"/>
        </w:rPr>
        <w:t>响应文件格式</w:t>
      </w:r>
      <w:bookmarkEnd w:id="28"/>
      <w:bookmarkEnd w:id="29"/>
      <w:bookmarkEnd w:id="30"/>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31" w:name="_Toc5913"/>
      <w:bookmarkStart w:id="32" w:name="_Toc4960"/>
      <w:bookmarkStart w:id="33" w:name="_Toc29819"/>
      <w:r>
        <w:rPr>
          <w:rFonts w:ascii="Times New Roman" w:hAnsi="Times New Roman" w:eastAsia="仿宋" w:cs="Times New Roman"/>
          <w:sz w:val="28"/>
          <w:szCs w:val="24"/>
        </w:rPr>
        <w:t>（响应文件封面）</w:t>
      </w:r>
      <w:bookmarkEnd w:id="31"/>
      <w:bookmarkEnd w:id="32"/>
      <w:bookmarkEnd w:id="33"/>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34" w:name="_Toc9428"/>
      <w:bookmarkStart w:id="35" w:name="_Toc30609"/>
      <w:bookmarkStart w:id="36" w:name="_Toc19851"/>
      <w:r>
        <w:rPr>
          <w:rFonts w:ascii="Times New Roman" w:hAnsi="Times New Roman" w:eastAsia="仿宋" w:cs="Times New Roman"/>
          <w:sz w:val="24"/>
          <w:szCs w:val="24"/>
        </w:rPr>
        <w:t>项目名称：</w:t>
      </w:r>
      <w:bookmarkEnd w:id="34"/>
      <w:bookmarkEnd w:id="35"/>
      <w:bookmarkEnd w:id="36"/>
    </w:p>
    <w:p>
      <w:pPr>
        <w:jc w:val="left"/>
        <w:rPr>
          <w:rFonts w:ascii="Times New Roman" w:hAnsi="Times New Roman" w:eastAsia="仿宋" w:cs="Times New Roman"/>
          <w:sz w:val="24"/>
          <w:szCs w:val="24"/>
        </w:rPr>
      </w:pPr>
      <w:bookmarkStart w:id="37" w:name="_Toc9041"/>
      <w:bookmarkStart w:id="38" w:name="_Toc1544"/>
      <w:bookmarkStart w:id="39" w:name="_Toc32352"/>
      <w:r>
        <w:rPr>
          <w:rFonts w:ascii="Times New Roman" w:hAnsi="Times New Roman" w:eastAsia="仿宋" w:cs="Times New Roman"/>
          <w:sz w:val="24"/>
          <w:szCs w:val="24"/>
        </w:rPr>
        <w:t>项目编号：</w:t>
      </w:r>
      <w:bookmarkEnd w:id="37"/>
      <w:bookmarkEnd w:id="38"/>
      <w:bookmarkEnd w:id="39"/>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40" w:name="_Toc24097"/>
      <w:bookmarkStart w:id="41" w:name="_Toc21472"/>
    </w:p>
    <w:bookmarkEnd w:id="40"/>
    <w:bookmarkEnd w:id="41"/>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42" w:name="_Toc17163"/>
      <w:bookmarkStart w:id="43" w:name="_Toc1690"/>
      <w:bookmarkStart w:id="44" w:name="_Toc24859"/>
      <w:bookmarkStart w:id="45" w:name="_Toc32749"/>
      <w:r>
        <w:rPr>
          <w:rFonts w:ascii="Times New Roman" w:hAnsi="Times New Roman" w:eastAsia="仿宋" w:cs="Times New Roman"/>
          <w:sz w:val="28"/>
          <w:szCs w:val="24"/>
        </w:rPr>
        <w:t>供应商名称（公章）：</w:t>
      </w:r>
      <w:bookmarkEnd w:id="42"/>
      <w:bookmarkEnd w:id="43"/>
      <w:bookmarkEnd w:id="44"/>
      <w:bookmarkEnd w:id="45"/>
    </w:p>
    <w:p>
      <w:pPr>
        <w:jc w:val="left"/>
        <w:rPr>
          <w:rFonts w:ascii="Times New Roman" w:hAnsi="Times New Roman" w:eastAsia="仿宋" w:cs="Times New Roman"/>
          <w:sz w:val="28"/>
          <w:szCs w:val="24"/>
        </w:rPr>
      </w:pPr>
      <w:bookmarkStart w:id="46" w:name="_Toc3558"/>
      <w:bookmarkStart w:id="47" w:name="_Toc24123"/>
      <w:bookmarkStart w:id="48" w:name="_Toc17905"/>
      <w:bookmarkStart w:id="49" w:name="_Toc6803"/>
      <w:r>
        <w:rPr>
          <w:rFonts w:ascii="Times New Roman" w:hAnsi="Times New Roman" w:eastAsia="仿宋" w:cs="Times New Roman"/>
          <w:sz w:val="28"/>
          <w:szCs w:val="24"/>
        </w:rPr>
        <w:t>法定代表人或授权代理人（签字）：</w:t>
      </w:r>
      <w:bookmarkEnd w:id="46"/>
      <w:bookmarkEnd w:id="47"/>
      <w:bookmarkEnd w:id="48"/>
      <w:bookmarkEnd w:id="49"/>
    </w:p>
    <w:p>
      <w:pPr>
        <w:jc w:val="left"/>
        <w:rPr>
          <w:rFonts w:ascii="Times New Roman" w:hAnsi="Times New Roman" w:eastAsia="仿宋" w:cs="Times New Roman"/>
          <w:sz w:val="28"/>
          <w:szCs w:val="24"/>
        </w:rPr>
      </w:pPr>
      <w:bookmarkStart w:id="50" w:name="_Toc27526"/>
      <w:bookmarkStart w:id="51" w:name="_Toc5996"/>
      <w:bookmarkStart w:id="52" w:name="_Toc27135"/>
      <w:bookmarkStart w:id="53" w:name="_Toc2989"/>
      <w:r>
        <w:rPr>
          <w:rFonts w:ascii="Times New Roman" w:hAnsi="Times New Roman" w:eastAsia="仿宋" w:cs="Times New Roman"/>
          <w:sz w:val="28"/>
          <w:szCs w:val="24"/>
        </w:rPr>
        <w:t>联系方式（移动电话）：</w:t>
      </w:r>
      <w:bookmarkEnd w:id="50"/>
      <w:bookmarkEnd w:id="51"/>
      <w:bookmarkEnd w:id="52"/>
      <w:bookmarkEnd w:id="53"/>
    </w:p>
    <w:p>
      <w:pPr>
        <w:jc w:val="left"/>
        <w:rPr>
          <w:rFonts w:ascii="Times New Roman" w:hAnsi="Times New Roman" w:eastAsia="仿宋" w:cs="Times New Roman"/>
          <w:sz w:val="28"/>
          <w:szCs w:val="24"/>
        </w:rPr>
      </w:pPr>
      <w:bookmarkStart w:id="54" w:name="_Toc7233"/>
      <w:bookmarkStart w:id="55" w:name="_Toc19987"/>
      <w:bookmarkStart w:id="56" w:name="_Toc2031"/>
      <w:bookmarkStart w:id="57" w:name="_Toc5056"/>
      <w:r>
        <w:rPr>
          <w:rFonts w:ascii="Times New Roman" w:hAnsi="Times New Roman" w:eastAsia="仿宋" w:cs="Times New Roman"/>
          <w:sz w:val="28"/>
          <w:szCs w:val="24"/>
        </w:rPr>
        <w:t>日期：     年    月     日</w:t>
      </w:r>
      <w:bookmarkEnd w:id="54"/>
      <w:bookmarkEnd w:id="55"/>
      <w:bookmarkEnd w:id="56"/>
      <w:bookmarkEnd w:id="57"/>
    </w:p>
    <w:p>
      <w:pPr>
        <w:jc w:val="center"/>
        <w:rPr>
          <w:rFonts w:ascii="Times New Roman" w:hAnsi="Times New Roman" w:eastAsia="仿宋" w:cs="Times New Roman"/>
          <w:sz w:val="32"/>
          <w:szCs w:val="40"/>
        </w:rPr>
      </w:pPr>
      <w:bookmarkStart w:id="58" w:name="_Toc16029"/>
      <w:bookmarkStart w:id="59" w:name="_Toc3023"/>
      <w:bookmarkStart w:id="60" w:name="_Toc14829"/>
      <w:bookmarkStart w:id="61" w:name="_Toc6482"/>
      <w:bookmarkStart w:id="62" w:name="_Toc11352"/>
      <w:bookmarkStart w:id="63" w:name="_Toc2151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58"/>
      <w:bookmarkEnd w:id="59"/>
      <w:bookmarkEnd w:id="60"/>
      <w:bookmarkEnd w:id="61"/>
      <w:bookmarkEnd w:id="62"/>
      <w:bookmarkEnd w:id="63"/>
    </w:p>
    <w:p>
      <w:pPr>
        <w:pStyle w:val="8"/>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64" w:name="_Toc17857"/>
      <w:bookmarkStart w:id="65" w:name="_Toc31838"/>
      <w:bookmarkStart w:id="66" w:name="_Toc22676"/>
      <w:bookmarkStart w:id="67" w:name="_Toc4305"/>
      <w:bookmarkStart w:id="68" w:name="_Toc30971"/>
      <w:r>
        <w:rPr>
          <w:rFonts w:ascii="Times New Roman" w:hAnsi="Times New Roman" w:cs="Times New Roman"/>
        </w:rPr>
        <w:br w:type="page"/>
      </w:r>
    </w:p>
    <w:p>
      <w:pPr>
        <w:pStyle w:val="3"/>
        <w:ind w:firstLine="0"/>
      </w:pPr>
      <w:r>
        <w:t>具有独立承担民事责任的能力</w:t>
      </w:r>
      <w:bookmarkEnd w:id="64"/>
      <w:bookmarkEnd w:id="65"/>
      <w:bookmarkEnd w:id="66"/>
      <w:bookmarkEnd w:id="67"/>
      <w:bookmarkEnd w:id="68"/>
    </w:p>
    <w:p>
      <w:pPr>
        <w:pStyle w:val="8"/>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9" w:name="_Toc27186"/>
      <w:bookmarkStart w:id="70" w:name="_Toc15613"/>
      <w:bookmarkStart w:id="71"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9"/>
      <w:bookmarkEnd w:id="70"/>
      <w:bookmarkStart w:id="72" w:name="_Toc13904"/>
      <w:bookmarkStart w:id="73" w:name="_Toc13706"/>
      <w:bookmarkStart w:id="74" w:name="_Toc25357"/>
    </w:p>
    <w:p>
      <w:pPr>
        <w:pStyle w:val="3"/>
        <w:ind w:firstLine="0"/>
        <w:rPr>
          <w:szCs w:val="32"/>
        </w:rPr>
      </w:pPr>
      <w:bookmarkStart w:id="75" w:name="_Toc23146"/>
      <w:bookmarkStart w:id="76" w:name="_Toc15508"/>
      <w:r>
        <w:t>本项目其他资格条件提供的证明材料</w:t>
      </w:r>
      <w:bookmarkEnd w:id="71"/>
      <w:bookmarkEnd w:id="72"/>
      <w:bookmarkEnd w:id="73"/>
      <w:bookmarkEnd w:id="74"/>
      <w:bookmarkEnd w:id="75"/>
      <w:bookmarkEnd w:id="76"/>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77" w:name="_Toc12015"/>
      <w:bookmarkStart w:id="78" w:name="_Toc11351"/>
      <w:bookmarkStart w:id="79" w:name="_Toc20589"/>
      <w:bookmarkStart w:id="80" w:name="_Toc15526"/>
      <w:bookmarkStart w:id="81" w:name="_Toc25638"/>
      <w:bookmarkStart w:id="82" w:name="_Toc27661"/>
      <w:r>
        <w:rPr>
          <w:rStyle w:val="40"/>
          <w:b/>
        </w:rPr>
        <w:t>法定代表人身份证明书</w:t>
      </w:r>
      <w:bookmarkEnd w:id="77"/>
      <w:bookmarkEnd w:id="78"/>
      <w:bookmarkEnd w:id="79"/>
      <w:bookmarkEnd w:id="80"/>
      <w:bookmarkEnd w:id="81"/>
      <w:bookmarkEnd w:id="82"/>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8"/>
        <w:snapToGrid w:val="0"/>
        <w:spacing w:after="0" w:line="500" w:lineRule="exact"/>
        <w:ind w:firstLine="480" w:firstLineChars="200"/>
        <w:rPr>
          <w:rFonts w:ascii="Times New Roman" w:hAnsi="Times New Roman" w:eastAsia="仿宋" w:cs="Times New Roman"/>
          <w:sz w:val="24"/>
        </w:rPr>
      </w:pPr>
    </w:p>
    <w:p>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83" w:name="_Toc16435"/>
      <w:bookmarkStart w:id="84" w:name="_Toc26969"/>
      <w:bookmarkStart w:id="85" w:name="_Toc23967"/>
      <w:bookmarkStart w:id="86" w:name="_Toc12967"/>
      <w:bookmarkStart w:id="87" w:name="_Toc2041"/>
      <w:bookmarkStart w:id="88" w:name="_Toc1074"/>
      <w:r>
        <w:rPr>
          <w:rStyle w:val="40"/>
          <w:b/>
        </w:rPr>
        <w:t>采购需求偏离表</w:t>
      </w:r>
      <w:bookmarkEnd w:id="83"/>
      <w:bookmarkEnd w:id="84"/>
      <w:bookmarkEnd w:id="85"/>
      <w:bookmarkEnd w:id="86"/>
      <w:bookmarkEnd w:id="87"/>
      <w:bookmarkEnd w:id="88"/>
    </w:p>
    <w:p>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7"/>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9" w:name="_Toc24806"/>
      <w:bookmarkStart w:id="90" w:name="_Toc21082"/>
      <w:bookmarkStart w:id="91" w:name="_Toc31686"/>
      <w:bookmarkStart w:id="92" w:name="_Toc28634"/>
      <w:bookmarkStart w:id="93" w:name="_Toc26839"/>
      <w:bookmarkStart w:id="94" w:name="_Toc1369"/>
      <w:r>
        <w:rPr>
          <w:rStyle w:val="40"/>
          <w:b/>
        </w:rPr>
        <w:t>评分需要提供的证明材料</w:t>
      </w:r>
      <w:bookmarkEnd w:id="89"/>
      <w:bookmarkEnd w:id="90"/>
      <w:bookmarkEnd w:id="91"/>
      <w:bookmarkEnd w:id="92"/>
      <w:bookmarkEnd w:id="93"/>
      <w:bookmarkEnd w:id="94"/>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95" w:name="_Toc24494"/>
      <w:bookmarkStart w:id="96" w:name="_Toc32605"/>
      <w:bookmarkStart w:id="97" w:name="_Toc3871"/>
    </w:p>
    <w:p>
      <w:pPr>
        <w:pStyle w:val="3"/>
        <w:ind w:firstLine="0"/>
      </w:pPr>
      <w:bookmarkStart w:id="98" w:name="_Toc15065"/>
      <w:r>
        <w:t>报价单</w:t>
      </w:r>
      <w:bookmarkEnd w:id="98"/>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2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
        <w:gridCol w:w="3134"/>
        <w:gridCol w:w="2978"/>
        <w:gridCol w:w="1433"/>
        <w:gridCol w:w="21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6"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val="zh-TW" w:eastAsia="zh-TW"/>
              </w:rPr>
              <w:t>序号</w:t>
            </w:r>
          </w:p>
        </w:tc>
        <w:tc>
          <w:tcPr>
            <w:tcW w:w="1512"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采购标的名称</w:t>
            </w:r>
          </w:p>
        </w:tc>
        <w:tc>
          <w:tcPr>
            <w:tcW w:w="1438"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highlight w:val="none"/>
                <w:lang w:val="en-US" w:eastAsia="zh-CN"/>
              </w:rPr>
            </w:pPr>
            <w:r>
              <w:rPr>
                <w:rFonts w:hint="eastAsia" w:ascii="Times New Roman" w:hAnsi="Times New Roman" w:eastAsia="仿宋" w:cs="Times New Roman"/>
                <w:sz w:val="22"/>
              </w:rPr>
              <w:t>报价（审核版预算清单的分部分项单价和单价措施费单价按照下浮比率进行下浮）</w:t>
            </w:r>
          </w:p>
        </w:tc>
        <w:tc>
          <w:tcPr>
            <w:tcW w:w="692"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质保期</w:t>
            </w:r>
          </w:p>
        </w:tc>
        <w:tc>
          <w:tcPr>
            <w:tcW w:w="1060"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296"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512"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highlight w:val="none"/>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医技楼新风机房设计改造施工EPC</w:t>
            </w:r>
          </w:p>
        </w:tc>
        <w:tc>
          <w:tcPr>
            <w:tcW w:w="1438"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highlight w:val="none"/>
              </w:rPr>
            </w:pPr>
          </w:p>
        </w:tc>
        <w:tc>
          <w:tcPr>
            <w:tcW w:w="692"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（请分别列明货物质保期、工程质保期）</w:t>
            </w:r>
          </w:p>
        </w:tc>
        <w:tc>
          <w:tcPr>
            <w:tcW w:w="1060"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本项目支付上限为26万元。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9" w:type="pct"/>
            <w:gridSpan w:val="2"/>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报价合计</w:t>
            </w:r>
          </w:p>
        </w:tc>
        <w:tc>
          <w:tcPr>
            <w:tcW w:w="3190" w:type="pct"/>
            <w:gridSpan w:val="3"/>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仿宋" w:hAnsi="仿宋" w:eastAsia="仿宋" w:cs="仿宋"/>
                <w:sz w:val="24"/>
                <w:szCs w:val="24"/>
                <w:highlight w:val="none"/>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8"/>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9" w:name="_Toc14685"/>
      <w:bookmarkStart w:id="100" w:name="_Toc30002"/>
      <w:bookmarkStart w:id="101" w:name="_Toc2903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95"/>
      <w:bookmarkEnd w:id="96"/>
      <w:bookmarkEnd w:id="97"/>
      <w:bookmarkEnd w:id="99"/>
      <w:bookmarkEnd w:id="100"/>
      <w:bookmarkEnd w:id="101"/>
    </w:p>
    <w:p>
      <w:pPr>
        <w:pStyle w:val="8"/>
        <w:jc w:val="center"/>
        <w:rPr>
          <w:rFonts w:ascii="Times New Roman" w:hAnsi="Times New Roman" w:eastAsia="仿宋" w:cs="Times New Roman"/>
        </w:rPr>
      </w:pPr>
    </w:p>
    <w:p>
      <w:pPr>
        <w:pStyle w:val="8"/>
        <w:jc w:val="center"/>
        <w:rPr>
          <w:rFonts w:ascii="Times New Roman" w:hAnsi="Times New Roman" w:eastAsia="仿宋" w:cs="Times New Roman"/>
        </w:rPr>
      </w:pPr>
    </w:p>
    <w:p>
      <w:pPr>
        <w:pStyle w:val="8"/>
        <w:jc w:val="center"/>
        <w:rPr>
          <w:rFonts w:ascii="Times New Roman" w:hAnsi="Times New Roman" w:eastAsia="仿宋" w:cs="Times New Roman"/>
        </w:rPr>
      </w:pPr>
    </w:p>
    <w:p>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pStyle w:val="2"/>
        <w:numPr>
          <w:ilvl w:val="0"/>
          <w:numId w:val="0"/>
        </w:numPr>
        <w:rPr>
          <w:rFonts w:hint="eastAsia" w:ascii="Times New Roman" w:hAnsi="Times New Roman" w:eastAsia="黑体" w:cs="Times New Roman"/>
          <w:b/>
          <w:kern w:val="44"/>
          <w:sz w:val="36"/>
          <w:szCs w:val="22"/>
          <w:lang w:val="zh-CN" w:eastAsia="zh-CN" w:bidi="ar-SA"/>
        </w:rPr>
        <w:sectPr>
          <w:headerReference r:id="rId6" w:type="default"/>
          <w:footerReference r:id="rId7" w:type="default"/>
          <w:pgSz w:w="11905" w:h="16838"/>
          <w:pgMar w:top="1134" w:right="1134" w:bottom="1134" w:left="1134" w:header="851" w:footer="992" w:gutter="0"/>
          <w:pgNumType w:fmt="decimal"/>
          <w:cols w:space="0" w:num="1"/>
          <w:docGrid w:type="lines" w:linePitch="317" w:charSpace="0"/>
        </w:sectPr>
      </w:pPr>
      <w:bookmarkStart w:id="102" w:name="_Toc5447"/>
      <w:bookmarkStart w:id="103" w:name="_Toc20691"/>
      <w:bookmarkStart w:id="104" w:name="_Toc10625"/>
    </w:p>
    <w:p>
      <w:pPr>
        <w:pStyle w:val="2"/>
        <w:numPr>
          <w:ilvl w:val="0"/>
          <w:numId w:val="0"/>
        </w:numPr>
        <w:rPr>
          <w:rFonts w:ascii="Times New Roman" w:hAnsi="Times New Roman" w:cs="Times New Roman"/>
        </w:rPr>
      </w:pPr>
      <w:r>
        <w:rPr>
          <w:rFonts w:hint="eastAsia" w:ascii="Times New Roman" w:hAnsi="Times New Roman" w:eastAsia="黑体" w:cs="Times New Roman"/>
          <w:b/>
          <w:kern w:val="44"/>
          <w:sz w:val="36"/>
          <w:szCs w:val="22"/>
          <w:lang w:val="zh-CN" w:eastAsia="zh-CN" w:bidi="ar-SA"/>
        </w:rPr>
        <w:t xml:space="preserve">第七章 </w:t>
      </w:r>
      <w:r>
        <w:rPr>
          <w:rFonts w:ascii="Times New Roman" w:hAnsi="Times New Roman" w:cs="Times New Roman"/>
        </w:rPr>
        <w:t>合同条款（仅成交后使用）</w:t>
      </w:r>
      <w:bookmarkEnd w:id="102"/>
      <w:bookmarkEnd w:id="103"/>
      <w:bookmarkEnd w:id="104"/>
    </w:p>
    <w:p>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3"/>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jc w:val="center"/>
        <w:rPr>
          <w:rFonts w:hint="eastAsia" w:ascii="仿宋" w:hAnsi="仿宋" w:eastAsia="仿宋" w:cs="仿宋"/>
          <w:sz w:val="84"/>
          <w:szCs w:val="84"/>
          <w:highlight w:val="none"/>
        </w:rPr>
      </w:pPr>
      <w:r>
        <w:rPr>
          <w:rFonts w:hint="eastAsia" w:ascii="仿宋" w:hAnsi="仿宋" w:eastAsia="仿宋" w:cs="仿宋"/>
          <w:sz w:val="84"/>
          <w:szCs w:val="84"/>
          <w:highlight w:val="none"/>
        </w:rPr>
        <w:t>施工合同</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spacing w:line="360" w:lineRule="auto"/>
        <w:ind w:firstLine="1606" w:firstLineChars="500"/>
        <w:jc w:val="left"/>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发包人：</w:t>
      </w:r>
      <w:r>
        <w:rPr>
          <w:rFonts w:hint="eastAsia" w:ascii="仿宋" w:hAnsi="仿宋" w:eastAsia="仿宋" w:cs="仿宋"/>
          <w:b/>
          <w:sz w:val="32"/>
          <w:szCs w:val="32"/>
          <w:highlight w:val="none"/>
          <w:u w:val="single"/>
        </w:rPr>
        <w:t>四川省人民医院</w:t>
      </w:r>
    </w:p>
    <w:p>
      <w:pPr>
        <w:spacing w:line="360" w:lineRule="auto"/>
        <w:ind w:firstLine="1606" w:firstLineChars="500"/>
        <w:jc w:val="left"/>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承包人：</w:t>
      </w:r>
    </w:p>
    <w:p>
      <w:pPr>
        <w:rPr>
          <w:rFonts w:hint="eastAsia" w:ascii="仿宋" w:hAnsi="仿宋" w:eastAsia="仿宋" w:cs="仿宋"/>
          <w:highlight w:val="none"/>
        </w:rPr>
      </w:pPr>
    </w:p>
    <w:p>
      <w:pPr>
        <w:rPr>
          <w:rFonts w:hint="eastAsia" w:ascii="仿宋" w:hAnsi="仿宋" w:eastAsia="仿宋" w:cs="仿宋"/>
          <w:highlight w:val="none"/>
        </w:rPr>
      </w:pPr>
    </w:p>
    <w:p>
      <w:pPr>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t>202</w:t>
      </w:r>
      <w:r>
        <w:rPr>
          <w:rFonts w:hint="eastAsia" w:ascii="仿宋" w:hAnsi="仿宋" w:eastAsia="仿宋" w:cs="仿宋"/>
          <w:sz w:val="30"/>
          <w:szCs w:val="30"/>
          <w:highlight w:val="none"/>
          <w:lang w:val="en-US" w:eastAsia="zh-CN"/>
        </w:rPr>
        <w:t>6</w:t>
      </w:r>
      <w:r>
        <w:rPr>
          <w:rFonts w:hint="eastAsia" w:ascii="仿宋" w:hAnsi="仿宋" w:eastAsia="仿宋" w:cs="仿宋"/>
          <w:sz w:val="30"/>
          <w:szCs w:val="30"/>
          <w:highlight w:val="none"/>
        </w:rPr>
        <w:t>年  月</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tabs>
          <w:tab w:val="center" w:pos="4410"/>
        </w:tabs>
        <w:spacing w:line="460" w:lineRule="exact"/>
        <w:jc w:val="center"/>
        <w:rPr>
          <w:rFonts w:hint="eastAsia" w:ascii="仿宋" w:hAnsi="仿宋" w:eastAsia="仿宋" w:cs="仿宋"/>
          <w:b/>
          <w:bCs/>
          <w:sz w:val="36"/>
          <w:szCs w:val="36"/>
          <w:highlight w:val="none"/>
        </w:rPr>
        <w:sectPr>
          <w:footerReference r:id="rId8" w:type="default"/>
          <w:pgSz w:w="11905" w:h="16838"/>
          <w:pgMar w:top="1134" w:right="1134" w:bottom="1134" w:left="1134" w:header="851" w:footer="992" w:gutter="0"/>
          <w:pgNumType w:fmt="decimal"/>
          <w:cols w:space="0" w:num="1"/>
          <w:docGrid w:type="lines" w:linePitch="317" w:charSpace="0"/>
        </w:sectPr>
      </w:pPr>
    </w:p>
    <w:p>
      <w:pPr>
        <w:tabs>
          <w:tab w:val="center" w:pos="4410"/>
        </w:tabs>
        <w:spacing w:line="460" w:lineRule="exact"/>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第一部分 合同协议书</w:t>
      </w:r>
    </w:p>
    <w:p>
      <w:pPr>
        <w:tabs>
          <w:tab w:val="center" w:pos="4410"/>
        </w:tabs>
        <w:rPr>
          <w:rFonts w:hint="eastAsia" w:ascii="仿宋" w:hAnsi="仿宋" w:eastAsia="仿宋" w:cs="仿宋"/>
          <w:szCs w:val="21"/>
          <w:highlight w:val="none"/>
        </w:rPr>
      </w:pPr>
    </w:p>
    <w:p>
      <w:pPr>
        <w:spacing w:line="460" w:lineRule="exact"/>
        <w:rPr>
          <w:rFonts w:hint="eastAsia" w:ascii="仿宋" w:hAnsi="仿宋" w:eastAsia="仿宋" w:cs="仿宋"/>
          <w:b/>
          <w:sz w:val="28"/>
          <w:szCs w:val="28"/>
          <w:highlight w:val="none"/>
          <w:u w:val="single"/>
        </w:rPr>
      </w:pPr>
      <w:r>
        <w:rPr>
          <w:rFonts w:hint="eastAsia" w:ascii="仿宋" w:hAnsi="仿宋" w:eastAsia="仿宋" w:cs="仿宋"/>
          <w:b/>
          <w:sz w:val="28"/>
          <w:szCs w:val="28"/>
          <w:highlight w:val="none"/>
        </w:rPr>
        <w:t>发包人（全称）：</w:t>
      </w:r>
      <w:r>
        <w:rPr>
          <w:rFonts w:hint="eastAsia" w:ascii="仿宋" w:hAnsi="仿宋" w:eastAsia="仿宋" w:cs="仿宋"/>
          <w:b/>
          <w:sz w:val="28"/>
          <w:szCs w:val="28"/>
          <w:highlight w:val="none"/>
          <w:u w:val="single"/>
        </w:rPr>
        <w:t>四川省人民医院</w:t>
      </w:r>
    </w:p>
    <w:p>
      <w:pPr>
        <w:spacing w:line="460" w:lineRule="exact"/>
        <w:rPr>
          <w:rFonts w:hint="eastAsia" w:ascii="仿宋" w:hAnsi="仿宋" w:eastAsia="仿宋" w:cs="仿宋"/>
          <w:b/>
          <w:sz w:val="28"/>
          <w:szCs w:val="28"/>
          <w:highlight w:val="none"/>
          <w:u w:val="single"/>
        </w:rPr>
      </w:pPr>
      <w:r>
        <w:rPr>
          <w:rFonts w:hint="eastAsia" w:ascii="仿宋" w:hAnsi="仿宋" w:eastAsia="仿宋" w:cs="仿宋"/>
          <w:b/>
          <w:sz w:val="28"/>
          <w:szCs w:val="28"/>
          <w:highlight w:val="none"/>
        </w:rPr>
        <w:t>承包人（全称）：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根据《中华人民共和国政府采购法》、《中华人民共和国民法典》、《中华人民共和国建筑法》及有关法律规定，遵循平等、自愿、公平和诚实信用的原则，双方就</w:t>
      </w:r>
      <w:r>
        <w:rPr>
          <w:rFonts w:hint="eastAsia" w:ascii="仿宋" w:hAnsi="仿宋" w:eastAsia="仿宋" w:cs="仿宋"/>
          <w:sz w:val="28"/>
          <w:szCs w:val="28"/>
          <w:highlight w:val="none"/>
          <w:u w:val="single"/>
        </w:rPr>
        <w:t>四川省人民医院</w:t>
      </w:r>
      <w:r>
        <w:rPr>
          <w:rFonts w:hint="eastAsia" w:ascii="仿宋" w:hAnsi="仿宋" w:eastAsia="仿宋" w:cs="仿宋"/>
          <w:sz w:val="28"/>
          <w:szCs w:val="28"/>
          <w:highlight w:val="none"/>
          <w:u w:val="single"/>
          <w:lang w:val="en-US" w:eastAsia="zh-CN"/>
        </w:rPr>
        <w:t>医技楼新风机房改造施工</w:t>
      </w:r>
      <w:r>
        <w:rPr>
          <w:rFonts w:hint="eastAsia" w:ascii="仿宋" w:hAnsi="仿宋" w:eastAsia="仿宋" w:cs="仿宋"/>
          <w:sz w:val="28"/>
          <w:szCs w:val="28"/>
          <w:highlight w:val="none"/>
        </w:rPr>
        <w:t>工程施工及有关事项协商一致，共同达成如下协议：</w:t>
      </w:r>
    </w:p>
    <w:p>
      <w:pPr>
        <w:pStyle w:val="5"/>
        <w:keepNext w:val="0"/>
        <w:keepLines w:val="0"/>
        <w:spacing w:line="460" w:lineRule="exact"/>
        <w:ind w:firstLine="562" w:firstLineChars="200"/>
        <w:rPr>
          <w:rFonts w:hint="eastAsia" w:ascii="仿宋" w:hAnsi="仿宋" w:eastAsia="仿宋" w:cs="仿宋"/>
          <w:bCs w:val="0"/>
          <w:highlight w:val="none"/>
        </w:rPr>
      </w:pPr>
      <w:r>
        <w:rPr>
          <w:rFonts w:hint="eastAsia" w:ascii="仿宋" w:hAnsi="仿宋" w:eastAsia="仿宋" w:cs="仿宋"/>
          <w:highlight w:val="none"/>
        </w:rPr>
        <w:t>一、工程概况</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bCs/>
          <w:sz w:val="28"/>
          <w:szCs w:val="28"/>
          <w:highlight w:val="none"/>
        </w:rPr>
        <w:t>1.工程名称</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四川省人民医院医技楼新风机房改造施工</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2.工程地点：四川省人民医院（青羊院区）。</w:t>
      </w:r>
    </w:p>
    <w:p>
      <w:pPr>
        <w:spacing w:line="460" w:lineRule="exact"/>
        <w:ind w:firstLine="560" w:firstLineChars="200"/>
        <w:jc w:val="left"/>
        <w:rPr>
          <w:rFonts w:hint="eastAsia" w:ascii="仿宋" w:hAnsi="仿宋" w:eastAsia="仿宋" w:cs="仿宋"/>
          <w:bCs/>
          <w:sz w:val="28"/>
          <w:szCs w:val="28"/>
          <w:highlight w:val="none"/>
        </w:rPr>
      </w:pPr>
      <w:r>
        <w:rPr>
          <w:rFonts w:hint="eastAsia" w:ascii="仿宋" w:hAnsi="仿宋" w:eastAsia="仿宋" w:cs="仿宋"/>
          <w:bCs/>
          <w:sz w:val="28"/>
          <w:szCs w:val="28"/>
          <w:highlight w:val="none"/>
        </w:rPr>
        <w:t>3.工程内容及承包范围：对医技楼-1楼、3-5楼新风机房进行改造施工，将原有新风机组拆除，安装吊装式机组，达到使用条件。</w:t>
      </w:r>
    </w:p>
    <w:p>
      <w:pPr>
        <w:spacing w:line="460" w:lineRule="exact"/>
        <w:ind w:firstLine="560" w:firstLineChars="200"/>
        <w:jc w:val="lef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4.其他要求：（1）拟派项目人员不能更换，若需更换须经采购人同意。</w:t>
      </w:r>
    </w:p>
    <w:p>
      <w:pPr>
        <w:spacing w:line="460" w:lineRule="exact"/>
        <w:ind w:firstLine="560" w:firstLineChars="200"/>
        <w:jc w:val="lef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lang w:val="en-US" w:eastAsia="zh-CN"/>
        </w:rPr>
        <w:t>2</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lang w:val="en-US" w:eastAsia="zh-CN"/>
        </w:rPr>
        <w:t>因采购人支付的水电费包含在响应报价中，供应商须合同签订后30日内向采购人缴纳施工中使用的水电费，电费1500元，水费500元。</w:t>
      </w:r>
    </w:p>
    <w:p>
      <w:pPr>
        <w:spacing w:line="460" w:lineRule="exact"/>
        <w:ind w:firstLine="560" w:firstLineChars="200"/>
        <w:jc w:val="left"/>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（3）乙方出具施工图和施工图预算清单初稿，第三方造价咨询单位根据投标下浮比例和施工图以及清单定额计价规范等相关依据，复核确定施工图预算终稿（预算终稿汇总金额即为合同暂定总价）</w:t>
      </w:r>
    </w:p>
    <w:p>
      <w:pPr>
        <w:pStyle w:val="5"/>
        <w:keepNext w:val="0"/>
        <w:keepLines w:val="0"/>
        <w:spacing w:line="460" w:lineRule="exact"/>
        <w:ind w:firstLine="562" w:firstLineChars="200"/>
        <w:rPr>
          <w:rFonts w:hint="eastAsia" w:ascii="仿宋" w:hAnsi="仿宋" w:eastAsia="仿宋" w:cs="仿宋"/>
          <w:bCs w:val="0"/>
          <w:highlight w:val="none"/>
        </w:rPr>
      </w:pPr>
      <w:r>
        <w:rPr>
          <w:rFonts w:hint="eastAsia" w:ascii="仿宋" w:hAnsi="仿宋" w:eastAsia="仿宋" w:cs="仿宋"/>
          <w:bCs w:val="0"/>
          <w:highlight w:val="none"/>
        </w:rPr>
        <w:t>二、合同工期</w:t>
      </w:r>
    </w:p>
    <w:p>
      <w:pPr>
        <w:spacing w:line="460" w:lineRule="exact"/>
        <w:ind w:firstLine="560" w:firstLineChars="200"/>
        <w:jc w:val="left"/>
        <w:rPr>
          <w:rFonts w:hint="eastAsia" w:ascii="仿宋" w:hAnsi="仿宋" w:eastAsia="仿宋" w:cs="仿宋"/>
          <w:bCs/>
          <w:sz w:val="28"/>
          <w:szCs w:val="28"/>
          <w:highlight w:val="none"/>
        </w:rPr>
      </w:pPr>
      <w:r>
        <w:rPr>
          <w:rFonts w:hint="eastAsia" w:ascii="仿宋" w:hAnsi="仿宋" w:eastAsia="仿宋" w:cs="仿宋"/>
          <w:bCs/>
          <w:sz w:val="28"/>
          <w:szCs w:val="28"/>
          <w:highlight w:val="none"/>
        </w:rPr>
        <w:t>1.计划开工时间：合同签订生效后5日内开工。</w:t>
      </w:r>
    </w:p>
    <w:p>
      <w:pPr>
        <w:spacing w:line="460" w:lineRule="exact"/>
        <w:ind w:firstLine="560" w:firstLineChars="200"/>
        <w:jc w:val="left"/>
        <w:rPr>
          <w:rFonts w:hint="eastAsia" w:ascii="仿宋" w:hAnsi="仿宋" w:eastAsia="仿宋" w:cs="仿宋"/>
          <w:bCs/>
          <w:sz w:val="28"/>
          <w:szCs w:val="28"/>
          <w:highlight w:val="none"/>
        </w:rPr>
      </w:pPr>
      <w:r>
        <w:rPr>
          <w:rFonts w:hint="eastAsia" w:ascii="仿宋" w:hAnsi="仿宋" w:eastAsia="仿宋" w:cs="仿宋"/>
          <w:bCs/>
          <w:sz w:val="28"/>
          <w:szCs w:val="28"/>
          <w:highlight w:val="none"/>
        </w:rPr>
        <w:t>2.计划工期：自开工起30日完成，并通知采购人验收。若因采购人原因导致无法一次性完成，由采购人与供应商双方协商解决，因此造成的延误不得增加费用。</w:t>
      </w:r>
    </w:p>
    <w:p>
      <w:pPr>
        <w:pStyle w:val="5"/>
        <w:keepNext w:val="0"/>
        <w:keepLines w:val="0"/>
        <w:spacing w:line="460" w:lineRule="exact"/>
        <w:ind w:firstLine="562" w:firstLineChars="200"/>
        <w:rPr>
          <w:rFonts w:hint="eastAsia" w:ascii="仿宋" w:hAnsi="仿宋" w:eastAsia="仿宋" w:cs="仿宋"/>
          <w:bCs w:val="0"/>
          <w:highlight w:val="none"/>
        </w:rPr>
      </w:pPr>
      <w:r>
        <w:rPr>
          <w:rFonts w:hint="eastAsia" w:ascii="仿宋" w:hAnsi="仿宋" w:eastAsia="仿宋" w:cs="仿宋"/>
          <w:bCs w:val="0"/>
          <w:highlight w:val="none"/>
        </w:rPr>
        <w:t>三、质量标准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工程质量符合</w:t>
      </w:r>
      <w:r>
        <w:rPr>
          <w:rFonts w:hint="eastAsia" w:ascii="仿宋" w:hAnsi="仿宋" w:eastAsia="仿宋" w:cs="仿宋"/>
          <w:b/>
          <w:sz w:val="28"/>
          <w:szCs w:val="28"/>
          <w:highlight w:val="none"/>
          <w:u w:val="single"/>
        </w:rPr>
        <w:t>国家现行验收合格</w:t>
      </w:r>
      <w:r>
        <w:rPr>
          <w:rFonts w:hint="eastAsia" w:ascii="仿宋" w:hAnsi="仿宋" w:eastAsia="仿宋" w:cs="仿宋"/>
          <w:sz w:val="28"/>
          <w:szCs w:val="28"/>
          <w:highlight w:val="none"/>
        </w:rPr>
        <w:t>标准。</w:t>
      </w:r>
    </w:p>
    <w:p>
      <w:pPr>
        <w:pStyle w:val="5"/>
        <w:keepNext w:val="0"/>
        <w:keepLines w:val="0"/>
        <w:numPr>
          <w:ilvl w:val="0"/>
          <w:numId w:val="0"/>
        </w:numPr>
        <w:spacing w:line="460" w:lineRule="exact"/>
        <w:ind w:firstLine="562" w:firstLineChars="200"/>
        <w:rPr>
          <w:rFonts w:hint="eastAsia" w:ascii="仿宋" w:hAnsi="仿宋" w:eastAsia="仿宋" w:cs="仿宋"/>
          <w:bCs w:val="0"/>
          <w:highlight w:val="none"/>
        </w:rPr>
      </w:pPr>
      <w:r>
        <w:rPr>
          <w:rFonts w:hint="eastAsia" w:ascii="仿宋" w:hAnsi="仿宋" w:eastAsia="仿宋" w:cs="仿宋"/>
          <w:b/>
          <w:bCs w:val="0"/>
          <w:kern w:val="2"/>
          <w:sz w:val="28"/>
          <w:szCs w:val="22"/>
          <w:lang w:val="en-US" w:eastAsia="zh-CN" w:bidi="ar-SA"/>
        </w:rPr>
        <w:t>四、</w:t>
      </w:r>
      <w:r>
        <w:rPr>
          <w:rFonts w:hint="eastAsia" w:ascii="仿宋" w:hAnsi="仿宋" w:eastAsia="仿宋" w:cs="仿宋"/>
          <w:bCs w:val="0"/>
          <w:highlight w:val="none"/>
        </w:rPr>
        <w:t>签约合同价与合同价格形式</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1.签约合同价为：人民币（小写）</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 元(大写：</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元整），最终价款以发包人结算审核金额为准。（本项目签约合同价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元为服务期内项目结算上限，承包人按照招标限高价进行下浮，下浮率为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%。其中，关于变更、风险费用、价格调整的相关约定，仍按照合同专用条款部分第 9 条、10 条、11 条执行。</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2.合同价格形式：(固定综合单价/固定总价)</w:t>
      </w:r>
    </w:p>
    <w:p>
      <w:pPr>
        <w:spacing w:before="120" w:after="120"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五、项目经理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before="120" w:after="120" w:line="460" w:lineRule="exact"/>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六、合同文件构成</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本合同与下列文件一起构成合同文件，组成合同的各项文件应互相解释，互为说明。</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（1）合同协议书；（2）</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通知书；（3）投标函及投标函附录；（4）合同条款及附件；（5）技术标准和要求；（6）图纸；（7）已标价工程量清单；（8）招标文件；（9）</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文件；（10）其他合同文件。在合同订立及履行过程中形成的与合同有关的文件均构成合同组成部分。</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pPr>
        <w:pStyle w:val="5"/>
        <w:keepNext w:val="0"/>
        <w:keepLines w:val="0"/>
        <w:spacing w:line="460" w:lineRule="exact"/>
        <w:ind w:firstLine="562" w:firstLineChars="200"/>
        <w:rPr>
          <w:rFonts w:hint="eastAsia" w:ascii="仿宋" w:hAnsi="仿宋" w:eastAsia="仿宋" w:cs="仿宋"/>
          <w:bCs w:val="0"/>
          <w:highlight w:val="none"/>
        </w:rPr>
      </w:pPr>
      <w:r>
        <w:rPr>
          <w:rFonts w:hint="eastAsia" w:ascii="仿宋" w:hAnsi="仿宋" w:eastAsia="仿宋" w:cs="仿宋"/>
          <w:bCs w:val="0"/>
          <w:highlight w:val="none"/>
        </w:rPr>
        <w:t>七、承诺</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1.发包人承诺按照合同约定的期限和方式支付合同价款。</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2.承包人承诺按照法律规定及合同约定组织完成工程施工，确保工程质量和安全，不进行转包及违法分包，并在缺陷责任期及保修期内承担相应的工程维修责任。</w:t>
      </w:r>
    </w:p>
    <w:p>
      <w:pPr>
        <w:spacing w:before="120" w:after="120" w:line="460" w:lineRule="exact"/>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八、签订时间</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本合同于</w:t>
      </w:r>
      <w:r>
        <w:rPr>
          <w:rFonts w:hint="eastAsia" w:ascii="仿宋" w:hAnsi="仿宋" w:eastAsia="仿宋" w:cs="仿宋"/>
          <w:bCs/>
          <w:sz w:val="28"/>
          <w:szCs w:val="28"/>
          <w:highlight w:val="none"/>
          <w:u w:val="single"/>
        </w:rPr>
        <w:t>20</w:t>
      </w:r>
      <w:r>
        <w:rPr>
          <w:rFonts w:hint="eastAsia" w:ascii="仿宋" w:hAnsi="仿宋" w:eastAsia="仿宋" w:cs="仿宋"/>
          <w:bCs/>
          <w:sz w:val="28"/>
          <w:szCs w:val="28"/>
          <w:highlight w:val="none"/>
          <w:u w:val="single"/>
          <w:lang w:val="en-US" w:eastAsia="zh-CN"/>
        </w:rPr>
        <w:t>26</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日签订。</w:t>
      </w:r>
    </w:p>
    <w:p>
      <w:pPr>
        <w:spacing w:before="120" w:after="120" w:line="460" w:lineRule="exact"/>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九、签订地点</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本合同在</w:t>
      </w:r>
      <w:r>
        <w:rPr>
          <w:rFonts w:hint="eastAsia" w:ascii="仿宋" w:hAnsi="仿宋" w:eastAsia="仿宋" w:cs="仿宋"/>
          <w:b/>
          <w:bCs/>
          <w:sz w:val="28"/>
          <w:szCs w:val="28"/>
          <w:highlight w:val="none"/>
          <w:u w:val="single"/>
        </w:rPr>
        <w:t>成都市</w:t>
      </w:r>
      <w:r>
        <w:rPr>
          <w:rFonts w:hint="eastAsia" w:ascii="仿宋" w:hAnsi="仿宋" w:eastAsia="仿宋" w:cs="仿宋"/>
          <w:bCs/>
          <w:sz w:val="28"/>
          <w:szCs w:val="28"/>
          <w:highlight w:val="none"/>
        </w:rPr>
        <w:t>签订。</w:t>
      </w:r>
    </w:p>
    <w:p>
      <w:pPr>
        <w:spacing w:before="120" w:after="120" w:line="460" w:lineRule="exact"/>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十、补充协议</w:t>
      </w:r>
    </w:p>
    <w:p>
      <w:pPr>
        <w:spacing w:line="46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合同未尽事宜，合同当事人另行签订补充协议，补充协议是合同的组成部分。</w:t>
      </w:r>
    </w:p>
    <w:p>
      <w:pPr>
        <w:spacing w:before="120" w:after="120" w:line="460" w:lineRule="exact"/>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十一、合同生效</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本合同自</w:t>
      </w:r>
      <w:r>
        <w:rPr>
          <w:rFonts w:hint="eastAsia" w:ascii="仿宋" w:hAnsi="仿宋" w:eastAsia="仿宋" w:cs="仿宋"/>
          <w:bCs/>
          <w:sz w:val="28"/>
          <w:szCs w:val="28"/>
          <w:highlight w:val="none"/>
          <w:u w:val="single"/>
        </w:rPr>
        <w:t>双方签字盖章后</w:t>
      </w:r>
      <w:r>
        <w:rPr>
          <w:rFonts w:hint="eastAsia" w:ascii="仿宋" w:hAnsi="仿宋" w:eastAsia="仿宋" w:cs="仿宋"/>
          <w:bCs/>
          <w:sz w:val="28"/>
          <w:szCs w:val="28"/>
          <w:highlight w:val="none"/>
        </w:rPr>
        <w:t>生效。</w:t>
      </w:r>
    </w:p>
    <w:p>
      <w:pPr>
        <w:spacing w:before="120" w:after="120" w:line="460" w:lineRule="exact"/>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十二、合同份数</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本合同一式拾份，其中：正本叁份，副本柒份，均具有同等法律效力。发包人执正本贰份，副本肆份，承包人执正本壹份，副本叁份。</w:t>
      </w:r>
    </w:p>
    <w:p>
      <w:pPr>
        <w:spacing w:line="460" w:lineRule="exact"/>
        <w:ind w:firstLine="560" w:firstLineChars="200"/>
        <w:rPr>
          <w:rFonts w:hint="eastAsia" w:ascii="仿宋" w:hAnsi="仿宋" w:eastAsia="仿宋" w:cs="仿宋"/>
          <w:bCs/>
          <w:sz w:val="28"/>
          <w:szCs w:val="28"/>
          <w:highlight w:val="none"/>
        </w:rPr>
      </w:pPr>
    </w:p>
    <w:p>
      <w:pPr>
        <w:spacing w:line="460" w:lineRule="exact"/>
        <w:rPr>
          <w:rFonts w:hint="eastAsia" w:ascii="仿宋" w:hAnsi="仿宋" w:eastAsia="仿宋" w:cs="仿宋"/>
          <w:bCs/>
          <w:sz w:val="28"/>
          <w:szCs w:val="28"/>
          <w:highlight w:val="non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u w:val="single"/>
        </w:rPr>
        <w:t>四川省人民医院</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r>
    </w:p>
    <w:p>
      <w:pPr>
        <w:jc w:val="center"/>
        <w:outlineLvl w:val="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第二部分合同条款</w:t>
      </w:r>
    </w:p>
    <w:p>
      <w:pPr>
        <w:spacing w:before="120" w:after="120" w:line="460" w:lineRule="exact"/>
        <w:ind w:firstLine="562" w:firstLineChars="200"/>
        <w:outlineLvl w:val="1"/>
        <w:rPr>
          <w:rFonts w:hint="eastAsia" w:ascii="仿宋" w:hAnsi="仿宋" w:eastAsia="仿宋" w:cs="仿宋"/>
          <w:b/>
          <w:sz w:val="28"/>
          <w:szCs w:val="28"/>
          <w:highlight w:val="none"/>
        </w:rPr>
      </w:pPr>
      <w:r>
        <w:rPr>
          <w:rFonts w:hint="eastAsia" w:ascii="仿宋" w:hAnsi="仿宋" w:eastAsia="仿宋" w:cs="仿宋"/>
          <w:b/>
          <w:sz w:val="28"/>
          <w:szCs w:val="28"/>
          <w:highlight w:val="none"/>
        </w:rPr>
        <w:t>1. 一般约定</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 合同当事人及其他相关方</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1.1.1监理人：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 设计人：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1.2法律 </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适用于合同的其他规范性文件：《中华人民共和国政府采购法》、《中华人民共和国民法典》、</w:t>
      </w:r>
      <w:r>
        <w:rPr>
          <w:rFonts w:hint="eastAsia" w:ascii="仿宋" w:hAnsi="仿宋" w:eastAsia="仿宋" w:cs="仿宋"/>
          <w:sz w:val="28"/>
          <w:szCs w:val="28"/>
          <w:highlight w:val="none"/>
          <w:u w:val="single"/>
        </w:rPr>
        <w:t xml:space="preserve">《中华人民共和国建筑法》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 标准和规范</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1.3.1适用于工程的标准规范包括：</w:t>
      </w:r>
      <w:r>
        <w:rPr>
          <w:rFonts w:hint="eastAsia" w:ascii="仿宋" w:hAnsi="仿宋" w:eastAsia="仿宋" w:cs="仿宋"/>
          <w:sz w:val="28"/>
          <w:szCs w:val="28"/>
          <w:highlight w:val="none"/>
          <w:u w:val="single"/>
        </w:rPr>
        <w:t xml:space="preserve">执行国家、四川省现行技术规范、施工规范、质量标准及操作规定 </w:t>
      </w:r>
      <w:r>
        <w:rPr>
          <w:rFonts w:hint="eastAsia" w:ascii="仿宋" w:hAnsi="仿宋" w:eastAsia="仿宋" w:cs="仿宋"/>
          <w:sz w:val="28"/>
          <w:szCs w:val="28"/>
          <w:highlight w:val="none"/>
        </w:rPr>
        <w:t xml:space="preserve"> 。</w:t>
      </w:r>
    </w:p>
    <w:p>
      <w:pPr>
        <w:spacing w:line="460" w:lineRule="exact"/>
        <w:ind w:firstLine="560" w:firstLineChars="200"/>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1.3.2 发包人提供国外标准、规范的名称：</w:t>
      </w:r>
      <w:r>
        <w:rPr>
          <w:rFonts w:hint="eastAsia" w:ascii="仿宋" w:hAnsi="仿宋" w:eastAsia="仿宋" w:cs="仿宋"/>
          <w:kern w:val="0"/>
          <w:sz w:val="28"/>
          <w:szCs w:val="28"/>
          <w:highlight w:val="none"/>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highlight w:val="none"/>
        </w:rPr>
        <w:t>；</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发包人提供国外标准、规范的份数：</w:t>
      </w:r>
      <w:r>
        <w:rPr>
          <w:rFonts w:hint="eastAsia" w:ascii="仿宋" w:hAnsi="仿宋" w:eastAsia="仿宋" w:cs="仿宋"/>
          <w:kern w:val="0"/>
          <w:sz w:val="28"/>
          <w:szCs w:val="28"/>
          <w:highlight w:val="none"/>
          <w:u w:val="single"/>
        </w:rPr>
        <w:t>发生时承包人按发包人要求提供</w:t>
      </w:r>
      <w:r>
        <w:rPr>
          <w:rFonts w:hint="eastAsia" w:ascii="仿宋" w:hAnsi="仿宋" w:eastAsia="仿宋" w:cs="仿宋"/>
          <w:kern w:val="0"/>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发包人提供国外标准、规范的名称：</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kern w:val="0"/>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1.3.3发包人对工程的技术标准和功能要求的特殊要求：。</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 合同文件构成</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本合同与下列文件一起构成合同文件，组成合同的各项文件应互相解释，互为说明。</w:t>
      </w:r>
    </w:p>
    <w:p>
      <w:pPr>
        <w:tabs>
          <w:tab w:val="left" w:pos="3780"/>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（1）合同协议书；（2）</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通知书；（3）</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函及</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函附录；（4）合同条款及附件；（5）技术标准和要求；（6）图纸；（7）已标价工程量清单；（8）招标文件；（9）</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文件；（10）其他合同文件。在合同订立及履行过程中形成的与合同有关的文件均构成合同组成部分。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上述各项合同文件包括合同当事人就该项合同文件所作出的补充和修改，属于同一类内容的文件，应以最新签署的为准。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 图纸和承包人文件</w:t>
      </w:r>
      <w:r>
        <w:rPr>
          <w:rFonts w:hint="eastAsia" w:ascii="仿宋" w:hAnsi="仿宋" w:eastAsia="仿宋" w:cs="仿宋"/>
          <w:sz w:val="28"/>
          <w:szCs w:val="28"/>
          <w:highlight w:val="none"/>
        </w:rPr>
        <w:tab/>
      </w:r>
    </w:p>
    <w:p>
      <w:pPr>
        <w:spacing w:line="460" w:lineRule="exact"/>
        <w:ind w:firstLine="560" w:firstLineChars="2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1.5.1 图纸的提供</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1.5.2 承包人文件</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需要由承包人提供的文件，包括：</w:t>
      </w:r>
      <w:r>
        <w:rPr>
          <w:rFonts w:hint="eastAsia" w:ascii="仿宋" w:hAnsi="仿宋" w:eastAsia="仿宋" w:cs="仿宋"/>
          <w:sz w:val="28"/>
          <w:szCs w:val="28"/>
          <w:highlight w:val="none"/>
          <w:u w:val="single"/>
        </w:rPr>
        <w:t>施工组织设计、进度计划（总进度、月进度、周进度）、以及与现场安全、质量、进度、资金等有关的文件</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承包人提供的文件的期限为：</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承包人提供的文件的数量为：</w:t>
      </w:r>
      <w:r>
        <w:rPr>
          <w:rFonts w:hint="eastAsia" w:ascii="仿宋" w:hAnsi="仿宋" w:eastAsia="仿宋" w:cs="仿宋"/>
          <w:sz w:val="28"/>
          <w:szCs w:val="28"/>
          <w:highlight w:val="none"/>
          <w:u w:val="single"/>
        </w:rPr>
        <w:t xml:space="preserve">不少于三份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承包人提供的文件的形式为：</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发包人审批承包人文件的期限：</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1.5.3 现场图纸准备</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关于现场图纸准备的约定：</w:t>
      </w:r>
      <w:r>
        <w:rPr>
          <w:rFonts w:hint="eastAsia" w:ascii="仿宋" w:hAnsi="仿宋" w:eastAsia="仿宋" w:cs="仿宋"/>
          <w:sz w:val="28"/>
          <w:szCs w:val="28"/>
          <w:highlight w:val="none"/>
          <w:u w:val="single"/>
        </w:rPr>
        <w:t xml:space="preserve">发生时承包人按发包人要求提供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1.6 联络</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1.6.1发包人和承包人应当在</w:t>
      </w:r>
      <w:r>
        <w:rPr>
          <w:rFonts w:hint="eastAsia" w:ascii="仿宋" w:hAnsi="仿宋" w:eastAsia="仿宋" w:cs="仿宋"/>
          <w:sz w:val="28"/>
          <w:szCs w:val="28"/>
          <w:highlight w:val="none"/>
          <w:u w:val="single"/>
        </w:rPr>
        <w:t>7</w:t>
      </w:r>
      <w:r>
        <w:rPr>
          <w:rFonts w:hint="eastAsia" w:ascii="仿宋" w:hAnsi="仿宋" w:eastAsia="仿宋" w:cs="仿宋"/>
          <w:kern w:val="0"/>
          <w:sz w:val="28"/>
          <w:szCs w:val="28"/>
          <w:highlight w:val="none"/>
        </w:rPr>
        <w:t>天内将与合同有关的通知、批准、证明、证书、指示、指令、要求、请求、同意、意见、确定和决定等书面函件送达对方当事人。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 知识产权</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highlight w:val="none"/>
          <w:u w:val="single"/>
        </w:rPr>
        <w:t>发包人</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关于发包人提供的上述文件的使用限制的要求：承包人仅可为完成本合同施工任务而使用发包人提供的文件，不得外泄，不得用于与本合同无关的用途。</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1.7.2 关于承包人为实施工程所编制文件的著作权的归属：</w:t>
      </w:r>
      <w:r>
        <w:rPr>
          <w:rFonts w:hint="eastAsia" w:ascii="仿宋" w:hAnsi="仿宋" w:eastAsia="仿宋" w:cs="仿宋"/>
          <w:sz w:val="28"/>
          <w:szCs w:val="28"/>
          <w:highlight w:val="none"/>
          <w:u w:val="single"/>
        </w:rPr>
        <w:t xml:space="preserve">发包人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关于承包人提供的上述文件的使用限制的要求：</w:t>
      </w:r>
      <w:r>
        <w:rPr>
          <w:rFonts w:hint="eastAsia" w:ascii="仿宋" w:hAnsi="仿宋" w:eastAsia="仿宋" w:cs="仿宋"/>
          <w:sz w:val="28"/>
          <w:szCs w:val="28"/>
          <w:highlight w:val="none"/>
          <w:u w:val="single"/>
        </w:rPr>
        <w:t>永久</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sz w:val="28"/>
          <w:szCs w:val="28"/>
          <w:highlight w:val="none"/>
        </w:rPr>
        <w:t>1.7.3 承包人在施工过程中所采用的专利、专有技术、技术秘密的使用费的承担方式：</w:t>
      </w:r>
      <w:r>
        <w:rPr>
          <w:rFonts w:hint="eastAsia" w:ascii="仿宋" w:hAnsi="仿宋" w:eastAsia="仿宋" w:cs="仿宋"/>
          <w:sz w:val="28"/>
          <w:szCs w:val="28"/>
          <w:highlight w:val="none"/>
          <w:u w:val="single"/>
        </w:rPr>
        <w:t>承包人承担</w:t>
      </w:r>
      <w:r>
        <w:rPr>
          <w:rFonts w:hint="eastAsia" w:ascii="仿宋" w:hAnsi="仿宋" w:eastAsia="仿宋" w:cs="仿宋"/>
          <w:kern w:val="0"/>
          <w:sz w:val="28"/>
          <w:szCs w:val="28"/>
          <w:highlight w:val="none"/>
        </w:rPr>
        <w:t>。</w:t>
      </w:r>
    </w:p>
    <w:p>
      <w:pPr>
        <w:spacing w:before="120" w:after="120"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2. 发包人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2.1 发包人代表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发包人代表：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发包人对发包人代表的授权范围如下：</w:t>
      </w:r>
      <w:r>
        <w:rPr>
          <w:rFonts w:hint="eastAsia" w:ascii="仿宋" w:hAnsi="仿宋" w:eastAsia="仿宋" w:cs="仿宋"/>
          <w:sz w:val="28"/>
          <w:szCs w:val="28"/>
          <w:highlight w:val="none"/>
          <w:u w:val="single"/>
        </w:rPr>
        <w:t>实施本工程的组织管理工作</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2.2 发包人人员</w:t>
      </w:r>
    </w:p>
    <w:p>
      <w:pPr>
        <w:spacing w:line="460" w:lineRule="exact"/>
        <w:ind w:firstLine="560" w:firstLineChars="200"/>
        <w:rPr>
          <w:rFonts w:hint="eastAsia" w:ascii="仿宋" w:hAnsi="仿宋" w:eastAsia="仿宋" w:cs="仿宋"/>
          <w:b/>
          <w:sz w:val="28"/>
          <w:szCs w:val="28"/>
          <w:highlight w:val="none"/>
        </w:rPr>
      </w:pPr>
      <w:r>
        <w:rPr>
          <w:rFonts w:hint="eastAsia" w:ascii="仿宋" w:hAnsi="仿宋" w:eastAsia="仿宋" w:cs="仿宋"/>
          <w:sz w:val="28"/>
          <w:szCs w:val="28"/>
          <w:highlight w:val="none"/>
        </w:rPr>
        <w:t>发包人派驻施工现场人员：</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 施工现场、施工条件和基础资料的提供</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2.3.1 提供施工现场</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关于发包人移交施工现场的期限要求：</w:t>
      </w:r>
      <w:r>
        <w:rPr>
          <w:rFonts w:hint="eastAsia" w:ascii="仿宋" w:hAnsi="仿宋" w:eastAsia="仿宋" w:cs="仿宋"/>
          <w:sz w:val="28"/>
          <w:szCs w:val="28"/>
          <w:highlight w:val="none"/>
          <w:u w:val="single"/>
        </w:rPr>
        <w:t>发包人将已具备施工条件的施工现场在开工前移交给承包方</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2.3.2 提供施工条件</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关于发包人应负责提供施工所需要的条件，包括：</w:t>
      </w:r>
      <w:r>
        <w:rPr>
          <w:rFonts w:hint="eastAsia" w:ascii="仿宋" w:hAnsi="仿宋" w:eastAsia="仿宋" w:cs="仿宋"/>
          <w:sz w:val="28"/>
          <w:szCs w:val="28"/>
          <w:highlight w:val="none"/>
          <w:u w:val="single"/>
        </w:rPr>
        <w:t>发包人负责在开工前提供施工用水、用电的接口,由施工单位自行接入施工现场，施工中发生的水电费用由承包人承担，水电费见本合同第12.6条。</w:t>
      </w:r>
    </w:p>
    <w:p>
      <w:pPr>
        <w:spacing w:before="120" w:after="120"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3. 承包人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 承包人的一般义务</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（1）</w:t>
      </w:r>
      <w:r>
        <w:rPr>
          <w:rFonts w:hint="eastAsia" w:ascii="仿宋" w:hAnsi="仿宋" w:eastAsia="仿宋" w:cs="仿宋"/>
          <w:sz w:val="28"/>
          <w:szCs w:val="28"/>
          <w:highlight w:val="none"/>
        </w:rPr>
        <w:t>承包人提交的竣工资料的内容：</w:t>
      </w:r>
      <w:r>
        <w:rPr>
          <w:rFonts w:hint="eastAsia" w:ascii="仿宋" w:hAnsi="仿宋" w:eastAsia="仿宋" w:cs="仿宋"/>
          <w:sz w:val="28"/>
          <w:szCs w:val="28"/>
          <w:highlight w:val="none"/>
          <w:u w:val="single"/>
        </w:rPr>
        <w:t>施工方案、隐蔽验收资料、系统调试资料、竣工图等完成竣工结算审核的全部资料</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承包人需要提交的竣工资料套数：</w:t>
      </w:r>
      <w:r>
        <w:rPr>
          <w:rFonts w:hint="eastAsia" w:ascii="仿宋" w:hAnsi="仿宋" w:eastAsia="仿宋" w:cs="仿宋"/>
          <w:sz w:val="28"/>
          <w:szCs w:val="28"/>
          <w:highlight w:val="none"/>
          <w:u w:val="single"/>
        </w:rPr>
        <w:t>贰套</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承包人提交的竣工资料的费用承担：</w:t>
      </w:r>
      <w:r>
        <w:rPr>
          <w:rFonts w:hint="eastAsia" w:ascii="仿宋" w:hAnsi="仿宋" w:eastAsia="仿宋" w:cs="仿宋"/>
          <w:sz w:val="28"/>
          <w:szCs w:val="28"/>
          <w:highlight w:val="none"/>
          <w:u w:val="single"/>
        </w:rPr>
        <w:t>承包人</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承包人提交的竣工资料移交时间：竣工验收之日起60个日历天内。</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承包人提交的竣工资料形式要求：</w:t>
      </w:r>
      <w:r>
        <w:rPr>
          <w:rFonts w:hint="eastAsia" w:ascii="仿宋" w:hAnsi="仿宋" w:eastAsia="仿宋" w:cs="仿宋"/>
          <w:sz w:val="28"/>
          <w:szCs w:val="28"/>
          <w:highlight w:val="none"/>
          <w:u w:val="single"/>
        </w:rPr>
        <w:t>装订成册的纸质全套</w:t>
      </w:r>
      <w:r>
        <w:rPr>
          <w:rFonts w:hint="eastAsia" w:ascii="宋体" w:hAnsi="宋体" w:cs="宋体"/>
          <w:color w:val="000000"/>
          <w:kern w:val="0"/>
          <w:sz w:val="24"/>
          <w:szCs w:val="20"/>
          <w:highlight w:val="none"/>
        </w:rPr>
        <w:t>竣工资料及竣工结算资料(各2套)</w:t>
      </w:r>
      <w:r>
        <w:rPr>
          <w:rFonts w:hint="eastAsia" w:ascii="仿宋" w:hAnsi="仿宋" w:eastAsia="仿宋" w:cs="仿宋"/>
          <w:sz w:val="28"/>
          <w:szCs w:val="28"/>
          <w:highlight w:val="none"/>
          <w:u w:val="single"/>
        </w:rPr>
        <w:t>（竣工图和经济资料需提供电子版本）</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（2）承包人应履行的其他义务：</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1）应提供计划、报表的名称及完成时间：</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w:t>
      </w:r>
      <w:r>
        <w:rPr>
          <w:rFonts w:hint="eastAsia" w:ascii="仿宋" w:hAnsi="仿宋" w:eastAsia="仿宋" w:cs="仿宋"/>
          <w:sz w:val="28"/>
          <w:szCs w:val="28"/>
          <w:highlight w:val="none"/>
          <w:lang w:val="en-US" w:eastAsia="zh-CN"/>
        </w:rPr>
        <w:t>签订合同后</w:t>
      </w:r>
      <w:r>
        <w:rPr>
          <w:rFonts w:hint="eastAsia" w:ascii="仿宋" w:hAnsi="仿宋" w:eastAsia="仿宋" w:cs="仿宋"/>
          <w:sz w:val="28"/>
          <w:szCs w:val="28"/>
          <w:highlight w:val="none"/>
          <w:u w:val="single"/>
          <w:lang w:val="en-US" w:eastAsia="zh-CN"/>
        </w:rPr>
        <w:t xml:space="preserve"> 5</w:t>
      </w:r>
      <w:r>
        <w:rPr>
          <w:rFonts w:hint="eastAsia" w:ascii="仿宋" w:hAnsi="仿宋" w:eastAsia="仿宋" w:cs="仿宋"/>
          <w:sz w:val="28"/>
          <w:szCs w:val="28"/>
          <w:highlight w:val="none"/>
          <w:u w:val="single"/>
        </w:rPr>
        <w:t>个工作日内</w:t>
      </w:r>
      <w:r>
        <w:rPr>
          <w:rFonts w:hint="eastAsia" w:ascii="仿宋" w:hAnsi="仿宋" w:eastAsia="仿宋" w:cs="仿宋"/>
          <w:sz w:val="28"/>
          <w:szCs w:val="28"/>
          <w:highlight w:val="none"/>
        </w:rPr>
        <w:t>提供项目总进度计划，一式三份，先送监理单位在4日内审定后，送发包方核定，发包方在5个工作日内审定后，自留一份，返回监理方一份，承包方一份。</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2）承担施工安全保卫工作及非夜间施工照明的责任和要求：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根据发包方及总监理工程师批准的施工组织设计和工程的具体情况采取相应的防护措施并负责安全保卫，费用由承包人负责。</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施工场地周围地下管线和邻近建筑物、构筑物（含文物保护建筑）、古树名木的保护要求及费用承担：承包人按照有关规定做好保护工作，如有损坏，承包人应负责修复和赔偿，保护时所发生的费用由承包人承担。</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报价内，包干使用。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7）双方约定承包人应做的其他工作：</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①承包人对合同工程的管理：在工程施工期间，为加强管理和认真履行合同义务，承包人应按</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文件所报名单委派项目经理和项目技术负责人，应保证及时到位并常驻现场进行对本合同工程的管理，并保持其岗位的相对稳定。</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③安全、保卫与环境保护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在实施和完成本合同工程及其缺陷的修复的整个过程中，承包人应该：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a、充分关注和保障所有在现场工作人员的安全，采取有效措施，使现场和合同工程的实施保持有条不紊，以免使上述人员的安全受到威胁。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b、为了保护本合同工程免遭损坏，或为了现场附近和过往群众、车辆的安全与方便，在确有必要的时候和地方，或当监理工程师或有关主管部门要求时，应自费提供照明、警卫、护棚、警示标志等安全防护设施；</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c、承包人应熟悉和遵守环境保护法，并切实执行技术规范中有关环境保护方面的要求和规定。</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④工程的照管与维护：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⑤弥补损失和损害的责任；</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在承包人负责照管与维护期间，如果本合同工程或其组成部分等损失和损害，不论出于什么原因（不可抗力除外），承包人均应自费弥补，达到合同要求。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⑥料场使用费：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除另有规定外，承包人应承担并支付为获得本合同工程所需的材料等所发生的料场使用费及其他开支或补偿费。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⑦施工对邻近房产和群众的干扰：</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⑧配合管线单位施工：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在管线单位进行施工时，承包人应按照发包人的要求在发包人指定的时间、地点为管线单位提供足够的工作面，为管线单位施工提供方便。</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⑨竣工验收时的现场清理：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 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 xml:space="preserve">3.2.1 </w:t>
      </w:r>
      <w:r>
        <w:rPr>
          <w:rFonts w:hint="eastAsia" w:ascii="仿宋" w:hAnsi="仿宋" w:eastAsia="仿宋" w:cs="仿宋"/>
          <w:sz w:val="28"/>
          <w:szCs w:val="28"/>
          <w:highlight w:val="none"/>
        </w:rPr>
        <w:t>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身份证号：</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承包人对项目经理的授权范围如下：</w:t>
      </w:r>
      <w:r>
        <w:rPr>
          <w:rFonts w:hint="eastAsia" w:ascii="仿宋" w:hAnsi="仿宋" w:eastAsia="仿宋" w:cs="仿宋"/>
          <w:sz w:val="28"/>
          <w:szCs w:val="28"/>
          <w:highlight w:val="none"/>
          <w:u w:val="single"/>
        </w:rPr>
        <w:t>进行本工程的施工组织管理工作</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关于项目经理每月在施工现场的时间要求：</w:t>
      </w:r>
      <w:r>
        <w:rPr>
          <w:rFonts w:hint="eastAsia" w:ascii="仿宋" w:hAnsi="仿宋" w:eastAsia="仿宋" w:cs="仿宋"/>
          <w:sz w:val="28"/>
          <w:szCs w:val="28"/>
          <w:highlight w:val="none"/>
          <w:u w:val="single"/>
        </w:rPr>
        <w:t>项目部主要人员（项目经理、项目技术负责人、质检负责人、安全检查人员、项目工长、内业管理员等）必须常驻现场（</w:t>
      </w:r>
      <w:r>
        <w:rPr>
          <w:rFonts w:hint="eastAsia" w:ascii="仿宋" w:hAnsi="仿宋" w:eastAsia="仿宋" w:cs="仿宋"/>
          <w:sz w:val="28"/>
          <w:szCs w:val="28"/>
          <w:highlight w:val="none"/>
          <w:u w:val="single"/>
          <w:lang w:val="en-US" w:eastAsia="zh-CN"/>
        </w:rPr>
        <w:t>不少于合同工期的80%日历天</w:t>
      </w:r>
      <w:r>
        <w:rPr>
          <w:rFonts w:hint="eastAsia" w:ascii="仿宋" w:hAnsi="仿宋" w:eastAsia="仿宋" w:cs="仿宋"/>
          <w:sz w:val="28"/>
          <w:szCs w:val="28"/>
          <w:highlight w:val="none"/>
          <w:u w:val="single"/>
        </w:rPr>
        <w:t>），每少一天罚款200-2000元/人。同时发包人有权拒付工程款，并保留有权终止合同，且不得返还承包人履约保证金的权利</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kern w:val="0"/>
          <w:sz w:val="28"/>
          <w:szCs w:val="28"/>
          <w:highlight w:val="none"/>
        </w:rPr>
        <w:t>项目经理未经批准，擅自离开施工现场的违约责任：</w:t>
      </w:r>
      <w:r>
        <w:rPr>
          <w:rFonts w:hint="eastAsia" w:ascii="仿宋" w:hAnsi="仿宋" w:eastAsia="仿宋" w:cs="仿宋"/>
          <w:sz w:val="28"/>
          <w:szCs w:val="28"/>
          <w:highlight w:val="none"/>
          <w:u w:val="single"/>
        </w:rPr>
        <w:t>罚款2000元/次</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 工程照管与成品、半成品保护</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承包人负责照管工程及工程相关的材料、工程设备的起始时间：</w:t>
      </w:r>
      <w:r>
        <w:rPr>
          <w:rFonts w:hint="eastAsia" w:ascii="仿宋" w:hAnsi="仿宋" w:eastAsia="仿宋" w:cs="仿宋"/>
          <w:kern w:val="0"/>
          <w:sz w:val="28"/>
          <w:szCs w:val="28"/>
          <w:highlight w:val="none"/>
          <w:u w:val="single"/>
        </w:rPr>
        <w:t>从开工之日起至工程交付发包人使用止</w:t>
      </w:r>
      <w:r>
        <w:rPr>
          <w:rFonts w:hint="eastAsia" w:ascii="仿宋" w:hAnsi="仿宋" w:eastAsia="仿宋" w:cs="仿宋"/>
          <w:kern w:val="0"/>
          <w:sz w:val="28"/>
          <w:szCs w:val="28"/>
          <w:highlight w:val="none"/>
        </w:rPr>
        <w:t>。</w:t>
      </w:r>
    </w:p>
    <w:p>
      <w:pPr>
        <w:spacing w:before="120" w:after="120"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4、监理人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4.1监理人的一般规定</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关于监理人的监理内容：</w:t>
      </w:r>
      <w:r>
        <w:rPr>
          <w:rFonts w:hint="eastAsia" w:ascii="仿宋" w:hAnsi="仿宋" w:eastAsia="仿宋" w:cs="仿宋"/>
          <w:sz w:val="28"/>
          <w:szCs w:val="28"/>
          <w:highlight w:val="none"/>
          <w:u w:val="single"/>
        </w:rPr>
        <w:t>承担工程质量、安全_、施工进度的监督（参与本工程全过程施工工程质量、安全生产的监督），包括后期签证、变更、结算审核等相关内容。</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关于监理人的监理权限：</w:t>
      </w:r>
      <w:r>
        <w:rPr>
          <w:rFonts w:hint="eastAsia" w:ascii="仿宋" w:hAnsi="仿宋" w:eastAsia="仿宋" w:cs="仿宋"/>
          <w:sz w:val="28"/>
          <w:szCs w:val="28"/>
          <w:highlight w:val="none"/>
          <w:u w:val="single"/>
        </w:rPr>
        <w:t>重大工程的计量、增加清单以外的工程项目、设计变更、单价调整等。</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 监理人员</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总监理工程师：</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职    务：</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监理工程师执业资格证书号：</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rPr>
        <w:t>   </w:t>
      </w:r>
      <w:r>
        <w:rPr>
          <w:rFonts w:hint="eastAsia" w:ascii="仿宋" w:hAnsi="仿宋" w:eastAsia="仿宋" w:cs="仿宋"/>
          <w:sz w:val="28"/>
          <w:szCs w:val="28"/>
          <w:highlight w:val="none"/>
        </w:rPr>
        <w:t>；关于监理人的其他约定：</w:t>
      </w:r>
      <w:r>
        <w:rPr>
          <w:rFonts w:hint="eastAsia" w:ascii="仿宋" w:hAnsi="仿宋" w:eastAsia="仿宋" w:cs="仿宋"/>
          <w:sz w:val="28"/>
          <w:szCs w:val="28"/>
          <w:highlight w:val="none"/>
          <w:u w:val="single"/>
        </w:rPr>
        <w:t>对工程施工过程中质量、进度、造价、安全生产、文明施工及质量缺陷进行全过程监理。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4.3 商定或确定</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在发包人和承包人不能通过协商达成一致意见时，发包人授权监理人对以下事项进行确定：</w:t>
      </w:r>
      <w:r>
        <w:rPr>
          <w:rFonts w:hint="eastAsia" w:ascii="仿宋" w:hAnsi="仿宋" w:eastAsia="仿宋" w:cs="仿宋"/>
          <w:sz w:val="28"/>
          <w:szCs w:val="28"/>
          <w:highlight w:val="none"/>
          <w:u w:val="single"/>
        </w:rPr>
        <w:t>发包人、监理人和承包人共同协商。</w:t>
      </w:r>
    </w:p>
    <w:p>
      <w:pPr>
        <w:spacing w:before="120" w:after="120"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5. 工程质量</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5.1 质量要求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特殊质量标准和要求：</w:t>
      </w:r>
      <w:r>
        <w:rPr>
          <w:rFonts w:hint="eastAsia" w:ascii="仿宋" w:hAnsi="仿宋" w:eastAsia="仿宋" w:cs="仿宋"/>
          <w:sz w:val="28"/>
          <w:szCs w:val="28"/>
          <w:highlight w:val="none"/>
          <w:u w:val="single"/>
        </w:rPr>
        <w:t>按现行质量验收合格标准执行</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5.2隐蔽工程检查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承包人提前通知监理人隐蔽工程检查的期限的约定：</w:t>
      </w:r>
      <w:r>
        <w:rPr>
          <w:rFonts w:hint="eastAsia" w:ascii="仿宋" w:hAnsi="仿宋" w:eastAsia="仿宋" w:cs="仿宋"/>
          <w:sz w:val="28"/>
          <w:szCs w:val="28"/>
          <w:highlight w:val="none"/>
          <w:u w:val="single"/>
        </w:rPr>
        <w:t>提前2天通知监理人和发包人</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监理人不能按时进行检查时，应提前</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小时提交书面延期要求。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小时。</w:t>
      </w:r>
    </w:p>
    <w:p>
      <w:pPr>
        <w:spacing w:before="120" w:after="120"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6. 安全文明施工与环境保护</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承包人应按照法律规定进行施工，开工前做好安全技术交底工作，施工过程中做好各项安全防护措施。</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承包人在工程施工期间，应当采取措施保持施工现场平整，物料堆放整齐。工程所在地有关政府行政管理部门有特殊要求的，按照其要求执行。</w:t>
      </w:r>
    </w:p>
    <w:p>
      <w:pPr>
        <w:spacing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7. 工期延误</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 1 因发包人原因导致工期延误</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工期顺延，合同价不改变。</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7.2 因承包人原因导致工期延误</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因承包人原因造成工期延误，逾期竣工违约金的计算方法为：</w:t>
      </w:r>
      <w:r>
        <w:rPr>
          <w:rFonts w:hint="eastAsia" w:ascii="仿宋" w:hAnsi="仿宋" w:eastAsia="仿宋" w:cs="仿宋"/>
          <w:sz w:val="28"/>
          <w:szCs w:val="28"/>
          <w:highlight w:val="none"/>
          <w:u w:val="single"/>
        </w:rPr>
        <w:t>工期每拖延1天支付合同结算金额的0.1%的违约金</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因承包人原因造成工期延误，逾期竣工违约金的上限：</w:t>
      </w:r>
      <w:r>
        <w:rPr>
          <w:rFonts w:hint="eastAsia" w:ascii="仿宋" w:hAnsi="仿宋" w:eastAsia="仿宋" w:cs="仿宋"/>
          <w:sz w:val="28"/>
          <w:szCs w:val="28"/>
          <w:highlight w:val="none"/>
          <w:u w:val="single"/>
        </w:rPr>
        <w:t>合同价款的10%</w:t>
      </w:r>
      <w:r>
        <w:rPr>
          <w:rFonts w:hint="eastAsia" w:ascii="仿宋" w:hAnsi="仿宋" w:eastAsia="仿宋" w:cs="仿宋"/>
          <w:sz w:val="28"/>
          <w:szCs w:val="28"/>
          <w:highlight w:val="none"/>
        </w:rPr>
        <w:t>。</w:t>
      </w:r>
    </w:p>
    <w:p>
      <w:pPr>
        <w:spacing w:before="120" w:after="120"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8. 材料与设备</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8.1承包人采购材料与工程设备</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承包人应按照设计和有关标准要求采购，并提供产品合格证明及出厂证明，对材料、工程设备质量负责。</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w:t>
      </w:r>
      <w:r>
        <w:rPr>
          <w:rFonts w:hint="eastAsia" w:ascii="仿宋" w:hAnsi="仿宋" w:eastAsia="仿宋" w:cs="仿宋"/>
          <w:sz w:val="28"/>
          <w:szCs w:val="28"/>
          <w:highlight w:val="none"/>
          <w:u w:val="single"/>
          <w:lang w:val="en-US" w:eastAsia="zh-CN"/>
        </w:rPr>
        <w:t>成交</w:t>
      </w:r>
      <w:r>
        <w:rPr>
          <w:rFonts w:hint="eastAsia" w:ascii="仿宋" w:hAnsi="仿宋" w:eastAsia="仿宋" w:cs="仿宋"/>
          <w:sz w:val="28"/>
          <w:szCs w:val="28"/>
          <w:highlight w:val="none"/>
          <w:u w:val="single"/>
        </w:rPr>
        <w:t>所报单价均不调整。若有特殊原因需更换品牌，在采购前2个月报监理人及发包人，经监理人及发包人认可后方能采购。</w:t>
      </w:r>
      <w:r>
        <w:rPr>
          <w:rFonts w:hint="eastAsia" w:ascii="仿宋" w:hAnsi="仿宋" w:eastAsia="仿宋" w:cs="仿宋"/>
          <w:b/>
          <w:sz w:val="28"/>
          <w:szCs w:val="28"/>
          <w:highlight w:val="none"/>
          <w:u w:val="single"/>
        </w:rPr>
        <w:t>未经发包人进行质量认定的主要材料，不得用于本工程项目，若因此给发包人造成的损失则由承包人承担。</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p>
      <w:pPr>
        <w:spacing w:line="460" w:lineRule="exact"/>
        <w:ind w:firstLine="560" w:firstLineChars="200"/>
        <w:jc w:val="left"/>
        <w:rPr>
          <w:rFonts w:hint="eastAsia" w:ascii="仿宋" w:hAnsi="仿宋" w:eastAsia="仿宋" w:cs="仿宋"/>
          <w:kern w:val="0"/>
          <w:sz w:val="28"/>
          <w:szCs w:val="28"/>
          <w:highlight w:val="none"/>
          <w:u w:val="single"/>
        </w:rPr>
      </w:pPr>
      <w:r>
        <w:rPr>
          <w:rFonts w:hint="eastAsia" w:ascii="仿宋" w:hAnsi="仿宋" w:eastAsia="仿宋" w:cs="仿宋"/>
          <w:sz w:val="28"/>
          <w:szCs w:val="28"/>
          <w:highlight w:val="none"/>
        </w:rPr>
        <w:t>8.2 样品</w:t>
      </w:r>
    </w:p>
    <w:p>
      <w:pPr>
        <w:autoSpaceDE w:val="0"/>
        <w:autoSpaceDN w:val="0"/>
        <w:adjustRightInd w:val="0"/>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样品的报送与封存</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需要承包人报送样品的材料或工程设备，样品的种类、名称、规格、数量要求：</w:t>
      </w:r>
      <w:r>
        <w:rPr>
          <w:rFonts w:hint="eastAsia" w:ascii="仿宋" w:hAnsi="仿宋" w:eastAsia="仿宋" w:cs="仿宋"/>
          <w:sz w:val="28"/>
          <w:szCs w:val="28"/>
          <w:highlight w:val="none"/>
          <w:u w:val="single"/>
        </w:rPr>
        <w:t>材料在采购前应将样品送发包人，经发包人认可进行封样后方可进行采购，承包人</w:t>
      </w:r>
      <w:r>
        <w:rPr>
          <w:rFonts w:hint="eastAsia" w:ascii="仿宋" w:hAnsi="仿宋" w:eastAsia="仿宋" w:cs="仿宋"/>
          <w:sz w:val="28"/>
          <w:szCs w:val="28"/>
          <w:highlight w:val="none"/>
          <w:u w:val="single"/>
          <w:lang w:val="en-US" w:eastAsia="zh-CN"/>
        </w:rPr>
        <w:t>响应</w:t>
      </w:r>
      <w:r>
        <w:rPr>
          <w:rFonts w:hint="eastAsia" w:ascii="仿宋" w:hAnsi="仿宋" w:eastAsia="仿宋" w:cs="仿宋"/>
          <w:sz w:val="28"/>
          <w:szCs w:val="28"/>
          <w:highlight w:val="none"/>
          <w:u w:val="single"/>
        </w:rPr>
        <w:t>时已将可能发生的费用自行充分考虑在报价中包干使用，不另行签证</w:t>
      </w:r>
      <w:r>
        <w:rPr>
          <w:rFonts w:hint="eastAsia" w:ascii="仿宋" w:hAnsi="仿宋" w:eastAsia="仿宋" w:cs="仿宋"/>
          <w:sz w:val="28"/>
          <w:szCs w:val="28"/>
          <w:highlight w:val="none"/>
        </w:rPr>
        <w:t>。</w:t>
      </w:r>
    </w:p>
    <w:p>
      <w:pPr>
        <w:autoSpaceDE w:val="0"/>
        <w:autoSpaceDN w:val="0"/>
        <w:adjustRightInd w:val="0"/>
        <w:spacing w:before="120" w:after="120"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9. 变更</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9.1变更的范围</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关于变更的范围的约定：</w:t>
      </w:r>
      <w:r>
        <w:rPr>
          <w:rFonts w:hint="eastAsia" w:ascii="仿宋" w:hAnsi="仿宋" w:eastAsia="仿宋" w:cs="仿宋"/>
          <w:sz w:val="28"/>
          <w:szCs w:val="28"/>
          <w:highlight w:val="none"/>
          <w:u w:val="single"/>
        </w:rPr>
        <w:t>由发包人确定。</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9.2 变更估价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变更估价原则:关于变更估价的约定按下列方法进行：</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1）已标价工程量清单中已有适用于变更工程的价格，按已标价工程量清单中已有的价格变更合同价款；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2）已标价工程量清单中只有类似于变更工程的价格，可以参照类似价格变更合同价款。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3）已标价工程量清单中没有适用或类似于变更工程价格的，该项目需重新确定综合单价。</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4）重新确定综合单价办法：按2020《四川省建设工程工程量清单计价定额》及相关配套文件组价后乘以</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9.3计日工</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9.4暂列金</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暂列金属于发包人所有。只能按照监理人的指示并在发包人同意后使用，并对合同价格进行相应调整。</w:t>
      </w:r>
    </w:p>
    <w:p>
      <w:pPr>
        <w:autoSpaceDE w:val="0"/>
        <w:autoSpaceDN w:val="0"/>
        <w:adjustRightInd w:val="0"/>
        <w:spacing w:before="120" w:after="120"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10. 价格调整</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1)新增材料价格确定采用造价信息进行价格调整。信息价中没有的材料由发包人组织认质认价确定。</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a.圆钢（Φ10以内）、圆钢（Φ10以上）、螺纹钢HRB400、HRB400E，均以成都市《工程造价信息》中“市(区)县市场价格”中成都市的市场综合价作为施工当期信息价。</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b.钢结构中钢材（Q345B，Q235B，Q235等）均按成都市《工程造价信息》 “市场价格”中成都市的市场价格中厚板（Q235（各种厚度））的信息价作为施工当期信息价。</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pPr>
        <w:spacing w:line="460" w:lineRule="exact"/>
        <w:ind w:firstLine="536" w:firstLineChars="200"/>
        <w:jc w:val="left"/>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2)可调材料价格调整:本项目无可调材料。</w:t>
      </w:r>
    </w:p>
    <w:p>
      <w:pPr>
        <w:spacing w:before="120" w:after="120"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11. 合同价格、计量与支付</w:t>
      </w:r>
    </w:p>
    <w:p>
      <w:pPr>
        <w:spacing w:line="460" w:lineRule="exact"/>
        <w:ind w:firstLine="560" w:firstLineChars="200"/>
        <w:rPr>
          <w:rFonts w:hint="eastAsia" w:ascii="仿宋" w:hAnsi="仿宋" w:eastAsia="仿宋" w:cs="仿宋"/>
          <w:b/>
          <w:sz w:val="28"/>
          <w:szCs w:val="28"/>
          <w:highlight w:val="none"/>
        </w:rPr>
      </w:pPr>
      <w:r>
        <w:rPr>
          <w:rFonts w:hint="eastAsia" w:ascii="仿宋" w:hAnsi="仿宋" w:eastAsia="仿宋" w:cs="仿宋"/>
          <w:sz w:val="28"/>
          <w:szCs w:val="28"/>
          <w:highlight w:val="none"/>
        </w:rPr>
        <w:t>合同价格形式:</w:t>
      </w:r>
      <w:r>
        <w:rPr>
          <w:rFonts w:hint="eastAsia" w:ascii="仿宋" w:hAnsi="仿宋" w:eastAsia="仿宋" w:cs="仿宋"/>
          <w:b/>
          <w:sz w:val="28"/>
          <w:szCs w:val="28"/>
          <w:highlight w:val="none"/>
        </w:rPr>
        <w:t xml:space="preserve"> 固定综合单价合同</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综合单价包含的风险范围：经业主和监理确认的重大设计变更引起的新增项目或发包人提供的工程量清单漏项项目的合同价款调整，工程量以实际为准。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报价的价格执行，</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报价上没有的材料价格按招标人认可的价格执行，按工程审定最高限价计价原则编制新增项目单价后，按最高限价与</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报价总体水平同比例下浮确定新增项目单价(其中新增认质认价材料不下浮)。</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r>
        <w:rPr>
          <w:rFonts w:hint="eastAsia" w:ascii="仿宋" w:hAnsi="仿宋" w:eastAsia="仿宋" w:cs="仿宋"/>
          <w:b/>
          <w:sz w:val="28"/>
          <w:szCs w:val="28"/>
          <w:highlight w:val="none"/>
        </w:rPr>
        <w:t>：①措施费：除安全施工费、文明施工费、临时设施费按文件执行外，模板费按</w:t>
      </w:r>
      <w:r>
        <w:rPr>
          <w:rFonts w:hint="eastAsia" w:ascii="仿宋" w:hAnsi="仿宋" w:eastAsia="仿宋" w:cs="仿宋"/>
          <w:b/>
          <w:sz w:val="28"/>
          <w:szCs w:val="28"/>
          <w:highlight w:val="none"/>
          <w:lang w:eastAsia="zh-CN"/>
        </w:rPr>
        <w:t>响应</w:t>
      </w:r>
      <w:r>
        <w:rPr>
          <w:rFonts w:hint="eastAsia" w:ascii="仿宋" w:hAnsi="仿宋" w:eastAsia="仿宋" w:cs="仿宋"/>
          <w:b/>
          <w:sz w:val="28"/>
          <w:szCs w:val="28"/>
          <w:highlight w:val="none"/>
        </w:rPr>
        <w:t>报价单价执行，工程量按实计算；其余措施费包干使用，不再调整；</w:t>
      </w:r>
      <w:r>
        <w:rPr>
          <w:rFonts w:hint="eastAsia" w:ascii="仿宋" w:hAnsi="仿宋" w:eastAsia="仿宋" w:cs="仿宋"/>
          <w:sz w:val="28"/>
          <w:szCs w:val="28"/>
          <w:highlight w:val="none"/>
        </w:rPr>
        <w:t>②人工费、机械费按政策性文件规定执行，其中机械费的风险系数为±10%。；③实际完成的工程量与清单工程量无论有多大量差，综合单价不作调整；</w:t>
      </w:r>
    </w:p>
    <w:p>
      <w:pPr>
        <w:spacing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12. 工程款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12.1履约担保（如果有）</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承包人是否提供履约担保：</w:t>
      </w:r>
      <w:r>
        <w:rPr>
          <w:rFonts w:hint="eastAsia" w:ascii="仿宋" w:hAnsi="仿宋" w:eastAsia="仿宋" w:cs="仿宋"/>
          <w:sz w:val="28"/>
          <w:szCs w:val="28"/>
          <w:highlight w:val="none"/>
          <w:lang w:val="en-US" w:eastAsia="zh-CN"/>
        </w:rPr>
        <w:t>否</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12.2 安全文明施工费支付</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该项目安全文明施工费为：</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元</w:t>
      </w:r>
    </w:p>
    <w:p>
      <w:pPr>
        <w:spacing w:line="460" w:lineRule="exact"/>
        <w:ind w:firstLine="560" w:firstLineChars="200"/>
        <w:rPr>
          <w:rFonts w:hint="eastAsia" w:ascii="仿宋" w:hAnsi="仿宋" w:eastAsia="仿宋" w:cs="仿宋"/>
          <w:b/>
          <w:sz w:val="28"/>
          <w:szCs w:val="28"/>
          <w:highlight w:val="none"/>
        </w:rPr>
      </w:pPr>
      <w:r>
        <w:rPr>
          <w:rFonts w:hint="eastAsia" w:ascii="仿宋" w:hAnsi="仿宋" w:eastAsia="仿宋" w:cs="仿宋"/>
          <w:kern w:val="0"/>
          <w:sz w:val="28"/>
          <w:szCs w:val="28"/>
          <w:highlight w:val="none"/>
        </w:rPr>
        <w:t>发包人应在开工后28天内预付安全文明施工费基本费总额的50%，剩余50%基本费与进度款同期支付。结算时根据2020《四川省建设工程工程量清单计价定额》及《四川省建设工程安全文明施工措施费计价管理办法》的有关规定按实际完成工程量进行计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 预付款的支付</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预付款支付比例或金额：</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预付款支付期限：</w:t>
      </w:r>
      <w:r>
        <w:rPr>
          <w:rFonts w:hint="eastAsia" w:ascii="仿宋" w:hAnsi="仿宋" w:eastAsia="仿宋" w:cs="仿宋"/>
          <w:sz w:val="28"/>
          <w:szCs w:val="28"/>
          <w:highlight w:val="none"/>
          <w:u w:val="single"/>
        </w:rPr>
        <w:t>开工      个工作日内</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12.4 计量</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工程量计算规则：</w:t>
      </w:r>
      <w:r>
        <w:rPr>
          <w:rFonts w:hint="eastAsia" w:ascii="仿宋" w:hAnsi="仿宋" w:eastAsia="仿宋" w:cs="仿宋"/>
          <w:sz w:val="28"/>
          <w:szCs w:val="28"/>
          <w:highlight w:val="none"/>
          <w:u w:val="single"/>
        </w:rPr>
        <w:t>工程量清单中的工程量计算规则按工程量清单编制说明和2020《四川省建设工程工程量清单计价定额》的有关规定执行。</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按发包人规定的报表格式填报已完工程量月进度报表，并提交电子文档1份 。</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12.5工程款支付</w:t>
      </w:r>
    </w:p>
    <w:p>
      <w:pPr>
        <w:spacing w:line="460" w:lineRule="exact"/>
        <w:ind w:firstLine="560" w:firstLineChars="200"/>
        <w:jc w:val="left"/>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提供施工图并经甲方认可，确定施工图预算终稿后5日内，供应商须向采购人提供合法有效票据及其他相关请款资料，采购人自收到上述票据及资料后55日内支付至合同暂定总价金额的20%</w:t>
      </w:r>
    </w:p>
    <w:p>
      <w:pPr>
        <w:spacing w:line="460" w:lineRule="exact"/>
        <w:ind w:firstLine="560" w:firstLineChars="200"/>
        <w:jc w:val="left"/>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项目施工竣工验收合格后5日内，供应商须向采购人提供合法有效票据及其他相关请款资料，采购人自收到上述票据及资料后55日内支付至合同暂定总价的80%；</w:t>
      </w:r>
    </w:p>
    <w:p>
      <w:pPr>
        <w:spacing w:line="460" w:lineRule="exact"/>
        <w:ind w:firstLine="560" w:firstLineChars="200"/>
        <w:jc w:val="left"/>
        <w:rPr>
          <w:rFonts w:hint="eastAsia"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完成竣工结算审核，第三方造价咨询机构出具竣工结算审核报告后5日内，供应商须向采购人缴纳竣工结算审核总价*3%的质保金，并提供合法有效票据及其他相关请款资料，采购人自收到上述票据及资料后55日内支付至竣工结算审核总价的100%；</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质</w:t>
      </w:r>
      <w:r>
        <w:rPr>
          <w:rFonts w:hint="eastAsia" w:ascii="仿宋" w:hAnsi="仿宋" w:eastAsia="仿宋" w:cs="仿宋"/>
          <w:sz w:val="28"/>
          <w:szCs w:val="28"/>
          <w:highlight w:val="none"/>
        </w:rPr>
        <w:t>保期</w:t>
      </w:r>
      <w:r>
        <w:rPr>
          <w:rFonts w:hint="eastAsia" w:ascii="仿宋" w:hAnsi="仿宋" w:eastAsia="仿宋" w:cs="仿宋"/>
          <w:sz w:val="28"/>
          <w:szCs w:val="28"/>
          <w:highlight w:val="none"/>
          <w:u w:val="single"/>
          <w:lang w:val="en-US" w:eastAsia="zh-CN"/>
        </w:rPr>
        <w:t xml:space="preserve"> 2 </w:t>
      </w:r>
      <w:r>
        <w:rPr>
          <w:rFonts w:hint="eastAsia" w:ascii="仿宋" w:hAnsi="仿宋" w:eastAsia="仿宋" w:cs="仿宋"/>
          <w:sz w:val="28"/>
          <w:szCs w:val="28"/>
          <w:highlight w:val="none"/>
        </w:rPr>
        <w:t>年，质保期满，经业主确认无质量问题后无息退还质量保证金。</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质量保证金：</w:t>
      </w:r>
      <w:r>
        <w:rPr>
          <w:rFonts w:hint="eastAsia" w:ascii="黑体" w:hAnsi="黑体" w:eastAsia="黑体" w:cs="黑体"/>
          <w:color w:val="000000"/>
          <w:kern w:val="0"/>
          <w:sz w:val="28"/>
          <w:szCs w:val="28"/>
          <w:highlight w:val="none"/>
        </w:rPr>
        <w:t>竣工结算金额</w:t>
      </w:r>
      <w:r>
        <w:rPr>
          <w:rFonts w:hint="eastAsia" w:ascii="黑体" w:hAnsi="黑体" w:eastAsia="黑体" w:cs="黑体"/>
          <w:color w:val="000000"/>
          <w:kern w:val="0"/>
          <w:sz w:val="28"/>
          <w:szCs w:val="28"/>
          <w:highlight w:val="none"/>
          <w:lang w:eastAsia="zh-CN"/>
        </w:rPr>
        <w:t>的</w:t>
      </w:r>
      <w:r>
        <w:rPr>
          <w:rFonts w:hint="eastAsia" w:ascii="黑体" w:hAnsi="黑体" w:eastAsia="黑体" w:cs="黑体"/>
          <w:color w:val="000000"/>
          <w:kern w:val="0"/>
          <w:sz w:val="28"/>
          <w:szCs w:val="28"/>
          <w:highlight w:val="none"/>
        </w:rPr>
        <w:t>3%</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质量保证金的退还：</w:t>
      </w:r>
      <w:r>
        <w:rPr>
          <w:rFonts w:hint="eastAsia" w:ascii="仿宋" w:hAnsi="仿宋" w:eastAsia="仿宋" w:cs="仿宋"/>
          <w:sz w:val="28"/>
          <w:szCs w:val="28"/>
          <w:highlight w:val="none"/>
        </w:rPr>
        <w:t>质保期满</w:t>
      </w:r>
      <w:r>
        <w:rPr>
          <w:rFonts w:hint="eastAsia" w:ascii="仿宋" w:hAnsi="仿宋" w:eastAsia="仿宋" w:cs="仿宋"/>
          <w:sz w:val="28"/>
          <w:szCs w:val="28"/>
          <w:highlight w:val="none"/>
          <w:lang w:val="zh-CN"/>
        </w:rPr>
        <w:t>后，承包人向发包人申请到期应返还承包人质量保证金，发包人在</w:t>
      </w:r>
      <w:r>
        <w:rPr>
          <w:rFonts w:hint="eastAsia" w:ascii="仿宋" w:hAnsi="仿宋" w:eastAsia="仿宋" w:cs="仿宋"/>
          <w:sz w:val="28"/>
          <w:szCs w:val="28"/>
          <w:highlight w:val="none"/>
          <w:u w:val="single"/>
          <w:lang w:val="en-US" w:eastAsia="zh-CN"/>
        </w:rPr>
        <w:t xml:space="preserve"> 7 </w:t>
      </w:r>
      <w:r>
        <w:rPr>
          <w:rFonts w:hint="eastAsia" w:ascii="仿宋" w:hAnsi="仿宋" w:eastAsia="仿宋" w:cs="仿宋"/>
          <w:sz w:val="28"/>
          <w:szCs w:val="28"/>
          <w:highlight w:val="none"/>
          <w:lang w:val="zh-CN"/>
        </w:rPr>
        <w:t>天内会同维护和使用部门、承包人按合同约定的内容核实承包是否完成缺陷责任，如无异议，发包人在核实后</w:t>
      </w:r>
      <w:r>
        <w:rPr>
          <w:rFonts w:hint="eastAsia" w:ascii="仿宋" w:hAnsi="仿宋" w:eastAsia="仿宋" w:cs="仿宋"/>
          <w:sz w:val="28"/>
          <w:szCs w:val="28"/>
          <w:highlight w:val="none"/>
          <w:u w:val="single"/>
          <w:lang w:val="en-US" w:eastAsia="zh-CN"/>
        </w:rPr>
        <w:t xml:space="preserve"> 30 </w:t>
      </w:r>
      <w:r>
        <w:rPr>
          <w:rFonts w:hint="eastAsia" w:ascii="仿宋" w:hAnsi="仿宋" w:eastAsia="仿宋" w:cs="仿宋"/>
          <w:sz w:val="28"/>
          <w:szCs w:val="28"/>
          <w:highlight w:val="none"/>
          <w:lang w:val="zh-CN"/>
        </w:rPr>
        <w:t>天内将剩余质保金一次性无息支付承包人。</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12.6 水电费</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因发包人支付的水电费已包含在</w:t>
      </w:r>
      <w:r>
        <w:rPr>
          <w:rFonts w:hint="eastAsia" w:ascii="仿宋" w:hAnsi="仿宋" w:eastAsia="仿宋" w:cs="仿宋"/>
          <w:sz w:val="28"/>
          <w:szCs w:val="28"/>
          <w:highlight w:val="none"/>
          <w:lang w:val="en-US" w:eastAsia="zh-CN"/>
        </w:rPr>
        <w:t>合同总价</w:t>
      </w:r>
      <w:r>
        <w:rPr>
          <w:rFonts w:hint="eastAsia" w:ascii="仿宋" w:hAnsi="仿宋" w:eastAsia="仿宋" w:cs="仿宋"/>
          <w:sz w:val="28"/>
          <w:szCs w:val="28"/>
          <w:highlight w:val="none"/>
        </w:rPr>
        <w:t>中，承包人须在合同签订后</w:t>
      </w:r>
      <w:r>
        <w:rPr>
          <w:rFonts w:hint="eastAsia" w:ascii="仿宋" w:hAnsi="仿宋" w:eastAsia="仿宋" w:cs="仿宋"/>
          <w:sz w:val="28"/>
          <w:szCs w:val="28"/>
          <w:highlight w:val="none"/>
          <w:u w:val="single"/>
          <w:lang w:val="en-US" w:eastAsia="zh-CN"/>
        </w:rPr>
        <w:t xml:space="preserve">  30 </w:t>
      </w:r>
      <w:r>
        <w:rPr>
          <w:rFonts w:hint="eastAsia" w:ascii="仿宋" w:hAnsi="仿宋" w:eastAsia="仿宋" w:cs="仿宋"/>
          <w:sz w:val="28"/>
          <w:szCs w:val="28"/>
          <w:highlight w:val="none"/>
        </w:rPr>
        <w:t>日内向发包人缴纳施工中使用的水电费，电费</w:t>
      </w:r>
      <w:r>
        <w:rPr>
          <w:rFonts w:hint="eastAsia" w:ascii="仿宋" w:hAnsi="仿宋" w:eastAsia="仿宋" w:cs="仿宋"/>
          <w:sz w:val="28"/>
          <w:szCs w:val="28"/>
          <w:highlight w:val="none"/>
          <w:lang w:val="en-US" w:eastAsia="zh-CN"/>
        </w:rPr>
        <w:t>1500</w:t>
      </w:r>
      <w:r>
        <w:rPr>
          <w:rFonts w:hint="eastAsia" w:ascii="仿宋" w:hAnsi="仿宋" w:eastAsia="仿宋" w:cs="仿宋"/>
          <w:sz w:val="28"/>
          <w:szCs w:val="28"/>
          <w:highlight w:val="none"/>
        </w:rPr>
        <w:t>元，水费</w:t>
      </w:r>
      <w:r>
        <w:rPr>
          <w:rFonts w:hint="eastAsia" w:ascii="仿宋" w:hAnsi="仿宋" w:eastAsia="仿宋" w:cs="仿宋"/>
          <w:sz w:val="28"/>
          <w:szCs w:val="28"/>
          <w:highlight w:val="none"/>
          <w:lang w:val="en-US" w:eastAsia="zh-CN"/>
        </w:rPr>
        <w:t>500</w:t>
      </w:r>
      <w:r>
        <w:rPr>
          <w:rFonts w:hint="eastAsia" w:ascii="仿宋" w:hAnsi="仿宋" w:eastAsia="仿宋" w:cs="仿宋"/>
          <w:sz w:val="28"/>
          <w:szCs w:val="28"/>
          <w:highlight w:val="none"/>
        </w:rPr>
        <w:t>元。</w:t>
      </w:r>
    </w:p>
    <w:p>
      <w:pPr>
        <w:spacing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13. 竣工结算</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13.1竣工结算审核</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发包人收到承包人合格的竣工结算及结算资料后即对工程结算进行审核，双方对审核结果确认后，已经确认的结算造价作为工程最终结算价款。结算依据包括但不限于以下内容：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（1）施工合同（含补充合同）、协议书（含协议书附件）；</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（2）招标文件（含补充文件、预算控制价）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文件（含工程量清单报价表）；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（4）承包人编制的结算书（加盖承包人公章和造价编制人员资格证章）；并经监理人、发包人审核；</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（5）工程竣工图纸及资料（经监理人、发包人盖章确认）；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（6）经审定的施工组织设计、施工方案；</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（7）设计变更单（需有编号）；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（8）现场签证单（需有编号）；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（9）技术核定单（需有编号，经监理人、发包人盖章确认）；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（10）工程原始地貌方格网（经监理人、发包人确认）；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（11）双方确认的索赔事项及价款；</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（12）材料（设备）核价单、进场验收单（需有编号）；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（13）施工图纸会审纪要；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（14）隐蔽工程验收记录；</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（15）施工企业取费证。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（16）提供其他涉及工程价款的相关资料。</w:t>
      </w:r>
    </w:p>
    <w:p>
      <w:pPr>
        <w:spacing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特别条款:</w:t>
      </w:r>
      <w:r>
        <w:rPr>
          <w:rFonts w:hint="eastAsia" w:ascii="仿宋" w:hAnsi="仿宋" w:eastAsia="仿宋" w:cs="仿宋"/>
          <w:b/>
          <w:sz w:val="28"/>
          <w:szCs w:val="28"/>
          <w:highlight w:val="none"/>
          <w:lang w:val="en-US" w:eastAsia="zh-CN"/>
        </w:rPr>
        <w:t>成交</w:t>
      </w:r>
      <w:r>
        <w:rPr>
          <w:rFonts w:hint="eastAsia" w:ascii="仿宋" w:hAnsi="仿宋" w:eastAsia="仿宋" w:cs="仿宋"/>
          <w:b/>
          <w:sz w:val="28"/>
          <w:szCs w:val="28"/>
          <w:highlight w:val="none"/>
        </w:rPr>
        <w:t>后或结算时若发现承包人有违背招标/采购文件要求的情况（如：</w:t>
      </w:r>
      <w:r>
        <w:rPr>
          <w:rFonts w:hint="eastAsia" w:ascii="仿宋" w:hAnsi="仿宋" w:eastAsia="仿宋" w:cs="仿宋"/>
          <w:b/>
          <w:sz w:val="28"/>
          <w:szCs w:val="28"/>
          <w:highlight w:val="none"/>
          <w:lang w:eastAsia="zh-CN"/>
        </w:rPr>
        <w:t>响应</w:t>
      </w:r>
      <w:r>
        <w:rPr>
          <w:rFonts w:hint="eastAsia" w:ascii="仿宋" w:hAnsi="仿宋" w:eastAsia="仿宋" w:cs="仿宋"/>
          <w:b/>
          <w:sz w:val="28"/>
          <w:szCs w:val="28"/>
          <w:highlight w:val="none"/>
        </w:rPr>
        <w:t>工程量清单与分项报价汇总不一致或承包人在</w:t>
      </w:r>
      <w:r>
        <w:rPr>
          <w:rFonts w:hint="eastAsia" w:ascii="仿宋" w:hAnsi="仿宋" w:eastAsia="仿宋" w:cs="仿宋"/>
          <w:b/>
          <w:sz w:val="28"/>
          <w:szCs w:val="28"/>
          <w:highlight w:val="none"/>
          <w:lang w:eastAsia="zh-CN"/>
        </w:rPr>
        <w:t>响应</w:t>
      </w:r>
      <w:r>
        <w:rPr>
          <w:rFonts w:hint="eastAsia" w:ascii="仿宋" w:hAnsi="仿宋" w:eastAsia="仿宋" w:cs="仿宋"/>
          <w:b/>
          <w:sz w:val="28"/>
          <w:szCs w:val="28"/>
          <w:highlight w:val="none"/>
        </w:rPr>
        <w:t>时对招标文件规定不能修改的内容作过修改等），发包人有权按最不利于承包人的方式处理。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p>
      <w:pPr>
        <w:spacing w:before="120" w:after="120"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14. 缺陷责任期与保修</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14.1缺陷责任期竣工验收合格后整体2年。</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14.2保修</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工程保修期为：</w:t>
      </w:r>
      <w:r>
        <w:rPr>
          <w:rFonts w:hint="eastAsia" w:ascii="仿宋" w:hAnsi="仿宋" w:eastAsia="仿宋" w:cs="仿宋"/>
          <w:kern w:val="0"/>
          <w:sz w:val="28"/>
          <w:szCs w:val="28"/>
          <w:highlight w:val="none"/>
          <w:u w:val="single"/>
        </w:rPr>
        <w:t>工程质量保修范围、期限和责任（详见附件一《工程质量保修书》）</w:t>
      </w:r>
      <w:r>
        <w:rPr>
          <w:rFonts w:hint="eastAsia" w:ascii="仿宋" w:hAnsi="仿宋" w:eastAsia="仿宋" w:cs="仿宋"/>
          <w:kern w:val="0"/>
          <w:sz w:val="28"/>
          <w:szCs w:val="28"/>
          <w:highlight w:val="none"/>
        </w:rPr>
        <w:t>。</w:t>
      </w:r>
    </w:p>
    <w:p>
      <w:pPr>
        <w:spacing w:line="460" w:lineRule="exact"/>
        <w:ind w:firstLine="562" w:firstLineChars="200"/>
        <w:jc w:val="left"/>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15.发包人违约</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因发包人违反合同约定造成暂停施工的违约责任：须书面向发包方提出要求，承包方在发包方解决后无条件继续施工，工期顺延，合同价不做调整。</w:t>
      </w:r>
    </w:p>
    <w:p>
      <w:pPr>
        <w:spacing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16.承包人违约</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16.1承包人违约的责任</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承包人违约责任的承担方式和计算方法：</w:t>
      </w:r>
      <w:r>
        <w:rPr>
          <w:rFonts w:hint="eastAsia" w:ascii="仿宋" w:hAnsi="仿宋" w:eastAsia="仿宋" w:cs="仿宋"/>
          <w:bCs/>
          <w:sz w:val="28"/>
          <w:szCs w:val="28"/>
          <w:highlight w:val="none"/>
        </w:rPr>
        <w:t>工期每拖延1天支付合同结算金额的0.1%的违约金；承包人违法转包工程</w:t>
      </w:r>
      <w:r>
        <w:rPr>
          <w:rFonts w:hint="eastAsia" w:ascii="仿宋" w:hAnsi="仿宋" w:eastAsia="仿宋" w:cs="仿宋"/>
          <w:kern w:val="0"/>
          <w:sz w:val="28"/>
          <w:szCs w:val="28"/>
          <w:highlight w:val="none"/>
        </w:rPr>
        <w:t>，</w:t>
      </w:r>
      <w:r>
        <w:rPr>
          <w:rFonts w:hint="eastAsia" w:ascii="仿宋" w:hAnsi="仿宋" w:eastAsia="仿宋" w:cs="仿宋"/>
          <w:sz w:val="28"/>
          <w:szCs w:val="28"/>
          <w:highlight w:val="none"/>
        </w:rPr>
        <w:t>发包人有权拒付工程款，并保留终止合同</w:t>
      </w:r>
      <w:r>
        <w:rPr>
          <w:rFonts w:hint="eastAsia" w:ascii="仿宋" w:hAnsi="仿宋" w:eastAsia="仿宋" w:cs="仿宋"/>
          <w:kern w:val="0"/>
          <w:sz w:val="28"/>
          <w:szCs w:val="28"/>
          <w:highlight w:val="none"/>
        </w:rPr>
        <w:t>的权利</w:t>
      </w:r>
      <w:r>
        <w:rPr>
          <w:rFonts w:hint="eastAsia" w:ascii="仿宋" w:hAnsi="仿宋" w:eastAsia="仿宋" w:cs="仿宋"/>
          <w:sz w:val="28"/>
          <w:szCs w:val="28"/>
          <w:highlight w:val="none"/>
        </w:rPr>
        <w:t>，</w:t>
      </w:r>
      <w:r>
        <w:rPr>
          <w:rFonts w:hint="eastAsia" w:ascii="仿宋" w:hAnsi="仿宋" w:eastAsia="仿宋" w:cs="仿宋"/>
          <w:kern w:val="0"/>
          <w:sz w:val="28"/>
          <w:szCs w:val="28"/>
          <w:highlight w:val="none"/>
        </w:rPr>
        <w:t>承包人必须承担发包人因此而造成的所有损失。</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16.2 因承包人违约解除合同</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关于承包人违约解除合同的特别约定：剩余工程款不再支付，承包人必须承担发包人因此而造成的所有损失。</w:t>
      </w:r>
    </w:p>
    <w:p>
      <w:pPr>
        <w:spacing w:before="120" w:after="120"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17. 争议解决</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因合同及合同有关事项发生的争议，向</w:t>
      </w:r>
      <w:r>
        <w:rPr>
          <w:rFonts w:hint="eastAsia" w:ascii="仿宋" w:hAnsi="仿宋" w:eastAsia="仿宋" w:cs="仿宋"/>
          <w:sz w:val="28"/>
          <w:szCs w:val="28"/>
          <w:highlight w:val="none"/>
          <w:u w:val="single"/>
        </w:rPr>
        <w:t xml:space="preserve">  成都市青羊区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人民法院起诉。</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附件一：工程质量保修书</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附件二：廉洁合同</w:t>
      </w:r>
    </w:p>
    <w:p>
      <w:pPr>
        <w:spacing w:line="460" w:lineRule="exact"/>
        <w:rPr>
          <w:rFonts w:hint="eastAsia" w:ascii="仿宋" w:hAnsi="仿宋" w:eastAsia="仿宋" w:cs="仿宋"/>
          <w:sz w:val="28"/>
          <w:szCs w:val="28"/>
          <w:highlight w:val="non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u w:val="single"/>
        </w:rPr>
        <w:t>四川省人民医院</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r>
    </w:p>
    <w:p>
      <w:pPr>
        <w:spacing w:line="360" w:lineRule="auto"/>
        <w:rPr>
          <w:rFonts w:hint="eastAsia" w:ascii="仿宋" w:hAnsi="仿宋" w:eastAsia="仿宋" w:cs="仿宋"/>
          <w:sz w:val="28"/>
          <w:szCs w:val="28"/>
          <w:highlight w:val="none"/>
          <w:u w:val="single"/>
        </w:rPr>
      </w:pPr>
      <w:r>
        <w:rPr>
          <w:rFonts w:hint="eastAsia" w:ascii="仿宋" w:hAnsi="仿宋" w:eastAsia="仿宋" w:cs="仿宋"/>
          <w:b/>
          <w:sz w:val="36"/>
          <w:szCs w:val="36"/>
          <w:highlight w:val="none"/>
        </w:rPr>
        <w:t>附件一</w:t>
      </w:r>
    </w:p>
    <w:p>
      <w:pPr>
        <w:spacing w:line="360" w:lineRule="auto"/>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工程质量保修书</w:t>
      </w:r>
    </w:p>
    <w:p>
      <w:pPr>
        <w:spacing w:line="360" w:lineRule="auto"/>
        <w:jc w:val="center"/>
        <w:rPr>
          <w:rFonts w:hint="eastAsia" w:ascii="仿宋" w:hAnsi="仿宋" w:eastAsia="仿宋" w:cs="仿宋"/>
          <w:sz w:val="36"/>
          <w:szCs w:val="36"/>
          <w:highlight w:val="none"/>
        </w:rPr>
      </w:pP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发包人（全称）：</w:t>
      </w:r>
      <w:r>
        <w:rPr>
          <w:rFonts w:hint="eastAsia" w:ascii="仿宋" w:hAnsi="仿宋" w:eastAsia="仿宋" w:cs="仿宋"/>
          <w:sz w:val="28"/>
          <w:szCs w:val="28"/>
          <w:highlight w:val="none"/>
          <w:u w:val="single"/>
        </w:rPr>
        <w:t>四川省人民医院</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承包人（全称）：</w:t>
      </w:r>
    </w:p>
    <w:p>
      <w:pPr>
        <w:spacing w:line="360" w:lineRule="auto"/>
        <w:rPr>
          <w:rFonts w:hint="eastAsia" w:ascii="仿宋" w:hAnsi="仿宋" w:eastAsia="仿宋" w:cs="仿宋"/>
          <w:sz w:val="28"/>
          <w:szCs w:val="28"/>
          <w:highlight w:val="none"/>
        </w:rPr>
      </w:pP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发包人和承包人根据《中华人民共和国建筑法》和《建设工程质量管理条例》，经协商一致就（工程全称）签订工程质量保修书。</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一、工程质量保修范围和内容</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承包人在质量保修期内，按照有关法律规定和合同约定，承担工程质量保修责任。</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二、质量保修期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根据《建设工程质量管理条例》及有关规定，工程的质量保修期如下：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1．地基基础工程和主体结构工程为设计文件规定的工程合理使用年限；</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2．屋面防水工程、有防水要求的卫生间、房间和外墙面的防渗为</w:t>
      </w:r>
      <w:r>
        <w:rPr>
          <w:rFonts w:hint="eastAsia" w:ascii="仿宋" w:hAnsi="仿宋" w:eastAsia="仿宋" w:cs="仿宋"/>
          <w:sz w:val="28"/>
          <w:szCs w:val="28"/>
          <w:highlight w:val="none"/>
          <w:u w:val="single"/>
        </w:rPr>
        <w:t xml:space="preserve"> 5 </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3．装修工程为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4．电气管线、给排水管道、设备安装工程为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5．供热与供冷系统为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个采暖期、供冷期；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6．住宅小区内的给排水设施、道路等配套工程为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7．其他项目保修期限约定如下：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质量保修期自工程竣工验收合格之日起计算。</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三、缺陷责任期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工程缺陷责任期为</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个月，缺陷责任期自工程竣工验收合格之日起计算。单位工程先于全部工程进行验收，单位工程缺陷责任期自单位工程验收合格之日起算。</w:t>
      </w:r>
    </w:p>
    <w:p>
      <w:pPr>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四、质量保修责任</w:t>
      </w:r>
      <w:r>
        <w:rPr>
          <w:rFonts w:hint="eastAsia" w:ascii="仿宋" w:hAnsi="仿宋" w:eastAsia="仿宋" w:cs="仿宋"/>
          <w:sz w:val="28"/>
          <w:szCs w:val="28"/>
          <w:highlight w:val="none"/>
        </w:rPr>
        <w:t>（</w:t>
      </w:r>
      <w:r>
        <w:rPr>
          <w:rFonts w:hint="eastAsia" w:ascii="仿宋" w:hAnsi="仿宋" w:eastAsia="仿宋" w:cs="仿宋"/>
          <w:b/>
          <w:sz w:val="28"/>
          <w:szCs w:val="28"/>
          <w:highlight w:val="none"/>
        </w:rPr>
        <w:t>由项目牵头人填写/添加内容</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1．属于保修范围、内容的项目，承包人应当在接到保修通知之时起小时内派人保修。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2．发生紧急事故需抢修的，承包人在接到事故通知后，应当在小时内到达事故现场抢修。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3．对于涉及结构安全的质量问题，应当立即向当地建设行政主管部门和有关部门报告，采取安全防范措施，并由原设计人或者具有相应资质等级的设计人提出质量保修方案，承包人实施质量保修。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4．质量保修完成后，由发包人组织验收。</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五、保修费用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保修费用由造成质量缺陷的责任方承担。</w:t>
      </w:r>
    </w:p>
    <w:p>
      <w:pPr>
        <w:spacing w:line="360" w:lineRule="auto"/>
        <w:ind w:firstLine="562" w:firstLineChars="200"/>
        <w:jc w:val="left"/>
        <w:rPr>
          <w:rFonts w:hint="eastAsia" w:ascii="仿宋" w:hAnsi="仿宋" w:eastAsia="仿宋" w:cs="仿宋"/>
          <w:sz w:val="28"/>
          <w:szCs w:val="28"/>
          <w:highlight w:val="none"/>
        </w:rPr>
      </w:pPr>
      <w:r>
        <w:rPr>
          <w:rFonts w:hint="eastAsia" w:ascii="仿宋" w:hAnsi="仿宋" w:eastAsia="仿宋" w:cs="仿宋"/>
          <w:b/>
          <w:sz w:val="28"/>
          <w:szCs w:val="28"/>
          <w:highlight w:val="none"/>
        </w:rPr>
        <w:t>六、双方约定的其他工程质量保修事项</w:t>
      </w:r>
      <w:r>
        <w:rPr>
          <w:rFonts w:hint="eastAsia" w:ascii="仿宋" w:hAnsi="仿宋" w:eastAsia="仿宋" w:cs="仿宋"/>
          <w:sz w:val="28"/>
          <w:szCs w:val="28"/>
          <w:highlight w:val="none"/>
          <w:u w:val="single"/>
        </w:rPr>
        <w:t>：承包人不在约定期限内派人进行质量保修，发包人可以委托他人修理，发生的费用从质量保修金中扣除。</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工程质量保修书由发包人、承包人在工程竣工验收前共同签署，作为施工合同附件，其有效期限至保修期满。</w:t>
      </w:r>
    </w:p>
    <w:p>
      <w:pPr>
        <w:spacing w:line="360" w:lineRule="auto"/>
        <w:ind w:firstLine="420"/>
        <w:rPr>
          <w:rFonts w:hint="eastAsia" w:ascii="仿宋" w:hAnsi="仿宋" w:eastAsia="仿宋" w:cs="仿宋"/>
          <w:sz w:val="28"/>
          <w:szCs w:val="28"/>
          <w:highlight w:val="non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rPr>
        <w:t>四川省人民医院</w:t>
      </w:r>
      <w:r>
        <w:rPr>
          <w:rFonts w:hint="eastAsia" w:ascii="仿宋" w:hAnsi="仿宋" w:eastAsia="仿宋" w:cs="仿宋"/>
          <w:kern w:val="10"/>
          <w:sz w:val="28"/>
          <w:szCs w:val="28"/>
          <w:highlight w:val="none"/>
          <w:lang w:val="en-US" w:eastAsia="zh-CN"/>
        </w:rPr>
        <w:t xml:space="preserve">   </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法定代表人或其委托代理人：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r>
    </w:p>
    <w:p>
      <w:pPr>
        <w:spacing w:line="360" w:lineRule="auto"/>
        <w:jc w:val="left"/>
        <w:rPr>
          <w:rFonts w:hint="eastAsia" w:ascii="仿宋" w:hAnsi="仿宋" w:eastAsia="仿宋" w:cs="仿宋"/>
          <w:b/>
          <w:sz w:val="36"/>
          <w:szCs w:val="36"/>
          <w:highlight w:val="none"/>
        </w:rPr>
      </w:pPr>
      <w:r>
        <w:rPr>
          <w:rFonts w:hint="eastAsia" w:ascii="仿宋" w:hAnsi="仿宋" w:eastAsia="仿宋" w:cs="仿宋"/>
          <w:b/>
          <w:sz w:val="36"/>
          <w:szCs w:val="36"/>
          <w:highlight w:val="none"/>
        </w:rPr>
        <w:t>附件二</w:t>
      </w:r>
    </w:p>
    <w:p>
      <w:pPr>
        <w:spacing w:line="360" w:lineRule="auto"/>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廉洁合同</w:t>
      </w:r>
    </w:p>
    <w:p>
      <w:pPr>
        <w:spacing w:line="360" w:lineRule="auto"/>
        <w:ind w:firstLine="562" w:firstLineChars="200"/>
        <w:jc w:val="center"/>
        <w:rPr>
          <w:rFonts w:hint="eastAsia" w:ascii="仿宋" w:hAnsi="仿宋" w:eastAsia="仿宋" w:cs="仿宋"/>
          <w:b/>
          <w:sz w:val="28"/>
          <w:szCs w:val="28"/>
          <w:highlight w:val="none"/>
        </w:rPr>
      </w:pP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工程项目名称：</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发包人（甲方）：四川省人民医院 </w:t>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承包人（乙方）：</w:t>
      </w:r>
    </w:p>
    <w:p>
      <w:pPr>
        <w:spacing w:line="360" w:lineRule="auto"/>
        <w:rPr>
          <w:rFonts w:hint="eastAsia" w:ascii="仿宋" w:hAnsi="仿宋" w:eastAsia="仿宋" w:cs="仿宋"/>
          <w:sz w:val="28"/>
          <w:szCs w:val="28"/>
          <w:highlight w:val="none"/>
        </w:rPr>
      </w:pP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第一条  双方的权利和义务</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（一）严格遵守党和国家有关法律法规及上级相关各项规定。</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（二）严格执行合同文件，自觉按合同办事。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（三）双方的业务活动坚持公开、公正、诚信、透明的原则（除法律认定的商业秘密和合同文件另有规定之外），不得损害国家和集体的利益，不得违反工程建设管理的各种规章制度。</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（四）建立健全廉洁制度，开展廉洁教育，建立廉洁告示牌，公布举报电话，监督并认真查处违法违纪行为。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（五）发现对方在业务活动中有违反廉洁规定的行为，有及时提醒对方纠正的义务，有举报并要求告之处理结果的权利。</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第二条  甲方的义务</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（二）甲方工作人员不得参加乙方安排的外出旅游和超标准的宴请、健身及娱乐活动，不得接受乙方提供的通讯、交通工具和高档办公用品。</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（三）甲方及其工作人员不得要求或者接受乙方为其住房装修、婚丧嫁娶活动、配偶子女的工作安排以及出国出境等提供方便。</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（四）甲方工作人员的配偶、子女不得从事与甲方工程有关的材料设备供应、工程分包、劳务等经济活动。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（五）甲方及其工作人员不得以任何理由向乙方推荐分包单位，不得要求乙方购买合同规定外的材料和设备。</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（六）甲方工作人员不得弄虚作假为乙方谋取利益。</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（七）甲方及其工作人员在业务中难以拒收的钱、卡、物等，必须按有关规定登记上交甲方相关纪检部门。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（八）甲方及其工作人员在业务中难以拒收的钱、卡、物等，必须按有关规定登记上交相关纪检部门。</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第三条  乙方义务</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（二）乙方不得以任何理由安排甲方工作人员外出旅游和参加超标准的宴请、健身及娱乐活动。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（三）乙方不得为甲方个人购置或提供通讯工具、交通工具和高档办公用品。</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（四）乙方与甲方发生业务往来过程中，不得有弄虚作假、以次充好、虚结虚算等违反诚信原则的行为。</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第四条  违约责任</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pPr>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第五条</w:t>
      </w:r>
      <w:r>
        <w:rPr>
          <w:rFonts w:hint="eastAsia" w:ascii="仿宋" w:hAnsi="仿宋" w:eastAsia="仿宋" w:cs="仿宋"/>
          <w:sz w:val="28"/>
          <w:szCs w:val="28"/>
          <w:highlight w:val="none"/>
        </w:rPr>
        <w:t xml:space="preserve">  本合同作为三方签订的经济合同的组成部分，与经济合同具有同等法律效力，由三方或三方上级单位的纪检监察部门负责监督和检查。</w:t>
      </w:r>
    </w:p>
    <w:p>
      <w:pPr>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第六条 </w:t>
      </w:r>
      <w:r>
        <w:rPr>
          <w:rFonts w:hint="eastAsia" w:ascii="仿宋" w:hAnsi="仿宋" w:eastAsia="仿宋" w:cs="仿宋"/>
          <w:sz w:val="28"/>
          <w:szCs w:val="28"/>
          <w:highlight w:val="none"/>
        </w:rPr>
        <w:t xml:space="preserve"> 本合同份数、有效期与经济主体合同一致。</w:t>
      </w:r>
    </w:p>
    <w:p>
      <w:pPr>
        <w:spacing w:line="360" w:lineRule="auto"/>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u w:val="single"/>
        </w:rPr>
        <w:t>四川省人民医院</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rPr>
          <w:rFonts w:ascii="Times New Roman" w:hAnsi="Times New Roman" w:cs="Times New Roman"/>
          <w:b/>
          <w:bCs/>
          <w:sz w:val="44"/>
          <w:szCs w:val="52"/>
          <w:highlight w:val="non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ascii="Times New Roman" w:hAnsi="Times New Roman"/>
        </w:rPr>
      </w:pPr>
    </w:p>
    <w:sectPr>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F0F3ECD-1399-42A6-8884-5BF3980B1DA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9AD6537-C7F2-4D62-A7A9-6F540CAA1E4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241F531-D3C0-4BEA-B17E-BE4E67D4E8B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684440A-FC12-4D6A-85B5-971DC903AA46}"/>
  </w:font>
  <w:font w:name="Segoe UI Symbol">
    <w:panose1 w:val="020B0502040204020203"/>
    <w:charset w:val="00"/>
    <w:family w:val="swiss"/>
    <w:pitch w:val="default"/>
    <w:sig w:usb0="800001E3" w:usb1="1200FFEF" w:usb2="00040000" w:usb3="04000000" w:csb0="00000001" w:csb1="40000000"/>
    <w:embedRegular r:id="rId5" w:fontKey="{B97B2E11-430D-4B56-909F-B2547F6A07DE}"/>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29</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29</w:t>
                    </w:r>
                    <w:r>
                      <w:fldChar w:fldCharType="end"/>
                    </w:r>
                    <w:r>
                      <w:t xml:space="preserve"> 页 共 </w:t>
                    </w:r>
                    <w:r>
                      <w:rPr>
                        <w:rFonts w:hint="eastAsia"/>
                        <w:lang w:val="en-US" w:eastAsia="zh-CN"/>
                      </w:rPr>
                      <w:t>52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B2755C1"/>
    <w:multiLevelType w:val="singleLevel"/>
    <w:tmpl w:val="AB2755C1"/>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4"/>
  </w:num>
  <w:num w:numId="3">
    <w:abstractNumId w:val="9"/>
  </w:num>
  <w:num w:numId="4">
    <w:abstractNumId w:val="11"/>
  </w:num>
  <w:num w:numId="5">
    <w:abstractNumId w:val="6"/>
  </w:num>
  <w:num w:numId="6">
    <w:abstractNumId w:val="10"/>
  </w:num>
  <w:num w:numId="7">
    <w:abstractNumId w:val="8"/>
  </w:num>
  <w:num w:numId="8">
    <w:abstractNumId w:val="3"/>
  </w:num>
  <w:num w:numId="9">
    <w:abstractNumId w:val="1"/>
  </w:num>
  <w:num w:numId="10">
    <w:abstractNumId w:val="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1E2DAD"/>
    <w:rsid w:val="04C715E5"/>
    <w:rsid w:val="058C78B0"/>
    <w:rsid w:val="05CF5B3C"/>
    <w:rsid w:val="05E13064"/>
    <w:rsid w:val="078A573C"/>
    <w:rsid w:val="093A3733"/>
    <w:rsid w:val="0B4508AE"/>
    <w:rsid w:val="0CF161C9"/>
    <w:rsid w:val="0E0B7FF0"/>
    <w:rsid w:val="0F904004"/>
    <w:rsid w:val="0FE444A1"/>
    <w:rsid w:val="117A5014"/>
    <w:rsid w:val="127F05A0"/>
    <w:rsid w:val="136D78F8"/>
    <w:rsid w:val="13863618"/>
    <w:rsid w:val="15CC4977"/>
    <w:rsid w:val="162A4F7D"/>
    <w:rsid w:val="16A82A66"/>
    <w:rsid w:val="174043B2"/>
    <w:rsid w:val="1994787E"/>
    <w:rsid w:val="1BCC54CD"/>
    <w:rsid w:val="1DD000AF"/>
    <w:rsid w:val="1E09745A"/>
    <w:rsid w:val="1E176351"/>
    <w:rsid w:val="1F724E50"/>
    <w:rsid w:val="1FD70D2D"/>
    <w:rsid w:val="213D5DCC"/>
    <w:rsid w:val="22935D1D"/>
    <w:rsid w:val="23AE2CB2"/>
    <w:rsid w:val="23D4489F"/>
    <w:rsid w:val="241433B3"/>
    <w:rsid w:val="24593F36"/>
    <w:rsid w:val="262001B9"/>
    <w:rsid w:val="27B87AF9"/>
    <w:rsid w:val="27E80EA9"/>
    <w:rsid w:val="280414A1"/>
    <w:rsid w:val="28570368"/>
    <w:rsid w:val="287877BC"/>
    <w:rsid w:val="29C5318E"/>
    <w:rsid w:val="2B502F98"/>
    <w:rsid w:val="2C9A0A9E"/>
    <w:rsid w:val="2DA70D65"/>
    <w:rsid w:val="317E24A7"/>
    <w:rsid w:val="32911D66"/>
    <w:rsid w:val="3427766B"/>
    <w:rsid w:val="343706EB"/>
    <w:rsid w:val="351A08D0"/>
    <w:rsid w:val="36334CE5"/>
    <w:rsid w:val="3A551407"/>
    <w:rsid w:val="3B033C36"/>
    <w:rsid w:val="3E5D4E8E"/>
    <w:rsid w:val="3FE25336"/>
    <w:rsid w:val="41076015"/>
    <w:rsid w:val="42075FF8"/>
    <w:rsid w:val="42842020"/>
    <w:rsid w:val="44E85DDC"/>
    <w:rsid w:val="468567BB"/>
    <w:rsid w:val="4782487D"/>
    <w:rsid w:val="496438D9"/>
    <w:rsid w:val="4B31068E"/>
    <w:rsid w:val="4BA55220"/>
    <w:rsid w:val="4BAD0151"/>
    <w:rsid w:val="4C184E09"/>
    <w:rsid w:val="4C8F75A2"/>
    <w:rsid w:val="4CAF6FB6"/>
    <w:rsid w:val="4CF5680D"/>
    <w:rsid w:val="4DAD4403"/>
    <w:rsid w:val="4E8C008E"/>
    <w:rsid w:val="4FEF758C"/>
    <w:rsid w:val="50771A9C"/>
    <w:rsid w:val="51C47F6D"/>
    <w:rsid w:val="5289743C"/>
    <w:rsid w:val="5455382C"/>
    <w:rsid w:val="593D0E14"/>
    <w:rsid w:val="5C9D0448"/>
    <w:rsid w:val="5D0A3490"/>
    <w:rsid w:val="5D7E0D39"/>
    <w:rsid w:val="5E9D3F29"/>
    <w:rsid w:val="5F1529DC"/>
    <w:rsid w:val="60384CD1"/>
    <w:rsid w:val="60655808"/>
    <w:rsid w:val="60F86CEE"/>
    <w:rsid w:val="63A9427A"/>
    <w:rsid w:val="63D462B1"/>
    <w:rsid w:val="641A3596"/>
    <w:rsid w:val="64D96647"/>
    <w:rsid w:val="655B51E5"/>
    <w:rsid w:val="65E40ADA"/>
    <w:rsid w:val="66330B86"/>
    <w:rsid w:val="66E22203"/>
    <w:rsid w:val="679666FC"/>
    <w:rsid w:val="68312057"/>
    <w:rsid w:val="68AA6162"/>
    <w:rsid w:val="68B812C9"/>
    <w:rsid w:val="69D50CF4"/>
    <w:rsid w:val="69D51877"/>
    <w:rsid w:val="6C487AFD"/>
    <w:rsid w:val="6CB24363"/>
    <w:rsid w:val="6EA93466"/>
    <w:rsid w:val="6EBA760D"/>
    <w:rsid w:val="6FCF0795"/>
    <w:rsid w:val="71381023"/>
    <w:rsid w:val="71696852"/>
    <w:rsid w:val="73714961"/>
    <w:rsid w:val="754D1D92"/>
    <w:rsid w:val="758350A9"/>
    <w:rsid w:val="76812821"/>
    <w:rsid w:val="79687E1D"/>
    <w:rsid w:val="7B560FD7"/>
    <w:rsid w:val="7B5F74F8"/>
    <w:rsid w:val="7B690630"/>
    <w:rsid w:val="7C5123F4"/>
    <w:rsid w:val="7CCE1D9D"/>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7"/>
    <w:autoRedefine/>
    <w:qFormat/>
    <w:uiPriority w:val="0"/>
    <w:pPr>
      <w:jc w:val="left"/>
    </w:pPr>
  </w:style>
  <w:style w:type="paragraph" w:styleId="8">
    <w:name w:val="Body Text"/>
    <w:basedOn w:val="1"/>
    <w:autoRedefine/>
    <w:qFormat/>
    <w:uiPriority w:val="0"/>
    <w:pPr>
      <w:spacing w:after="120"/>
    </w:pPr>
  </w:style>
  <w:style w:type="paragraph" w:styleId="9">
    <w:name w:val="Body Text Indent"/>
    <w:basedOn w:val="1"/>
    <w:autoRedefine/>
    <w:unhideWhenUsed/>
    <w:qFormat/>
    <w:uiPriority w:val="99"/>
    <w:pPr>
      <w:ind w:firstLine="630"/>
    </w:pPr>
    <w:rPr>
      <w:rFonts w:ascii="Calibri"/>
      <w:sz w:val="32"/>
      <w:szCs w:val="20"/>
    </w:rPr>
  </w:style>
  <w:style w:type="paragraph" w:styleId="10">
    <w:name w:val="Body Text Indent 2"/>
    <w:basedOn w:val="1"/>
    <w:link w:val="32"/>
    <w:autoRedefine/>
    <w:qFormat/>
    <w:uiPriority w:val="0"/>
    <w:pPr>
      <w:spacing w:after="120" w:line="480" w:lineRule="auto"/>
      <w:ind w:left="420" w:leftChars="200"/>
    </w:pPr>
    <w:rPr>
      <w:szCs w:val="20"/>
    </w:rPr>
  </w:style>
  <w:style w:type="paragraph" w:styleId="11">
    <w:name w:val="Balloon Text"/>
    <w:basedOn w:val="1"/>
    <w:link w:val="39"/>
    <w:autoRedefine/>
    <w:qFormat/>
    <w:uiPriority w:val="0"/>
    <w:rPr>
      <w:sz w:val="18"/>
      <w:szCs w:val="18"/>
    </w:rPr>
  </w:style>
  <w:style w:type="paragraph" w:styleId="12">
    <w:name w:val="footer"/>
    <w:basedOn w:val="1"/>
    <w:autoRedefine/>
    <w:unhideWhenUsed/>
    <w:qFormat/>
    <w:uiPriority w:val="99"/>
    <w:pPr>
      <w:tabs>
        <w:tab w:val="center" w:pos="4153"/>
        <w:tab w:val="right" w:pos="8306"/>
      </w:tabs>
      <w:snapToGrid w:val="0"/>
      <w:jc w:val="left"/>
    </w:pPr>
    <w:rPr>
      <w:sz w:val="18"/>
      <w:szCs w:val="18"/>
    </w:rPr>
  </w:style>
  <w:style w:type="paragraph" w:styleId="13">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0"/>
  </w:style>
  <w:style w:type="paragraph" w:styleId="15">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8"/>
    <w:autoRedefine/>
    <w:qFormat/>
    <w:uiPriority w:val="0"/>
    <w:rPr>
      <w:b/>
      <w:bCs/>
    </w:rPr>
  </w:style>
  <w:style w:type="paragraph" w:styleId="17">
    <w:name w:val="Body Text First Indent"/>
    <w:basedOn w:val="8"/>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autoRedefine/>
    <w:semiHidden/>
    <w:qFormat/>
    <w:uiPriority w:val="0"/>
  </w:style>
  <w:style w:type="character" w:styleId="23">
    <w:name w:val="annotation reference"/>
    <w:basedOn w:val="21"/>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autoRedefine/>
    <w:qFormat/>
    <w:uiPriority w:val="0"/>
    <w:rPr>
      <w:szCs w:val="20"/>
    </w:rPr>
  </w:style>
  <w:style w:type="character" w:customStyle="1" w:styleId="33">
    <w:name w:val="Body Text First Indent Char"/>
    <w:link w:val="17"/>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8"/>
    <w:autoRedefine/>
    <w:qFormat/>
    <w:uiPriority w:val="99"/>
    <w:rPr>
      <w:rFonts w:ascii="宋体" w:hAnsi="Times New Roman"/>
      <w:kern w:val="0"/>
      <w:sz w:val="21"/>
      <w:szCs w:val="24"/>
    </w:rPr>
  </w:style>
  <w:style w:type="character" w:customStyle="1" w:styleId="37">
    <w:name w:val="Comment Text Char"/>
    <w:basedOn w:val="21"/>
    <w:link w:val="7"/>
    <w:autoRedefine/>
    <w:qFormat/>
    <w:uiPriority w:val="0"/>
    <w:rPr>
      <w:kern w:val="2"/>
      <w:sz w:val="21"/>
      <w:szCs w:val="22"/>
    </w:rPr>
  </w:style>
  <w:style w:type="character" w:customStyle="1" w:styleId="38">
    <w:name w:val="Comment Subject Char"/>
    <w:basedOn w:val="37"/>
    <w:link w:val="16"/>
    <w:autoRedefine/>
    <w:qFormat/>
    <w:uiPriority w:val="0"/>
    <w:rPr>
      <w:b/>
      <w:bCs/>
      <w:kern w:val="2"/>
      <w:sz w:val="21"/>
      <w:szCs w:val="22"/>
    </w:rPr>
  </w:style>
  <w:style w:type="character" w:customStyle="1" w:styleId="39">
    <w:name w:val="Balloon Text Char"/>
    <w:basedOn w:val="21"/>
    <w:link w:val="11"/>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24231</Words>
  <Characters>25126</Characters>
  <Lines>72</Lines>
  <Paragraphs>20</Paragraphs>
  <TotalTime>0</TotalTime>
  <ScaleCrop>false</ScaleCrop>
  <LinksUpToDate>false</LinksUpToDate>
  <CharactersWithSpaces>26272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2026-08-27T06:33:27Z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FC9B3D0C872B47E98E7EEB10BFAAC6AB_13</vt:lpwstr>
  </property>
  <property fmtid="{D5CDD505-2E9C-101B-9397-08002B2CF9AE}" pid="4" name="KSOTemplateDocerSaveRecord">
    <vt:lpwstr>eyJoZGlkIjoiZTE3YzY5ZGRmMGZjYjE3ZTA2OTZlNGYxY2RlMGIzMDkiLCJ1c2VySWQiOiI3MDMxOTM4MzkifQ==</vt:lpwstr>
  </property>
</Properties>
</file>