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四川省人民医院2026年射频消融肿瘤系统采购项目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20358"/>
      <w:bookmarkStart w:id="2" w:name="_Toc21919"/>
      <w:bookmarkStart w:id="3" w:name="_Toc3240"/>
      <w:bookmarkStart w:id="4" w:name="_Toc1907"/>
      <w:bookmarkStart w:id="5" w:name="_Toc471310326"/>
      <w:bookmarkStart w:id="118" w:name="_GoBack"/>
      <w:bookmarkEnd w:id="11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四川省人民医院2026年射频消融肿瘤系统采购项目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CGZX-YXZ20261329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528CBD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0"/>
        <w:gridCol w:w="22"/>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2"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2"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2"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2"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2"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2"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2"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2"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2" w:type="pct"/>
            <w:vMerge w:val="continue"/>
            <w:vAlign w:val="center"/>
          </w:tcPr>
          <w:p w14:paraId="430DC133">
            <w:pPr>
              <w:rPr>
                <w:rFonts w:ascii="Times New Roman" w:hAnsi="Times New Roman" w:eastAsia="仿宋" w:cs="Times New Roman"/>
                <w:sz w:val="22"/>
              </w:rPr>
            </w:pPr>
          </w:p>
        </w:tc>
      </w:tr>
      <w:tr w14:paraId="3196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368" w:hRule="atLeast"/>
          <w:jc w:val="center"/>
        </w:trPr>
        <w:tc>
          <w:tcPr>
            <w:tcW w:w="514" w:type="pct"/>
            <w:shd w:val="clear" w:color="auto" w:fill="auto"/>
            <w:vAlign w:val="center"/>
          </w:tcPr>
          <w:p w14:paraId="269D4013">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6EA503EA">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2" w:type="pct"/>
            <w:shd w:val="clear" w:color="auto" w:fill="auto"/>
            <w:vAlign w:val="center"/>
          </w:tcPr>
          <w:p w14:paraId="3EFA4880">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967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919" w:hRule="atLeast"/>
          <w:jc w:val="center"/>
        </w:trPr>
        <w:tc>
          <w:tcPr>
            <w:tcW w:w="514" w:type="pct"/>
            <w:shd w:val="clear" w:color="auto" w:fill="auto"/>
            <w:vAlign w:val="center"/>
          </w:tcPr>
          <w:p w14:paraId="6B4C868A">
            <w:pPr>
              <w:jc w:val="center"/>
              <w:rPr>
                <w:rFonts w:hint="default"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3AD5B35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2" w:type="pct"/>
            <w:shd w:val="clear" w:color="auto" w:fill="auto"/>
            <w:vAlign w:val="center"/>
          </w:tcPr>
          <w:p w14:paraId="3ADFF38D">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射频消融肿瘤系统</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射频消融肿瘤系统</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0.1</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14:paraId="134C5C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▲适用于骨科肿瘤（包括骨转移性肿瘤）的射频消融治疗。</w:t>
      </w:r>
    </w:p>
    <w:p w14:paraId="279861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射频输出频率：470kHz±5kHz。</w:t>
      </w:r>
    </w:p>
    <w:p w14:paraId="5B7086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射频输出功率：满足1W—200W可调。</w:t>
      </w:r>
    </w:p>
    <w:p w14:paraId="1B1CFE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▲治疗部位温度测量范围：满足15℃—125℃。</w:t>
      </w:r>
    </w:p>
    <w:p w14:paraId="61F6A9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▲治疗时间设置范围：1min—20min。</w:t>
      </w:r>
    </w:p>
    <w:p w14:paraId="7F459D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患者阻抗监测范围：满足25Ω—700Ω。</w:t>
      </w:r>
    </w:p>
    <w:p w14:paraId="74E0BB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输出模式包括连续模式（可移动消融）、温控模式、脉冲模式和温控方式的针道消融专用模式。</w:t>
      </w:r>
    </w:p>
    <w:p w14:paraId="4485B63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具备液晶触控显示屏。可至少显示和控制以下参数：治疗部位温度、输出功率、治疗时间、剩余时间、运行状态、报警提示。</w:t>
      </w:r>
    </w:p>
    <w:p w14:paraId="25B797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具备治疗电极自动识别功能。</w:t>
      </w:r>
    </w:p>
    <w:p w14:paraId="093207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具备安全保护功能，阻抗超限、温度超限时可自动停止射频输出。</w:t>
      </w:r>
    </w:p>
    <w:p w14:paraId="602ABF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至少具备以下报警功能：水循环报警、负极板连接报警、蠕动泵状态报警。</w:t>
      </w:r>
    </w:p>
    <w:p w14:paraId="2EDFCC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具备脚踏，脚踏防水等级≥IPX8。</w:t>
      </w:r>
    </w:p>
    <w:p w14:paraId="236B6F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▲具备≥3个治疗通道，支持连接≥3个治疗电极并同时消融。</w:t>
      </w:r>
    </w:p>
    <w:p w14:paraId="07B9B5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具备一次性治疗电极配套使用，至少具备水循环治疗电极和注水型治疗电极2种类型。</w:t>
      </w:r>
    </w:p>
    <w:p w14:paraId="20FA8AE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    治疗电极具备穿刺功能，支持在彩超和CT下实时影像显示。</w:t>
      </w:r>
    </w:p>
    <w:p w14:paraId="1CFA49B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    水循环治疗电极采用中空结构设计，至少具备以下直径规格：17G、18G；前端工作部至少具备以下长度规格：5mm、7mm、10mm、20mm、30mm，具备防粘连涂层。</w:t>
      </w:r>
    </w:p>
    <w:p w14:paraId="1FE4D5A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17.    注水型治疗电极采用中空结构设计，至少具备以下直径规格：16G、17G、18G；前端工作部长度可调，调节范围：满足5mm—40mm，具备防粘连涂层。</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258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2827"/>
      <w:bookmarkStart w:id="22" w:name="_Toc28171"/>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29819"/>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17163"/>
      <w:bookmarkStart w:id="36" w:name="_Toc1690"/>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3558"/>
      <w:bookmarkStart w:id="40" w:name="_Toc24123"/>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5996"/>
      <w:bookmarkStart w:id="44" w:name="_Toc27135"/>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5056"/>
      <w:bookmarkStart w:id="48" w:name="_Toc2031"/>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3023"/>
      <w:bookmarkStart w:id="52" w:name="_Toc21519"/>
      <w:bookmarkStart w:id="53" w:name="_Toc6482"/>
      <w:bookmarkStart w:id="54" w:name="_Toc11352"/>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0971"/>
      <w:bookmarkStart w:id="57" w:name="_Toc17857"/>
      <w:bookmarkStart w:id="58" w:name="_Toc22676"/>
      <w:bookmarkStart w:id="59" w:name="_Toc31838"/>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13904"/>
      <w:bookmarkStart w:id="66" w:name="_Toc25357"/>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12015"/>
      <w:bookmarkStart w:id="71" w:name="_Toc15526"/>
      <w:bookmarkStart w:id="72" w:name="_Toc25638"/>
      <w:bookmarkStart w:id="73" w:name="_Toc20589"/>
      <w:bookmarkStart w:id="74" w:name="_Toc1135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6969"/>
      <w:bookmarkStart w:id="76" w:name="_Toc16435"/>
      <w:bookmarkStart w:id="77" w:name="_Toc23967"/>
      <w:bookmarkStart w:id="78" w:name="_Toc1074"/>
      <w:bookmarkStart w:id="79" w:name="_Toc2041"/>
      <w:bookmarkStart w:id="80" w:name="_Toc12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8634"/>
      <w:bookmarkStart w:id="82" w:name="_Toc26839"/>
      <w:bookmarkStart w:id="83" w:name="_Toc1369"/>
      <w:bookmarkStart w:id="84" w:name="_Toc24806"/>
      <w:bookmarkStart w:id="85" w:name="_Toc31686"/>
      <w:bookmarkStart w:id="86" w:name="_Toc21082"/>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2605"/>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2903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6713BBD-62D1-4B98-B098-340DCAC1F44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E7CB01A-6049-47B6-93B6-26F27D105CA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4250F7E-0AC4-4803-872F-52E3F8F690F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79E886DA-25B4-4C50-B757-3DD6A85E5DCB}"/>
  </w:font>
  <w:font w:name="Wingdings 2">
    <w:altName w:val="Wingdings"/>
    <w:panose1 w:val="05020102010507070707"/>
    <w:charset w:val="4D"/>
    <w:family w:val="decorative"/>
    <w:pitch w:val="default"/>
    <w:sig w:usb0="00000000" w:usb1="00000000" w:usb2="00000000" w:usb3="00000000" w:csb0="80000000" w:csb1="00000000"/>
    <w:embedRegular r:id="rId5" w:fontKey="{3F24815F-9DDF-4277-ADC2-57F7F2A5BC3A}"/>
  </w:font>
  <w:font w:name="Songti SC">
    <w:altName w:val="宋体"/>
    <w:panose1 w:val="02010600040101010101"/>
    <w:charset w:val="86"/>
    <w:family w:val="auto"/>
    <w:pitch w:val="default"/>
    <w:sig w:usb0="00000000" w:usb1="00000000" w:usb2="00000010" w:usb3="00000000" w:csb0="0004009F" w:csb1="00000000"/>
    <w:embedRegular r:id="rId6" w:fontKey="{403502C8-FD1E-463E-82FB-05E36C9EC3BF}"/>
  </w:font>
  <w:font w:name="微软雅黑">
    <w:panose1 w:val="020B0503020204020204"/>
    <w:charset w:val="86"/>
    <w:family w:val="auto"/>
    <w:pitch w:val="default"/>
    <w:sig w:usb0="80000287" w:usb1="2ACF3C50" w:usb2="00000016" w:usb3="00000000" w:csb0="0004001F" w:csb1="00000000"/>
    <w:embedRegular r:id="rId7" w:fontKey="{DD3344C8-E7AC-4216-A22A-29F9DEED83D4}"/>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 xml:space="preserve">39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 xml:space="preserve">39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3887CE5"/>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076EE2"/>
    <w:rsid w:val="1F1E1A47"/>
    <w:rsid w:val="22935D1D"/>
    <w:rsid w:val="23D4489F"/>
    <w:rsid w:val="262001B9"/>
    <w:rsid w:val="27B87AF9"/>
    <w:rsid w:val="27E80EA9"/>
    <w:rsid w:val="280414A1"/>
    <w:rsid w:val="282322F9"/>
    <w:rsid w:val="28570368"/>
    <w:rsid w:val="28E72E42"/>
    <w:rsid w:val="29C5318E"/>
    <w:rsid w:val="2B502F98"/>
    <w:rsid w:val="2C9A0A9E"/>
    <w:rsid w:val="2DA70D65"/>
    <w:rsid w:val="2F66770D"/>
    <w:rsid w:val="2F7D5351"/>
    <w:rsid w:val="336042AF"/>
    <w:rsid w:val="3427766B"/>
    <w:rsid w:val="343706EB"/>
    <w:rsid w:val="351A08D0"/>
    <w:rsid w:val="36334CE5"/>
    <w:rsid w:val="397B37E6"/>
    <w:rsid w:val="39BB4DA4"/>
    <w:rsid w:val="3A551407"/>
    <w:rsid w:val="3B033C36"/>
    <w:rsid w:val="3B243AFF"/>
    <w:rsid w:val="3E097343"/>
    <w:rsid w:val="3E5D4E8E"/>
    <w:rsid w:val="3FE25336"/>
    <w:rsid w:val="41076015"/>
    <w:rsid w:val="42075FF8"/>
    <w:rsid w:val="42842020"/>
    <w:rsid w:val="451E124A"/>
    <w:rsid w:val="468567BB"/>
    <w:rsid w:val="4782487D"/>
    <w:rsid w:val="4B31068E"/>
    <w:rsid w:val="4BA55220"/>
    <w:rsid w:val="4BAD0151"/>
    <w:rsid w:val="4C184E09"/>
    <w:rsid w:val="4C8F75A2"/>
    <w:rsid w:val="4DAD4403"/>
    <w:rsid w:val="4E6D0981"/>
    <w:rsid w:val="4E8C008E"/>
    <w:rsid w:val="4EAF2A75"/>
    <w:rsid w:val="4F2C577C"/>
    <w:rsid w:val="4FEF758C"/>
    <w:rsid w:val="503E6617"/>
    <w:rsid w:val="50771A9C"/>
    <w:rsid w:val="51C47F6D"/>
    <w:rsid w:val="53505443"/>
    <w:rsid w:val="53A24A28"/>
    <w:rsid w:val="5455382C"/>
    <w:rsid w:val="5A013CF2"/>
    <w:rsid w:val="5D0A3490"/>
    <w:rsid w:val="5D7E0D39"/>
    <w:rsid w:val="5E9D3F29"/>
    <w:rsid w:val="5F745DF0"/>
    <w:rsid w:val="60384CD1"/>
    <w:rsid w:val="60655808"/>
    <w:rsid w:val="60F86CEE"/>
    <w:rsid w:val="62A8354B"/>
    <w:rsid w:val="63A9427A"/>
    <w:rsid w:val="63D462B1"/>
    <w:rsid w:val="641A3596"/>
    <w:rsid w:val="64D96647"/>
    <w:rsid w:val="655B51E5"/>
    <w:rsid w:val="65E40ADA"/>
    <w:rsid w:val="66330B86"/>
    <w:rsid w:val="66B71194"/>
    <w:rsid w:val="66CF404D"/>
    <w:rsid w:val="66E22203"/>
    <w:rsid w:val="68B812C9"/>
    <w:rsid w:val="69D50CF4"/>
    <w:rsid w:val="6C487AFD"/>
    <w:rsid w:val="6CB24363"/>
    <w:rsid w:val="6D172FAA"/>
    <w:rsid w:val="6EA93466"/>
    <w:rsid w:val="6FCF0795"/>
    <w:rsid w:val="7011584E"/>
    <w:rsid w:val="71381023"/>
    <w:rsid w:val="73714961"/>
    <w:rsid w:val="7376641C"/>
    <w:rsid w:val="7421016F"/>
    <w:rsid w:val="754D1D92"/>
    <w:rsid w:val="755E72EB"/>
    <w:rsid w:val="758350A9"/>
    <w:rsid w:val="79687E1D"/>
    <w:rsid w:val="798C57CF"/>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1244</Words>
  <Characters>1334</Characters>
  <Lines>72</Lines>
  <Paragraphs>20</Paragraphs>
  <TotalTime>18</TotalTime>
  <ScaleCrop>false</ScaleCrop>
  <LinksUpToDate>false</LinksUpToDate>
  <CharactersWithSpaces>1406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2026-09-16T09:37:33Z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