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四川省人民医院2026年干式恒温器及旋转混合仪采购项目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bookmarkStart w:id="118" w:name="_GoBack"/>
      <w:bookmarkEnd w:id="118"/>
    </w:p>
    <w:p w14:paraId="56C6E046">
      <w:pPr>
        <w:pStyle w:val="2"/>
        <w:rPr>
          <w:rFonts w:ascii="Times New Roman" w:hAnsi="Times New Roman" w:cs="Times New Roman"/>
        </w:rPr>
      </w:pPr>
      <w:bookmarkStart w:id="0" w:name="_Toc471310326"/>
      <w:bookmarkStart w:id="1" w:name="_Toc3240"/>
      <w:bookmarkStart w:id="2" w:name="_Toc20358"/>
      <w:bookmarkStart w:id="3" w:name="_Toc21919"/>
      <w:bookmarkStart w:id="4" w:name="_Toc1907"/>
      <w:bookmarkStart w:id="5" w:name="_Toc62832406"/>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1"/>
        <w:gridCol w:w="1989"/>
        <w:gridCol w:w="766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四川省人民医院2026年</w:t>
            </w:r>
            <w:r>
              <w:rPr>
                <w:rFonts w:hint="eastAsia" w:ascii="Times New Roman" w:hAnsi="Times New Roman" w:eastAsia="仿宋" w:cs="Times New Roman"/>
                <w:sz w:val="22"/>
                <w:lang w:eastAsia="zh-CN"/>
              </w:rPr>
              <w:t>干式恒温器及旋转混合仪</w:t>
            </w:r>
            <w:r>
              <w:rPr>
                <w:rFonts w:hint="eastAsia" w:ascii="Times New Roman" w:hAnsi="Times New Roman" w:eastAsia="仿宋" w:cs="Times New Roman"/>
                <w:sz w:val="22"/>
              </w:rPr>
              <w:t>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CGZX-YXZ20260777-0779</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rPr>
              <w:t>干式恒温器</w:t>
            </w:r>
            <w:r>
              <w:rPr>
                <w:rFonts w:hint="eastAsia" w:ascii="Times New Roman" w:hAnsi="Times New Roman" w:eastAsia="仿宋" w:cs="Times New Roman"/>
                <w:sz w:val="22"/>
                <w:lang w:eastAsia="zh-CN"/>
              </w:rPr>
              <w:t>：</w:t>
            </w:r>
            <w:r>
              <w:rPr>
                <w:rFonts w:ascii="Times New Roman" w:hAnsi="Times New Roman" w:eastAsia="仿宋" w:cs="Times New Roman"/>
                <w:sz w:val="22"/>
              </w:rPr>
              <w:t>人民币</w:t>
            </w:r>
            <w:r>
              <w:rPr>
                <w:rFonts w:hint="eastAsia" w:ascii="Times New Roman" w:hAnsi="Times New Roman" w:eastAsia="仿宋" w:cs="Times New Roman"/>
                <w:sz w:val="22"/>
              </w:rPr>
              <w:t>3000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r>
              <w:rPr>
                <w:rFonts w:hint="eastAsia" w:ascii="Times New Roman" w:hAnsi="Times New Roman" w:eastAsia="仿宋" w:cs="Times New Roman"/>
                <w:sz w:val="22"/>
                <w:lang w:eastAsia="zh-CN"/>
              </w:rPr>
              <w:t>；旋转混合仪：</w:t>
            </w: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27</w:t>
            </w:r>
            <w:r>
              <w:rPr>
                <w:rFonts w:hint="eastAsia" w:ascii="Times New Roman" w:hAnsi="Times New Roman" w:eastAsia="仿宋" w:cs="Times New Roman"/>
                <w:sz w:val="22"/>
              </w:rPr>
              <w:t>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r>
              <w:rPr>
                <w:rFonts w:hint="eastAsia" w:ascii="Times New Roman" w:hAnsi="Times New Roman" w:eastAsia="仿宋" w:cs="Times New Roman"/>
                <w:sz w:val="22"/>
                <w:lang w:eastAsia="zh-CN"/>
              </w:rPr>
              <w:t>；</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673AE7E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345D4C50">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验收结果不合格的；</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罗</w:t>
            </w:r>
            <w:r>
              <w:rPr>
                <w:rFonts w:ascii="Times New Roman" w:hAnsi="Times New Roman" w:eastAsia="仿宋" w:cs="Times New Roman"/>
                <w:sz w:val="22"/>
              </w:rPr>
              <w:t>老师028-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3405"/>
        <w:gridCol w:w="5929"/>
        <w:gridCol w:w="13"/>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5"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5"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5"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5"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5"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5"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5"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5"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5" w:type="pct"/>
            <w:vMerge w:val="continue"/>
            <w:vAlign w:val="center"/>
          </w:tcPr>
          <w:p w14:paraId="430DC133">
            <w:pPr>
              <w:rPr>
                <w:rFonts w:ascii="Times New Roman" w:hAnsi="Times New Roman" w:eastAsia="仿宋" w:cs="Times New Roman"/>
                <w:sz w:val="22"/>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65"/>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仿宋" w:hAnsi="仿宋" w:eastAsia="仿宋" w:cs="仿宋"/>
          <w:sz w:val="24"/>
          <w:szCs w:val="24"/>
          <w:lang w:val="en-US" w:eastAsia="zh-CN"/>
        </w:rPr>
        <w:t>干式恒温器及旋转混合仪</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6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1399"/>
        <w:gridCol w:w="992"/>
        <w:gridCol w:w="941"/>
        <w:gridCol w:w="1308"/>
        <w:gridCol w:w="1283"/>
        <w:gridCol w:w="1258"/>
        <w:gridCol w:w="1802"/>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jc w:val="center"/>
        </w:trPr>
        <w:tc>
          <w:tcPr>
            <w:tcW w:w="369"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1"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11"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8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7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1"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48"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28"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69"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1"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干式恒温器</w:t>
            </w:r>
          </w:p>
        </w:tc>
        <w:tc>
          <w:tcPr>
            <w:tcW w:w="511"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1</w:t>
            </w:r>
          </w:p>
        </w:tc>
        <w:tc>
          <w:tcPr>
            <w:tcW w:w="48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台</w:t>
            </w:r>
          </w:p>
        </w:tc>
        <w:tc>
          <w:tcPr>
            <w:tcW w:w="67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0.3</w:t>
            </w:r>
          </w:p>
        </w:tc>
        <w:tc>
          <w:tcPr>
            <w:tcW w:w="661"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0.3</w:t>
            </w:r>
          </w:p>
        </w:tc>
        <w:tc>
          <w:tcPr>
            <w:tcW w:w="648"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否</w:t>
            </w:r>
          </w:p>
        </w:tc>
        <w:tc>
          <w:tcPr>
            <w:tcW w:w="928"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否</w:t>
            </w:r>
          </w:p>
        </w:tc>
      </w:tr>
      <w:tr w14:paraId="756D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69" w:type="pct"/>
            <w:shd w:val="clear" w:color="auto" w:fill="auto"/>
            <w:vAlign w:val="center"/>
          </w:tcPr>
          <w:p w14:paraId="6D341539">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2</w:t>
            </w:r>
          </w:p>
        </w:tc>
        <w:tc>
          <w:tcPr>
            <w:tcW w:w="721" w:type="pct"/>
            <w:shd w:val="clear" w:color="auto" w:fill="auto"/>
            <w:vAlign w:val="center"/>
          </w:tcPr>
          <w:p w14:paraId="3E933288">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eastAsia="zh-CN"/>
              </w:rPr>
              <w:t>旋转混合仪</w:t>
            </w:r>
          </w:p>
        </w:tc>
        <w:tc>
          <w:tcPr>
            <w:tcW w:w="511" w:type="pct"/>
            <w:shd w:val="clear" w:color="auto" w:fill="auto"/>
            <w:vAlign w:val="center"/>
          </w:tcPr>
          <w:p w14:paraId="7580FAD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1</w:t>
            </w:r>
          </w:p>
        </w:tc>
        <w:tc>
          <w:tcPr>
            <w:tcW w:w="485" w:type="pct"/>
            <w:shd w:val="clear" w:color="auto" w:fill="auto"/>
            <w:vAlign w:val="center"/>
          </w:tcPr>
          <w:p w14:paraId="39A79A0D">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74" w:type="pct"/>
            <w:shd w:val="clear" w:color="auto" w:fill="auto"/>
            <w:vAlign w:val="center"/>
          </w:tcPr>
          <w:p w14:paraId="2150DA7D">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0.27</w:t>
            </w:r>
          </w:p>
        </w:tc>
        <w:tc>
          <w:tcPr>
            <w:tcW w:w="661" w:type="pct"/>
            <w:shd w:val="clear" w:color="auto" w:fill="auto"/>
            <w:vAlign w:val="center"/>
          </w:tcPr>
          <w:p w14:paraId="0BD360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0.27</w:t>
            </w:r>
          </w:p>
        </w:tc>
        <w:tc>
          <w:tcPr>
            <w:tcW w:w="648" w:type="pct"/>
            <w:shd w:val="clear" w:color="auto" w:fill="auto"/>
            <w:vAlign w:val="center"/>
          </w:tcPr>
          <w:p w14:paraId="449A8479">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否</w:t>
            </w:r>
          </w:p>
        </w:tc>
        <w:tc>
          <w:tcPr>
            <w:tcW w:w="928" w:type="pct"/>
            <w:shd w:val="clear" w:color="auto" w:fill="auto"/>
            <w:vAlign w:val="center"/>
          </w:tcPr>
          <w:p w14:paraId="1897BFA1">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否</w:t>
            </w:r>
          </w:p>
        </w:tc>
      </w:tr>
    </w:tbl>
    <w:p w14:paraId="26F8CC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Times New Roman" w:hAnsi="Times New Roman" w:eastAsia="仿宋" w:cs="Times New Roman"/>
          <w:sz w:val="24"/>
          <w:szCs w:val="24"/>
          <w:lang w:val="en-US"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一</w:t>
      </w:r>
      <w:r>
        <w:rPr>
          <w:rFonts w:hint="eastAsia" w:ascii="Times New Roman" w:hAnsi="Times New Roman" w:eastAsia="仿宋" w:cs="Times New Roman"/>
          <w:sz w:val="24"/>
          <w:szCs w:val="24"/>
          <w:lang w:eastAsia="zh-CN"/>
        </w:rPr>
        <w:t>）干式恒温器</w:t>
      </w:r>
      <w:r>
        <w:rPr>
          <w:rFonts w:hint="eastAsia" w:ascii="Times New Roman" w:hAnsi="Times New Roman" w:eastAsia="仿宋" w:cs="Times New Roman"/>
          <w:sz w:val="24"/>
          <w:szCs w:val="24"/>
          <w:lang w:val="en-US" w:eastAsia="zh-CN"/>
        </w:rPr>
        <w:t>技术参数</w:t>
      </w:r>
    </w:p>
    <w:p w14:paraId="262AA7E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1.控温范围满足：20℃~100℃</w:t>
      </w:r>
      <w:r>
        <w:rPr>
          <w:rFonts w:hint="eastAsia" w:ascii="Times New Roman" w:hAnsi="Times New Roman" w:eastAsia="仿宋" w:cs="Times New Roman"/>
          <w:sz w:val="24"/>
          <w:szCs w:val="24"/>
          <w:lang w:eastAsia="zh-CN"/>
        </w:rPr>
        <w:t>。</w:t>
      </w:r>
    </w:p>
    <w:p w14:paraId="49A93D5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▲2.振荡转速范围满足：300rpm~2000rpm</w:t>
      </w:r>
      <w:r>
        <w:rPr>
          <w:rFonts w:hint="eastAsia" w:ascii="Times New Roman" w:hAnsi="Times New Roman" w:eastAsia="仿宋" w:cs="Times New Roman"/>
          <w:sz w:val="24"/>
          <w:szCs w:val="24"/>
          <w:lang w:eastAsia="zh-CN"/>
        </w:rPr>
        <w:t>。</w:t>
      </w:r>
    </w:p>
    <w:p w14:paraId="431C56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3.振荡幅度：2mm±1mm，振荡方式：水平回转</w:t>
      </w:r>
      <w:r>
        <w:rPr>
          <w:rFonts w:hint="eastAsia" w:ascii="Times New Roman" w:hAnsi="Times New Roman" w:eastAsia="仿宋" w:cs="Times New Roman"/>
          <w:sz w:val="24"/>
          <w:szCs w:val="24"/>
          <w:lang w:eastAsia="zh-CN"/>
        </w:rPr>
        <w:t>。</w:t>
      </w:r>
    </w:p>
    <w:p w14:paraId="6EC7D2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4.时间设置范围满足：1min~99h59min</w:t>
      </w:r>
      <w:r>
        <w:rPr>
          <w:rFonts w:hint="eastAsia" w:ascii="Times New Roman" w:hAnsi="Times New Roman" w:eastAsia="仿宋" w:cs="Times New Roman"/>
          <w:sz w:val="24"/>
          <w:szCs w:val="24"/>
          <w:lang w:eastAsia="zh-CN"/>
        </w:rPr>
        <w:t>。</w:t>
      </w:r>
    </w:p>
    <w:p w14:paraId="66A16C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5.控温精度：±0.3℃</w:t>
      </w:r>
      <w:r>
        <w:rPr>
          <w:rFonts w:hint="eastAsia" w:ascii="Times New Roman" w:hAnsi="Times New Roman" w:eastAsia="仿宋" w:cs="Times New Roman"/>
          <w:sz w:val="24"/>
          <w:szCs w:val="24"/>
          <w:lang w:eastAsia="zh-CN"/>
        </w:rPr>
        <w:t>。</w:t>
      </w:r>
    </w:p>
    <w:p w14:paraId="00F80A7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6.温度稳定性：±0.3℃</w:t>
      </w:r>
      <w:r>
        <w:rPr>
          <w:rFonts w:hint="eastAsia" w:ascii="Times New Roman" w:hAnsi="Times New Roman" w:eastAsia="仿宋" w:cs="Times New Roman"/>
          <w:sz w:val="24"/>
          <w:szCs w:val="24"/>
          <w:lang w:eastAsia="zh-CN"/>
        </w:rPr>
        <w:t>。</w:t>
      </w:r>
    </w:p>
    <w:p w14:paraId="75792FF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7.温度显示精度：≤0.1℃</w:t>
      </w:r>
      <w:r>
        <w:rPr>
          <w:rFonts w:hint="eastAsia" w:ascii="Times New Roman" w:hAnsi="Times New Roman" w:eastAsia="仿宋" w:cs="Times New Roman"/>
          <w:sz w:val="24"/>
          <w:szCs w:val="24"/>
          <w:lang w:eastAsia="zh-CN"/>
        </w:rPr>
        <w:t>。</w:t>
      </w:r>
    </w:p>
    <w:p w14:paraId="12910B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FangSong_GB2312" w:cs="Times New Roman"/>
          <w:sz w:val="24"/>
          <w:szCs w:val="24"/>
          <w:lang w:eastAsia="zh-CN"/>
        </w:rPr>
      </w:pPr>
      <w:r>
        <w:rPr>
          <w:rFonts w:hint="eastAsia" w:ascii="Times New Roman" w:hAnsi="Times New Roman" w:eastAsia="仿宋" w:cs="Times New Roman"/>
          <w:sz w:val="24"/>
          <w:szCs w:val="24"/>
        </w:rPr>
        <w:t>8.从25℃ 升温至100℃所需时间：≤15min</w:t>
      </w:r>
      <w:r>
        <w:rPr>
          <w:rFonts w:hint="eastAsia"/>
          <w:lang w:eastAsia="zh-CN"/>
        </w:rPr>
        <w:t>。</w:t>
      </w:r>
    </w:p>
    <w:p w14:paraId="690B9F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9.最大功率：≤180W</w:t>
      </w:r>
      <w:r>
        <w:rPr>
          <w:rFonts w:hint="eastAsia" w:ascii="Times New Roman" w:hAnsi="Times New Roman" w:eastAsia="仿宋" w:cs="Times New Roman"/>
          <w:sz w:val="24"/>
          <w:szCs w:val="24"/>
          <w:lang w:eastAsia="zh-CN"/>
        </w:rPr>
        <w:t>。</w:t>
      </w:r>
    </w:p>
    <w:p w14:paraId="786F2F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10.外形尺寸（W×D×H）：（220mm±5mm）×（300mm±5mm）×（170mm±5mm）</w:t>
      </w:r>
      <w:r>
        <w:rPr>
          <w:rFonts w:hint="eastAsia" w:ascii="Times New Roman" w:hAnsi="Times New Roman" w:eastAsia="仿宋" w:cs="Times New Roman"/>
          <w:sz w:val="24"/>
          <w:szCs w:val="24"/>
          <w:lang w:eastAsia="zh-CN"/>
        </w:rPr>
        <w:t>。</w:t>
      </w:r>
    </w:p>
    <w:p w14:paraId="0C0AED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FangSong_GB2312" w:cs="Times New Roman"/>
          <w:sz w:val="24"/>
          <w:szCs w:val="24"/>
          <w:lang w:eastAsia="zh-CN"/>
        </w:rPr>
      </w:pPr>
      <w:r>
        <w:rPr>
          <w:rFonts w:hint="eastAsia" w:ascii="Times New Roman" w:hAnsi="Times New Roman" w:eastAsia="仿宋" w:cs="Times New Roman"/>
          <w:sz w:val="24"/>
          <w:szCs w:val="24"/>
        </w:rPr>
        <w:t>11.净重：≤11kg</w:t>
      </w:r>
      <w:r>
        <w:rPr>
          <w:rFonts w:hint="eastAsia"/>
          <w:lang w:eastAsia="zh-CN"/>
        </w:rPr>
        <w:t>。</w:t>
      </w:r>
    </w:p>
    <w:p w14:paraId="2ED874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12.电机类型：直流无刷电机</w:t>
      </w:r>
      <w:r>
        <w:rPr>
          <w:rFonts w:hint="eastAsia" w:ascii="Times New Roman" w:hAnsi="Times New Roman" w:eastAsia="仿宋" w:cs="Times New Roman"/>
          <w:sz w:val="24"/>
          <w:szCs w:val="24"/>
          <w:lang w:eastAsia="zh-CN"/>
        </w:rPr>
        <w:t>。</w:t>
      </w:r>
    </w:p>
    <w:p w14:paraId="756542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13.具备LCD液晶显示屏</w:t>
      </w:r>
      <w:r>
        <w:rPr>
          <w:rFonts w:hint="eastAsia" w:ascii="Times New Roman" w:hAnsi="Times New Roman" w:eastAsia="仿宋" w:cs="Times New Roman"/>
          <w:sz w:val="24"/>
          <w:szCs w:val="24"/>
          <w:lang w:eastAsia="zh-CN"/>
        </w:rPr>
        <w:t>。</w:t>
      </w:r>
    </w:p>
    <w:p w14:paraId="63B740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▲14.具备断电恢复功能，断电恢复后仪器可按原设定程序自动恢复运行</w:t>
      </w:r>
      <w:r>
        <w:rPr>
          <w:rFonts w:hint="eastAsia" w:ascii="Times New Roman" w:hAnsi="Times New Roman" w:eastAsia="仿宋" w:cs="Times New Roman"/>
          <w:sz w:val="24"/>
          <w:szCs w:val="24"/>
          <w:lang w:eastAsia="zh-CN"/>
        </w:rPr>
        <w:t>。</w:t>
      </w:r>
    </w:p>
    <w:p w14:paraId="6DEB230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▲15.具备温度校准功能及短振荡点动功能</w:t>
      </w:r>
      <w:r>
        <w:rPr>
          <w:rFonts w:hint="eastAsia" w:ascii="Times New Roman" w:hAnsi="Times New Roman" w:eastAsia="仿宋" w:cs="Times New Roman"/>
          <w:sz w:val="24"/>
          <w:szCs w:val="24"/>
          <w:lang w:eastAsia="zh-CN"/>
        </w:rPr>
        <w:t>。</w:t>
      </w:r>
    </w:p>
    <w:p w14:paraId="4B3C8C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sz w:val="24"/>
          <w:szCs w:val="24"/>
          <w:lang w:eastAsia="zh-CN"/>
        </w:rPr>
      </w:pP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lang w:eastAsia="zh-CN"/>
        </w:rPr>
        <w:t>）</w:t>
      </w:r>
      <w:r>
        <w:rPr>
          <w:rFonts w:hint="eastAsia" w:ascii="仿宋" w:hAnsi="仿宋" w:eastAsia="仿宋" w:cs="仿宋"/>
          <w:sz w:val="24"/>
          <w:szCs w:val="24"/>
          <w:lang w:eastAsia="zh-CN"/>
        </w:rPr>
        <w:t>旋转混合仪技术参数</w:t>
      </w:r>
    </w:p>
    <w:p w14:paraId="2192BF3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▲1.转速设置范围满足：10rpm - 80rpm</w:t>
      </w:r>
      <w:r>
        <w:rPr>
          <w:rFonts w:hint="eastAsia" w:ascii="Times New Roman" w:hAnsi="Times New Roman" w:eastAsia="仿宋" w:cs="Times New Roman"/>
          <w:sz w:val="24"/>
          <w:szCs w:val="24"/>
          <w:lang w:eastAsia="zh-CN"/>
        </w:rPr>
        <w:t>；</w:t>
      </w:r>
    </w:p>
    <w:p w14:paraId="6412EE2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   转盘倾斜角度调整范围满足：0°- 90°，并有角度刻度</w:t>
      </w:r>
      <w:r>
        <w:rPr>
          <w:rFonts w:hint="eastAsia" w:ascii="Times New Roman" w:hAnsi="Times New Roman" w:eastAsia="仿宋" w:cs="Times New Roman"/>
          <w:sz w:val="24"/>
          <w:szCs w:val="24"/>
          <w:lang w:eastAsia="zh-CN"/>
        </w:rPr>
        <w:t>；</w:t>
      </w:r>
    </w:p>
    <w:p w14:paraId="4EB8ECE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3.定时范</w:t>
      </w:r>
      <w:r>
        <w:rPr>
          <w:rFonts w:hint="eastAsia" w:ascii="Times New Roman" w:hAnsi="Times New Roman" w:eastAsia="仿宋" w:cs="Times New Roman"/>
          <w:sz w:val="24"/>
          <w:szCs w:val="24"/>
          <w:highlight w:val="none"/>
        </w:rPr>
        <w:t>围满足：1m-99h59m，定时结</w:t>
      </w:r>
      <w:r>
        <w:rPr>
          <w:rFonts w:hint="eastAsia" w:ascii="Times New Roman" w:hAnsi="Times New Roman" w:eastAsia="仿宋" w:cs="Times New Roman"/>
          <w:sz w:val="24"/>
          <w:szCs w:val="24"/>
        </w:rPr>
        <w:t>束时可声音报警；可设定为不定时连续运转</w:t>
      </w:r>
      <w:r>
        <w:rPr>
          <w:rFonts w:hint="eastAsia" w:ascii="Times New Roman" w:hAnsi="Times New Roman" w:eastAsia="仿宋" w:cs="Times New Roman"/>
          <w:sz w:val="24"/>
          <w:szCs w:val="24"/>
          <w:lang w:eastAsia="zh-CN"/>
        </w:rPr>
        <w:t>；</w:t>
      </w:r>
    </w:p>
    <w:p w14:paraId="26F3788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4.功率：≤30W</w:t>
      </w:r>
      <w:r>
        <w:rPr>
          <w:rFonts w:hint="eastAsia" w:ascii="Times New Roman" w:hAnsi="Times New Roman" w:eastAsia="仿宋" w:cs="Times New Roman"/>
          <w:sz w:val="24"/>
          <w:szCs w:val="24"/>
          <w:lang w:eastAsia="zh-CN"/>
        </w:rPr>
        <w:t>；</w:t>
      </w:r>
    </w:p>
    <w:p w14:paraId="50161E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5.外形尺寸（W×D×H）：（250mm±5mm）×（320mm±5mm）×（300 mm±5mm）</w:t>
      </w:r>
      <w:r>
        <w:rPr>
          <w:rFonts w:hint="eastAsia" w:ascii="Times New Roman" w:hAnsi="Times New Roman" w:eastAsia="仿宋" w:cs="Times New Roman"/>
          <w:sz w:val="24"/>
          <w:szCs w:val="24"/>
          <w:lang w:eastAsia="zh-CN"/>
        </w:rPr>
        <w:t>；</w:t>
      </w:r>
    </w:p>
    <w:p w14:paraId="32DD54F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6.重量≤5kg</w:t>
      </w:r>
      <w:r>
        <w:rPr>
          <w:rFonts w:hint="eastAsia" w:ascii="Times New Roman" w:hAnsi="Times New Roman" w:eastAsia="仿宋" w:cs="Times New Roman"/>
          <w:sz w:val="24"/>
          <w:szCs w:val="24"/>
          <w:lang w:eastAsia="zh-CN"/>
        </w:rPr>
        <w:t>；</w:t>
      </w:r>
    </w:p>
    <w:p w14:paraId="1F8D41E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7.单层转盘能容纳试管的数量：≥ 8个（50ml） 或≥16个（15ml） 或≥32个（2ml）或≥32个（1.5ml）</w:t>
      </w:r>
      <w:r>
        <w:rPr>
          <w:rFonts w:hint="eastAsia" w:ascii="Times New Roman" w:hAnsi="Times New Roman" w:eastAsia="仿宋" w:cs="Times New Roman"/>
          <w:sz w:val="24"/>
          <w:szCs w:val="24"/>
          <w:lang w:eastAsia="zh-CN"/>
        </w:rPr>
        <w:t>；</w:t>
      </w:r>
    </w:p>
    <w:p w14:paraId="5759B58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sz w:val="24"/>
          <w:szCs w:val="24"/>
          <w:lang w:eastAsia="zh-CN"/>
        </w:rPr>
      </w:pPr>
      <w:r>
        <w:rPr>
          <w:rFonts w:hint="eastAsia" w:ascii="Times New Roman" w:hAnsi="Times New Roman" w:eastAsia="仿宋" w:cs="Times New Roman"/>
          <w:sz w:val="24"/>
          <w:szCs w:val="24"/>
        </w:rPr>
        <w:t>8.具备LED 显示屏，可显示时间及转速</w:t>
      </w:r>
      <w:r>
        <w:rPr>
          <w:rFonts w:hint="eastAsia" w:ascii="Times New Roman" w:hAnsi="Times New Roman" w:eastAsia="仿宋" w:cs="Times New Roman"/>
          <w:sz w:val="24"/>
          <w:szCs w:val="24"/>
          <w:lang w:eastAsia="zh-CN"/>
        </w:rPr>
        <w:t>。</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投标文件中单独提供配置清单（不同产品分别提供，格式详见投标文件格式），采购人将以此为依据进行验收。若涉及设备正常运行所需的其他配置内容，供应商在配置清单中分别列明其涉及的产品名称、型号（若有）、数量即可，供应商可根据</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6.供应商需承诺提供的产品的生产日期与到货日期时间间隔不大于3个月，格式自拟。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1"/>
        <w:gridCol w:w="7186"/>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2588"/>
      <w:bookmarkStart w:id="17" w:name="_Toc13768"/>
      <w:bookmarkStart w:id="18" w:name="_Toc28789"/>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1315"/>
        <w:gridCol w:w="1044"/>
        <w:gridCol w:w="781"/>
        <w:gridCol w:w="4251"/>
        <w:gridCol w:w="2302"/>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1"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0D0D19FF">
            <w:pPr>
              <w:pStyle w:val="7"/>
              <w:spacing w:after="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6D66E812">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1044" w:type="dxa"/>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781" w:type="dxa"/>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4252" w:type="dxa"/>
            <w:vAlign w:val="center"/>
          </w:tcPr>
          <w:p w14:paraId="2CC3EECD">
            <w:pPr>
              <w:pStyle w:val="40"/>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0"/>
              <w:wordWrap w:val="0"/>
              <w:rPr>
                <w:rFonts w:ascii="仿宋" w:hAnsi="仿宋" w:eastAsia="仿宋" w:cs="仿宋"/>
                <w:sz w:val="24"/>
                <w:szCs w:val="24"/>
              </w:rPr>
            </w:pPr>
            <w:r>
              <w:rPr>
                <w:rFonts w:hint="eastAsia" w:ascii="仿宋" w:hAnsi="仿宋" w:eastAsia="仿宋" w:cs="仿宋"/>
                <w:sz w:val="24"/>
                <w:szCs w:val="24"/>
              </w:rPr>
              <w:t>供应商需提供成交销售记录的合同复印件、供货发票并加盖供应商公章。</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0"/>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0"/>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1044" w:type="dxa"/>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781" w:type="dxa"/>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4252" w:type="dxa"/>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8171"/>
      <w:bookmarkStart w:id="21" w:name="_Toc3094"/>
      <w:bookmarkStart w:id="22" w:name="_Toc22827"/>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5913"/>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19851"/>
      <w:bookmarkStart w:id="27" w:name="_Toc30609"/>
      <w:bookmarkStart w:id="28" w:name="_Toc9428"/>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1544"/>
      <w:bookmarkStart w:id="31" w:name="_Toc32352"/>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32749"/>
      <w:bookmarkStart w:id="35" w:name="_Toc24859"/>
      <w:bookmarkStart w:id="36" w:name="_Toc1690"/>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6803"/>
      <w:bookmarkStart w:id="39" w:name="_Toc17905"/>
      <w:bookmarkStart w:id="40" w:name="_Toc3558"/>
      <w:bookmarkStart w:id="41" w:name="_Toc2412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5996"/>
      <w:bookmarkStart w:id="43" w:name="_Toc2989"/>
      <w:bookmarkStart w:id="44" w:name="_Toc27526"/>
      <w:bookmarkStart w:id="45" w:name="_Toc27135"/>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19987"/>
      <w:bookmarkStart w:id="48" w:name="_Toc2031"/>
      <w:bookmarkStart w:id="49" w:name="_Toc5056"/>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6482"/>
      <w:bookmarkStart w:id="51" w:name="_Toc14829"/>
      <w:bookmarkStart w:id="52" w:name="_Toc3023"/>
      <w:bookmarkStart w:id="53" w:name="_Toc11352"/>
      <w:bookmarkStart w:id="54" w:name="_Toc21519"/>
      <w:bookmarkStart w:id="55" w:name="_Toc16029"/>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1838"/>
      <w:bookmarkStart w:id="57" w:name="_Toc22676"/>
      <w:bookmarkStart w:id="58" w:name="_Toc30971"/>
      <w:bookmarkStart w:id="59" w:name="_Toc17857"/>
      <w:bookmarkStart w:id="60" w:name="_Toc4305"/>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706"/>
      <w:bookmarkStart w:id="66" w:name="_Toc13904"/>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7661"/>
      <w:bookmarkStart w:id="70" w:name="_Toc12015"/>
      <w:bookmarkStart w:id="71" w:name="_Toc25638"/>
      <w:bookmarkStart w:id="72" w:name="_Toc15526"/>
      <w:bookmarkStart w:id="73" w:name="_Toc11351"/>
      <w:bookmarkStart w:id="74" w:name="_Toc20589"/>
      <w:r>
        <w:rPr>
          <w:rStyle w:val="39"/>
          <w:b/>
        </w:rPr>
        <w:t>法定代表人身份证明书</w:t>
      </w:r>
      <w:bookmarkEnd w:id="69"/>
      <w:bookmarkEnd w:id="70"/>
      <w:bookmarkEnd w:id="71"/>
      <w:bookmarkEnd w:id="72"/>
      <w:bookmarkEnd w:id="73"/>
      <w:bookmarkEnd w:id="74"/>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3967"/>
      <w:bookmarkStart w:id="76" w:name="_Toc2041"/>
      <w:bookmarkStart w:id="77" w:name="_Toc26969"/>
      <w:bookmarkStart w:id="78" w:name="_Toc16435"/>
      <w:bookmarkStart w:id="79" w:name="_Toc12967"/>
      <w:bookmarkStart w:id="80" w:name="_Toc1074"/>
      <w:r>
        <w:rPr>
          <w:rStyle w:val="39"/>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4806"/>
      <w:bookmarkStart w:id="82" w:name="_Toc28634"/>
      <w:bookmarkStart w:id="83" w:name="_Toc31686"/>
      <w:bookmarkStart w:id="84" w:name="_Toc1369"/>
      <w:bookmarkStart w:id="85" w:name="_Toc26839"/>
      <w:bookmarkStart w:id="86" w:name="_Toc21082"/>
      <w:r>
        <w:rPr>
          <w:rStyle w:val="39"/>
          <w:b/>
        </w:rPr>
        <w:t>评分需要提供的证明材料</w:t>
      </w:r>
      <w:bookmarkEnd w:id="81"/>
      <w:bookmarkEnd w:id="82"/>
      <w:bookmarkEnd w:id="83"/>
      <w:bookmarkEnd w:id="84"/>
      <w:bookmarkEnd w:id="85"/>
      <w:bookmarkEnd w:id="86"/>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871"/>
      <w:bookmarkStart w:id="89" w:name="_Toc32605"/>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14685"/>
      <w:bookmarkStart w:id="92" w:name="_Toc30002"/>
      <w:bookmarkStart w:id="93" w:name="_Toc2903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
        <w:gridCol w:w="627"/>
        <w:gridCol w:w="846"/>
        <w:gridCol w:w="1304"/>
        <w:gridCol w:w="550"/>
        <w:gridCol w:w="606"/>
        <w:gridCol w:w="606"/>
        <w:gridCol w:w="631"/>
        <w:gridCol w:w="767"/>
        <w:gridCol w:w="874"/>
        <w:gridCol w:w="2306"/>
        <w:gridCol w:w="859"/>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830"/>
        <w:gridCol w:w="782"/>
        <w:gridCol w:w="1038"/>
        <w:gridCol w:w="982"/>
        <w:gridCol w:w="521"/>
        <w:gridCol w:w="542"/>
        <w:gridCol w:w="851"/>
        <w:gridCol w:w="966"/>
        <w:gridCol w:w="886"/>
        <w:gridCol w:w="966"/>
        <w:gridCol w:w="1130"/>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1555"/>
        <w:gridCol w:w="1768"/>
        <w:gridCol w:w="1649"/>
        <w:gridCol w:w="1893"/>
        <w:gridCol w:w="1080"/>
        <w:gridCol w:w="1557"/>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1772"/>
        <w:gridCol w:w="1649"/>
        <w:gridCol w:w="1891"/>
        <w:gridCol w:w="1076"/>
        <w:gridCol w:w="1557"/>
        <w:gridCol w:w="1557"/>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1"/>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8"/>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8"/>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8"/>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8"/>
        <w:numPr>
          <w:ilvl w:val="0"/>
          <w:numId w:val="19"/>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8"/>
        <w:numPr>
          <w:ilvl w:val="0"/>
          <w:numId w:val="19"/>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8"/>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8"/>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8"/>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8"/>
        <w:numPr>
          <w:ilvl w:val="0"/>
          <w:numId w:val="1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8"/>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8"/>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8"/>
        <w:numPr>
          <w:ilvl w:val="0"/>
          <w:numId w:val="28"/>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8"/>
        <w:numPr>
          <w:ilvl w:val="0"/>
          <w:numId w:val="28"/>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8"/>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3"/>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3"/>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3"/>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8"/>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8"/>
        <w:numPr>
          <w:ilvl w:val="0"/>
          <w:numId w:val="31"/>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8"/>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8"/>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8"/>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8"/>
        <w:numPr>
          <w:ilvl w:val="0"/>
          <w:numId w:val="32"/>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6" w:type="default"/>
          <w:footerReference r:id="rId7" w:type="default"/>
          <w:footerReference r:id="rId8" w:type="even"/>
          <w:pgSz w:w="11906" w:h="16838"/>
          <w:pgMar w:top="1134" w:right="851" w:bottom="1134" w:left="851" w:header="850" w:footer="567" w:gutter="0"/>
          <w:pgNumType w:fmt="decimal" w:start="1"/>
          <w:cols w:space="425" w:num="1"/>
          <w:docGrid w:linePitch="312" w:charSpace="0"/>
        </w:sectPr>
      </w:pPr>
    </w:p>
    <w:p w14:paraId="6946D76B">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47C43C37">
      <w:pPr>
        <w:pStyle w:val="28"/>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3FE384E1">
      <w:pPr>
        <w:pStyle w:val="28"/>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66778FA1">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2BB40160">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2BCD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3CDF3C6">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5F0DB610">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C0E7A6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341F2C0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427B6FAE">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478360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5CF2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16002BC">
            <w:pPr>
              <w:contextualSpacing/>
              <w:jc w:val="center"/>
              <w:rPr>
                <w:rFonts w:ascii="Times New Roman" w:hAnsi="Times New Roman" w:eastAsia="宋体" w:cs="Times New Roman"/>
                <w:color w:val="auto"/>
                <w:sz w:val="18"/>
                <w:szCs w:val="18"/>
                <w:highlight w:val="none"/>
              </w:rPr>
            </w:pPr>
          </w:p>
        </w:tc>
        <w:tc>
          <w:tcPr>
            <w:tcW w:w="3412" w:type="dxa"/>
            <w:vAlign w:val="center"/>
          </w:tcPr>
          <w:p w14:paraId="5B55A8AF">
            <w:pPr>
              <w:contextualSpacing/>
              <w:jc w:val="left"/>
              <w:rPr>
                <w:rFonts w:ascii="Times New Roman" w:hAnsi="Times New Roman" w:eastAsia="宋体" w:cs="Times New Roman"/>
                <w:color w:val="auto"/>
                <w:sz w:val="18"/>
                <w:szCs w:val="18"/>
                <w:highlight w:val="none"/>
              </w:rPr>
            </w:pPr>
          </w:p>
        </w:tc>
        <w:tc>
          <w:tcPr>
            <w:tcW w:w="2988" w:type="dxa"/>
            <w:vAlign w:val="center"/>
          </w:tcPr>
          <w:p w14:paraId="003518DF">
            <w:pPr>
              <w:contextualSpacing/>
              <w:jc w:val="center"/>
              <w:rPr>
                <w:rFonts w:ascii="Times New Roman" w:hAnsi="Times New Roman" w:eastAsia="宋体" w:cs="Times New Roman"/>
                <w:color w:val="auto"/>
                <w:sz w:val="18"/>
                <w:szCs w:val="18"/>
                <w:highlight w:val="none"/>
              </w:rPr>
            </w:pPr>
          </w:p>
        </w:tc>
        <w:tc>
          <w:tcPr>
            <w:tcW w:w="426" w:type="dxa"/>
            <w:vAlign w:val="center"/>
          </w:tcPr>
          <w:p w14:paraId="34FEFF85">
            <w:pPr>
              <w:contextualSpacing/>
              <w:jc w:val="center"/>
              <w:rPr>
                <w:rFonts w:ascii="Times New Roman" w:hAnsi="Times New Roman" w:eastAsia="宋体" w:cs="Times New Roman"/>
                <w:b/>
                <w:color w:val="auto"/>
                <w:sz w:val="18"/>
                <w:szCs w:val="18"/>
                <w:highlight w:val="none"/>
              </w:rPr>
            </w:pPr>
          </w:p>
        </w:tc>
        <w:tc>
          <w:tcPr>
            <w:tcW w:w="429" w:type="dxa"/>
            <w:vAlign w:val="center"/>
          </w:tcPr>
          <w:p w14:paraId="1007D30B">
            <w:pPr>
              <w:contextualSpacing/>
              <w:jc w:val="center"/>
              <w:rPr>
                <w:rFonts w:ascii="Times New Roman" w:hAnsi="Times New Roman" w:eastAsia="宋体" w:cs="Times New Roman"/>
                <w:color w:val="auto"/>
                <w:sz w:val="18"/>
                <w:szCs w:val="18"/>
                <w:highlight w:val="none"/>
              </w:rPr>
            </w:pPr>
          </w:p>
        </w:tc>
        <w:tc>
          <w:tcPr>
            <w:tcW w:w="1978" w:type="dxa"/>
            <w:vAlign w:val="center"/>
          </w:tcPr>
          <w:p w14:paraId="17381109">
            <w:pPr>
              <w:contextualSpacing/>
              <w:jc w:val="left"/>
              <w:rPr>
                <w:rFonts w:ascii="Times New Roman" w:hAnsi="Times New Roman" w:eastAsia="宋体" w:cs="Times New Roman"/>
                <w:color w:val="auto"/>
                <w:sz w:val="18"/>
                <w:szCs w:val="18"/>
                <w:highlight w:val="none"/>
              </w:rPr>
            </w:pPr>
          </w:p>
        </w:tc>
      </w:tr>
    </w:tbl>
    <w:p w14:paraId="522117E1">
      <w:pPr>
        <w:rPr>
          <w:rFonts w:ascii="Times New Roman" w:hAnsi="Times New Roman" w:eastAsia="宋体" w:cs="Times New Roman"/>
          <w:color w:val="auto"/>
          <w:highlight w:val="none"/>
        </w:rPr>
      </w:pPr>
    </w:p>
    <w:p w14:paraId="31EA1566">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0297A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7C43AEF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B9CFDF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0C7054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E216E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73941198">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273E15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B17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EC3B78E">
            <w:pPr>
              <w:contextualSpacing/>
              <w:jc w:val="center"/>
              <w:rPr>
                <w:rFonts w:ascii="Times New Roman" w:hAnsi="Times New Roman" w:eastAsia="宋体" w:cs="Times New Roman"/>
                <w:color w:val="auto"/>
                <w:sz w:val="18"/>
                <w:szCs w:val="18"/>
                <w:highlight w:val="none"/>
              </w:rPr>
            </w:pPr>
          </w:p>
        </w:tc>
        <w:tc>
          <w:tcPr>
            <w:tcW w:w="3412" w:type="dxa"/>
            <w:vAlign w:val="center"/>
          </w:tcPr>
          <w:p w14:paraId="05657E03">
            <w:pPr>
              <w:contextualSpacing/>
              <w:jc w:val="left"/>
              <w:rPr>
                <w:rFonts w:ascii="Times New Roman" w:hAnsi="Times New Roman" w:eastAsia="宋体" w:cs="Times New Roman"/>
                <w:color w:val="auto"/>
                <w:sz w:val="18"/>
                <w:szCs w:val="18"/>
                <w:highlight w:val="none"/>
              </w:rPr>
            </w:pPr>
          </w:p>
        </w:tc>
        <w:tc>
          <w:tcPr>
            <w:tcW w:w="2988" w:type="dxa"/>
            <w:vAlign w:val="center"/>
          </w:tcPr>
          <w:p w14:paraId="219FDEC8">
            <w:pPr>
              <w:contextualSpacing/>
              <w:jc w:val="center"/>
              <w:rPr>
                <w:rFonts w:ascii="Times New Roman" w:hAnsi="Times New Roman" w:eastAsia="宋体" w:cs="Times New Roman"/>
                <w:color w:val="auto"/>
                <w:sz w:val="18"/>
                <w:szCs w:val="18"/>
                <w:highlight w:val="none"/>
              </w:rPr>
            </w:pPr>
          </w:p>
        </w:tc>
        <w:tc>
          <w:tcPr>
            <w:tcW w:w="426" w:type="dxa"/>
            <w:vAlign w:val="center"/>
          </w:tcPr>
          <w:p w14:paraId="0D326026">
            <w:pPr>
              <w:contextualSpacing/>
              <w:jc w:val="center"/>
              <w:rPr>
                <w:rFonts w:ascii="Times New Roman" w:hAnsi="Times New Roman" w:eastAsia="宋体" w:cs="Times New Roman"/>
                <w:b/>
                <w:color w:val="auto"/>
                <w:sz w:val="18"/>
                <w:szCs w:val="18"/>
                <w:highlight w:val="none"/>
              </w:rPr>
            </w:pPr>
          </w:p>
        </w:tc>
        <w:tc>
          <w:tcPr>
            <w:tcW w:w="429" w:type="dxa"/>
            <w:vAlign w:val="center"/>
          </w:tcPr>
          <w:p w14:paraId="609F3BD6">
            <w:pPr>
              <w:contextualSpacing/>
              <w:jc w:val="center"/>
              <w:rPr>
                <w:rFonts w:ascii="Times New Roman" w:hAnsi="Times New Roman" w:eastAsia="宋体" w:cs="Times New Roman"/>
                <w:color w:val="auto"/>
                <w:sz w:val="18"/>
                <w:szCs w:val="18"/>
                <w:highlight w:val="none"/>
              </w:rPr>
            </w:pPr>
          </w:p>
        </w:tc>
        <w:tc>
          <w:tcPr>
            <w:tcW w:w="1978" w:type="dxa"/>
            <w:vAlign w:val="center"/>
          </w:tcPr>
          <w:p w14:paraId="57C77D1F">
            <w:pPr>
              <w:contextualSpacing/>
              <w:jc w:val="left"/>
              <w:rPr>
                <w:rFonts w:ascii="Times New Roman" w:hAnsi="Times New Roman" w:eastAsia="宋体" w:cs="Times New Roman"/>
                <w:color w:val="auto"/>
                <w:sz w:val="18"/>
                <w:szCs w:val="18"/>
                <w:highlight w:val="none"/>
              </w:rPr>
            </w:pPr>
          </w:p>
        </w:tc>
      </w:tr>
    </w:tbl>
    <w:p w14:paraId="1295FB2D">
      <w:pPr>
        <w:pStyle w:val="7"/>
        <w:rPr>
          <w:rFonts w:ascii="Times New Roman" w:hAnsi="Times New Roman" w:eastAsia="宋体" w:cs="Times New Roman"/>
          <w:color w:val="auto"/>
          <w:highlight w:val="none"/>
        </w:rPr>
      </w:pPr>
    </w:p>
    <w:p w14:paraId="6AF17299">
      <w:pPr>
        <w:pStyle w:val="28"/>
        <w:numPr>
          <w:ilvl w:val="0"/>
          <w:numId w:val="34"/>
        </w:numPr>
        <w:ind w:firstLineChars="0"/>
        <w:contextualSpacing/>
        <w:jc w:val="left"/>
        <w:rPr>
          <w:rFonts w:ascii="Times New Roman" w:hAnsi="Times New Roman" w:cs="Times New Roman"/>
          <w:b/>
          <w:bCs/>
          <w:color w:val="auto"/>
          <w:sz w:val="44"/>
          <w:szCs w:val="52"/>
          <w:highlight w:val="none"/>
        </w:rPr>
        <w:sectPr>
          <w:headerReference r:id="rId9" w:type="default"/>
          <w:footerReference r:id="rId10"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宋体" w:cs="Times New Roman"/>
          <w:color w:val="auto"/>
          <w:highlight w:val="none"/>
        </w:rPr>
        <w:t>***</w:t>
      </w: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79F26F64">
      <w:pPr>
        <w:ind w:firstLine="560" w:firstLineChars="200"/>
        <w:rPr>
          <w:rFonts w:ascii="Times New Roman" w:hAnsi="Times New Roman" w:eastAsia="仿宋" w:cs="Times New Roman"/>
          <w:color w:val="auto"/>
          <w:sz w:val="28"/>
          <w:szCs w:val="28"/>
          <w:highlight w:val="none"/>
        </w:rPr>
        <w:sectPr>
          <w:footerReference r:id="rId11"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color w:val="auto"/>
          <w:sz w:val="28"/>
          <w:szCs w:val="28"/>
          <w:highlight w:val="none"/>
        </w:rPr>
        <w:t>七、乙方违反上述承诺者，甲方单方面终止合作协议，并依法追究乙方的</w:t>
      </w:r>
    </w:p>
    <w:p w14:paraId="7AFEF0F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违约责任。</w:t>
      </w:r>
    </w:p>
    <w:p w14:paraId="216E6C8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244721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57E2177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17AB4BB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218434EC">
      <w:pPr>
        <w:ind w:firstLine="560" w:firstLineChars="200"/>
        <w:rPr>
          <w:rFonts w:ascii="Times New Roman" w:hAnsi="Times New Roman" w:eastAsia="仿宋" w:cs="Times New Roman"/>
          <w:color w:val="auto"/>
          <w:sz w:val="28"/>
          <w:szCs w:val="28"/>
          <w:highlight w:val="none"/>
        </w:rPr>
      </w:pPr>
    </w:p>
    <w:p w14:paraId="67EF173A">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5A5AEF93">
      <w:pPr>
        <w:ind w:firstLine="560" w:firstLineChars="200"/>
        <w:rPr>
          <w:rFonts w:ascii="Times New Roman" w:hAnsi="Times New Roman" w:eastAsia="仿宋" w:cs="Times New Roman"/>
          <w:color w:val="auto"/>
          <w:sz w:val="28"/>
          <w:szCs w:val="28"/>
          <w:highlight w:val="none"/>
        </w:rPr>
      </w:pPr>
    </w:p>
    <w:p w14:paraId="6DA5BC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0A4271B7">
      <w:pPr>
        <w:ind w:firstLine="4200" w:firstLineChars="1500"/>
        <w:rPr>
          <w:rFonts w:ascii="Times New Roman" w:hAnsi="Times New Roman" w:eastAsia="仿宋" w:cs="Times New Roman"/>
          <w:color w:val="auto"/>
          <w:sz w:val="28"/>
          <w:szCs w:val="28"/>
          <w:highlight w:val="none"/>
        </w:rPr>
      </w:pPr>
    </w:p>
    <w:p w14:paraId="05D27F45">
      <w:pPr>
        <w:jc w:val="right"/>
        <w:rPr>
          <w:rStyle w:val="32"/>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sectPr>
      <w:footerReference r:id="rId12"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590FBAC-1720-40B4-8236-DB9F56CD642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BECD897-3373-4FF1-A68F-F6143C210B9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7C4B6E68-4FCB-4213-9F18-A89D794A61B2}"/>
  </w:font>
  <w:font w:name="FangSong_GB2312">
    <w:altName w:val="仿宋"/>
    <w:panose1 w:val="020B0604020202020204"/>
    <w:charset w:val="86"/>
    <w:family w:val="modern"/>
    <w:pitch w:val="default"/>
    <w:sig w:usb0="00000000" w:usb1="00000000" w:usb2="00000010" w:usb3="00000000" w:csb0="00040001" w:csb1="00000000"/>
    <w:embedRegular r:id="rId4" w:fontKey="{569FA6DD-539D-42AC-A4F7-39AE1DB51493}"/>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5" w:fontKey="{99E09091-867B-471F-89F2-894E5B25B844}"/>
  </w:font>
  <w:font w:name="Segoe UI Symbol">
    <w:panose1 w:val="020B0502040204020203"/>
    <w:charset w:val="00"/>
    <w:family w:val="swiss"/>
    <w:pitch w:val="default"/>
    <w:sig w:usb0="800001E3" w:usb1="1200FFEF" w:usb2="00040000" w:usb3="04000000" w:csb0="00000001" w:csb1="40000000"/>
    <w:embedRegular r:id="rId6" w:fontKey="{4FC7CDB1-1E57-411E-915F-BDAB34A5F5BF}"/>
  </w:font>
  <w:font w:name="Wingdings 2">
    <w:altName w:val="Wingdings"/>
    <w:panose1 w:val="05020102010507070707"/>
    <w:charset w:val="4D"/>
    <w:family w:val="decorative"/>
    <w:pitch w:val="default"/>
    <w:sig w:usb0="00000000" w:usb1="00000000" w:usb2="00000000" w:usb3="00000000" w:csb0="80000000" w:csb1="00000000"/>
    <w:embedRegular r:id="rId7" w:fontKey="{941E59CF-A7D4-45C5-9989-EB512E08BC34}"/>
  </w:font>
  <w:font w:name="Songti SC">
    <w:altName w:val="宋体"/>
    <w:panose1 w:val="02010600040101010101"/>
    <w:charset w:val="86"/>
    <w:family w:val="auto"/>
    <w:pitch w:val="default"/>
    <w:sig w:usb0="00000000" w:usb1="00000000" w:usb2="00000010" w:usb3="00000000" w:csb0="0004009F" w:csb1="00000000"/>
    <w:embedRegular r:id="rId8" w:fontKey="{FAC665EA-3BE6-4722-94EE-4843827F01DB}"/>
  </w:font>
  <w:font w:name="微软雅黑">
    <w:panose1 w:val="020B0503020204020204"/>
    <w:charset w:val="86"/>
    <w:family w:val="auto"/>
    <w:pitch w:val="default"/>
    <w:sig w:usb0="80000287" w:usb1="2ACF3C50" w:usb2="00000016" w:usb3="00000000" w:csb0="0004001F" w:csb1="00000000"/>
    <w:embedRegular r:id="rId9" w:fontKey="{2591E0DB-4178-4E21-8A41-B8FA38ED2BD7}"/>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posOffset>2691130</wp:posOffset>
              </wp:positionH>
              <wp:positionV relativeFrom="paragraph">
                <wp:posOffset>-125730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1.9pt;margin-top:-9.9pt;height:144pt;width:144pt;mso-position-horizontal-relative:margin;mso-wrap-style:none;z-index:251660288;mso-width-relative:page;mso-height-relative:page;" filled="f" stroked="f" coordsize="21600,21600" o:gfxdata="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Ne0A8nbAAAACwEAAA8AAAAAAAAAAQAgAAAAIgAAAGRycy9k&#10;b3ducmV2LnhtbFBLAQIUABQAAAAIAIdO4kCZ1MdhOAIAAGsEAAAOAAAAAAAAAAEAIAAAACoBAABk&#10;cnMvZTJvRG9jLnhtbFBLBQYAAAAABgAGAFkBAADUBQAAAAA=&#10;">
              <v:fill on="f" focussize="0,0"/>
              <v:stroke on="f" weight="0.5pt"/>
              <v:imagedata o:title=""/>
              <o:lock v:ext="edit" aspectratio="f"/>
              <v:textbox inset="16pt,0mm,16pt,0mm" style="mso-fit-shape-to-text:t;">
                <w:txbxContent>
                  <w:p w14:paraId="2B184B7D">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1"/>
      </w:rPr>
    </w:pPr>
    <w:r>
      <w:rPr>
        <w:rStyle w:val="21"/>
      </w:rPr>
      <w:fldChar w:fldCharType="begin"/>
    </w:r>
    <w:r>
      <w:rPr>
        <w:rStyle w:val="21"/>
      </w:rPr>
      <w:instrText xml:space="preserve">PAGE  </w:instrText>
    </w:r>
    <w:r>
      <w:rPr>
        <w:rStyle w:val="21"/>
      </w:rPr>
      <w:fldChar w:fldCharType="end"/>
    </w:r>
  </w:p>
  <w:p w14:paraId="1944CB3A">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3451B3">
                          <w:pPr>
                            <w:pStyle w:val="11"/>
                          </w:pPr>
                          <w:r>
                            <w:t xml:space="preserve">第 </w:t>
                          </w:r>
                          <w:r>
                            <w:rPr>
                              <w:rFonts w:hint="eastAsia"/>
                              <w:lang w:val="en-US" w:eastAsia="zh-CN"/>
                            </w:rPr>
                            <w:t>36</w:t>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73451B3">
                    <w:pPr>
                      <w:pStyle w:val="11"/>
                    </w:pPr>
                    <w:r>
                      <w:t xml:space="preserve">第 </w:t>
                    </w:r>
                    <w:r>
                      <w:rPr>
                        <w:rFonts w:hint="eastAsia"/>
                        <w:lang w:val="en-US" w:eastAsia="zh-CN"/>
                      </w:rPr>
                      <w:t>36</w:t>
                    </w:r>
                    <w:r>
                      <w:t xml:space="preserve"> 页 共 </w:t>
                    </w:r>
                    <w:r>
                      <w:rPr>
                        <w:rFonts w:hint="eastAsia"/>
                        <w:lang w:val="en-US" w:eastAsia="zh-CN"/>
                      </w:rPr>
                      <w:t>38</w:t>
                    </w:r>
                    <w:r>
                      <w:t xml:space="preserve"> 页</w:t>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0A8533">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30A8533">
                    <w:pPr>
                      <w:pStyle w:val="11"/>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D05FE">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7B2BA0">
                          <w:pPr>
                            <w:pStyle w:val="11"/>
                          </w:pPr>
                          <w:r>
                            <w:t xml:space="preserve">第 </w:t>
                          </w:r>
                          <w:r>
                            <w:rPr>
                              <w:rFonts w:hint="eastAsia"/>
                              <w:lang w:val="en-US" w:eastAsia="zh-CN"/>
                            </w:rPr>
                            <w:t>37</w:t>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467B2BA0">
                    <w:pPr>
                      <w:pStyle w:val="11"/>
                    </w:pPr>
                    <w:r>
                      <w:t xml:space="preserve">第 </w:t>
                    </w:r>
                    <w:r>
                      <w:rPr>
                        <w:rFonts w:hint="eastAsia"/>
                        <w:lang w:val="en-US" w:eastAsia="zh-CN"/>
                      </w:rPr>
                      <w:t>37</w:t>
                    </w:r>
                    <w:r>
                      <w:t xml:space="preserve"> 页 共 </w:t>
                    </w:r>
                    <w:r>
                      <w:rPr>
                        <w:rFonts w:hint="eastAsia"/>
                        <w:lang w:val="en-US" w:eastAsia="zh-CN"/>
                      </w:rPr>
                      <w:t>38</w:t>
                    </w:r>
                    <w:r>
                      <w:t xml:space="preserve"> 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816FD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A816FD1">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6A020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46A020F">
                    <w:pPr>
                      <w:pStyle w:val="11"/>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353CE1">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j5xCxjICAABZBAAADgAAAAAAAAABACAAAAAlAQAAZHJzL2Uyb0RvYy54&#10;bWxQSwUGAAAAAAYABgBZAQAAyQUAAAAA&#10;">
              <v:fill on="f" focussize="0,0"/>
              <v:stroke on="f" weight="0.5pt"/>
              <v:imagedata o:title=""/>
              <o:lock v:ext="edit" aspectratio="f"/>
              <v:textbox inset="0mm,0mm,0mm,0mm" style="mso-fit-shape-to-text:t;">
                <w:txbxContent>
                  <w:p w14:paraId="0C353CE1">
                    <w:pPr>
                      <w:pStyle w:val="11"/>
                      <w:rPr>
                        <w:rFonts w:ascii="Times New Roman" w:hAnsi="Times New Roman" w:cs="Times New Roma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C4085">
    <w:pPr>
      <w:pStyle w:val="11"/>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32C566">
                          <w:pPr>
                            <w:pStyle w:val="11"/>
                          </w:pPr>
                          <w:r>
                            <w:t xml:space="preserve">第 </w:t>
                          </w:r>
                          <w:r>
                            <w:rPr>
                              <w:rFonts w:hint="eastAsia"/>
                              <w:lang w:val="en-US" w:eastAsia="zh-CN"/>
                            </w:rPr>
                            <w:t>38</w:t>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832C566">
                    <w:pPr>
                      <w:pStyle w:val="11"/>
                    </w:pPr>
                    <w:r>
                      <w:t xml:space="preserve">第 </w:t>
                    </w:r>
                    <w:r>
                      <w:rPr>
                        <w:rFonts w:hint="eastAsia"/>
                        <w:lang w:val="en-US" w:eastAsia="zh-CN"/>
                      </w:rPr>
                      <w:t>38</w:t>
                    </w:r>
                    <w:r>
                      <w:t xml:space="preserve"> 页 共 </w:t>
                    </w:r>
                    <w:r>
                      <w:rPr>
                        <w:rFonts w:hint="eastAsia"/>
                        <w:lang w:val="en-US" w:eastAsia="zh-CN"/>
                      </w:rPr>
                      <w:t>38</w:t>
                    </w:r>
                    <w:r>
                      <w:t xml:space="preserve"> 页</w:t>
                    </w: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DDF5A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2DDF5A4">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8A83B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98A83BF">
                    <w:pPr>
                      <w:pStyle w:val="11"/>
                    </w:pP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0C4B73">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5408;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BNoKxQz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BNoKxQzAgAAWQQAAA4AAAAAAAAAAQAgAAAAJQEAAGRycy9lMm9Eb2Mu&#10;eG1sUEsFBgAAAAAGAAYAWQEAAMoFAAAAAA==&#10;">
              <v:fill on="f" focussize="0,0"/>
              <v:stroke on="f" weight="0.5pt"/>
              <v:imagedata o:title=""/>
              <o:lock v:ext="edit" aspectratio="f"/>
              <v:textbox inset="0mm,0mm,0mm,0mm" style="mso-fit-shape-to-text:t;">
                <w:txbxContent>
                  <w:p w14:paraId="190C4B73">
                    <w:pPr>
                      <w:pStyle w:val="11"/>
                      <w:rPr>
                        <w:rFonts w:ascii="Times New Roman" w:hAnsi="Times New Roman" w:cs="Times New Roma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0DA06">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9"/>
  </w:num>
  <w:num w:numId="16">
    <w:abstractNumId w:val="8"/>
  </w:num>
  <w:num w:numId="17">
    <w:abstractNumId w:val="33"/>
  </w:num>
  <w:num w:numId="18">
    <w:abstractNumId w:val="31"/>
  </w:num>
  <w:num w:numId="19">
    <w:abstractNumId w:val="25"/>
  </w:num>
  <w:num w:numId="20">
    <w:abstractNumId w:val="10"/>
  </w:num>
  <w:num w:numId="21">
    <w:abstractNumId w:val="16"/>
  </w:num>
  <w:num w:numId="22">
    <w:abstractNumId w:val="9"/>
  </w:num>
  <w:num w:numId="23">
    <w:abstractNumId w:val="17"/>
  </w:num>
  <w:num w:numId="24">
    <w:abstractNumId w:val="29"/>
  </w:num>
  <w:num w:numId="25">
    <w:abstractNumId w:val="28"/>
  </w:num>
  <w:num w:numId="26">
    <w:abstractNumId w:val="23"/>
  </w:num>
  <w:num w:numId="27">
    <w:abstractNumId w:val="20"/>
  </w:num>
  <w:num w:numId="28">
    <w:abstractNumId w:val="11"/>
  </w:num>
  <w:num w:numId="29">
    <w:abstractNumId w:val="7"/>
  </w:num>
  <w:num w:numId="30">
    <w:abstractNumId w:val="13"/>
  </w:num>
  <w:num w:numId="31">
    <w:abstractNumId w:val="26"/>
  </w:num>
  <w:num w:numId="32">
    <w:abstractNumId w:val="30"/>
  </w:num>
  <w:num w:numId="33">
    <w:abstractNumId w:val="24"/>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F96DA1"/>
    <w:rsid w:val="03347B99"/>
    <w:rsid w:val="055E6E53"/>
    <w:rsid w:val="058C78B0"/>
    <w:rsid w:val="05C043BA"/>
    <w:rsid w:val="05E13064"/>
    <w:rsid w:val="078A573C"/>
    <w:rsid w:val="093A3733"/>
    <w:rsid w:val="0A3F00E6"/>
    <w:rsid w:val="0B4508AE"/>
    <w:rsid w:val="0CF161C9"/>
    <w:rsid w:val="0E0B7FF0"/>
    <w:rsid w:val="117A5014"/>
    <w:rsid w:val="127F05A0"/>
    <w:rsid w:val="136D78F8"/>
    <w:rsid w:val="15CC4977"/>
    <w:rsid w:val="162A4F7D"/>
    <w:rsid w:val="16A82A66"/>
    <w:rsid w:val="1994787E"/>
    <w:rsid w:val="1D287A89"/>
    <w:rsid w:val="1DD000AF"/>
    <w:rsid w:val="1E09745A"/>
    <w:rsid w:val="1E176351"/>
    <w:rsid w:val="217108E9"/>
    <w:rsid w:val="22935D1D"/>
    <w:rsid w:val="23D4489F"/>
    <w:rsid w:val="25BD4AD2"/>
    <w:rsid w:val="25C5743F"/>
    <w:rsid w:val="262001B9"/>
    <w:rsid w:val="27B87AF9"/>
    <w:rsid w:val="27E80EA9"/>
    <w:rsid w:val="280414A1"/>
    <w:rsid w:val="28570368"/>
    <w:rsid w:val="29C5318E"/>
    <w:rsid w:val="2B502F98"/>
    <w:rsid w:val="2C9A0A9E"/>
    <w:rsid w:val="2DA70D65"/>
    <w:rsid w:val="3427766B"/>
    <w:rsid w:val="343706EB"/>
    <w:rsid w:val="351A08D0"/>
    <w:rsid w:val="36334CE5"/>
    <w:rsid w:val="37F92887"/>
    <w:rsid w:val="38B20315"/>
    <w:rsid w:val="3A551407"/>
    <w:rsid w:val="3B033C36"/>
    <w:rsid w:val="3E5D4E8E"/>
    <w:rsid w:val="3FE25336"/>
    <w:rsid w:val="41076015"/>
    <w:rsid w:val="42075FF8"/>
    <w:rsid w:val="42842020"/>
    <w:rsid w:val="468567BB"/>
    <w:rsid w:val="4782487D"/>
    <w:rsid w:val="4B31068E"/>
    <w:rsid w:val="4B69318E"/>
    <w:rsid w:val="4BA55220"/>
    <w:rsid w:val="4BAD0151"/>
    <w:rsid w:val="4C184E09"/>
    <w:rsid w:val="4C452D46"/>
    <w:rsid w:val="4C8F75A2"/>
    <w:rsid w:val="4DAD4403"/>
    <w:rsid w:val="4E8C008E"/>
    <w:rsid w:val="4FEF758C"/>
    <w:rsid w:val="50771A9C"/>
    <w:rsid w:val="51C47F6D"/>
    <w:rsid w:val="5455382C"/>
    <w:rsid w:val="5D0A3490"/>
    <w:rsid w:val="5D7E0D39"/>
    <w:rsid w:val="5E9D3F29"/>
    <w:rsid w:val="60384CD1"/>
    <w:rsid w:val="60655808"/>
    <w:rsid w:val="60F86CEE"/>
    <w:rsid w:val="63A9427A"/>
    <w:rsid w:val="63D462B1"/>
    <w:rsid w:val="641A3596"/>
    <w:rsid w:val="64D96647"/>
    <w:rsid w:val="655B51E5"/>
    <w:rsid w:val="65BD3A17"/>
    <w:rsid w:val="65E40ADA"/>
    <w:rsid w:val="66330B86"/>
    <w:rsid w:val="66E22203"/>
    <w:rsid w:val="68B812C9"/>
    <w:rsid w:val="69D50CF4"/>
    <w:rsid w:val="6C487AFD"/>
    <w:rsid w:val="6CB24363"/>
    <w:rsid w:val="6EA93466"/>
    <w:rsid w:val="6FCF0795"/>
    <w:rsid w:val="71381023"/>
    <w:rsid w:val="73714961"/>
    <w:rsid w:val="740A7409"/>
    <w:rsid w:val="754D1D92"/>
    <w:rsid w:val="758350A9"/>
    <w:rsid w:val="76B0629A"/>
    <w:rsid w:val="79687E1D"/>
    <w:rsid w:val="79F30C28"/>
    <w:rsid w:val="7B560FD7"/>
    <w:rsid w:val="7B5F74F8"/>
    <w:rsid w:val="7B690630"/>
    <w:rsid w:val="7C5123F4"/>
    <w:rsid w:val="7CC14760"/>
    <w:rsid w:val="7D040AB6"/>
    <w:rsid w:val="7D4119E6"/>
    <w:rsid w:val="7DAF162B"/>
    <w:rsid w:val="7DC42B41"/>
    <w:rsid w:val="7F2B4104"/>
    <w:rsid w:val="7FC2238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semiHidden/>
    <w:qFormat/>
    <w:uiPriority w:val="0"/>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paragraph" w:customStyle="1" w:styleId="40">
    <w:name w:val="p15"/>
    <w:basedOn w:val="1"/>
    <w:autoRedefine/>
    <w:qFormat/>
    <w:uiPriority w:val="0"/>
    <w:pPr>
      <w:widowControl/>
    </w:pPr>
    <w:rPr>
      <w:rFonts w:ascii="Calibri" w:cs="宋体"/>
      <w:szCs w:val="21"/>
    </w:rPr>
  </w:style>
  <w:style w:type="paragraph" w:customStyle="1" w:styleId="41">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1270</Words>
  <Characters>1369</Characters>
  <Lines>72</Lines>
  <Paragraphs>20</Paragraphs>
  <TotalTime>12</TotalTime>
  <ScaleCrop>false</ScaleCrop>
  <LinksUpToDate>false</LinksUpToDate>
  <CharactersWithSpaces>1441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2026-05-21T00:40:08Z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