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sz w:val="56"/>
          <w:szCs w:val="56"/>
          <w:lang w:val="en-US" w:eastAsia="zh-CN"/>
        </w:rPr>
        <w:t>一次性针电极、一次性神经探头</w:t>
      </w:r>
      <w:r>
        <w:rPr>
          <w:rFonts w:hint="eastAsia" w:ascii="Times New Roman" w:hAnsi="Times New Roman" w:eastAsia="黑体" w:cs="Times New Roman"/>
          <w:b/>
          <w:spacing w:val="24"/>
          <w:sz w:val="56"/>
          <w:szCs w:val="56"/>
          <w:lang w:eastAsia="zh-CN"/>
        </w:rPr>
        <w:t>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10</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五</w:t>
      </w:r>
      <w:r>
        <w:rPr>
          <w:rFonts w:ascii="Times New Roman" w:hAnsi="Times New Roman" w:eastAsia="仿宋" w:cs="Times New Roman"/>
          <w:sz w:val="28"/>
          <w:szCs w:val="28"/>
        </w:rPr>
        <w:t>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六</w:t>
      </w:r>
      <w:r>
        <w:rPr>
          <w:rFonts w:ascii="Times New Roman" w:hAnsi="Times New Roman" w:eastAsia="仿宋" w:cs="Times New Roman"/>
          <w:sz w:val="28"/>
          <w:szCs w:val="28"/>
        </w:rPr>
        <w:t>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471310326"/>
      <w:bookmarkStart w:id="1" w:name="_Toc1907"/>
      <w:bookmarkStart w:id="2" w:name="_Toc20358"/>
      <w:bookmarkStart w:id="3" w:name="_Toc62832406"/>
      <w:bookmarkStart w:id="4" w:name="_Toc3240"/>
      <w:bookmarkStart w:id="5" w:name="_Toc21919"/>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115"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9"/>
        <w:gridCol w:w="2148"/>
        <w:gridCol w:w="8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646"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13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8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8236" w:type="dxa"/>
            <w:tcBorders>
              <w:bottom w:val="single" w:color="auto" w:sz="4" w:space="0"/>
            </w:tcBorders>
            <w:vAlign w:val="center"/>
          </w:tcPr>
          <w:p w14:paraId="0C66E96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highlight w:val="none"/>
                <w:lang w:eastAsia="zh-CN"/>
              </w:rPr>
              <w:t>四川省人民医院</w:t>
            </w:r>
            <w:r>
              <w:rPr>
                <w:rFonts w:hint="eastAsia" w:ascii="Times New Roman" w:hAnsi="Times New Roman" w:eastAsia="仿宋" w:cs="Times New Roman"/>
                <w:sz w:val="22"/>
                <w:highlight w:val="none"/>
                <w:lang w:val="en-US" w:eastAsia="zh-CN"/>
              </w:rPr>
              <w:t>一次性针电极、一次性神经探头</w:t>
            </w:r>
            <w:r>
              <w:rPr>
                <w:rFonts w:hint="eastAsia" w:ascii="Times New Roman" w:hAnsi="Times New Roman" w:eastAsia="仿宋" w:cs="Times New Roman"/>
                <w:sz w:val="22"/>
                <w:highlight w:val="none"/>
                <w:lang w:eastAsia="zh-CN"/>
              </w:rPr>
              <w:t>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646"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8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1422</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646"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8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646"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8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46"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8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8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8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646" w:type="dxa"/>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8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646"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8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646"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8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646"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8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646"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8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646"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8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646"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8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8"/>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646"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8236" w:type="dxa"/>
            <w:vAlign w:val="center"/>
          </w:tcPr>
          <w:p w14:paraId="4D94DE7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45425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仿宋" w:hAnsi="仿宋" w:eastAsia="仿宋" w:cs="仿宋"/>
                <w:b w:val="0"/>
                <w:bCs w:val="0"/>
                <w:color w:val="auto"/>
                <w:sz w:val="22"/>
                <w:szCs w:val="22"/>
                <w:highlight w:val="none"/>
                <w:u w:val="none" w:color="auto"/>
                <w:lang w:val="en-US" w:eastAsia="zh-CN"/>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2656A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7C8A8C5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65C08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4154"/>
      <w:bookmarkStart w:id="7" w:name="_Toc22329"/>
      <w:bookmarkStart w:id="8" w:name="_Toc14460"/>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39"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4"/>
        <w:gridCol w:w="2312"/>
        <w:gridCol w:w="812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682"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02"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089"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82" w:type="dxa"/>
            <w:vAlign w:val="center"/>
          </w:tcPr>
          <w:p w14:paraId="5306D9A1">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8089" w:type="dxa"/>
            <w:vAlign w:val="center"/>
          </w:tcPr>
          <w:p w14:paraId="0DDAAC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F17F540">
            <w:pPr>
              <w:numPr>
                <w:ilvl w:val="0"/>
                <w:numId w:val="0"/>
              </w:numPr>
              <w:spacing w:line="360" w:lineRule="auto"/>
              <w:ind w:left="220" w:leftChars="0" w:firstLine="0" w:firstLineChars="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25EBC0F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8089"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3E2A271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6532A0AD">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1017BCFE">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异常低价情形</w:t>
            </w:r>
          </w:p>
        </w:tc>
        <w:tc>
          <w:tcPr>
            <w:tcW w:w="8089" w:type="dxa"/>
            <w:vAlign w:val="center"/>
          </w:tcPr>
          <w:p w14:paraId="5DC3BC8E">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如评审过程中认定评审过程中出现下列情形之一的，应启动异常低价响应审查程序</w:t>
            </w:r>
          </w:p>
          <w:p w14:paraId="0739ADFC">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15EA31C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03536E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1498DE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077D41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7EE35AE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15F6A6B">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r>
              <w:rPr>
                <w:rFonts w:ascii="Times New Roman" w:hAnsi="Times New Roman" w:eastAsia="仿宋" w:cs="Times New Roman"/>
                <w:sz w:val="22"/>
              </w:rPr>
              <w:t>异常低价响应审查程序：</w:t>
            </w:r>
          </w:p>
          <w:p w14:paraId="788642C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款第③项情形，供应商可以在响应中提交成本构成说明材料。</w:t>
            </w:r>
          </w:p>
          <w:p w14:paraId="1255435B">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4729C0D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C089EF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82" w:type="dxa"/>
            <w:vAlign w:val="center"/>
          </w:tcPr>
          <w:p w14:paraId="36265F48">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8089"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82" w:type="dxa"/>
            <w:vAlign w:val="center"/>
          </w:tcPr>
          <w:p w14:paraId="3C16AED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8089"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82" w:type="dxa"/>
            <w:vAlign w:val="center"/>
          </w:tcPr>
          <w:p w14:paraId="7291B37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8089"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82" w:type="dxa"/>
            <w:vAlign w:val="center"/>
          </w:tcPr>
          <w:p w14:paraId="428C8D8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8089"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7F56B90">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8089"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093CF7D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8089"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82" w:type="dxa"/>
            <w:vAlign w:val="center"/>
          </w:tcPr>
          <w:p w14:paraId="16F8B326">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8089"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en-US" w:eastAsia="zh-CN"/>
              </w:rPr>
              <w:t>3216</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en-US" w:eastAsia="zh-CN"/>
              </w:rPr>
              <w:t>sbc3214@vip.163.com</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93A1F9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8089" w:type="dxa"/>
            <w:vAlign w:val="center"/>
          </w:tcPr>
          <w:p w14:paraId="64F9C00B">
            <w:pPr>
              <w:pStyle w:val="26"/>
              <w:numPr>
                <w:ilvl w:val="0"/>
                <w:numId w:val="10"/>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19400"/>
      <w:bookmarkStart w:id="10" w:name="_Toc32181"/>
      <w:bookmarkStart w:id="11" w:name="_Toc2805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3591"/>
        <w:gridCol w:w="6265"/>
      </w:tblGrid>
      <w:tr w14:paraId="57D6E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2849" w:type="pct"/>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2923"/>
        <w:gridCol w:w="6931"/>
      </w:tblGrid>
      <w:tr w14:paraId="3664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6"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2"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6"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2"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6"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2"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6"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2"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6"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2"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6"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2"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3988"/>
      <w:bookmarkStart w:id="13" w:name="_Toc16403"/>
      <w:bookmarkStart w:id="14" w:name="_Toc12668"/>
      <w:r>
        <w:rPr>
          <w:rFonts w:ascii="Times New Roman" w:hAnsi="Times New Roman" w:cs="Times New Roman"/>
        </w:rPr>
        <w:t>采购需求</w:t>
      </w:r>
      <w:bookmarkEnd w:id="12"/>
      <w:bookmarkEnd w:id="13"/>
      <w:bookmarkEnd w:id="14"/>
    </w:p>
    <w:p w14:paraId="44E68E0E">
      <w:pPr>
        <w:pStyle w:val="16"/>
        <w:numPr>
          <w:ilvl w:val="0"/>
          <w:numId w:val="0"/>
        </w:numPr>
        <w:ind w:firstLine="0" w:firstLineChars="0"/>
        <w:rPr>
          <w:rFonts w:hint="eastAsia" w:ascii="Times New Roman" w:hAnsi="Times New Roman" w:eastAsia="仿宋" w:cs="Times New Roman"/>
          <w:sz w:val="24"/>
          <w:szCs w:val="24"/>
        </w:rPr>
      </w:pPr>
      <w:r>
        <w:rPr>
          <w:rFonts w:hint="eastAsia" w:ascii="Times New Roman" w:hAnsi="Times New Roman" w:eastAsia="仿宋" w:cs="Times New Roman"/>
          <w:kern w:val="2"/>
          <w:sz w:val="24"/>
          <w:szCs w:val="24"/>
          <w:lang w:val="en-US" w:eastAsia="zh-CN" w:bidi="ar-SA"/>
        </w:rPr>
        <w:t>一、</w:t>
      </w: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80" w:type="dxa"/>
          <w:left w:w="102" w:type="dxa"/>
          <w:bottom w:w="80" w:type="dxa"/>
          <w:right w:w="102" w:type="dxa"/>
        </w:tblCellMar>
      </w:tblPr>
      <w:tblGrid>
        <w:gridCol w:w="494"/>
        <w:gridCol w:w="1730"/>
        <w:gridCol w:w="2212"/>
        <w:gridCol w:w="1508"/>
        <w:gridCol w:w="1222"/>
        <w:gridCol w:w="1789"/>
        <w:gridCol w:w="900"/>
        <w:gridCol w:w="1117"/>
      </w:tblGrid>
      <w:tr w14:paraId="50FE7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0" w:hRule="atLeast"/>
          <w:tblHeader/>
          <w:jc w:val="center"/>
        </w:trPr>
        <w:tc>
          <w:tcPr>
            <w:tcW w:w="494" w:type="dxa"/>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730" w:type="dxa"/>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产品名称</w:t>
            </w:r>
          </w:p>
        </w:tc>
        <w:tc>
          <w:tcPr>
            <w:tcW w:w="2212" w:type="dxa"/>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生产厂家</w:t>
            </w:r>
          </w:p>
        </w:tc>
        <w:tc>
          <w:tcPr>
            <w:tcW w:w="1508" w:type="dxa"/>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注册证</w:t>
            </w:r>
          </w:p>
        </w:tc>
        <w:tc>
          <w:tcPr>
            <w:tcW w:w="1222" w:type="dxa"/>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规格型号</w:t>
            </w:r>
          </w:p>
        </w:tc>
        <w:tc>
          <w:tcPr>
            <w:tcW w:w="1789" w:type="dxa"/>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商品代码/产品ID</w:t>
            </w:r>
          </w:p>
        </w:tc>
        <w:tc>
          <w:tcPr>
            <w:tcW w:w="900" w:type="dxa"/>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计价单位</w:t>
            </w:r>
          </w:p>
        </w:tc>
        <w:tc>
          <w:tcPr>
            <w:tcW w:w="1117" w:type="dxa"/>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年用量</w:t>
            </w:r>
          </w:p>
        </w:tc>
      </w:tr>
      <w:tr w14:paraId="6EF3E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6273E4C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730" w:type="dxa"/>
            <w:shd w:val="clear" w:color="auto" w:fill="auto"/>
            <w:vAlign w:val="center"/>
          </w:tcPr>
          <w:p w14:paraId="3C9DC3AB">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rPr>
              <w:t>一次性针电极</w:t>
            </w:r>
          </w:p>
        </w:tc>
        <w:tc>
          <w:tcPr>
            <w:tcW w:w="2212" w:type="dxa"/>
            <w:shd w:val="clear" w:color="auto" w:fill="auto"/>
            <w:vAlign w:val="center"/>
          </w:tcPr>
          <w:p w14:paraId="50E35D6C">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rPr>
              <w:t>南昌应诚医疗器械有限公司</w:t>
            </w:r>
          </w:p>
        </w:tc>
        <w:tc>
          <w:tcPr>
            <w:tcW w:w="1508" w:type="dxa"/>
            <w:shd w:val="clear" w:color="auto" w:fill="auto"/>
            <w:vAlign w:val="center"/>
          </w:tcPr>
          <w:p w14:paraId="729A6D1D">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赣械注准20242070161</w:t>
            </w:r>
          </w:p>
        </w:tc>
        <w:tc>
          <w:tcPr>
            <w:tcW w:w="1222" w:type="dxa"/>
            <w:shd w:val="clear" w:color="auto" w:fill="auto"/>
            <w:vAlign w:val="center"/>
          </w:tcPr>
          <w:p w14:paraId="6150BA87">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XEND-8-I</w:t>
            </w:r>
          </w:p>
        </w:tc>
        <w:tc>
          <w:tcPr>
            <w:tcW w:w="1789" w:type="dxa"/>
            <w:shd w:val="clear" w:color="auto" w:fill="auto"/>
            <w:vAlign w:val="center"/>
          </w:tcPr>
          <w:p w14:paraId="2059D5FD">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rPr>
              <w:t>G4560095</w:t>
            </w:r>
          </w:p>
        </w:tc>
        <w:tc>
          <w:tcPr>
            <w:tcW w:w="900" w:type="dxa"/>
            <w:shd w:val="clear" w:color="auto" w:fill="auto"/>
            <w:vAlign w:val="center"/>
          </w:tcPr>
          <w:p w14:paraId="7F0A54A0">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盒</w:t>
            </w:r>
          </w:p>
        </w:tc>
        <w:tc>
          <w:tcPr>
            <w:tcW w:w="1117" w:type="dxa"/>
            <w:vMerge w:val="restart"/>
            <w:shd w:val="clear" w:color="auto" w:fill="auto"/>
            <w:vAlign w:val="center"/>
          </w:tcPr>
          <w:p w14:paraId="65A23839">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1</w:t>
            </w:r>
            <w:bookmarkStart w:id="91" w:name="_GoBack"/>
            <w:bookmarkEnd w:id="91"/>
            <w:r>
              <w:rPr>
                <w:rFonts w:hint="eastAsia" w:ascii="宋体" w:hAnsi="宋体" w:eastAsia="宋体" w:cs="宋体"/>
                <w:i w:val="0"/>
                <w:iCs w:val="0"/>
                <w:color w:val="000000"/>
                <w:sz w:val="21"/>
                <w:szCs w:val="21"/>
                <w:u w:val="none"/>
                <w:lang w:val="en-US" w:eastAsia="zh-CN"/>
              </w:rPr>
              <w:t>00盒</w:t>
            </w:r>
          </w:p>
        </w:tc>
      </w:tr>
      <w:tr w14:paraId="25BDC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7F8AB262">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1730" w:type="dxa"/>
            <w:shd w:val="clear" w:color="auto" w:fill="auto"/>
            <w:vAlign w:val="center"/>
          </w:tcPr>
          <w:p w14:paraId="608CDFEB">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rPr>
              <w:t>一次性针电极</w:t>
            </w:r>
          </w:p>
        </w:tc>
        <w:tc>
          <w:tcPr>
            <w:tcW w:w="2212" w:type="dxa"/>
            <w:shd w:val="clear" w:color="auto" w:fill="auto"/>
            <w:vAlign w:val="center"/>
          </w:tcPr>
          <w:p w14:paraId="59622FB8">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rPr>
              <w:t>南昌应诚医疗器械有限公司</w:t>
            </w:r>
          </w:p>
        </w:tc>
        <w:tc>
          <w:tcPr>
            <w:tcW w:w="1508" w:type="dxa"/>
            <w:shd w:val="clear" w:color="auto" w:fill="auto"/>
            <w:vAlign w:val="center"/>
          </w:tcPr>
          <w:p w14:paraId="5E3F57CE">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赣械注准20242070161</w:t>
            </w:r>
          </w:p>
        </w:tc>
        <w:tc>
          <w:tcPr>
            <w:tcW w:w="1222" w:type="dxa"/>
            <w:shd w:val="clear" w:color="auto" w:fill="auto"/>
            <w:vAlign w:val="center"/>
          </w:tcPr>
          <w:p w14:paraId="0478BB7E">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XEND-8-II</w:t>
            </w:r>
          </w:p>
        </w:tc>
        <w:tc>
          <w:tcPr>
            <w:tcW w:w="1789" w:type="dxa"/>
            <w:shd w:val="clear" w:color="auto" w:fill="auto"/>
            <w:vAlign w:val="center"/>
          </w:tcPr>
          <w:p w14:paraId="59D8E471">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eastAsia="zh-CN"/>
              </w:rPr>
              <w:t>G4560097</w:t>
            </w:r>
          </w:p>
        </w:tc>
        <w:tc>
          <w:tcPr>
            <w:tcW w:w="900" w:type="dxa"/>
            <w:shd w:val="clear" w:color="auto" w:fill="auto"/>
            <w:vAlign w:val="center"/>
          </w:tcPr>
          <w:p w14:paraId="765AFE4F">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盒</w:t>
            </w:r>
          </w:p>
        </w:tc>
        <w:tc>
          <w:tcPr>
            <w:tcW w:w="1117" w:type="dxa"/>
            <w:vMerge w:val="continue"/>
            <w:tcBorders/>
            <w:shd w:val="clear" w:color="auto" w:fill="auto"/>
            <w:vAlign w:val="center"/>
          </w:tcPr>
          <w:p w14:paraId="200DC231">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2EBD3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3B1869F8">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1730" w:type="dxa"/>
            <w:shd w:val="clear" w:color="auto" w:fill="auto"/>
            <w:vAlign w:val="center"/>
          </w:tcPr>
          <w:p w14:paraId="045A4D37">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rPr>
              <w:t>一次性神经探头</w:t>
            </w:r>
          </w:p>
        </w:tc>
        <w:tc>
          <w:tcPr>
            <w:tcW w:w="2212" w:type="dxa"/>
            <w:shd w:val="clear" w:color="auto" w:fill="auto"/>
            <w:vAlign w:val="center"/>
          </w:tcPr>
          <w:p w14:paraId="6EEAB511">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rPr>
              <w:t>南昌应诚医疗器械有限公司</w:t>
            </w:r>
          </w:p>
        </w:tc>
        <w:tc>
          <w:tcPr>
            <w:tcW w:w="1508" w:type="dxa"/>
            <w:shd w:val="clear" w:color="auto" w:fill="auto"/>
            <w:vAlign w:val="center"/>
          </w:tcPr>
          <w:p w14:paraId="57B95A9F">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rPr>
              <w:t>赣械注准20242070160</w:t>
            </w:r>
          </w:p>
        </w:tc>
        <w:tc>
          <w:tcPr>
            <w:tcW w:w="1222" w:type="dxa"/>
            <w:shd w:val="clear" w:color="auto" w:fill="auto"/>
            <w:vAlign w:val="center"/>
          </w:tcPr>
          <w:p w14:paraId="6C201965">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eastAsia="zh-CN"/>
              </w:rPr>
              <w:t>XW220-II</w:t>
            </w:r>
          </w:p>
        </w:tc>
        <w:tc>
          <w:tcPr>
            <w:tcW w:w="1789" w:type="dxa"/>
            <w:shd w:val="clear" w:color="auto" w:fill="auto"/>
            <w:vAlign w:val="center"/>
          </w:tcPr>
          <w:p w14:paraId="0FFAE6C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eastAsia="zh-CN"/>
              </w:rPr>
            </w:pPr>
            <w:r>
              <w:rPr>
                <w:rFonts w:hint="eastAsia" w:ascii="宋体" w:hAnsi="宋体" w:eastAsia="宋体" w:cs="宋体"/>
                <w:i w:val="0"/>
                <w:iCs w:val="0"/>
                <w:color w:val="000000"/>
                <w:sz w:val="21"/>
                <w:szCs w:val="21"/>
                <w:u w:val="none"/>
              </w:rPr>
              <w:t>G4560092</w:t>
            </w:r>
          </w:p>
        </w:tc>
        <w:tc>
          <w:tcPr>
            <w:tcW w:w="900" w:type="dxa"/>
            <w:shd w:val="clear" w:color="auto" w:fill="auto"/>
            <w:vAlign w:val="center"/>
          </w:tcPr>
          <w:p w14:paraId="3412170A">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盒</w:t>
            </w:r>
          </w:p>
        </w:tc>
        <w:tc>
          <w:tcPr>
            <w:tcW w:w="1117" w:type="dxa"/>
            <w:vMerge w:val="continue"/>
            <w:tcBorders/>
            <w:shd w:val="clear" w:color="auto" w:fill="auto"/>
            <w:vAlign w:val="center"/>
          </w:tcPr>
          <w:p w14:paraId="47368427">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bl>
    <w:p w14:paraId="4CDBF556">
      <w:pPr>
        <w:pStyle w:val="16"/>
        <w:numPr>
          <w:ilvl w:val="0"/>
          <w:numId w:val="0"/>
        </w:numPr>
        <w:rPr>
          <w:rFonts w:ascii="Times New Roman" w:hAnsi="Times New Roman" w:eastAsia="仿宋" w:cs="Times New Roman"/>
          <w:b/>
          <w:bCs/>
          <w:sz w:val="24"/>
          <w:szCs w:val="24"/>
        </w:rPr>
      </w:pPr>
    </w:p>
    <w:p w14:paraId="7802BDF1">
      <w:pPr>
        <w:rPr>
          <w:rFonts w:hint="eastAsia" w:ascii="Times New Roman" w:hAnsi="Times New Roman" w:eastAsia="仿宋" w:cs="Times New Roman"/>
          <w:kern w:val="2"/>
          <w:sz w:val="24"/>
          <w:szCs w:val="24"/>
          <w:lang w:val="en-US" w:eastAsia="zh-CN" w:bidi="ar-SA"/>
        </w:rPr>
      </w:pPr>
    </w:p>
    <w:p w14:paraId="090E357B">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6BCF6C21">
      <w:pPr>
        <w:pStyle w:val="7"/>
        <w:numPr>
          <w:ilvl w:val="0"/>
          <w:numId w:val="0"/>
        </w:numPr>
        <w:ind w:left="0" w:leftChars="0" w:firstLine="0" w:firstLineChars="0"/>
        <w:rPr>
          <w:rFonts w:hint="eastAsia" w:ascii="仿宋" w:hAnsi="仿宋" w:eastAsia="仿宋" w:cs="仿宋"/>
          <w:sz w:val="24"/>
          <w:szCs w:val="24"/>
          <w:highlight w:val="none"/>
          <w:lang w:val="zh-TW" w:eastAsia="zh-TW"/>
        </w:rPr>
      </w:pPr>
      <w:r>
        <w:rPr>
          <w:rFonts w:hint="eastAsia" w:ascii="仿宋" w:hAnsi="仿宋" w:eastAsia="仿宋" w:cs="仿宋"/>
          <w:kern w:val="2"/>
          <w:sz w:val="24"/>
          <w:szCs w:val="24"/>
          <w:lang w:val="en-US" w:eastAsia="zh-CN" w:bidi="ar-SA"/>
        </w:rPr>
        <w:t>三</w:t>
      </w:r>
      <w:r>
        <w:rPr>
          <w:rFonts w:hint="eastAsia" w:ascii="仿宋" w:hAnsi="仿宋" w:eastAsia="仿宋" w:cs="仿宋"/>
          <w:kern w:val="2"/>
          <w:sz w:val="24"/>
          <w:szCs w:val="24"/>
          <w:lang w:val="zh-TW" w:eastAsia="zh-TW" w:bidi="ar-SA"/>
        </w:rPr>
        <w:t>、</w:t>
      </w:r>
      <w:r>
        <w:rPr>
          <w:rFonts w:ascii="Times New Roman" w:hAnsi="Times New Roman" w:eastAsia="仿宋" w:cs="Times New Roman"/>
          <w:b/>
          <w:bCs/>
          <w:kern w:val="2"/>
          <w:sz w:val="24"/>
          <w:szCs w:val="24"/>
          <w:highlight w:val="none"/>
          <w:lang w:val="en-US" w:eastAsia="zh-CN" w:bidi="ar-SA"/>
        </w:rPr>
        <w:t>商务要求：</w:t>
      </w:r>
    </w:p>
    <w:p w14:paraId="6C3E3ABF">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）服务要求：中选供应商应按照采购人采购计划要求供货到位（采购人指定位置），按照采购人财务制度及医学装备部入库流程进行。若为计费耗材，入库时，</w:t>
      </w:r>
      <w:r>
        <w:rPr>
          <w:rFonts w:hint="eastAsia" w:ascii="仿宋" w:hAnsi="仿宋" w:eastAsia="仿宋" w:cs="仿宋"/>
          <w:color w:val="auto"/>
          <w:sz w:val="24"/>
          <w:szCs w:val="24"/>
          <w:highlight w:val="none"/>
          <w:lang w:val="en-US" w:eastAsia="zh-CN"/>
        </w:rPr>
        <w:t>中选</w:t>
      </w:r>
      <w:r>
        <w:rPr>
          <w:rFonts w:hint="eastAsia" w:ascii="仿宋" w:hAnsi="仿宋" w:eastAsia="仿宋" w:cs="仿宋"/>
          <w:color w:val="auto"/>
          <w:sz w:val="24"/>
          <w:szCs w:val="24"/>
          <w:highlight w:val="none"/>
        </w:rPr>
        <w:t>供应商还需在最小计价单元上打印或粘贴可供采购人扫码计费的条码/二维码。</w:t>
      </w:r>
    </w:p>
    <w:p w14:paraId="14833FF9">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）结算方式：按实结算，按照采购人财务制度及医学装备部入库流程进行。</w:t>
      </w:r>
    </w:p>
    <w:p w14:paraId="172C6C13">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）验收标准：所供耗材原产地真实，医用耗材是全新的、未使用过的，质量符合国家标准（在无国家标准时，符合行业标准）。</w:t>
      </w:r>
    </w:p>
    <w:p w14:paraId="2BCDF8AD">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）服务期：合同签订之日起，至2027年12月31日。</w:t>
      </w:r>
    </w:p>
    <w:p w14:paraId="41F65384">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）其他：中选供应商应保证在向采购人交付医用耗材时有效期不短于其有总有效期的三分之二，并对临近效期产品进行调换或退货。</w:t>
      </w:r>
    </w:p>
    <w:p w14:paraId="5CC6BA07">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）其他：签订合同须使用本采购文件写明的合同（协议）模板（详见第</w:t>
      </w: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章相关说明），具体条款以采购文件、参选文件及合同各方另行约定（如有）为准。</w:t>
      </w:r>
    </w:p>
    <w:p w14:paraId="04FAB6FC">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）中选供应商及中选产品生产厂家须按照主管部门要求在四川省医疗保障信息大数据一体化平台药品和医用耗材招采管理子系统挂网销售并配合采购人完成挂网相关工作。</w:t>
      </w:r>
    </w:p>
    <w:p w14:paraId="476DADF9">
      <w:pPr>
        <w:pStyle w:val="7"/>
        <w:numPr>
          <w:ilvl w:val="0"/>
          <w:numId w:val="0"/>
        </w:numPr>
        <w:ind w:left="0" w:leftChars="0" w:firstLine="420" w:firstLineChars="175"/>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）若三方在协议期限内提前完成采购量的，仍可按本协议约定价格继续采购，直至协议期限届满；不足约定采购量的，按实结算。</w:t>
      </w:r>
    </w:p>
    <w:p w14:paraId="67D3699B">
      <w:pPr>
        <w:pStyle w:val="16"/>
        <w:ind w:firstLine="0"/>
        <w:rPr>
          <w:rFonts w:ascii="Times New Roman" w:hAnsi="Times New Roman" w:eastAsia="仿宋" w:cs="Times New Roman"/>
          <w:sz w:val="24"/>
          <w:szCs w:val="24"/>
        </w:rPr>
      </w:pPr>
    </w:p>
    <w:p w14:paraId="7806636B">
      <w:pPr>
        <w:pStyle w:val="16"/>
        <w:ind w:firstLine="0"/>
        <w:rPr>
          <w:rFonts w:ascii="Times New Roman" w:hAnsi="Times New Roman" w:cs="Times New Roman"/>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r>
        <w:rPr>
          <w:rFonts w:ascii="Times New Roman" w:hAnsi="Times New Roman" w:cs="Times New Roman"/>
        </w:rPr>
        <w:br w:type="page"/>
      </w:r>
    </w:p>
    <w:p w14:paraId="58682A99">
      <w:pPr>
        <w:pStyle w:val="2"/>
        <w:rPr>
          <w:rFonts w:ascii="Times New Roman" w:hAnsi="Times New Roman" w:cs="Times New Roman"/>
        </w:rPr>
      </w:pPr>
      <w:bookmarkStart w:id="15" w:name="_Toc28171"/>
      <w:bookmarkStart w:id="16" w:name="_Toc3094"/>
      <w:bookmarkStart w:id="17" w:name="_Toc22827"/>
      <w:r>
        <w:rPr>
          <w:rFonts w:ascii="Times New Roman" w:hAnsi="Times New Roman" w:cs="Times New Roman"/>
        </w:rPr>
        <w:t>响应文件格式</w:t>
      </w:r>
      <w:bookmarkEnd w:id="15"/>
      <w:bookmarkEnd w:id="16"/>
      <w:bookmarkEnd w:id="17"/>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18" w:name="_Toc5913"/>
      <w:bookmarkStart w:id="19" w:name="_Toc29819"/>
      <w:bookmarkStart w:id="20" w:name="_Toc4960"/>
      <w:r>
        <w:rPr>
          <w:rFonts w:ascii="Times New Roman" w:hAnsi="Times New Roman" w:eastAsia="仿宋" w:cs="Times New Roman"/>
          <w:sz w:val="28"/>
          <w:szCs w:val="24"/>
        </w:rPr>
        <w:t>（响应文件封面）</w:t>
      </w:r>
      <w:bookmarkEnd w:id="18"/>
      <w:bookmarkEnd w:id="19"/>
      <w:bookmarkEnd w:id="20"/>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1" w:name="_Toc9428"/>
      <w:bookmarkStart w:id="22" w:name="_Toc30609"/>
      <w:bookmarkStart w:id="23" w:name="_Toc19851"/>
      <w:r>
        <w:rPr>
          <w:rFonts w:ascii="Times New Roman" w:hAnsi="Times New Roman" w:eastAsia="仿宋" w:cs="Times New Roman"/>
          <w:sz w:val="24"/>
          <w:szCs w:val="24"/>
        </w:rPr>
        <w:t>项目名称：</w:t>
      </w:r>
      <w:bookmarkEnd w:id="21"/>
      <w:bookmarkEnd w:id="22"/>
      <w:bookmarkEnd w:id="23"/>
    </w:p>
    <w:p w14:paraId="6056BEE9">
      <w:pPr>
        <w:jc w:val="left"/>
        <w:rPr>
          <w:rFonts w:ascii="Times New Roman" w:hAnsi="Times New Roman" w:eastAsia="仿宋" w:cs="Times New Roman"/>
          <w:sz w:val="24"/>
          <w:szCs w:val="24"/>
        </w:rPr>
      </w:pPr>
      <w:bookmarkStart w:id="24" w:name="_Toc32352"/>
      <w:bookmarkStart w:id="25" w:name="_Toc1544"/>
      <w:bookmarkStart w:id="26" w:name="_Toc9041"/>
      <w:r>
        <w:rPr>
          <w:rFonts w:ascii="Times New Roman" w:hAnsi="Times New Roman" w:eastAsia="仿宋" w:cs="Times New Roman"/>
          <w:sz w:val="24"/>
          <w:szCs w:val="24"/>
        </w:rPr>
        <w:t>项目编号：</w:t>
      </w:r>
      <w:bookmarkEnd w:id="24"/>
      <w:bookmarkEnd w:id="25"/>
      <w:bookmarkEnd w:id="26"/>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7" w:name="_Toc24097"/>
      <w:bookmarkStart w:id="28" w:name="_Toc21472"/>
    </w:p>
    <w:bookmarkEnd w:id="27"/>
    <w:bookmarkEnd w:id="28"/>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29" w:name="_Toc17163"/>
      <w:bookmarkStart w:id="30" w:name="_Toc32749"/>
      <w:bookmarkStart w:id="31" w:name="_Toc24859"/>
      <w:bookmarkStart w:id="32" w:name="_Toc1690"/>
      <w:r>
        <w:rPr>
          <w:rFonts w:ascii="Times New Roman" w:hAnsi="Times New Roman" w:eastAsia="仿宋" w:cs="Times New Roman"/>
          <w:sz w:val="28"/>
          <w:szCs w:val="24"/>
        </w:rPr>
        <w:t>供应商名称（公章）：</w:t>
      </w:r>
      <w:bookmarkEnd w:id="29"/>
      <w:bookmarkEnd w:id="30"/>
      <w:bookmarkEnd w:id="31"/>
      <w:bookmarkEnd w:id="32"/>
    </w:p>
    <w:p w14:paraId="7286C9BE">
      <w:pPr>
        <w:jc w:val="left"/>
        <w:rPr>
          <w:rFonts w:ascii="Times New Roman" w:hAnsi="Times New Roman" w:eastAsia="仿宋" w:cs="Times New Roman"/>
          <w:sz w:val="28"/>
          <w:szCs w:val="24"/>
        </w:rPr>
      </w:pPr>
      <w:bookmarkStart w:id="33" w:name="_Toc17905"/>
      <w:bookmarkStart w:id="34" w:name="_Toc6803"/>
      <w:bookmarkStart w:id="35" w:name="_Toc24123"/>
      <w:bookmarkStart w:id="36" w:name="_Toc3558"/>
      <w:r>
        <w:rPr>
          <w:rFonts w:ascii="Times New Roman" w:hAnsi="Times New Roman" w:eastAsia="仿宋" w:cs="Times New Roman"/>
          <w:sz w:val="28"/>
          <w:szCs w:val="24"/>
        </w:rPr>
        <w:t>法定代表人或授权代理人（签字）：</w:t>
      </w:r>
      <w:bookmarkEnd w:id="33"/>
      <w:bookmarkEnd w:id="34"/>
      <w:bookmarkEnd w:id="35"/>
      <w:bookmarkEnd w:id="36"/>
    </w:p>
    <w:p w14:paraId="37F68485">
      <w:pPr>
        <w:jc w:val="left"/>
        <w:rPr>
          <w:rFonts w:ascii="Times New Roman" w:hAnsi="Times New Roman" w:eastAsia="仿宋" w:cs="Times New Roman"/>
          <w:sz w:val="28"/>
          <w:szCs w:val="24"/>
        </w:rPr>
      </w:pPr>
      <w:bookmarkStart w:id="37" w:name="_Toc5996"/>
      <w:bookmarkStart w:id="38" w:name="_Toc2989"/>
      <w:bookmarkStart w:id="39" w:name="_Toc27526"/>
      <w:bookmarkStart w:id="40" w:name="_Toc27135"/>
      <w:r>
        <w:rPr>
          <w:rFonts w:ascii="Times New Roman" w:hAnsi="Times New Roman" w:eastAsia="仿宋" w:cs="Times New Roman"/>
          <w:sz w:val="28"/>
          <w:szCs w:val="24"/>
        </w:rPr>
        <w:t>联系方式（移动电话）：</w:t>
      </w:r>
      <w:bookmarkEnd w:id="37"/>
      <w:bookmarkEnd w:id="38"/>
      <w:bookmarkEnd w:id="39"/>
      <w:bookmarkEnd w:id="40"/>
    </w:p>
    <w:p w14:paraId="0746BDF5">
      <w:pPr>
        <w:jc w:val="left"/>
        <w:rPr>
          <w:rFonts w:ascii="Times New Roman" w:hAnsi="Times New Roman" w:eastAsia="仿宋" w:cs="Times New Roman"/>
          <w:sz w:val="28"/>
          <w:szCs w:val="24"/>
        </w:rPr>
      </w:pPr>
      <w:bookmarkStart w:id="41" w:name="_Toc5056"/>
      <w:bookmarkStart w:id="42" w:name="_Toc2031"/>
      <w:bookmarkStart w:id="43" w:name="_Toc7233"/>
      <w:bookmarkStart w:id="44" w:name="_Toc19987"/>
      <w:r>
        <w:rPr>
          <w:rFonts w:ascii="Times New Roman" w:hAnsi="Times New Roman" w:eastAsia="仿宋" w:cs="Times New Roman"/>
          <w:sz w:val="28"/>
          <w:szCs w:val="24"/>
        </w:rPr>
        <w:t>日期：     年    月     日</w:t>
      </w:r>
      <w:bookmarkEnd w:id="41"/>
      <w:bookmarkEnd w:id="42"/>
      <w:bookmarkEnd w:id="43"/>
      <w:bookmarkEnd w:id="44"/>
    </w:p>
    <w:p w14:paraId="3FF21919">
      <w:pPr>
        <w:jc w:val="center"/>
        <w:rPr>
          <w:rFonts w:ascii="Times New Roman" w:hAnsi="Times New Roman" w:eastAsia="仿宋" w:cs="Times New Roman"/>
          <w:sz w:val="32"/>
          <w:szCs w:val="40"/>
        </w:rPr>
      </w:pPr>
      <w:bookmarkStart w:id="45" w:name="_Toc16029"/>
      <w:bookmarkStart w:id="46" w:name="_Toc3023"/>
      <w:bookmarkStart w:id="47" w:name="_Toc21519"/>
      <w:bookmarkStart w:id="48" w:name="_Toc6482"/>
      <w:bookmarkStart w:id="49" w:name="_Toc11352"/>
      <w:bookmarkStart w:id="50" w:name="_Toc14829"/>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5"/>
      <w:bookmarkEnd w:id="46"/>
      <w:bookmarkEnd w:id="47"/>
      <w:bookmarkEnd w:id="48"/>
      <w:bookmarkEnd w:id="49"/>
      <w:bookmarkEnd w:id="50"/>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1" w:name="_Toc30971"/>
      <w:bookmarkStart w:id="52" w:name="_Toc22676"/>
      <w:bookmarkStart w:id="53" w:name="_Toc31838"/>
      <w:bookmarkStart w:id="54" w:name="_Toc17857"/>
      <w:bookmarkStart w:id="55" w:name="_Toc4305"/>
      <w:r>
        <w:rPr>
          <w:rFonts w:ascii="Times New Roman" w:hAnsi="Times New Roman" w:cs="Times New Roman"/>
        </w:rPr>
        <w:br w:type="page"/>
      </w:r>
    </w:p>
    <w:p w14:paraId="23ED41BF">
      <w:pPr>
        <w:pStyle w:val="3"/>
        <w:ind w:firstLine="0"/>
      </w:pPr>
      <w:r>
        <w:t>具有独立承担民事责任的能力</w:t>
      </w:r>
      <w:bookmarkEnd w:id="51"/>
      <w:bookmarkEnd w:id="52"/>
      <w:bookmarkEnd w:id="53"/>
      <w:bookmarkEnd w:id="54"/>
      <w:bookmarkEnd w:id="55"/>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6" w:name="_Toc15613"/>
      <w:bookmarkStart w:id="57" w:name="_Toc27186"/>
      <w:bookmarkStart w:id="58"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6"/>
      <w:bookmarkEnd w:id="57"/>
      <w:bookmarkStart w:id="59" w:name="_Toc13706"/>
      <w:bookmarkStart w:id="60" w:name="_Toc13904"/>
      <w:bookmarkStart w:id="61" w:name="_Toc25357"/>
    </w:p>
    <w:p w14:paraId="6BE6D0D2">
      <w:pPr>
        <w:pStyle w:val="3"/>
        <w:ind w:firstLine="0"/>
        <w:rPr>
          <w:szCs w:val="32"/>
        </w:rPr>
      </w:pPr>
      <w:bookmarkStart w:id="62" w:name="_Toc15508"/>
      <w:bookmarkStart w:id="63" w:name="_Toc23146"/>
      <w:r>
        <w:t>本项目其他资格条件提供的证明材料</w:t>
      </w:r>
      <w:bookmarkEnd w:id="58"/>
      <w:bookmarkEnd w:id="59"/>
      <w:bookmarkEnd w:id="60"/>
      <w:bookmarkEnd w:id="61"/>
      <w:bookmarkEnd w:id="62"/>
      <w:bookmarkEnd w:id="63"/>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4" w:name="_Toc20589"/>
      <w:bookmarkStart w:id="65" w:name="_Toc27661"/>
      <w:bookmarkStart w:id="66" w:name="_Toc15526"/>
      <w:bookmarkStart w:id="67" w:name="_Toc11351"/>
      <w:bookmarkStart w:id="68" w:name="_Toc25638"/>
      <w:bookmarkStart w:id="69" w:name="_Toc12015"/>
      <w:r>
        <w:rPr>
          <w:rStyle w:val="38"/>
          <w:b/>
        </w:rPr>
        <w:t>法定代表人身份证明书</w:t>
      </w:r>
      <w:bookmarkEnd w:id="64"/>
      <w:bookmarkEnd w:id="65"/>
      <w:bookmarkEnd w:id="66"/>
      <w:bookmarkEnd w:id="67"/>
      <w:bookmarkEnd w:id="68"/>
      <w:bookmarkEnd w:id="69"/>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0" w:name="_Toc26969"/>
      <w:bookmarkStart w:id="71" w:name="_Toc12967"/>
      <w:bookmarkStart w:id="72" w:name="_Toc16435"/>
      <w:bookmarkStart w:id="73" w:name="_Toc2041"/>
      <w:bookmarkStart w:id="74" w:name="_Toc1074"/>
      <w:bookmarkStart w:id="75" w:name="_Toc23967"/>
      <w:r>
        <w:rPr>
          <w:rStyle w:val="38"/>
          <w:b/>
        </w:rPr>
        <w:t>采购需求偏离表</w:t>
      </w:r>
      <w:bookmarkEnd w:id="70"/>
      <w:bookmarkEnd w:id="71"/>
      <w:bookmarkEnd w:id="72"/>
      <w:bookmarkEnd w:id="73"/>
      <w:bookmarkEnd w:id="74"/>
      <w:bookmarkEnd w:id="75"/>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6" w:name="_Toc1369"/>
      <w:bookmarkStart w:id="77" w:name="_Toc31686"/>
      <w:bookmarkStart w:id="78" w:name="_Toc24806"/>
      <w:bookmarkStart w:id="79" w:name="_Toc21082"/>
      <w:bookmarkStart w:id="80" w:name="_Toc26839"/>
      <w:bookmarkStart w:id="81" w:name="_Toc28634"/>
      <w:r>
        <w:rPr>
          <w:rStyle w:val="38"/>
          <w:b/>
        </w:rPr>
        <w:t>评分需要提供的证明材料</w:t>
      </w:r>
      <w:bookmarkEnd w:id="76"/>
      <w:bookmarkEnd w:id="77"/>
      <w:bookmarkEnd w:id="78"/>
      <w:bookmarkEnd w:id="79"/>
      <w:bookmarkEnd w:id="80"/>
      <w:bookmarkEnd w:id="81"/>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2" w:name="_Toc32605"/>
      <w:bookmarkStart w:id="83" w:name="_Toc24494"/>
      <w:bookmarkStart w:id="84" w:name="_Toc3871"/>
    </w:p>
    <w:p w14:paraId="7DF71681">
      <w:pPr>
        <w:ind w:firstLine="660"/>
        <w:jc w:val="center"/>
        <w:outlineLvl w:val="1"/>
        <w:rPr>
          <w:rFonts w:hint="eastAsia" w:ascii="宋体" w:hAnsi="宋体" w:eastAsia="宋体" w:cs="宋体"/>
          <w:b/>
          <w:bCs/>
          <w:sz w:val="48"/>
          <w:szCs w:val="48"/>
          <w:lang w:val="en-US" w:eastAsia="zh-CN"/>
        </w:rPr>
      </w:pPr>
      <w:bookmarkStart w:id="85" w:name="_Toc29032"/>
      <w:bookmarkStart w:id="86" w:name="_Toc30002"/>
      <w:bookmarkStart w:id="87" w:name="_Toc14685"/>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36F6DD82">
      <w:pPr>
        <w:pStyle w:val="7"/>
        <w:rPr>
          <w:rFonts w:hint="default" w:eastAsia="仿宋"/>
          <w:lang w:val="en-US" w:eastAsia="zh-CN"/>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285"/>
        <w:gridCol w:w="1440"/>
        <w:gridCol w:w="1321"/>
        <w:gridCol w:w="481"/>
        <w:gridCol w:w="481"/>
        <w:gridCol w:w="481"/>
        <w:gridCol w:w="1087"/>
        <w:gridCol w:w="1153"/>
        <w:gridCol w:w="763"/>
        <w:gridCol w:w="1680"/>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采购标的</w:t>
            </w:r>
            <w:r>
              <w:rPr>
                <w:rFonts w:hint="eastAsia" w:ascii="仿宋" w:hAnsi="仿宋" w:eastAsia="仿宋" w:cs="仿宋"/>
                <w:b/>
                <w:bCs/>
                <w:kern w:val="0"/>
                <w:sz w:val="20"/>
                <w:szCs w:val="20"/>
                <w:lang w:val="zh-TW"/>
              </w:rPr>
              <w:t>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en-US" w:eastAsia="zh-CN"/>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en-US" w:eastAsia="zh-CN"/>
        </w:rPr>
        <w:t>参选</w:t>
      </w:r>
      <w:r>
        <w:rPr>
          <w:rFonts w:hint="eastAsia" w:ascii="仿宋" w:hAnsi="仿宋" w:eastAsia="仿宋" w:cs="仿宋"/>
          <w:color w:val="auto"/>
          <w:sz w:val="24"/>
          <w:szCs w:val="24"/>
          <w:highlight w:val="none"/>
          <w:lang w:val="zh-TW" w:eastAsia="zh-CN"/>
        </w:rPr>
        <w:t>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2"/>
      <w:bookmarkEnd w:id="83"/>
      <w:bookmarkEnd w:id="84"/>
      <w:bookmarkEnd w:id="85"/>
      <w:bookmarkEnd w:id="86"/>
      <w:bookmarkEnd w:id="87"/>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88" w:name="_Toc20691"/>
      <w:bookmarkStart w:id="89" w:name="_Toc5447"/>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0" w:name="_Toc10625"/>
      <w:r>
        <w:rPr>
          <w:rFonts w:ascii="Times New Roman" w:hAnsi="Times New Roman" w:cs="Times New Roman"/>
        </w:rPr>
        <w:t>合同条款（仅成交后使用）</w:t>
      </w:r>
      <w:bookmarkEnd w:id="88"/>
      <w:bookmarkEnd w:id="89"/>
      <w:bookmarkEnd w:id="90"/>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D96D834">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073B0227">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00EC0C49">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hint="eastAsia" w:ascii="Times New Roman" w:hAnsi="Times New Roman" w:eastAsia="宋体"/>
          <w:b/>
          <w:bCs/>
          <w:color w:val="auto"/>
          <w:sz w:val="21"/>
          <w:szCs w:val="21"/>
          <w:lang w:val="en-US" w:eastAsia="zh-CN" w:bidi="ar"/>
        </w:rPr>
        <w:t xml:space="preserve">         </w:t>
      </w:r>
    </w:p>
    <w:p w14:paraId="4FD07C35">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1B342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4F2B4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6C4E8DB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32EB3A4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8F91FE2">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w:t>
            </w:r>
            <w:r>
              <w:rPr>
                <w:rFonts w:hint="eastAsia" w:ascii="Times New Roman" w:hAnsi="Times New Roman" w:eastAsia="宋体"/>
                <w:color w:val="auto"/>
                <w:sz w:val="21"/>
                <w:szCs w:val="21"/>
                <w:lang w:val="en-US" w:eastAsia="zh-CN" w:bidi="ar"/>
              </w:rPr>
              <w:t>-</w:t>
            </w:r>
            <w:r>
              <w:rPr>
                <w:rFonts w:ascii="Times New Roman" w:hAnsi="Times New Roman" w:eastAsia="宋体"/>
                <w:color w:val="auto"/>
                <w:sz w:val="21"/>
                <w:szCs w:val="21"/>
                <w:lang w:bidi="ar"/>
              </w:rPr>
              <w:t>8739</w:t>
            </w:r>
            <w:r>
              <w:rPr>
                <w:rFonts w:hint="eastAsia" w:ascii="Times New Roman" w:hAnsi="Times New Roman" w:eastAsia="宋体"/>
                <w:color w:val="auto"/>
                <w:sz w:val="21"/>
                <w:szCs w:val="21"/>
                <w:lang w:val="en-US" w:eastAsia="zh-CN" w:bidi="ar"/>
              </w:rPr>
              <w:t>3216</w:t>
            </w:r>
          </w:p>
          <w:p w14:paraId="53AAEFC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w:t>
            </w:r>
            <w:r>
              <w:rPr>
                <w:rFonts w:hint="eastAsia" w:ascii="Times New Roman" w:hAnsi="Times New Roman" w:eastAsia="宋体"/>
                <w:color w:val="auto"/>
                <w:sz w:val="21"/>
                <w:szCs w:val="21"/>
                <w:lang w:val="en-US" w:eastAsia="zh-CN" w:bidi="ar"/>
              </w:rPr>
              <w:t>段</w:t>
            </w:r>
            <w:r>
              <w:rPr>
                <w:rFonts w:ascii="Times New Roman" w:hAnsi="Times New Roman" w:eastAsia="宋体"/>
                <w:color w:val="auto"/>
                <w:sz w:val="21"/>
                <w:szCs w:val="21"/>
                <w:lang w:bidi="ar"/>
              </w:rPr>
              <w:t>32号</w:t>
            </w:r>
          </w:p>
          <w:p w14:paraId="580DE6F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7EF5D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D4082C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hint="eastAsia" w:ascii="Times New Roman" w:hAnsi="Times New Roman" w:eastAsia="宋体"/>
                <w:color w:val="auto"/>
                <w:sz w:val="21"/>
                <w:szCs w:val="21"/>
                <w:lang w:val="en-US" w:eastAsia="zh-CN" w:bidi="ar"/>
              </w:rPr>
              <w:t xml:space="preserve"> </w:t>
            </w:r>
          </w:p>
          <w:p w14:paraId="63F36EF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b/>
                <w:bCs/>
                <w:color w:val="auto"/>
                <w:sz w:val="21"/>
                <w:szCs w:val="21"/>
                <w:lang w:val="en-US" w:eastAsia="zh-CN" w:bidi="ar"/>
              </w:rPr>
              <w:t xml:space="preserve"> </w:t>
            </w:r>
          </w:p>
          <w:p w14:paraId="7AE167D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r>
              <w:rPr>
                <w:rFonts w:hint="eastAsia" w:ascii="Times New Roman" w:hAnsi="Times New Roman" w:eastAsia="宋体"/>
                <w:b w:val="0"/>
                <w:bCs w:val="0"/>
                <w:color w:val="auto"/>
                <w:sz w:val="21"/>
                <w:szCs w:val="21"/>
                <w:lang w:val="en-US" w:eastAsia="zh-CN" w:bidi="ar"/>
              </w:rPr>
              <w:t xml:space="preserve"> </w:t>
            </w:r>
          </w:p>
          <w:p w14:paraId="3836740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bCs/>
                <w:color w:val="auto"/>
                <w:sz w:val="21"/>
                <w:szCs w:val="21"/>
                <w:lang w:val="en-US" w:eastAsia="zh-CN" w:bidi="ar"/>
              </w:rPr>
              <w:t xml:space="preserve"> </w:t>
            </w:r>
          </w:p>
          <w:p w14:paraId="13BA8BE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53D6B14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hint="eastAsia" w:eastAsia="宋体"/>
                <w:color w:val="auto"/>
                <w:sz w:val="20"/>
                <w:szCs w:val="20"/>
                <w:lang w:val="en-US" w:eastAsia="zh-CN"/>
              </w:rPr>
              <w:t xml:space="preserve"> </w:t>
            </w:r>
          </w:p>
          <w:p w14:paraId="045BED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hint="eastAsia"/>
                <w:color w:val="auto"/>
                <w:sz w:val="20"/>
                <w:szCs w:val="20"/>
                <w:lang w:val="en-US" w:eastAsia="zh-CN"/>
              </w:rPr>
              <w:t xml:space="preserve"> </w:t>
            </w:r>
          </w:p>
        </w:tc>
        <w:tc>
          <w:tcPr>
            <w:tcW w:w="4814" w:type="dxa"/>
          </w:tcPr>
          <w:p w14:paraId="03B713A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hint="eastAsia" w:ascii="Times New Roman" w:hAnsi="Times New Roman" w:eastAsia="宋体"/>
                <w:color w:val="auto"/>
                <w:sz w:val="21"/>
                <w:szCs w:val="21"/>
                <w:lang w:val="en-US" w:eastAsia="zh-CN" w:bidi="ar"/>
              </w:rPr>
              <w:t xml:space="preserve"> </w:t>
            </w:r>
          </w:p>
          <w:p w14:paraId="12A8B07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val="en-US" w:eastAsia="zh-CN" w:bidi="ar"/>
              </w:rPr>
              <w:t xml:space="preserve"> </w:t>
            </w:r>
          </w:p>
          <w:p w14:paraId="131F97B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p>
          <w:p w14:paraId="2899E46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val="0"/>
                <w:bCs w:val="0"/>
                <w:color w:val="auto"/>
                <w:sz w:val="21"/>
                <w:szCs w:val="21"/>
                <w:lang w:val="en-US" w:eastAsia="zh-CN" w:bidi="ar"/>
              </w:rPr>
              <w:t xml:space="preserve"> </w:t>
            </w:r>
          </w:p>
          <w:p w14:paraId="75A1AB0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1CBF6A51">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5CAAED0">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6C9F31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5134748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5D46B02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6477EC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 xml:space="preserve"> </w:t>
      </w:r>
      <w:r>
        <w:rPr>
          <w:rFonts w:hint="eastAsia" w:ascii="Times New Roman" w:hAnsi="Times New Roman" w:eastAsia="宋体"/>
          <w:color w:val="auto"/>
          <w:sz w:val="21"/>
          <w:szCs w:val="21"/>
        </w:rPr>
        <w:t>，项目名称：</w:t>
      </w:r>
      <w:r>
        <w:rPr>
          <w:rFonts w:hint="eastAsia" w:ascii="Times New Roman" w:hAnsi="Times New Roman" w:eastAsia="宋体"/>
          <w:color w:val="auto"/>
          <w:sz w:val="21"/>
          <w:szCs w:val="21"/>
          <w:lang w:val="en-US" w:eastAsia="zh-CN"/>
        </w:rPr>
        <w:t xml:space="preserve"> </w:t>
      </w:r>
      <w:r>
        <w:rPr>
          <w:rFonts w:ascii="Times New Roman" w:hAnsi="Times New Roman" w:eastAsia="宋体"/>
          <w:color w:val="auto"/>
          <w:sz w:val="21"/>
          <w:szCs w:val="21"/>
        </w:rPr>
        <w:t>）确定的供货耗材。</w:t>
      </w:r>
    </w:p>
    <w:p w14:paraId="227A3A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7129F1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50F780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658FB3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3523D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7DB6C6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4F9D506F">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2199EA9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28FEDF1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6799AD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5C5A1FB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D6FE73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1AD89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259AD42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3380027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C926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6F7957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367E75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0D9B2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68E82C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39895D0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21A9B1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675C82D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4B0EC4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51EDC6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593F96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0B2B025">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1D7999C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06590D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02D54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33E726C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020ACE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87A1E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5720040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301CF8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0CA3828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2647A3D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0DE8889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22871C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58A92AF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2E1C7F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2C5FDB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509285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A0888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1CF038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7E3F9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21A4EAC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95223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193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48896A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23F98A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5BD7C7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1ECB052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575E89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17C2CA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4402E2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33404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3F4BBC3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09177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4DE131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34EF82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8E16F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361FE5D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12A5EE3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10F407C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3D83550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E75545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57B4D07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242758A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519FEF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73F49E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3E73C9A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3F9BF63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36AED4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7F07E61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29BD04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45F9E4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DAC0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170400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2043FC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E6C6D7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13EC0D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83CA0CC">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0190E535">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，至2027年12月31日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73FA3624">
      <w:pPr>
        <w:rPr>
          <w:rFonts w:ascii="Times New Roman" w:hAnsi="Times New Roman" w:cs="Times New Roman"/>
          <w:color w:val="auto"/>
        </w:rPr>
      </w:pPr>
      <w:r>
        <w:rPr>
          <w:rFonts w:ascii="Times New Roman" w:hAnsi="Times New Roman" w:cs="Times New Roman"/>
          <w:color w:val="auto"/>
        </w:rPr>
        <w:t>---------------------------------------------------------------以下无正文-----------------------------------------------------------</w:t>
      </w:r>
    </w:p>
    <w:p w14:paraId="1396D728">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6</w:t>
      </w:r>
      <w:r>
        <w:rPr>
          <w:rFonts w:ascii="Times New Roman" w:hAnsi="Times New Roman" w:eastAsia="宋体" w:cs="Times New Roman"/>
          <w:color w:val="auto"/>
        </w:rPr>
        <w:t xml:space="preserve">年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月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日</w:t>
      </w:r>
    </w:p>
    <w:p w14:paraId="1F11AED8">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62DD1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5B96C19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606B917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657B2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0E3CBFD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51F5805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414371B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0A225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740A40A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0EEBD194">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161791CB">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A663F56">
      <w:pPr>
        <w:rPr>
          <w:rFonts w:ascii="Times New Roman" w:hAnsi="Times New Roman" w:cs="Times New Roman"/>
          <w:b/>
          <w:bCs/>
          <w:color w:val="auto"/>
        </w:rPr>
      </w:pPr>
    </w:p>
    <w:tbl>
      <w:tblPr>
        <w:tblStyle w:val="19"/>
        <w:tblW w:w="50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2"/>
        <w:gridCol w:w="923"/>
        <w:gridCol w:w="935"/>
        <w:gridCol w:w="931"/>
        <w:gridCol w:w="1001"/>
        <w:gridCol w:w="926"/>
        <w:gridCol w:w="1072"/>
        <w:gridCol w:w="926"/>
        <w:gridCol w:w="936"/>
        <w:gridCol w:w="926"/>
        <w:gridCol w:w="926"/>
        <w:gridCol w:w="945"/>
      </w:tblGrid>
      <w:tr w14:paraId="178C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04D0330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23" w:type="dxa"/>
            <w:vAlign w:val="center"/>
          </w:tcPr>
          <w:p w14:paraId="4DAAF8B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35" w:type="dxa"/>
            <w:vAlign w:val="center"/>
          </w:tcPr>
          <w:p w14:paraId="3CFAE50E">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30" w:type="dxa"/>
            <w:vAlign w:val="center"/>
          </w:tcPr>
          <w:p w14:paraId="7B599FD0">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663E4FE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名称为</w:t>
            </w:r>
            <w:r>
              <w:rPr>
                <w:rFonts w:ascii="Times New Roman" w:hAnsi="Times New Roman" w:eastAsia="宋体" w:cs="Times New Roman"/>
                <w:b/>
                <w:color w:val="auto"/>
                <w:kern w:val="0"/>
                <w:sz w:val="18"/>
                <w:szCs w:val="18"/>
              </w:rPr>
              <w:t>准）</w:t>
            </w:r>
          </w:p>
        </w:tc>
        <w:tc>
          <w:tcPr>
            <w:tcW w:w="1000" w:type="dxa"/>
            <w:vAlign w:val="center"/>
          </w:tcPr>
          <w:p w14:paraId="13AD6D25">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25" w:type="dxa"/>
            <w:vAlign w:val="center"/>
          </w:tcPr>
          <w:p w14:paraId="442499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1071" w:type="dxa"/>
            <w:vAlign w:val="center"/>
          </w:tcPr>
          <w:p w14:paraId="7A3D5826">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25" w:type="dxa"/>
            <w:vAlign w:val="center"/>
          </w:tcPr>
          <w:p w14:paraId="1582618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35" w:type="dxa"/>
            <w:vAlign w:val="center"/>
          </w:tcPr>
          <w:p w14:paraId="3960041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25" w:type="dxa"/>
            <w:vAlign w:val="center"/>
          </w:tcPr>
          <w:p w14:paraId="627DF27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25" w:type="dxa"/>
            <w:vAlign w:val="center"/>
          </w:tcPr>
          <w:p w14:paraId="0B2BDC0F">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44" w:type="dxa"/>
            <w:vAlign w:val="center"/>
          </w:tcPr>
          <w:p w14:paraId="0A2DE180">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63A1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CC9571E">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8290457">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5" w:type="dxa"/>
            <w:vAlign w:val="center"/>
          </w:tcPr>
          <w:p w14:paraId="3558A1E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0" w:type="dxa"/>
            <w:vAlign w:val="center"/>
          </w:tcPr>
          <w:p w14:paraId="177BD425">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vAlign w:val="center"/>
          </w:tcPr>
          <w:p w14:paraId="73EABDE6">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2E04C74">
            <w:pPr>
              <w:widowControl/>
              <w:spacing w:line="240" w:lineRule="exact"/>
              <w:contextualSpacing/>
              <w:jc w:val="center"/>
              <w:rPr>
                <w:rFonts w:ascii="Times New Roman" w:hAnsi="Times New Roman" w:eastAsia="宋体" w:cs="Times New Roman"/>
                <w:bCs/>
                <w:color w:val="auto"/>
                <w:kern w:val="0"/>
                <w:sz w:val="18"/>
                <w:szCs w:val="18"/>
              </w:rPr>
            </w:pPr>
          </w:p>
        </w:tc>
        <w:tc>
          <w:tcPr>
            <w:tcW w:w="1071" w:type="dxa"/>
            <w:vAlign w:val="center"/>
          </w:tcPr>
          <w:p w14:paraId="16BCDDFF">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31B99FF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D6F3E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7A83C40F">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51CDDE0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1EA9C9BA">
            <w:pPr>
              <w:widowControl/>
              <w:spacing w:line="240" w:lineRule="exact"/>
              <w:contextualSpacing/>
              <w:jc w:val="center"/>
              <w:rPr>
                <w:rFonts w:ascii="Times New Roman" w:hAnsi="Times New Roman" w:eastAsia="宋体" w:cs="Times New Roman"/>
                <w:bCs/>
                <w:color w:val="auto"/>
                <w:kern w:val="0"/>
                <w:sz w:val="18"/>
                <w:szCs w:val="18"/>
              </w:rPr>
            </w:pPr>
          </w:p>
        </w:tc>
      </w:tr>
      <w:tr w14:paraId="6601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E1D6C89">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661BAAC">
            <w:pPr>
              <w:widowControl/>
              <w:spacing w:line="240" w:lineRule="exact"/>
              <w:contextualSpacing/>
              <w:jc w:val="center"/>
              <w:rPr>
                <w:rFonts w:ascii="Times New Roman" w:hAnsi="Times New Roman" w:eastAsia="宋体" w:cs="Times New Roman"/>
                <w:bCs/>
                <w:color w:val="auto"/>
                <w:kern w:val="0"/>
                <w:sz w:val="18"/>
                <w:szCs w:val="18"/>
              </w:rPr>
            </w:pPr>
          </w:p>
        </w:tc>
        <w:tc>
          <w:tcPr>
            <w:tcW w:w="935" w:type="dxa"/>
            <w:vAlign w:val="center"/>
          </w:tcPr>
          <w:p w14:paraId="17F441D9">
            <w:pPr>
              <w:widowControl/>
              <w:spacing w:line="240" w:lineRule="exact"/>
              <w:contextualSpacing/>
              <w:jc w:val="center"/>
              <w:rPr>
                <w:rFonts w:hint="default" w:ascii="Times New Roman" w:hAnsi="Times New Roman" w:eastAsia="宋体" w:cs="Times New Roman"/>
                <w:bCs/>
                <w:color w:val="auto"/>
                <w:kern w:val="0"/>
                <w:sz w:val="18"/>
                <w:szCs w:val="18"/>
                <w:lang w:val="en-US"/>
              </w:rPr>
            </w:pPr>
          </w:p>
        </w:tc>
        <w:tc>
          <w:tcPr>
            <w:tcW w:w="930" w:type="dxa"/>
            <w:vAlign w:val="center"/>
          </w:tcPr>
          <w:p w14:paraId="6DB2ED83">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shd w:val="clear" w:color="auto" w:fill="auto"/>
            <w:vAlign w:val="center"/>
          </w:tcPr>
          <w:p w14:paraId="2F70B7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bidi="ar-SA"/>
              </w:rPr>
            </w:pPr>
          </w:p>
        </w:tc>
        <w:tc>
          <w:tcPr>
            <w:tcW w:w="925" w:type="dxa"/>
            <w:shd w:val="clear" w:color="auto" w:fill="auto"/>
            <w:vAlign w:val="center"/>
          </w:tcPr>
          <w:p w14:paraId="0B3CDD80">
            <w:pPr>
              <w:widowControl/>
              <w:spacing w:line="240" w:lineRule="exact"/>
              <w:contextualSpacing/>
              <w:jc w:val="center"/>
              <w:rPr>
                <w:rFonts w:ascii="Times New Roman" w:hAnsi="Times New Roman" w:eastAsia="宋体" w:cs="Times New Roman"/>
                <w:bCs/>
                <w:color w:val="auto"/>
                <w:kern w:val="0"/>
                <w:sz w:val="18"/>
                <w:szCs w:val="18"/>
                <w:lang w:val="en-US" w:eastAsia="zh-CN" w:bidi="ar-SA"/>
              </w:rPr>
            </w:pPr>
          </w:p>
        </w:tc>
        <w:tc>
          <w:tcPr>
            <w:tcW w:w="1071" w:type="dxa"/>
            <w:vAlign w:val="center"/>
          </w:tcPr>
          <w:p w14:paraId="03C3DEB1">
            <w:pPr>
              <w:widowControl/>
              <w:spacing w:line="240" w:lineRule="exact"/>
              <w:contextualSpacing/>
              <w:jc w:val="center"/>
              <w:rPr>
                <w:rFonts w:ascii="Times New Roman" w:hAnsi="Times New Roman" w:eastAsia="宋体" w:cs="Times New Roman"/>
                <w:bCs/>
                <w:color w:val="auto"/>
                <w:kern w:val="0"/>
                <w:sz w:val="18"/>
                <w:szCs w:val="18"/>
              </w:rPr>
            </w:pPr>
          </w:p>
        </w:tc>
        <w:tc>
          <w:tcPr>
            <w:tcW w:w="925" w:type="dxa"/>
            <w:vAlign w:val="center"/>
          </w:tcPr>
          <w:p w14:paraId="27FEFC61">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7251E5A">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D108F1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6F078D1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518F866A">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455"/>
        <w:gridCol w:w="5010"/>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hint="eastAsia" w:ascii="Times New Roman" w:hAnsi="Times New Roman" w:eastAsia="宋体"/>
                <w:color w:val="auto"/>
                <w:sz w:val="21"/>
                <w:szCs w:val="21"/>
                <w:lang w:val="en-US" w:eastAsia="zh-CN" w:bidi="ar"/>
              </w:rPr>
              <w:t xml:space="preserve"> </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hint="eastAsia" w:ascii="Times New Roman" w:hAnsi="Times New Roman" w:eastAsia="宋体"/>
                <w:color w:val="auto"/>
                <w:sz w:val="21"/>
                <w:szCs w:val="21"/>
                <w:lang w:val="en-US" w:eastAsia="zh-CN" w:bidi="ar"/>
              </w:rPr>
              <w:t xml:space="preserve"> </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725"/>
        <w:gridCol w:w="4740"/>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hint="eastAsia" w:ascii="Times New Roman" w:hAnsi="Times New Roman" w:eastAsia="宋体"/>
                <w:color w:val="auto"/>
                <w:sz w:val="21"/>
                <w:szCs w:val="21"/>
                <w:lang w:val="en-US" w:eastAsia="zh-CN" w:bidi="ar"/>
              </w:rPr>
              <w:t xml:space="preserve"> </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hint="eastAsia" w:ascii="Times New Roman" w:hAnsi="Times New Roman" w:eastAsia="宋体" w:cs="Times New Roman"/>
                <w:b/>
                <w:color w:val="auto"/>
                <w:lang w:val="en-US" w:eastAsia="zh-CN"/>
              </w:rPr>
              <w:t xml:space="preserve"> </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6</w:t>
      </w:r>
      <w:r>
        <w:rPr>
          <w:rFonts w:ascii="Times New Roman" w:hAnsi="Times New Roman" w:eastAsia="宋体" w:cs="Times New Roman"/>
          <w:color w:val="auto"/>
          <w:szCs w:val="21"/>
        </w:rPr>
        <w:t xml:space="preserve">年 </w:t>
      </w:r>
      <w:r>
        <w:rPr>
          <w:rFonts w:hint="eastAsia" w:ascii="Times New Roman" w:hAnsi="Times New Roman" w:eastAsia="宋体" w:cs="Times New Roman"/>
          <w:color w:val="auto"/>
          <w:szCs w:val="21"/>
          <w:lang w:val="en-US" w:eastAsia="zh-CN"/>
        </w:rPr>
        <w:t xml:space="preserve">  </w:t>
      </w:r>
      <w:r>
        <w:rPr>
          <w:rFonts w:ascii="Times New Roman" w:hAnsi="Times New Roman" w:eastAsia="宋体" w:cs="Times New Roman"/>
          <w:color w:val="auto"/>
          <w:szCs w:val="21"/>
        </w:rPr>
        <w:t>月    日</w:t>
      </w:r>
    </w:p>
    <w:p w14:paraId="76B94383">
      <w:pPr>
        <w:ind w:firstLine="3150" w:firstLineChars="1500"/>
        <w:jc w:val="right"/>
        <w:rPr>
          <w:rFonts w:ascii="Times New Roman" w:hAnsi="Times New Roman" w:eastAsia="宋体" w:cs="Times New Roman"/>
          <w:color w:val="auto"/>
        </w:rPr>
      </w:pPr>
    </w:p>
    <w:p w14:paraId="7AFFADFC">
      <w:pPr>
        <w:ind w:firstLine="3150" w:firstLineChars="1500"/>
        <w:jc w:val="right"/>
        <w:rPr>
          <w:rFonts w:ascii="Times New Roman" w:hAnsi="Times New Roman"/>
        </w:rPr>
      </w:pPr>
    </w:p>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7EF29AE3-0A9E-43CF-B6A9-42B4C1DB3F08}"/>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E567D949-E93D-41D3-AB03-237FD84EEF0D}"/>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818B64AB-BDD2-485D-ACBB-E122CA5C5FE6}"/>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003335DC-43E5-4041-A7BF-9CC5B719222E}"/>
  </w:font>
  <w:font w:name="方正小标宋_GBK">
    <w:panose1 w:val="02000000000000000000"/>
    <w:charset w:val="86"/>
    <w:family w:val="script"/>
    <w:pitch w:val="default"/>
    <w:sig w:usb0="A00002BF" w:usb1="38CF7CFA" w:usb2="00082016" w:usb3="00000000" w:csb0="00040001" w:csb1="00000000"/>
    <w:embedRegular r:id="rId5" w:fontKey="{95B67B04-C3CF-4962-894E-ACB20863A1E5}"/>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6">
    <w:nsid w:val="3A69C7D9"/>
    <w:multiLevelType w:val="singleLevel"/>
    <w:tmpl w:val="3A69C7D9"/>
    <w:lvl w:ilvl="0" w:tentative="0">
      <w:start w:val="1"/>
      <w:numFmt w:val="decimal"/>
      <w:lvlText w:val="(%1)"/>
      <w:lvlJc w:val="left"/>
      <w:pPr>
        <w:ind w:left="425" w:hanging="425"/>
      </w:pPr>
      <w:rPr>
        <w:rFonts w:hint="default"/>
      </w:rPr>
    </w:lvl>
  </w:abstractNum>
  <w:abstractNum w:abstractNumId="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8">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9">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5"/>
  </w:num>
  <w:num w:numId="2">
    <w:abstractNumId w:val="3"/>
  </w:num>
  <w:num w:numId="3">
    <w:abstractNumId w:val="7"/>
  </w:num>
  <w:num w:numId="4">
    <w:abstractNumId w:val="9"/>
  </w:num>
  <w:num w:numId="5">
    <w:abstractNumId w:val="8"/>
  </w:num>
  <w:num w:numId="6">
    <w:abstractNumId w:val="6"/>
  </w:num>
  <w:num w:numId="7">
    <w:abstractNumId w:val="2"/>
  </w:num>
  <w:num w:numId="8">
    <w:abstractNumId w:val="1"/>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06D1"/>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101675"/>
    <w:rsid w:val="011A0CB4"/>
    <w:rsid w:val="012515C4"/>
    <w:rsid w:val="01491129"/>
    <w:rsid w:val="017E1058"/>
    <w:rsid w:val="01973B44"/>
    <w:rsid w:val="01BE3E05"/>
    <w:rsid w:val="01F221AA"/>
    <w:rsid w:val="01FA0599"/>
    <w:rsid w:val="02BC1AB4"/>
    <w:rsid w:val="02F0688A"/>
    <w:rsid w:val="03166657"/>
    <w:rsid w:val="04504BAA"/>
    <w:rsid w:val="04B74C29"/>
    <w:rsid w:val="05344BA9"/>
    <w:rsid w:val="05424E8F"/>
    <w:rsid w:val="058C78B0"/>
    <w:rsid w:val="05AC1BE6"/>
    <w:rsid w:val="05CF611A"/>
    <w:rsid w:val="05E13064"/>
    <w:rsid w:val="060C2D53"/>
    <w:rsid w:val="069074E0"/>
    <w:rsid w:val="06A02211"/>
    <w:rsid w:val="078A573C"/>
    <w:rsid w:val="07A529A9"/>
    <w:rsid w:val="07A7689D"/>
    <w:rsid w:val="07D505B1"/>
    <w:rsid w:val="088A7F5F"/>
    <w:rsid w:val="08AF5C17"/>
    <w:rsid w:val="08D32F4D"/>
    <w:rsid w:val="08EF69B5"/>
    <w:rsid w:val="093A3733"/>
    <w:rsid w:val="0976336C"/>
    <w:rsid w:val="09886B94"/>
    <w:rsid w:val="0A072C36"/>
    <w:rsid w:val="0A36742C"/>
    <w:rsid w:val="0A991CEE"/>
    <w:rsid w:val="0AB145E3"/>
    <w:rsid w:val="0B4508AE"/>
    <w:rsid w:val="0B9D61FB"/>
    <w:rsid w:val="0BA80E28"/>
    <w:rsid w:val="0C2F7368"/>
    <w:rsid w:val="0C697EE9"/>
    <w:rsid w:val="0C716256"/>
    <w:rsid w:val="0C8C0749"/>
    <w:rsid w:val="0CF161C9"/>
    <w:rsid w:val="0E0B7FF0"/>
    <w:rsid w:val="0E1153C6"/>
    <w:rsid w:val="0E4A266A"/>
    <w:rsid w:val="0E745939"/>
    <w:rsid w:val="0EA21BDD"/>
    <w:rsid w:val="0ECF2B6F"/>
    <w:rsid w:val="102B64CB"/>
    <w:rsid w:val="10A467A9"/>
    <w:rsid w:val="10D562AD"/>
    <w:rsid w:val="117A5014"/>
    <w:rsid w:val="126D6DF3"/>
    <w:rsid w:val="127F05A0"/>
    <w:rsid w:val="12D9175E"/>
    <w:rsid w:val="131E40C5"/>
    <w:rsid w:val="13347445"/>
    <w:rsid w:val="134E7DE7"/>
    <w:rsid w:val="136D78F8"/>
    <w:rsid w:val="141E0D0B"/>
    <w:rsid w:val="146C271F"/>
    <w:rsid w:val="14A021FA"/>
    <w:rsid w:val="14AB73C5"/>
    <w:rsid w:val="15086DDB"/>
    <w:rsid w:val="15CC4977"/>
    <w:rsid w:val="162A4F7D"/>
    <w:rsid w:val="16361726"/>
    <w:rsid w:val="168B544C"/>
    <w:rsid w:val="16A82A66"/>
    <w:rsid w:val="16AF6E07"/>
    <w:rsid w:val="16BF21A1"/>
    <w:rsid w:val="17684793"/>
    <w:rsid w:val="17EA0A1A"/>
    <w:rsid w:val="18317082"/>
    <w:rsid w:val="18741031"/>
    <w:rsid w:val="18DC0523"/>
    <w:rsid w:val="195425EF"/>
    <w:rsid w:val="195B36BD"/>
    <w:rsid w:val="1994787E"/>
    <w:rsid w:val="19A93817"/>
    <w:rsid w:val="19BE3F0C"/>
    <w:rsid w:val="19E63640"/>
    <w:rsid w:val="1A2747AF"/>
    <w:rsid w:val="1AD67034"/>
    <w:rsid w:val="1B101769"/>
    <w:rsid w:val="1B1D5648"/>
    <w:rsid w:val="1BCC0B62"/>
    <w:rsid w:val="1DD000AF"/>
    <w:rsid w:val="1DF3174C"/>
    <w:rsid w:val="1E09745A"/>
    <w:rsid w:val="1E0C0B57"/>
    <w:rsid w:val="1E4F128F"/>
    <w:rsid w:val="1EE752B8"/>
    <w:rsid w:val="1F5076F3"/>
    <w:rsid w:val="1F601CAB"/>
    <w:rsid w:val="203B0388"/>
    <w:rsid w:val="20B57B58"/>
    <w:rsid w:val="20E13B3C"/>
    <w:rsid w:val="21403FE3"/>
    <w:rsid w:val="21A94C56"/>
    <w:rsid w:val="230B4469"/>
    <w:rsid w:val="23131105"/>
    <w:rsid w:val="2331574F"/>
    <w:rsid w:val="233A0AA7"/>
    <w:rsid w:val="23462E95"/>
    <w:rsid w:val="23700025"/>
    <w:rsid w:val="23A76F89"/>
    <w:rsid w:val="23AD74CB"/>
    <w:rsid w:val="23BE3486"/>
    <w:rsid w:val="23D4489F"/>
    <w:rsid w:val="23D80868"/>
    <w:rsid w:val="24174945"/>
    <w:rsid w:val="242A66F4"/>
    <w:rsid w:val="245242FF"/>
    <w:rsid w:val="24CF45A0"/>
    <w:rsid w:val="2536529E"/>
    <w:rsid w:val="262001B9"/>
    <w:rsid w:val="26881206"/>
    <w:rsid w:val="270D0281"/>
    <w:rsid w:val="27292BB9"/>
    <w:rsid w:val="27B87AF9"/>
    <w:rsid w:val="27E80EA9"/>
    <w:rsid w:val="280414A1"/>
    <w:rsid w:val="280B5CA5"/>
    <w:rsid w:val="283A50A6"/>
    <w:rsid w:val="28570368"/>
    <w:rsid w:val="28B82264"/>
    <w:rsid w:val="29997033"/>
    <w:rsid w:val="29A0718A"/>
    <w:rsid w:val="29C5318E"/>
    <w:rsid w:val="29D308D1"/>
    <w:rsid w:val="2A665F0B"/>
    <w:rsid w:val="2B1B11BE"/>
    <w:rsid w:val="2B502F98"/>
    <w:rsid w:val="2BA0484E"/>
    <w:rsid w:val="2BB86A0D"/>
    <w:rsid w:val="2C8D7E9A"/>
    <w:rsid w:val="2C9A0A9E"/>
    <w:rsid w:val="2CC17B44"/>
    <w:rsid w:val="2D915768"/>
    <w:rsid w:val="2D947006"/>
    <w:rsid w:val="2DA70D65"/>
    <w:rsid w:val="2F324929"/>
    <w:rsid w:val="2F5C42CD"/>
    <w:rsid w:val="302208F9"/>
    <w:rsid w:val="30340C40"/>
    <w:rsid w:val="30BD4AC6"/>
    <w:rsid w:val="3183186B"/>
    <w:rsid w:val="31B934DF"/>
    <w:rsid w:val="31CF3EBA"/>
    <w:rsid w:val="32425283"/>
    <w:rsid w:val="326E6078"/>
    <w:rsid w:val="328A1D40"/>
    <w:rsid w:val="32EE4AB1"/>
    <w:rsid w:val="331A2D8B"/>
    <w:rsid w:val="33704071"/>
    <w:rsid w:val="339A1897"/>
    <w:rsid w:val="33AF6948"/>
    <w:rsid w:val="33B739EB"/>
    <w:rsid w:val="33F04676"/>
    <w:rsid w:val="33F05039"/>
    <w:rsid w:val="34060532"/>
    <w:rsid w:val="340C3D9A"/>
    <w:rsid w:val="3427766B"/>
    <w:rsid w:val="343706EB"/>
    <w:rsid w:val="34594B05"/>
    <w:rsid w:val="345F49A7"/>
    <w:rsid w:val="349B7B2F"/>
    <w:rsid w:val="34F605A6"/>
    <w:rsid w:val="351A08D0"/>
    <w:rsid w:val="3528784D"/>
    <w:rsid w:val="35E869EE"/>
    <w:rsid w:val="36073921"/>
    <w:rsid w:val="36334CE5"/>
    <w:rsid w:val="36743E79"/>
    <w:rsid w:val="36A52284"/>
    <w:rsid w:val="37054AD1"/>
    <w:rsid w:val="371B49F9"/>
    <w:rsid w:val="377203B8"/>
    <w:rsid w:val="37B54749"/>
    <w:rsid w:val="38587700"/>
    <w:rsid w:val="388859B9"/>
    <w:rsid w:val="391060DB"/>
    <w:rsid w:val="39A04731"/>
    <w:rsid w:val="3A4D2A17"/>
    <w:rsid w:val="3A551407"/>
    <w:rsid w:val="3A703167"/>
    <w:rsid w:val="3AED5FA8"/>
    <w:rsid w:val="3B033C36"/>
    <w:rsid w:val="3B3754FB"/>
    <w:rsid w:val="3B4B60DE"/>
    <w:rsid w:val="3C26744A"/>
    <w:rsid w:val="3C485B8B"/>
    <w:rsid w:val="3C7544A7"/>
    <w:rsid w:val="3CB274A9"/>
    <w:rsid w:val="3CBD5CF5"/>
    <w:rsid w:val="3D071832"/>
    <w:rsid w:val="3D89020A"/>
    <w:rsid w:val="3DD40A28"/>
    <w:rsid w:val="3DD516A1"/>
    <w:rsid w:val="3DE7514C"/>
    <w:rsid w:val="3E09759C"/>
    <w:rsid w:val="3E5D4E8E"/>
    <w:rsid w:val="3E781447"/>
    <w:rsid w:val="3F1E0E25"/>
    <w:rsid w:val="3F6A406B"/>
    <w:rsid w:val="3FE25336"/>
    <w:rsid w:val="405C7E57"/>
    <w:rsid w:val="40E34229"/>
    <w:rsid w:val="417B430D"/>
    <w:rsid w:val="418331C2"/>
    <w:rsid w:val="41971A41"/>
    <w:rsid w:val="41E97A83"/>
    <w:rsid w:val="42075FF8"/>
    <w:rsid w:val="42842020"/>
    <w:rsid w:val="42B707FA"/>
    <w:rsid w:val="432033BE"/>
    <w:rsid w:val="43C71A8C"/>
    <w:rsid w:val="43DA3792"/>
    <w:rsid w:val="43FD36FF"/>
    <w:rsid w:val="446C43E1"/>
    <w:rsid w:val="44A24CF9"/>
    <w:rsid w:val="44D938F8"/>
    <w:rsid w:val="44EC1992"/>
    <w:rsid w:val="455401D7"/>
    <w:rsid w:val="468567BB"/>
    <w:rsid w:val="46BE74EA"/>
    <w:rsid w:val="47057A1F"/>
    <w:rsid w:val="471E10B8"/>
    <w:rsid w:val="473A7AA9"/>
    <w:rsid w:val="47655843"/>
    <w:rsid w:val="4782487D"/>
    <w:rsid w:val="47E80223"/>
    <w:rsid w:val="48101921"/>
    <w:rsid w:val="48221986"/>
    <w:rsid w:val="490A7FF6"/>
    <w:rsid w:val="494871CB"/>
    <w:rsid w:val="494E2307"/>
    <w:rsid w:val="4951787D"/>
    <w:rsid w:val="4982492B"/>
    <w:rsid w:val="49B47B4A"/>
    <w:rsid w:val="4A600544"/>
    <w:rsid w:val="4B31068E"/>
    <w:rsid w:val="4B335C59"/>
    <w:rsid w:val="4BA55220"/>
    <w:rsid w:val="4BAD0151"/>
    <w:rsid w:val="4BE64502"/>
    <w:rsid w:val="4C211F55"/>
    <w:rsid w:val="4C605D84"/>
    <w:rsid w:val="4C8F75A2"/>
    <w:rsid w:val="4D510618"/>
    <w:rsid w:val="4DAD4403"/>
    <w:rsid w:val="4DE02688"/>
    <w:rsid w:val="4E8C008E"/>
    <w:rsid w:val="4FC9093A"/>
    <w:rsid w:val="4FEF758C"/>
    <w:rsid w:val="50771A9C"/>
    <w:rsid w:val="50A019DC"/>
    <w:rsid w:val="519D2D48"/>
    <w:rsid w:val="51C47F6D"/>
    <w:rsid w:val="52770161"/>
    <w:rsid w:val="5288688A"/>
    <w:rsid w:val="529632FA"/>
    <w:rsid w:val="529C2335"/>
    <w:rsid w:val="52B21B59"/>
    <w:rsid w:val="52D515E2"/>
    <w:rsid w:val="5455382C"/>
    <w:rsid w:val="55FA120E"/>
    <w:rsid w:val="56262642"/>
    <w:rsid w:val="56625644"/>
    <w:rsid w:val="56A018BD"/>
    <w:rsid w:val="572A488A"/>
    <w:rsid w:val="58006CED"/>
    <w:rsid w:val="599C0670"/>
    <w:rsid w:val="5A037476"/>
    <w:rsid w:val="5A6D6C90"/>
    <w:rsid w:val="5ACB37B8"/>
    <w:rsid w:val="5B962018"/>
    <w:rsid w:val="5BFC22F5"/>
    <w:rsid w:val="5BFD3E45"/>
    <w:rsid w:val="5D0A3490"/>
    <w:rsid w:val="5D7E0D39"/>
    <w:rsid w:val="5E9D3F29"/>
    <w:rsid w:val="600F2399"/>
    <w:rsid w:val="60384CD1"/>
    <w:rsid w:val="60655808"/>
    <w:rsid w:val="6206399A"/>
    <w:rsid w:val="62B9483E"/>
    <w:rsid w:val="62EB1710"/>
    <w:rsid w:val="62F85366"/>
    <w:rsid w:val="62FA10DE"/>
    <w:rsid w:val="63365E8E"/>
    <w:rsid w:val="63A9427A"/>
    <w:rsid w:val="63AF1335"/>
    <w:rsid w:val="63D462B1"/>
    <w:rsid w:val="641A3596"/>
    <w:rsid w:val="641F6425"/>
    <w:rsid w:val="646E4D25"/>
    <w:rsid w:val="64721148"/>
    <w:rsid w:val="64B654D9"/>
    <w:rsid w:val="64D27AC2"/>
    <w:rsid w:val="64D96647"/>
    <w:rsid w:val="655B51E5"/>
    <w:rsid w:val="65982BDD"/>
    <w:rsid w:val="65D95DCE"/>
    <w:rsid w:val="65E40ADA"/>
    <w:rsid w:val="65E46075"/>
    <w:rsid w:val="65F00167"/>
    <w:rsid w:val="66330B86"/>
    <w:rsid w:val="66576847"/>
    <w:rsid w:val="66E22203"/>
    <w:rsid w:val="686314D3"/>
    <w:rsid w:val="68B812C9"/>
    <w:rsid w:val="68E1689C"/>
    <w:rsid w:val="690A5DF3"/>
    <w:rsid w:val="694B579E"/>
    <w:rsid w:val="69A2602B"/>
    <w:rsid w:val="69D50CF4"/>
    <w:rsid w:val="6A753740"/>
    <w:rsid w:val="6AA454D1"/>
    <w:rsid w:val="6AD246EE"/>
    <w:rsid w:val="6AE25457"/>
    <w:rsid w:val="6B056872"/>
    <w:rsid w:val="6B0A032C"/>
    <w:rsid w:val="6B227B49"/>
    <w:rsid w:val="6C487AFD"/>
    <w:rsid w:val="6CB24363"/>
    <w:rsid w:val="6CEF5734"/>
    <w:rsid w:val="6D9D73B5"/>
    <w:rsid w:val="6DB957D2"/>
    <w:rsid w:val="6E3556C0"/>
    <w:rsid w:val="6E6A20D3"/>
    <w:rsid w:val="6EA93466"/>
    <w:rsid w:val="6EC82EAB"/>
    <w:rsid w:val="6EF70BC7"/>
    <w:rsid w:val="6FCF0795"/>
    <w:rsid w:val="702F0BF2"/>
    <w:rsid w:val="71381023"/>
    <w:rsid w:val="71F238C8"/>
    <w:rsid w:val="72676064"/>
    <w:rsid w:val="729130E1"/>
    <w:rsid w:val="72C06611"/>
    <w:rsid w:val="72F71196"/>
    <w:rsid w:val="73714961"/>
    <w:rsid w:val="73E01C2A"/>
    <w:rsid w:val="74EC3BFD"/>
    <w:rsid w:val="754D1D92"/>
    <w:rsid w:val="758350A9"/>
    <w:rsid w:val="763B5477"/>
    <w:rsid w:val="781343DF"/>
    <w:rsid w:val="78D45F97"/>
    <w:rsid w:val="78F22CBC"/>
    <w:rsid w:val="79674B9C"/>
    <w:rsid w:val="79F96683"/>
    <w:rsid w:val="7B4A207F"/>
    <w:rsid w:val="7B4F396D"/>
    <w:rsid w:val="7B560FD7"/>
    <w:rsid w:val="7B5F74F8"/>
    <w:rsid w:val="7B690630"/>
    <w:rsid w:val="7B98728E"/>
    <w:rsid w:val="7BB90311"/>
    <w:rsid w:val="7C5123F4"/>
    <w:rsid w:val="7C7C6FF4"/>
    <w:rsid w:val="7CBC51FE"/>
    <w:rsid w:val="7CCD4D16"/>
    <w:rsid w:val="7D040AB6"/>
    <w:rsid w:val="7D4119E6"/>
    <w:rsid w:val="7D845D1C"/>
    <w:rsid w:val="7DAC4C0F"/>
    <w:rsid w:val="7DAF162B"/>
    <w:rsid w:val="7DC42B41"/>
    <w:rsid w:val="7E587EBC"/>
    <w:rsid w:val="7EEB3B79"/>
    <w:rsid w:val="7F6B7218"/>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32</Pages>
  <Words>1037</Words>
  <Characters>1115</Characters>
  <Lines>64</Lines>
  <Paragraphs>18</Paragraphs>
  <TotalTime>18</TotalTime>
  <ScaleCrop>false</ScaleCrop>
  <LinksUpToDate>false</LinksUpToDate>
  <CharactersWithSpaces>1202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2026-10-13T09:06:43Z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43233B71347F455BA98846493D143B0D_13</vt:lpwstr>
  </property>
  <property fmtid="{D5CDD505-2E9C-101B-9397-08002B2CF9AE}" pid="4" name="KSOTemplateDocerSaveRecord">
    <vt:lpwstr>eyJoZGlkIjoiN2E2MmRjNTk4ZWJlYjY5ODUyYmFjYWQwYjFmMTU2MjgiLCJ1c2VySWQiOiI0MDYxNDg5NjkifQ==</vt:lpwstr>
  </property>
</Properties>
</file>