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4DBB99">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四川省人民医院英文刊《Medicine Bulletin》封面设计服务采购项目（</w:t>
      </w:r>
      <w:r>
        <w:rPr>
          <w:rFonts w:hint="eastAsia" w:ascii="Times New Roman" w:hAnsi="Times New Roman" w:eastAsia="黑体" w:cs="Times New Roman"/>
          <w:b/>
          <w:spacing w:val="24"/>
          <w:sz w:val="56"/>
          <w:szCs w:val="56"/>
          <w:lang w:val="en-US" w:eastAsia="zh-CN"/>
        </w:rPr>
        <w:t>3</w:t>
      </w:r>
      <w:r>
        <w:rPr>
          <w:rFonts w:hint="eastAsia" w:ascii="Times New Roman" w:hAnsi="Times New Roman" w:eastAsia="黑体" w:cs="Times New Roman"/>
          <w:b/>
          <w:spacing w:val="24"/>
          <w:sz w:val="56"/>
          <w:szCs w:val="56"/>
          <w:lang w:eastAsia="zh-CN"/>
        </w:rPr>
        <w:t>）</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2"/>
        <w:rPr>
          <w:rFonts w:ascii="Times New Roman" w:hAnsi="Times New Roman" w:cs="Times New Roman"/>
        </w:rPr>
      </w:pPr>
      <w:bookmarkStart w:id="0" w:name="_Toc62832406"/>
      <w:bookmarkStart w:id="1" w:name="_Toc21919"/>
      <w:bookmarkStart w:id="2" w:name="_Toc20358"/>
      <w:bookmarkStart w:id="3" w:name="_Toc471310326"/>
      <w:bookmarkStart w:id="4" w:name="_Toc3240"/>
      <w:bookmarkStart w:id="5" w:name="_Toc1907"/>
      <w:r>
        <w:rPr>
          <w:rFonts w:ascii="Times New Roman" w:hAnsi="Times New Roman" w:cs="Times New Roman"/>
        </w:rPr>
        <w:t>谈判邀请</w:t>
      </w:r>
      <w:bookmarkEnd w:id="0"/>
      <w:bookmarkEnd w:id="1"/>
      <w:bookmarkEnd w:id="2"/>
      <w:bookmarkEnd w:id="3"/>
      <w:bookmarkEnd w:id="4"/>
      <w:bookmarkEnd w:id="5"/>
    </w:p>
    <w:tbl>
      <w:tblPr>
        <w:tblStyle w:val="18"/>
        <w:tblW w:w="5023" w:type="pct"/>
        <w:tblInd w:w="0" w:type="dxa"/>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71"/>
        <w:gridCol w:w="1888"/>
        <w:gridCol w:w="7270"/>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trPr>
        <w:tc>
          <w:tcPr>
            <w:tcW w:w="568"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trPr>
        <w:tc>
          <w:tcPr>
            <w:tcW w:w="568" w:type="dxa"/>
            <w:tcBorders>
              <w:bottom w:val="single" w:color="auto" w:sz="4" w:space="0"/>
            </w:tcBorders>
            <w:vAlign w:val="center"/>
          </w:tcPr>
          <w:p w14:paraId="7D6777FE">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1A50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trPr>
        <w:tc>
          <w:tcPr>
            <w:tcW w:w="568" w:type="dxa"/>
            <w:tcBorders>
              <w:bottom w:val="single" w:color="auto" w:sz="4" w:space="0"/>
            </w:tcBorders>
            <w:vAlign w:val="center"/>
          </w:tcPr>
          <w:p w14:paraId="3B4D5A04">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4727E328">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四川省人民医院英文刊《Medicine Bulletin》封面设计服务采购项目（</w:t>
            </w:r>
            <w:r>
              <w:rPr>
                <w:rFonts w:hint="eastAsia" w:ascii="Times New Roman" w:hAnsi="Times New Roman" w:eastAsia="仿宋" w:cs="Times New Roman"/>
                <w:sz w:val="22"/>
                <w:lang w:val="en-US" w:eastAsia="zh-CN"/>
              </w:rPr>
              <w:t>3</w:t>
            </w:r>
            <w:bookmarkStart w:id="104" w:name="_GoBack"/>
            <w:bookmarkEnd w:id="104"/>
            <w:r>
              <w:rPr>
                <w:rFonts w:hint="eastAsia" w:ascii="Times New Roman" w:hAnsi="Times New Roman" w:eastAsia="仿宋" w:cs="Times New Roman"/>
                <w:sz w:val="22"/>
                <w:lang w:eastAsia="zh-CN"/>
              </w:rPr>
              <w:t>）</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trPr>
        <w:tc>
          <w:tcPr>
            <w:tcW w:w="568" w:type="dxa"/>
            <w:vAlign w:val="center"/>
          </w:tcPr>
          <w:p w14:paraId="288B2DA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2EC7640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CGZX-TSQ20260731</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trPr>
        <w:tc>
          <w:tcPr>
            <w:tcW w:w="568" w:type="dxa"/>
            <w:vAlign w:val="center"/>
          </w:tcPr>
          <w:p w14:paraId="7AC18AA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5985B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trPr>
        <w:tc>
          <w:tcPr>
            <w:tcW w:w="568" w:type="dxa"/>
            <w:vAlign w:val="center"/>
          </w:tcPr>
          <w:p w14:paraId="0599AA2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056F6904">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lang w:val="en-US" w:eastAsia="zh-CN"/>
              </w:rPr>
              <w:t>本项目为据实结算项目，支付上限为</w:t>
            </w:r>
            <w:r>
              <w:rPr>
                <w:rFonts w:ascii="Times New Roman" w:hAnsi="Times New Roman" w:eastAsia="仿宋" w:cs="Times New Roman"/>
                <w:sz w:val="22"/>
              </w:rPr>
              <w:t>人民币</w:t>
            </w:r>
            <w:r>
              <w:rPr>
                <w:rFonts w:hint="eastAsia" w:ascii="Times New Roman" w:hAnsi="Times New Roman" w:eastAsia="仿宋" w:cs="Times New Roman"/>
                <w:sz w:val="22"/>
                <w:lang w:val="en-US" w:eastAsia="zh-CN"/>
              </w:rPr>
              <w:t>4万</w:t>
            </w:r>
            <w:r>
              <w:rPr>
                <w:rFonts w:ascii="Times New Roman" w:hAnsi="Times New Roman" w:eastAsia="仿宋" w:cs="Times New Roman"/>
                <w:sz w:val="22"/>
              </w:rPr>
              <w:t>元</w:t>
            </w:r>
            <w:r>
              <w:rPr>
                <w:rFonts w:hint="eastAsia" w:ascii="Times New Roman" w:hAnsi="Times New Roman" w:eastAsia="仿宋" w:cs="Times New Roman"/>
                <w:sz w:val="22"/>
                <w:lang w:eastAsia="zh-CN"/>
              </w:rPr>
              <w:t>。单期封面设计</w:t>
            </w:r>
            <w:r>
              <w:rPr>
                <w:rFonts w:hint="eastAsia" w:ascii="Times New Roman" w:hAnsi="Times New Roman" w:eastAsia="仿宋" w:cs="Times New Roman"/>
                <w:sz w:val="22"/>
                <w:lang w:val="en-US" w:eastAsia="zh-CN"/>
              </w:rPr>
              <w:t>限高单价</w:t>
            </w:r>
            <w:r>
              <w:rPr>
                <w:rFonts w:hint="eastAsia" w:ascii="Times New Roman" w:hAnsi="Times New Roman" w:eastAsia="仿宋" w:cs="Times New Roman"/>
                <w:sz w:val="22"/>
                <w:lang w:eastAsia="zh-CN"/>
              </w:rPr>
              <w:t>人民币</w:t>
            </w:r>
            <w:r>
              <w:rPr>
                <w:rFonts w:hint="eastAsia" w:ascii="Times New Roman" w:hAnsi="Times New Roman" w:eastAsia="仿宋" w:cs="Times New Roman"/>
                <w:sz w:val="22"/>
                <w:lang w:val="en-US" w:eastAsia="zh-CN"/>
              </w:rPr>
              <w:t>4545</w:t>
            </w:r>
            <w:r>
              <w:rPr>
                <w:rFonts w:hint="eastAsia" w:ascii="Times New Roman" w:hAnsi="Times New Roman" w:eastAsia="仿宋" w:cs="Times New Roman"/>
                <w:sz w:val="22"/>
                <w:lang w:eastAsia="zh-CN"/>
              </w:rPr>
              <w:t>元。</w:t>
            </w:r>
            <w:r>
              <w:rPr>
                <w:rFonts w:hint="eastAsia" w:ascii="仿宋" w:hAnsi="仿宋" w:eastAsia="仿宋" w:cs="仿宋"/>
                <w:color w:val="auto"/>
                <w:sz w:val="22"/>
                <w:szCs w:val="22"/>
                <w:lang w:eastAsia="zh-CN"/>
              </w:rPr>
              <w:t>超过</w:t>
            </w:r>
            <w:r>
              <w:rPr>
                <w:rFonts w:hint="eastAsia" w:ascii="仿宋" w:hAnsi="仿宋" w:eastAsia="仿宋" w:cs="仿宋"/>
                <w:color w:val="auto"/>
                <w:sz w:val="22"/>
                <w:szCs w:val="22"/>
                <w:lang w:val="en-US" w:eastAsia="zh-CN"/>
              </w:rPr>
              <w:t>限高单价</w:t>
            </w:r>
            <w:r>
              <w:rPr>
                <w:rFonts w:hint="eastAsia" w:ascii="仿宋" w:hAnsi="仿宋" w:eastAsia="仿宋" w:cs="仿宋"/>
                <w:color w:val="auto"/>
                <w:sz w:val="22"/>
                <w:szCs w:val="22"/>
                <w:lang w:eastAsia="zh-CN"/>
              </w:rPr>
              <w:t>的报价，</w:t>
            </w:r>
            <w:r>
              <w:rPr>
                <w:rFonts w:hint="eastAsia" w:ascii="Times New Roman" w:hAnsi="Times New Roman" w:eastAsia="仿宋" w:cs="Times New Roman"/>
                <w:sz w:val="22"/>
              </w:rPr>
              <w:t>其响应文件按无效文件处理。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trPr>
        <w:tc>
          <w:tcPr>
            <w:tcW w:w="568" w:type="dxa"/>
            <w:vAlign w:val="center"/>
          </w:tcPr>
          <w:p w14:paraId="43EF8D4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4B5D5EC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trPr>
        <w:tc>
          <w:tcPr>
            <w:tcW w:w="568" w:type="dxa"/>
            <w:vAlign w:val="center"/>
          </w:tcPr>
          <w:p w14:paraId="7257D95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trPr>
        <w:tc>
          <w:tcPr>
            <w:tcW w:w="568" w:type="dxa"/>
            <w:vAlign w:val="center"/>
          </w:tcPr>
          <w:p w14:paraId="0E2E209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AA41F76">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trPr>
        <w:tc>
          <w:tcPr>
            <w:tcW w:w="568" w:type="dxa"/>
            <w:vMerge w:val="restart"/>
            <w:vAlign w:val="center"/>
          </w:tcPr>
          <w:p w14:paraId="7E715933">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trPr>
        <w:tc>
          <w:tcPr>
            <w:tcW w:w="568" w:type="dxa"/>
            <w:vMerge w:val="continue"/>
            <w:vAlign w:val="center"/>
          </w:tcPr>
          <w:p w14:paraId="376868D8">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3B8AEE40">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BE2E78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时间内签到的供应商，视为自行放弃参与本项目踏勘。未在规定时间内签到或未参加探勘的供应商，均视为无效供应商，其响应文件作无效处理，所引起的不利因素以及相关安全责任等问题均由供应商自行承担。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trPr>
        <w:tc>
          <w:tcPr>
            <w:tcW w:w="568" w:type="dxa"/>
            <w:vAlign w:val="center"/>
          </w:tcPr>
          <w:p w14:paraId="7A829DC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trPr>
        <w:tc>
          <w:tcPr>
            <w:tcW w:w="568" w:type="dxa"/>
            <w:vMerge w:val="restart"/>
            <w:vAlign w:val="center"/>
          </w:tcPr>
          <w:p w14:paraId="5D3D3059">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0F74BB1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0C397B3B">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trPr>
        <w:tc>
          <w:tcPr>
            <w:tcW w:w="568" w:type="dxa"/>
            <w:vMerge w:val="continue"/>
            <w:vAlign w:val="center"/>
          </w:tcPr>
          <w:p w14:paraId="74DF354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320ACC17">
            <w:pPr>
              <w:pStyle w:val="28"/>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63446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514FE3FE">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p>
          <w:p w14:paraId="00EA646A">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w:t>
            </w:r>
            <w:r>
              <w:rPr>
                <w:rFonts w:hint="eastAsia" w:ascii="Times New Roman" w:hAnsi="Times New Roman" w:eastAsia="仿宋" w:cs="Times New Roman"/>
                <w:sz w:val="22"/>
                <w:szCs w:val="22"/>
                <w:lang w:val="zh-CN"/>
              </w:rPr>
              <w:t>供应商应当以支票、汇票、本票或者金融机构、担保机构出具的保函等非现金形式(包括网银转账，电汇等方式)提交</w:t>
            </w:r>
            <w:r>
              <w:rPr>
                <w:rFonts w:ascii="Times New Roman" w:hAnsi="Times New Roman" w:eastAsia="仿宋" w:cs="Times New Roman"/>
                <w:sz w:val="22"/>
                <w:szCs w:val="22"/>
                <w:lang w:val="zh-CN"/>
              </w:rPr>
              <w:t>；</w:t>
            </w:r>
          </w:p>
          <w:p w14:paraId="3B1AE184">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114A68D6">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6EA49D8D">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3C3D12D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61DC09E5">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rPr>
              <w:t>自服务完成且验收合格后，采购人接到供应商退还申请后30个工作日内，一次性无息退还全部履约保证金</w:t>
            </w:r>
            <w:r>
              <w:rPr>
                <w:rFonts w:ascii="Times New Roman" w:hAnsi="Times New Roman" w:eastAsia="仿宋" w:cs="Times New Roman"/>
                <w:sz w:val="22"/>
                <w:szCs w:val="22"/>
                <w:lang w:val="zh-CN"/>
              </w:rPr>
              <w:t>；</w:t>
            </w:r>
          </w:p>
          <w:p w14:paraId="7E8CCB7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345D4C50">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项目验收结果不合格的；</w:t>
            </w:r>
          </w:p>
          <w:p w14:paraId="7A456483">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t>其他违反国家相关法律法规的情形。</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trPr>
        <w:tc>
          <w:tcPr>
            <w:tcW w:w="568" w:type="dxa"/>
            <w:vAlign w:val="center"/>
          </w:tcPr>
          <w:p w14:paraId="24B9E43D">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0358CAD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通过资格、符合性审查且满足谈判文件全部实质性要求的供应商达到3家以上(含3家)，若合格供应商只有2家，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可以继续开展采购活动。谈判小组按照评审因素进行评分，得分最高的供应商为成交供应商。若得分相同则报价</w:t>
            </w:r>
            <w:r>
              <w:rPr>
                <w:rFonts w:hint="eastAsia" w:ascii="Times New Roman" w:hAnsi="Times New Roman" w:eastAsia="仿宋" w:cs="Times New Roman"/>
                <w:sz w:val="22"/>
                <w:lang w:val="en-US" w:eastAsia="zh-CN"/>
              </w:rPr>
              <w:t>下浮率</w:t>
            </w:r>
            <w:r>
              <w:rPr>
                <w:rFonts w:ascii="Times New Roman" w:hAnsi="Times New Roman" w:eastAsia="仿宋" w:cs="Times New Roman"/>
                <w:sz w:val="22"/>
              </w:rPr>
              <w:t>最</w:t>
            </w:r>
            <w:r>
              <w:rPr>
                <w:rFonts w:hint="eastAsia" w:ascii="Times New Roman" w:hAnsi="Times New Roman" w:eastAsia="仿宋" w:cs="Times New Roman"/>
                <w:sz w:val="22"/>
                <w:lang w:val="en-US" w:eastAsia="zh-CN"/>
              </w:rPr>
              <w:t>高</w:t>
            </w:r>
            <w:r>
              <w:rPr>
                <w:rFonts w:ascii="Times New Roman" w:hAnsi="Times New Roman" w:eastAsia="仿宋" w:cs="Times New Roman"/>
                <w:sz w:val="22"/>
              </w:rPr>
              <w:t>的为成交供应商，若报价相同且所有技术、服务及商务要求响应情况均一致则采取随机抽取的方式确定成交供应商。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通过资格、符合性审查且所有技术、服务和商务条件均符合谈判文件要求的供应商视为合格供应商，合格供应商应达到3家以上(含3家)。若合格供应商只有2家，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trPr>
        <w:tc>
          <w:tcPr>
            <w:tcW w:w="568" w:type="dxa"/>
            <w:vAlign w:val="center"/>
          </w:tcPr>
          <w:p w14:paraId="45944A8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4FAF6B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7B240623">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trPr>
        <w:tc>
          <w:tcPr>
            <w:tcW w:w="568" w:type="dxa"/>
            <w:vAlign w:val="center"/>
          </w:tcPr>
          <w:p w14:paraId="698170AF">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5CCCAFC">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trPr>
        <w:tc>
          <w:tcPr>
            <w:tcW w:w="568" w:type="dxa"/>
            <w:vAlign w:val="center"/>
          </w:tcPr>
          <w:p w14:paraId="6BE65B73">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7F4F2CEE">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1B7BA4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716ADC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rPr>
              <w:t>甘</w:t>
            </w:r>
            <w:r>
              <w:rPr>
                <w:rFonts w:ascii="Times New Roman" w:hAnsi="Times New Roman" w:eastAsia="仿宋" w:cs="Times New Roman"/>
                <w:sz w:val="22"/>
              </w:rPr>
              <w:t>老师028-</w:t>
            </w:r>
            <w:r>
              <w:rPr>
                <w:rFonts w:hint="eastAsia" w:ascii="Times New Roman" w:hAnsi="Times New Roman" w:eastAsia="仿宋" w:cs="Times New Roman"/>
                <w:sz w:val="22"/>
              </w:rPr>
              <w:t>87393665</w:t>
            </w:r>
          </w:p>
          <w:p w14:paraId="32CEDDED">
            <w:pPr>
              <w:spacing w:line="360" w:lineRule="auto"/>
              <w:ind w:left="210" w:leftChars="100"/>
              <w:rPr>
                <w:rFonts w:hint="eastAsia" w:ascii="仿宋" w:hAnsi="仿宋" w:eastAsia="仿宋" w:cs="仿宋"/>
                <w:b/>
                <w:bCs/>
                <w:color w:val="auto"/>
                <w:sz w:val="22"/>
                <w:szCs w:val="22"/>
                <w:lang w:eastAsia="zh-CN"/>
              </w:rPr>
            </w:pPr>
            <w:r>
              <w:rPr>
                <w:rFonts w:ascii="Times New Roman" w:hAnsi="Times New Roman" w:eastAsia="仿宋" w:cs="Times New Roman"/>
                <w:sz w:val="22"/>
              </w:rPr>
              <w:t>（2）归口部门：</w:t>
            </w:r>
            <w:r>
              <w:rPr>
                <w:rFonts w:hint="eastAsia" w:ascii="仿宋" w:hAnsi="仿宋" w:eastAsia="仿宋" w:cs="仿宋"/>
                <w:b/>
                <w:bCs/>
                <w:color w:val="auto"/>
                <w:sz w:val="22"/>
                <w:szCs w:val="22"/>
                <w:lang w:val="en-US" w:eastAsia="zh-CN"/>
              </w:rPr>
              <w:t>图书期刊部</w:t>
            </w:r>
          </w:p>
          <w:p w14:paraId="4524AB95">
            <w:pPr>
              <w:spacing w:line="360" w:lineRule="auto"/>
              <w:ind w:left="210" w:leftChars="100"/>
              <w:rPr>
                <w:rFonts w:hint="default" w:ascii="仿宋" w:hAnsi="仿宋" w:eastAsia="仿宋" w:cs="仿宋"/>
                <w:color w:val="auto"/>
                <w:sz w:val="22"/>
                <w:szCs w:val="22"/>
                <w:lang w:val="en-US" w:eastAsia="zh-CN"/>
              </w:rPr>
            </w:pPr>
            <w:r>
              <w:rPr>
                <w:rFonts w:ascii="仿宋" w:hAnsi="仿宋" w:eastAsia="仿宋" w:cs="仿宋"/>
                <w:color w:val="auto"/>
                <w:sz w:val="22"/>
                <w:szCs w:val="22"/>
              </w:rPr>
              <w:t>联系方式：</w:t>
            </w:r>
            <w:r>
              <w:rPr>
                <w:rFonts w:hint="eastAsia" w:ascii="仿宋" w:hAnsi="仿宋" w:eastAsia="仿宋" w:cs="仿宋"/>
                <w:color w:val="auto"/>
                <w:sz w:val="22"/>
                <w:szCs w:val="22"/>
                <w:lang w:val="en-US" w:eastAsia="zh-CN"/>
              </w:rPr>
              <w:t>郭老师 028-87394691</w:t>
            </w:r>
          </w:p>
          <w:p w14:paraId="418C3619">
            <w:pPr>
              <w:spacing w:line="360" w:lineRule="auto"/>
              <w:ind w:firstLine="220" w:firstLineChars="100"/>
              <w:rPr>
                <w:rFonts w:ascii="Times New Roman" w:hAnsi="Times New Roman" w:eastAsia="仿宋" w:cs="Times New Roman"/>
                <w:sz w:val="22"/>
              </w:rPr>
            </w:pPr>
            <w:r>
              <w:rPr>
                <w:rFonts w:ascii="Times New Roman" w:hAnsi="Times New Roman" w:eastAsia="仿宋" w:cs="Times New Roman"/>
                <w:sz w:val="22"/>
              </w:rPr>
              <w:t>（3）监督部门：审计部</w:t>
            </w:r>
          </w:p>
          <w:p w14:paraId="3B04243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28ED2DB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rPr>
          <w:rFonts w:ascii="Times New Roman" w:hAnsi="Times New Roman" w:cs="Times New Roman"/>
        </w:rPr>
      </w:pPr>
      <w:bookmarkStart w:id="6" w:name="_Toc24154"/>
      <w:bookmarkStart w:id="7" w:name="_Toc14460"/>
      <w:bookmarkStart w:id="8" w:name="_Toc22329"/>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4"/>
        <w:gridCol w:w="7073"/>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供应商应保证谈判文件中所写明的法定代表人或委托代理人的联系方式（手机或邮箱）的畅通，并确保其具备澄清、说明或者更正及在我单位使用的电子化招采平台上进行操作等条件（在接到通知后的在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6CB3A4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19C59957">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）请成交供应商在结果公告发出一个工作日后，联系招标采购中心（028-8739</w:t>
            </w:r>
            <w:r>
              <w:rPr>
                <w:rFonts w:hint="eastAsia" w:ascii="Times New Roman" w:hAnsi="Times New Roman" w:eastAsia="仿宋" w:cs="Times New Roman"/>
                <w:sz w:val="22"/>
                <w:szCs w:val="22"/>
                <w:u w:val="single"/>
              </w:rPr>
              <w:t>3665</w:t>
            </w:r>
            <w:r>
              <w:rPr>
                <w:rFonts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u w:val="single"/>
              </w:rPr>
              <w:t>630325390@qq.com</w:t>
            </w:r>
            <w:r>
              <w:rPr>
                <w:rFonts w:ascii="Times New Roman" w:hAnsi="Times New Roman" w:eastAsia="仿宋" w:cs="Times New Roman"/>
                <w:sz w:val="22"/>
                <w:szCs w:val="22"/>
              </w:rPr>
              <w:t>。</w:t>
            </w:r>
          </w:p>
          <w:p w14:paraId="7D5E8660">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rPr>
          <w:rFonts w:ascii="Times New Roman" w:hAnsi="Times New Roman" w:cs="Times New Roman"/>
        </w:rPr>
      </w:pPr>
      <w:bookmarkStart w:id="9" w:name="_Toc32181"/>
      <w:bookmarkStart w:id="10" w:name="_Toc28050"/>
      <w:bookmarkStart w:id="11" w:name="_Toc19400"/>
      <w:r>
        <w:rPr>
          <w:rFonts w:ascii="Times New Roman" w:hAnsi="Times New Roman" w:cs="Times New Roman"/>
        </w:rPr>
        <w:t>供应商资格审查及符合性审查</w:t>
      </w:r>
      <w:bookmarkEnd w:id="9"/>
      <w:bookmarkEnd w:id="10"/>
      <w:bookmarkEnd w:id="11"/>
    </w:p>
    <w:p w14:paraId="3E122B10">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4"/>
        <w:gridCol w:w="2886"/>
        <w:gridCol w:w="6054"/>
      </w:tblGrid>
      <w:tr w14:paraId="6B0D0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9854" w:type="dxa"/>
            <w:gridSpan w:val="3"/>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914" w:type="dxa"/>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886" w:type="dxa"/>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6054" w:type="dxa"/>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p w14:paraId="6ECBD189">
            <w:pPr>
              <w:widowControl/>
              <w:jc w:val="center"/>
              <w:rPr>
                <w:rFonts w:ascii="Times New Roman" w:hAnsi="Times New Roman" w:eastAsia="仿宋" w:cs="Times New Roman"/>
                <w:b/>
                <w:bCs/>
                <w:sz w:val="22"/>
              </w:rPr>
            </w:pP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914" w:type="dxa"/>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2886" w:type="dxa"/>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6054" w:type="dxa"/>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p w14:paraId="1F8A68B8">
            <w:pPr>
              <w:widowControl/>
              <w:jc w:val="left"/>
              <w:rPr>
                <w:rFonts w:ascii="Times New Roman" w:hAnsi="Times New Roman" w:eastAsia="仿宋" w:cs="Times New Roman"/>
                <w:bCs/>
                <w:kern w:val="0"/>
                <w:sz w:val="22"/>
              </w:rPr>
            </w:pP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914" w:type="dxa"/>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2886" w:type="dxa"/>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6054" w:type="dxa"/>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p w14:paraId="3B196BA3">
            <w:pPr>
              <w:jc w:val="left"/>
              <w:rPr>
                <w:rFonts w:ascii="Times New Roman" w:hAnsi="Times New Roman" w:eastAsia="仿宋" w:cs="Times New Roman"/>
                <w:bCs/>
                <w:kern w:val="0"/>
                <w:sz w:val="22"/>
              </w:rPr>
            </w:pP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914" w:type="dxa"/>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2886" w:type="dxa"/>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6054" w:type="dxa"/>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p w14:paraId="4A214CC3">
            <w:pPr>
              <w:jc w:val="left"/>
              <w:rPr>
                <w:rFonts w:ascii="Times New Roman" w:hAnsi="Times New Roman" w:eastAsia="仿宋" w:cs="Times New Roman"/>
                <w:bCs/>
                <w:kern w:val="0"/>
                <w:sz w:val="22"/>
              </w:rPr>
            </w:pP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914" w:type="dxa"/>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2886" w:type="dxa"/>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6054" w:type="dxa"/>
            <w:vMerge w:val="continue"/>
            <w:vAlign w:val="center"/>
          </w:tcPr>
          <w:p w14:paraId="6CEC038F">
            <w:pPr>
              <w:jc w:val="left"/>
              <w:rPr>
                <w:rFonts w:ascii="Times New Roman" w:hAnsi="Times New Roman" w:eastAsia="仿宋" w:cs="Times New Roman"/>
                <w:bCs/>
                <w:kern w:val="0"/>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914" w:type="dxa"/>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2886" w:type="dxa"/>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6054" w:type="dxa"/>
            <w:vMerge w:val="continue"/>
            <w:vAlign w:val="center"/>
          </w:tcPr>
          <w:p w14:paraId="4207E63E">
            <w:pPr>
              <w:jc w:val="left"/>
              <w:rPr>
                <w:rFonts w:ascii="Times New Roman" w:hAnsi="Times New Roman" w:eastAsia="仿宋" w:cs="Times New Roman"/>
                <w:bCs/>
                <w:kern w:val="0"/>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914" w:type="dxa"/>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2886" w:type="dxa"/>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6054" w:type="dxa"/>
            <w:vMerge w:val="continue"/>
            <w:vAlign w:val="center"/>
          </w:tcPr>
          <w:p w14:paraId="6DD5AEEF">
            <w:pPr>
              <w:jc w:val="left"/>
              <w:rPr>
                <w:rFonts w:ascii="Times New Roman" w:hAnsi="Times New Roman" w:eastAsia="仿宋" w:cs="Times New Roman"/>
                <w:bCs/>
                <w:kern w:val="0"/>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914" w:type="dxa"/>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2886" w:type="dxa"/>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6054" w:type="dxa"/>
            <w:vMerge w:val="continue"/>
            <w:vAlign w:val="center"/>
          </w:tcPr>
          <w:p w14:paraId="65D00101">
            <w:pPr>
              <w:jc w:val="left"/>
              <w:rPr>
                <w:rFonts w:ascii="Times New Roman" w:hAnsi="Times New Roman" w:eastAsia="仿宋" w:cs="Times New Roman"/>
                <w:bCs/>
                <w:kern w:val="0"/>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914" w:type="dxa"/>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2886" w:type="dxa"/>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6054" w:type="dxa"/>
            <w:vMerge w:val="continue"/>
            <w:vAlign w:val="center"/>
          </w:tcPr>
          <w:p w14:paraId="653C02A3">
            <w:pPr>
              <w:jc w:val="left"/>
              <w:rPr>
                <w:rFonts w:ascii="Times New Roman" w:hAnsi="Times New Roman" w:eastAsia="仿宋" w:cs="Times New Roman"/>
                <w:bCs/>
                <w:kern w:val="0"/>
                <w:sz w:val="22"/>
              </w:rPr>
            </w:pPr>
          </w:p>
        </w:tc>
      </w:tr>
      <w:tr w14:paraId="39C0E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914" w:type="dxa"/>
            <w:vAlign w:val="center"/>
          </w:tcPr>
          <w:p w14:paraId="5FB371FE">
            <w:pPr>
              <w:jc w:val="center"/>
              <w:rPr>
                <w:rFonts w:ascii="Times New Roman" w:hAnsi="Times New Roman" w:eastAsia="仿宋" w:cs="Times New Roman"/>
                <w:sz w:val="22"/>
              </w:rPr>
            </w:pPr>
            <w:r>
              <w:rPr>
                <w:rFonts w:ascii="Times New Roman" w:hAnsi="Times New Roman" w:eastAsia="仿宋" w:cs="Times New Roman"/>
                <w:sz w:val="22"/>
              </w:rPr>
              <w:t>9</w:t>
            </w:r>
          </w:p>
        </w:tc>
        <w:tc>
          <w:tcPr>
            <w:tcW w:w="2886" w:type="dxa"/>
            <w:vAlign w:val="center"/>
          </w:tcPr>
          <w:p w14:paraId="1D430456">
            <w:pPr>
              <w:widowControl/>
              <w:jc w:val="left"/>
              <w:rPr>
                <w:rFonts w:hint="eastAsia" w:ascii="Times New Roman" w:hAnsi="Times New Roman" w:eastAsia="仿宋" w:cs="Times New Roman"/>
                <w:b/>
                <w:bCs/>
                <w:sz w:val="22"/>
                <w:lang w:val="en-US" w:eastAsia="zh-CN"/>
              </w:rPr>
            </w:pPr>
            <w:r>
              <w:rPr>
                <w:rFonts w:ascii="Times New Roman" w:hAnsi="Times New Roman" w:eastAsia="仿宋" w:cs="Times New Roman"/>
                <w:b/>
                <w:bCs/>
                <w:sz w:val="22"/>
              </w:rPr>
              <w:t>本项目其他资格条件：</w:t>
            </w:r>
            <w:r>
              <w:rPr>
                <w:rFonts w:hint="eastAsia" w:ascii="Times New Roman" w:hAnsi="Times New Roman" w:eastAsia="仿宋" w:cs="Times New Roman"/>
                <w:b/>
                <w:bCs/>
                <w:sz w:val="22"/>
                <w:lang w:val="en-US" w:eastAsia="zh-CN"/>
              </w:rPr>
              <w:t>无</w:t>
            </w:r>
          </w:p>
        </w:tc>
        <w:tc>
          <w:tcPr>
            <w:tcW w:w="6054" w:type="dxa"/>
            <w:vAlign w:val="center"/>
          </w:tcPr>
          <w:p w14:paraId="2F64669A">
            <w:pPr>
              <w:jc w:val="left"/>
              <w:rPr>
                <w:rFonts w:hint="eastAsia" w:ascii="Times New Roman" w:hAnsi="Times New Roman" w:eastAsia="仿宋" w:cs="Times New Roman"/>
                <w:bCs/>
                <w:kern w:val="0"/>
                <w:sz w:val="22"/>
                <w:lang w:eastAsia="zh-CN"/>
              </w:rPr>
            </w:pP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4"/>
        <w:gridCol w:w="2351"/>
        <w:gridCol w:w="6589"/>
      </w:tblGrid>
      <w:tr w14:paraId="32952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9854" w:type="dxa"/>
            <w:gridSpan w:val="3"/>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910" w:type="dxa"/>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49" w:type="dxa"/>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6595" w:type="dxa"/>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p w14:paraId="30A8CAA8">
            <w:pPr>
              <w:widowControl/>
              <w:jc w:val="center"/>
              <w:rPr>
                <w:rFonts w:ascii="Times New Roman" w:hAnsi="Times New Roman" w:eastAsia="仿宋" w:cs="Times New Roman"/>
                <w:b/>
                <w:bCs/>
                <w:sz w:val="22"/>
              </w:rPr>
            </w:pP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910" w:type="dxa"/>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2349" w:type="dxa"/>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6595" w:type="dxa"/>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p w14:paraId="5FC94B64">
            <w:pPr>
              <w:widowControl/>
              <w:jc w:val="left"/>
              <w:rPr>
                <w:rFonts w:ascii="Times New Roman" w:hAnsi="Times New Roman" w:eastAsia="仿宋" w:cs="Times New Roman"/>
                <w:bCs/>
                <w:kern w:val="0"/>
                <w:sz w:val="22"/>
              </w:rPr>
            </w:pP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910" w:type="dxa"/>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349" w:type="dxa"/>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6595" w:type="dxa"/>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p w14:paraId="0531C463">
            <w:pPr>
              <w:widowControl/>
              <w:jc w:val="left"/>
              <w:rPr>
                <w:rFonts w:ascii="Times New Roman" w:hAnsi="Times New Roman" w:eastAsia="仿宋" w:cs="Times New Roman"/>
                <w:bCs/>
                <w:kern w:val="0"/>
                <w:sz w:val="22"/>
              </w:rPr>
            </w:pP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910" w:type="dxa"/>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2349" w:type="dxa"/>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6595" w:type="dxa"/>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p w14:paraId="399C722E">
            <w:pPr>
              <w:widowControl/>
              <w:jc w:val="left"/>
              <w:rPr>
                <w:rFonts w:ascii="Times New Roman" w:hAnsi="Times New Roman" w:eastAsia="仿宋" w:cs="Times New Roman"/>
                <w:bCs/>
                <w:kern w:val="0"/>
                <w:sz w:val="22"/>
              </w:rPr>
            </w:pP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910" w:type="dxa"/>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2349" w:type="dxa"/>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6595" w:type="dxa"/>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p w14:paraId="7F723107">
            <w:pPr>
              <w:widowControl/>
              <w:jc w:val="left"/>
              <w:rPr>
                <w:rFonts w:ascii="Times New Roman" w:hAnsi="Times New Roman" w:eastAsia="仿宋" w:cs="Times New Roman"/>
                <w:bCs/>
                <w:kern w:val="0"/>
                <w:sz w:val="22"/>
              </w:rPr>
            </w:pP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910" w:type="dxa"/>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2349" w:type="dxa"/>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6595" w:type="dxa"/>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p w14:paraId="014228C2">
            <w:pPr>
              <w:widowControl/>
              <w:jc w:val="left"/>
              <w:rPr>
                <w:rFonts w:ascii="Times New Roman" w:hAnsi="Times New Roman" w:eastAsia="仿宋" w:cs="Times New Roman"/>
                <w:bCs/>
                <w:kern w:val="0"/>
                <w:sz w:val="22"/>
              </w:rPr>
            </w:pPr>
          </w:p>
        </w:tc>
      </w:tr>
    </w:tbl>
    <w:p w14:paraId="589F809D">
      <w:pPr>
        <w:rPr>
          <w:rFonts w:ascii="Times New Roman" w:hAnsi="Times New Roman" w:cs="Times New Roman"/>
        </w:rPr>
      </w:pPr>
      <w:r>
        <w:rPr>
          <w:rFonts w:ascii="Times New Roman" w:hAnsi="Times New Roman" w:cs="Times New Roman"/>
        </w:rPr>
        <w:br w:type="page"/>
      </w:r>
    </w:p>
    <w:p w14:paraId="7A15FB65">
      <w:pPr>
        <w:pStyle w:val="2"/>
        <w:rPr>
          <w:rFonts w:ascii="Times New Roman" w:hAnsi="Times New Roman" w:cs="Times New Roman"/>
        </w:rPr>
      </w:pPr>
      <w:bookmarkStart w:id="12" w:name="_Toc3988"/>
      <w:bookmarkStart w:id="13" w:name="_Toc12668"/>
      <w:bookmarkStart w:id="14" w:name="_Toc16403"/>
      <w:r>
        <w:rPr>
          <w:rFonts w:ascii="Times New Roman" w:hAnsi="Times New Roman" w:cs="Times New Roman"/>
        </w:rPr>
        <w:t>采购需求</w:t>
      </w:r>
      <w:bookmarkEnd w:id="12"/>
      <w:bookmarkEnd w:id="13"/>
      <w:bookmarkEnd w:id="14"/>
    </w:p>
    <w:p w14:paraId="14EF0F2A">
      <w:pPr>
        <w:pStyle w:val="16"/>
        <w:keepNext w:val="0"/>
        <w:keepLines w:val="0"/>
        <w:pageBreakBefore w:val="0"/>
        <w:widowControl w:val="0"/>
        <w:kinsoku/>
        <w:wordWrap/>
        <w:overflowPunct/>
        <w:topLinePunct w:val="0"/>
        <w:autoSpaceDE/>
        <w:autoSpaceDN/>
        <w:bidi w:val="0"/>
        <w:adjustRightInd/>
        <w:spacing w:line="360" w:lineRule="auto"/>
        <w:ind w:left="0" w:leftChars="0" w:firstLine="0" w:firstLineChars="0"/>
        <w:textAlignment w:val="auto"/>
        <w:rPr>
          <w:rFonts w:ascii="仿宋" w:hAnsi="仿宋" w:eastAsia="仿宋"/>
          <w:b/>
          <w:bCs/>
          <w:sz w:val="24"/>
          <w:szCs w:val="24"/>
        </w:rPr>
      </w:pPr>
      <w:r>
        <w:rPr>
          <w:rFonts w:hint="eastAsia" w:ascii="仿宋" w:hAnsi="仿宋" w:eastAsia="仿宋"/>
          <w:b/>
          <w:bCs/>
          <w:sz w:val="24"/>
          <w:szCs w:val="24"/>
        </w:rPr>
        <w:t>一、项目简介</w:t>
      </w:r>
    </w:p>
    <w:p w14:paraId="48591B28">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本项目拟确定一家供应商提供英文刊《Medicine Bulletin》封面设计服务。</w:t>
      </w:r>
    </w:p>
    <w:p w14:paraId="7AECA23C">
      <w:pPr>
        <w:pStyle w:val="16"/>
        <w:keepNext w:val="0"/>
        <w:keepLines w:val="0"/>
        <w:pageBreakBefore w:val="0"/>
        <w:widowControl w:val="0"/>
        <w:kinsoku/>
        <w:wordWrap/>
        <w:overflowPunct/>
        <w:topLinePunct w:val="0"/>
        <w:autoSpaceDE/>
        <w:autoSpaceDN/>
        <w:bidi w:val="0"/>
        <w:adjustRightInd/>
        <w:spacing w:line="360" w:lineRule="auto"/>
        <w:ind w:left="0" w:leftChars="0" w:firstLine="0" w:firstLineChars="0"/>
        <w:textAlignment w:val="auto"/>
        <w:rPr>
          <w:rFonts w:hint="eastAsia" w:ascii="仿宋" w:hAnsi="仿宋" w:eastAsia="仿宋"/>
          <w:b/>
          <w:bCs/>
          <w:sz w:val="24"/>
          <w:szCs w:val="24"/>
          <w:lang w:eastAsia="zh-CN"/>
        </w:rPr>
      </w:pPr>
      <w:r>
        <w:rPr>
          <w:rFonts w:hint="eastAsia" w:ascii="仿宋" w:hAnsi="仿宋" w:eastAsia="仿宋"/>
          <w:b/>
          <w:bCs/>
          <w:sz w:val="24"/>
          <w:szCs w:val="24"/>
        </w:rPr>
        <w:t>★二、</w:t>
      </w:r>
      <w:r>
        <w:rPr>
          <w:rFonts w:hint="eastAsia" w:ascii="仿宋" w:hAnsi="仿宋" w:eastAsia="仿宋"/>
          <w:b/>
          <w:bCs/>
          <w:sz w:val="24"/>
          <w:szCs w:val="24"/>
          <w:lang w:val="en-US" w:eastAsia="zh-CN"/>
        </w:rPr>
        <w:t>服务要求</w:t>
      </w:r>
    </w:p>
    <w:p w14:paraId="4F6B10D1">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（一）团队要求。项目团队每次封面制作应安排不少于2名专业封面设计人员。采购人有权根据项目执行情况要求调整团队配置。</w:t>
      </w:r>
    </w:p>
    <w:p w14:paraId="030D8072">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（二）设计方案要求。</w:t>
      </w:r>
    </w:p>
    <w:p w14:paraId="2178969C">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1. 初稿数量：首次提交设计方案应由两名及以上封面设计师分别完成设计，并提交不少于4套完整设计方案。各方案应在构图、视觉风格、色彩表达或设计理念上具有明显差异，不得为同一方案的简单变体或重复修改。</w:t>
      </w:r>
    </w:p>
    <w:p w14:paraId="2312D0D7">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2. 设计原则：设计成果应符合以下要求：符合国际医学期刊视觉规范，英文出版表达习惯，学术品牌定位，突出医学、科研、国际化特征，具备较强传播识别性。</w:t>
      </w:r>
    </w:p>
    <w:p w14:paraId="4C699D04">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3. 品牌一致性要求：全年设计须保持统一品牌识别体系，包括但不限于：刊名展示位置、Logo位置、ISSN信息位置、字体系统、色彩系统、栏目布局逻辑。</w:t>
      </w:r>
    </w:p>
    <w:p w14:paraId="7113C42D">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4.封面设计服务。包括但不限于：期刊封面创意设计、医学学术视觉概念设计、期刊品牌视觉统一设计、排版优化设计、出版印刷适配设计、新媒体传播延展设计。 </w:t>
      </w:r>
    </w:p>
    <w:p w14:paraId="288378BF">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5.服务数量。预计年度设计数量不少于4期，最终以实际制作数量据实结算。</w:t>
      </w:r>
    </w:p>
    <w:p w14:paraId="27FF7D29">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（三）设计文件须符合出版要求</w:t>
      </w:r>
    </w:p>
    <w:p w14:paraId="6B3F5925">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1. 印刷文件标准：分辨率不低于300dpi，色彩模式为CMYK，文件可直接用于出版印刷，含出血位设计（3mm）。</w:t>
      </w:r>
    </w:p>
    <w:p w14:paraId="2489D048">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2. 成品尺寸：封面尺寸按照采购人期刊实际出版规格执行。</w:t>
      </w:r>
    </w:p>
    <w:p w14:paraId="39E89C60">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（四）交付文件要求：供应商需提交完整设计文件，包括：可编辑源文件：AI，PSD，INDD（如涉及排版）格式的文件等；输出文件：PDF印刷版、PNG宣传版、JPG预览版等。所有文件须按期次分类整理并完整交付。</w:t>
      </w:r>
    </w:p>
    <w:p w14:paraId="384248F6">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（五）沟通与修改要求</w:t>
      </w:r>
    </w:p>
    <w:p w14:paraId="306254A7">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1. 沟通方式包括但不限于电话、微信、腾讯会议、Zoom、邮件等方式。</w:t>
      </w:r>
    </w:p>
    <w:p w14:paraId="3EC5E2C4">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（六）知识产权与合规要求</w:t>
      </w:r>
    </w:p>
    <w:p w14:paraId="29B7839D">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1. 项目最终交付成果全部知识产权归采购人所有。包括但不限于：著作权、修改权、信息网络传播权、商业使用权。</w:t>
      </w:r>
    </w:p>
    <w:p w14:paraId="4CF007FD">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2. 供应商须保证所有设计素材来源合法。包括：图片、插画、字体、图标、数据可视化元素。不得存在：未授权字体、未授权图库素材、AI版权争议素材，以及第三方侵权风险。如发生知识产权纠纷，由供应商承担全部法律责任及经济损失。</w:t>
      </w:r>
    </w:p>
    <w:p w14:paraId="46C3AD67">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3. AI生成内容限制。未经采购人书面同意供应商不得直接使用未经商业授权的AI生成视觉素材。</w:t>
      </w:r>
    </w:p>
    <w:p w14:paraId="0EE135D4">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（七）保密要求</w:t>
      </w:r>
    </w:p>
    <w:p w14:paraId="2B4011AC">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供应商应对以下信息承担保密义务，包括但不限于：期刊选题、出版计划、学术合作信息、品牌传播规划、未公开出版内容。未经采购人书面同意，不得向第三方披露。</w:t>
      </w:r>
    </w:p>
    <w:p w14:paraId="3F343229">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（八）成果使用范围</w:t>
      </w:r>
    </w:p>
    <w:p w14:paraId="2DB5977E">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采购人对设计成果享有永久使用权，可用于：纸质出版、官网展示、投稿系统、学术会议、国际宣传、社交媒体传播、学术数据库推广。</w:t>
      </w:r>
    </w:p>
    <w:p w14:paraId="5A329E73">
      <w:pPr>
        <w:pStyle w:val="16"/>
        <w:keepNext w:val="0"/>
        <w:keepLines w:val="0"/>
        <w:pageBreakBefore w:val="0"/>
        <w:widowControl w:val="0"/>
        <w:numPr>
          <w:ilvl w:val="0"/>
          <w:numId w:val="0"/>
        </w:numPr>
        <w:kinsoku/>
        <w:wordWrap/>
        <w:overflowPunct/>
        <w:topLinePunct w:val="0"/>
        <w:autoSpaceDE/>
        <w:autoSpaceDN/>
        <w:bidi w:val="0"/>
        <w:adjustRightInd/>
        <w:spacing w:line="360" w:lineRule="auto"/>
        <w:ind w:firstLine="482" w:firstLineChars="0"/>
        <w:textAlignment w:val="auto"/>
        <w:rPr>
          <w:rFonts w:hint="eastAsia" w:ascii="仿宋" w:hAnsi="仿宋" w:eastAsia="仿宋"/>
          <w:b/>
          <w:bCs/>
          <w:sz w:val="24"/>
          <w:szCs w:val="24"/>
          <w:lang w:val="en-US" w:eastAsia="zh-CN"/>
        </w:rPr>
      </w:pPr>
      <w:r>
        <w:rPr>
          <w:rFonts w:hint="eastAsia" w:ascii="仿宋" w:hAnsi="仿宋" w:eastAsia="仿宋" w:cstheme="minorBidi"/>
          <w:b/>
          <w:bCs/>
          <w:kern w:val="2"/>
          <w:sz w:val="24"/>
          <w:szCs w:val="24"/>
          <w:lang w:val="en-US" w:eastAsia="zh-CN" w:bidi="ar-SA"/>
        </w:rPr>
        <w:t>三、</w:t>
      </w:r>
      <w:r>
        <w:rPr>
          <w:rFonts w:hint="eastAsia" w:ascii="仿宋" w:hAnsi="仿宋" w:eastAsia="仿宋"/>
          <w:b/>
          <w:bCs/>
          <w:sz w:val="24"/>
          <w:szCs w:val="24"/>
          <w:lang w:val="en-US" w:eastAsia="zh-CN"/>
        </w:rPr>
        <w:t>其他要求</w:t>
      </w:r>
    </w:p>
    <w:p w14:paraId="44D1987F">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1.供应商针对本项目制定完整的服务方案，包括以下内容：①人员组织分工及技术质量保障方案、②项目进度计划安排清单、③项目进度保障措施。</w:t>
      </w:r>
    </w:p>
    <w:p w14:paraId="07805687">
      <w:pPr>
        <w:pStyle w:val="16"/>
        <w:keepNext w:val="0"/>
        <w:keepLines w:val="0"/>
        <w:pageBreakBefore w:val="0"/>
        <w:widowControl w:val="0"/>
        <w:kinsoku/>
        <w:wordWrap/>
        <w:overflowPunct/>
        <w:topLinePunct w:val="0"/>
        <w:autoSpaceDE/>
        <w:autoSpaceDN/>
        <w:bidi w:val="0"/>
        <w:adjustRightInd/>
        <w:spacing w:line="360" w:lineRule="auto"/>
        <w:textAlignment w:val="auto"/>
        <w:rPr>
          <w:rFonts w:hint="default" w:ascii="仿宋" w:hAnsi="仿宋" w:eastAsia="仿宋"/>
          <w:sz w:val="24"/>
          <w:szCs w:val="24"/>
          <w:lang w:val="en-US" w:eastAsia="zh-CN"/>
        </w:rPr>
      </w:pPr>
      <w:r>
        <w:rPr>
          <w:rFonts w:hint="eastAsia" w:ascii="仿宋" w:hAnsi="仿宋" w:eastAsia="仿宋"/>
          <w:sz w:val="24"/>
          <w:szCs w:val="24"/>
          <w:lang w:val="en-US" w:eastAsia="zh-CN"/>
        </w:rPr>
        <w:t>2.供应商拟投入本项目的设计师团队人员具有医学相关专业本科及以上学历，且应为供应商在职员工。</w:t>
      </w:r>
    </w:p>
    <w:p w14:paraId="0FDE041C">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3.2023年1月1日至今，供应商具有医学类似学术期刊/出版物封面设计项目业绩。</w:t>
      </w:r>
    </w:p>
    <w:p w14:paraId="54F5445A">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b/>
          <w:bCs/>
          <w:sz w:val="24"/>
          <w:szCs w:val="24"/>
        </w:rPr>
        <w:t>★</w:t>
      </w:r>
      <w:r>
        <w:rPr>
          <w:rFonts w:hint="eastAsia" w:ascii="仿宋" w:hAnsi="仿宋" w:eastAsia="仿宋"/>
          <w:b/>
          <w:bCs/>
          <w:sz w:val="24"/>
          <w:szCs w:val="24"/>
          <w:lang w:val="en-US" w:eastAsia="zh-CN"/>
        </w:rPr>
        <w:t>四</w:t>
      </w:r>
      <w:r>
        <w:rPr>
          <w:rFonts w:hint="eastAsia" w:ascii="仿宋" w:hAnsi="仿宋" w:eastAsia="仿宋"/>
          <w:b/>
          <w:bCs/>
          <w:sz w:val="24"/>
          <w:szCs w:val="24"/>
        </w:rPr>
        <w:t>、商务要求：</w:t>
      </w:r>
      <w:r>
        <w:rPr>
          <w:rFonts w:hint="eastAsia" w:ascii="仿宋" w:hAnsi="仿宋" w:eastAsia="仿宋"/>
          <w:sz w:val="24"/>
          <w:szCs w:val="24"/>
        </w:rPr>
        <w:cr/>
      </w:r>
      <w:r>
        <w:rPr>
          <w:rFonts w:hint="eastAsia" w:ascii="仿宋" w:hAnsi="仿宋" w:eastAsia="仿宋"/>
          <w:sz w:val="24"/>
          <w:szCs w:val="24"/>
        </w:rPr>
        <w:t xml:space="preserve">    </w:t>
      </w:r>
      <w:r>
        <w:rPr>
          <w:rFonts w:hint="eastAsia" w:ascii="仿宋" w:hAnsi="仿宋" w:eastAsia="仿宋"/>
          <w:sz w:val="24"/>
          <w:szCs w:val="24"/>
          <w:lang w:val="en-US" w:eastAsia="zh-CN"/>
        </w:rPr>
        <w:t>1、资金支付条款：双方按单次项目进行对账，明确当次成交项目及价格，以双方确认的对账信息清单为准。每季度核对实际成交项目的含税价格，经过双方确认后进行结算。并在确认后5日内按清单金额向采购人提供合法有效票据及其他相关请款资料，采购人接到上述票据及资料后的55日内，向供应商全额支付上述结算费用。</w:t>
      </w:r>
    </w:p>
    <w:p w14:paraId="0CFC479C">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2、服务地点：四川省人民医院（包括所有院区）</w:t>
      </w:r>
    </w:p>
    <w:p w14:paraId="3D373282">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eastAsia" w:ascii="仿宋" w:hAnsi="仿宋" w:eastAsia="仿宋"/>
          <w:sz w:val="24"/>
          <w:szCs w:val="24"/>
          <w:lang w:val="en-US" w:eastAsia="zh-CN"/>
        </w:rPr>
        <w:t>3、服务期限：自合同签订之日起1年。</w:t>
      </w:r>
    </w:p>
    <w:p w14:paraId="033B3B15">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1）制作周期：每期接到采购人设计需求后，供应商应于3个自然日内提交初步设计方案，总设计周期不超过20个自然日。每逾期1个自然日，向采购人赔付每期单价的3%作为违约金，逾期超过30个自然日，采购人有权单方面解除合同并且要求赔偿所有损失。</w:t>
      </w:r>
    </w:p>
    <w:p w14:paraId="6DE508D5">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（2）响应周期：供应商应在采购人提出沟通需求后24小时内响应，如采购人需要修改方案，供应商应在接到修改意见后48小时内提交修改方案。</w:t>
      </w:r>
    </w:p>
    <w:p w14:paraId="7A961E17">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4、验收方案：</w:t>
      </w:r>
    </w:p>
    <w:p w14:paraId="035E6667">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4.1验收时间：本项目以单期封面设计成果作为基本服务交付单位，从供应商每期完成完整交付之日起计算，采购人在3个自然日内完成验收。 </w:t>
      </w:r>
    </w:p>
    <w:p w14:paraId="3977F2CE">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4.2验收主体：采购人      </w:t>
      </w:r>
    </w:p>
    <w:p w14:paraId="3141CB69">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4.3验收组织方式：自行验收</w:t>
      </w:r>
    </w:p>
    <w:p w14:paraId="3398EED2">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4.4验收方式：现场整体验收   </w:t>
      </w:r>
    </w:p>
    <w:p w14:paraId="696E6C68">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4.5验收程序：分期/分段验收</w:t>
      </w:r>
    </w:p>
    <w:p w14:paraId="531B5A37">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4.6验收内容：参照基于本项目采购需求编制的采购文件要求及成交供应商响应文件情况，由成交供应商向采购人提供的当期全部服务内容。</w:t>
      </w:r>
    </w:p>
    <w:p w14:paraId="7F7995DE">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4.7验收标准：</w:t>
      </w:r>
    </w:p>
    <w:p w14:paraId="2BF07B88">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4.7.1国家相关法律法规、行业标准、技术规范。</w:t>
      </w:r>
    </w:p>
    <w:p w14:paraId="66EF6FD3">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4.7.2基于本项目采购需求编制的谈判文件相关技术、服务要求、成交供应商响应文件相关响应内容。</w:t>
      </w:r>
    </w:p>
    <w:p w14:paraId="6A2BB72F">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4.7.3产品生产厂家出具的产品说明书、技术白皮书、医疗器械注册证或备案凭证等官方技术资料（如涉及）。</w:t>
      </w:r>
    </w:p>
    <w:p w14:paraId="6779C180">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4.7.4如验收时，采购人与供应商认为本项目验收标准中的技术指标、质量要求等内容存在相互抵触或对其理解存在异议，应按照其中更严格的要求、标准等进行验收。</w:t>
      </w:r>
    </w:p>
    <w:p w14:paraId="5D5FBFDD">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4.7.5参照《财政部关于进一步加强政府采购需求和履约验收管理的指导意见》（财库〔2016〕205号）的要求进行验收。</w:t>
      </w:r>
    </w:p>
    <w:p w14:paraId="0F52827D">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4.7.6其他验收标准：</w:t>
      </w:r>
    </w:p>
    <w:p w14:paraId="76D5C78A">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（1）学术品牌一致性验收。设计成果应符合《Medicine Bulletin》的整体品牌定位，与期刊既有视觉体系保持一致，包括但不限于刊名展示、版式结构、字体系统、色彩系统及整体视觉识别逻辑。</w:t>
      </w:r>
    </w:p>
    <w:p w14:paraId="7E2E82D3">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（2）国际化视觉表达验收。 设计成果应符合英文医学期刊出版视觉规范，体现医学学术特征、国际传播属性及专业出版品质，满足国际学术交流与品牌传播需求。</w:t>
      </w:r>
    </w:p>
    <w:p w14:paraId="2D4D8A01">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（3）文件完整性验收。供应商应按照采购要求完整提交全部设计文件，包括可编辑源文件、印刷输出文件及宣传展示文件，文件应可正常打开、编辑、修改和使用。</w:t>
      </w:r>
    </w:p>
    <w:p w14:paraId="581C48BD">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出版适配性验收。设计成果应符合正式出版技术要求，包括但不限于分辨率、色彩模式、版面尺寸、出血设置等技术标准，可直接用于后续印刷出版及数字传播。数字传播文件标准：供应商应同步提供适用于线上传播和电子展示的设计文件，色彩模式为RGB，确保在电脑端、移动端及新媒体平台中的视觉呈现效果。</w:t>
      </w:r>
    </w:p>
    <w:p w14:paraId="49C05ADA">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（5）知识产权合规性验收。供应商应保证所有设计成果中使用的图片、字体、图形、插画及其他视觉素材来源合法、授权完整，不存在任何知识产权、版权或合规风险。</w:t>
      </w:r>
    </w:p>
    <w:p w14:paraId="579D1DA9">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（6） 验收不合格的，供应商应根据采购人提出的整改意见，在采购人规定期限内完成整改并重新提交验收；因整改后仍无法达到验收标准的，采购人有权按照合同约定追究相应责任。​ </w:t>
      </w:r>
    </w:p>
    <w:p w14:paraId="72A1AA67">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4.8其它验收要求：无</w:t>
      </w:r>
    </w:p>
    <w:p w14:paraId="2975E3F7">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4.9是否委托第三方机构验收：否。</w:t>
      </w:r>
    </w:p>
    <w:p w14:paraId="1F74F233">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4.10是否邀请本项目的其他供应商：否</w:t>
      </w:r>
    </w:p>
    <w:p w14:paraId="59E9E029">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4.11是否邀请服务对象：否</w:t>
      </w:r>
    </w:p>
    <w:p w14:paraId="646CC478">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4.12是否邀请专家：否</w:t>
      </w:r>
    </w:p>
    <w:p w14:paraId="2D9B6199">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5、违约责任：</w:t>
      </w:r>
    </w:p>
    <w:p w14:paraId="7849F15A">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rPr>
      </w:pPr>
      <w:r>
        <w:rPr>
          <w:rFonts w:hint="eastAsia" w:ascii="仿宋" w:hAnsi="仿宋" w:eastAsia="仿宋"/>
          <w:sz w:val="24"/>
          <w:szCs w:val="24"/>
          <w:lang w:val="en-US" w:eastAsia="zh-CN"/>
        </w:rPr>
        <w:t>质量问题。因设计质量问题导致无法出版、延误出版、品牌传播受损、供应商应重做并承担相应损失，由此产生的费用由供应商承担，采购人不再另行支付。</w:t>
      </w:r>
    </w:p>
    <w:p w14:paraId="1068D4FC">
      <w:pPr>
        <w:pStyle w:val="16"/>
        <w:ind w:firstLine="0"/>
        <w:rPr>
          <w:rFonts w:ascii="Times New Roman" w:hAnsi="Times New Roman" w:eastAsia="仿宋" w:cs="Times New Roman"/>
          <w:sz w:val="24"/>
          <w:szCs w:val="24"/>
        </w:rPr>
      </w:pPr>
    </w:p>
    <w:p w14:paraId="476325FA">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p>
    <w:p w14:paraId="4A6A2942">
      <w:pPr>
        <w:rPr>
          <w:rFonts w:ascii="Times New Roman" w:hAnsi="Times New Roman" w:eastAsia="仿宋" w:cs="Times New Roman"/>
          <w:sz w:val="24"/>
          <w:szCs w:val="24"/>
        </w:rPr>
      </w:pPr>
      <w:r>
        <w:rPr>
          <w:rFonts w:ascii="Times New Roman" w:hAnsi="Times New Roman" w:eastAsia="仿宋" w:cs="Times New Roman"/>
          <w:sz w:val="24"/>
          <w:szCs w:val="24"/>
        </w:rPr>
        <w:br w:type="page"/>
      </w:r>
    </w:p>
    <w:p w14:paraId="41746D47">
      <w:pPr>
        <w:pStyle w:val="16"/>
        <w:ind w:firstLine="0"/>
        <w:rPr>
          <w:rFonts w:ascii="Times New Roman" w:hAnsi="Times New Roman" w:eastAsia="仿宋" w:cs="Times New Roman"/>
          <w:sz w:val="24"/>
          <w:szCs w:val="24"/>
        </w:rPr>
      </w:pPr>
    </w:p>
    <w:p w14:paraId="65BDB4CC">
      <w:pPr>
        <w:spacing w:line="360" w:lineRule="auto"/>
        <w:jc w:val="left"/>
        <w:rPr>
          <w:rFonts w:ascii="Times New Roman" w:hAnsi="Times New Roman" w:eastAsia="宋体" w:cs="Times New Roman"/>
          <w:sz w:val="24"/>
          <w:szCs w:val="24"/>
        </w:rPr>
      </w:pPr>
    </w:p>
    <w:p w14:paraId="1E53B04C">
      <w:pPr>
        <w:pStyle w:val="2"/>
        <w:rPr>
          <w:rFonts w:ascii="Times New Roman" w:hAnsi="Times New Roman" w:cs="Times New Roman"/>
        </w:rPr>
      </w:pPr>
      <w:bookmarkStart w:id="15" w:name="_Toc13768"/>
      <w:bookmarkStart w:id="16" w:name="_Toc28789"/>
      <w:bookmarkStart w:id="17" w:name="_Toc22588"/>
      <w:r>
        <w:rPr>
          <w:rFonts w:ascii="Times New Roman" w:hAnsi="Times New Roman" w:cs="Times New Roman"/>
        </w:rPr>
        <w:t>评分标准</w:t>
      </w:r>
      <w:bookmarkEnd w:id="15"/>
      <w:bookmarkEnd w:id="16"/>
      <w:bookmarkEnd w:id="17"/>
    </w:p>
    <w:p w14:paraId="7E701686">
      <w:pPr>
        <w:rPr>
          <w:rFonts w:ascii="Times New Roman" w:hAnsi="Times New Roman" w:cs="Times New Roman"/>
        </w:rPr>
      </w:pPr>
    </w:p>
    <w:tbl>
      <w:tblPr>
        <w:tblStyle w:val="18"/>
        <w:tblW w:w="92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6"/>
        <w:gridCol w:w="1384"/>
        <w:gridCol w:w="709"/>
        <w:gridCol w:w="6520"/>
      </w:tblGrid>
      <w:tr w14:paraId="0F523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596" w:type="dxa"/>
            <w:noWrap/>
            <w:vAlign w:val="center"/>
          </w:tcPr>
          <w:p w14:paraId="2EDAB20C">
            <w:pPr>
              <w:rPr>
                <w:rFonts w:ascii="仿宋" w:hAnsi="仿宋" w:eastAsia="仿宋" w:cs="宋体"/>
                <w:b/>
                <w:bCs/>
                <w:sz w:val="24"/>
              </w:rPr>
            </w:pPr>
            <w:r>
              <w:br w:type="page"/>
            </w:r>
            <w:r>
              <w:rPr>
                <w:rFonts w:hint="eastAsia" w:ascii="仿宋" w:hAnsi="仿宋" w:eastAsia="仿宋" w:cs="宋体"/>
                <w:b/>
                <w:bCs/>
                <w:sz w:val="24"/>
              </w:rPr>
              <w:t>序号</w:t>
            </w:r>
          </w:p>
        </w:tc>
        <w:tc>
          <w:tcPr>
            <w:tcW w:w="1384" w:type="dxa"/>
            <w:noWrap/>
            <w:vAlign w:val="center"/>
          </w:tcPr>
          <w:p w14:paraId="16ED5299">
            <w:pPr>
              <w:spacing w:line="400" w:lineRule="exact"/>
              <w:ind w:firstLine="28"/>
              <w:jc w:val="center"/>
              <w:rPr>
                <w:rFonts w:ascii="仿宋" w:hAnsi="仿宋" w:eastAsia="仿宋" w:cs="宋体"/>
                <w:b/>
                <w:bCs/>
                <w:sz w:val="24"/>
              </w:rPr>
            </w:pPr>
            <w:r>
              <w:rPr>
                <w:rFonts w:hint="eastAsia" w:ascii="仿宋" w:hAnsi="仿宋" w:eastAsia="仿宋" w:cs="宋体"/>
                <w:b/>
                <w:bCs/>
                <w:sz w:val="24"/>
              </w:rPr>
              <w:t>评分因素</w:t>
            </w:r>
          </w:p>
          <w:p w14:paraId="29868210">
            <w:pPr>
              <w:spacing w:line="400" w:lineRule="exact"/>
              <w:ind w:firstLine="28"/>
              <w:jc w:val="center"/>
              <w:rPr>
                <w:rFonts w:ascii="仿宋" w:hAnsi="仿宋" w:eastAsia="仿宋" w:cs="宋体"/>
                <w:b/>
                <w:bCs/>
                <w:sz w:val="24"/>
              </w:rPr>
            </w:pPr>
            <w:r>
              <w:rPr>
                <w:rFonts w:hint="eastAsia" w:ascii="仿宋" w:hAnsi="仿宋" w:eastAsia="仿宋" w:cs="宋体"/>
                <w:b/>
                <w:bCs/>
                <w:sz w:val="24"/>
              </w:rPr>
              <w:t>及权重</w:t>
            </w:r>
          </w:p>
        </w:tc>
        <w:tc>
          <w:tcPr>
            <w:tcW w:w="709" w:type="dxa"/>
            <w:noWrap/>
            <w:vAlign w:val="center"/>
          </w:tcPr>
          <w:p w14:paraId="2838686B">
            <w:pPr>
              <w:spacing w:line="400" w:lineRule="exact"/>
              <w:ind w:firstLine="28"/>
              <w:jc w:val="center"/>
              <w:rPr>
                <w:rFonts w:ascii="仿宋" w:hAnsi="仿宋" w:eastAsia="仿宋" w:cs="宋体"/>
                <w:b/>
                <w:bCs/>
                <w:sz w:val="24"/>
              </w:rPr>
            </w:pPr>
            <w:r>
              <w:rPr>
                <w:rFonts w:hint="eastAsia" w:ascii="仿宋" w:hAnsi="仿宋" w:eastAsia="仿宋" w:cs="宋体"/>
                <w:b/>
                <w:bCs/>
                <w:sz w:val="24"/>
              </w:rPr>
              <w:t>分值</w:t>
            </w:r>
          </w:p>
        </w:tc>
        <w:tc>
          <w:tcPr>
            <w:tcW w:w="6520" w:type="dxa"/>
            <w:noWrap/>
            <w:vAlign w:val="center"/>
          </w:tcPr>
          <w:p w14:paraId="170AAB16">
            <w:pPr>
              <w:spacing w:line="400" w:lineRule="exact"/>
              <w:ind w:firstLine="28"/>
              <w:jc w:val="center"/>
              <w:rPr>
                <w:rFonts w:ascii="仿宋" w:hAnsi="仿宋" w:eastAsia="仿宋" w:cs="宋体"/>
                <w:b/>
                <w:bCs/>
                <w:sz w:val="24"/>
              </w:rPr>
            </w:pPr>
            <w:r>
              <w:rPr>
                <w:rFonts w:hint="eastAsia" w:ascii="仿宋" w:hAnsi="仿宋" w:eastAsia="仿宋" w:cs="宋体"/>
                <w:b/>
                <w:bCs/>
                <w:sz w:val="24"/>
              </w:rPr>
              <w:t>评分标准</w:t>
            </w:r>
          </w:p>
        </w:tc>
      </w:tr>
      <w:tr w14:paraId="00CCB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jc w:val="center"/>
        </w:trPr>
        <w:tc>
          <w:tcPr>
            <w:tcW w:w="596" w:type="dxa"/>
            <w:noWrap/>
            <w:vAlign w:val="center"/>
          </w:tcPr>
          <w:p w14:paraId="60670539">
            <w:pPr>
              <w:spacing w:line="400" w:lineRule="exact"/>
              <w:ind w:firstLine="28"/>
              <w:jc w:val="center"/>
              <w:rPr>
                <w:rFonts w:ascii="仿宋" w:hAnsi="仿宋" w:eastAsia="仿宋" w:cs="宋体"/>
                <w:sz w:val="24"/>
              </w:rPr>
            </w:pPr>
            <w:r>
              <w:rPr>
                <w:rFonts w:hint="eastAsia" w:ascii="仿宋" w:hAnsi="仿宋" w:eastAsia="仿宋" w:cs="宋体"/>
                <w:sz w:val="24"/>
              </w:rPr>
              <w:t>1</w:t>
            </w:r>
          </w:p>
        </w:tc>
        <w:tc>
          <w:tcPr>
            <w:tcW w:w="1384" w:type="dxa"/>
            <w:noWrap/>
            <w:vAlign w:val="center"/>
          </w:tcPr>
          <w:p w14:paraId="61990E7A">
            <w:pPr>
              <w:spacing w:line="400" w:lineRule="exact"/>
              <w:ind w:firstLine="28"/>
              <w:jc w:val="center"/>
              <w:rPr>
                <w:rFonts w:ascii="仿宋" w:hAnsi="仿宋" w:eastAsia="仿宋" w:cs="宋体"/>
                <w:sz w:val="24"/>
              </w:rPr>
            </w:pPr>
            <w:r>
              <w:rPr>
                <w:rFonts w:hint="eastAsia" w:ascii="仿宋" w:hAnsi="仿宋" w:eastAsia="仿宋" w:cs="宋体"/>
                <w:sz w:val="24"/>
              </w:rPr>
              <w:t>报价</w:t>
            </w:r>
          </w:p>
          <w:p w14:paraId="6B40522B">
            <w:pPr>
              <w:spacing w:line="400" w:lineRule="exact"/>
              <w:ind w:firstLine="28"/>
              <w:jc w:val="center"/>
              <w:rPr>
                <w:rFonts w:ascii="仿宋" w:hAnsi="仿宋" w:eastAsia="仿宋" w:cs="宋体"/>
                <w:sz w:val="24"/>
              </w:rPr>
            </w:pPr>
            <w:r>
              <w:rPr>
                <w:rFonts w:hint="eastAsia" w:ascii="仿宋" w:hAnsi="仿宋" w:eastAsia="仿宋" w:cs="宋体"/>
                <w:sz w:val="24"/>
              </w:rPr>
              <w:t>1</w:t>
            </w:r>
            <w:r>
              <w:rPr>
                <w:rFonts w:ascii="仿宋" w:hAnsi="仿宋" w:eastAsia="仿宋" w:cs="宋体"/>
                <w:sz w:val="24"/>
              </w:rPr>
              <w:t>0</w:t>
            </w:r>
            <w:r>
              <w:rPr>
                <w:rFonts w:hint="eastAsia" w:ascii="仿宋" w:hAnsi="仿宋" w:eastAsia="仿宋" w:cs="宋体"/>
                <w:sz w:val="24"/>
              </w:rPr>
              <w:t>%</w:t>
            </w:r>
          </w:p>
        </w:tc>
        <w:tc>
          <w:tcPr>
            <w:tcW w:w="709" w:type="dxa"/>
            <w:noWrap/>
            <w:vAlign w:val="center"/>
          </w:tcPr>
          <w:p w14:paraId="1D9D1C22">
            <w:pPr>
              <w:spacing w:line="400" w:lineRule="exact"/>
              <w:ind w:firstLine="28"/>
              <w:jc w:val="center"/>
              <w:rPr>
                <w:rFonts w:ascii="仿宋" w:hAnsi="仿宋" w:eastAsia="仿宋" w:cs="宋体"/>
                <w:sz w:val="24"/>
              </w:rPr>
            </w:pPr>
            <w:r>
              <w:rPr>
                <w:rFonts w:hint="eastAsia" w:ascii="仿宋" w:hAnsi="仿宋" w:eastAsia="仿宋" w:cs="宋体"/>
                <w:sz w:val="24"/>
              </w:rPr>
              <w:t>1</w:t>
            </w:r>
            <w:r>
              <w:rPr>
                <w:rFonts w:ascii="仿宋" w:hAnsi="仿宋" w:eastAsia="仿宋" w:cs="宋体"/>
                <w:sz w:val="24"/>
              </w:rPr>
              <w:t>0</w:t>
            </w:r>
          </w:p>
        </w:tc>
        <w:tc>
          <w:tcPr>
            <w:tcW w:w="6520" w:type="dxa"/>
            <w:noWrap/>
            <w:vAlign w:val="center"/>
          </w:tcPr>
          <w:p w14:paraId="368754CB">
            <w:pPr>
              <w:spacing w:line="360" w:lineRule="auto"/>
              <w:rPr>
                <w:rFonts w:ascii="仿宋" w:hAnsi="仿宋" w:eastAsia="仿宋" w:cs="宋体"/>
                <w:sz w:val="24"/>
              </w:rPr>
            </w:pPr>
            <w:r>
              <w:rPr>
                <w:rFonts w:hint="eastAsia" w:ascii="仿宋" w:eastAsia="仿宋" w:cs="仿宋"/>
                <w:sz w:val="24"/>
                <w:szCs w:val="24"/>
                <w:lang w:eastAsia="zh-CN"/>
              </w:rPr>
              <w:t>以满足</w:t>
            </w:r>
            <w:r>
              <w:rPr>
                <w:rFonts w:hint="eastAsia" w:ascii="仿宋" w:eastAsia="仿宋" w:cs="仿宋"/>
                <w:sz w:val="24"/>
                <w:szCs w:val="24"/>
                <w:lang w:val="en-US" w:eastAsia="zh-CN"/>
              </w:rPr>
              <w:t>谈判</w:t>
            </w:r>
            <w:r>
              <w:rPr>
                <w:rFonts w:hint="eastAsia" w:ascii="仿宋" w:eastAsia="仿宋" w:cs="仿宋"/>
                <w:sz w:val="24"/>
                <w:szCs w:val="24"/>
                <w:lang w:eastAsia="zh-CN"/>
              </w:rPr>
              <w:t>文件要求且有效</w:t>
            </w:r>
            <w:r>
              <w:rPr>
                <w:rFonts w:hint="eastAsia" w:ascii="仿宋" w:eastAsia="仿宋" w:cs="仿宋"/>
                <w:sz w:val="24"/>
                <w:szCs w:val="24"/>
                <w:lang w:val="en-US" w:eastAsia="zh-CN"/>
              </w:rPr>
              <w:t>报价</w:t>
            </w:r>
            <w:r>
              <w:rPr>
                <w:rFonts w:hint="eastAsia" w:ascii="仿宋" w:eastAsia="仿宋" w:cs="仿宋"/>
                <w:sz w:val="24"/>
                <w:szCs w:val="24"/>
                <w:lang w:eastAsia="zh-CN"/>
              </w:rPr>
              <w:t>最</w:t>
            </w:r>
            <w:r>
              <w:rPr>
                <w:rFonts w:hint="eastAsia" w:ascii="仿宋" w:eastAsia="仿宋" w:cs="仿宋"/>
                <w:sz w:val="24"/>
                <w:szCs w:val="24"/>
                <w:lang w:val="en-US" w:eastAsia="zh-CN"/>
              </w:rPr>
              <w:t>低</w:t>
            </w:r>
            <w:r>
              <w:rPr>
                <w:rFonts w:hint="eastAsia" w:ascii="仿宋" w:eastAsia="仿宋" w:cs="仿宋"/>
                <w:sz w:val="24"/>
                <w:szCs w:val="24"/>
                <w:lang w:eastAsia="zh-CN"/>
              </w:rPr>
              <w:t>的为评审基准价，其价格分为满分。其他供应商的报价得分按照下列公式计算：报价得分= 基准价／</w:t>
            </w:r>
            <w:r>
              <w:rPr>
                <w:rFonts w:hint="eastAsia" w:ascii="仿宋" w:eastAsia="仿宋" w:cs="仿宋"/>
                <w:sz w:val="24"/>
                <w:szCs w:val="24"/>
                <w:lang w:val="en-US" w:eastAsia="zh-CN"/>
              </w:rPr>
              <w:t>报价</w:t>
            </w:r>
            <w:r>
              <w:rPr>
                <w:rFonts w:hint="eastAsia" w:ascii="仿宋" w:eastAsia="仿宋" w:cs="仿宋"/>
                <w:sz w:val="24"/>
                <w:szCs w:val="24"/>
                <w:lang w:eastAsia="zh-CN"/>
              </w:rPr>
              <w:t>*</w:t>
            </w:r>
            <w:r>
              <w:rPr>
                <w:rFonts w:hint="eastAsia" w:ascii="仿宋" w:eastAsia="仿宋" w:cs="仿宋"/>
                <w:sz w:val="24"/>
                <w:szCs w:val="24"/>
                <w:lang w:val="en-US" w:eastAsia="zh-CN"/>
              </w:rPr>
              <w:t>1</w:t>
            </w:r>
            <w:r>
              <w:rPr>
                <w:rFonts w:hint="eastAsia" w:ascii="仿宋" w:eastAsia="仿宋" w:cs="仿宋"/>
                <w:sz w:val="24"/>
                <w:szCs w:val="24"/>
                <w:lang w:eastAsia="zh-CN"/>
              </w:rPr>
              <w:t>0。</w:t>
            </w:r>
          </w:p>
        </w:tc>
      </w:tr>
      <w:tr w14:paraId="63835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96" w:type="dxa"/>
            <w:noWrap/>
            <w:vAlign w:val="center"/>
          </w:tcPr>
          <w:p w14:paraId="48E02DE0">
            <w:pPr>
              <w:spacing w:line="360" w:lineRule="auto"/>
              <w:jc w:val="center"/>
              <w:rPr>
                <w:rFonts w:ascii="仿宋" w:hAnsi="仿宋" w:eastAsia="仿宋" w:cs="宋体"/>
                <w:sz w:val="24"/>
              </w:rPr>
            </w:pPr>
            <w:r>
              <w:rPr>
                <w:rFonts w:hint="eastAsia" w:ascii="仿宋" w:hAnsi="仿宋" w:eastAsia="仿宋"/>
                <w:sz w:val="24"/>
              </w:rPr>
              <w:t>2</w:t>
            </w:r>
          </w:p>
        </w:tc>
        <w:tc>
          <w:tcPr>
            <w:tcW w:w="1384" w:type="dxa"/>
            <w:noWrap/>
            <w:vAlign w:val="center"/>
          </w:tcPr>
          <w:p w14:paraId="5D8C550D">
            <w:pPr>
              <w:spacing w:line="360" w:lineRule="auto"/>
              <w:jc w:val="center"/>
              <w:rPr>
                <w:rFonts w:ascii="仿宋" w:hAnsi="仿宋" w:eastAsia="仿宋"/>
                <w:sz w:val="24"/>
              </w:rPr>
            </w:pPr>
            <w:r>
              <w:rPr>
                <w:rFonts w:hint="eastAsia" w:ascii="仿宋" w:hAnsi="仿宋" w:eastAsia="仿宋"/>
                <w:sz w:val="24"/>
              </w:rPr>
              <w:t>服务</w:t>
            </w:r>
          </w:p>
          <w:p w14:paraId="1ABFFEBA">
            <w:pPr>
              <w:spacing w:line="360" w:lineRule="auto"/>
              <w:jc w:val="center"/>
              <w:rPr>
                <w:rFonts w:ascii="仿宋" w:hAnsi="仿宋" w:eastAsia="仿宋"/>
                <w:sz w:val="24"/>
              </w:rPr>
            </w:pPr>
            <w:r>
              <w:rPr>
                <w:rFonts w:hint="eastAsia" w:ascii="仿宋" w:hAnsi="仿宋" w:eastAsia="仿宋"/>
                <w:sz w:val="24"/>
              </w:rPr>
              <w:t>方案</w:t>
            </w:r>
          </w:p>
          <w:p w14:paraId="5B4CBDEB">
            <w:pPr>
              <w:spacing w:line="360" w:lineRule="auto"/>
              <w:jc w:val="center"/>
              <w:rPr>
                <w:rFonts w:ascii="仿宋" w:hAnsi="仿宋" w:eastAsia="仿宋" w:cs="宋体"/>
                <w:sz w:val="24"/>
              </w:rPr>
            </w:pPr>
            <w:r>
              <w:rPr>
                <w:rFonts w:hint="eastAsia" w:ascii="仿宋" w:hAnsi="仿宋" w:eastAsia="仿宋"/>
                <w:sz w:val="24"/>
              </w:rPr>
              <w:t>15%</w:t>
            </w:r>
          </w:p>
        </w:tc>
        <w:tc>
          <w:tcPr>
            <w:tcW w:w="709" w:type="dxa"/>
            <w:noWrap/>
            <w:vAlign w:val="center"/>
          </w:tcPr>
          <w:p w14:paraId="2A1ED9FB">
            <w:pPr>
              <w:spacing w:line="360" w:lineRule="auto"/>
              <w:jc w:val="center"/>
              <w:rPr>
                <w:rFonts w:ascii="仿宋" w:hAnsi="仿宋" w:eastAsia="仿宋" w:cs="宋体"/>
                <w:sz w:val="24"/>
              </w:rPr>
            </w:pPr>
            <w:r>
              <w:rPr>
                <w:rFonts w:hint="eastAsia" w:ascii="仿宋" w:hAnsi="仿宋" w:eastAsia="仿宋"/>
                <w:sz w:val="24"/>
              </w:rPr>
              <w:t>15</w:t>
            </w:r>
          </w:p>
        </w:tc>
        <w:tc>
          <w:tcPr>
            <w:tcW w:w="6520" w:type="dxa"/>
            <w:noWrap/>
            <w:vAlign w:val="center"/>
          </w:tcPr>
          <w:p w14:paraId="083423AB">
            <w:pPr>
              <w:spacing w:line="360" w:lineRule="auto"/>
              <w:rPr>
                <w:rFonts w:hint="eastAsia" w:ascii="仿宋" w:hAnsi="仿宋" w:eastAsia="仿宋" w:cs="宋体"/>
                <w:color w:val="000000"/>
                <w:sz w:val="24"/>
                <w:lang w:val="en-US" w:eastAsia="zh-CN"/>
              </w:rPr>
            </w:pPr>
            <w:r>
              <w:rPr>
                <w:rFonts w:hint="eastAsia" w:ascii="仿宋" w:hAnsi="仿宋" w:eastAsia="仿宋" w:cs="宋体"/>
                <w:color w:val="000000"/>
                <w:sz w:val="24"/>
                <w:lang w:val="en-US" w:eastAsia="zh-CN"/>
              </w:rPr>
              <w:t>供应商针对本项目制定完整的服务方案，包括以下内容：</w:t>
            </w:r>
            <w:r>
              <w:rPr>
                <w:rFonts w:hint="eastAsia" w:ascii="仿宋" w:hAnsi="仿宋" w:eastAsia="仿宋" w:cs="仿宋"/>
                <w:sz w:val="24"/>
                <w:szCs w:val="24"/>
              </w:rPr>
              <w:t>①人员组织分工及技术质量保障方案</w:t>
            </w:r>
            <w:r>
              <w:rPr>
                <w:rFonts w:hint="eastAsia" w:ascii="仿宋" w:hAnsi="仿宋" w:eastAsia="仿宋" w:cs="仿宋"/>
                <w:sz w:val="24"/>
                <w:szCs w:val="24"/>
                <w:lang w:eastAsia="zh-CN"/>
              </w:rPr>
              <w:t>、</w:t>
            </w:r>
            <w:r>
              <w:rPr>
                <w:rFonts w:hint="eastAsia" w:ascii="仿宋" w:hAnsi="仿宋" w:eastAsia="仿宋" w:cs="仿宋"/>
                <w:sz w:val="24"/>
                <w:szCs w:val="24"/>
              </w:rPr>
              <w:t>②项目进度计划安排</w:t>
            </w:r>
            <w:r>
              <w:rPr>
                <w:rFonts w:hint="eastAsia" w:ascii="仿宋" w:hAnsi="仿宋" w:eastAsia="仿宋" w:cs="仿宋"/>
                <w:sz w:val="24"/>
                <w:szCs w:val="24"/>
                <w:lang w:val="en-US" w:eastAsia="zh-CN"/>
              </w:rPr>
              <w:t>清单、</w:t>
            </w:r>
            <w:r>
              <w:rPr>
                <w:rFonts w:hint="default" w:ascii="仿宋" w:hAnsi="仿宋" w:eastAsia="仿宋" w:cs="仿宋"/>
                <w:sz w:val="24"/>
                <w:szCs w:val="24"/>
              </w:rPr>
              <w:t>③</w:t>
            </w:r>
            <w:r>
              <w:rPr>
                <w:rFonts w:hint="eastAsia" w:ascii="仿宋" w:hAnsi="仿宋" w:eastAsia="仿宋" w:cs="仿宋"/>
                <w:sz w:val="24"/>
                <w:szCs w:val="24"/>
              </w:rPr>
              <w:t>项目进度保障措施</w:t>
            </w:r>
            <w:r>
              <w:rPr>
                <w:rFonts w:hint="eastAsia" w:ascii="仿宋" w:hAnsi="仿宋" w:eastAsia="仿宋" w:cs="宋体"/>
                <w:color w:val="000000"/>
                <w:sz w:val="24"/>
                <w:lang w:val="en-US" w:eastAsia="zh-CN"/>
              </w:rPr>
              <w:t>。</w:t>
            </w:r>
          </w:p>
          <w:p w14:paraId="632753E0">
            <w:pPr>
              <w:spacing w:line="360" w:lineRule="auto"/>
              <w:rPr>
                <w:rFonts w:hint="eastAsia" w:ascii="仿宋" w:hAnsi="仿宋" w:eastAsia="仿宋" w:cs="宋体"/>
                <w:color w:val="000000"/>
                <w:sz w:val="24"/>
                <w:lang w:val="en-US" w:eastAsia="zh-CN"/>
              </w:rPr>
            </w:pPr>
            <w:r>
              <w:rPr>
                <w:rFonts w:hint="eastAsia" w:ascii="仿宋" w:hAnsi="仿宋" w:eastAsia="仿宋" w:cs="宋体"/>
                <w:color w:val="000000"/>
                <w:sz w:val="24"/>
                <w:lang w:val="en-US" w:eastAsia="zh-CN"/>
              </w:rPr>
              <w:t>每有一项内容缺失扣5分，每有一处内容有缺陷的扣2.5分，直至本项分值扣完为止。</w:t>
            </w:r>
          </w:p>
          <w:p w14:paraId="01FE128D">
            <w:pPr>
              <w:spacing w:line="360" w:lineRule="auto"/>
              <w:rPr>
                <w:rFonts w:ascii="仿宋" w:hAnsi="仿宋" w:eastAsia="仿宋" w:cs="宋体"/>
                <w:color w:val="000000"/>
                <w:sz w:val="24"/>
              </w:rPr>
            </w:pPr>
            <w:r>
              <w:rPr>
                <w:rFonts w:hint="eastAsia" w:ascii="仿宋" w:hAnsi="仿宋" w:eastAsia="仿宋" w:cs="宋体"/>
                <w:color w:val="000000"/>
                <w:sz w:val="24"/>
                <w:lang w:val="en-US" w:eastAsia="zh-CN"/>
              </w:rPr>
              <w:t>注：缺陷包括但不限于：非专门针对本项目或不适用项目特性的情形、内容不完整或缺少关键节点、套用其他项目方案、内容前后矛盾、涉及的规范及标准错误、不利于项目实施、不可能实现的情形或明显错误等任意一种情形。</w:t>
            </w:r>
          </w:p>
        </w:tc>
      </w:tr>
      <w:tr w14:paraId="6757A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596" w:type="dxa"/>
            <w:noWrap/>
            <w:vAlign w:val="center"/>
          </w:tcPr>
          <w:p w14:paraId="41844D92">
            <w:pPr>
              <w:spacing w:after="120" w:afterLines="50"/>
              <w:ind w:firstLine="28"/>
              <w:jc w:val="center"/>
              <w:rPr>
                <w:rFonts w:ascii="仿宋" w:hAnsi="仿宋" w:eastAsia="仿宋" w:cs="宋体"/>
                <w:sz w:val="24"/>
              </w:rPr>
            </w:pPr>
            <w:r>
              <w:rPr>
                <w:rFonts w:hint="eastAsia" w:ascii="仿宋" w:hAnsi="仿宋" w:eastAsia="仿宋" w:cs="宋体"/>
                <w:sz w:val="24"/>
              </w:rPr>
              <w:t>3</w:t>
            </w:r>
          </w:p>
        </w:tc>
        <w:tc>
          <w:tcPr>
            <w:tcW w:w="1384" w:type="dxa"/>
            <w:noWrap/>
            <w:vAlign w:val="center"/>
          </w:tcPr>
          <w:p w14:paraId="0BA0BAC6">
            <w:pPr>
              <w:spacing w:after="120" w:afterLines="50" w:line="360" w:lineRule="auto"/>
              <w:jc w:val="center"/>
              <w:rPr>
                <w:rFonts w:ascii="仿宋" w:hAnsi="仿宋" w:eastAsia="仿宋" w:cs="宋体"/>
                <w:sz w:val="24"/>
              </w:rPr>
            </w:pPr>
            <w:r>
              <w:rPr>
                <w:rFonts w:hint="eastAsia" w:ascii="仿宋" w:hAnsi="仿宋" w:eastAsia="仿宋" w:cs="宋体"/>
                <w:sz w:val="24"/>
              </w:rPr>
              <w:t>人员配置</w:t>
            </w:r>
            <w:r>
              <w:rPr>
                <w:rFonts w:hint="eastAsia" w:ascii="仿宋" w:hAnsi="仿宋" w:eastAsia="仿宋" w:cs="宋体"/>
                <w:sz w:val="24"/>
                <w:lang w:val="en-US" w:eastAsia="zh-CN"/>
              </w:rPr>
              <w:t>35</w:t>
            </w:r>
            <w:r>
              <w:rPr>
                <w:rFonts w:hint="eastAsia" w:ascii="仿宋" w:hAnsi="仿宋" w:eastAsia="仿宋" w:cs="宋体"/>
                <w:sz w:val="24"/>
              </w:rPr>
              <w:t>%</w:t>
            </w:r>
          </w:p>
        </w:tc>
        <w:tc>
          <w:tcPr>
            <w:tcW w:w="709" w:type="dxa"/>
            <w:noWrap/>
            <w:vAlign w:val="center"/>
          </w:tcPr>
          <w:p w14:paraId="302A0483">
            <w:pPr>
              <w:spacing w:after="120" w:afterLines="50" w:line="360" w:lineRule="auto"/>
              <w:jc w:val="center"/>
              <w:rPr>
                <w:rFonts w:hint="default" w:ascii="仿宋" w:hAnsi="仿宋" w:eastAsia="仿宋" w:cs="宋体"/>
                <w:sz w:val="24"/>
                <w:lang w:val="en-US" w:eastAsia="zh-CN"/>
              </w:rPr>
            </w:pPr>
            <w:r>
              <w:rPr>
                <w:rFonts w:hint="eastAsia" w:ascii="仿宋" w:hAnsi="仿宋" w:eastAsia="仿宋" w:cs="宋体"/>
                <w:sz w:val="24"/>
                <w:lang w:val="en-US" w:eastAsia="zh-CN"/>
              </w:rPr>
              <w:t>35</w:t>
            </w:r>
          </w:p>
        </w:tc>
        <w:tc>
          <w:tcPr>
            <w:tcW w:w="6520" w:type="dxa"/>
            <w:noWrap/>
            <w:vAlign w:val="center"/>
          </w:tcPr>
          <w:p w14:paraId="3B8BFF66">
            <w:pPr>
              <w:spacing w:line="360" w:lineRule="auto"/>
              <w:rPr>
                <w:rFonts w:hint="eastAsia" w:ascii="仿宋" w:hAnsi="仿宋" w:eastAsia="仿宋" w:cs="Times New Roman"/>
                <w:sz w:val="24"/>
                <w:lang w:val="en-US" w:eastAsia="zh-CN"/>
              </w:rPr>
            </w:pPr>
            <w:r>
              <w:rPr>
                <w:rFonts w:ascii="仿宋" w:hAnsi="仿宋" w:eastAsia="仿宋" w:cs="Times New Roman"/>
                <w:sz w:val="24"/>
              </w:rPr>
              <w:t>供应商拟投入本项目的</w:t>
            </w:r>
            <w:r>
              <w:rPr>
                <w:rFonts w:hint="eastAsia" w:ascii="仿宋" w:hAnsi="仿宋" w:eastAsia="仿宋" w:cs="Times New Roman"/>
                <w:sz w:val="24"/>
                <w:lang w:val="en-US" w:eastAsia="zh-CN"/>
              </w:rPr>
              <w:t>设计师团队：每有1人具有医学相关专业本科学历的得5分，每有1人具有医学相关专业研究生及以上学历的得10分。本项最多得35分。</w:t>
            </w:r>
          </w:p>
          <w:p w14:paraId="32CA6770">
            <w:pPr>
              <w:spacing w:line="360" w:lineRule="auto"/>
              <w:rPr>
                <w:rFonts w:hint="default" w:ascii="仿宋" w:hAnsi="仿宋" w:eastAsia="仿宋" w:cs="Times New Roman"/>
                <w:sz w:val="24"/>
                <w:lang w:val="en-US" w:eastAsia="zh-CN"/>
              </w:rPr>
            </w:pPr>
            <w:r>
              <w:rPr>
                <w:rFonts w:hint="eastAsia" w:ascii="仿宋" w:hAnsi="仿宋" w:eastAsia="仿宋" w:cs="Times New Roman"/>
                <w:sz w:val="24"/>
                <w:lang w:val="en-US" w:eastAsia="zh-CN"/>
              </w:rPr>
              <w:t>注：</w:t>
            </w:r>
            <w:r>
              <w:rPr>
                <w:rFonts w:hint="eastAsia" w:ascii="仿宋" w:hAnsi="仿宋" w:eastAsia="仿宋" w:cs="仿宋"/>
                <w:sz w:val="24"/>
                <w:szCs w:val="24"/>
                <w:lang w:val="en-US" w:eastAsia="zh-CN"/>
              </w:rPr>
              <w:t>提供学历证书和在职证明材料并加盖供应商公章，</w:t>
            </w:r>
            <w:r>
              <w:rPr>
                <w:rFonts w:ascii="仿宋" w:hAnsi="仿宋" w:eastAsia="仿宋" w:cs="Times New Roman"/>
                <w:sz w:val="24"/>
              </w:rPr>
              <w:t>不提供</w:t>
            </w:r>
            <w:r>
              <w:rPr>
                <w:rFonts w:hint="eastAsia" w:ascii="仿宋" w:hAnsi="仿宋" w:eastAsia="仿宋" w:cs="Times New Roman"/>
                <w:sz w:val="24"/>
              </w:rPr>
              <w:t>（无）</w:t>
            </w:r>
            <w:r>
              <w:rPr>
                <w:rFonts w:ascii="仿宋" w:hAnsi="仿宋" w:eastAsia="仿宋" w:cs="Times New Roman"/>
                <w:sz w:val="24"/>
              </w:rPr>
              <w:t>不得分</w:t>
            </w:r>
            <w:r>
              <w:rPr>
                <w:rFonts w:hint="eastAsia" w:ascii="仿宋" w:hAnsi="仿宋" w:eastAsia="仿宋" w:cs="Times New Roman"/>
                <w:sz w:val="24"/>
                <w:lang w:eastAsia="zh-CN"/>
              </w:rPr>
              <w:t>。</w:t>
            </w:r>
          </w:p>
        </w:tc>
      </w:tr>
      <w:tr w14:paraId="69994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9" w:hRule="atLeast"/>
          <w:jc w:val="center"/>
        </w:trPr>
        <w:tc>
          <w:tcPr>
            <w:tcW w:w="596" w:type="dxa"/>
            <w:noWrap/>
            <w:vAlign w:val="center"/>
          </w:tcPr>
          <w:p w14:paraId="27E2AF10">
            <w:pPr>
              <w:spacing w:after="120" w:afterLines="50"/>
              <w:ind w:firstLine="28"/>
              <w:jc w:val="center"/>
              <w:rPr>
                <w:rFonts w:ascii="仿宋" w:hAnsi="仿宋" w:eastAsia="仿宋" w:cs="宋体"/>
                <w:sz w:val="24"/>
              </w:rPr>
            </w:pPr>
            <w:r>
              <w:rPr>
                <w:rFonts w:hint="eastAsia" w:ascii="仿宋" w:hAnsi="仿宋" w:eastAsia="仿宋" w:cs="宋体"/>
                <w:sz w:val="24"/>
              </w:rPr>
              <w:t>4</w:t>
            </w:r>
          </w:p>
        </w:tc>
        <w:tc>
          <w:tcPr>
            <w:tcW w:w="1384" w:type="dxa"/>
            <w:noWrap/>
            <w:vAlign w:val="center"/>
          </w:tcPr>
          <w:p w14:paraId="5D813B75">
            <w:pPr>
              <w:spacing w:after="120" w:afterLines="50" w:line="360" w:lineRule="auto"/>
              <w:jc w:val="center"/>
              <w:rPr>
                <w:rFonts w:ascii="仿宋" w:hAnsi="仿宋" w:eastAsia="仿宋" w:cs="宋体"/>
                <w:sz w:val="24"/>
              </w:rPr>
            </w:pPr>
            <w:r>
              <w:rPr>
                <w:rFonts w:hint="eastAsia" w:ascii="仿宋" w:hAnsi="仿宋" w:eastAsia="仿宋" w:cs="宋体"/>
                <w:sz w:val="24"/>
              </w:rPr>
              <w:t>业绩</w:t>
            </w:r>
          </w:p>
          <w:p w14:paraId="3E62AF49">
            <w:pPr>
              <w:spacing w:after="120" w:afterLines="50" w:line="360" w:lineRule="auto"/>
              <w:jc w:val="center"/>
              <w:rPr>
                <w:rFonts w:ascii="仿宋" w:hAnsi="仿宋" w:eastAsia="仿宋" w:cs="宋体"/>
                <w:sz w:val="24"/>
              </w:rPr>
            </w:pPr>
            <w:r>
              <w:rPr>
                <w:rFonts w:hint="eastAsia" w:ascii="仿宋" w:hAnsi="仿宋" w:eastAsia="仿宋" w:cs="宋体"/>
                <w:sz w:val="24"/>
                <w:lang w:val="en-US" w:eastAsia="zh-CN"/>
              </w:rPr>
              <w:t>40</w:t>
            </w:r>
            <w:r>
              <w:rPr>
                <w:rFonts w:hint="eastAsia" w:ascii="仿宋" w:hAnsi="仿宋" w:eastAsia="仿宋" w:cs="宋体"/>
                <w:sz w:val="24"/>
              </w:rPr>
              <w:t>%</w:t>
            </w:r>
          </w:p>
        </w:tc>
        <w:tc>
          <w:tcPr>
            <w:tcW w:w="709" w:type="dxa"/>
            <w:noWrap/>
            <w:vAlign w:val="center"/>
          </w:tcPr>
          <w:p w14:paraId="6AEB5F61">
            <w:pPr>
              <w:spacing w:after="120" w:afterLines="50" w:line="360" w:lineRule="auto"/>
              <w:jc w:val="center"/>
              <w:rPr>
                <w:rFonts w:hint="default" w:ascii="仿宋" w:hAnsi="仿宋" w:eastAsia="仿宋" w:cs="宋体"/>
                <w:sz w:val="24"/>
                <w:lang w:val="en-US" w:eastAsia="zh-CN"/>
              </w:rPr>
            </w:pPr>
            <w:r>
              <w:rPr>
                <w:rFonts w:hint="eastAsia" w:ascii="仿宋" w:hAnsi="仿宋" w:eastAsia="仿宋" w:cs="宋体"/>
                <w:sz w:val="24"/>
                <w:lang w:val="en-US" w:eastAsia="zh-CN"/>
              </w:rPr>
              <w:t>40</w:t>
            </w:r>
          </w:p>
        </w:tc>
        <w:tc>
          <w:tcPr>
            <w:tcW w:w="6520" w:type="dxa"/>
            <w:noWrap/>
            <w:vAlign w:val="center"/>
          </w:tcPr>
          <w:p w14:paraId="6495F874">
            <w:pP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2023年1月1日至今，供应商具有类似学术期刊/出版物封面设计项目业绩，每提供1个得5分，本项最多得40分。</w:t>
            </w:r>
          </w:p>
          <w:p w14:paraId="219EF13C">
            <w:pPr>
              <w:spacing w:line="360" w:lineRule="auto"/>
              <w:rPr>
                <w:rFonts w:ascii="仿宋" w:hAnsi="仿宋" w:eastAsia="仿宋" w:cs="宋体"/>
                <w:color w:val="000000"/>
                <w:sz w:val="24"/>
              </w:rPr>
            </w:pPr>
            <w:r>
              <w:rPr>
                <w:rFonts w:hint="eastAsia" w:ascii="仿宋" w:hAnsi="仿宋" w:eastAsia="仿宋" w:cs="仿宋"/>
                <w:sz w:val="24"/>
                <w:szCs w:val="24"/>
                <w:lang w:val="en-US" w:eastAsia="zh-CN"/>
              </w:rPr>
              <w:t>注：</w:t>
            </w:r>
            <w:r>
              <w:rPr>
                <w:rFonts w:hint="eastAsia" w:ascii="仿宋" w:hAnsi="仿宋" w:eastAsia="仿宋" w:cs="仿宋"/>
                <w:sz w:val="24"/>
                <w:szCs w:val="24"/>
              </w:rPr>
              <w:t>须提供合同复印件并加盖公章。</w:t>
            </w:r>
          </w:p>
        </w:tc>
      </w:tr>
    </w:tbl>
    <w:p w14:paraId="665E61C0"/>
    <w:p w14:paraId="121219B9">
      <w:pPr>
        <w:rPr>
          <w:rFonts w:ascii="Times New Roman" w:hAnsi="Times New Roman" w:cs="Times New Roman"/>
        </w:rPr>
      </w:pPr>
      <w:bookmarkStart w:id="18" w:name="_Toc22827"/>
      <w:bookmarkStart w:id="19" w:name="_Toc28171"/>
      <w:bookmarkStart w:id="20" w:name="_Toc3094"/>
      <w:r>
        <w:rPr>
          <w:rFonts w:ascii="Times New Roman" w:hAnsi="Times New Roman" w:cs="Times New Roman"/>
        </w:rPr>
        <w:br w:type="page"/>
      </w:r>
    </w:p>
    <w:p w14:paraId="0B9F1C4B">
      <w:pPr>
        <w:pStyle w:val="2"/>
        <w:rPr>
          <w:rFonts w:ascii="Times New Roman" w:hAnsi="Times New Roman" w:cs="Times New Roman"/>
        </w:rPr>
      </w:pPr>
      <w:r>
        <w:rPr>
          <w:rFonts w:ascii="Times New Roman" w:hAnsi="Times New Roman" w:cs="Times New Roman"/>
        </w:rPr>
        <w:t>响应文件格式</w:t>
      </w:r>
      <w:bookmarkEnd w:id="18"/>
      <w:bookmarkEnd w:id="19"/>
      <w:bookmarkEnd w:id="20"/>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1" w:name="_Toc4960"/>
      <w:bookmarkStart w:id="22" w:name="_Toc5913"/>
      <w:bookmarkStart w:id="23" w:name="_Toc29819"/>
      <w:r>
        <w:rPr>
          <w:rFonts w:ascii="Times New Roman" w:hAnsi="Times New Roman" w:eastAsia="仿宋" w:cs="Times New Roman"/>
          <w:sz w:val="28"/>
          <w:szCs w:val="24"/>
        </w:rPr>
        <w:t>（响应文件封面）</w:t>
      </w:r>
      <w:bookmarkEnd w:id="21"/>
      <w:bookmarkEnd w:id="22"/>
      <w:bookmarkEnd w:id="23"/>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4" w:name="_Toc30609"/>
      <w:bookmarkStart w:id="25" w:name="_Toc19851"/>
      <w:bookmarkStart w:id="26" w:name="_Toc9428"/>
      <w:r>
        <w:rPr>
          <w:rFonts w:ascii="Times New Roman" w:hAnsi="Times New Roman" w:eastAsia="仿宋" w:cs="Times New Roman"/>
          <w:sz w:val="24"/>
          <w:szCs w:val="24"/>
        </w:rPr>
        <w:t>项目名称：</w:t>
      </w:r>
      <w:bookmarkEnd w:id="24"/>
      <w:bookmarkEnd w:id="25"/>
      <w:bookmarkEnd w:id="26"/>
    </w:p>
    <w:p w14:paraId="58CC82C4">
      <w:pPr>
        <w:jc w:val="left"/>
        <w:rPr>
          <w:rFonts w:ascii="Times New Roman" w:hAnsi="Times New Roman" w:eastAsia="仿宋" w:cs="Times New Roman"/>
          <w:sz w:val="24"/>
          <w:szCs w:val="24"/>
        </w:rPr>
      </w:pPr>
      <w:bookmarkStart w:id="27" w:name="_Toc1544"/>
      <w:bookmarkStart w:id="28" w:name="_Toc9041"/>
      <w:bookmarkStart w:id="29" w:name="_Toc32352"/>
      <w:r>
        <w:rPr>
          <w:rFonts w:ascii="Times New Roman" w:hAnsi="Times New Roman" w:eastAsia="仿宋" w:cs="Times New Roman"/>
          <w:sz w:val="24"/>
          <w:szCs w:val="24"/>
        </w:rPr>
        <w:t>项目编号：</w:t>
      </w:r>
      <w:bookmarkEnd w:id="27"/>
      <w:bookmarkEnd w:id="28"/>
      <w:bookmarkEnd w:id="29"/>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0" w:name="_Toc24097"/>
      <w:bookmarkStart w:id="31" w:name="_Toc21472"/>
    </w:p>
    <w:bookmarkEnd w:id="30"/>
    <w:bookmarkEnd w:id="31"/>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2" w:name="_Toc17163"/>
      <w:bookmarkStart w:id="33" w:name="_Toc1690"/>
      <w:bookmarkStart w:id="34" w:name="_Toc24859"/>
      <w:bookmarkStart w:id="35" w:name="_Toc32749"/>
      <w:r>
        <w:rPr>
          <w:rFonts w:ascii="Times New Roman" w:hAnsi="Times New Roman" w:eastAsia="仿宋" w:cs="Times New Roman"/>
          <w:sz w:val="28"/>
          <w:szCs w:val="24"/>
        </w:rPr>
        <w:t>供应商名称（公章）：</w:t>
      </w:r>
      <w:bookmarkEnd w:id="32"/>
      <w:bookmarkEnd w:id="33"/>
      <w:bookmarkEnd w:id="34"/>
      <w:bookmarkEnd w:id="35"/>
    </w:p>
    <w:p w14:paraId="2B941835">
      <w:pPr>
        <w:jc w:val="left"/>
        <w:rPr>
          <w:rFonts w:ascii="Times New Roman" w:hAnsi="Times New Roman" w:eastAsia="仿宋" w:cs="Times New Roman"/>
          <w:sz w:val="28"/>
          <w:szCs w:val="24"/>
        </w:rPr>
      </w:pPr>
      <w:bookmarkStart w:id="36" w:name="_Toc3558"/>
      <w:bookmarkStart w:id="37" w:name="_Toc17905"/>
      <w:bookmarkStart w:id="38" w:name="_Toc24123"/>
      <w:bookmarkStart w:id="39" w:name="_Toc6803"/>
      <w:r>
        <w:rPr>
          <w:rFonts w:ascii="Times New Roman" w:hAnsi="Times New Roman" w:eastAsia="仿宋" w:cs="Times New Roman"/>
          <w:sz w:val="28"/>
          <w:szCs w:val="24"/>
        </w:rPr>
        <w:t>法定代表人或授权代理人（签字）：</w:t>
      </w:r>
      <w:bookmarkEnd w:id="36"/>
      <w:bookmarkEnd w:id="37"/>
      <w:bookmarkEnd w:id="38"/>
      <w:bookmarkEnd w:id="39"/>
    </w:p>
    <w:p w14:paraId="6B7162F2">
      <w:pPr>
        <w:jc w:val="left"/>
        <w:rPr>
          <w:rFonts w:ascii="Times New Roman" w:hAnsi="Times New Roman" w:eastAsia="仿宋" w:cs="Times New Roman"/>
          <w:sz w:val="28"/>
          <w:szCs w:val="24"/>
        </w:rPr>
      </w:pPr>
      <w:bookmarkStart w:id="40" w:name="_Toc5996"/>
      <w:bookmarkStart w:id="41" w:name="_Toc27526"/>
      <w:bookmarkStart w:id="42" w:name="_Toc27135"/>
      <w:bookmarkStart w:id="43" w:name="_Toc2989"/>
      <w:r>
        <w:rPr>
          <w:rFonts w:ascii="Times New Roman" w:hAnsi="Times New Roman" w:eastAsia="仿宋" w:cs="Times New Roman"/>
          <w:sz w:val="28"/>
          <w:szCs w:val="24"/>
        </w:rPr>
        <w:t>联系方式（移动电话）：</w:t>
      </w:r>
      <w:bookmarkEnd w:id="40"/>
      <w:bookmarkEnd w:id="41"/>
      <w:bookmarkEnd w:id="42"/>
      <w:bookmarkEnd w:id="43"/>
    </w:p>
    <w:p w14:paraId="77EDD8DE">
      <w:pPr>
        <w:jc w:val="left"/>
        <w:rPr>
          <w:rFonts w:ascii="Times New Roman" w:hAnsi="Times New Roman" w:eastAsia="仿宋" w:cs="Times New Roman"/>
          <w:sz w:val="28"/>
          <w:szCs w:val="24"/>
        </w:rPr>
      </w:pPr>
      <w:bookmarkStart w:id="44" w:name="_Toc5056"/>
      <w:bookmarkStart w:id="45" w:name="_Toc2031"/>
      <w:bookmarkStart w:id="46" w:name="_Toc19987"/>
      <w:bookmarkStart w:id="47" w:name="_Toc7233"/>
      <w:r>
        <w:rPr>
          <w:rFonts w:ascii="Times New Roman" w:hAnsi="Times New Roman" w:eastAsia="仿宋" w:cs="Times New Roman"/>
          <w:sz w:val="28"/>
          <w:szCs w:val="24"/>
        </w:rPr>
        <w:t>日期：     年    月     日</w:t>
      </w:r>
      <w:bookmarkEnd w:id="44"/>
      <w:bookmarkEnd w:id="45"/>
      <w:bookmarkEnd w:id="46"/>
      <w:bookmarkEnd w:id="47"/>
    </w:p>
    <w:p w14:paraId="7AA5BFB2">
      <w:pPr>
        <w:jc w:val="center"/>
        <w:rPr>
          <w:rFonts w:ascii="Times New Roman" w:hAnsi="Times New Roman" w:eastAsia="仿宋" w:cs="Times New Roman"/>
          <w:sz w:val="32"/>
          <w:szCs w:val="40"/>
        </w:rPr>
      </w:pPr>
      <w:bookmarkStart w:id="48" w:name="_Toc11352"/>
      <w:bookmarkStart w:id="49" w:name="_Toc6482"/>
      <w:bookmarkStart w:id="50" w:name="_Toc3023"/>
      <w:bookmarkStart w:id="51" w:name="_Toc21519"/>
      <w:bookmarkStart w:id="52" w:name="_Toc16029"/>
      <w:bookmarkStart w:id="53" w:name="_Toc14829"/>
    </w:p>
    <w:p w14:paraId="43B80407">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14:paraId="057F5DD5">
      <w:pPr>
        <w:pStyle w:val="3"/>
        <w:ind w:firstLine="0"/>
      </w:pPr>
      <w:r>
        <w:t>承诺函</w:t>
      </w:r>
      <w:bookmarkEnd w:id="48"/>
      <w:bookmarkEnd w:id="49"/>
      <w:bookmarkEnd w:id="50"/>
      <w:bookmarkEnd w:id="51"/>
      <w:bookmarkEnd w:id="52"/>
      <w:bookmarkEnd w:id="53"/>
    </w:p>
    <w:p w14:paraId="023F6D54">
      <w:pPr>
        <w:pStyle w:val="7"/>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4" w:name="_Toc30971"/>
      <w:bookmarkStart w:id="55" w:name="_Toc22676"/>
      <w:bookmarkStart w:id="56" w:name="_Toc4305"/>
      <w:bookmarkStart w:id="57" w:name="_Toc31838"/>
      <w:bookmarkStart w:id="58" w:name="_Toc17857"/>
      <w:r>
        <w:rPr>
          <w:rFonts w:ascii="Times New Roman" w:hAnsi="Times New Roman" w:cs="Times New Roman"/>
        </w:rPr>
        <w:br w:type="page"/>
      </w:r>
    </w:p>
    <w:p w14:paraId="72845348">
      <w:pPr>
        <w:pStyle w:val="3"/>
        <w:ind w:firstLine="0"/>
      </w:pPr>
      <w:r>
        <w:t>具有独立承担民事责任的能力</w:t>
      </w:r>
      <w:bookmarkEnd w:id="54"/>
      <w:bookmarkEnd w:id="55"/>
      <w:bookmarkEnd w:id="56"/>
      <w:bookmarkEnd w:id="57"/>
      <w:bookmarkEnd w:id="58"/>
    </w:p>
    <w:p w14:paraId="597BE704">
      <w:pPr>
        <w:pStyle w:val="7"/>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ind w:firstLine="0"/>
        <w:rPr>
          <w:rStyle w:val="32"/>
          <w:szCs w:val="28"/>
        </w:rPr>
      </w:pPr>
      <w:r>
        <w:rPr>
          <w:bCs/>
        </w:rPr>
        <w:br w:type="page"/>
      </w:r>
      <w:bookmarkStart w:id="59" w:name="_Toc27186"/>
      <w:bookmarkStart w:id="60" w:name="_Toc15613"/>
      <w:bookmarkStart w:id="61"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13706"/>
      <w:bookmarkStart w:id="63" w:name="_Toc13904"/>
      <w:bookmarkStart w:id="64" w:name="_Toc25357"/>
    </w:p>
    <w:p w14:paraId="76B8A196">
      <w:pPr>
        <w:pStyle w:val="3"/>
        <w:ind w:firstLine="0"/>
        <w:rPr>
          <w:szCs w:val="32"/>
        </w:rPr>
      </w:pPr>
      <w:bookmarkStart w:id="65" w:name="_Toc23146"/>
      <w:bookmarkStart w:id="66" w:name="_Toc15508"/>
      <w:r>
        <w:t>本项目其他资格条件提供的证明材料</w:t>
      </w:r>
      <w:bookmarkEnd w:id="61"/>
      <w:bookmarkEnd w:id="62"/>
      <w:bookmarkEnd w:id="63"/>
      <w:bookmarkEnd w:id="64"/>
      <w:bookmarkEnd w:id="65"/>
      <w:bookmarkEnd w:id="66"/>
    </w:p>
    <w:p w14:paraId="241BF9A5">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044F60C">
      <w:pPr>
        <w:pStyle w:val="31"/>
        <w:ind w:left="420" w:leftChars="200"/>
        <w:jc w:val="both"/>
        <w:rPr>
          <w:rFonts w:ascii="Times New Roman" w:hAnsi="Times New Roman" w:eastAsia="仿宋" w:cs="Times New Roman"/>
          <w:color w:val="auto"/>
        </w:rPr>
      </w:pPr>
    </w:p>
    <w:p w14:paraId="50A012A9">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ind w:firstLine="0"/>
        <w:rPr>
          <w:szCs w:val="32"/>
        </w:rPr>
      </w:pPr>
      <w:r>
        <w:rPr>
          <w:szCs w:val="32"/>
        </w:rPr>
        <w:br w:type="page"/>
      </w:r>
      <w:bookmarkStart w:id="67" w:name="_Toc12015"/>
      <w:bookmarkStart w:id="68" w:name="_Toc25638"/>
      <w:bookmarkStart w:id="69" w:name="_Toc20589"/>
      <w:bookmarkStart w:id="70" w:name="_Toc27661"/>
      <w:bookmarkStart w:id="71" w:name="_Toc15526"/>
      <w:bookmarkStart w:id="72" w:name="_Toc11351"/>
      <w:r>
        <w:rPr>
          <w:rStyle w:val="40"/>
          <w:b/>
        </w:rPr>
        <w:t>法定代表人身份证明书</w:t>
      </w:r>
      <w:bookmarkEnd w:id="67"/>
      <w:bookmarkEnd w:id="68"/>
      <w:bookmarkEnd w:id="69"/>
      <w:bookmarkEnd w:id="70"/>
      <w:bookmarkEnd w:id="71"/>
      <w:bookmarkEnd w:id="72"/>
    </w:p>
    <w:p w14:paraId="0AB454D2">
      <w:pPr>
        <w:pStyle w:val="31"/>
        <w:jc w:val="center"/>
        <w:rPr>
          <w:rFonts w:ascii="Times New Roman" w:hAnsi="Times New Roman" w:eastAsia="仿宋" w:cs="Times New Roman"/>
          <w:color w:val="auto"/>
        </w:rPr>
      </w:pPr>
    </w:p>
    <w:p w14:paraId="43269FBB">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1"/>
        <w:jc w:val="center"/>
        <w:rPr>
          <w:rFonts w:ascii="Times New Roman" w:hAnsi="Times New Roman" w:eastAsia="仿宋" w:cs="Times New Roman"/>
          <w:color w:val="auto"/>
        </w:rPr>
      </w:pPr>
    </w:p>
    <w:p w14:paraId="6757BD29">
      <w:pPr>
        <w:pStyle w:val="31"/>
        <w:jc w:val="center"/>
        <w:rPr>
          <w:rFonts w:ascii="Times New Roman" w:hAnsi="Times New Roman" w:eastAsia="仿宋" w:cs="Times New Roman"/>
          <w:color w:val="auto"/>
        </w:rPr>
      </w:pPr>
    </w:p>
    <w:p w14:paraId="2C00BF0A">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33ADA0C0">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1"/>
        <w:jc w:val="both"/>
        <w:rPr>
          <w:rFonts w:ascii="Times New Roman" w:hAnsi="Times New Roman" w:eastAsia="仿宋" w:cs="Times New Roman"/>
          <w:color w:val="auto"/>
        </w:rPr>
      </w:pPr>
    </w:p>
    <w:p w14:paraId="46E4D155">
      <w:pPr>
        <w:pStyle w:val="31"/>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1"/>
        <w:jc w:val="center"/>
        <w:rPr>
          <w:rFonts w:ascii="Times New Roman" w:hAnsi="Times New Roman" w:eastAsia="仿宋" w:cs="Times New Roman"/>
          <w:color w:val="auto"/>
        </w:rPr>
      </w:pPr>
    </w:p>
    <w:p w14:paraId="53CC06E9">
      <w:pPr>
        <w:pStyle w:val="31"/>
        <w:jc w:val="center"/>
        <w:rPr>
          <w:rFonts w:ascii="Times New Roman" w:hAnsi="Times New Roman" w:eastAsia="仿宋" w:cs="Times New Roman"/>
          <w:color w:val="auto"/>
        </w:rPr>
      </w:pPr>
    </w:p>
    <w:p w14:paraId="55320CDB">
      <w:pPr>
        <w:pStyle w:val="31"/>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1"/>
        <w:jc w:val="both"/>
        <w:rPr>
          <w:rFonts w:ascii="Times New Roman" w:hAnsi="Times New Roman" w:eastAsia="仿宋" w:cs="Times New Roman"/>
          <w:color w:val="auto"/>
          <w:sz w:val="32"/>
          <w:szCs w:val="32"/>
        </w:rPr>
      </w:pPr>
    </w:p>
    <w:p w14:paraId="31D6EAC3">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14:paraId="1CF8FCEE">
      <w:pPr>
        <w:pStyle w:val="31"/>
        <w:jc w:val="center"/>
        <w:rPr>
          <w:rFonts w:ascii="Times New Roman" w:hAnsi="Times New Roman" w:eastAsia="仿宋" w:cs="Times New Roman"/>
          <w:b/>
          <w:bCs/>
          <w:color w:val="auto"/>
        </w:rPr>
      </w:pPr>
    </w:p>
    <w:p w14:paraId="170BF1E2">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1"/>
        <w:jc w:val="center"/>
        <w:rPr>
          <w:rFonts w:ascii="Times New Roman" w:hAnsi="Times New Roman" w:eastAsia="仿宋" w:cs="Times New Roman"/>
          <w:color w:val="auto"/>
        </w:rPr>
      </w:pPr>
    </w:p>
    <w:p w14:paraId="1D1D42B9">
      <w:pPr>
        <w:pStyle w:val="7"/>
        <w:snapToGrid w:val="0"/>
        <w:spacing w:after="0" w:line="500" w:lineRule="exact"/>
        <w:ind w:firstLine="480" w:firstLineChars="200"/>
        <w:rPr>
          <w:rFonts w:ascii="Times New Roman" w:hAnsi="Times New Roman" w:eastAsia="仿宋" w:cs="Times New Roman"/>
          <w:sz w:val="24"/>
        </w:rPr>
      </w:pPr>
    </w:p>
    <w:p w14:paraId="069582C9">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ind w:firstLine="0"/>
        <w:rPr>
          <w:szCs w:val="32"/>
        </w:rPr>
      </w:pPr>
      <w:r>
        <w:rPr>
          <w:szCs w:val="32"/>
        </w:rPr>
        <w:br w:type="page"/>
      </w:r>
      <w:bookmarkStart w:id="73" w:name="_Toc12967"/>
      <w:bookmarkStart w:id="74" w:name="_Toc23967"/>
      <w:bookmarkStart w:id="75" w:name="_Toc2041"/>
      <w:bookmarkStart w:id="76" w:name="_Toc16435"/>
      <w:bookmarkStart w:id="77" w:name="_Toc26969"/>
      <w:bookmarkStart w:id="78" w:name="_Toc1074"/>
      <w:r>
        <w:rPr>
          <w:rStyle w:val="40"/>
          <w:b/>
        </w:rPr>
        <w:t>采购需求偏离表</w:t>
      </w:r>
      <w:bookmarkEnd w:id="73"/>
      <w:bookmarkEnd w:id="74"/>
      <w:bookmarkEnd w:id="75"/>
      <w:bookmarkEnd w:id="76"/>
      <w:bookmarkEnd w:id="77"/>
      <w:bookmarkEnd w:id="78"/>
    </w:p>
    <w:p w14:paraId="5B84959E">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1"/>
        <w:jc w:val="center"/>
        <w:rPr>
          <w:rFonts w:ascii="Times New Roman" w:hAnsi="Times New Roman" w:eastAsia="仿宋" w:cs="Times New Roman"/>
          <w:color w:val="auto"/>
          <w:sz w:val="32"/>
          <w:szCs w:val="32"/>
        </w:rPr>
      </w:pPr>
    </w:p>
    <w:p w14:paraId="65866D1F">
      <w:pPr>
        <w:pStyle w:val="3"/>
        <w:ind w:firstLine="0"/>
        <w:rPr>
          <w:bCs/>
          <w:szCs w:val="32"/>
        </w:rPr>
      </w:pPr>
      <w:r>
        <w:rPr>
          <w:szCs w:val="32"/>
        </w:rPr>
        <w:br w:type="page"/>
      </w:r>
      <w:bookmarkStart w:id="79" w:name="_Toc1369"/>
      <w:bookmarkStart w:id="80" w:name="_Toc26839"/>
      <w:bookmarkStart w:id="81" w:name="_Toc31686"/>
      <w:bookmarkStart w:id="82" w:name="_Toc21082"/>
      <w:bookmarkStart w:id="83" w:name="_Toc28634"/>
      <w:bookmarkStart w:id="84" w:name="_Toc24806"/>
      <w:r>
        <w:rPr>
          <w:rStyle w:val="40"/>
          <w:b/>
        </w:rPr>
        <w:t>评分需要提供的证明材料</w:t>
      </w:r>
      <w:bookmarkEnd w:id="79"/>
      <w:bookmarkEnd w:id="80"/>
      <w:bookmarkEnd w:id="81"/>
      <w:bookmarkEnd w:id="82"/>
      <w:bookmarkEnd w:id="83"/>
      <w:bookmarkEnd w:id="84"/>
    </w:p>
    <w:p w14:paraId="71151EFE">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1"/>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p>
    <w:p w14:paraId="400ED811">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32605"/>
      <w:bookmarkStart w:id="86" w:name="_Toc24494"/>
      <w:bookmarkStart w:id="87" w:name="_Toc3871"/>
    </w:p>
    <w:p w14:paraId="1483D64D">
      <w:pPr>
        <w:pStyle w:val="3"/>
        <w:ind w:firstLine="0"/>
      </w:pPr>
      <w:bookmarkStart w:id="88" w:name="_Toc15065"/>
      <w:r>
        <w:t>报价单</w:t>
      </w:r>
      <w:bookmarkEnd w:id="88"/>
    </w:p>
    <w:p w14:paraId="20C0FE73">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26EE3747">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1BCB6CCC">
      <w:pPr>
        <w:pStyle w:val="7"/>
        <w:rPr>
          <w:rFonts w:ascii="宋体" w:hAnsi="宋体" w:eastAsia="宋体" w:cs="Times New Roman"/>
          <w:b/>
          <w:bCs/>
          <w:szCs w:val="21"/>
          <w:lang w:val="zh-TW"/>
        </w:rPr>
      </w:pPr>
      <w:r>
        <w:rPr>
          <w:rFonts w:ascii="宋体" w:hAnsi="宋体" w:eastAsia="宋体" w:cs="Times New Roman"/>
          <w:b/>
          <w:bCs/>
          <w:szCs w:val="21"/>
          <w:lang w:val="zh-TW"/>
        </w:rPr>
        <w:t>1</w:t>
      </w:r>
      <w:r>
        <w:rPr>
          <w:rFonts w:ascii="宋体" w:hAnsi="宋体" w:eastAsia="宋体" w:cs="Times New Roman"/>
          <w:b/>
          <w:bCs/>
          <w:szCs w:val="21"/>
          <w:lang w:val="zh-TW" w:eastAsia="zh-TW"/>
        </w:rPr>
        <w:t>.</w:t>
      </w:r>
      <w:r>
        <w:rPr>
          <w:rFonts w:hint="eastAsia" w:ascii="宋体" w:hAnsi="宋体" w:eastAsia="宋体" w:cs="Times New Roman"/>
          <w:b/>
          <w:bCs/>
          <w:szCs w:val="21"/>
          <w:lang w:val="zh-TW" w:eastAsia="zh-TW"/>
        </w:rPr>
        <w:t>如本次采购标的为货物</w:t>
      </w:r>
      <w:r>
        <w:rPr>
          <w:rFonts w:hint="eastAsia" w:ascii="宋体" w:hAnsi="宋体" w:eastAsia="宋体" w:cs="Times New Roman"/>
          <w:b/>
          <w:bCs/>
          <w:szCs w:val="21"/>
          <w:lang w:val="zh-TW"/>
        </w:rPr>
        <w:t>，</w:t>
      </w:r>
      <w:r>
        <w:rPr>
          <w:rFonts w:ascii="宋体" w:hAnsi="宋体" w:eastAsia="宋体" w:cs="Times New Roman"/>
          <w:b/>
          <w:bCs/>
          <w:szCs w:val="21"/>
          <w:lang w:val="zh-TW"/>
        </w:rPr>
        <w:t>下表中</w:t>
      </w:r>
      <w:r>
        <w:rPr>
          <w:rFonts w:hint="eastAsia" w:ascii="宋体" w:hAnsi="宋体" w:eastAsia="宋体" w:cs="Times New Roman"/>
          <w:b/>
          <w:bCs/>
          <w:szCs w:val="21"/>
          <w:lang w:val="zh-TW"/>
        </w:rPr>
        <w:t>响应的</w:t>
      </w:r>
      <w:r>
        <w:rPr>
          <w:rFonts w:ascii="宋体" w:hAnsi="宋体" w:eastAsia="宋体" w:cs="Times New Roman"/>
          <w:b/>
          <w:bCs/>
          <w:szCs w:val="21"/>
          <w:lang w:val="zh-TW"/>
        </w:rPr>
        <w:t>产品名称、生产厂家、规格型号等信息</w:t>
      </w:r>
      <w:r>
        <w:rPr>
          <w:rFonts w:hint="eastAsia" w:ascii="宋体" w:hAnsi="宋体" w:eastAsia="宋体" w:cs="Times New Roman"/>
          <w:b/>
          <w:bCs/>
          <w:szCs w:val="21"/>
          <w:lang w:val="zh-TW"/>
        </w:rPr>
        <w:t>应</w:t>
      </w:r>
      <w:r>
        <w:rPr>
          <w:rFonts w:ascii="宋体" w:hAnsi="宋体" w:eastAsia="宋体" w:cs="Times New Roman"/>
          <w:b/>
          <w:bCs/>
          <w:szCs w:val="21"/>
          <w:lang w:val="zh-TW"/>
        </w:rPr>
        <w:t>与产品医疗器械注册证或备案凭证对应信息保持一致</w:t>
      </w:r>
      <w:r>
        <w:rPr>
          <w:rFonts w:hint="eastAsia" w:ascii="宋体" w:hAnsi="宋体" w:eastAsia="宋体" w:cs="Times New Roman"/>
          <w:b/>
          <w:bCs/>
          <w:szCs w:val="21"/>
          <w:lang w:val="zh-TW"/>
        </w:rPr>
        <w:t>，不作为医疗器械管理的，应与货物的说明书等官方技术文档对应信息保持一致</w:t>
      </w:r>
      <w:r>
        <w:rPr>
          <w:rFonts w:ascii="宋体" w:hAnsi="宋体" w:eastAsia="宋体" w:cs="Times New Roman"/>
          <w:b/>
          <w:bCs/>
          <w:szCs w:val="21"/>
          <w:lang w:val="zh-TW"/>
        </w:rPr>
        <w:t>。</w:t>
      </w:r>
    </w:p>
    <w:p w14:paraId="661984F4">
      <w:pPr>
        <w:pStyle w:val="7"/>
        <w:rPr>
          <w:rFonts w:ascii="宋体" w:hAnsi="宋体" w:eastAsia="宋体" w:cs="Times New Roman"/>
          <w:b/>
          <w:bCs/>
          <w:szCs w:val="21"/>
          <w:lang w:val="zh-TW"/>
        </w:rPr>
      </w:pPr>
      <w:r>
        <w:rPr>
          <w:rFonts w:hint="eastAsia" w:ascii="宋体" w:hAnsi="宋体" w:eastAsia="宋体" w:cs="Times New Roman"/>
          <w:b/>
          <w:bCs/>
          <w:szCs w:val="21"/>
          <w:lang w:val="zh-TW"/>
        </w:rPr>
        <w:t>2</w:t>
      </w:r>
      <w:r>
        <w:rPr>
          <w:rFonts w:ascii="宋体" w:hAnsi="宋体" w:eastAsia="宋体" w:cs="Times New Roman"/>
          <w:b/>
          <w:bCs/>
          <w:szCs w:val="21"/>
          <w:lang w:val="zh-TW" w:eastAsia="zh-TW"/>
        </w:rPr>
        <w:t>.所有报价均用人民币表示。运输、安装、调试、检验、培训、调换、税金和保险等费用以及采购文件规定的其他费用均应包含在报价中。</w:t>
      </w:r>
    </w:p>
    <w:p w14:paraId="7C0E8357">
      <w:pPr>
        <w:rPr>
          <w:lang w:val="zh-TW"/>
        </w:rPr>
      </w:pPr>
    </w:p>
    <w:p w14:paraId="53D1A6BA">
      <w:pPr>
        <w:pStyle w:val="7"/>
        <w:rPr>
          <w:rFonts w:ascii="Times New Roman" w:hAnsi="Times New Roman" w:eastAsia="仿宋" w:cs="Times New Roman"/>
          <w:b/>
          <w:bCs/>
          <w:sz w:val="24"/>
          <w:szCs w:val="24"/>
        </w:rPr>
      </w:pPr>
      <w:r>
        <w:rPr>
          <w:rFonts w:ascii="Times New Roman" w:hAnsi="Times New Roman" w:eastAsia="仿宋" w:cs="Times New Roman"/>
          <w:b/>
          <w:bCs/>
          <w:sz w:val="24"/>
          <w:szCs w:val="24"/>
        </w:rPr>
        <w:t>1.报价一览表</w:t>
      </w:r>
    </w:p>
    <w:tbl>
      <w:tblPr>
        <w:tblStyle w:val="19"/>
        <w:tblW w:w="501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000"/>
        <w:gridCol w:w="3102"/>
        <w:gridCol w:w="2992"/>
        <w:gridCol w:w="2577"/>
      </w:tblGrid>
      <w:tr w14:paraId="6A81B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5" w:hRule="atLeast"/>
          <w:jc w:val="center"/>
        </w:trPr>
        <w:tc>
          <w:tcPr>
            <w:tcW w:w="517" w:type="pct"/>
            <w:vAlign w:val="center"/>
          </w:tcPr>
          <w:p w14:paraId="3E795A10">
            <w:pPr>
              <w:spacing w:line="360" w:lineRule="auto"/>
              <w:jc w:val="center"/>
              <w:rPr>
                <w:rFonts w:ascii="仿宋" w:hAnsi="仿宋" w:eastAsia="仿宋" w:cs="仿宋"/>
                <w:b/>
                <w:bCs/>
                <w:kern w:val="0"/>
                <w:sz w:val="24"/>
                <w:szCs w:val="24"/>
                <w:lang w:val="zh-TW" w:eastAsia="zh-TW"/>
              </w:rPr>
            </w:pPr>
            <w:r>
              <w:rPr>
                <w:rFonts w:hint="eastAsia" w:ascii="仿宋" w:hAnsi="仿宋" w:eastAsia="仿宋" w:cs="仿宋"/>
                <w:b/>
                <w:bCs/>
                <w:kern w:val="0"/>
                <w:sz w:val="24"/>
                <w:szCs w:val="24"/>
                <w:lang w:val="zh-TW" w:eastAsia="zh-TW"/>
              </w:rPr>
              <w:t>序号</w:t>
            </w:r>
          </w:p>
        </w:tc>
        <w:tc>
          <w:tcPr>
            <w:tcW w:w="1604" w:type="pct"/>
            <w:vAlign w:val="center"/>
          </w:tcPr>
          <w:p w14:paraId="0DC726A8">
            <w:pPr>
              <w:spacing w:line="360" w:lineRule="auto"/>
              <w:jc w:val="center"/>
              <w:rPr>
                <w:rFonts w:ascii="仿宋" w:hAnsi="仿宋" w:eastAsia="仿宋" w:cs="仿宋"/>
                <w:b/>
                <w:bCs/>
                <w:kern w:val="0"/>
                <w:sz w:val="24"/>
                <w:szCs w:val="24"/>
                <w:lang w:val="zh-TW" w:eastAsia="zh-TW"/>
              </w:rPr>
            </w:pPr>
            <w:r>
              <w:rPr>
                <w:rFonts w:hint="eastAsia" w:ascii="仿宋" w:hAnsi="仿宋" w:eastAsia="仿宋" w:cs="仿宋"/>
                <w:b/>
                <w:bCs/>
                <w:kern w:val="0"/>
                <w:sz w:val="24"/>
                <w:szCs w:val="24"/>
                <w:lang w:val="zh-TW" w:eastAsia="zh-TW"/>
              </w:rPr>
              <w:t>采购标的名称</w:t>
            </w:r>
          </w:p>
        </w:tc>
        <w:tc>
          <w:tcPr>
            <w:tcW w:w="2991" w:type="dxa"/>
            <w:vAlign w:val="center"/>
          </w:tcPr>
          <w:p w14:paraId="572EFFB4">
            <w:pPr>
              <w:pStyle w:val="7"/>
              <w:pBdr>
                <w:top w:val="none" w:color="auto" w:sz="0" w:space="0"/>
                <w:left w:val="none" w:color="auto" w:sz="0" w:space="0"/>
                <w:bottom w:val="none" w:color="auto" w:sz="0" w:space="0"/>
                <w:right w:val="none" w:color="auto" w:sz="0" w:space="0"/>
                <w:between w:val="none" w:color="auto" w:sz="0" w:space="0"/>
              </w:pBdr>
              <w:jc w:val="center"/>
              <w:rPr>
                <w:rFonts w:ascii="仿宋" w:hAnsi="仿宋" w:eastAsia="仿宋" w:cs="仿宋"/>
                <w:b/>
                <w:bCs/>
                <w:kern w:val="0"/>
                <w:sz w:val="24"/>
                <w:szCs w:val="24"/>
              </w:rPr>
            </w:pPr>
            <w:r>
              <w:rPr>
                <w:rFonts w:hint="eastAsia" w:eastAsia="宋体"/>
                <w:b/>
                <w:bCs/>
                <w:vertAlign w:val="baseline"/>
                <w:lang w:val="en-US" w:eastAsia="zh-CN"/>
              </w:rPr>
              <w:t>单期封面设计报价（元）</w:t>
            </w:r>
          </w:p>
        </w:tc>
        <w:tc>
          <w:tcPr>
            <w:tcW w:w="1332" w:type="pct"/>
            <w:vAlign w:val="center"/>
          </w:tcPr>
          <w:p w14:paraId="33CC70B7">
            <w:pPr>
              <w:spacing w:line="360" w:lineRule="auto"/>
              <w:jc w:val="center"/>
              <w:rPr>
                <w:rFonts w:ascii="仿宋" w:hAnsi="仿宋" w:eastAsia="仿宋" w:cs="仿宋"/>
                <w:b/>
                <w:bCs/>
                <w:kern w:val="0"/>
                <w:sz w:val="24"/>
                <w:szCs w:val="24"/>
                <w:lang w:val="zh-TW" w:eastAsia="zh-TW"/>
              </w:rPr>
            </w:pPr>
            <w:r>
              <w:rPr>
                <w:rFonts w:hint="eastAsia" w:ascii="仿宋" w:hAnsi="仿宋" w:eastAsia="仿宋" w:cs="仿宋"/>
                <w:b/>
                <w:bCs/>
                <w:kern w:val="0"/>
                <w:sz w:val="24"/>
                <w:szCs w:val="24"/>
                <w:lang w:val="zh-TW" w:eastAsia="zh-TW"/>
              </w:rPr>
              <w:t>备注</w:t>
            </w:r>
          </w:p>
        </w:tc>
      </w:tr>
      <w:tr w14:paraId="518BE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17" w:type="pct"/>
            <w:vAlign w:val="center"/>
          </w:tcPr>
          <w:p w14:paraId="1026F3E0">
            <w:pPr>
              <w:pStyle w:val="7"/>
              <w:spacing w:after="0" w:line="360" w:lineRule="auto"/>
              <w:jc w:val="center"/>
              <w:rPr>
                <w:rFonts w:ascii="仿宋" w:hAnsi="仿宋" w:eastAsia="仿宋" w:cs="仿宋"/>
                <w:sz w:val="24"/>
                <w:szCs w:val="24"/>
              </w:rPr>
            </w:pPr>
            <w:r>
              <w:rPr>
                <w:rFonts w:hint="eastAsia" w:ascii="仿宋" w:hAnsi="仿宋" w:eastAsia="仿宋" w:cs="仿宋"/>
                <w:sz w:val="24"/>
                <w:szCs w:val="24"/>
              </w:rPr>
              <w:t>1</w:t>
            </w:r>
          </w:p>
        </w:tc>
        <w:tc>
          <w:tcPr>
            <w:tcW w:w="1604" w:type="pct"/>
            <w:vAlign w:val="center"/>
          </w:tcPr>
          <w:p w14:paraId="0E75681C">
            <w:pPr>
              <w:pStyle w:val="7"/>
              <w:spacing w:after="0" w:line="360" w:lineRule="auto"/>
              <w:jc w:val="center"/>
              <w:rPr>
                <w:rFonts w:ascii="仿宋" w:hAnsi="仿宋" w:eastAsia="仿宋" w:cs="仿宋"/>
                <w:sz w:val="24"/>
                <w:szCs w:val="24"/>
              </w:rPr>
            </w:pPr>
            <w:r>
              <w:rPr>
                <w:rFonts w:hint="eastAsia" w:ascii="仿宋" w:hAnsi="仿宋" w:eastAsia="仿宋" w:cs="仿宋"/>
                <w:sz w:val="24"/>
                <w:szCs w:val="24"/>
                <w:lang w:eastAsia="zh-CN"/>
              </w:rPr>
              <w:t>四川省人民医院英文刊《Medicine Bulletin》封面设计服务</w:t>
            </w:r>
          </w:p>
        </w:tc>
        <w:tc>
          <w:tcPr>
            <w:tcW w:w="2991" w:type="dxa"/>
            <w:vAlign w:val="center"/>
          </w:tcPr>
          <w:p w14:paraId="29431FEC">
            <w:pPr>
              <w:pStyle w:val="7"/>
              <w:pBdr>
                <w:top w:val="none" w:color="auto" w:sz="0" w:space="0"/>
                <w:left w:val="none" w:color="auto" w:sz="0" w:space="0"/>
                <w:bottom w:val="none" w:color="auto" w:sz="0" w:space="0"/>
                <w:right w:val="none" w:color="auto" w:sz="0" w:space="0"/>
                <w:between w:val="none" w:color="auto" w:sz="0" w:space="0"/>
              </w:pBdr>
              <w:jc w:val="left"/>
              <w:rPr>
                <w:rFonts w:hint="eastAsia" w:eastAsia="宋体"/>
                <w:b w:val="0"/>
                <w:bCs w:val="0"/>
                <w:vertAlign w:val="baseline"/>
                <w:lang w:val="en-US" w:eastAsia="zh-CN"/>
              </w:rPr>
            </w:pPr>
            <w:r>
              <w:rPr>
                <w:rFonts w:hint="eastAsia" w:eastAsia="宋体"/>
                <w:b w:val="0"/>
                <w:bCs w:val="0"/>
                <w:vertAlign w:val="baseline"/>
                <w:lang w:val="en-US" w:eastAsia="zh-CN"/>
              </w:rPr>
              <w:t>大写：</w:t>
            </w:r>
          </w:p>
          <w:p w14:paraId="67B1645D">
            <w:pPr>
              <w:pStyle w:val="7"/>
              <w:pBdr>
                <w:top w:val="none" w:color="auto" w:sz="0" w:space="0"/>
                <w:left w:val="none" w:color="auto" w:sz="0" w:space="0"/>
                <w:bottom w:val="none" w:color="auto" w:sz="0" w:space="0"/>
                <w:right w:val="none" w:color="auto" w:sz="0" w:space="0"/>
                <w:between w:val="none" w:color="auto" w:sz="0" w:space="0"/>
              </w:pBdr>
              <w:jc w:val="left"/>
              <w:rPr>
                <w:rFonts w:ascii="仿宋" w:hAnsi="仿宋" w:eastAsia="仿宋" w:cs="仿宋"/>
                <w:b/>
                <w:bCs/>
                <w:sz w:val="24"/>
                <w:szCs w:val="24"/>
              </w:rPr>
            </w:pPr>
            <w:r>
              <w:rPr>
                <w:rFonts w:hint="eastAsia" w:eastAsia="宋体"/>
                <w:b w:val="0"/>
                <w:bCs w:val="0"/>
                <w:vertAlign w:val="baseline"/>
                <w:lang w:val="en-US" w:eastAsia="zh-CN"/>
              </w:rPr>
              <w:t>小写：</w:t>
            </w:r>
          </w:p>
        </w:tc>
        <w:tc>
          <w:tcPr>
            <w:tcW w:w="1332" w:type="pct"/>
            <w:vAlign w:val="center"/>
          </w:tcPr>
          <w:p w14:paraId="71BCF070">
            <w:pPr>
              <w:pStyle w:val="7"/>
              <w:spacing w:after="0" w:line="360" w:lineRule="auto"/>
              <w:jc w:val="center"/>
              <w:rPr>
                <w:rFonts w:ascii="仿宋" w:hAnsi="仿宋" w:eastAsia="仿宋" w:cs="仿宋"/>
                <w:sz w:val="24"/>
                <w:szCs w:val="24"/>
              </w:rPr>
            </w:pPr>
          </w:p>
        </w:tc>
      </w:tr>
    </w:tbl>
    <w:p w14:paraId="273FD11C">
      <w:pPr>
        <w:pStyle w:val="7"/>
        <w:rPr>
          <w:rFonts w:ascii="Times New Roman" w:hAnsi="Times New Roman" w:eastAsia="仿宋" w:cs="Times New Roman"/>
          <w:szCs w:val="21"/>
        </w:rPr>
      </w:pPr>
    </w:p>
    <w:p w14:paraId="6A59F5E0">
      <w:pPr>
        <w:widowControl/>
        <w:jc w:val="left"/>
        <w:rPr>
          <w:rFonts w:ascii="Times New Roman" w:hAnsi="Times New Roman" w:eastAsia="仿宋" w:cs="Times New Roman"/>
          <w:szCs w:val="21"/>
          <w:lang w:val="zh-TW"/>
        </w:rPr>
      </w:pPr>
    </w:p>
    <w:p w14:paraId="183A882A">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18867B6B">
      <w:pPr>
        <w:pStyle w:val="7"/>
        <w:rPr>
          <w:rFonts w:ascii="Times New Roman" w:hAnsi="Times New Roman" w:eastAsia="仿宋" w:cs="Times New Roman"/>
          <w:szCs w:val="21"/>
          <w:lang w:val="zh-TW" w:eastAsia="zh-TW"/>
        </w:rPr>
      </w:pPr>
    </w:p>
    <w:p w14:paraId="7A396846">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w:t>
      </w:r>
      <w:r>
        <w:rPr>
          <w:rFonts w:hint="eastAsia" w:ascii="Times New Roman" w:hAnsi="Times New Roman" w:eastAsia="仿宋" w:cs="Times New Roman"/>
          <w:szCs w:val="21"/>
        </w:rPr>
        <w:t xml:space="preserve"> </w:t>
      </w:r>
      <w:r>
        <w:rPr>
          <w:rFonts w:ascii="Times New Roman" w:hAnsi="Times New Roman" w:eastAsia="仿宋" w:cs="Times New Roman"/>
          <w:szCs w:val="21"/>
          <w:lang w:val="zh-TW" w:eastAsia="zh-TW"/>
        </w:rPr>
        <w:t>（负责人）或授权代表人</w:t>
      </w:r>
    </w:p>
    <w:p w14:paraId="07622C4F">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5C4A954F">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29032"/>
      <w:bookmarkStart w:id="90" w:name="_Toc14685"/>
      <w:bookmarkStart w:id="91" w:name="_Toc30002"/>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5189AD1E">
      <w:pPr>
        <w:pStyle w:val="3"/>
        <w:ind w:firstLine="0"/>
      </w:pPr>
      <w:r>
        <w:t>供应商认为需要提供的其他材料</w:t>
      </w:r>
      <w:bookmarkEnd w:id="85"/>
      <w:bookmarkEnd w:id="86"/>
      <w:bookmarkEnd w:id="87"/>
      <w:bookmarkEnd w:id="89"/>
      <w:bookmarkEnd w:id="90"/>
      <w:bookmarkEnd w:id="91"/>
    </w:p>
    <w:p w14:paraId="29C34B71">
      <w:pPr>
        <w:pStyle w:val="7"/>
        <w:jc w:val="center"/>
        <w:rPr>
          <w:rFonts w:ascii="Times New Roman" w:hAnsi="Times New Roman" w:eastAsia="仿宋" w:cs="Times New Roman"/>
        </w:rPr>
      </w:pPr>
    </w:p>
    <w:p w14:paraId="4431E4F9">
      <w:pPr>
        <w:pStyle w:val="7"/>
        <w:jc w:val="center"/>
        <w:rPr>
          <w:rFonts w:ascii="Times New Roman" w:hAnsi="Times New Roman" w:eastAsia="仿宋" w:cs="Times New Roman"/>
        </w:rPr>
      </w:pPr>
    </w:p>
    <w:p w14:paraId="492A03C4">
      <w:pPr>
        <w:pStyle w:val="7"/>
        <w:jc w:val="center"/>
        <w:rPr>
          <w:rFonts w:ascii="Times New Roman" w:hAnsi="Times New Roman" w:eastAsia="仿宋" w:cs="Times New Roman"/>
        </w:rPr>
      </w:pPr>
    </w:p>
    <w:p w14:paraId="6BDF51D7">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92" w:name="_Toc20691"/>
      <w:bookmarkStart w:id="93" w:name="_Toc5447"/>
      <w:r>
        <w:rPr>
          <w:rFonts w:ascii="Times New Roman" w:hAnsi="Times New Roman" w:eastAsia="黑体" w:cs="Times New Roman"/>
          <w:b/>
          <w:sz w:val="36"/>
          <w:szCs w:val="32"/>
        </w:rPr>
        <w:br w:type="page"/>
      </w:r>
    </w:p>
    <w:p w14:paraId="2C1171E3">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344AE8C2">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tbl>
      <w:tblPr>
        <w:tblStyle w:val="18"/>
        <w:tblW w:w="5000" w:type="pct"/>
        <w:jc w:val="center"/>
        <w:tblLayout w:type="autofit"/>
        <w:tblCellMar>
          <w:top w:w="0" w:type="dxa"/>
          <w:left w:w="0" w:type="dxa"/>
          <w:bottom w:w="0" w:type="dxa"/>
          <w:right w:w="0" w:type="dxa"/>
        </w:tblCellMar>
      </w:tblPr>
      <w:tblGrid>
        <w:gridCol w:w="4688"/>
        <w:gridCol w:w="4950"/>
      </w:tblGrid>
      <w:tr w14:paraId="53E544C7">
        <w:tblPrEx>
          <w:tblCellMar>
            <w:top w:w="0" w:type="dxa"/>
            <w:left w:w="0" w:type="dxa"/>
            <w:bottom w:w="0" w:type="dxa"/>
            <w:right w:w="0" w:type="dxa"/>
          </w:tblCellMar>
        </w:tblPrEx>
        <w:trPr>
          <w:trHeight w:val="767" w:hRule="atLeast"/>
          <w:jc w:val="center"/>
        </w:trPr>
        <w:tc>
          <w:tcPr>
            <w:tcW w:w="10204" w:type="dxa"/>
            <w:gridSpan w:val="2"/>
          </w:tcPr>
          <w:p w14:paraId="2272F69E">
            <w:pPr>
              <w:contextualSpacing/>
              <w:rPr>
                <w:color w:val="000000"/>
                <w:szCs w:val="21"/>
              </w:rPr>
            </w:pPr>
            <w:r>
              <w:rPr>
                <w:b/>
                <w:bCs/>
                <w:color w:val="000000"/>
                <w:szCs w:val="21"/>
              </w:rPr>
              <w:t>合同编号</w:t>
            </w:r>
            <w:r>
              <w:rPr>
                <w:color w:val="000000"/>
                <w:szCs w:val="21"/>
              </w:rPr>
              <w:t>：CGZX-***</w:t>
            </w:r>
          </w:p>
          <w:p w14:paraId="2F6BC159">
            <w:pPr>
              <w:contextualSpacing/>
              <w:rPr>
                <w:color w:val="000000"/>
                <w:szCs w:val="21"/>
              </w:rPr>
            </w:pPr>
            <w:r>
              <w:rPr>
                <w:b/>
                <w:bCs/>
                <w:color w:val="000000"/>
                <w:szCs w:val="21"/>
              </w:rPr>
              <w:t>签订地点</w:t>
            </w:r>
            <w:r>
              <w:rPr>
                <w:color w:val="000000"/>
                <w:szCs w:val="21"/>
              </w:rPr>
              <w:t>：四川省人民医院</w:t>
            </w:r>
          </w:p>
        </w:tc>
      </w:tr>
      <w:tr w14:paraId="0D99C533">
        <w:tblPrEx>
          <w:tblCellMar>
            <w:top w:w="0" w:type="dxa"/>
            <w:left w:w="0" w:type="dxa"/>
            <w:bottom w:w="0" w:type="dxa"/>
            <w:right w:w="0" w:type="dxa"/>
          </w:tblCellMar>
        </w:tblPrEx>
        <w:trPr>
          <w:jc w:val="center"/>
        </w:trPr>
        <w:tc>
          <w:tcPr>
            <w:tcW w:w="4962" w:type="dxa"/>
          </w:tcPr>
          <w:p w14:paraId="1D8C7125">
            <w:pPr>
              <w:rPr>
                <w:szCs w:val="21"/>
              </w:rPr>
            </w:pPr>
            <w:r>
              <w:rPr>
                <w:b/>
                <w:bCs/>
                <w:szCs w:val="21"/>
              </w:rPr>
              <w:t>采购人（以下简称甲方）</w:t>
            </w:r>
            <w:r>
              <w:rPr>
                <w:szCs w:val="21"/>
              </w:rPr>
              <w:t>：四川省人民医院</w:t>
            </w:r>
          </w:p>
          <w:p w14:paraId="2FDD4CAB">
            <w:pPr>
              <w:rPr>
                <w:szCs w:val="21"/>
              </w:rPr>
            </w:pPr>
            <w:r>
              <w:rPr>
                <w:b/>
                <w:bCs/>
                <w:szCs w:val="21"/>
              </w:rPr>
              <w:t>地址</w:t>
            </w:r>
            <w:r>
              <w:rPr>
                <w:szCs w:val="21"/>
              </w:rPr>
              <w:t>：四川省成都市一环路西二段32号</w:t>
            </w:r>
          </w:p>
          <w:p w14:paraId="57D306C0">
            <w:pPr>
              <w:rPr>
                <w:szCs w:val="21"/>
              </w:rPr>
            </w:pPr>
            <w:r>
              <w:rPr>
                <w:b/>
                <w:bCs/>
                <w:szCs w:val="21"/>
              </w:rPr>
              <w:t>项目联系人</w:t>
            </w:r>
            <w:r>
              <w:rPr>
                <w:szCs w:val="21"/>
              </w:rPr>
              <w:t xml:space="preserve">：*** </w:t>
            </w:r>
            <w:r>
              <w:rPr>
                <w:b/>
                <w:bCs/>
                <w:szCs w:val="21"/>
              </w:rPr>
              <w:t>电话</w:t>
            </w:r>
            <w:r>
              <w:rPr>
                <w:szCs w:val="21"/>
              </w:rPr>
              <w:t>：***</w:t>
            </w:r>
          </w:p>
          <w:p w14:paraId="55B6CA4B">
            <w:r>
              <w:rPr>
                <w:rFonts w:hint="eastAsia"/>
                <w:b/>
                <w:bCs/>
                <w:szCs w:val="21"/>
              </w:rPr>
              <w:t>电子邮件：</w:t>
            </w:r>
            <w:r>
              <w:rPr>
                <w:rFonts w:hint="eastAsia"/>
                <w:szCs w:val="21"/>
              </w:rPr>
              <w:t>*</w:t>
            </w:r>
            <w:r>
              <w:rPr>
                <w:szCs w:val="21"/>
              </w:rPr>
              <w:t>**</w:t>
            </w:r>
          </w:p>
        </w:tc>
        <w:tc>
          <w:tcPr>
            <w:tcW w:w="5242" w:type="dxa"/>
          </w:tcPr>
          <w:p w14:paraId="607B7137">
            <w:pPr>
              <w:rPr>
                <w:b/>
                <w:bCs/>
                <w:szCs w:val="21"/>
              </w:rPr>
            </w:pPr>
            <w:r>
              <w:rPr>
                <w:b/>
                <w:bCs/>
                <w:szCs w:val="21"/>
              </w:rPr>
              <w:t>供应商（以下简称乙方）：***</w:t>
            </w:r>
          </w:p>
          <w:p w14:paraId="7AB3403D">
            <w:pPr>
              <w:rPr>
                <w:b/>
                <w:bCs/>
                <w:szCs w:val="21"/>
              </w:rPr>
            </w:pPr>
            <w:r>
              <w:rPr>
                <w:b/>
                <w:bCs/>
                <w:szCs w:val="21"/>
              </w:rPr>
              <w:t>地址：***</w:t>
            </w:r>
          </w:p>
          <w:p w14:paraId="49B46EA1">
            <w:pPr>
              <w:rPr>
                <w:b/>
                <w:bCs/>
                <w:szCs w:val="21"/>
              </w:rPr>
            </w:pPr>
            <w:r>
              <w:rPr>
                <w:b/>
                <w:bCs/>
                <w:szCs w:val="21"/>
              </w:rPr>
              <w:t>移动电话：***</w:t>
            </w:r>
          </w:p>
          <w:p w14:paraId="2A04E3BE">
            <w:pPr>
              <w:contextualSpacing/>
              <w:rPr>
                <w:b/>
                <w:bCs/>
                <w:szCs w:val="21"/>
              </w:rPr>
            </w:pPr>
            <w:r>
              <w:rPr>
                <w:b/>
                <w:bCs/>
                <w:szCs w:val="21"/>
              </w:rPr>
              <w:t>联系人：***</w:t>
            </w:r>
          </w:p>
          <w:p w14:paraId="18A1ADEB">
            <w:pPr>
              <w:rPr>
                <w:bCs/>
                <w:szCs w:val="21"/>
              </w:rPr>
            </w:pPr>
            <w:r>
              <w:rPr>
                <w:rFonts w:hint="eastAsia"/>
                <w:b/>
                <w:bCs/>
                <w:szCs w:val="21"/>
              </w:rPr>
              <w:t>电子邮件：</w:t>
            </w:r>
            <w:r>
              <w:rPr>
                <w:rFonts w:hint="eastAsia"/>
                <w:szCs w:val="21"/>
              </w:rPr>
              <w:t>*</w:t>
            </w:r>
            <w:r>
              <w:rPr>
                <w:szCs w:val="21"/>
              </w:rPr>
              <w:t>**</w:t>
            </w:r>
          </w:p>
        </w:tc>
      </w:tr>
    </w:tbl>
    <w:p w14:paraId="5F2EEB2D">
      <w:pPr>
        <w:ind w:firstLine="420" w:firstLineChars="200"/>
        <w:contextualSpacing/>
        <w:jc w:val="left"/>
        <w:rPr>
          <w:color w:val="000000"/>
          <w:szCs w:val="21"/>
        </w:rPr>
      </w:pPr>
    </w:p>
    <w:p w14:paraId="2600F949">
      <w:pPr>
        <w:adjustRightInd w:val="0"/>
        <w:ind w:firstLine="420" w:firstLineChars="200"/>
        <w:contextualSpacing/>
        <w:jc w:val="left"/>
        <w:rPr>
          <w:b/>
          <w:szCs w:val="21"/>
        </w:rPr>
      </w:pPr>
      <w:r>
        <w:rPr>
          <w:rFonts w:hint="eastAsia"/>
          <w:color w:val="000000"/>
          <w:szCs w:val="21"/>
        </w:rPr>
        <w:t>根</w:t>
      </w:r>
      <w:r>
        <w:rPr>
          <w:color w:val="000000"/>
          <w:szCs w:val="21"/>
        </w:rPr>
        <w:t>据《中华人民共和国民法典》及甲方发布的***项目（项目编号</w:t>
      </w:r>
      <w:permStart w:id="0" w:edGrp="everyone"/>
      <w:r>
        <w:rPr>
          <w:color w:val="000000"/>
          <w:szCs w:val="21"/>
        </w:rPr>
        <w:t>：</w:t>
      </w:r>
      <w:r>
        <w:rPr>
          <w:szCs w:val="21"/>
        </w:rPr>
        <w:t>***</w:t>
      </w:r>
      <w:permEnd w:id="0"/>
      <w:r>
        <w:rPr>
          <w:color w:val="000000"/>
          <w:szCs w:val="21"/>
        </w:rPr>
        <w:t>）《采购文件》、乙方的《</w:t>
      </w:r>
      <w:r>
        <w:rPr>
          <w:rFonts w:hint="eastAsia"/>
          <w:color w:val="000000"/>
          <w:szCs w:val="21"/>
        </w:rPr>
        <w:t>响应</w:t>
      </w:r>
      <w:r>
        <w:rPr>
          <w:color w:val="000000"/>
          <w:szCs w:val="21"/>
        </w:rPr>
        <w:t>文件》，甲、乙双方同意签订本合同。详细技术说明及其他有关合同项目的特定信息可由合同附件予以说明，合同附件及本项目的《采购文件》、《</w:t>
      </w:r>
      <w:r>
        <w:rPr>
          <w:rFonts w:hint="eastAsia"/>
          <w:color w:val="000000"/>
          <w:szCs w:val="21"/>
        </w:rPr>
        <w:t>响应</w:t>
      </w:r>
      <w:r>
        <w:rPr>
          <w:color w:val="000000"/>
          <w:szCs w:val="21"/>
        </w:rPr>
        <w:t>文件》等均为本合同不可分割的部分。双方同意共同遵守以下条款：</w:t>
      </w:r>
    </w:p>
    <w:p w14:paraId="0E683A7E">
      <w:pPr>
        <w:contextualSpacing/>
        <w:jc w:val="left"/>
        <w:rPr>
          <w:b/>
          <w:szCs w:val="21"/>
        </w:rPr>
      </w:pPr>
    </w:p>
    <w:p w14:paraId="4F98A680">
      <w:pPr>
        <w:pStyle w:val="29"/>
        <w:numPr>
          <w:ilvl w:val="0"/>
          <w:numId w:val="12"/>
        </w:numPr>
        <w:ind w:left="0" w:firstLine="0" w:firstLineChars="0"/>
        <w:contextualSpacing/>
        <w:jc w:val="left"/>
        <w:rPr>
          <w:b/>
          <w:szCs w:val="21"/>
        </w:rPr>
      </w:pPr>
      <w:r>
        <w:rPr>
          <w:b/>
          <w:szCs w:val="21"/>
        </w:rPr>
        <w:t>合同标的</w:t>
      </w:r>
    </w:p>
    <w:p w14:paraId="2E385537">
      <w:pPr>
        <w:pStyle w:val="9"/>
        <w:numPr>
          <w:ilvl w:val="0"/>
          <w:numId w:val="13"/>
        </w:numPr>
        <w:spacing w:after="0" w:line="240" w:lineRule="auto"/>
        <w:ind w:left="210" w:leftChars="0" w:hanging="210" w:hangingChars="100"/>
        <w:contextualSpacing/>
        <w:jc w:val="left"/>
        <w:rPr>
          <w:szCs w:val="21"/>
        </w:rPr>
      </w:pPr>
      <w:r>
        <w:rPr>
          <w:szCs w:val="21"/>
        </w:rPr>
        <w:t>标的名称：</w:t>
      </w:r>
      <w:permStart w:id="1" w:edGrp="everyone"/>
      <w:r>
        <w:rPr>
          <w:szCs w:val="21"/>
        </w:rPr>
        <w:t>***</w:t>
      </w:r>
      <w:permEnd w:id="1"/>
      <w:r>
        <w:rPr>
          <w:szCs w:val="21"/>
        </w:rPr>
        <w:t>。</w:t>
      </w:r>
    </w:p>
    <w:p w14:paraId="4229FB38">
      <w:pPr>
        <w:pStyle w:val="9"/>
        <w:numPr>
          <w:ilvl w:val="0"/>
          <w:numId w:val="13"/>
        </w:numPr>
        <w:spacing w:after="0" w:line="240" w:lineRule="auto"/>
        <w:ind w:left="210" w:leftChars="0" w:hanging="210" w:hangingChars="100"/>
        <w:contextualSpacing/>
        <w:jc w:val="left"/>
        <w:rPr>
          <w:szCs w:val="21"/>
        </w:rPr>
      </w:pPr>
      <w:r>
        <w:rPr>
          <w:rFonts w:hint="eastAsia"/>
          <w:szCs w:val="21"/>
        </w:rPr>
        <w:t>乙方向甲方提供服务的主要内容：*</w:t>
      </w:r>
      <w:r>
        <w:rPr>
          <w:szCs w:val="21"/>
        </w:rPr>
        <w:t>**</w:t>
      </w:r>
      <w:r>
        <w:rPr>
          <w:rFonts w:hint="eastAsia"/>
          <w:szCs w:val="21"/>
        </w:rPr>
        <w:t>。</w:t>
      </w:r>
    </w:p>
    <w:p w14:paraId="5F975DD2">
      <w:pPr>
        <w:pStyle w:val="9"/>
        <w:numPr>
          <w:ilvl w:val="0"/>
          <w:numId w:val="13"/>
        </w:numPr>
        <w:spacing w:after="0" w:line="240" w:lineRule="auto"/>
        <w:ind w:left="210" w:leftChars="0" w:hanging="210" w:hangingChars="100"/>
        <w:contextualSpacing/>
        <w:jc w:val="left"/>
        <w:rPr>
          <w:szCs w:val="21"/>
        </w:rPr>
      </w:pPr>
      <w:r>
        <w:rPr>
          <w:rFonts w:hint="eastAsia"/>
          <w:szCs w:val="21"/>
        </w:rPr>
        <w:t>服务分项明细：</w:t>
      </w:r>
      <w:r>
        <w:rPr>
          <w:rFonts w:hint="eastAsia"/>
          <w:i/>
          <w:iCs/>
          <w:color w:val="000000"/>
          <w:szCs w:val="21"/>
          <w:highlight w:val="yellow"/>
          <w:lang w:val="zh-CN"/>
        </w:rPr>
        <w:t>&lt;本条款如不涉及请删除；按实结算项目的单价，请在第二条及附件1中进行编制说明。&gt;</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49"/>
        <w:gridCol w:w="2802"/>
        <w:gridCol w:w="3466"/>
        <w:gridCol w:w="929"/>
        <w:gridCol w:w="1902"/>
      </w:tblGrid>
      <w:tr w14:paraId="28200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4CF73042">
            <w:pPr>
              <w:pStyle w:val="29"/>
              <w:ind w:firstLine="0" w:firstLineChars="0"/>
              <w:jc w:val="center"/>
              <w:rPr>
                <w:color w:val="000000"/>
                <w:szCs w:val="21"/>
              </w:rPr>
            </w:pPr>
            <w:r>
              <w:rPr>
                <w:color w:val="000000"/>
                <w:szCs w:val="21"/>
              </w:rPr>
              <w:t>序号</w:t>
            </w:r>
          </w:p>
        </w:tc>
        <w:tc>
          <w:tcPr>
            <w:tcW w:w="2977" w:type="dxa"/>
            <w:vAlign w:val="center"/>
          </w:tcPr>
          <w:p w14:paraId="42032E31">
            <w:pPr>
              <w:pStyle w:val="29"/>
              <w:ind w:firstLine="0" w:firstLineChars="0"/>
              <w:jc w:val="center"/>
              <w:rPr>
                <w:color w:val="000000"/>
                <w:szCs w:val="21"/>
              </w:rPr>
            </w:pPr>
            <w:r>
              <w:rPr>
                <w:color w:val="000000"/>
                <w:szCs w:val="21"/>
              </w:rPr>
              <w:t>分项</w:t>
            </w:r>
            <w:r>
              <w:rPr>
                <w:rFonts w:hint="eastAsia"/>
                <w:color w:val="000000"/>
                <w:szCs w:val="21"/>
              </w:rPr>
              <w:t>服务</w:t>
            </w:r>
            <w:r>
              <w:rPr>
                <w:color w:val="000000"/>
                <w:szCs w:val="21"/>
              </w:rPr>
              <w:t>名称</w:t>
            </w:r>
          </w:p>
        </w:tc>
        <w:tc>
          <w:tcPr>
            <w:tcW w:w="3686" w:type="dxa"/>
            <w:vAlign w:val="center"/>
          </w:tcPr>
          <w:p w14:paraId="0F0FDBF4">
            <w:pPr>
              <w:pStyle w:val="29"/>
              <w:ind w:firstLine="0" w:firstLineChars="0"/>
              <w:jc w:val="center"/>
              <w:rPr>
                <w:color w:val="000000"/>
                <w:szCs w:val="21"/>
              </w:rPr>
            </w:pPr>
            <w:r>
              <w:rPr>
                <w:color w:val="000000"/>
                <w:szCs w:val="21"/>
              </w:rPr>
              <w:t>具体内容</w:t>
            </w:r>
          </w:p>
        </w:tc>
        <w:tc>
          <w:tcPr>
            <w:tcW w:w="963" w:type="dxa"/>
            <w:vAlign w:val="center"/>
          </w:tcPr>
          <w:p w14:paraId="6E75E46C">
            <w:pPr>
              <w:pStyle w:val="29"/>
              <w:ind w:firstLine="0" w:firstLineChars="0"/>
              <w:jc w:val="center"/>
              <w:rPr>
                <w:color w:val="000000"/>
                <w:szCs w:val="21"/>
              </w:rPr>
            </w:pPr>
            <w:r>
              <w:rPr>
                <w:color w:val="000000"/>
                <w:szCs w:val="21"/>
              </w:rPr>
              <w:t>分项价格（万元）</w:t>
            </w:r>
          </w:p>
        </w:tc>
        <w:tc>
          <w:tcPr>
            <w:tcW w:w="2016" w:type="dxa"/>
          </w:tcPr>
          <w:p w14:paraId="3BC8F9B2">
            <w:pPr>
              <w:pStyle w:val="29"/>
              <w:ind w:firstLine="0" w:firstLineChars="0"/>
              <w:jc w:val="center"/>
              <w:rPr>
                <w:color w:val="000000"/>
                <w:szCs w:val="21"/>
              </w:rPr>
            </w:pPr>
            <w:r>
              <w:rPr>
                <w:color w:val="000000"/>
                <w:szCs w:val="21"/>
              </w:rPr>
              <w:t>备注</w:t>
            </w:r>
          </w:p>
        </w:tc>
      </w:tr>
      <w:tr w14:paraId="51E84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6F0309E5">
            <w:pPr>
              <w:pStyle w:val="29"/>
              <w:ind w:firstLine="0" w:firstLineChars="0"/>
              <w:jc w:val="center"/>
              <w:rPr>
                <w:color w:val="000000"/>
                <w:szCs w:val="21"/>
              </w:rPr>
            </w:pPr>
            <w:r>
              <w:rPr>
                <w:rFonts w:hint="eastAsia"/>
                <w:color w:val="000000"/>
                <w:szCs w:val="21"/>
              </w:rPr>
              <w:t>1</w:t>
            </w:r>
          </w:p>
        </w:tc>
        <w:tc>
          <w:tcPr>
            <w:tcW w:w="2977" w:type="dxa"/>
            <w:vAlign w:val="center"/>
          </w:tcPr>
          <w:p w14:paraId="629F7C51">
            <w:pPr>
              <w:pStyle w:val="29"/>
              <w:ind w:firstLine="0" w:firstLineChars="0"/>
              <w:rPr>
                <w:color w:val="000000"/>
                <w:szCs w:val="21"/>
              </w:rPr>
            </w:pPr>
          </w:p>
        </w:tc>
        <w:tc>
          <w:tcPr>
            <w:tcW w:w="3686" w:type="dxa"/>
            <w:vAlign w:val="center"/>
          </w:tcPr>
          <w:p w14:paraId="1B711F72">
            <w:pPr>
              <w:pStyle w:val="29"/>
              <w:ind w:firstLine="0" w:firstLineChars="0"/>
              <w:rPr>
                <w:color w:val="000000"/>
                <w:szCs w:val="21"/>
              </w:rPr>
            </w:pPr>
          </w:p>
        </w:tc>
        <w:tc>
          <w:tcPr>
            <w:tcW w:w="963" w:type="dxa"/>
            <w:vAlign w:val="center"/>
          </w:tcPr>
          <w:p w14:paraId="5DD02118">
            <w:pPr>
              <w:pStyle w:val="29"/>
              <w:ind w:firstLine="0" w:firstLineChars="0"/>
              <w:jc w:val="center"/>
              <w:rPr>
                <w:color w:val="000000"/>
                <w:szCs w:val="21"/>
              </w:rPr>
            </w:pPr>
          </w:p>
        </w:tc>
        <w:tc>
          <w:tcPr>
            <w:tcW w:w="2016" w:type="dxa"/>
          </w:tcPr>
          <w:p w14:paraId="149276E7">
            <w:pPr>
              <w:pStyle w:val="29"/>
              <w:ind w:firstLine="0" w:firstLineChars="0"/>
              <w:rPr>
                <w:color w:val="000000"/>
                <w:szCs w:val="21"/>
              </w:rPr>
            </w:pPr>
          </w:p>
        </w:tc>
      </w:tr>
      <w:tr w14:paraId="24E0B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6D0406F">
            <w:pPr>
              <w:pStyle w:val="29"/>
              <w:ind w:firstLine="0" w:firstLineChars="0"/>
              <w:jc w:val="center"/>
              <w:rPr>
                <w:color w:val="000000"/>
                <w:szCs w:val="21"/>
              </w:rPr>
            </w:pPr>
            <w:r>
              <w:rPr>
                <w:rFonts w:hint="eastAsia"/>
                <w:color w:val="000000"/>
                <w:szCs w:val="21"/>
              </w:rPr>
              <w:t>2</w:t>
            </w:r>
          </w:p>
        </w:tc>
        <w:tc>
          <w:tcPr>
            <w:tcW w:w="2977" w:type="dxa"/>
            <w:vAlign w:val="center"/>
          </w:tcPr>
          <w:p w14:paraId="0E44D544">
            <w:pPr>
              <w:pStyle w:val="29"/>
              <w:ind w:firstLine="0" w:firstLineChars="0"/>
              <w:rPr>
                <w:color w:val="000000"/>
                <w:szCs w:val="21"/>
              </w:rPr>
            </w:pPr>
          </w:p>
        </w:tc>
        <w:tc>
          <w:tcPr>
            <w:tcW w:w="3686" w:type="dxa"/>
            <w:vAlign w:val="center"/>
          </w:tcPr>
          <w:p w14:paraId="01B65D9C">
            <w:pPr>
              <w:pStyle w:val="29"/>
              <w:ind w:firstLine="0" w:firstLineChars="0"/>
              <w:rPr>
                <w:color w:val="000000"/>
                <w:szCs w:val="21"/>
              </w:rPr>
            </w:pPr>
          </w:p>
        </w:tc>
        <w:tc>
          <w:tcPr>
            <w:tcW w:w="963" w:type="dxa"/>
            <w:vAlign w:val="center"/>
          </w:tcPr>
          <w:p w14:paraId="4C31DD39">
            <w:pPr>
              <w:pStyle w:val="29"/>
              <w:ind w:firstLine="0" w:firstLineChars="0"/>
              <w:jc w:val="center"/>
              <w:rPr>
                <w:color w:val="000000"/>
                <w:szCs w:val="21"/>
              </w:rPr>
            </w:pPr>
          </w:p>
        </w:tc>
        <w:tc>
          <w:tcPr>
            <w:tcW w:w="2016" w:type="dxa"/>
          </w:tcPr>
          <w:p w14:paraId="3000AC5A">
            <w:pPr>
              <w:pStyle w:val="29"/>
              <w:ind w:firstLine="0" w:firstLineChars="0"/>
              <w:rPr>
                <w:color w:val="000000"/>
                <w:szCs w:val="21"/>
              </w:rPr>
            </w:pPr>
          </w:p>
        </w:tc>
      </w:tr>
      <w:tr w14:paraId="1A743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CFD05D7">
            <w:pPr>
              <w:pStyle w:val="29"/>
              <w:ind w:firstLine="0" w:firstLineChars="0"/>
              <w:jc w:val="center"/>
              <w:rPr>
                <w:color w:val="000000"/>
                <w:szCs w:val="21"/>
              </w:rPr>
            </w:pPr>
            <w:r>
              <w:rPr>
                <w:rFonts w:hint="eastAsia"/>
                <w:color w:val="000000"/>
                <w:szCs w:val="21"/>
              </w:rPr>
              <w:t>3</w:t>
            </w:r>
          </w:p>
        </w:tc>
        <w:tc>
          <w:tcPr>
            <w:tcW w:w="2977" w:type="dxa"/>
            <w:vAlign w:val="center"/>
          </w:tcPr>
          <w:p w14:paraId="71D5F885">
            <w:pPr>
              <w:pStyle w:val="29"/>
              <w:ind w:firstLine="0" w:firstLineChars="0"/>
              <w:rPr>
                <w:color w:val="000000"/>
                <w:szCs w:val="21"/>
              </w:rPr>
            </w:pPr>
          </w:p>
        </w:tc>
        <w:tc>
          <w:tcPr>
            <w:tcW w:w="3686" w:type="dxa"/>
            <w:vAlign w:val="center"/>
          </w:tcPr>
          <w:p w14:paraId="38AC0A57">
            <w:pPr>
              <w:pStyle w:val="29"/>
              <w:ind w:firstLine="0" w:firstLineChars="0"/>
              <w:rPr>
                <w:color w:val="000000"/>
                <w:szCs w:val="21"/>
              </w:rPr>
            </w:pPr>
          </w:p>
        </w:tc>
        <w:tc>
          <w:tcPr>
            <w:tcW w:w="963" w:type="dxa"/>
            <w:vAlign w:val="center"/>
          </w:tcPr>
          <w:p w14:paraId="3B158765">
            <w:pPr>
              <w:pStyle w:val="29"/>
              <w:ind w:firstLine="0" w:firstLineChars="0"/>
              <w:jc w:val="center"/>
              <w:rPr>
                <w:color w:val="000000"/>
                <w:szCs w:val="21"/>
              </w:rPr>
            </w:pPr>
          </w:p>
        </w:tc>
        <w:tc>
          <w:tcPr>
            <w:tcW w:w="2016" w:type="dxa"/>
          </w:tcPr>
          <w:p w14:paraId="43F7F4B9">
            <w:pPr>
              <w:pStyle w:val="29"/>
              <w:ind w:firstLine="0" w:firstLineChars="0"/>
              <w:rPr>
                <w:color w:val="000000"/>
                <w:szCs w:val="21"/>
              </w:rPr>
            </w:pPr>
          </w:p>
        </w:tc>
      </w:tr>
      <w:tr w14:paraId="6E898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78900C18">
            <w:pPr>
              <w:pStyle w:val="29"/>
              <w:ind w:firstLine="0" w:firstLineChars="0"/>
              <w:jc w:val="center"/>
              <w:rPr>
                <w:color w:val="000000"/>
                <w:szCs w:val="21"/>
              </w:rPr>
            </w:pPr>
            <w:r>
              <w:rPr>
                <w:color w:val="000000"/>
                <w:szCs w:val="21"/>
              </w:rPr>
              <w:t>…</w:t>
            </w:r>
          </w:p>
        </w:tc>
        <w:tc>
          <w:tcPr>
            <w:tcW w:w="2977" w:type="dxa"/>
            <w:vAlign w:val="center"/>
          </w:tcPr>
          <w:p w14:paraId="492CFE5D">
            <w:pPr>
              <w:pStyle w:val="29"/>
              <w:ind w:firstLine="0" w:firstLineChars="0"/>
              <w:rPr>
                <w:color w:val="000000"/>
                <w:szCs w:val="21"/>
              </w:rPr>
            </w:pPr>
          </w:p>
        </w:tc>
        <w:tc>
          <w:tcPr>
            <w:tcW w:w="3686" w:type="dxa"/>
            <w:vAlign w:val="center"/>
          </w:tcPr>
          <w:p w14:paraId="5E27032F">
            <w:pPr>
              <w:pStyle w:val="29"/>
              <w:ind w:firstLine="0" w:firstLineChars="0"/>
              <w:rPr>
                <w:color w:val="000000"/>
                <w:szCs w:val="21"/>
              </w:rPr>
            </w:pPr>
          </w:p>
        </w:tc>
        <w:tc>
          <w:tcPr>
            <w:tcW w:w="963" w:type="dxa"/>
            <w:vAlign w:val="center"/>
          </w:tcPr>
          <w:p w14:paraId="19B21445">
            <w:pPr>
              <w:pStyle w:val="29"/>
              <w:ind w:firstLine="0" w:firstLineChars="0"/>
              <w:jc w:val="center"/>
              <w:rPr>
                <w:color w:val="000000"/>
                <w:szCs w:val="21"/>
              </w:rPr>
            </w:pPr>
          </w:p>
        </w:tc>
        <w:tc>
          <w:tcPr>
            <w:tcW w:w="2016" w:type="dxa"/>
          </w:tcPr>
          <w:p w14:paraId="5FC047A6">
            <w:pPr>
              <w:pStyle w:val="29"/>
              <w:ind w:firstLine="0" w:firstLineChars="0"/>
              <w:rPr>
                <w:color w:val="000000"/>
                <w:szCs w:val="21"/>
              </w:rPr>
            </w:pPr>
          </w:p>
        </w:tc>
      </w:tr>
    </w:tbl>
    <w:p w14:paraId="2D35C912">
      <w:pPr>
        <w:pStyle w:val="29"/>
        <w:numPr>
          <w:ilvl w:val="0"/>
          <w:numId w:val="12"/>
        </w:numPr>
        <w:ind w:firstLineChars="0"/>
        <w:jc w:val="left"/>
        <w:rPr>
          <w:b/>
          <w:szCs w:val="21"/>
        </w:rPr>
      </w:pPr>
      <w:r>
        <w:rPr>
          <w:b/>
          <w:szCs w:val="21"/>
        </w:rPr>
        <w:t>合同</w:t>
      </w:r>
      <w:r>
        <w:rPr>
          <w:rFonts w:hint="eastAsia"/>
          <w:b/>
          <w:szCs w:val="21"/>
        </w:rPr>
        <w:t>价款</w:t>
      </w:r>
    </w:p>
    <w:p w14:paraId="036F89BD">
      <w:pPr>
        <w:ind w:firstLine="480"/>
        <w:contextualSpacing/>
        <w:jc w:val="left"/>
        <w:rPr>
          <w:szCs w:val="21"/>
        </w:rPr>
      </w:pPr>
      <w:bookmarkStart w:id="95" w:name="OLE_LINK1"/>
      <w:bookmarkStart w:id="96" w:name="OLE_LINK2"/>
      <w:r>
        <w:rPr>
          <w:color w:val="000000"/>
          <w:szCs w:val="21"/>
        </w:rPr>
        <w:sym w:font="Wingdings 2" w:char="F052"/>
      </w:r>
      <w:r>
        <w:rPr>
          <w:rFonts w:hint="eastAsia"/>
          <w:szCs w:val="21"/>
        </w:rPr>
        <w:t>全包服务</w:t>
      </w:r>
    </w:p>
    <w:p w14:paraId="6903D519">
      <w:pPr>
        <w:ind w:left="420" w:leftChars="200" w:firstLine="420" w:firstLineChars="200"/>
        <w:contextualSpacing/>
        <w:jc w:val="left"/>
        <w:rPr>
          <w:szCs w:val="21"/>
        </w:rPr>
      </w:pPr>
      <w:r>
        <w:rPr>
          <w:szCs w:val="21"/>
        </w:rPr>
        <w:t>合同总价（含税）为人民币大写：*** 圆整，即RMB *** 元</w:t>
      </w:r>
      <w:r>
        <w:rPr>
          <w:rFonts w:hint="eastAsia"/>
          <w:szCs w:val="21"/>
        </w:rPr>
        <w:t>，</w:t>
      </w:r>
      <w:r>
        <w:rPr>
          <w:szCs w:val="21"/>
        </w:rPr>
        <w:t>该合同总价已包括本合同标的所涉及的所有相关费用（包括但不限于技术服务、差旅</w:t>
      </w:r>
      <w:r>
        <w:rPr>
          <w:rFonts w:hint="eastAsia"/>
          <w:szCs w:val="21"/>
        </w:rPr>
        <w:t>交通</w:t>
      </w:r>
      <w:r>
        <w:rPr>
          <w:szCs w:val="21"/>
        </w:rPr>
        <w:t>、</w:t>
      </w:r>
      <w:r>
        <w:rPr>
          <w:rFonts w:hint="eastAsia"/>
          <w:szCs w:val="21"/>
        </w:rPr>
        <w:t>原材料、备品备件及</w:t>
      </w:r>
      <w:r>
        <w:rPr>
          <w:szCs w:val="21"/>
        </w:rPr>
        <w:t>税费</w:t>
      </w:r>
      <w:r>
        <w:rPr>
          <w:rFonts w:hint="eastAsia"/>
          <w:szCs w:val="21"/>
        </w:rPr>
        <w:t>等在内</w:t>
      </w:r>
      <w:r>
        <w:rPr>
          <w:szCs w:val="21"/>
        </w:rPr>
        <w:t>的全部含税费用）。本合同执行期间合同总价不变，甲方无须另向乙方支付本合同规定之外的其他任何费用。</w:t>
      </w:r>
    </w:p>
    <w:p w14:paraId="53131E2F">
      <w:pPr>
        <w:ind w:firstLine="480"/>
        <w:contextualSpacing/>
        <w:jc w:val="left"/>
      </w:pPr>
      <w:r>
        <w:rPr>
          <w:color w:val="000000"/>
          <w:szCs w:val="21"/>
          <w:shd w:val="clear" w:color="auto" w:fill="FFFFFF"/>
        </w:rPr>
        <w:sym w:font="Wingdings" w:char="F0A8"/>
      </w:r>
      <w:r>
        <w:rPr>
          <w:rFonts w:hint="eastAsia"/>
        </w:rPr>
        <w:t>半包服务</w:t>
      </w:r>
    </w:p>
    <w:p w14:paraId="1F79E5D1">
      <w:pPr>
        <w:ind w:left="420" w:leftChars="200" w:firstLine="420" w:firstLineChars="200"/>
        <w:contextualSpacing/>
        <w:jc w:val="left"/>
        <w:rPr>
          <w:szCs w:val="21"/>
        </w:rPr>
      </w:pPr>
      <w:r>
        <w:rPr>
          <w:rFonts w:hint="eastAsia"/>
          <w:szCs w:val="21"/>
        </w:rPr>
        <w:t>1</w:t>
      </w:r>
      <w:r>
        <w:rPr>
          <w:szCs w:val="21"/>
        </w:rPr>
        <w:t>.</w:t>
      </w:r>
      <w:r>
        <w:rPr>
          <w:rFonts w:hint="eastAsia"/>
          <w:szCs w:val="21"/>
        </w:rPr>
        <w:t>本合同固定部分价款为</w:t>
      </w:r>
      <w:bookmarkStart w:id="97" w:name="OLE_LINK28"/>
      <w:r>
        <w:rPr>
          <w:szCs w:val="21"/>
        </w:rPr>
        <w:t>人民币大写：*** 圆整，即RMB *** 元</w:t>
      </w:r>
      <w:bookmarkEnd w:id="97"/>
      <w:r>
        <w:rPr>
          <w:rFonts w:hint="eastAsia"/>
          <w:szCs w:val="21"/>
        </w:rPr>
        <w:t>，</w:t>
      </w:r>
      <w:r>
        <w:rPr>
          <w:szCs w:val="21"/>
        </w:rPr>
        <w:t>该</w:t>
      </w:r>
      <w:r>
        <w:rPr>
          <w:rFonts w:hint="eastAsia"/>
          <w:szCs w:val="21"/>
        </w:rPr>
        <w:t>部分价款</w:t>
      </w:r>
      <w:r>
        <w:rPr>
          <w:szCs w:val="21"/>
        </w:rPr>
        <w:t>已包括</w:t>
      </w:r>
      <w:r>
        <w:rPr>
          <w:rFonts w:hint="eastAsia"/>
          <w:szCs w:val="21"/>
        </w:rPr>
        <w:t>*</w:t>
      </w:r>
      <w:r>
        <w:rPr>
          <w:szCs w:val="21"/>
        </w:rPr>
        <w:t>**</w:t>
      </w:r>
      <w:r>
        <w:rPr>
          <w:rFonts w:hint="eastAsia"/>
          <w:szCs w:val="21"/>
        </w:rPr>
        <w:t>及</w:t>
      </w:r>
      <w:r>
        <w:rPr>
          <w:szCs w:val="21"/>
        </w:rPr>
        <w:t>税费</w:t>
      </w:r>
      <w:r>
        <w:rPr>
          <w:rFonts w:hint="eastAsia"/>
          <w:szCs w:val="21"/>
        </w:rPr>
        <w:t>在内</w:t>
      </w:r>
      <w:r>
        <w:rPr>
          <w:szCs w:val="21"/>
        </w:rPr>
        <w:t>的全部含税费用。本合同执行期间</w:t>
      </w:r>
      <w:r>
        <w:rPr>
          <w:rFonts w:hint="eastAsia"/>
          <w:szCs w:val="21"/>
        </w:rPr>
        <w:t>该部分</w:t>
      </w:r>
      <w:r>
        <w:rPr>
          <w:szCs w:val="21"/>
        </w:rPr>
        <w:t>合同</w:t>
      </w:r>
      <w:r>
        <w:rPr>
          <w:rFonts w:hint="eastAsia"/>
          <w:szCs w:val="21"/>
        </w:rPr>
        <w:t>价款</w:t>
      </w:r>
      <w:r>
        <w:rPr>
          <w:szCs w:val="21"/>
        </w:rPr>
        <w:t>不变，甲方无须向乙方支付本合同规定之外的其他任何费用。</w:t>
      </w:r>
    </w:p>
    <w:p w14:paraId="22723641">
      <w:pPr>
        <w:ind w:left="420" w:leftChars="200" w:firstLine="420" w:firstLineChars="200"/>
        <w:contextualSpacing/>
        <w:jc w:val="left"/>
        <w:rPr>
          <w:szCs w:val="21"/>
        </w:rPr>
      </w:pPr>
      <w:r>
        <w:rPr>
          <w:rFonts w:hint="eastAsia"/>
          <w:szCs w:val="21"/>
        </w:rPr>
        <w:t>2</w:t>
      </w:r>
      <w:r>
        <w:rPr>
          <w:szCs w:val="21"/>
        </w:rPr>
        <w:t>.</w:t>
      </w:r>
      <w:r>
        <w:rPr>
          <w:rFonts w:hint="eastAsia"/>
          <w:szCs w:val="21"/>
        </w:rPr>
        <w:t>本合同按实结算部分支付总额不超过</w:t>
      </w:r>
      <w:r>
        <w:rPr>
          <w:szCs w:val="21"/>
        </w:rPr>
        <w:t>人民币大写：*** 圆整，即RMB *** 元</w:t>
      </w:r>
      <w:r>
        <w:rPr>
          <w:rFonts w:hint="eastAsia"/>
          <w:szCs w:val="21"/>
        </w:rPr>
        <w:t>，依据本合同单价进行结算，结算依据及标准为：*</w:t>
      </w:r>
      <w:r>
        <w:rPr>
          <w:szCs w:val="21"/>
        </w:rPr>
        <w:t>**</w:t>
      </w:r>
      <w:r>
        <w:rPr>
          <w:rFonts w:hint="eastAsia"/>
          <w:szCs w:val="21"/>
        </w:rPr>
        <w:t>，结算单价详见附件1《结算单价清单》。</w:t>
      </w:r>
      <w:r>
        <w:rPr>
          <w:i/>
          <w:iCs/>
          <w:szCs w:val="21"/>
          <w:highlight w:val="yellow"/>
        </w:rPr>
        <w:t>&lt;根据项目实际情况</w:t>
      </w:r>
      <w:r>
        <w:rPr>
          <w:rFonts w:hint="eastAsia"/>
          <w:i/>
          <w:iCs/>
          <w:szCs w:val="21"/>
          <w:highlight w:val="yellow"/>
        </w:rPr>
        <w:t>编制结算依据、标准等必要内容</w:t>
      </w:r>
      <w:r>
        <w:rPr>
          <w:i/>
          <w:iCs/>
          <w:szCs w:val="21"/>
          <w:highlight w:val="yellow"/>
        </w:rPr>
        <w:t>&gt;</w:t>
      </w:r>
    </w:p>
    <w:p w14:paraId="12981F5A">
      <w:pPr>
        <w:ind w:firstLine="480"/>
        <w:contextualSpacing/>
        <w:jc w:val="left"/>
      </w:pPr>
      <w:r>
        <w:rPr>
          <w:color w:val="000000"/>
          <w:szCs w:val="21"/>
          <w:shd w:val="clear" w:color="auto" w:fill="FFFFFF"/>
        </w:rPr>
        <w:sym w:font="Wingdings" w:char="F0A8"/>
      </w:r>
      <w:r>
        <w:rPr>
          <w:rFonts w:hint="eastAsia"/>
        </w:rPr>
        <w:t>按实结算</w:t>
      </w:r>
    </w:p>
    <w:p w14:paraId="70F77AF6">
      <w:pPr>
        <w:ind w:left="420" w:leftChars="200" w:firstLine="420" w:firstLineChars="200"/>
        <w:contextualSpacing/>
        <w:jc w:val="left"/>
        <w:rPr>
          <w:szCs w:val="21"/>
        </w:rPr>
      </w:pPr>
      <w:r>
        <w:rPr>
          <w:rFonts w:hint="eastAsia"/>
          <w:szCs w:val="21"/>
        </w:rPr>
        <w:t>本合同支付总额不超过</w:t>
      </w:r>
      <w:r>
        <w:rPr>
          <w:szCs w:val="21"/>
        </w:rPr>
        <w:t>人民币大写：*** 圆整，即RMB *** 元</w:t>
      </w:r>
      <w:r>
        <w:rPr>
          <w:rFonts w:hint="eastAsia"/>
          <w:szCs w:val="21"/>
        </w:rPr>
        <w:t>，依据本合同单价进行结算，结算单价详见附件1《结算单价清单》。</w:t>
      </w:r>
    </w:p>
    <w:bookmarkEnd w:id="95"/>
    <w:bookmarkEnd w:id="96"/>
    <w:p w14:paraId="61352334">
      <w:pPr>
        <w:pStyle w:val="29"/>
        <w:numPr>
          <w:ilvl w:val="0"/>
          <w:numId w:val="12"/>
        </w:numPr>
        <w:ind w:left="0" w:firstLine="0" w:firstLineChars="0"/>
        <w:jc w:val="left"/>
        <w:rPr>
          <w:b/>
          <w:szCs w:val="21"/>
        </w:rPr>
      </w:pPr>
      <w:r>
        <w:rPr>
          <w:b/>
          <w:szCs w:val="21"/>
        </w:rPr>
        <w:t>服务期限</w:t>
      </w:r>
      <w:r>
        <w:rPr>
          <w:i/>
          <w:iCs/>
          <w:szCs w:val="21"/>
          <w:highlight w:val="yellow"/>
        </w:rPr>
        <w:t>&lt;根据项目实际情况选择&gt;</w:t>
      </w:r>
    </w:p>
    <w:p w14:paraId="4E947B0D">
      <w:pPr>
        <w:pStyle w:val="29"/>
        <w:jc w:val="left"/>
        <w:rPr>
          <w:bCs/>
          <w:szCs w:val="21"/>
        </w:rPr>
      </w:pPr>
      <w:r>
        <w:rPr>
          <w:color w:val="000000"/>
          <w:szCs w:val="21"/>
        </w:rPr>
        <w:sym w:font="Wingdings 2" w:char="F052"/>
      </w:r>
      <w:r>
        <w:rPr>
          <w:rFonts w:hint="eastAsia"/>
          <w:color w:val="000000"/>
          <w:szCs w:val="21"/>
        </w:rPr>
        <w:t>本</w:t>
      </w:r>
      <w:r>
        <w:rPr>
          <w:bCs/>
          <w:szCs w:val="21"/>
        </w:rPr>
        <w:t>合同服务期限为 *** 年，自 202* 年 *** 月 *** 日起至 202* 年 *** 月 *** 日。</w:t>
      </w:r>
    </w:p>
    <w:p w14:paraId="3141708C">
      <w:pPr>
        <w:pStyle w:val="29"/>
        <w:jc w:val="left"/>
        <w:rPr>
          <w:bCs/>
          <w:szCs w:val="21"/>
        </w:rPr>
      </w:pPr>
    </w:p>
    <w:p w14:paraId="368787FF">
      <w:pPr>
        <w:pStyle w:val="29"/>
        <w:jc w:val="left"/>
        <w:rPr>
          <w:bCs/>
          <w:szCs w:val="21"/>
        </w:rPr>
      </w:pPr>
      <w:r>
        <w:rPr>
          <w:color w:val="000000"/>
          <w:szCs w:val="21"/>
        </w:rPr>
        <w:sym w:font="Wingdings 2" w:char="F052"/>
      </w:r>
      <w:r>
        <w:rPr>
          <w:bCs/>
          <w:szCs w:val="21"/>
        </w:rPr>
        <w:t>本合同服务期限为</w:t>
      </w:r>
      <w:r>
        <w:rPr>
          <w:rFonts w:hint="eastAsia"/>
          <w:bCs/>
          <w:szCs w:val="21"/>
        </w:rPr>
        <w:t xml:space="preserve">双方签字盖章生效之日起 </w:t>
      </w:r>
      <w:r>
        <w:rPr>
          <w:bCs/>
          <w:szCs w:val="21"/>
        </w:rPr>
        <w:t>*** 年，</w:t>
      </w:r>
      <w:r>
        <w:rPr>
          <w:rFonts w:hint="eastAsia"/>
          <w:bCs/>
          <w:szCs w:val="21"/>
        </w:rPr>
        <w:t>即</w:t>
      </w:r>
      <w:r>
        <w:rPr>
          <w:bCs/>
          <w:szCs w:val="21"/>
        </w:rPr>
        <w:t>自 202* 年 *** 月 *** 日起至 202* 年 *** 月 *** 日。</w:t>
      </w:r>
    </w:p>
    <w:p w14:paraId="08791303">
      <w:pPr>
        <w:pStyle w:val="29"/>
        <w:jc w:val="left"/>
        <w:rPr>
          <w:bCs/>
          <w:szCs w:val="21"/>
        </w:rPr>
      </w:pPr>
    </w:p>
    <w:p w14:paraId="27DB179C">
      <w:pPr>
        <w:pStyle w:val="29"/>
        <w:ind w:left="105" w:leftChars="50" w:firstLine="315" w:firstLineChars="150"/>
        <w:jc w:val="left"/>
        <w:rPr>
          <w:b/>
          <w:szCs w:val="21"/>
        </w:rPr>
      </w:pPr>
      <w:r>
        <w:rPr>
          <w:color w:val="000000"/>
          <w:szCs w:val="21"/>
        </w:rPr>
        <w:sym w:font="Wingdings 2" w:char="F052"/>
      </w:r>
      <w:r>
        <w:rPr>
          <w:bCs/>
          <w:szCs w:val="21"/>
        </w:rPr>
        <w:t>本项目服务期为</w:t>
      </w:r>
      <w:r>
        <w:rPr>
          <w:bCs/>
          <w:szCs w:val="21"/>
          <w:u w:val="single"/>
        </w:rPr>
        <w:t>叁</w:t>
      </w:r>
      <w:r>
        <w:rPr>
          <w:bCs/>
          <w:szCs w:val="21"/>
        </w:rPr>
        <w:t>年（自202*年**月**日到202*年**月**日），合同一年一签，每年服务费为人民币 *** 元（大写：*** 圆整）。本合同为第***期，服务期为自202*年***月***日至202*年**月**日</w:t>
      </w:r>
      <w:r>
        <w:rPr>
          <w:bCs/>
          <w:szCs w:val="21"/>
          <w:u w:val="single"/>
        </w:rPr>
        <w:t>，经甲方考核合格后续签下一年合同</w:t>
      </w:r>
      <w:bookmarkStart w:id="98" w:name="OLE_LINK29"/>
      <w:r>
        <w:rPr>
          <w:rFonts w:hint="eastAsia"/>
          <w:bCs/>
          <w:szCs w:val="21"/>
        </w:rPr>
        <w:t>，考核标准详见附件</w:t>
      </w:r>
      <w:r>
        <w:rPr>
          <w:rFonts w:hint="eastAsia"/>
          <w:bCs/>
          <w:szCs w:val="21"/>
          <w:u w:val="single"/>
        </w:rPr>
        <w:t>2</w:t>
      </w:r>
      <w:r>
        <w:rPr>
          <w:rFonts w:hint="eastAsia"/>
          <w:bCs/>
          <w:szCs w:val="21"/>
        </w:rPr>
        <w:t>《考核标准》</w:t>
      </w:r>
      <w:bookmarkEnd w:id="98"/>
      <w:r>
        <w:rPr>
          <w:bCs/>
          <w:szCs w:val="21"/>
        </w:rPr>
        <w:t>。</w:t>
      </w:r>
    </w:p>
    <w:p w14:paraId="1B257405">
      <w:pPr>
        <w:pStyle w:val="29"/>
        <w:numPr>
          <w:ilvl w:val="0"/>
          <w:numId w:val="12"/>
        </w:numPr>
        <w:ind w:left="0" w:firstLine="0" w:firstLineChars="0"/>
        <w:contextualSpacing/>
        <w:jc w:val="left"/>
        <w:rPr>
          <w:b/>
          <w:szCs w:val="21"/>
        </w:rPr>
      </w:pPr>
      <w:r>
        <w:rPr>
          <w:b/>
          <w:szCs w:val="21"/>
        </w:rPr>
        <w:t>服务</w:t>
      </w:r>
      <w:r>
        <w:rPr>
          <w:rFonts w:hint="eastAsia"/>
          <w:b/>
          <w:szCs w:val="21"/>
        </w:rPr>
        <w:t>方案</w:t>
      </w:r>
    </w:p>
    <w:p w14:paraId="06E0AE13">
      <w:pPr>
        <w:ind w:firstLine="420" w:firstLineChars="200"/>
        <w:contextualSpacing/>
        <w:jc w:val="left"/>
        <w:rPr>
          <w:szCs w:val="21"/>
        </w:rPr>
      </w:pPr>
      <w:r>
        <w:rPr>
          <w:rFonts w:hint="eastAsia"/>
          <w:bCs/>
          <w:szCs w:val="21"/>
        </w:rPr>
        <w:t>乙方应严格按照本合同服务方案和甲方要求提供服务，服务方案</w:t>
      </w:r>
      <w:r>
        <w:rPr>
          <w:bCs/>
          <w:szCs w:val="21"/>
        </w:rPr>
        <w:t>详见附件3《服务</w:t>
      </w:r>
      <w:r>
        <w:rPr>
          <w:rFonts w:hint="eastAsia"/>
          <w:bCs/>
          <w:szCs w:val="21"/>
        </w:rPr>
        <w:t>方案</w:t>
      </w:r>
      <w:r>
        <w:rPr>
          <w:bCs/>
          <w:szCs w:val="21"/>
        </w:rPr>
        <w:t>》</w:t>
      </w:r>
      <w:r>
        <w:rPr>
          <w:rFonts w:hint="eastAsia"/>
          <w:bCs/>
          <w:szCs w:val="21"/>
        </w:rPr>
        <w:t>。</w:t>
      </w:r>
    </w:p>
    <w:p w14:paraId="7482C29A">
      <w:pPr>
        <w:pStyle w:val="29"/>
        <w:numPr>
          <w:ilvl w:val="0"/>
          <w:numId w:val="12"/>
        </w:numPr>
        <w:ind w:left="0" w:firstLine="0" w:firstLineChars="0"/>
        <w:contextualSpacing/>
        <w:jc w:val="left"/>
        <w:rPr>
          <w:b/>
          <w:szCs w:val="21"/>
        </w:rPr>
      </w:pPr>
      <w:r>
        <w:rPr>
          <w:b/>
          <w:szCs w:val="21"/>
        </w:rPr>
        <w:t>验收</w:t>
      </w:r>
    </w:p>
    <w:p w14:paraId="57707485">
      <w:pPr>
        <w:pStyle w:val="29"/>
        <w:numPr>
          <w:ilvl w:val="0"/>
          <w:numId w:val="14"/>
        </w:numPr>
        <w:ind w:left="0" w:firstLine="0" w:firstLineChars="0"/>
        <w:contextualSpacing/>
        <w:rPr>
          <w:szCs w:val="21"/>
        </w:rPr>
      </w:pPr>
      <w:r>
        <w:rPr>
          <w:szCs w:val="21"/>
        </w:rPr>
        <w:t>甲、乙双方确定，按照本合同约定的验收方案对乙方按本合同约定所提供的服务进行验收。</w:t>
      </w:r>
    </w:p>
    <w:p w14:paraId="103305C9">
      <w:pPr>
        <w:pStyle w:val="29"/>
        <w:numPr>
          <w:ilvl w:val="0"/>
          <w:numId w:val="14"/>
        </w:numPr>
        <w:ind w:left="0" w:firstLine="0" w:firstLineChars="0"/>
        <w:contextualSpacing/>
        <w:rPr>
          <w:szCs w:val="21"/>
        </w:rPr>
      </w:pPr>
      <w:r>
        <w:rPr>
          <w:szCs w:val="21"/>
        </w:rPr>
        <w:t>验收方案：</w:t>
      </w:r>
    </w:p>
    <w:p w14:paraId="10719FFA">
      <w:pPr>
        <w:pStyle w:val="29"/>
        <w:numPr>
          <w:ilvl w:val="0"/>
          <w:numId w:val="15"/>
        </w:numPr>
        <w:ind w:firstLineChars="0"/>
        <w:contextualSpacing/>
        <w:rPr>
          <w:color w:val="000000"/>
          <w:szCs w:val="21"/>
        </w:rPr>
      </w:pPr>
      <w:r>
        <w:rPr>
          <w:rFonts w:hint="eastAsia"/>
          <w:color w:val="000000"/>
          <w:szCs w:val="21"/>
        </w:rPr>
        <w:t>验收主体：甲方</w:t>
      </w:r>
    </w:p>
    <w:p w14:paraId="7212F6E2">
      <w:pPr>
        <w:pStyle w:val="29"/>
        <w:numPr>
          <w:ilvl w:val="0"/>
          <w:numId w:val="15"/>
        </w:numPr>
        <w:ind w:firstLineChars="0"/>
        <w:contextualSpacing/>
        <w:rPr>
          <w:color w:val="000000"/>
          <w:szCs w:val="21"/>
        </w:rPr>
      </w:pPr>
      <w:r>
        <w:rPr>
          <w:rFonts w:hint="eastAsia"/>
          <w:color w:val="000000"/>
          <w:szCs w:val="21"/>
        </w:rPr>
        <w:t>验收组织方式：自行验收</w:t>
      </w:r>
    </w:p>
    <w:p w14:paraId="5C963DBA">
      <w:pPr>
        <w:pStyle w:val="29"/>
        <w:numPr>
          <w:ilvl w:val="0"/>
          <w:numId w:val="15"/>
        </w:numPr>
        <w:ind w:firstLineChars="0"/>
        <w:contextualSpacing/>
        <w:rPr>
          <w:color w:val="000000"/>
          <w:szCs w:val="21"/>
        </w:rPr>
      </w:pPr>
      <w:r>
        <w:rPr>
          <w:color w:val="000000"/>
          <w:szCs w:val="21"/>
        </w:rPr>
        <w:t>验收程序：</w:t>
      </w:r>
      <w:r>
        <w:rPr/>
        <w:sym w:font="Wingdings 2" w:char="F052"/>
      </w:r>
      <w:r>
        <w:rPr>
          <w:rFonts w:hint="eastAsia"/>
          <w:color w:val="000000"/>
          <w:szCs w:val="21"/>
        </w:rPr>
        <w:t>一次性验收</w:t>
      </w:r>
      <w:r>
        <w:rPr>
          <w:color w:val="000000"/>
          <w:szCs w:val="21"/>
        </w:rPr>
        <w:t xml:space="preserve">   </w:t>
      </w:r>
      <w:r>
        <w:rPr/>
        <w:sym w:font="Wingdings" w:char="F0A8"/>
      </w:r>
      <w:r>
        <w:rPr>
          <w:rFonts w:hint="eastAsia"/>
          <w:color w:val="000000"/>
          <w:szCs w:val="21"/>
        </w:rPr>
        <w:t>分段</w:t>
      </w:r>
      <w:r>
        <w:rPr>
          <w:color w:val="000000"/>
          <w:szCs w:val="21"/>
        </w:rPr>
        <w:t>/</w:t>
      </w:r>
      <w:r>
        <w:rPr>
          <w:rFonts w:hint="eastAsia"/>
          <w:color w:val="000000"/>
          <w:szCs w:val="21"/>
        </w:rPr>
        <w:t>分期验收</w:t>
      </w:r>
    </w:p>
    <w:p w14:paraId="0ACAEB8E">
      <w:pPr>
        <w:pStyle w:val="29"/>
        <w:numPr>
          <w:ilvl w:val="0"/>
          <w:numId w:val="15"/>
        </w:numPr>
        <w:ind w:firstLineChars="0"/>
        <w:contextualSpacing/>
        <w:rPr>
          <w:color w:val="000000"/>
          <w:szCs w:val="21"/>
        </w:rPr>
      </w:pPr>
      <w:r>
        <w:rPr>
          <w:color w:val="000000"/>
          <w:szCs w:val="21"/>
        </w:rPr>
        <w:t>验收方式：</w:t>
      </w:r>
      <w:r>
        <w:rPr>
          <w:color w:val="000000"/>
        </w:rPr>
        <w:sym w:font="Wingdings 2" w:char="F052"/>
      </w:r>
      <w:r>
        <w:rPr>
          <w:rFonts w:hint="eastAsia"/>
          <w:color w:val="000000"/>
        </w:rPr>
        <w:t>现场整体验收</w:t>
      </w:r>
      <w:r>
        <w:rPr>
          <w:color w:val="000000"/>
          <w:kern w:val="0"/>
          <w:szCs w:val="21"/>
          <w:shd w:val="clear" w:color="auto" w:fill="FFFFFF"/>
        </w:rPr>
        <w:t xml:space="preserve">   </w:t>
      </w:r>
      <w:r>
        <w:rPr>
          <w:color w:val="000000"/>
          <w:shd w:val="clear" w:color="auto" w:fill="FFFFFF"/>
        </w:rPr>
        <w:sym w:font="Wingdings" w:char="F0A8"/>
      </w:r>
      <w:r>
        <w:rPr>
          <w:rFonts w:hint="eastAsia"/>
          <w:color w:val="000000"/>
          <w:shd w:val="clear" w:color="auto" w:fill="FFFFFF"/>
        </w:rPr>
        <w:t>考核验收</w:t>
      </w:r>
      <w:r>
        <w:rPr>
          <w:color w:val="000000"/>
          <w:kern w:val="0"/>
          <w:szCs w:val="21"/>
          <w:shd w:val="clear" w:color="auto" w:fill="FFFFFF"/>
        </w:rPr>
        <w:t xml:space="preserve">   </w:t>
      </w:r>
      <w:r>
        <w:rPr>
          <w:color w:val="000000"/>
          <w:shd w:val="clear" w:color="auto" w:fill="FFFFFF"/>
        </w:rPr>
        <w:sym w:font="Wingdings" w:char="F0A8"/>
      </w:r>
      <w:r>
        <w:rPr>
          <w:rFonts w:hint="eastAsia"/>
          <w:color w:val="000000"/>
          <w:shd w:val="clear" w:color="auto" w:fill="FFFFFF"/>
        </w:rPr>
        <w:t>其它验收方式：</w:t>
      </w:r>
      <w:r>
        <w:rPr>
          <w:color w:val="000000"/>
          <w:u w:val="single"/>
          <w:shd w:val="clear" w:color="auto" w:fill="FFFFFF"/>
        </w:rPr>
        <w:t>***</w:t>
      </w:r>
    </w:p>
    <w:p w14:paraId="25BB580A">
      <w:pPr>
        <w:pStyle w:val="29"/>
        <w:numPr>
          <w:ilvl w:val="0"/>
          <w:numId w:val="15"/>
        </w:numPr>
        <w:ind w:firstLineChars="0"/>
        <w:contextualSpacing/>
        <w:rPr>
          <w:szCs w:val="21"/>
        </w:rPr>
      </w:pPr>
      <w:r>
        <w:rPr>
          <w:rFonts w:hint="eastAsia"/>
          <w:szCs w:val="21"/>
        </w:rPr>
        <w:t>履约</w:t>
      </w:r>
      <w:r>
        <w:rPr>
          <w:szCs w:val="21"/>
        </w:rPr>
        <w:t>验收内容：</w:t>
      </w:r>
      <w:r>
        <w:rPr>
          <w:rFonts w:hint="eastAsia"/>
          <w:szCs w:val="21"/>
        </w:rPr>
        <w:t>按照甲方的采购文件要求及乙方响应文件响应情况，由乙方向甲方提供的</w:t>
      </w:r>
      <w:r>
        <w:rPr>
          <w:rFonts w:hint="eastAsia"/>
          <w:szCs w:val="21"/>
          <w:u w:val="single"/>
        </w:rPr>
        <w:t>全部服务</w:t>
      </w:r>
      <w:r>
        <w:rPr>
          <w:rFonts w:hint="eastAsia"/>
          <w:szCs w:val="21"/>
        </w:rPr>
        <w:t>的履约情况。</w:t>
      </w:r>
    </w:p>
    <w:p w14:paraId="1F2D4CFA">
      <w:pPr>
        <w:pStyle w:val="29"/>
        <w:numPr>
          <w:ilvl w:val="0"/>
          <w:numId w:val="15"/>
        </w:numPr>
        <w:ind w:firstLineChars="0"/>
        <w:contextualSpacing/>
        <w:rPr>
          <w:color w:val="000000"/>
          <w:szCs w:val="21"/>
        </w:rPr>
      </w:pPr>
      <w:r>
        <w:rPr>
          <w:rFonts w:hint="eastAsia"/>
          <w:color w:val="000000"/>
          <w:szCs w:val="21"/>
        </w:rPr>
        <w:t>履约</w:t>
      </w:r>
      <w:r>
        <w:rPr>
          <w:color w:val="000000"/>
          <w:szCs w:val="21"/>
        </w:rPr>
        <w:t>验收时间：</w:t>
      </w:r>
    </w:p>
    <w:p w14:paraId="27EEE864">
      <w:pPr>
        <w:pStyle w:val="16"/>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服务期满且</w:t>
      </w:r>
      <w:r>
        <w:rPr>
          <w:rFonts w:hint="eastAsia" w:ascii="Times New Roman" w:hAnsi="Times New Roman"/>
          <w:color w:val="000000"/>
          <w:szCs w:val="21"/>
        </w:rPr>
        <w:t>乙方</w:t>
      </w:r>
      <w:r>
        <w:rPr>
          <w:rFonts w:ascii="Times New Roman" w:hAnsi="Times New Roman"/>
          <w:color w:val="000000"/>
          <w:szCs w:val="21"/>
        </w:rPr>
        <w:t>完成所有服务内容后X日内通知</w:t>
      </w:r>
      <w:r>
        <w:rPr>
          <w:rFonts w:hint="eastAsia" w:ascii="Times New Roman" w:hAnsi="Times New Roman"/>
          <w:color w:val="000000"/>
          <w:szCs w:val="21"/>
        </w:rPr>
        <w:t>甲方</w:t>
      </w:r>
      <w:r>
        <w:rPr>
          <w:rFonts w:ascii="Times New Roman" w:hAnsi="Times New Roman"/>
          <w:color w:val="000000"/>
          <w:szCs w:val="21"/>
        </w:rPr>
        <w:t>验收，</w:t>
      </w:r>
      <w:r>
        <w:rPr>
          <w:rFonts w:hint="eastAsia" w:ascii="Times New Roman" w:hAnsi="Times New Roman"/>
          <w:color w:val="000000"/>
          <w:szCs w:val="21"/>
        </w:rPr>
        <w:t>甲方</w:t>
      </w:r>
      <w:r>
        <w:rPr>
          <w:rFonts w:ascii="Times New Roman" w:hAnsi="Times New Roman"/>
          <w:color w:val="000000"/>
          <w:szCs w:val="21"/>
        </w:rPr>
        <w:t>接</w:t>
      </w:r>
      <w:r>
        <w:rPr>
          <w:rFonts w:hint="eastAsia" w:ascii="Times New Roman" w:hAnsi="Times New Roman"/>
          <w:color w:val="000000"/>
          <w:szCs w:val="21"/>
        </w:rPr>
        <w:t>乙方</w:t>
      </w:r>
      <w:r>
        <w:rPr>
          <w:rFonts w:ascii="Times New Roman" w:hAnsi="Times New Roman"/>
          <w:color w:val="000000"/>
          <w:szCs w:val="21"/>
        </w:rPr>
        <w:t>通知后X日内组织验收</w:t>
      </w:r>
    </w:p>
    <w:p w14:paraId="13560871">
      <w:pPr>
        <w:pStyle w:val="16"/>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w:char="F0A8"/>
      </w:r>
      <w:r>
        <w:rPr>
          <w:rFonts w:hint="eastAsia" w:ascii="Times New Roman" w:hAnsi="Times New Roman"/>
          <w:color w:val="000000"/>
          <w:szCs w:val="21"/>
        </w:rPr>
        <w:t>乙方</w:t>
      </w:r>
      <w:r>
        <w:rPr>
          <w:rFonts w:ascii="Times New Roman" w:hAnsi="Times New Roman"/>
          <w:color w:val="000000"/>
          <w:szCs w:val="21"/>
        </w:rPr>
        <w:t>完成每一阶段或轮次服务内容后X日内通知</w:t>
      </w:r>
      <w:r>
        <w:rPr>
          <w:rFonts w:hint="eastAsia" w:ascii="Times New Roman" w:hAnsi="Times New Roman"/>
          <w:color w:val="000000"/>
          <w:szCs w:val="21"/>
        </w:rPr>
        <w:t>甲方</w:t>
      </w:r>
      <w:r>
        <w:rPr>
          <w:rFonts w:ascii="Times New Roman" w:hAnsi="Times New Roman"/>
          <w:color w:val="000000"/>
          <w:szCs w:val="21"/>
        </w:rPr>
        <w:t>验收，</w:t>
      </w:r>
      <w:r>
        <w:rPr>
          <w:rFonts w:hint="eastAsia" w:ascii="Times New Roman" w:hAnsi="Times New Roman"/>
          <w:color w:val="000000"/>
          <w:szCs w:val="21"/>
        </w:rPr>
        <w:t>甲方</w:t>
      </w:r>
      <w:r>
        <w:rPr>
          <w:rFonts w:ascii="Times New Roman" w:hAnsi="Times New Roman"/>
          <w:color w:val="000000"/>
          <w:szCs w:val="21"/>
        </w:rPr>
        <w:t>接</w:t>
      </w:r>
      <w:r>
        <w:rPr>
          <w:rFonts w:hint="eastAsia" w:ascii="Times New Roman" w:hAnsi="Times New Roman"/>
          <w:color w:val="000000"/>
          <w:szCs w:val="21"/>
        </w:rPr>
        <w:t>乙方</w:t>
      </w:r>
      <w:r>
        <w:rPr>
          <w:rFonts w:ascii="Times New Roman" w:hAnsi="Times New Roman"/>
          <w:color w:val="000000"/>
          <w:szCs w:val="21"/>
        </w:rPr>
        <w:t>通知后X日内组织验收</w:t>
      </w:r>
    </w:p>
    <w:p w14:paraId="668E8ECC">
      <w:pPr>
        <w:pStyle w:val="16"/>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甲</w:t>
      </w:r>
      <w:r>
        <w:rPr>
          <w:rFonts w:hint="eastAsia" w:ascii="Times New Roman" w:hAnsi="Times New Roman"/>
          <w:color w:val="000000"/>
          <w:szCs w:val="21"/>
        </w:rPr>
        <w:t>方</w:t>
      </w:r>
      <w:r>
        <w:rPr>
          <w:rFonts w:ascii="Times New Roman" w:hAnsi="Times New Roman"/>
          <w:color w:val="000000"/>
          <w:szCs w:val="21"/>
        </w:rPr>
        <w:t>完成考核后X日内组织验收</w:t>
      </w:r>
    </w:p>
    <w:p w14:paraId="06090759">
      <w:pPr>
        <w:pStyle w:val="16"/>
        <w:spacing w:after="0"/>
        <w:ind w:left="420" w:leftChars="200" w:firstLine="0"/>
        <w:contextualSpacing/>
        <w:rPr>
          <w:rFonts w:ascii="Times New Roman" w:hAnsi="Times New Roman"/>
          <w:color w:val="000000"/>
          <w:szCs w:val="21"/>
          <w:shd w:val="clear" w:color="auto" w:fill="FFFFFF"/>
        </w:rPr>
      </w:pPr>
      <w:r>
        <w:rPr>
          <w:rFonts w:ascii="Times New Roman" w:hAnsi="Times New Roman"/>
          <w:color w:val="000000"/>
          <w:szCs w:val="21"/>
        </w:rPr>
        <w:sym w:font="Wingdings" w:char="F0A8"/>
      </w:r>
      <w:r>
        <w:rPr>
          <w:rFonts w:ascii="Times New Roman" w:hAnsi="Times New Roman"/>
          <w:color w:val="000000"/>
          <w:szCs w:val="21"/>
        </w:rPr>
        <w:t xml:space="preserve">其它验收时间：            </w:t>
      </w:r>
    </w:p>
    <w:p w14:paraId="0A943DA8">
      <w:pPr>
        <w:pStyle w:val="29"/>
        <w:numPr>
          <w:ilvl w:val="0"/>
          <w:numId w:val="15"/>
        </w:numPr>
        <w:ind w:firstLineChars="0"/>
        <w:contextualSpacing/>
        <w:rPr>
          <w:szCs w:val="21"/>
        </w:rPr>
      </w:pPr>
      <w:r>
        <w:rPr>
          <w:rFonts w:hint="eastAsia"/>
          <w:szCs w:val="21"/>
        </w:rPr>
        <w:t xml:space="preserve">是否邀请本项目的其他供应商：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740E083B">
      <w:pPr>
        <w:pStyle w:val="29"/>
        <w:numPr>
          <w:ilvl w:val="0"/>
          <w:numId w:val="15"/>
        </w:numPr>
        <w:ind w:firstLineChars="0"/>
        <w:contextualSpacing/>
        <w:rPr>
          <w:szCs w:val="21"/>
        </w:rPr>
      </w:pPr>
      <w:r>
        <w:rPr>
          <w:rFonts w:hint="eastAsia"/>
          <w:szCs w:val="21"/>
        </w:rPr>
        <w:t xml:space="preserve">是否邀请专家：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595EB419">
      <w:pPr>
        <w:pStyle w:val="29"/>
        <w:numPr>
          <w:ilvl w:val="0"/>
          <w:numId w:val="15"/>
        </w:numPr>
        <w:ind w:firstLineChars="0"/>
        <w:contextualSpacing/>
        <w:rPr>
          <w:szCs w:val="21"/>
        </w:rPr>
      </w:pPr>
      <w:r>
        <w:rPr>
          <w:rFonts w:hint="eastAsia"/>
          <w:szCs w:val="21"/>
        </w:rPr>
        <w:t xml:space="preserve">是否邀请服务对象：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212FF5E1">
      <w:pPr>
        <w:pStyle w:val="29"/>
        <w:numPr>
          <w:ilvl w:val="0"/>
          <w:numId w:val="15"/>
        </w:numPr>
        <w:ind w:firstLineChars="0"/>
        <w:contextualSpacing/>
        <w:rPr>
          <w:szCs w:val="21"/>
        </w:rPr>
      </w:pPr>
      <w:r>
        <w:rPr>
          <w:szCs w:val="21"/>
        </w:rPr>
        <w:t>是否</w:t>
      </w:r>
      <w:r>
        <w:rPr>
          <w:rFonts w:hint="eastAsia"/>
          <w:szCs w:val="21"/>
        </w:rPr>
        <w:t>邀请</w:t>
      </w:r>
      <w:r>
        <w:rPr>
          <w:szCs w:val="21"/>
        </w:rPr>
        <w:t>第三方检测机构：</w:t>
      </w:r>
      <w:r>
        <w:rPr>
          <w:kern w:val="0"/>
          <w:shd w:val="clear" w:color="auto" w:fill="FFFFFF"/>
        </w:rPr>
        <w:t xml:space="preserve">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47F88790">
      <w:pPr>
        <w:pStyle w:val="29"/>
        <w:numPr>
          <w:ilvl w:val="0"/>
          <w:numId w:val="15"/>
        </w:numPr>
        <w:ind w:firstLineChars="0"/>
        <w:contextualSpacing/>
        <w:rPr>
          <w:szCs w:val="21"/>
        </w:rPr>
      </w:pPr>
      <w:r>
        <w:rPr>
          <w:szCs w:val="21"/>
        </w:rPr>
        <w:t>验收标准：</w:t>
      </w:r>
    </w:p>
    <w:p w14:paraId="24757C73">
      <w:pPr>
        <w:pStyle w:val="16"/>
        <w:numPr>
          <w:ilvl w:val="0"/>
          <w:numId w:val="16"/>
        </w:numPr>
        <w:spacing w:after="0"/>
        <w:contextualSpacing/>
        <w:rPr>
          <w:rFonts w:ascii="Times New Roman" w:hAnsi="Times New Roman"/>
          <w:szCs w:val="21"/>
        </w:rPr>
      </w:pPr>
      <w:bookmarkStart w:id="99" w:name="OLE_LINK4"/>
      <w:r>
        <w:rPr>
          <w:rFonts w:ascii="Times New Roman" w:hAnsi="Times New Roman"/>
          <w:szCs w:val="21"/>
          <w:shd w:val="clear" w:color="auto" w:fill="FFFFFF"/>
        </w:rPr>
        <w:t>国家相关法律法规、行业标准、技术规范。</w:t>
      </w:r>
    </w:p>
    <w:p w14:paraId="4A341926">
      <w:pPr>
        <w:pStyle w:val="16"/>
        <w:numPr>
          <w:ilvl w:val="0"/>
          <w:numId w:val="16"/>
        </w:numPr>
        <w:spacing w:after="0"/>
        <w:contextualSpacing/>
        <w:rPr>
          <w:rFonts w:ascii="Times New Roman" w:hAnsi="Times New Roman"/>
          <w:szCs w:val="21"/>
        </w:rPr>
      </w:pPr>
      <w:r>
        <w:rPr>
          <w:rFonts w:hint="eastAsia" w:ascii="Times New Roman" w:hAnsi="Times New Roman"/>
          <w:szCs w:val="21"/>
        </w:rPr>
        <w:t>甲方采购</w:t>
      </w:r>
      <w:r>
        <w:rPr>
          <w:rFonts w:ascii="Times New Roman" w:hAnsi="Times New Roman"/>
          <w:szCs w:val="21"/>
        </w:rPr>
        <w:t>文件相关技术、服务要求、</w:t>
      </w:r>
      <w:r>
        <w:rPr>
          <w:rFonts w:hint="eastAsia" w:ascii="Times New Roman" w:hAnsi="Times New Roman"/>
          <w:szCs w:val="21"/>
        </w:rPr>
        <w:t>乙方响应</w:t>
      </w:r>
      <w:r>
        <w:rPr>
          <w:rFonts w:ascii="Times New Roman" w:hAnsi="Times New Roman"/>
          <w:szCs w:val="21"/>
        </w:rPr>
        <w:t>文件相关响应内容。</w:t>
      </w:r>
    </w:p>
    <w:p w14:paraId="4BB5AAAF">
      <w:pPr>
        <w:pStyle w:val="16"/>
        <w:numPr>
          <w:ilvl w:val="0"/>
          <w:numId w:val="16"/>
        </w:numPr>
        <w:spacing w:after="0"/>
        <w:contextualSpacing/>
        <w:rPr>
          <w:rFonts w:ascii="Times New Roman" w:hAnsi="Times New Roman"/>
          <w:szCs w:val="21"/>
        </w:rPr>
      </w:pPr>
      <w:r>
        <w:rPr>
          <w:rFonts w:ascii="Times New Roman" w:hAnsi="Times New Roman"/>
          <w:szCs w:val="21"/>
        </w:rPr>
        <w:t>如本项目验收方式为考核验收，则考核结果须为合格。</w:t>
      </w:r>
    </w:p>
    <w:bookmarkEnd w:id="99"/>
    <w:p w14:paraId="2BFFECC6">
      <w:pPr>
        <w:pStyle w:val="16"/>
        <w:numPr>
          <w:ilvl w:val="0"/>
          <w:numId w:val="16"/>
        </w:numPr>
        <w:spacing w:after="0"/>
        <w:contextualSpacing/>
        <w:rPr>
          <w:rFonts w:ascii="Times New Roman" w:hAnsi="Times New Roman"/>
          <w:szCs w:val="21"/>
        </w:rPr>
      </w:pPr>
      <w:r>
        <w:rPr>
          <w:rFonts w:ascii="Times New Roman" w:hAnsi="Times New Roman"/>
          <w:szCs w:val="21"/>
        </w:rPr>
        <w:t>如验收时，</w:t>
      </w:r>
      <w:r>
        <w:rPr>
          <w:rFonts w:hint="eastAsia" w:ascii="Times New Roman" w:hAnsi="Times New Roman"/>
          <w:szCs w:val="21"/>
        </w:rPr>
        <w:t>甲方</w:t>
      </w:r>
      <w:r>
        <w:rPr>
          <w:rFonts w:ascii="Times New Roman" w:hAnsi="Times New Roman"/>
          <w:szCs w:val="21"/>
        </w:rPr>
        <w:t>与</w:t>
      </w:r>
      <w:r>
        <w:rPr>
          <w:rFonts w:hint="eastAsia" w:ascii="Times New Roman" w:hAnsi="Times New Roman"/>
          <w:szCs w:val="21"/>
        </w:rPr>
        <w:t>乙方</w:t>
      </w:r>
      <w:r>
        <w:rPr>
          <w:rFonts w:ascii="Times New Roman" w:hAnsi="Times New Roman"/>
          <w:szCs w:val="21"/>
        </w:rPr>
        <w:t>认为本项目验收标准中的技术指标、质量要求等内容存在相互抵触或对其理解存在异议，应按照其中更严格的要求、标准等进行验收。</w:t>
      </w:r>
    </w:p>
    <w:p w14:paraId="142B41FF">
      <w:pPr>
        <w:pStyle w:val="16"/>
        <w:numPr>
          <w:ilvl w:val="0"/>
          <w:numId w:val="16"/>
        </w:numPr>
        <w:spacing w:after="0"/>
        <w:contextualSpacing/>
        <w:rPr>
          <w:rFonts w:ascii="Times New Roman" w:hAnsi="Times New Roman"/>
          <w:szCs w:val="21"/>
        </w:rPr>
      </w:pPr>
      <w:r>
        <w:rPr>
          <w:rFonts w:hint="eastAsia" w:ascii="Times New Roman" w:hAnsi="Times New Roman"/>
          <w:szCs w:val="21"/>
        </w:rPr>
        <w:t>参照</w:t>
      </w:r>
      <w:r>
        <w:rPr>
          <w:rFonts w:ascii="Times New Roman" w:hAnsi="Times New Roman"/>
          <w:szCs w:val="21"/>
        </w:rPr>
        <w:t>《财政部关于进一步加强政府采购需求和履约验收管理的指导意见》（财库〔2016〕205号）的要求进行验收。</w:t>
      </w:r>
    </w:p>
    <w:p w14:paraId="5A8F93D9">
      <w:pPr>
        <w:pStyle w:val="16"/>
        <w:numPr>
          <w:ilvl w:val="0"/>
          <w:numId w:val="16"/>
        </w:numPr>
        <w:spacing w:after="0"/>
        <w:contextualSpacing/>
        <w:rPr>
          <w:rFonts w:ascii="Times New Roman" w:hAnsi="Times New Roman"/>
          <w:szCs w:val="21"/>
        </w:rPr>
      </w:pPr>
      <w:r>
        <w:rPr>
          <w:rFonts w:hint="eastAsia" w:ascii="Times New Roman" w:hAnsi="Times New Roman"/>
          <w:szCs w:val="21"/>
        </w:rPr>
        <w:t>其它标准：</w:t>
      </w:r>
      <w:r>
        <w:rPr>
          <w:rFonts w:hint="eastAsia" w:ascii="Times New Roman" w:hAnsi="Times New Roman"/>
          <w:szCs w:val="21"/>
          <w:u w:val="single"/>
        </w:rPr>
        <w:t>无。</w:t>
      </w:r>
    </w:p>
    <w:p w14:paraId="5FCD4D1B">
      <w:pPr>
        <w:pStyle w:val="29"/>
        <w:numPr>
          <w:ilvl w:val="0"/>
          <w:numId w:val="15"/>
        </w:numPr>
        <w:ind w:firstLineChars="0"/>
        <w:contextualSpacing/>
        <w:rPr>
          <w:szCs w:val="21"/>
        </w:rPr>
      </w:pPr>
      <w:r>
        <w:rPr>
          <w:szCs w:val="21"/>
        </w:rPr>
        <w:t>其它验收要求：</w:t>
      </w:r>
      <w:r>
        <w:rPr>
          <w:color w:val="000000"/>
          <w:kern w:val="0"/>
          <w:szCs w:val="21"/>
          <w:u w:val="single"/>
        </w:rPr>
        <w:t>无</w:t>
      </w:r>
      <w:r>
        <w:rPr>
          <w:i/>
          <w:iCs/>
          <w:color w:val="000000"/>
          <w:kern w:val="0"/>
          <w:szCs w:val="21"/>
          <w:highlight w:val="yellow"/>
        </w:rPr>
        <w:t>&lt;如有请填写</w:t>
      </w:r>
      <w:r>
        <w:rPr>
          <w:i/>
          <w:iCs/>
          <w:color w:val="000000"/>
          <w:kern w:val="0"/>
          <w:szCs w:val="21"/>
        </w:rPr>
        <w:t>&gt;</w:t>
      </w:r>
    </w:p>
    <w:p w14:paraId="6213DBF3">
      <w:pPr>
        <w:pStyle w:val="29"/>
        <w:numPr>
          <w:ilvl w:val="0"/>
          <w:numId w:val="14"/>
        </w:numPr>
        <w:ind w:left="0" w:firstLine="0" w:firstLineChars="0"/>
        <w:rPr>
          <w:szCs w:val="21"/>
        </w:rPr>
      </w:pPr>
      <w:r>
        <w:rPr>
          <w:szCs w:val="21"/>
        </w:rPr>
        <w:t>如验收合格，双方签署验收报告；如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并要求乙方无条件修改和更正，而后进行再次验收，乙方应承担因此额外产生的全部费用。如果仍不合格，甲方有权终止本合同并视作乙方无法按本合同约定提供相应服务而须支付合同总价</w:t>
      </w:r>
      <w:r>
        <w:rPr>
          <w:rFonts w:hint="eastAsia"/>
          <w:szCs w:val="21"/>
        </w:rPr>
        <w:t>10</w:t>
      </w:r>
      <w:r>
        <w:rPr>
          <w:szCs w:val="21"/>
        </w:rPr>
        <w:t>%的违约金给甲方，违约金不能弥补甲方损失的，乙方应全额赔偿。</w:t>
      </w:r>
    </w:p>
    <w:p w14:paraId="2EE9DCA2">
      <w:pPr>
        <w:pStyle w:val="29"/>
        <w:numPr>
          <w:ilvl w:val="0"/>
          <w:numId w:val="12"/>
        </w:numPr>
        <w:ind w:left="0" w:firstLine="0" w:firstLineChars="0"/>
        <w:contextualSpacing/>
        <w:jc w:val="left"/>
        <w:rPr>
          <w:b/>
          <w:szCs w:val="21"/>
        </w:rPr>
      </w:pPr>
      <w:r>
        <w:rPr>
          <w:b/>
          <w:szCs w:val="21"/>
        </w:rPr>
        <w:t>付款方式</w:t>
      </w:r>
    </w:p>
    <w:p w14:paraId="5CC20725">
      <w:pPr>
        <w:pStyle w:val="9"/>
        <w:numPr>
          <w:ilvl w:val="0"/>
          <w:numId w:val="17"/>
        </w:numPr>
        <w:spacing w:after="0" w:line="240" w:lineRule="auto"/>
        <w:ind w:left="227" w:leftChars="0" w:hanging="227"/>
        <w:contextualSpacing/>
        <w:jc w:val="left"/>
        <w:rPr>
          <w:szCs w:val="21"/>
        </w:rPr>
      </w:pPr>
      <w:r>
        <w:rPr>
          <w:szCs w:val="21"/>
        </w:rPr>
        <w:t>履约保证金：</w:t>
      </w:r>
    </w:p>
    <w:p w14:paraId="1A98FD8C">
      <w:pPr>
        <w:pStyle w:val="16"/>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乙方在合同签订生效之日起的</w:t>
      </w:r>
      <w:r>
        <w:rPr>
          <w:rFonts w:ascii="Times New Roman" w:hAnsi="Times New Roman"/>
          <w:color w:val="000000"/>
          <w:szCs w:val="21"/>
          <w:u w:val="single"/>
        </w:rPr>
        <w:t>***</w:t>
      </w:r>
      <w:r>
        <w:rPr>
          <w:rFonts w:ascii="Times New Roman" w:hAnsi="Times New Roman"/>
          <w:color w:val="000000"/>
          <w:szCs w:val="21"/>
        </w:rPr>
        <w:t>个工作日内，按合同总价</w:t>
      </w:r>
      <w:r>
        <w:rPr>
          <w:rFonts w:ascii="Times New Roman" w:hAnsi="Times New Roman"/>
          <w:color w:val="000000"/>
          <w:szCs w:val="21"/>
          <w:u w:val="single"/>
        </w:rPr>
        <w:t>***</w:t>
      </w:r>
      <w:r>
        <w:rPr>
          <w:rFonts w:ascii="Times New Roman" w:hAnsi="Times New Roman"/>
          <w:color w:val="000000"/>
          <w:szCs w:val="21"/>
        </w:rPr>
        <w:t>%支付履约保证金；本合同</w:t>
      </w:r>
      <w:r>
        <w:rPr>
          <w:rFonts w:hint="eastAsia" w:ascii="Times New Roman" w:hAnsi="Times New Roman"/>
          <w:color w:val="000000"/>
          <w:szCs w:val="21"/>
        </w:rPr>
        <w:t>服务期满且验收合格</w:t>
      </w:r>
      <w:r>
        <w:rPr>
          <w:rFonts w:ascii="Times New Roman" w:hAnsi="Times New Roman"/>
          <w:color w:val="000000"/>
          <w:szCs w:val="21"/>
        </w:rPr>
        <w:t>后，甲方接到乙方付款申请后</w:t>
      </w:r>
      <w:r>
        <w:rPr>
          <w:rFonts w:ascii="Times New Roman" w:hAnsi="Times New Roman"/>
          <w:color w:val="000000"/>
          <w:szCs w:val="21"/>
          <w:u w:val="single"/>
        </w:rPr>
        <w:t>30</w:t>
      </w:r>
      <w:r>
        <w:rPr>
          <w:rFonts w:ascii="Times New Roman" w:hAnsi="Times New Roman"/>
          <w:color w:val="000000"/>
          <w:szCs w:val="21"/>
        </w:rPr>
        <w:t>个工作日内，甲方一次性无息退还乙方的履约保证金；经验收后乙方履约不合格的，履约保证金不予退还。</w:t>
      </w:r>
    </w:p>
    <w:p w14:paraId="7A4394EF">
      <w:pPr>
        <w:pStyle w:val="16"/>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本合同不涉及履约保证金。</w:t>
      </w:r>
    </w:p>
    <w:p w14:paraId="0DB5940E">
      <w:pPr>
        <w:pStyle w:val="9"/>
        <w:numPr>
          <w:ilvl w:val="0"/>
          <w:numId w:val="17"/>
        </w:numPr>
        <w:spacing w:after="0" w:line="240" w:lineRule="auto"/>
        <w:ind w:left="227" w:leftChars="0" w:hanging="227"/>
        <w:contextualSpacing/>
        <w:jc w:val="left"/>
        <w:rPr>
          <w:szCs w:val="21"/>
        </w:rPr>
      </w:pPr>
      <w:r>
        <w:rPr>
          <w:szCs w:val="21"/>
        </w:rPr>
        <w:t>本</w:t>
      </w:r>
      <w:r>
        <w:rPr>
          <w:rFonts w:hint="eastAsia"/>
          <w:szCs w:val="21"/>
        </w:rPr>
        <w:t>合同</w:t>
      </w:r>
      <w:r>
        <w:rPr>
          <w:szCs w:val="21"/>
        </w:rPr>
        <w:t>价款采用以下方式支付，以人民币结算：</w:t>
      </w:r>
    </w:p>
    <w:p w14:paraId="09FDA0E6">
      <w:pPr>
        <w:pStyle w:val="16"/>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一次性支付：</w:t>
      </w:r>
    </w:p>
    <w:p w14:paraId="621259CA">
      <w:pPr>
        <w:pStyle w:val="16"/>
        <w:spacing w:after="0"/>
        <w:ind w:left="840" w:leftChars="400" w:firstLine="420" w:firstLineChars="200"/>
        <w:contextualSpacing/>
        <w:rPr>
          <w:rFonts w:ascii="Times New Roman" w:hAnsi="Times New Roman"/>
          <w:color w:val="000000"/>
          <w:szCs w:val="21"/>
        </w:rPr>
      </w:pPr>
      <w:r>
        <w:rPr>
          <w:rFonts w:ascii="Times New Roman" w:hAnsi="Times New Roman"/>
          <w:szCs w:val="21"/>
        </w:rPr>
        <w:t>本合同</w:t>
      </w:r>
      <w:r>
        <w:rPr>
          <w:rFonts w:hint="eastAsia" w:ascii="Times New Roman" w:hAnsi="Times New Roman"/>
          <w:szCs w:val="21"/>
        </w:rPr>
        <w:t>服务期满且经甲方验收合格后</w:t>
      </w:r>
      <w:r>
        <w:rPr>
          <w:rFonts w:ascii="Times New Roman" w:hAnsi="Times New Roman"/>
          <w:szCs w:val="21"/>
          <w:u w:val="single"/>
        </w:rPr>
        <w:t>5</w:t>
      </w:r>
      <w:r>
        <w:rPr>
          <w:rFonts w:ascii="Times New Roman" w:hAnsi="Times New Roman"/>
          <w:szCs w:val="21"/>
        </w:rPr>
        <w:t>日内</w:t>
      </w:r>
      <w:r>
        <w:rPr>
          <w:rFonts w:ascii="Times New Roman" w:hAnsi="Times New Roman"/>
          <w:color w:val="000000"/>
          <w:szCs w:val="21"/>
        </w:rPr>
        <w:t>，乙方须向甲方</w:t>
      </w:r>
      <w:r>
        <w:rPr>
          <w:rFonts w:hint="eastAsia" w:ascii="Times New Roman" w:hAnsi="Times New Roman"/>
          <w:color w:val="000000"/>
          <w:szCs w:val="21"/>
        </w:rPr>
        <w:t>提供合法有效票据及其他相关请款资料</w:t>
      </w:r>
      <w:r>
        <w:rPr>
          <w:rFonts w:ascii="Times New Roman" w:hAnsi="Times New Roman"/>
          <w:color w:val="000000"/>
          <w:szCs w:val="21"/>
        </w:rPr>
        <w:t>，甲方自收到</w:t>
      </w:r>
      <w:r>
        <w:rPr>
          <w:rFonts w:hint="eastAsia" w:ascii="Times New Roman" w:hAnsi="Times New Roman"/>
          <w:color w:val="000000"/>
          <w:szCs w:val="21"/>
        </w:rPr>
        <w:t>乙方请款</w:t>
      </w:r>
      <w:r>
        <w:rPr>
          <w:rFonts w:ascii="Times New Roman" w:hAnsi="Times New Roman"/>
          <w:color w:val="000000"/>
          <w:szCs w:val="21"/>
        </w:rPr>
        <w:t>资料后</w:t>
      </w:r>
      <w:r>
        <w:rPr>
          <w:rFonts w:ascii="Times New Roman" w:hAnsi="Times New Roman"/>
          <w:color w:val="000000"/>
          <w:szCs w:val="21"/>
          <w:u w:val="single"/>
        </w:rPr>
        <w:t>55</w:t>
      </w:r>
      <w:r>
        <w:rPr>
          <w:rFonts w:ascii="Times New Roman" w:hAnsi="Times New Roman"/>
          <w:color w:val="000000"/>
          <w:szCs w:val="21"/>
        </w:rPr>
        <w:t>日内支付合同总价100%的</w:t>
      </w:r>
      <w:r>
        <w:rPr>
          <w:rFonts w:hint="eastAsia" w:ascii="Times New Roman" w:hAnsi="Times New Roman"/>
          <w:color w:val="000000"/>
          <w:szCs w:val="21"/>
        </w:rPr>
        <w:t>金额</w:t>
      </w:r>
      <w:r>
        <w:rPr>
          <w:rFonts w:ascii="Times New Roman" w:hAnsi="Times New Roman"/>
          <w:color w:val="000000"/>
          <w:szCs w:val="21"/>
        </w:rPr>
        <w:t>给乙方。</w:t>
      </w:r>
    </w:p>
    <w:p w14:paraId="750B8A19">
      <w:pPr>
        <w:pStyle w:val="16"/>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分阶段支付，支付期限</w:t>
      </w:r>
      <w:r>
        <w:rPr>
          <w:rFonts w:hint="eastAsia" w:ascii="Times New Roman" w:hAnsi="Times New Roman"/>
          <w:color w:val="000000"/>
          <w:szCs w:val="21"/>
        </w:rPr>
        <w:t>、方式</w:t>
      </w:r>
      <w:r>
        <w:rPr>
          <w:rFonts w:ascii="Times New Roman" w:hAnsi="Times New Roman"/>
          <w:color w:val="000000"/>
          <w:szCs w:val="21"/>
        </w:rPr>
        <w:t>及额度如下：</w:t>
      </w:r>
    </w:p>
    <w:p w14:paraId="56BDDA9D">
      <w:pPr>
        <w:pStyle w:val="16"/>
        <w:spacing w:after="0"/>
        <w:ind w:left="840" w:leftChars="400" w:firstLine="420" w:firstLineChars="200"/>
        <w:contextualSpacing/>
        <w:rPr>
          <w:rFonts w:ascii="Times New Roman" w:hAnsi="Times New Roman"/>
          <w:color w:val="000000"/>
          <w:szCs w:val="21"/>
        </w:rPr>
      </w:pPr>
      <w:r>
        <w:rPr>
          <w:rFonts w:ascii="Times New Roman" w:hAnsi="Times New Roman"/>
          <w:color w:val="000000"/>
          <w:szCs w:val="21"/>
        </w:rPr>
        <w:t>（1）</w:t>
      </w:r>
      <w:bookmarkStart w:id="100" w:name="OLE_LINK30"/>
      <w:r>
        <w:rPr>
          <w:rFonts w:hint="eastAsia"/>
          <w:szCs w:val="21"/>
        </w:rPr>
        <w:t>固定部分价款</w:t>
      </w:r>
      <w:bookmarkEnd w:id="100"/>
      <w:r>
        <w:rPr>
          <w:rFonts w:ascii="Times New Roman" w:hAnsi="Times New Roman"/>
          <w:color w:val="000000"/>
          <w:szCs w:val="21"/>
        </w:rPr>
        <w:t>：</w:t>
      </w:r>
      <w:r>
        <w:rPr>
          <w:rFonts w:ascii="Times New Roman" w:hAnsi="Times New Roman"/>
          <w:szCs w:val="21"/>
        </w:rPr>
        <w:t>本合同</w:t>
      </w:r>
      <w:r>
        <w:rPr>
          <w:rFonts w:hint="eastAsia" w:ascii="Times New Roman" w:hAnsi="Times New Roman"/>
          <w:szCs w:val="21"/>
        </w:rPr>
        <w:t>服务期满且经甲方验收合格后</w:t>
      </w:r>
      <w:r>
        <w:rPr>
          <w:rFonts w:ascii="Times New Roman" w:hAnsi="Times New Roman"/>
          <w:szCs w:val="21"/>
        </w:rPr>
        <w:t>5日内</w:t>
      </w:r>
      <w:r>
        <w:rPr>
          <w:rFonts w:ascii="Times New Roman" w:hAnsi="Times New Roman"/>
          <w:color w:val="000000"/>
          <w:szCs w:val="21"/>
        </w:rPr>
        <w:t>，乙方须向甲方</w:t>
      </w:r>
      <w:r>
        <w:rPr>
          <w:rFonts w:hint="eastAsia" w:ascii="Times New Roman" w:hAnsi="Times New Roman"/>
          <w:color w:val="000000"/>
          <w:szCs w:val="21"/>
        </w:rPr>
        <w:t>提供合法有效票据及其他相关请款资料</w:t>
      </w:r>
      <w:r>
        <w:rPr>
          <w:rFonts w:ascii="Times New Roman" w:hAnsi="Times New Roman"/>
          <w:color w:val="000000"/>
          <w:szCs w:val="21"/>
        </w:rPr>
        <w:t>，甲方自收到</w:t>
      </w:r>
      <w:r>
        <w:rPr>
          <w:rFonts w:hint="eastAsia" w:ascii="Times New Roman" w:hAnsi="Times New Roman"/>
          <w:color w:val="000000"/>
          <w:szCs w:val="21"/>
        </w:rPr>
        <w:t>乙方请款</w:t>
      </w:r>
      <w:r>
        <w:rPr>
          <w:rFonts w:ascii="Times New Roman" w:hAnsi="Times New Roman"/>
          <w:color w:val="000000"/>
          <w:szCs w:val="21"/>
        </w:rPr>
        <w:t>资料后55日内</w:t>
      </w:r>
      <w:r>
        <w:rPr>
          <w:rFonts w:hint="eastAsia" w:ascii="Times New Roman" w:hAnsi="Times New Roman"/>
          <w:color w:val="000000"/>
          <w:szCs w:val="21"/>
        </w:rPr>
        <w:t>向乙方</w:t>
      </w:r>
      <w:r>
        <w:rPr>
          <w:rFonts w:ascii="Times New Roman" w:hAnsi="Times New Roman"/>
          <w:color w:val="000000"/>
          <w:szCs w:val="21"/>
        </w:rPr>
        <w:t>支付</w:t>
      </w:r>
      <w:r>
        <w:rPr>
          <w:rFonts w:hint="eastAsia" w:ascii="Times New Roman" w:hAnsi="Times New Roman"/>
          <w:color w:val="000000"/>
          <w:szCs w:val="21"/>
        </w:rPr>
        <w:t>本合同</w:t>
      </w:r>
      <w:r>
        <w:rPr>
          <w:rFonts w:hint="eastAsia" w:ascii="Times New Roman" w:hAnsi="Times New Roman"/>
          <w:color w:val="000000"/>
          <w:szCs w:val="21"/>
          <w:u w:val="single"/>
        </w:rPr>
        <w:t>第二条</w:t>
      </w:r>
      <w:r>
        <w:rPr>
          <w:rFonts w:hint="eastAsia" w:ascii="Times New Roman" w:hAnsi="Times New Roman"/>
          <w:color w:val="000000"/>
          <w:szCs w:val="21"/>
        </w:rPr>
        <w:t>写明的全部</w:t>
      </w:r>
      <w:r>
        <w:rPr>
          <w:rFonts w:hint="eastAsia"/>
          <w:szCs w:val="21"/>
        </w:rPr>
        <w:t>固定部分价款</w:t>
      </w:r>
      <w:r>
        <w:rPr>
          <w:rFonts w:ascii="Times New Roman" w:hAnsi="Times New Roman"/>
          <w:color w:val="000000"/>
          <w:szCs w:val="21"/>
        </w:rPr>
        <w:t>。</w:t>
      </w:r>
    </w:p>
    <w:p w14:paraId="4C3983EC">
      <w:pPr>
        <w:pStyle w:val="16"/>
        <w:spacing w:after="0"/>
        <w:ind w:left="840" w:leftChars="400" w:firstLine="420" w:firstLineChars="200"/>
        <w:contextualSpacing/>
        <w:rPr>
          <w:rFonts w:ascii="Times New Roman" w:hAnsi="Times New Roman"/>
          <w:color w:val="000000"/>
          <w:szCs w:val="21"/>
        </w:rPr>
      </w:pPr>
      <w:r>
        <w:rPr>
          <w:rFonts w:ascii="Times New Roman" w:hAnsi="Times New Roman"/>
          <w:color w:val="000000"/>
          <w:szCs w:val="21"/>
        </w:rPr>
        <w:t>（2）</w:t>
      </w:r>
      <w:r>
        <w:rPr>
          <w:rFonts w:hint="eastAsia" w:ascii="Times New Roman" w:hAnsi="Times New Roman"/>
          <w:color w:val="000000"/>
          <w:szCs w:val="21"/>
        </w:rPr>
        <w:t>按实结算部分：每</w:t>
      </w:r>
      <w:r>
        <w:rPr>
          <w:rFonts w:hint="eastAsia" w:ascii="Times New Roman" w:hAnsi="Times New Roman"/>
          <w:color w:val="000000"/>
          <w:szCs w:val="21"/>
          <w:u w:val="single"/>
        </w:rPr>
        <w:t>XX</w:t>
      </w:r>
      <w:r>
        <w:rPr>
          <w:rFonts w:ascii="Times New Roman" w:hAnsi="Times New Roman"/>
          <w:i/>
          <w:iCs/>
          <w:szCs w:val="21"/>
          <w:highlight w:val="yellow"/>
        </w:rPr>
        <w:t>&lt;</w:t>
      </w:r>
      <w:r>
        <w:rPr>
          <w:rFonts w:hint="eastAsia" w:ascii="Times New Roman" w:hAnsi="Times New Roman"/>
          <w:i/>
          <w:iCs/>
          <w:szCs w:val="21"/>
          <w:highlight w:val="yellow"/>
        </w:rPr>
        <w:t>约定按固定周期支付的（如每季度），</w:t>
      </w:r>
      <w:r>
        <w:rPr>
          <w:rFonts w:ascii="Times New Roman" w:hAnsi="Times New Roman"/>
          <w:i/>
          <w:iCs/>
          <w:szCs w:val="21"/>
          <w:highlight w:val="yellow"/>
        </w:rPr>
        <w:t>可根据项目具体情况编制</w:t>
      </w:r>
      <w:r>
        <w:rPr>
          <w:rFonts w:hint="eastAsia" w:ascii="Times New Roman" w:hAnsi="Times New Roman"/>
          <w:i/>
          <w:iCs/>
          <w:szCs w:val="21"/>
          <w:highlight w:val="yellow"/>
        </w:rPr>
        <w:t>本条款</w:t>
      </w:r>
      <w:r>
        <w:rPr>
          <w:rFonts w:ascii="Times New Roman" w:hAnsi="Times New Roman"/>
          <w:i/>
          <w:iCs/>
          <w:szCs w:val="21"/>
          <w:highlight w:val="yellow"/>
        </w:rPr>
        <w:t>&gt;</w:t>
      </w:r>
      <w:r>
        <w:rPr>
          <w:rFonts w:hint="eastAsia" w:ascii="Times New Roman" w:hAnsi="Times New Roman"/>
          <w:color w:val="000000"/>
          <w:szCs w:val="21"/>
        </w:rPr>
        <w:t>结算一次费用，结算单价以</w:t>
      </w:r>
      <w:r>
        <w:rPr>
          <w:rFonts w:hint="eastAsia"/>
          <w:szCs w:val="21"/>
        </w:rPr>
        <w:t>《结算单价清单》</w:t>
      </w:r>
      <w:r>
        <w:rPr>
          <w:rFonts w:hint="eastAsia" w:ascii="Times New Roman" w:hAnsi="Times New Roman"/>
          <w:color w:val="000000"/>
          <w:szCs w:val="21"/>
        </w:rPr>
        <w:t>为准。</w:t>
      </w:r>
      <w:r>
        <w:rPr>
          <w:rFonts w:hint="eastAsia"/>
          <w:lang w:bidi="ar"/>
        </w:rPr>
        <w:t>结算前，乙方须向甲方提供结算费用清单进行确认，并在确认后 5 日内按清单金额向甲方提供合法有效票据及其他相关请款资料，甲方接到乙方请款资料后的</w:t>
      </w:r>
      <w:r>
        <w:rPr>
          <w:rFonts w:hint="eastAsia"/>
          <w:u w:val="single"/>
          <w:lang w:bidi="ar"/>
        </w:rPr>
        <w:t>55</w:t>
      </w:r>
      <w:r>
        <w:rPr>
          <w:rFonts w:hint="eastAsia"/>
          <w:lang w:bidi="ar"/>
        </w:rPr>
        <w:t>日内，向乙方全额支付上述结算费用。</w:t>
      </w:r>
    </w:p>
    <w:p w14:paraId="5586C7FB">
      <w:pPr>
        <w:pStyle w:val="9"/>
        <w:numPr>
          <w:ilvl w:val="0"/>
          <w:numId w:val="17"/>
        </w:numPr>
        <w:spacing w:after="0" w:line="240" w:lineRule="auto"/>
        <w:ind w:left="227" w:leftChars="0" w:hanging="227"/>
        <w:contextualSpacing/>
        <w:jc w:val="left"/>
        <w:rPr>
          <w:szCs w:val="21"/>
        </w:rPr>
      </w:pPr>
      <w:r>
        <w:rPr>
          <w:szCs w:val="21"/>
        </w:rPr>
        <w:t>甲方付款前，乙方需</w:t>
      </w:r>
      <w:r>
        <w:rPr>
          <w:rFonts w:hint="eastAsia"/>
          <w:lang w:bidi="ar"/>
        </w:rPr>
        <w:t>提供合法有效票据及其他相关请款资料</w:t>
      </w:r>
      <w:r>
        <w:rPr>
          <w:szCs w:val="21"/>
        </w:rPr>
        <w:t>，否则甲方有权拒绝支付且不承担任何违约责任，且乙方不得因此停止</w:t>
      </w:r>
      <w:r>
        <w:rPr>
          <w:rFonts w:hint="eastAsia"/>
          <w:szCs w:val="21"/>
        </w:rPr>
        <w:t>服务</w:t>
      </w:r>
      <w:r>
        <w:rPr>
          <w:szCs w:val="21"/>
        </w:rPr>
        <w:t>。</w:t>
      </w:r>
    </w:p>
    <w:p w14:paraId="2EB2BA75">
      <w:pPr>
        <w:pStyle w:val="9"/>
        <w:numPr>
          <w:ilvl w:val="0"/>
          <w:numId w:val="17"/>
        </w:numPr>
        <w:spacing w:after="0" w:line="240" w:lineRule="auto"/>
        <w:ind w:left="227" w:leftChars="0" w:hanging="227"/>
        <w:contextualSpacing/>
        <w:jc w:val="left"/>
        <w:rPr>
          <w:szCs w:val="21"/>
        </w:rPr>
      </w:pPr>
      <w:r>
        <w:rPr>
          <w:szCs w:val="21"/>
        </w:rPr>
        <w:t>乙方开票信息应与合同预留账户信息一致。如有变更，乙方应当在变更后3日内通知甲方。否则，由此造成的损失由乙方自行承担。</w:t>
      </w:r>
    </w:p>
    <w:p w14:paraId="19A7DEEB">
      <w:pPr>
        <w:pStyle w:val="29"/>
        <w:numPr>
          <w:ilvl w:val="0"/>
          <w:numId w:val="12"/>
        </w:numPr>
        <w:ind w:left="0" w:firstLine="0" w:firstLineChars="0"/>
        <w:contextualSpacing/>
        <w:jc w:val="left"/>
        <w:rPr>
          <w:b/>
          <w:szCs w:val="21"/>
        </w:rPr>
      </w:pPr>
      <w:r>
        <w:rPr>
          <w:b/>
          <w:szCs w:val="21"/>
        </w:rPr>
        <w:t>双方权利与义务</w:t>
      </w:r>
    </w:p>
    <w:p w14:paraId="581F8AA0">
      <w:pPr>
        <w:pStyle w:val="9"/>
        <w:numPr>
          <w:ilvl w:val="0"/>
          <w:numId w:val="18"/>
        </w:numPr>
        <w:spacing w:after="0" w:line="240" w:lineRule="auto"/>
        <w:ind w:left="227" w:leftChars="0" w:hanging="227"/>
        <w:contextualSpacing/>
        <w:jc w:val="left"/>
        <w:rPr>
          <w:szCs w:val="21"/>
        </w:rPr>
      </w:pPr>
      <w:r>
        <w:rPr>
          <w:szCs w:val="21"/>
        </w:rPr>
        <w:t>甲方权利与义务</w:t>
      </w:r>
    </w:p>
    <w:p w14:paraId="4D16113D">
      <w:pPr>
        <w:pStyle w:val="29"/>
        <w:numPr>
          <w:ilvl w:val="0"/>
          <w:numId w:val="19"/>
        </w:numPr>
        <w:adjustRightInd w:val="0"/>
        <w:ind w:left="525" w:hanging="525" w:hangingChars="250"/>
        <w:contextualSpacing/>
        <w:jc w:val="left"/>
        <w:rPr>
          <w:szCs w:val="21"/>
        </w:rPr>
      </w:pPr>
      <w:r>
        <w:rPr>
          <w:szCs w:val="21"/>
        </w:rPr>
        <w:t>按合同约定向乙方支付费用。</w:t>
      </w:r>
    </w:p>
    <w:p w14:paraId="62A02753">
      <w:pPr>
        <w:pStyle w:val="29"/>
        <w:numPr>
          <w:ilvl w:val="0"/>
          <w:numId w:val="19"/>
        </w:numPr>
        <w:adjustRightInd w:val="0"/>
        <w:ind w:left="525" w:hanging="525" w:hangingChars="250"/>
        <w:contextualSpacing/>
        <w:jc w:val="left"/>
        <w:rPr>
          <w:szCs w:val="21"/>
        </w:rPr>
      </w:pPr>
      <w:r>
        <w:rPr>
          <w:szCs w:val="21"/>
        </w:rPr>
        <w:t>保证乙方实施服务所必须的外部条件如电源、水源的正常供应及开启、关闭等。</w:t>
      </w:r>
    </w:p>
    <w:p w14:paraId="35119703">
      <w:pPr>
        <w:pStyle w:val="29"/>
        <w:numPr>
          <w:ilvl w:val="0"/>
          <w:numId w:val="19"/>
        </w:numPr>
        <w:adjustRightInd w:val="0"/>
        <w:ind w:left="525" w:hanging="525" w:hangingChars="250"/>
        <w:contextualSpacing/>
        <w:jc w:val="left"/>
        <w:rPr>
          <w:szCs w:val="21"/>
        </w:rPr>
      </w:pPr>
      <w:r>
        <w:rPr>
          <w:szCs w:val="21"/>
        </w:rPr>
        <w:t>对于乙方在提供</w:t>
      </w:r>
      <w:r>
        <w:rPr>
          <w:rFonts w:hint="eastAsia"/>
          <w:szCs w:val="21"/>
        </w:rPr>
        <w:t>服务</w:t>
      </w:r>
      <w:r>
        <w:rPr>
          <w:szCs w:val="21"/>
        </w:rPr>
        <w:t>期间所提供的信息，甲方应予保密，未经乙方书面同意，甲方不得擅自使用或透露给第三方。</w:t>
      </w:r>
    </w:p>
    <w:p w14:paraId="7EDB0B3A">
      <w:pPr>
        <w:pStyle w:val="29"/>
        <w:numPr>
          <w:ilvl w:val="0"/>
          <w:numId w:val="19"/>
        </w:numPr>
        <w:adjustRightInd w:val="0"/>
        <w:ind w:left="525" w:hanging="525" w:hangingChars="250"/>
        <w:contextualSpacing/>
        <w:jc w:val="left"/>
        <w:rPr>
          <w:szCs w:val="21"/>
        </w:rPr>
      </w:pPr>
      <w:r>
        <w:rPr>
          <w:rFonts w:hint="eastAsia"/>
          <w:szCs w:val="21"/>
        </w:rPr>
        <w:t>甲方对服务人员不满意的，有权要求乙方在7日内更换相关服务人员。</w:t>
      </w:r>
    </w:p>
    <w:p w14:paraId="344AB8AA">
      <w:pPr>
        <w:pStyle w:val="9"/>
        <w:numPr>
          <w:ilvl w:val="0"/>
          <w:numId w:val="18"/>
        </w:numPr>
        <w:spacing w:after="0" w:line="240" w:lineRule="auto"/>
        <w:ind w:left="227" w:leftChars="0" w:hanging="227"/>
        <w:contextualSpacing/>
        <w:jc w:val="left"/>
        <w:rPr>
          <w:szCs w:val="21"/>
        </w:rPr>
      </w:pPr>
      <w:r>
        <w:rPr>
          <w:szCs w:val="21"/>
        </w:rPr>
        <w:t>乙方权利与义务</w:t>
      </w:r>
    </w:p>
    <w:p w14:paraId="319B30B1">
      <w:pPr>
        <w:pStyle w:val="9"/>
        <w:numPr>
          <w:ilvl w:val="0"/>
          <w:numId w:val="20"/>
        </w:numPr>
        <w:spacing w:after="0" w:line="240" w:lineRule="auto"/>
        <w:ind w:left="525" w:leftChars="0" w:hanging="525" w:hangingChars="250"/>
        <w:contextualSpacing/>
        <w:jc w:val="left"/>
        <w:rPr>
          <w:szCs w:val="21"/>
        </w:rPr>
      </w:pPr>
      <w:r>
        <w:rPr>
          <w:szCs w:val="21"/>
        </w:rPr>
        <w:t>按本合同约定向甲方提供服务</w:t>
      </w:r>
      <w:r>
        <w:rPr>
          <w:rFonts w:hint="eastAsia"/>
          <w:szCs w:val="21"/>
        </w:rPr>
        <w:t>。</w:t>
      </w:r>
    </w:p>
    <w:p w14:paraId="29A7D576">
      <w:pPr>
        <w:pStyle w:val="9"/>
        <w:numPr>
          <w:ilvl w:val="0"/>
          <w:numId w:val="20"/>
        </w:numPr>
        <w:spacing w:after="0" w:line="240" w:lineRule="auto"/>
        <w:ind w:left="525" w:leftChars="0" w:hanging="525" w:hangingChars="250"/>
        <w:contextualSpacing/>
        <w:jc w:val="left"/>
        <w:rPr>
          <w:szCs w:val="21"/>
        </w:rPr>
      </w:pPr>
      <w:r>
        <w:rPr>
          <w:rFonts w:hint="eastAsia"/>
          <w:szCs w:val="21"/>
        </w:rPr>
        <w:t>乙方应保证提供的服务人员具备相应的服务能力和服务资质（如涉及）</w:t>
      </w:r>
      <w:r>
        <w:rPr>
          <w:szCs w:val="21"/>
        </w:rPr>
        <w:t>。</w:t>
      </w:r>
    </w:p>
    <w:p w14:paraId="26B4DD92">
      <w:pPr>
        <w:pStyle w:val="9"/>
        <w:numPr>
          <w:ilvl w:val="0"/>
          <w:numId w:val="20"/>
        </w:numPr>
        <w:spacing w:after="0" w:line="240" w:lineRule="auto"/>
        <w:ind w:left="525" w:leftChars="0" w:hanging="525" w:hangingChars="250"/>
        <w:contextualSpacing/>
        <w:jc w:val="left"/>
        <w:rPr>
          <w:szCs w:val="21"/>
        </w:rPr>
      </w:pPr>
      <w:r>
        <w:rPr>
          <w:rFonts w:hint="eastAsia"/>
          <w:szCs w:val="21"/>
        </w:rPr>
        <w:t>如服务涉及更换备品备件、材料等，</w:t>
      </w:r>
      <w:r>
        <w:rPr>
          <w:szCs w:val="21"/>
        </w:rPr>
        <w:t>乙方应保证服务中更换的</w:t>
      </w:r>
      <w:r>
        <w:rPr>
          <w:rFonts w:hint="eastAsia"/>
          <w:szCs w:val="21"/>
        </w:rPr>
        <w:t>备品</w:t>
      </w:r>
      <w:r>
        <w:rPr>
          <w:szCs w:val="21"/>
        </w:rPr>
        <w:t>备件、材料</w:t>
      </w:r>
      <w:r>
        <w:rPr>
          <w:rFonts w:hint="eastAsia"/>
          <w:szCs w:val="21"/>
        </w:rPr>
        <w:t>达到本项目采购文件及乙方响应文件中的技术要求和质量标准，</w:t>
      </w:r>
      <w:r>
        <w:rPr>
          <w:szCs w:val="21"/>
        </w:rPr>
        <w:t>符合或优于国家（行业）标准，并保证所更换的</w:t>
      </w:r>
      <w:r>
        <w:rPr>
          <w:rFonts w:hint="eastAsia"/>
          <w:szCs w:val="21"/>
        </w:rPr>
        <w:t>备品</w:t>
      </w:r>
      <w:r>
        <w:rPr>
          <w:szCs w:val="21"/>
        </w:rPr>
        <w:t>备件、</w:t>
      </w:r>
      <w:r>
        <w:rPr>
          <w:rFonts w:hint="eastAsia"/>
          <w:szCs w:val="21"/>
        </w:rPr>
        <w:t>原</w:t>
      </w:r>
      <w:r>
        <w:rPr>
          <w:szCs w:val="21"/>
        </w:rPr>
        <w:t>材料在正确安装及正常使用和保养条件下，于其使用寿命期内性能</w:t>
      </w:r>
      <w:r>
        <w:rPr>
          <w:rFonts w:hint="eastAsia"/>
          <w:szCs w:val="21"/>
        </w:rPr>
        <w:t>满足甲方需求</w:t>
      </w:r>
      <w:r>
        <w:rPr>
          <w:szCs w:val="21"/>
        </w:rPr>
        <w:t>。</w:t>
      </w:r>
    </w:p>
    <w:p w14:paraId="03A4EB61">
      <w:pPr>
        <w:pStyle w:val="9"/>
        <w:numPr>
          <w:ilvl w:val="0"/>
          <w:numId w:val="20"/>
        </w:numPr>
        <w:spacing w:after="0" w:line="240" w:lineRule="auto"/>
        <w:ind w:left="525" w:leftChars="0" w:hanging="525" w:hangingChars="250"/>
        <w:contextualSpacing/>
        <w:jc w:val="left"/>
        <w:rPr>
          <w:szCs w:val="21"/>
        </w:rPr>
      </w:pPr>
      <w:r>
        <w:rPr>
          <w:szCs w:val="21"/>
        </w:rPr>
        <w:t>如服务涉及计算机软件产品的，乙方须承诺在服务中设备安装的软件已获得软件厂商的正规授权。</w:t>
      </w:r>
    </w:p>
    <w:p w14:paraId="68E6AAB3">
      <w:pPr>
        <w:pStyle w:val="9"/>
        <w:numPr>
          <w:ilvl w:val="0"/>
          <w:numId w:val="20"/>
        </w:numPr>
        <w:spacing w:after="0" w:line="240" w:lineRule="auto"/>
        <w:ind w:left="525" w:leftChars="0" w:hanging="525" w:hangingChars="250"/>
        <w:contextualSpacing/>
        <w:jc w:val="left"/>
        <w:rPr>
          <w:szCs w:val="21"/>
        </w:rPr>
      </w:pPr>
      <w:r>
        <w:rPr>
          <w:szCs w:val="21"/>
        </w:rPr>
        <w:t>乙方对在按本合同约定向甲方提供服务过程中所获得的所有数据、商业秘密或其它技术及经营信息负有保密的义务，不得向任何第三方透露或泄露。</w:t>
      </w:r>
    </w:p>
    <w:p w14:paraId="742F7349">
      <w:pPr>
        <w:pStyle w:val="29"/>
        <w:numPr>
          <w:ilvl w:val="0"/>
          <w:numId w:val="12"/>
        </w:numPr>
        <w:ind w:left="0" w:firstLine="0" w:firstLineChars="0"/>
        <w:contextualSpacing/>
        <w:jc w:val="left"/>
        <w:rPr>
          <w:b/>
          <w:szCs w:val="21"/>
        </w:rPr>
      </w:pPr>
      <w:r>
        <w:rPr>
          <w:b/>
          <w:szCs w:val="21"/>
        </w:rPr>
        <w:t>违约责任</w:t>
      </w:r>
      <w:r>
        <w:rPr>
          <w:bCs/>
          <w:i/>
          <w:iCs/>
          <w:szCs w:val="21"/>
          <w:highlight w:val="yellow"/>
        </w:rPr>
        <w:t>&lt;本条款中违约金比例可根据项目实际情况确定</w:t>
      </w:r>
      <w:r>
        <w:rPr>
          <w:rFonts w:hint="eastAsia"/>
          <w:bCs/>
          <w:i/>
          <w:iCs/>
          <w:szCs w:val="21"/>
          <w:highlight w:val="yellow"/>
        </w:rPr>
        <w:t>，如合同无固定总金额的，请按实际需求调整表述</w:t>
      </w:r>
      <w:r>
        <w:rPr>
          <w:bCs/>
          <w:i/>
          <w:iCs/>
          <w:szCs w:val="21"/>
          <w:highlight w:val="yellow"/>
        </w:rPr>
        <w:t>&gt;</w:t>
      </w:r>
    </w:p>
    <w:p w14:paraId="5B66A4B0">
      <w:pPr>
        <w:pStyle w:val="9"/>
        <w:numPr>
          <w:ilvl w:val="0"/>
          <w:numId w:val="21"/>
        </w:numPr>
        <w:spacing w:after="0" w:line="240" w:lineRule="auto"/>
        <w:ind w:left="227" w:leftChars="0" w:hanging="227"/>
        <w:contextualSpacing/>
        <w:jc w:val="left"/>
        <w:rPr>
          <w:szCs w:val="21"/>
        </w:rPr>
      </w:pPr>
      <w:r>
        <w:rPr>
          <w:szCs w:val="21"/>
        </w:rPr>
        <w:t>甲方违约责任：甲方无正当理由拒绝乙方按本合同约定提供服务的，甲方应偿付合同总</w:t>
      </w:r>
      <w:r>
        <w:rPr>
          <w:rFonts w:hint="eastAsia"/>
          <w:szCs w:val="21"/>
        </w:rPr>
        <w:t>金额的</w:t>
      </w:r>
      <w:r>
        <w:rPr>
          <w:szCs w:val="21"/>
          <w:u w:val="single"/>
        </w:rPr>
        <w:t>10%</w:t>
      </w:r>
      <w:r>
        <w:rPr>
          <w:rFonts w:hint="eastAsia"/>
          <w:szCs w:val="21"/>
        </w:rPr>
        <w:t>作为</w:t>
      </w:r>
      <w:r>
        <w:rPr>
          <w:szCs w:val="21"/>
        </w:rPr>
        <w:t>违约金。</w:t>
      </w:r>
    </w:p>
    <w:p w14:paraId="0BC8E6CE">
      <w:pPr>
        <w:pStyle w:val="29"/>
        <w:numPr>
          <w:ilvl w:val="0"/>
          <w:numId w:val="21"/>
        </w:numPr>
        <w:ind w:left="0" w:firstLine="0" w:firstLineChars="0"/>
        <w:rPr>
          <w:szCs w:val="21"/>
        </w:rPr>
      </w:pPr>
      <w:r>
        <w:rPr>
          <w:szCs w:val="21"/>
        </w:rPr>
        <w:t>乙方违约责任：</w:t>
      </w:r>
    </w:p>
    <w:p w14:paraId="354B31C5">
      <w:pPr>
        <w:pStyle w:val="9"/>
        <w:numPr>
          <w:ilvl w:val="0"/>
          <w:numId w:val="22"/>
        </w:numPr>
        <w:spacing w:after="0" w:line="240" w:lineRule="auto"/>
        <w:ind w:left="525" w:leftChars="0" w:hanging="525" w:hangingChars="250"/>
        <w:contextualSpacing/>
        <w:jc w:val="left"/>
        <w:rPr>
          <w:szCs w:val="21"/>
        </w:rPr>
      </w:pPr>
      <w:bookmarkStart w:id="101" w:name="OLE_LINK18"/>
      <w:bookmarkStart w:id="102" w:name="OLE_LINK17"/>
      <w:r>
        <w:rPr>
          <w:szCs w:val="21"/>
        </w:rPr>
        <w:t>乙方应派遣具备相关资质的技术人员为甲方提供服务，服务过程中，乙方技术人员因操作不当、未采取必要的安全防范措施等原因导致安全责任事故的，由乙方承担由此造成的全部法律责任。</w:t>
      </w:r>
    </w:p>
    <w:p w14:paraId="20C1309B">
      <w:pPr>
        <w:pStyle w:val="9"/>
        <w:numPr>
          <w:ilvl w:val="0"/>
          <w:numId w:val="22"/>
        </w:numPr>
        <w:spacing w:after="0" w:line="240" w:lineRule="auto"/>
        <w:ind w:left="525" w:leftChars="0" w:hanging="525" w:hangingChars="250"/>
        <w:contextualSpacing/>
        <w:jc w:val="left"/>
        <w:rPr>
          <w:szCs w:val="21"/>
        </w:rPr>
      </w:pPr>
      <w:r>
        <w:rPr>
          <w:szCs w:val="21"/>
        </w:rPr>
        <w:t>因乙方在服务中更换的</w:t>
      </w:r>
      <w:r>
        <w:rPr>
          <w:rFonts w:hint="eastAsia"/>
          <w:szCs w:val="21"/>
        </w:rPr>
        <w:t>备品</w:t>
      </w:r>
      <w:r>
        <w:rPr>
          <w:szCs w:val="21"/>
        </w:rPr>
        <w:t>备件</w:t>
      </w:r>
      <w:r>
        <w:rPr>
          <w:rFonts w:hint="eastAsia"/>
          <w:szCs w:val="21"/>
        </w:rPr>
        <w:t>或原</w:t>
      </w:r>
      <w:r>
        <w:rPr>
          <w:szCs w:val="21"/>
        </w:rPr>
        <w:t>材料在质保期内并在正常使用情况下出现质量原因导致甲方或第三方财产或人身损害的，由乙方承担赔偿责任。</w:t>
      </w:r>
    </w:p>
    <w:p w14:paraId="2E725C36">
      <w:pPr>
        <w:pStyle w:val="9"/>
        <w:numPr>
          <w:ilvl w:val="0"/>
          <w:numId w:val="22"/>
        </w:numPr>
        <w:spacing w:after="0" w:line="240" w:lineRule="auto"/>
        <w:ind w:left="525" w:leftChars="0" w:hanging="525" w:hangingChars="250"/>
        <w:contextualSpacing/>
        <w:jc w:val="left"/>
        <w:rPr>
          <w:szCs w:val="21"/>
        </w:rPr>
      </w:pPr>
      <w:r>
        <w:rPr>
          <w:szCs w:val="21"/>
        </w:rPr>
        <w:t>在本合同的履行中，</w:t>
      </w:r>
      <w:r>
        <w:rPr>
          <w:rFonts w:hint="eastAsia"/>
          <w:szCs w:val="21"/>
        </w:rPr>
        <w:t>如</w:t>
      </w:r>
      <w:r>
        <w:rPr>
          <w:szCs w:val="21"/>
        </w:rPr>
        <w:t>乙方提供的服务存在设计、工艺或材料缺陷（包括潜在缺陷），乙方应当对由于上述缺陷造成的损失负责。</w:t>
      </w:r>
    </w:p>
    <w:p w14:paraId="74485C68">
      <w:pPr>
        <w:pStyle w:val="9"/>
        <w:numPr>
          <w:ilvl w:val="0"/>
          <w:numId w:val="22"/>
        </w:numPr>
        <w:spacing w:after="0" w:line="240" w:lineRule="auto"/>
        <w:ind w:left="525" w:leftChars="0" w:hanging="525" w:hangingChars="250"/>
        <w:contextualSpacing/>
        <w:jc w:val="left"/>
        <w:rPr>
          <w:szCs w:val="21"/>
        </w:rPr>
      </w:pPr>
      <w:r>
        <w:rPr>
          <w:szCs w:val="21"/>
        </w:rPr>
        <w:t>在本合同履行中，</w:t>
      </w:r>
      <w:r>
        <w:rPr>
          <w:rFonts w:hint="eastAsia"/>
          <w:szCs w:val="21"/>
        </w:rPr>
        <w:t>如</w:t>
      </w:r>
      <w:r>
        <w:rPr>
          <w:szCs w:val="21"/>
        </w:rPr>
        <w:t>乙方</w:t>
      </w:r>
      <w:r>
        <w:rPr>
          <w:rFonts w:hint="eastAsia"/>
          <w:szCs w:val="21"/>
        </w:rPr>
        <w:t>未按本合同约定及时向甲方提供服务</w:t>
      </w:r>
      <w:r>
        <w:rPr>
          <w:szCs w:val="21"/>
        </w:rPr>
        <w:t>，每发生一次，乙方应按</w:t>
      </w:r>
      <w:r>
        <w:rPr>
          <w:rFonts w:hint="eastAsia"/>
          <w:szCs w:val="21"/>
          <w:u w:val="single"/>
        </w:rPr>
        <w:t>合同总金额</w:t>
      </w:r>
      <w:r>
        <w:rPr>
          <w:szCs w:val="21"/>
        </w:rPr>
        <w:t>的</w:t>
      </w:r>
      <w:r>
        <w:rPr>
          <w:rFonts w:hint="eastAsia"/>
          <w:szCs w:val="21"/>
          <w:u w:val="single"/>
        </w:rPr>
        <w:t>***</w:t>
      </w:r>
      <w:r>
        <w:rPr>
          <w:rFonts w:hint="eastAsia"/>
          <w:szCs w:val="21"/>
        </w:rPr>
        <w:t>‰</w:t>
      </w:r>
      <w:r>
        <w:rPr>
          <w:szCs w:val="21"/>
        </w:rPr>
        <w:t>向甲方支付违约金。甲方可采取必要的补救措施，但由此而产生的风险责任和费用将由乙方负担，甲方根据合同规定对乙方行使的其他权利不受影响。</w:t>
      </w:r>
    </w:p>
    <w:p w14:paraId="170DE4FD">
      <w:pPr>
        <w:pStyle w:val="9"/>
        <w:numPr>
          <w:ilvl w:val="0"/>
          <w:numId w:val="22"/>
        </w:numPr>
        <w:spacing w:after="0" w:line="240" w:lineRule="auto"/>
        <w:ind w:left="525" w:leftChars="0" w:hanging="525" w:hangingChars="250"/>
        <w:contextualSpacing/>
        <w:jc w:val="left"/>
        <w:rPr>
          <w:szCs w:val="21"/>
        </w:rPr>
      </w:pPr>
      <w:r>
        <w:rPr>
          <w:szCs w:val="21"/>
        </w:rPr>
        <w:t>乙方在</w:t>
      </w:r>
      <w:r>
        <w:rPr>
          <w:rFonts w:hint="eastAsia"/>
          <w:szCs w:val="21"/>
        </w:rPr>
        <w:t>提供服务</w:t>
      </w:r>
      <w:r>
        <w:rPr>
          <w:szCs w:val="21"/>
        </w:rPr>
        <w:t>过程</w:t>
      </w:r>
      <w:r>
        <w:rPr>
          <w:rFonts w:hint="eastAsia"/>
          <w:szCs w:val="21"/>
        </w:rPr>
        <w:t>中</w:t>
      </w:r>
      <w:r>
        <w:rPr>
          <w:szCs w:val="21"/>
        </w:rPr>
        <w:t>侵犯他人知识产权，甲方有权单方解除合同，并要求乙方赔偿所造成的损失，同时甲方有权要求对方按照</w:t>
      </w:r>
      <w:r>
        <w:rPr>
          <w:szCs w:val="21"/>
          <w:u w:val="single"/>
        </w:rPr>
        <w:t>合同总金额</w:t>
      </w:r>
      <w:r>
        <w:rPr>
          <w:szCs w:val="21"/>
        </w:rPr>
        <w:t>的</w:t>
      </w:r>
      <w:r>
        <w:rPr>
          <w:szCs w:val="21"/>
          <w:u w:val="single"/>
        </w:rPr>
        <w:t>10</w:t>
      </w:r>
      <w:r>
        <w:rPr>
          <w:szCs w:val="21"/>
        </w:rPr>
        <w:t>%</w:t>
      </w:r>
      <w:r>
        <w:rPr>
          <w:rFonts w:hint="eastAsia"/>
          <w:szCs w:val="21"/>
        </w:rPr>
        <w:t>支付</w:t>
      </w:r>
      <w:r>
        <w:rPr>
          <w:szCs w:val="21"/>
        </w:rPr>
        <w:t>违约金。</w:t>
      </w:r>
    </w:p>
    <w:p w14:paraId="0B168445">
      <w:pPr>
        <w:pStyle w:val="9"/>
        <w:numPr>
          <w:ilvl w:val="0"/>
          <w:numId w:val="22"/>
        </w:numPr>
        <w:spacing w:after="0" w:line="240" w:lineRule="auto"/>
        <w:ind w:left="525" w:leftChars="0" w:hanging="525" w:hangingChars="250"/>
        <w:contextualSpacing/>
        <w:jc w:val="left"/>
        <w:rPr>
          <w:szCs w:val="21"/>
        </w:rPr>
      </w:pPr>
      <w:r>
        <w:rPr>
          <w:szCs w:val="21"/>
        </w:rPr>
        <w:t>乙方违反保密义务，甲方有权单方解除合同，乙方应按甲方实际损失向甲方进行赔偿并向甲方支付</w:t>
      </w:r>
      <w:r>
        <w:rPr>
          <w:rFonts w:hint="eastAsia"/>
          <w:szCs w:val="21"/>
          <w:u w:val="single"/>
        </w:rPr>
        <w:t>合同总金额</w:t>
      </w:r>
      <w:r>
        <w:rPr>
          <w:rFonts w:hint="eastAsia"/>
          <w:szCs w:val="21"/>
        </w:rPr>
        <w:t>的</w:t>
      </w:r>
      <w:r>
        <w:rPr>
          <w:szCs w:val="21"/>
          <w:u w:val="single"/>
        </w:rPr>
        <w:t>10</w:t>
      </w:r>
      <w:r>
        <w:rPr>
          <w:szCs w:val="21"/>
        </w:rPr>
        <w:t>%</w:t>
      </w:r>
      <w:r>
        <w:rPr>
          <w:rFonts w:hint="eastAsia"/>
          <w:szCs w:val="21"/>
        </w:rPr>
        <w:t>作为</w:t>
      </w:r>
      <w:r>
        <w:rPr>
          <w:szCs w:val="21"/>
        </w:rPr>
        <w:t>违约金。</w:t>
      </w:r>
    </w:p>
    <w:bookmarkEnd w:id="101"/>
    <w:bookmarkEnd w:id="102"/>
    <w:p w14:paraId="79DD140B">
      <w:pPr>
        <w:pStyle w:val="9"/>
        <w:numPr>
          <w:ilvl w:val="0"/>
          <w:numId w:val="22"/>
        </w:numPr>
        <w:spacing w:after="0" w:line="240" w:lineRule="auto"/>
        <w:ind w:left="525" w:leftChars="0" w:hanging="525" w:hangingChars="250"/>
        <w:contextualSpacing/>
        <w:jc w:val="left"/>
        <w:rPr>
          <w:szCs w:val="21"/>
        </w:rPr>
      </w:pPr>
      <w:r>
        <w:rPr>
          <w:szCs w:val="21"/>
        </w:rPr>
        <w:t>乙方偿付的违约金不足以弥补甲方损失的，还应按甲方损失尚未弥补的部分，支付赔偿金给甲方。</w:t>
      </w:r>
    </w:p>
    <w:p w14:paraId="3156E70D">
      <w:pPr>
        <w:pStyle w:val="9"/>
        <w:numPr>
          <w:ilvl w:val="0"/>
          <w:numId w:val="22"/>
        </w:numPr>
        <w:spacing w:after="0" w:line="240" w:lineRule="auto"/>
        <w:ind w:left="525" w:leftChars="0" w:hanging="525" w:hangingChars="250"/>
        <w:contextualSpacing/>
        <w:jc w:val="left"/>
        <w:rPr>
          <w:szCs w:val="21"/>
        </w:rPr>
      </w:pPr>
      <w:r>
        <w:rPr>
          <w:szCs w:val="21"/>
        </w:rPr>
        <w:t>乙方未按照本合同约定的时限提供合法发票或提供发票瑕疵（包括但不限于发票种类有误、发票金额有误等），甲方付款时限相应顺延并不承担任何延期支付的违约责任。</w:t>
      </w:r>
    </w:p>
    <w:p w14:paraId="6DEABDB4">
      <w:pPr>
        <w:pStyle w:val="9"/>
        <w:numPr>
          <w:ilvl w:val="0"/>
          <w:numId w:val="22"/>
        </w:numPr>
        <w:snapToGrid w:val="0"/>
        <w:spacing w:after="0" w:line="240" w:lineRule="auto"/>
        <w:ind w:left="525" w:leftChars="0" w:hanging="525" w:hangingChars="250"/>
        <w:contextualSpacing/>
        <w:jc w:val="left"/>
        <w:rPr>
          <w:szCs w:val="21"/>
        </w:rPr>
      </w:pPr>
      <w:r>
        <w:rPr>
          <w:szCs w:val="21"/>
        </w:rPr>
        <w:t>如本</w:t>
      </w:r>
      <w:r>
        <w:rPr>
          <w:rFonts w:ascii="宋体" w:hAnsi="宋体" w:cs="微软雅黑"/>
          <w:szCs w:val="21"/>
        </w:rPr>
        <w:t>合同</w:t>
      </w:r>
      <w:r>
        <w:rPr>
          <w:rFonts w:hint="cs" w:ascii="宋体" w:hAnsi="宋体"/>
          <w:szCs w:val="21"/>
        </w:rPr>
        <w:t>要</w:t>
      </w:r>
      <w:r>
        <w:rPr>
          <w:szCs w:val="21"/>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03A1E7FA">
      <w:pPr>
        <w:pStyle w:val="9"/>
        <w:spacing w:after="0" w:line="240" w:lineRule="auto"/>
        <w:ind w:left="0" w:leftChars="0"/>
        <w:contextualSpacing/>
        <w:jc w:val="left"/>
        <w:rPr>
          <w:szCs w:val="21"/>
        </w:rPr>
      </w:pPr>
      <w:r>
        <w:rPr>
          <w:szCs w:val="21"/>
        </w:rPr>
        <w:t>3.本合同履行中如有任何一方违约，那么守约方为保障自己合法权益而产生的律师费、诉讼费、差旅费、公告费等，均由违约方承担。</w:t>
      </w:r>
    </w:p>
    <w:p w14:paraId="754D0209">
      <w:pPr>
        <w:pStyle w:val="29"/>
        <w:numPr>
          <w:ilvl w:val="0"/>
          <w:numId w:val="12"/>
        </w:numPr>
        <w:ind w:left="0" w:firstLine="0" w:firstLineChars="0"/>
        <w:contextualSpacing/>
        <w:jc w:val="left"/>
        <w:rPr>
          <w:b/>
          <w:szCs w:val="21"/>
        </w:rPr>
      </w:pPr>
      <w:r>
        <w:rPr>
          <w:b/>
          <w:szCs w:val="21"/>
        </w:rPr>
        <w:t>不可抗力</w:t>
      </w:r>
    </w:p>
    <w:p w14:paraId="26541785">
      <w:pPr>
        <w:pStyle w:val="29"/>
        <w:snapToGrid w:val="0"/>
        <w:rPr>
          <w:bCs/>
          <w:szCs w:val="21"/>
        </w:rPr>
      </w:pPr>
      <w:r>
        <w:rPr>
          <w:bCs/>
          <w:szCs w:val="21"/>
        </w:rPr>
        <w:t>如果遇到自然灾害和灾难及其他不可抗力事件而影响合同履行时，乙方应在三个工作日内以书面形式通知甲方。若不可抗力原因影响本合同执行时间超过***</w:t>
      </w:r>
      <w:r>
        <w:rPr>
          <w:rFonts w:hint="eastAsia"/>
          <w:bCs/>
          <w:szCs w:val="21"/>
        </w:rPr>
        <w:t>日</w:t>
      </w:r>
      <w:r>
        <w:rPr>
          <w:bCs/>
          <w:szCs w:val="21"/>
        </w:rPr>
        <w:t>，甲方有权解除合同，双方互不承担违约责任。</w:t>
      </w:r>
    </w:p>
    <w:p w14:paraId="031713B9">
      <w:pPr>
        <w:pStyle w:val="29"/>
        <w:numPr>
          <w:ilvl w:val="0"/>
          <w:numId w:val="12"/>
        </w:numPr>
        <w:ind w:left="0" w:firstLine="0" w:firstLineChars="0"/>
        <w:contextualSpacing/>
        <w:jc w:val="left"/>
        <w:rPr>
          <w:b/>
          <w:szCs w:val="21"/>
        </w:rPr>
      </w:pPr>
      <w:r>
        <w:rPr>
          <w:b/>
          <w:szCs w:val="21"/>
        </w:rPr>
        <w:t>合同终止及解除</w:t>
      </w:r>
    </w:p>
    <w:p w14:paraId="275C61D9">
      <w:pPr>
        <w:pStyle w:val="29"/>
        <w:numPr>
          <w:ilvl w:val="0"/>
          <w:numId w:val="23"/>
        </w:numPr>
        <w:ind w:left="0" w:firstLine="0" w:firstLineChars="0"/>
        <w:rPr>
          <w:szCs w:val="21"/>
        </w:rPr>
      </w:pPr>
      <w:r>
        <w:rPr>
          <w:szCs w:val="21"/>
        </w:rPr>
        <w:t>合同一方发现可能致使本合同无法按约定继续履行的情形时，应当及时通知另一方并采取适当措施减少损失；没有及时通知并采取适当措施，致使损失扩大的，应当就扩大的损失承担责任。</w:t>
      </w:r>
    </w:p>
    <w:p w14:paraId="1E2279CF">
      <w:pPr>
        <w:pStyle w:val="29"/>
        <w:numPr>
          <w:ilvl w:val="0"/>
          <w:numId w:val="23"/>
        </w:numPr>
        <w:ind w:left="0" w:firstLine="0" w:firstLineChars="0"/>
        <w:rPr>
          <w:szCs w:val="21"/>
        </w:rPr>
      </w:pPr>
      <w:r>
        <w:rPr>
          <w:szCs w:val="21"/>
        </w:rPr>
        <w:t>在甲、乙任何一方有严重违约行为时，另一方有权单方解除合同。</w:t>
      </w:r>
    </w:p>
    <w:p w14:paraId="2BA7B89E">
      <w:pPr>
        <w:pStyle w:val="29"/>
        <w:numPr>
          <w:ilvl w:val="0"/>
          <w:numId w:val="12"/>
        </w:numPr>
        <w:ind w:left="0" w:firstLine="0" w:firstLineChars="0"/>
        <w:contextualSpacing/>
        <w:jc w:val="left"/>
        <w:rPr>
          <w:b/>
          <w:szCs w:val="21"/>
        </w:rPr>
      </w:pPr>
      <w:r>
        <w:rPr>
          <w:b/>
          <w:szCs w:val="21"/>
        </w:rPr>
        <w:t>争议解决办法</w:t>
      </w:r>
    </w:p>
    <w:p w14:paraId="5C6244A3">
      <w:pPr>
        <w:pStyle w:val="29"/>
        <w:numPr>
          <w:ilvl w:val="0"/>
          <w:numId w:val="24"/>
        </w:numPr>
        <w:ind w:left="0" w:firstLine="0" w:firstLineChars="0"/>
        <w:rPr>
          <w:szCs w:val="21"/>
        </w:rPr>
      </w:pPr>
      <w:r>
        <w:rPr>
          <w:szCs w:val="21"/>
        </w:rPr>
        <w:t>因服务质量问题发生争议，由质量技术监督部门或其指定的质量鉴定机构进行质量鉴定，结果符合标准的，鉴定费由甲方承担；不符合标准的，鉴定费由乙方承担。</w:t>
      </w:r>
    </w:p>
    <w:p w14:paraId="40F006BE">
      <w:pPr>
        <w:pStyle w:val="29"/>
        <w:numPr>
          <w:ilvl w:val="0"/>
          <w:numId w:val="24"/>
        </w:numPr>
        <w:ind w:left="0" w:firstLine="0" w:firstLineChars="0"/>
        <w:rPr>
          <w:szCs w:val="21"/>
        </w:rPr>
      </w:pPr>
      <w:r>
        <w:rPr>
          <w:szCs w:val="21"/>
        </w:rPr>
        <w:t>合同履行期间,若双方发生争议，可协商或由有关部门调解解决，协商或调解不成的，任何一方均有权向甲方所在地具有管辖权的人民法院起诉。</w:t>
      </w:r>
    </w:p>
    <w:p w14:paraId="533F8595">
      <w:pPr>
        <w:pStyle w:val="29"/>
        <w:numPr>
          <w:ilvl w:val="0"/>
          <w:numId w:val="12"/>
        </w:numPr>
        <w:ind w:left="0" w:firstLine="0" w:firstLineChars="0"/>
        <w:contextualSpacing/>
        <w:jc w:val="left"/>
        <w:rPr>
          <w:b/>
          <w:szCs w:val="21"/>
        </w:rPr>
      </w:pPr>
      <w:r>
        <w:rPr>
          <w:b/>
          <w:szCs w:val="21"/>
        </w:rPr>
        <w:t>送达（送达地址是司法机关、执法机关和仲裁机关将法律文书送达给当事人的收件地址）</w:t>
      </w:r>
    </w:p>
    <w:p w14:paraId="46F487CF">
      <w:pPr>
        <w:pStyle w:val="34"/>
        <w:numPr>
          <w:ilvl w:val="0"/>
          <w:numId w:val="25"/>
        </w:numPr>
        <w:ind w:left="0" w:firstLine="0"/>
        <w:rPr>
          <w:rFonts w:hAnsi="Times New Roman" w:eastAsia="宋体" w:cs="Times New Roman"/>
          <w:color w:val="auto"/>
        </w:rPr>
      </w:pPr>
      <w:r>
        <w:rPr>
          <w:rFonts w:hAnsi="Times New Roman" w:eastAsia="宋体" w:cs="Times New Roman"/>
          <w:color w:val="auto"/>
        </w:rPr>
        <w:t>甲方送达地址：四川省成都市青羊区一环路西二段32号。</w:t>
      </w:r>
    </w:p>
    <w:p w14:paraId="2E0AF282">
      <w:pPr>
        <w:pStyle w:val="34"/>
        <w:numPr>
          <w:ilvl w:val="0"/>
          <w:numId w:val="25"/>
        </w:numPr>
        <w:ind w:left="0" w:firstLine="0"/>
        <w:rPr>
          <w:rFonts w:hAnsi="Times New Roman" w:eastAsia="宋体" w:cs="Times New Roman"/>
          <w:color w:val="auto"/>
        </w:rPr>
      </w:pPr>
      <w:r>
        <w:rPr>
          <w:rFonts w:hAnsi="Times New Roman" w:eastAsia="宋体" w:cs="Times New Roman"/>
          <w:color w:val="auto"/>
        </w:rPr>
        <w:t>乙方送达地址：***</w:t>
      </w:r>
    </w:p>
    <w:p w14:paraId="750624B0">
      <w:pPr>
        <w:pStyle w:val="34"/>
        <w:numPr>
          <w:ilvl w:val="0"/>
          <w:numId w:val="25"/>
        </w:numPr>
        <w:ind w:left="0" w:firstLine="0"/>
        <w:rPr>
          <w:rFonts w:hAnsi="Times New Roman" w:eastAsia="宋体" w:cs="Times New Roman"/>
          <w:color w:val="auto"/>
        </w:rPr>
      </w:pPr>
      <w:r>
        <w:rPr>
          <w:rFonts w:hAnsi="Times New Roman" w:eastAsia="宋体" w:cs="Times New Roman"/>
          <w:color w:val="auto"/>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7BA6E60">
      <w:pPr>
        <w:pStyle w:val="29"/>
        <w:numPr>
          <w:ilvl w:val="0"/>
          <w:numId w:val="12"/>
        </w:numPr>
        <w:ind w:left="0" w:firstLine="0" w:firstLineChars="0"/>
        <w:contextualSpacing/>
        <w:jc w:val="left"/>
        <w:rPr>
          <w:b/>
          <w:szCs w:val="21"/>
        </w:rPr>
      </w:pPr>
      <w:r>
        <w:rPr>
          <w:b/>
          <w:szCs w:val="21"/>
        </w:rPr>
        <w:t>其他</w:t>
      </w:r>
    </w:p>
    <w:p w14:paraId="162904B6">
      <w:pPr>
        <w:pStyle w:val="29"/>
        <w:numPr>
          <w:ilvl w:val="0"/>
          <w:numId w:val="26"/>
        </w:numPr>
        <w:ind w:left="0" w:firstLine="0" w:firstLineChars="0"/>
        <w:rPr>
          <w:szCs w:val="21"/>
        </w:rPr>
      </w:pPr>
      <w:r>
        <w:rPr>
          <w:szCs w:val="21"/>
        </w:rPr>
        <w:t>如有未尽事宜，由双方依法订立补充合同。补充合同及本合同附件均为本合同的组成部分，与本合同具有同等法律效力。</w:t>
      </w:r>
    </w:p>
    <w:p w14:paraId="3EA6778F">
      <w:pPr>
        <w:pStyle w:val="29"/>
        <w:numPr>
          <w:ilvl w:val="0"/>
          <w:numId w:val="26"/>
        </w:numPr>
        <w:ind w:left="0" w:firstLine="0" w:firstLineChars="0"/>
        <w:rPr>
          <w:szCs w:val="21"/>
        </w:rPr>
      </w:pPr>
      <w:r>
        <w:rPr>
          <w:szCs w:val="21"/>
        </w:rPr>
        <w:t>本合同一式四份，自双方</w:t>
      </w:r>
      <w:r>
        <w:rPr>
          <w:rFonts w:hint="eastAsia"/>
          <w:szCs w:val="21"/>
        </w:rPr>
        <w:t>签字且盖章之</w:t>
      </w:r>
      <w:r>
        <w:rPr>
          <w:szCs w:val="21"/>
        </w:rPr>
        <w:t>日起生效。甲方三份，乙方一份。</w:t>
      </w:r>
    </w:p>
    <w:p w14:paraId="134580B1">
      <w:pPr>
        <w:pStyle w:val="29"/>
        <w:numPr>
          <w:ilvl w:val="0"/>
          <w:numId w:val="12"/>
        </w:numPr>
        <w:ind w:left="0" w:firstLine="0" w:firstLineChars="0"/>
        <w:contextualSpacing/>
        <w:jc w:val="left"/>
        <w:rPr>
          <w:b/>
          <w:szCs w:val="21"/>
        </w:rPr>
      </w:pPr>
      <w:r>
        <w:rPr>
          <w:b/>
          <w:szCs w:val="21"/>
        </w:rPr>
        <w:t>合同附件</w:t>
      </w:r>
    </w:p>
    <w:p w14:paraId="6C66D4AC">
      <w:pPr>
        <w:rPr>
          <w:szCs w:val="21"/>
        </w:rPr>
      </w:pPr>
      <w:r>
        <w:rPr>
          <w:szCs w:val="21"/>
        </w:rPr>
        <w:t>本合同为</w:t>
      </w:r>
      <w:r>
        <w:rPr>
          <w:rFonts w:hint="eastAsia"/>
          <w:szCs w:val="21"/>
          <w:u w:val="single"/>
        </w:rPr>
        <w:t>有</w:t>
      </w:r>
      <w:r>
        <w:rPr>
          <w:szCs w:val="21"/>
        </w:rPr>
        <w:t>附件合同</w:t>
      </w:r>
      <w:r>
        <w:rPr>
          <w:rFonts w:hint="eastAsia"/>
          <w:szCs w:val="21"/>
        </w:rPr>
        <w:t>，附件如下：</w:t>
      </w:r>
      <w:r>
        <w:rPr>
          <w:i/>
          <w:iCs/>
          <w:szCs w:val="21"/>
          <w:highlight w:val="yellow"/>
        </w:rPr>
        <w:t>&lt;根据项目实际情况编制&gt;</w:t>
      </w:r>
    </w:p>
    <w:p w14:paraId="3FF9CA8A">
      <w:pPr>
        <w:jc w:val="left"/>
        <w:outlineLvl w:val="0"/>
        <w:rPr>
          <w:szCs w:val="21"/>
        </w:rPr>
      </w:pPr>
      <w:r>
        <w:rPr>
          <w:rFonts w:hint="eastAsia"/>
          <w:szCs w:val="21"/>
        </w:rPr>
        <w:t>附件1《</w:t>
      </w:r>
      <w:bookmarkStart w:id="103" w:name="OLE_LINK32"/>
      <w:r>
        <w:rPr>
          <w:rFonts w:hint="eastAsia"/>
          <w:szCs w:val="21"/>
        </w:rPr>
        <w:t>结算单价清单</w:t>
      </w:r>
      <w:bookmarkEnd w:id="103"/>
      <w:r>
        <w:rPr>
          <w:rFonts w:hint="eastAsia"/>
          <w:szCs w:val="21"/>
        </w:rPr>
        <w:t>》</w:t>
      </w:r>
    </w:p>
    <w:p w14:paraId="6CDBD3F1">
      <w:pPr>
        <w:jc w:val="left"/>
        <w:outlineLvl w:val="0"/>
        <w:rPr>
          <w:szCs w:val="21"/>
        </w:rPr>
      </w:pPr>
      <w:r>
        <w:rPr>
          <w:rFonts w:hint="eastAsia"/>
          <w:szCs w:val="21"/>
        </w:rPr>
        <w:t>附件2《考核标准》</w:t>
      </w:r>
    </w:p>
    <w:p w14:paraId="485EAD27">
      <w:pPr>
        <w:jc w:val="left"/>
        <w:outlineLvl w:val="0"/>
        <w:rPr>
          <w:szCs w:val="21"/>
        </w:rPr>
      </w:pPr>
      <w:r>
        <w:rPr>
          <w:szCs w:val="21"/>
        </w:rPr>
        <w:t>附件3《服务</w:t>
      </w:r>
      <w:r>
        <w:rPr>
          <w:rFonts w:hint="eastAsia"/>
          <w:szCs w:val="21"/>
        </w:rPr>
        <w:t>方案</w:t>
      </w:r>
      <w:r>
        <w:rPr>
          <w:szCs w:val="21"/>
        </w:rPr>
        <w:t>》</w:t>
      </w:r>
    </w:p>
    <w:p w14:paraId="73257A85">
      <w:pPr>
        <w:jc w:val="center"/>
        <w:rPr>
          <w:szCs w:val="21"/>
        </w:rPr>
      </w:pPr>
      <w:r>
        <w:rPr>
          <w:szCs w:val="21"/>
        </w:rPr>
        <w:t>——</w:t>
      </w:r>
      <w:r>
        <w:rPr>
          <w:sz w:val="18"/>
          <w:szCs w:val="18"/>
        </w:rPr>
        <w:t>以下无正文</w:t>
      </w:r>
      <w:r>
        <w:rPr>
          <w:szCs w:val="21"/>
        </w:rPr>
        <w:t>——</w:t>
      </w:r>
    </w:p>
    <w:tbl>
      <w:tblPr>
        <w:tblStyle w:val="18"/>
        <w:tblW w:w="5000" w:type="pct"/>
        <w:jc w:val="center"/>
        <w:tblLayout w:type="autofit"/>
        <w:tblCellMar>
          <w:top w:w="0" w:type="dxa"/>
          <w:left w:w="0" w:type="dxa"/>
          <w:bottom w:w="0" w:type="dxa"/>
          <w:right w:w="0" w:type="dxa"/>
        </w:tblCellMar>
      </w:tblPr>
      <w:tblGrid>
        <w:gridCol w:w="4688"/>
        <w:gridCol w:w="4950"/>
      </w:tblGrid>
      <w:tr w14:paraId="71EA2B7F">
        <w:tblPrEx>
          <w:tblCellMar>
            <w:top w:w="0" w:type="dxa"/>
            <w:left w:w="0" w:type="dxa"/>
            <w:bottom w:w="0" w:type="dxa"/>
            <w:right w:w="0" w:type="dxa"/>
          </w:tblCellMar>
        </w:tblPrEx>
        <w:trPr>
          <w:trHeight w:val="519" w:hRule="atLeast"/>
          <w:jc w:val="center"/>
        </w:trPr>
        <w:tc>
          <w:tcPr>
            <w:tcW w:w="10214" w:type="dxa"/>
            <w:gridSpan w:val="2"/>
          </w:tcPr>
          <w:p w14:paraId="7FDA39D9">
            <w:pPr>
              <w:rPr>
                <w:szCs w:val="21"/>
              </w:rPr>
            </w:pPr>
            <w:r>
              <w:rPr>
                <w:szCs w:val="21"/>
              </w:rPr>
              <w:t>签订时间：</w:t>
            </w:r>
            <w:r>
              <w:t>202*</w:t>
            </w:r>
            <w:r>
              <w:rPr>
                <w:szCs w:val="21"/>
              </w:rPr>
              <w:t>年***月***日</w:t>
            </w:r>
          </w:p>
        </w:tc>
      </w:tr>
      <w:tr w14:paraId="106C5796">
        <w:tblPrEx>
          <w:tblCellMar>
            <w:top w:w="0" w:type="dxa"/>
            <w:left w:w="0" w:type="dxa"/>
            <w:bottom w:w="0" w:type="dxa"/>
            <w:right w:w="0" w:type="dxa"/>
          </w:tblCellMar>
        </w:tblPrEx>
        <w:trPr>
          <w:jc w:val="center"/>
        </w:trPr>
        <w:tc>
          <w:tcPr>
            <w:tcW w:w="4967" w:type="dxa"/>
          </w:tcPr>
          <w:p w14:paraId="3F93961B">
            <w:pPr>
              <w:rPr>
                <w:szCs w:val="21"/>
              </w:rPr>
            </w:pPr>
            <w:r>
              <w:rPr>
                <w:szCs w:val="21"/>
              </w:rPr>
              <w:t>甲方：四川省人民医院（盖章）</w:t>
            </w:r>
          </w:p>
          <w:p w14:paraId="1BF2641A">
            <w:pPr>
              <w:rPr>
                <w:szCs w:val="21"/>
              </w:rPr>
            </w:pPr>
            <w:r>
              <w:rPr>
                <w:szCs w:val="21"/>
              </w:rPr>
              <w:t>法定代表人（授权代表签字）：</w:t>
            </w:r>
          </w:p>
          <w:p w14:paraId="3CF6E833">
            <w:pPr>
              <w:rPr>
                <w:szCs w:val="21"/>
              </w:rPr>
            </w:pPr>
            <w:r>
              <w:rPr>
                <w:szCs w:val="21"/>
              </w:rPr>
              <w:t>地    址：四川省成都市一环路西二段32号</w:t>
            </w:r>
          </w:p>
          <w:p w14:paraId="6736D38D">
            <w:pPr>
              <w:rPr>
                <w:szCs w:val="21"/>
              </w:rPr>
            </w:pPr>
            <w:r>
              <w:rPr>
                <w:szCs w:val="21"/>
              </w:rPr>
              <w:t>开户银行：建设银行成都青羊支行</w:t>
            </w:r>
          </w:p>
          <w:p w14:paraId="3D5EBF0F">
            <w:pPr>
              <w:rPr>
                <w:szCs w:val="21"/>
              </w:rPr>
            </w:pPr>
            <w:r>
              <w:rPr>
                <w:szCs w:val="21"/>
              </w:rPr>
              <w:t>账号：5100 1446 4360 5037 4282</w:t>
            </w:r>
          </w:p>
        </w:tc>
        <w:tc>
          <w:tcPr>
            <w:tcW w:w="5247" w:type="dxa"/>
          </w:tcPr>
          <w:p w14:paraId="76D47F6F">
            <w:pPr>
              <w:rPr>
                <w:szCs w:val="21"/>
              </w:rPr>
            </w:pPr>
            <w:r>
              <w:rPr>
                <w:szCs w:val="21"/>
              </w:rPr>
              <w:t>乙方：</w:t>
            </w:r>
            <w:permStart w:id="2" w:edGrp="everyone"/>
            <w:r>
              <w:rPr>
                <w:szCs w:val="21"/>
              </w:rPr>
              <w:t>***</w:t>
            </w:r>
            <w:permEnd w:id="2"/>
            <w:r>
              <w:rPr>
                <w:szCs w:val="21"/>
              </w:rPr>
              <w:t>（盖章）</w:t>
            </w:r>
          </w:p>
          <w:p w14:paraId="5129AF1F">
            <w:pPr>
              <w:rPr>
                <w:szCs w:val="21"/>
              </w:rPr>
            </w:pPr>
            <w:r>
              <w:rPr>
                <w:szCs w:val="21"/>
              </w:rPr>
              <w:t>法定代表人（授权代表签字）：</w:t>
            </w:r>
          </w:p>
          <w:p w14:paraId="47302462">
            <w:pPr>
              <w:rPr>
                <w:szCs w:val="21"/>
              </w:rPr>
            </w:pPr>
            <w:r>
              <w:rPr>
                <w:szCs w:val="21"/>
              </w:rPr>
              <w:t>地址：</w:t>
            </w:r>
            <w:permStart w:id="3" w:edGrp="everyone"/>
            <w:r>
              <w:rPr>
                <w:szCs w:val="21"/>
              </w:rPr>
              <w:t>***</w:t>
            </w:r>
            <w:permEnd w:id="3"/>
          </w:p>
          <w:p w14:paraId="1CF0A190">
            <w:pPr>
              <w:rPr>
                <w:szCs w:val="21"/>
              </w:rPr>
            </w:pPr>
            <w:r>
              <w:rPr>
                <w:szCs w:val="21"/>
              </w:rPr>
              <w:t>开户银行：</w:t>
            </w:r>
            <w:permStart w:id="4" w:edGrp="everyone"/>
            <w:r>
              <w:rPr>
                <w:szCs w:val="21"/>
              </w:rPr>
              <w:t>***</w:t>
            </w:r>
          </w:p>
          <w:permEnd w:id="4"/>
          <w:p w14:paraId="5672E29C">
            <w:pPr>
              <w:widowControl/>
              <w:jc w:val="left"/>
            </w:pPr>
            <w:r>
              <w:rPr>
                <w:szCs w:val="21"/>
              </w:rPr>
              <w:t>账号：</w:t>
            </w:r>
            <w:permStart w:id="5" w:edGrp="everyone"/>
            <w:r>
              <w:rPr>
                <w:szCs w:val="21"/>
              </w:rPr>
              <w:t>***</w:t>
            </w:r>
            <w:permEnd w:id="5"/>
          </w:p>
        </w:tc>
      </w:tr>
    </w:tbl>
    <w:p w14:paraId="4225AEC9">
      <w:pPr>
        <w:rPr>
          <w:b/>
          <w:bCs/>
          <w:szCs w:val="21"/>
        </w:rPr>
      </w:pPr>
      <w:r>
        <w:rPr>
          <w:b/>
          <w:bCs/>
          <w:szCs w:val="21"/>
        </w:rPr>
        <w:br w:type="page"/>
      </w:r>
    </w:p>
    <w:p w14:paraId="0D97F379">
      <w:pPr>
        <w:widowControl/>
        <w:jc w:val="left"/>
        <w:rPr>
          <w:b/>
          <w:bCs/>
          <w:szCs w:val="21"/>
        </w:rPr>
      </w:pPr>
      <w:r>
        <w:rPr>
          <w:b/>
          <w:bCs/>
          <w:szCs w:val="21"/>
        </w:rPr>
        <w:t>附件</w:t>
      </w:r>
      <w:r>
        <w:rPr>
          <w:rFonts w:hint="eastAsia"/>
          <w:b/>
          <w:bCs/>
          <w:szCs w:val="21"/>
        </w:rPr>
        <w:t>1</w:t>
      </w:r>
      <w:r>
        <w:rPr>
          <w:b/>
          <w:bCs/>
          <w:szCs w:val="21"/>
        </w:rPr>
        <w:t>：</w:t>
      </w:r>
      <w:r>
        <w:rPr>
          <w:rFonts w:hint="eastAsia"/>
          <w:b/>
          <w:bCs/>
          <w:szCs w:val="21"/>
        </w:rPr>
        <w:t>结算单价清单（人民币：元）</w:t>
      </w:r>
      <w:r>
        <w:rPr>
          <w:rFonts w:hint="eastAsia"/>
          <w:b/>
          <w:bCs/>
          <w:i/>
          <w:iCs/>
          <w:szCs w:val="21"/>
          <w:highlight w:val="yellow"/>
        </w:rPr>
        <w:t>&lt;根据项目实际情况编制</w:t>
      </w:r>
      <w:r>
        <w:rPr>
          <w:b/>
          <w:bCs/>
          <w:i/>
          <w:iCs/>
          <w:szCs w:val="21"/>
          <w:highlight w:val="yellow"/>
        </w:rPr>
        <w:t>&gt;</w:t>
      </w:r>
    </w:p>
    <w:p w14:paraId="332FDDDB">
      <w:pPr>
        <w:widowControl/>
        <w:jc w:val="left"/>
        <w:rPr>
          <w:szCs w:val="21"/>
        </w:rPr>
      </w:pP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62"/>
        <w:gridCol w:w="3686"/>
        <w:gridCol w:w="3402"/>
        <w:gridCol w:w="992"/>
        <w:gridCol w:w="986"/>
      </w:tblGrid>
      <w:tr w14:paraId="2E43D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76F5C2A7">
            <w:pPr>
              <w:widowControl/>
              <w:jc w:val="center"/>
              <w:rPr>
                <w:b/>
                <w:bCs/>
                <w:szCs w:val="21"/>
              </w:rPr>
            </w:pPr>
            <w:r>
              <w:rPr>
                <w:rFonts w:hint="eastAsia"/>
                <w:b/>
                <w:bCs/>
                <w:szCs w:val="21"/>
              </w:rPr>
              <w:t>序号</w:t>
            </w:r>
          </w:p>
        </w:tc>
        <w:tc>
          <w:tcPr>
            <w:tcW w:w="3686" w:type="dxa"/>
            <w:vAlign w:val="center"/>
          </w:tcPr>
          <w:p w14:paraId="6138C8A7">
            <w:pPr>
              <w:widowControl/>
              <w:jc w:val="center"/>
              <w:rPr>
                <w:b/>
                <w:bCs/>
                <w:szCs w:val="21"/>
              </w:rPr>
            </w:pPr>
            <w:r>
              <w:rPr>
                <w:rFonts w:hint="eastAsia"/>
                <w:b/>
                <w:bCs/>
                <w:szCs w:val="21"/>
              </w:rPr>
              <w:t>结算项目名称</w:t>
            </w:r>
          </w:p>
        </w:tc>
        <w:tc>
          <w:tcPr>
            <w:tcW w:w="3402" w:type="dxa"/>
            <w:vAlign w:val="center"/>
          </w:tcPr>
          <w:p w14:paraId="6B7CC3B9">
            <w:pPr>
              <w:widowControl/>
              <w:jc w:val="center"/>
              <w:rPr>
                <w:b/>
                <w:bCs/>
                <w:i/>
                <w:iCs/>
                <w:szCs w:val="21"/>
              </w:rPr>
            </w:pPr>
            <w:r>
              <w:rPr>
                <w:rFonts w:hint="eastAsia"/>
                <w:b/>
                <w:bCs/>
                <w:szCs w:val="21"/>
              </w:rPr>
              <w:t>项目信息</w:t>
            </w:r>
            <w:r>
              <w:rPr>
                <w:rFonts w:hint="eastAsia"/>
                <w:b/>
                <w:bCs/>
                <w:i/>
                <w:iCs/>
                <w:szCs w:val="21"/>
                <w:highlight w:val="yellow"/>
              </w:rPr>
              <w:t>&lt;生产厂商、品牌、型号规格等</w:t>
            </w:r>
            <w:r>
              <w:rPr>
                <w:b/>
                <w:bCs/>
                <w:i/>
                <w:iCs/>
                <w:szCs w:val="21"/>
                <w:highlight w:val="yellow"/>
              </w:rPr>
              <w:t>&gt;</w:t>
            </w:r>
          </w:p>
        </w:tc>
        <w:tc>
          <w:tcPr>
            <w:tcW w:w="992" w:type="dxa"/>
            <w:vAlign w:val="center"/>
          </w:tcPr>
          <w:p w14:paraId="67185156">
            <w:pPr>
              <w:widowControl/>
              <w:jc w:val="center"/>
              <w:rPr>
                <w:b/>
                <w:bCs/>
                <w:szCs w:val="21"/>
              </w:rPr>
            </w:pPr>
            <w:r>
              <w:rPr>
                <w:rFonts w:hint="eastAsia"/>
                <w:b/>
                <w:bCs/>
                <w:szCs w:val="21"/>
              </w:rPr>
              <w:t>结算单位</w:t>
            </w:r>
            <w:r>
              <w:rPr>
                <w:rFonts w:hint="eastAsia"/>
                <w:b/>
                <w:bCs/>
                <w:i/>
                <w:iCs/>
                <w:szCs w:val="21"/>
                <w:highlight w:val="yellow"/>
              </w:rPr>
              <w:t>&lt;指货物的单位</w:t>
            </w:r>
            <w:r>
              <w:rPr>
                <w:b/>
                <w:bCs/>
                <w:i/>
                <w:iCs/>
                <w:szCs w:val="21"/>
                <w:highlight w:val="yellow"/>
              </w:rPr>
              <w:t>&gt;</w:t>
            </w:r>
          </w:p>
        </w:tc>
        <w:tc>
          <w:tcPr>
            <w:tcW w:w="986" w:type="dxa"/>
            <w:vAlign w:val="center"/>
          </w:tcPr>
          <w:p w14:paraId="274144BB">
            <w:pPr>
              <w:widowControl/>
              <w:jc w:val="center"/>
              <w:rPr>
                <w:b/>
                <w:bCs/>
                <w:szCs w:val="21"/>
              </w:rPr>
            </w:pPr>
            <w:r>
              <w:rPr>
                <w:rFonts w:hint="eastAsia"/>
                <w:b/>
                <w:bCs/>
                <w:szCs w:val="21"/>
              </w:rPr>
              <w:t>结算单价</w:t>
            </w:r>
          </w:p>
        </w:tc>
      </w:tr>
      <w:tr w14:paraId="02C1C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356BCD53">
            <w:pPr>
              <w:widowControl/>
              <w:jc w:val="center"/>
              <w:rPr>
                <w:szCs w:val="21"/>
              </w:rPr>
            </w:pPr>
            <w:r>
              <w:rPr>
                <w:rFonts w:hint="eastAsia"/>
                <w:szCs w:val="21"/>
              </w:rPr>
              <w:t>1</w:t>
            </w:r>
          </w:p>
        </w:tc>
        <w:tc>
          <w:tcPr>
            <w:tcW w:w="3686" w:type="dxa"/>
            <w:vAlign w:val="center"/>
          </w:tcPr>
          <w:p w14:paraId="466C56FF">
            <w:pPr>
              <w:widowControl/>
              <w:jc w:val="left"/>
              <w:rPr>
                <w:szCs w:val="21"/>
              </w:rPr>
            </w:pPr>
          </w:p>
        </w:tc>
        <w:tc>
          <w:tcPr>
            <w:tcW w:w="3402" w:type="dxa"/>
            <w:vAlign w:val="center"/>
          </w:tcPr>
          <w:p w14:paraId="3BC0C217">
            <w:pPr>
              <w:widowControl/>
              <w:jc w:val="left"/>
              <w:rPr>
                <w:szCs w:val="21"/>
              </w:rPr>
            </w:pPr>
          </w:p>
        </w:tc>
        <w:tc>
          <w:tcPr>
            <w:tcW w:w="992" w:type="dxa"/>
            <w:vAlign w:val="center"/>
          </w:tcPr>
          <w:p w14:paraId="1338F166">
            <w:pPr>
              <w:widowControl/>
              <w:jc w:val="center"/>
              <w:rPr>
                <w:szCs w:val="21"/>
              </w:rPr>
            </w:pPr>
          </w:p>
        </w:tc>
        <w:tc>
          <w:tcPr>
            <w:tcW w:w="986" w:type="dxa"/>
            <w:vAlign w:val="center"/>
          </w:tcPr>
          <w:p w14:paraId="32755B64">
            <w:pPr>
              <w:widowControl/>
              <w:jc w:val="center"/>
              <w:rPr>
                <w:szCs w:val="21"/>
              </w:rPr>
            </w:pPr>
          </w:p>
        </w:tc>
      </w:tr>
      <w:tr w14:paraId="03DD5392">
        <w:tblPrEx>
          <w:tblCellMar>
            <w:top w:w="0" w:type="dxa"/>
            <w:left w:w="0" w:type="dxa"/>
            <w:bottom w:w="0" w:type="dxa"/>
            <w:right w:w="0" w:type="dxa"/>
          </w:tblCellMar>
        </w:tblPrEx>
        <w:tc>
          <w:tcPr>
            <w:tcW w:w="562" w:type="dxa"/>
            <w:vAlign w:val="center"/>
          </w:tcPr>
          <w:p w14:paraId="2F21EF6E">
            <w:pPr>
              <w:widowControl/>
              <w:jc w:val="center"/>
              <w:rPr>
                <w:szCs w:val="21"/>
              </w:rPr>
            </w:pPr>
            <w:r>
              <w:rPr>
                <w:rFonts w:hint="eastAsia"/>
                <w:szCs w:val="21"/>
              </w:rPr>
              <w:t>2</w:t>
            </w:r>
          </w:p>
        </w:tc>
        <w:tc>
          <w:tcPr>
            <w:tcW w:w="3686" w:type="dxa"/>
            <w:vAlign w:val="center"/>
          </w:tcPr>
          <w:p w14:paraId="638D463C">
            <w:pPr>
              <w:widowControl/>
              <w:jc w:val="left"/>
              <w:rPr>
                <w:szCs w:val="21"/>
              </w:rPr>
            </w:pPr>
          </w:p>
        </w:tc>
        <w:tc>
          <w:tcPr>
            <w:tcW w:w="3402" w:type="dxa"/>
            <w:vAlign w:val="center"/>
          </w:tcPr>
          <w:p w14:paraId="1E1EDFDE">
            <w:pPr>
              <w:widowControl/>
              <w:jc w:val="left"/>
              <w:rPr>
                <w:szCs w:val="21"/>
              </w:rPr>
            </w:pPr>
          </w:p>
        </w:tc>
        <w:tc>
          <w:tcPr>
            <w:tcW w:w="992" w:type="dxa"/>
            <w:vAlign w:val="center"/>
          </w:tcPr>
          <w:p w14:paraId="3C44F2A1">
            <w:pPr>
              <w:widowControl/>
              <w:jc w:val="center"/>
              <w:rPr>
                <w:szCs w:val="21"/>
              </w:rPr>
            </w:pPr>
          </w:p>
        </w:tc>
        <w:tc>
          <w:tcPr>
            <w:tcW w:w="986" w:type="dxa"/>
            <w:vAlign w:val="center"/>
          </w:tcPr>
          <w:p w14:paraId="4AFD23BD">
            <w:pPr>
              <w:widowControl/>
              <w:jc w:val="center"/>
              <w:rPr>
                <w:szCs w:val="21"/>
              </w:rPr>
            </w:pPr>
          </w:p>
        </w:tc>
      </w:tr>
      <w:tr w14:paraId="1BA19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69356817">
            <w:pPr>
              <w:widowControl/>
              <w:jc w:val="center"/>
              <w:rPr>
                <w:szCs w:val="21"/>
              </w:rPr>
            </w:pPr>
            <w:r>
              <w:rPr>
                <w:szCs w:val="21"/>
              </w:rPr>
              <w:t>…</w:t>
            </w:r>
          </w:p>
        </w:tc>
        <w:tc>
          <w:tcPr>
            <w:tcW w:w="3686" w:type="dxa"/>
            <w:vAlign w:val="center"/>
          </w:tcPr>
          <w:p w14:paraId="670196F7">
            <w:pPr>
              <w:widowControl/>
              <w:jc w:val="left"/>
              <w:rPr>
                <w:szCs w:val="21"/>
              </w:rPr>
            </w:pPr>
          </w:p>
        </w:tc>
        <w:tc>
          <w:tcPr>
            <w:tcW w:w="3402" w:type="dxa"/>
            <w:vAlign w:val="center"/>
          </w:tcPr>
          <w:p w14:paraId="5104BE78">
            <w:pPr>
              <w:widowControl/>
              <w:jc w:val="left"/>
              <w:rPr>
                <w:szCs w:val="21"/>
              </w:rPr>
            </w:pPr>
          </w:p>
        </w:tc>
        <w:tc>
          <w:tcPr>
            <w:tcW w:w="992" w:type="dxa"/>
            <w:vAlign w:val="center"/>
          </w:tcPr>
          <w:p w14:paraId="22F4BD02">
            <w:pPr>
              <w:widowControl/>
              <w:jc w:val="center"/>
              <w:rPr>
                <w:szCs w:val="21"/>
              </w:rPr>
            </w:pPr>
          </w:p>
        </w:tc>
        <w:tc>
          <w:tcPr>
            <w:tcW w:w="986" w:type="dxa"/>
            <w:vAlign w:val="center"/>
          </w:tcPr>
          <w:p w14:paraId="7897A3E9">
            <w:pPr>
              <w:widowControl/>
              <w:jc w:val="center"/>
              <w:rPr>
                <w:szCs w:val="21"/>
              </w:rPr>
            </w:pPr>
          </w:p>
        </w:tc>
      </w:tr>
    </w:tbl>
    <w:p w14:paraId="78319B83">
      <w:pPr>
        <w:widowControl/>
        <w:jc w:val="left"/>
        <w:rPr>
          <w:szCs w:val="21"/>
        </w:rPr>
        <w:sectPr>
          <w:footerReference r:id="rId6" w:type="default"/>
          <w:pgSz w:w="11906" w:h="16838"/>
          <w:pgMar w:top="851" w:right="1134" w:bottom="851" w:left="1134" w:header="0" w:footer="567" w:gutter="0"/>
          <w:pgNumType w:start="1"/>
          <w:cols w:space="720" w:num="1"/>
          <w:docGrid w:linePitch="312" w:charSpace="0"/>
        </w:sectPr>
      </w:pPr>
      <w:r>
        <w:rPr>
          <w:szCs w:val="21"/>
        </w:rPr>
        <w:br w:type="page"/>
      </w:r>
    </w:p>
    <w:p w14:paraId="7C0E56F4">
      <w:pPr>
        <w:widowControl/>
        <w:jc w:val="left"/>
        <w:outlineLvl w:val="0"/>
        <w:rPr>
          <w:rFonts w:ascii="宋体" w:hAnsi="宋体"/>
          <w:b/>
          <w:bCs/>
          <w:szCs w:val="21"/>
        </w:rPr>
      </w:pPr>
      <w:r>
        <w:rPr>
          <w:rFonts w:hint="eastAsia" w:ascii="宋体" w:hAnsi="宋体"/>
          <w:b/>
          <w:bCs/>
          <w:szCs w:val="21"/>
        </w:rPr>
        <w:t>附件2：考核标准</w:t>
      </w:r>
    </w:p>
    <w:p w14:paraId="2C21E9B8"/>
    <w:p w14:paraId="5BF6043E">
      <w:r>
        <w:rPr>
          <w:rFonts w:hint="eastAsia"/>
        </w:rPr>
        <w:t>*</w:t>
      </w:r>
      <w:r>
        <w:t>**</w:t>
      </w:r>
    </w:p>
    <w:p w14:paraId="05CB4E39">
      <w:pPr>
        <w:pStyle w:val="7"/>
        <w:rPr>
          <w:rFonts w:ascii="仿宋" w:hAnsi="仿宋" w:eastAsia="仿宋" w:cs="仿宋"/>
          <w:sz w:val="28"/>
          <w:szCs w:val="36"/>
        </w:rPr>
      </w:pPr>
    </w:p>
    <w:p w14:paraId="5A954D06">
      <w:pPr>
        <w:pStyle w:val="7"/>
        <w:rPr>
          <w:rFonts w:ascii="仿宋" w:hAnsi="仿宋" w:eastAsia="仿宋" w:cs="仿宋"/>
          <w:sz w:val="28"/>
          <w:szCs w:val="36"/>
        </w:rPr>
      </w:pPr>
    </w:p>
    <w:p w14:paraId="1C759154">
      <w:pPr>
        <w:pStyle w:val="7"/>
        <w:rPr>
          <w:rFonts w:ascii="仿宋" w:hAnsi="仿宋" w:eastAsia="仿宋" w:cs="仿宋"/>
          <w:sz w:val="28"/>
          <w:szCs w:val="36"/>
        </w:rPr>
      </w:pPr>
    </w:p>
    <w:p w14:paraId="7A5531E3">
      <w:pPr>
        <w:pStyle w:val="7"/>
        <w:rPr>
          <w:rFonts w:ascii="仿宋" w:hAnsi="仿宋" w:eastAsia="仿宋" w:cs="仿宋"/>
          <w:sz w:val="28"/>
          <w:szCs w:val="36"/>
        </w:rPr>
      </w:pPr>
    </w:p>
    <w:p w14:paraId="4E875001">
      <w:pPr>
        <w:rPr>
          <w:rFonts w:ascii="Times New Roman" w:hAnsi="Times New Roman"/>
        </w:rPr>
      </w:pPr>
      <w:r>
        <w:rPr>
          <w:rFonts w:ascii="Times New Roman" w:hAnsi="Times New Roman"/>
        </w:rPr>
        <w:br w:type="page"/>
      </w:r>
    </w:p>
    <w:p w14:paraId="363FF3E9">
      <w:pPr>
        <w:widowControl/>
        <w:jc w:val="left"/>
        <w:outlineLvl w:val="0"/>
        <w:rPr>
          <w:rFonts w:ascii="宋体" w:hAnsi="宋体"/>
          <w:b/>
          <w:bCs/>
          <w:szCs w:val="21"/>
        </w:rPr>
      </w:pPr>
      <w:r>
        <w:rPr>
          <w:rFonts w:hint="eastAsia" w:ascii="宋体" w:hAnsi="宋体"/>
          <w:b/>
          <w:bCs/>
          <w:szCs w:val="21"/>
        </w:rPr>
        <w:t>附件3：服务方案</w:t>
      </w:r>
    </w:p>
    <w:p w14:paraId="370E0AEC">
      <w:pPr>
        <w:pStyle w:val="26"/>
        <w:rPr>
          <w:rFonts w:ascii="Times New Roman" w:hAnsi="Times New Roman"/>
        </w:rPr>
      </w:pPr>
    </w:p>
    <w:p w14:paraId="534467C6">
      <w:pPr>
        <w:rPr>
          <w:rFonts w:ascii="Times New Roman" w:hAnsi="Times New Roman"/>
        </w:rPr>
      </w:pPr>
    </w:p>
    <w:sectPr>
      <w:headerReference r:id="rId7" w:type="default"/>
      <w:footerReference r:id="rId8" w:type="default"/>
      <w:pgSz w:w="11905" w:h="16838"/>
      <w:pgMar w:top="1134" w:right="1134" w:bottom="1134" w:left="1134" w:header="851" w:footer="992" w:gutter="0"/>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E05ED907-FE85-44F2-8F54-91C8CE35B031}"/>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01FDDEF2-A0BE-47F0-8AA9-B3A227F73B94}"/>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25EA1485-47A5-4BE2-9843-78F3B6C4FF05}"/>
  </w:font>
  <w:font w:name="FangSong_GB2312">
    <w:altName w:val="仿宋"/>
    <w:panose1 w:val="02010609030101010101"/>
    <w:charset w:val="86"/>
    <w:family w:val="modern"/>
    <w:pitch w:val="default"/>
    <w:sig w:usb0="00000000" w:usb1="00000000" w:usb2="00000000" w:usb3="00000000" w:csb0="00040000"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25333DB8-339A-4FA3-80A2-5D53A5ED503F}"/>
  </w:font>
  <w:font w:name="Segoe UI Symbol">
    <w:panose1 w:val="020B0502040204020203"/>
    <w:charset w:val="00"/>
    <w:family w:val="swiss"/>
    <w:pitch w:val="default"/>
    <w:sig w:usb0="800001E3" w:usb1="1200FFEF" w:usb2="00040000" w:usb3="04000000" w:csb0="00000001" w:csb1="40000000"/>
    <w:embedRegular r:id="rId5" w:fontKey="{D2ED314A-56D1-4FA6-8F1B-191118BFC577}"/>
  </w:font>
  <w:font w:name="Wingdings 2">
    <w:altName w:val="Wingdings"/>
    <w:panose1 w:val="05020102010507070707"/>
    <w:charset w:val="4D"/>
    <w:family w:val="decorative"/>
    <w:pitch w:val="default"/>
    <w:sig w:usb0="00000000" w:usb1="00000000" w:usb2="00000000" w:usb3="00000000" w:csb0="80000000" w:csb1="00000000"/>
    <w:embedRegular r:id="rId6" w:fontKey="{0B75D80E-5971-4F2B-92D7-EB1017803463}"/>
  </w:font>
  <w:font w:name="微软雅黑">
    <w:panose1 w:val="020B0503020204020204"/>
    <w:charset w:val="86"/>
    <w:family w:val="swiss"/>
    <w:pitch w:val="default"/>
    <w:sig w:usb0="80000287" w:usb1="2ACF3C50" w:usb2="00000016" w:usb3="00000000" w:csb0="0004001F" w:csb1="00000000"/>
    <w:embedRegular r:id="rId7" w:fontKey="{F0C4E88B-2048-4D0D-903F-225DD736592D}"/>
  </w:font>
  <w:font w:name="Arial">
    <w:panose1 w:val="020B0604020202020204"/>
    <w:charset w:val="00"/>
    <w:family w:val="auto"/>
    <w:pitch w:val="default"/>
    <w:sig w:usb0="E0002EFF" w:usb1="C000785B" w:usb2="00000009" w:usb3="00000000" w:csb0="400001FF" w:csb1="FFFF0000"/>
  </w:font>
  <w:font w:name="Kingsoft UE">
    <w:panose1 w:val="02000100010000000000"/>
    <w:charset w:val="00"/>
    <w:family w:val="auto"/>
    <w:pitch w:val="default"/>
    <w:sig w:usb0="00000001" w:usb1="00004000" w:usb2="00000000" w:usb3="00000000" w:csb0="00000001" w:csb1="00000000"/>
  </w:font>
  <w:font w:name="KSOF8BCA4F43">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6B47FA">
    <w:pPr>
      <w:pStyle w:val="11"/>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8E7760">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rPr>
                            <w:t>3</w:t>
                          </w:r>
                          <w:r>
                            <w:rPr>
                              <w:rFonts w:hint="eastAsia"/>
                              <w:lang w:val="en-US" w:eastAsia="zh-CN"/>
                            </w:rPr>
                            <w:t>5</w:t>
                          </w:r>
                          <w: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568E7760">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rPr>
                      <w:t>3</w:t>
                    </w:r>
                    <w:r>
                      <w:rPr>
                        <w:rFonts w:hint="eastAsia"/>
                        <w:lang w:val="en-US" w:eastAsia="zh-CN"/>
                      </w:rPr>
                      <w:t>5</w:t>
                    </w:r>
                    <w:r>
                      <w:t>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88F09">
    <w:pPr>
      <w:pStyle w:val="11"/>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30FC2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35</w:t>
                          </w:r>
                          <w: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4C30FC2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35</w:t>
                    </w:r>
                    <w:r>
                      <w:t>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AE88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1CF7F789">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B15AA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00F0DA06">
    <w:pPr>
      <w:pStyle w:val="3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28F69B0"/>
    <w:multiLevelType w:val="multilevel"/>
    <w:tmpl w:val="028F69B0"/>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7">
    <w:nsid w:val="03EA5847"/>
    <w:multiLevelType w:val="multilevel"/>
    <w:tmpl w:val="03EA5847"/>
    <w:lvl w:ilvl="0" w:tentative="0">
      <w:start w:val="1"/>
      <w:numFmt w:val="decimal"/>
      <w:lvlText w:val="（%1）"/>
      <w:lvlJc w:val="left"/>
      <w:pPr>
        <w:ind w:left="624" w:hanging="624"/>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8">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9">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1A085A1F"/>
    <w:multiLevelType w:val="multilevel"/>
    <w:tmpl w:val="1A085A1F"/>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1">
    <w:nsid w:val="1BE83E73"/>
    <w:multiLevelType w:val="multilevel"/>
    <w:tmpl w:val="1BE83E73"/>
    <w:lvl w:ilvl="0" w:tentative="0">
      <w:start w:val="1"/>
      <w:numFmt w:val="japaneseCounting"/>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2">
    <w:nsid w:val="1F712D09"/>
    <w:multiLevelType w:val="singleLevel"/>
    <w:tmpl w:val="1F712D09"/>
    <w:lvl w:ilvl="0" w:tentative="0">
      <w:start w:val="1"/>
      <w:numFmt w:val="decimal"/>
      <w:lvlText w:val="(%1)"/>
      <w:lvlJc w:val="left"/>
      <w:pPr>
        <w:ind w:left="218" w:hanging="425"/>
      </w:pPr>
      <w:rPr>
        <w:rFonts w:hint="default"/>
      </w:rPr>
    </w:lvl>
  </w:abstractNum>
  <w:abstractNum w:abstractNumId="13">
    <w:nsid w:val="21377D9F"/>
    <w:multiLevelType w:val="multilevel"/>
    <w:tmpl w:val="21377D9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5">
    <w:nsid w:val="3A69C7D9"/>
    <w:multiLevelType w:val="singleLevel"/>
    <w:tmpl w:val="3A69C7D9"/>
    <w:lvl w:ilvl="0" w:tentative="0">
      <w:start w:val="1"/>
      <w:numFmt w:val="decimal"/>
      <w:lvlText w:val="(%1)"/>
      <w:lvlJc w:val="left"/>
      <w:pPr>
        <w:ind w:left="425" w:hanging="425"/>
      </w:pPr>
      <w:rPr>
        <w:rFonts w:hint="default"/>
      </w:rPr>
    </w:lvl>
  </w:abstractNum>
  <w:abstractNum w:abstractNumId="16">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7">
    <w:nsid w:val="543701AF"/>
    <w:multiLevelType w:val="multilevel"/>
    <w:tmpl w:val="543701AF"/>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8">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9">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0">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1">
    <w:nsid w:val="61FE1EA8"/>
    <w:multiLevelType w:val="multilevel"/>
    <w:tmpl w:val="61FE1EA8"/>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2">
    <w:nsid w:val="63A571AA"/>
    <w:multiLevelType w:val="multilevel"/>
    <w:tmpl w:val="63A571AA"/>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3">
    <w:nsid w:val="648A4CE6"/>
    <w:multiLevelType w:val="multilevel"/>
    <w:tmpl w:val="648A4CE6"/>
    <w:lvl w:ilvl="0" w:tentative="0">
      <w:start w:val="1"/>
      <w:numFmt w:val="decimal"/>
      <w:lvlText w:val="（%1）"/>
      <w:lvlJc w:val="left"/>
      <w:pPr>
        <w:ind w:left="624" w:hanging="624"/>
      </w:pPr>
      <w:rPr>
        <w:rFonts w:hint="default" w:ascii="Times New Roman" w:hAnsi="Times New Roman"/>
        <w:sz w:val="21"/>
        <w:szCs w:val="24"/>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4">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4"/>
  </w:num>
  <w:num w:numId="2">
    <w:abstractNumId w:val="3"/>
  </w:num>
  <w:num w:numId="3">
    <w:abstractNumId w:val="16"/>
  </w:num>
  <w:num w:numId="4">
    <w:abstractNumId w:val="25"/>
  </w:num>
  <w:num w:numId="5">
    <w:abstractNumId w:val="12"/>
  </w:num>
  <w:num w:numId="6">
    <w:abstractNumId w:val="20"/>
  </w:num>
  <w:num w:numId="7">
    <w:abstractNumId w:val="15"/>
  </w:num>
  <w:num w:numId="8">
    <w:abstractNumId w:val="2"/>
  </w:num>
  <w:num w:numId="9">
    <w:abstractNumId w:val="1"/>
  </w:num>
  <w:num w:numId="10">
    <w:abstractNumId w:val="0"/>
  </w:num>
  <w:num w:numId="11">
    <w:abstractNumId w:val="4"/>
  </w:num>
  <w:num w:numId="12">
    <w:abstractNumId w:val="11"/>
  </w:num>
  <w:num w:numId="13">
    <w:abstractNumId w:val="21"/>
  </w:num>
  <w:num w:numId="14">
    <w:abstractNumId w:val="24"/>
  </w:num>
  <w:num w:numId="15">
    <w:abstractNumId w:val="18"/>
  </w:num>
  <w:num w:numId="16">
    <w:abstractNumId w:val="8"/>
  </w:num>
  <w:num w:numId="17">
    <w:abstractNumId w:val="6"/>
  </w:num>
  <w:num w:numId="18">
    <w:abstractNumId w:val="22"/>
  </w:num>
  <w:num w:numId="19">
    <w:abstractNumId w:val="17"/>
  </w:num>
  <w:num w:numId="20">
    <w:abstractNumId w:val="7"/>
  </w:num>
  <w:num w:numId="21">
    <w:abstractNumId w:val="10"/>
  </w:num>
  <w:num w:numId="22">
    <w:abstractNumId w:val="23"/>
  </w:num>
  <w:num w:numId="23">
    <w:abstractNumId w:val="5"/>
  </w:num>
  <w:num w:numId="24">
    <w:abstractNumId w:val="19"/>
  </w:num>
  <w:num w:numId="25">
    <w:abstractNumId w:val="9"/>
  </w:num>
  <w:num w:numId="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1"/>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2D795D"/>
    <w:rsid w:val="003460DC"/>
    <w:rsid w:val="003579A5"/>
    <w:rsid w:val="003818A4"/>
    <w:rsid w:val="003831C0"/>
    <w:rsid w:val="003B4DAC"/>
    <w:rsid w:val="003C1BC0"/>
    <w:rsid w:val="003E4BF1"/>
    <w:rsid w:val="00427BF2"/>
    <w:rsid w:val="00437CA8"/>
    <w:rsid w:val="004549F4"/>
    <w:rsid w:val="00461368"/>
    <w:rsid w:val="004C756B"/>
    <w:rsid w:val="004F4DC4"/>
    <w:rsid w:val="00547343"/>
    <w:rsid w:val="00554621"/>
    <w:rsid w:val="0057603A"/>
    <w:rsid w:val="005951BE"/>
    <w:rsid w:val="005A705A"/>
    <w:rsid w:val="005D169E"/>
    <w:rsid w:val="0061130C"/>
    <w:rsid w:val="0064444C"/>
    <w:rsid w:val="00677BCD"/>
    <w:rsid w:val="006B63B0"/>
    <w:rsid w:val="006F4109"/>
    <w:rsid w:val="00710285"/>
    <w:rsid w:val="00731B3B"/>
    <w:rsid w:val="007365C1"/>
    <w:rsid w:val="00746494"/>
    <w:rsid w:val="0075510B"/>
    <w:rsid w:val="007760AF"/>
    <w:rsid w:val="00780419"/>
    <w:rsid w:val="007A2792"/>
    <w:rsid w:val="007C5836"/>
    <w:rsid w:val="007D6E11"/>
    <w:rsid w:val="00823167"/>
    <w:rsid w:val="008439DA"/>
    <w:rsid w:val="00882204"/>
    <w:rsid w:val="008F14FA"/>
    <w:rsid w:val="008F26A3"/>
    <w:rsid w:val="008F46FB"/>
    <w:rsid w:val="00901427"/>
    <w:rsid w:val="0094161B"/>
    <w:rsid w:val="00954652"/>
    <w:rsid w:val="0096012B"/>
    <w:rsid w:val="009C452F"/>
    <w:rsid w:val="009D1014"/>
    <w:rsid w:val="00A12C4A"/>
    <w:rsid w:val="00A4099C"/>
    <w:rsid w:val="00A72CD1"/>
    <w:rsid w:val="00AD5068"/>
    <w:rsid w:val="00B16CD7"/>
    <w:rsid w:val="00B2440D"/>
    <w:rsid w:val="00B35E66"/>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D7279"/>
    <w:rsid w:val="00DE5670"/>
    <w:rsid w:val="00DF3B6A"/>
    <w:rsid w:val="00E2603E"/>
    <w:rsid w:val="00E535EF"/>
    <w:rsid w:val="00E71156"/>
    <w:rsid w:val="00E769CD"/>
    <w:rsid w:val="00EA700B"/>
    <w:rsid w:val="00EF1292"/>
    <w:rsid w:val="00EF5CDB"/>
    <w:rsid w:val="00F136D7"/>
    <w:rsid w:val="00F3202A"/>
    <w:rsid w:val="00F523A1"/>
    <w:rsid w:val="00F676AD"/>
    <w:rsid w:val="00F90C3B"/>
    <w:rsid w:val="00FF60E3"/>
    <w:rsid w:val="01E65A81"/>
    <w:rsid w:val="02B059C6"/>
    <w:rsid w:val="058C78B0"/>
    <w:rsid w:val="05E13064"/>
    <w:rsid w:val="077B70C4"/>
    <w:rsid w:val="078A573C"/>
    <w:rsid w:val="093A3733"/>
    <w:rsid w:val="0B4508AE"/>
    <w:rsid w:val="0CF161C9"/>
    <w:rsid w:val="0D352B8F"/>
    <w:rsid w:val="0E0B7FF0"/>
    <w:rsid w:val="11075CBE"/>
    <w:rsid w:val="115D07B9"/>
    <w:rsid w:val="117A5014"/>
    <w:rsid w:val="127F05A0"/>
    <w:rsid w:val="127F1D65"/>
    <w:rsid w:val="13546548"/>
    <w:rsid w:val="136D78F8"/>
    <w:rsid w:val="1411115B"/>
    <w:rsid w:val="15CC4977"/>
    <w:rsid w:val="162A4F7D"/>
    <w:rsid w:val="16A82A66"/>
    <w:rsid w:val="1994787E"/>
    <w:rsid w:val="19FF304F"/>
    <w:rsid w:val="1DD000AF"/>
    <w:rsid w:val="1E09745A"/>
    <w:rsid w:val="1E176351"/>
    <w:rsid w:val="1FD31681"/>
    <w:rsid w:val="229D6DB5"/>
    <w:rsid w:val="23D4489F"/>
    <w:rsid w:val="248A553D"/>
    <w:rsid w:val="262001B9"/>
    <w:rsid w:val="27B87AF9"/>
    <w:rsid w:val="27E80EA9"/>
    <w:rsid w:val="280414A1"/>
    <w:rsid w:val="28570368"/>
    <w:rsid w:val="29A82748"/>
    <w:rsid w:val="29C5318E"/>
    <w:rsid w:val="2B502F98"/>
    <w:rsid w:val="2C9A0A9E"/>
    <w:rsid w:val="2CA621A6"/>
    <w:rsid w:val="2DA70D65"/>
    <w:rsid w:val="2EE31C10"/>
    <w:rsid w:val="306A3F93"/>
    <w:rsid w:val="313B414B"/>
    <w:rsid w:val="3427766B"/>
    <w:rsid w:val="343706EB"/>
    <w:rsid w:val="351A08D0"/>
    <w:rsid w:val="36334CE5"/>
    <w:rsid w:val="3A551407"/>
    <w:rsid w:val="3AE57E7C"/>
    <w:rsid w:val="3B033C36"/>
    <w:rsid w:val="3E4D49D4"/>
    <w:rsid w:val="3E5D4E8E"/>
    <w:rsid w:val="3FE25336"/>
    <w:rsid w:val="42075FF8"/>
    <w:rsid w:val="42842020"/>
    <w:rsid w:val="441167AE"/>
    <w:rsid w:val="44B14170"/>
    <w:rsid w:val="468567BB"/>
    <w:rsid w:val="4782487D"/>
    <w:rsid w:val="47B927EA"/>
    <w:rsid w:val="49F21769"/>
    <w:rsid w:val="4B31068E"/>
    <w:rsid w:val="4BA55220"/>
    <w:rsid w:val="4BAD0151"/>
    <w:rsid w:val="4C7174F3"/>
    <w:rsid w:val="4C8F75A2"/>
    <w:rsid w:val="4D581919"/>
    <w:rsid w:val="4DAD4403"/>
    <w:rsid w:val="4E8C008E"/>
    <w:rsid w:val="4FEF758C"/>
    <w:rsid w:val="50771A9C"/>
    <w:rsid w:val="51C47F6D"/>
    <w:rsid w:val="535C64FC"/>
    <w:rsid w:val="5455382C"/>
    <w:rsid w:val="54643166"/>
    <w:rsid w:val="55242A52"/>
    <w:rsid w:val="56C55F4F"/>
    <w:rsid w:val="571F5A86"/>
    <w:rsid w:val="57235ED9"/>
    <w:rsid w:val="583F3E8F"/>
    <w:rsid w:val="5A102BB5"/>
    <w:rsid w:val="5D0A3490"/>
    <w:rsid w:val="5D7E0D39"/>
    <w:rsid w:val="5E9D3F29"/>
    <w:rsid w:val="5F542CA1"/>
    <w:rsid w:val="60202C9E"/>
    <w:rsid w:val="60384CD1"/>
    <w:rsid w:val="60655808"/>
    <w:rsid w:val="621922AC"/>
    <w:rsid w:val="63A9427A"/>
    <w:rsid w:val="63D462B1"/>
    <w:rsid w:val="641A3596"/>
    <w:rsid w:val="64D96647"/>
    <w:rsid w:val="655B51E5"/>
    <w:rsid w:val="65BD5B74"/>
    <w:rsid w:val="65E40ADA"/>
    <w:rsid w:val="662621EA"/>
    <w:rsid w:val="66330B86"/>
    <w:rsid w:val="66E22203"/>
    <w:rsid w:val="67AD41EB"/>
    <w:rsid w:val="68B812C9"/>
    <w:rsid w:val="69D50CF4"/>
    <w:rsid w:val="6C487AFD"/>
    <w:rsid w:val="6CB24363"/>
    <w:rsid w:val="6EA93466"/>
    <w:rsid w:val="6F97249D"/>
    <w:rsid w:val="6FCF0795"/>
    <w:rsid w:val="70EE62C9"/>
    <w:rsid w:val="71241736"/>
    <w:rsid w:val="71381023"/>
    <w:rsid w:val="73714961"/>
    <w:rsid w:val="754D1D92"/>
    <w:rsid w:val="758350A9"/>
    <w:rsid w:val="7641182E"/>
    <w:rsid w:val="76FA6613"/>
    <w:rsid w:val="79687E1D"/>
    <w:rsid w:val="79B62FBA"/>
    <w:rsid w:val="7B0A23D6"/>
    <w:rsid w:val="7B560FD7"/>
    <w:rsid w:val="7B5F74F8"/>
    <w:rsid w:val="7B690630"/>
    <w:rsid w:val="7C5123F4"/>
    <w:rsid w:val="7CB400F8"/>
    <w:rsid w:val="7D040AB6"/>
    <w:rsid w:val="7D4119E6"/>
    <w:rsid w:val="7DAF162B"/>
    <w:rsid w:val="7DC42B41"/>
    <w:rsid w:val="7EB63C19"/>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40"/>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7"/>
    <w:qFormat/>
    <w:uiPriority w:val="0"/>
    <w:pPr>
      <w:jc w:val="left"/>
    </w:pPr>
  </w:style>
  <w:style w:type="paragraph" w:styleId="7">
    <w:name w:val="Body Text"/>
    <w:basedOn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2"/>
    <w:qFormat/>
    <w:uiPriority w:val="0"/>
    <w:pPr>
      <w:spacing w:after="120" w:line="480" w:lineRule="auto"/>
      <w:ind w:left="420" w:leftChars="200"/>
    </w:pPr>
    <w:rPr>
      <w:szCs w:val="20"/>
    </w:rPr>
  </w:style>
  <w:style w:type="paragraph" w:styleId="10">
    <w:name w:val="Balloon Text"/>
    <w:basedOn w:val="1"/>
    <w:link w:val="39"/>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8"/>
    <w:qFormat/>
    <w:uiPriority w:val="0"/>
    <w:rPr>
      <w:b/>
      <w:bCs/>
    </w:rPr>
  </w:style>
  <w:style w:type="paragraph" w:styleId="16">
    <w:name w:val="Body Text First Indent"/>
    <w:basedOn w:val="7"/>
    <w:link w:val="33"/>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Hyperlink"/>
    <w:basedOn w:val="20"/>
    <w:qFormat/>
    <w:uiPriority w:val="0"/>
    <w:rPr>
      <w:color w:val="0000FF"/>
      <w:u w:val="single"/>
    </w:rPr>
  </w:style>
  <w:style w:type="character" w:styleId="23">
    <w:name w:val="annotation reference"/>
    <w:basedOn w:val="20"/>
    <w:qFormat/>
    <w:uiPriority w:val="0"/>
    <w:rPr>
      <w:sz w:val="21"/>
      <w:szCs w:val="21"/>
    </w:rPr>
  </w:style>
  <w:style w:type="paragraph" w:customStyle="1" w:styleId="24">
    <w:name w:val="标题 5（有编号）（绿盟科技）"/>
    <w:basedOn w:val="25"/>
    <w:next w:val="26"/>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qFormat/>
    <w:uiPriority w:val="0"/>
    <w:pPr>
      <w:wordWrap w:val="0"/>
      <w:topLinePunct/>
      <w:spacing w:line="360" w:lineRule="exact"/>
      <w:jc w:val="center"/>
    </w:pPr>
    <w:rPr>
      <w:rFonts w:ascii="宋体" w:hAnsi="宋体" w:eastAsia="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qFormat/>
    <w:uiPriority w:val="0"/>
    <w:pPr>
      <w:spacing w:line="500" w:lineRule="exact"/>
      <w:ind w:firstLine="420" w:firstLineChars="200"/>
    </w:pPr>
    <w:rPr>
      <w:szCs w:val="24"/>
    </w:rPr>
  </w:style>
  <w:style w:type="paragraph" w:customStyle="1" w:styleId="30">
    <w:name w:val="正文首行缩进两字符"/>
    <w:basedOn w:val="1"/>
    <w:qFormat/>
    <w:uiPriority w:val="0"/>
    <w:pPr>
      <w:spacing w:line="360" w:lineRule="auto"/>
      <w:ind w:firstLine="200" w:firstLineChars="200"/>
    </w:pPr>
  </w:style>
  <w:style w:type="paragraph" w:customStyle="1" w:styleId="31">
    <w:name w:val="Default"/>
    <w:next w:val="1"/>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qFormat/>
    <w:uiPriority w:val="0"/>
    <w:rPr>
      <w:szCs w:val="20"/>
    </w:rPr>
  </w:style>
  <w:style w:type="character" w:customStyle="1" w:styleId="33">
    <w:name w:val="Body Text First Indent Char"/>
    <w:link w:val="16"/>
    <w:qFormat/>
    <w:uiPriority w:val="0"/>
    <w:rPr>
      <w:rFonts w:ascii="FangSong_GB2312" w:hAnsi="FangSong_GB2312" w:eastAsia="FangSong_GB2312"/>
      <w:szCs w:val="20"/>
    </w:rPr>
  </w:style>
  <w:style w:type="paragraph" w:customStyle="1" w:styleId="34">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qFormat/>
    <w:uiPriority w:val="99"/>
    <w:rPr>
      <w:rFonts w:ascii="宋体" w:hAnsi="Times New Roman"/>
      <w:kern w:val="0"/>
      <w:sz w:val="21"/>
      <w:szCs w:val="24"/>
    </w:rPr>
  </w:style>
  <w:style w:type="character" w:customStyle="1" w:styleId="37">
    <w:name w:val="Comment Text Char"/>
    <w:basedOn w:val="20"/>
    <w:link w:val="6"/>
    <w:qFormat/>
    <w:uiPriority w:val="0"/>
    <w:rPr>
      <w:kern w:val="2"/>
      <w:sz w:val="21"/>
      <w:szCs w:val="22"/>
    </w:rPr>
  </w:style>
  <w:style w:type="character" w:customStyle="1" w:styleId="38">
    <w:name w:val="Comment Subject Char"/>
    <w:basedOn w:val="37"/>
    <w:link w:val="15"/>
    <w:qFormat/>
    <w:uiPriority w:val="0"/>
    <w:rPr>
      <w:b/>
      <w:bCs/>
      <w:kern w:val="2"/>
      <w:sz w:val="21"/>
      <w:szCs w:val="22"/>
    </w:rPr>
  </w:style>
  <w:style w:type="character" w:customStyle="1" w:styleId="39">
    <w:name w:val="Balloon Text Char"/>
    <w:basedOn w:val="20"/>
    <w:link w:val="10"/>
    <w:qFormat/>
    <w:uiPriority w:val="0"/>
    <w:rPr>
      <w:kern w:val="2"/>
      <w:sz w:val="18"/>
      <w:szCs w:val="18"/>
    </w:rPr>
  </w:style>
  <w:style w:type="character" w:customStyle="1" w:styleId="40">
    <w:name w:val="Heading 2 Char"/>
    <w:link w:val="3"/>
    <w:qFormat/>
    <w:uiPriority w:val="0"/>
    <w:rPr>
      <w:rFonts w:ascii="Times New Roman" w:hAnsi="Times New Roman" w:eastAsia="仿宋" w:cs="Times New Roman"/>
      <w:b/>
      <w:sz w:val="32"/>
    </w:rPr>
  </w:style>
  <w:style w:type="paragraph" w:customStyle="1" w:styleId="41">
    <w:name w:val="null3"/>
    <w:basedOn w:val="1"/>
    <w:qFormat/>
    <w:uiPriority w:val="0"/>
    <w:pPr>
      <w:widowControl/>
      <w:jc w:val="left"/>
    </w:pPr>
    <w:rPr>
      <w:kern w:val="0"/>
      <w:sz w:val="24"/>
      <w:szCs w:val="24"/>
    </w:rPr>
  </w:style>
  <w:style w:type="paragraph" w:customStyle="1" w:styleId="42">
    <w:name w:val="Revision"/>
    <w:hidden/>
    <w:unhideWhenUsed/>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240cfab0-ae34-432f-9f89-594eef1823c0</errorID>
      <errorWord>：</errorWord>
      <group>L1_Word</group>
      <groupName>字词问题</groupName>
      <ability>L2_Typo</ability>
      <abilityName>字词错误</abilityName>
      <candidateList>
        <item>：在</item>
      </candidateList>
      <explain/>
      <paraID>4B5D5EC2</paraID>
      <start>4</start>
      <end>5</end>
      <status>unmodified</status>
      <modifiedWord/>
      <trackRevisions>false</trackRevisions>
    </reviewItem>
    <reviewItem>
      <errorID>b0325826-e6a3-46d3-9f0f-b182890ec8d4</errorID>
      <errorWord>探勘</errorWord>
      <group>L1_Word</group>
      <groupName>字词问题</groupName>
      <ability>L2_Typo</ability>
      <abilityName>字词错误</abilityName>
      <candidateList>
        <item>勘探</item>
      </candidateList>
      <explain/>
      <paraID>65BB48D4</paraID>
      <start>72</start>
      <end>74</end>
      <status>unmodified</status>
      <modifiedWord/>
      <trackRevisions>false</trackRevisions>
    </reviewItem>
    <reviewItem>
      <errorID>25633675-a1c8-4087-bf58-f67aec8fca19</errorID>
      <errorWord>，</errorWord>
      <group>L1_Word</group>
      <groupName>字词问题</groupName>
      <ability>L2_Typo</ability>
      <abilityName>字词错误</abilityName>
      <candidateList>
        <item>，对</item>
      </candidateList>
      <explain/>
      <paraID>65BB48D4</paraID>
      <start>87</start>
      <end>88</end>
      <status>unmodified</status>
      <modifiedWord/>
      <trackRevisions>false</trackRevisions>
    </reviewItem>
    <reviewItem>
      <errorID>1f9bbf4b-29e3-4816-ad2d-ada7c4b11306</errorID>
      <errorWord>(</errorWord>
      <group>L1_Format</group>
      <groupName>格式问题</groupName>
      <ability>L2_HalfPunc</ability>
      <abilityName>全半角检查</abilityName>
      <candidateList>
        <item>（</item>
      </candidateList>
      <explain>文本全半角错误。</explain>
      <paraID>  EA646A</paraID>
      <start>41</start>
      <end>42</end>
      <status>unmodified</status>
      <modifiedWord/>
      <trackRevisions>false</trackRevisions>
    </reviewItem>
    <reviewItem>
      <errorID>8b558f22-a366-447d-828e-9d6d2c4697dc</errorID>
      <errorWord>)</errorWord>
      <group>L1_Format</group>
      <groupName>格式问题</groupName>
      <ability>L2_HalfPunc</ability>
      <abilityName>全半角检查</abilityName>
      <candidateList>
        <item>）</item>
      </candidateList>
      <explain>文本全半角错误。</explain>
      <paraID>  EA646A</paraID>
      <start>54</start>
      <end>55</end>
      <status>unmodified</status>
      <modifiedWord/>
      <trackRevisions>false</trackRevisions>
    </reviewItem>
    <reviewItem>
      <errorID>b8c1a827-ce2a-49cf-b13c-eb76b7e53247</errorID>
      <errorWord>(</errorWord>
      <group>L1_Format</group>
      <groupName>格式问题</groupName>
      <ability>L2_HalfPunc</ability>
      <abilityName>全半角检查</abilityName>
      <candidateList>
        <item>（</item>
      </candidateList>
      <explain>文本全半角错误。</explain>
      <paraID> 358CAD4</paraID>
      <start>34</start>
      <end>35</end>
      <status>unmodified</status>
      <modifiedWord/>
      <trackRevisions>false</trackRevisions>
    </reviewItem>
    <reviewItem>
      <errorID>d31d96b5-6449-495b-b2a2-273228241e4c</errorID>
      <errorWord>)</errorWord>
      <group>L1_Format</group>
      <groupName>格式问题</groupName>
      <ability>L2_HalfPunc</ability>
      <abilityName>全半角检查</abilityName>
      <candidateList>
        <item>）</item>
      </candidateList>
      <explain>文本全半角错误。</explain>
      <paraID> 358CAD4</paraID>
      <start>38</start>
      <end>39</end>
      <status>unmodified</status>
      <modifiedWord/>
      <trackRevisions>false</trackRevisions>
    </reviewItem>
    <reviewItem>
      <errorID>c88300aa-5a53-46cc-93f7-b14f1be6df4f</errorID>
      <errorWord>(</errorWord>
      <group>L1_Format</group>
      <groupName>格式问题</groupName>
      <ability>L2_HalfPunc</ability>
      <abilityName>全半角检查</abilityName>
      <candidateList>
        <item>（</item>
      </candidateList>
      <explain>文本全半角错误。</explain>
      <paraID>76D6321E</paraID>
      <start>56</start>
      <end>57</end>
      <status>unmodified</status>
      <modifiedWord/>
      <trackRevisions>false</trackRevisions>
    </reviewItem>
    <reviewItem>
      <errorID>d1e57ead-c40f-45f2-b3b7-0fe54e1a6556</errorID>
      <errorWord>)</errorWord>
      <group>L1_Format</group>
      <groupName>格式问题</groupName>
      <ability>L2_HalfPunc</ability>
      <abilityName>全半角检查</abilityName>
      <candidateList>
        <item>）</item>
      </candidateList>
      <explain>文本全半角错误。</explain>
      <paraID>76D6321E</paraID>
      <start>60</start>
      <end>61</end>
      <status>unmodified</status>
      <modifiedWord/>
      <trackRevisions>false</trackRevisions>
    </reviewItem>
    <reviewItem>
      <errorID>00f28526-8552-4aa7-b296-6900810487f5</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96</end>
      <status>unmodified</status>
      <modifiedWord/>
      <trackRevisions>false</trackRevisions>
    </reviewItem>
    <reviewItem>
      <errorID>be85e63f-99a2-4e75-95d0-32c550d3c78f</errorID>
      <errorWord>做</errorWord>
      <group>L1_Word</group>
      <groupName>字词问题</groupName>
      <ability>L2_Typo</ability>
      <abilityName>字词错误</abilityName>
      <candidateList>
        <item>作</item>
      </candidateList>
      <explain>存在发音相同字词的误用。</explain>
      <paraID>69566058</paraID>
      <start>109</start>
      <end>110</end>
      <status>unmodified</status>
      <modifiedWord/>
      <trackRevisions>false</trackRevisions>
    </reviewItem>
    <reviewItem>
      <errorID>694ac182-4710-4f32-b5ec-06dca8069789</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unmodified</status>
      <modifiedWord/>
      <trackRevisions>false</trackRevisions>
    </reviewItem>
    <reviewItem>
      <errorID>cde13533-5677-4aa3-bb07-f6e4f0b869e4</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unmodified</status>
      <modifiedWord/>
      <trackRevisions>false</trackRevisions>
    </reviewItem>
    <reviewItem>
      <errorID>d8b30e0a-92d8-4ea2-8dfb-ee36ed314267</errorID>
      <errorWord>(</errorWord>
      <group>L1_Format</group>
      <groupName>格式问题</groupName>
      <ability>L2_HalfPunc</ability>
      <abilityName>全半角检查</abilityName>
      <candidateList>
        <item>（</item>
      </candidateList>
      <explain>文本全半角错误。</explain>
      <paraID>40B71159</paraID>
      <start>0</start>
      <end>1</end>
      <status>unmodified</status>
      <modifiedWord/>
      <trackRevisions>false</trackRevisions>
    </reviewItem>
    <reviewItem>
      <errorID>253ed359-a0c7-4192-9fa8-c87fd6c34c58</errorID>
      <errorWord>)</errorWord>
      <group>L1_Format</group>
      <groupName>格式问题</groupName>
      <ability>L2_HalfPunc</ability>
      <abilityName>全半角检查</abilityName>
      <candidateList>
        <item>）</item>
      </candidateList>
      <explain>文本全半角错误。</explain>
      <paraID>40B71159</paraID>
      <start>12</start>
      <end>13</end>
      <status>unmodified</status>
      <modifiedWord/>
      <trackRevisions>false</trackRevisions>
    </reviewItem>
    <reviewItem>
      <errorID>6544f586-4fc0-4468-a7f3-56511432e035</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075486e2-f98a-45d1-ac21-01dca44fde22</errorID>
      <errorWord>;</errorWord>
      <group>L1_Format</group>
      <groupName>格式问题</groupName>
      <ability>L2_HalfPunc</ability>
      <abilityName>全半角检查</abilityName>
      <candidateList>
        <item>；</item>
      </candidateList>
      <explain>文本全半角错误。</explain>
      <paraID>44E6B74B</paraID>
      <start>8</start>
      <end>9</end>
      <status>unmodified</status>
      <modifiedWord/>
      <trackRevisions>false</trackRevisions>
    </reviewItem>
    <reviewItem>
      <errorID>a5a8ff1b-cc20-4cb3-9f1a-2b93bcd850aa</errorID>
      <errorWord>;</errorWord>
      <group>L1_Format</group>
      <groupName>格式问题</groupName>
      <ability>L2_HalfPunc</ability>
      <abilityName>全半角检查</abilityName>
      <candidateList>
        <item>；</item>
      </candidateList>
      <explain>文本全半角错误。</explain>
      <paraID>2AB11800</paraID>
      <start>10</start>
      <end>11</end>
      <status>unmodified</status>
      <modifiedWord/>
      <trackRevisions>false</trackRevisions>
    </reviewItem>
    <reviewItem>
      <errorID>4e161c98-12b7-45ed-ad53-80f1b4f363f1</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15DB8298</paraID>
      <start>54</start>
      <end>57</end>
      <status>unmodified</status>
      <modifiedWord/>
      <trackRevisions>false</trackRevisions>
    </reviewItem>
    <reviewItem>
      <errorID>0da4e6a1-ffc6-4f7c-aaf4-27dfb7ffa2f1</errorID>
      <errorWord>配备</errorWord>
      <group>L1_Grammar</group>
      <groupName>语法问题</groupName>
      <ability>L2_Grammar</ability>
      <abilityName>语法错误</abilityName>
      <candidateList>
        <item>搭载</item>
      </candidateList>
      <explain>“配备～项目”搭配不当，建议修改为“搭载～项目”。</explain>
      <paraID>117E4B18</paraID>
      <start>5</start>
      <end>7</end>
      <status>unmodified</status>
      <modifiedWord/>
      <trackRevisions>false</trackRevisions>
    </reviewItem>
    <reviewItem>
      <errorID>5bf1cd57-69d7-4965-baea-74f91fac5d13</errorID>
      <errorWord>其它</errorWord>
      <group>L1_Word</group>
      <groupName>字词问题</groupName>
      <ability>L2_Alias</ability>
      <abilityName>也作/曾用词</abilityName>
      <candidateList>
        <item>其他</item>
      </candidateList>
      <explain>词汇[其它]为不规范表述或旧称，其规范书面表述为[其他]。</explain>
      <paraID>39712E0E</paraID>
      <start>11</start>
      <end>13</end>
      <status>unmodified</status>
      <modifiedWord/>
      <trackRevisions>false</trackRevisions>
    </reviewItem>
    <reviewItem>
      <errorID>5cd9c264-108b-4f16-9bac-5fbdc7a6eea8</errorID>
      <errorWord>其它</errorWord>
      <group>L1_Word</group>
      <groupName>字词问题</groupName>
      <ability>L2_Alias</ability>
      <abilityName>也作/曾用词</abilityName>
      <candidateList>
        <item>其他</item>
      </candidateList>
      <explain>词汇[其它]为不规范表述或旧称，其规范书面表述为[其他]。</explain>
      <paraID>61B44CED</paraID>
      <start>4</start>
      <end>6</end>
      <status>unmodified</status>
      <modifiedWord/>
      <trackRevisions>false</trackRevisions>
    </reviewItem>
    <reviewItem>
      <errorID>b45056fc-b431-4eec-ad5a-ba846a2deffe</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68B1BDBD</paraID>
      <start>36</start>
      <end>38</end>
      <status>unmodified</status>
      <modifiedWord/>
      <trackRevisions>false</trackRevisions>
    </reviewItem>
    <reviewItem>
      <errorID>317bc880-c036-4834-b6ed-4803855f1e86</errorID>
      <errorWord>法律、法规</errorWord>
      <group>L1_Word</group>
      <groupName>字词问题</groupName>
      <ability>L2_Typo</ability>
      <abilityName>字词错误</abilityName>
      <candidateList>
        <item>法律法规</item>
      </candidateList>
      <explain/>
      <paraID>2E148C93</paraID>
      <start>17</start>
      <end>22</end>
      <status>unmodified</status>
      <modifiedWord/>
      <trackRevisions>false</trackRevisions>
    </reviewItem>
    <reviewItem>
      <errorID>44c59c79-0929-4087-ad4c-7bbb349827be</errorID>
      <errorWord>挡</errorWord>
      <group>L1_Word</group>
      <groupName>字词问题</groupName>
      <ability>L2_Typo</ability>
      <abilityName>字词错误</abilityName>
      <candidateList>
        <item>档</item>
      </candidateList>
      <explain>存在发音相同字词的误用。</explain>
      <paraID>17EA8D50</paraID>
      <start>8</start>
      <end>9</end>
      <status>unmodified</status>
      <modifiedWord/>
      <trackRevisions>false</trackRevisions>
    </reviewItem>
    <reviewItem>
      <errorID>88e0b128-aa44-4ed6-9305-fd73a7807130</errorID>
      <errorWord>（</errorWord>
      <group>L1_Punc</group>
      <groupName>标点问题</groupName>
      <ability>L2_Punc</ability>
      <abilityName>标点符号检查</abilityName>
      <candidateList/>
      <explain>同一形式括号套用。</explain>
      <paraID>6A813962</paraID>
      <start>16</start>
      <end>17</end>
      <status>unmodified</status>
      <modifiedWord/>
      <trackRevisions>false</trackRevisions>
    </reviewItem>
    <reviewItem>
      <errorID>fb2b0a72-a3fb-456b-b8c9-1413e6bb4163</errorID>
      <errorWord>）</errorWord>
      <group>L1_Punc</group>
      <groupName>标点问题</groupName>
      <ability>L2_Punc</ability>
      <abilityName>标点符号检查</abilityName>
      <candidateList/>
      <explain>同一形式括号套用。</explain>
      <paraID>6A813962</paraID>
      <start>18</start>
      <end>19</end>
      <status>unmodified</status>
      <modifiedWord/>
      <trackRevisions>false</trackRevisions>
    </reviewItem>
    <reviewItem>
      <errorID>1beff79d-87aa-42b4-b6e6-3d965cc42605</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1C4838DA</paraID>
      <start>0</start>
      <end>3</end>
      <status>unmodified</status>
      <modifiedWord/>
      <trackRevisions>false</trackRevisions>
    </reviewItem>
    <reviewItem>
      <errorID>8b486830-86c0-4015-9e80-ff07880e692d</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18D4A480</paraID>
      <start>0</start>
      <end>3</end>
      <status>unmodified</status>
      <modifiedWord/>
      <trackRevisions>false</trackRevisions>
    </reviewItem>
    <reviewItem>
      <errorID>40386a26-99ba-4f23-bd68-60c0526397d5</errorID>
      <errorWord>(</errorWord>
      <group>L1_Format</group>
      <groupName>格式问题</groupName>
      <ability>L2_HalfPunc</ability>
      <abilityName>全半角检查</abilityName>
      <candidateList>
        <item>（</item>
      </candidateList>
      <explain>文本全半角错误。</explain>
      <paraID>35689C39</paraID>
      <start>19</start>
      <end>20</end>
      <status>unmodified</status>
      <modifiedWord/>
      <trackRevisions>false</trackRevisions>
    </reviewItem>
    <reviewItem>
      <errorID>d96b4b65-699b-4814-8f2e-1b43f64aad1d</errorID>
      <errorWord>)</errorWord>
      <group>L1_Format</group>
      <groupName>格式问题</groupName>
      <ability>L2_HalfPunc</ability>
      <abilityName>全半角检查</abilityName>
      <candidateList>
        <item>）</item>
      </candidateList>
      <explain>文本全半角错误。</explain>
      <paraID>35689C39</paraID>
      <start>23</start>
      <end>24</end>
      <status>unmodified</status>
      <modifiedWord/>
      <trackRevisions>false</trackRevisions>
    </reviewItem>
    <reviewItem>
      <errorID>350529b1-592e-4ad8-8b7a-42228d9027a6</errorID>
      <errorWord>(</errorWord>
      <group>L1_Format</group>
      <groupName>格式问题</groupName>
      <ability>L2_HalfPunc</ability>
      <abilityName>全半角检查</abilityName>
      <candidateList>
        <item>（</item>
      </candidateList>
      <explain>文本全半角错误。</explain>
      <paraID>29FED4FD</paraID>
      <start>21</start>
      <end>22</end>
      <status>unmodified</status>
      <modifiedWord/>
      <trackRevisions>false</trackRevisions>
    </reviewItem>
    <reviewItem>
      <errorID>9e6de836-69dd-4178-98e3-1d4aee4335ab</errorID>
      <errorWord>)</errorWord>
      <group>L1_Format</group>
      <groupName>格式问题</groupName>
      <ability>L2_HalfPunc</ability>
      <abilityName>全半角检查</abilityName>
      <candidateList>
        <item>）</item>
      </candidateList>
      <explain>文本全半角错误。</explain>
      <paraID>29FED4FD</paraID>
      <start>44</start>
      <end>45</end>
      <status>unmodified</status>
      <modifiedWord/>
      <trackRevisions>false</trackRevisions>
    </reviewItem>
    <reviewItem>
      <errorID>a013a49e-d2b4-4825-8028-5f98492a5a7f</errorID>
      <errorWord>(</errorWord>
      <group>L1_Format</group>
      <groupName>格式问题</groupName>
      <ability>L2_HalfPunc</ability>
      <abilityName>全半角检查</abilityName>
      <candidateList>
        <item>（</item>
      </candidateList>
      <explain>文本全半角错误。</explain>
      <paraID>29FED4FD</paraID>
      <start>53</start>
      <end>54</end>
      <status>unmodified</status>
      <modifiedWord/>
      <trackRevisions>false</trackRevisions>
    </reviewItem>
    <reviewItem>
      <errorID>c0315555-6a16-444c-ab70-5016c61efab2</errorID>
      <errorWord>)</errorWord>
      <group>L1_Format</group>
      <groupName>格式问题</groupName>
      <ability>L2_HalfPunc</ability>
      <abilityName>全半角检查</abilityName>
      <candidateList>
        <item>）</item>
      </candidateList>
      <explain>文本全半角错误。</explain>
      <paraID>29FED4FD</paraID>
      <start>69</start>
      <end>70</end>
      <status>unmodified</status>
      <modifiedWord/>
      <trackRevisions>false</trackRevisions>
    </reviewItem>
    <reviewItem>
      <errorID>d11ddb2f-3760-454c-a758-29c0d7b63693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unmodified</status>
      <modifiedWord/>
      <trackRevisions>false</trackRevisions>
    </reviewItem>
    <reviewItem>
      <errorID>762b8b24-2d34-443c-9447-83b357d4c37b</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ac9cb28e-b30e-4559-88be-927d7d9ac499</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unmodified</status>
      <modifiedWord/>
      <trackRevisions>false</trackRevisions>
    </reviewItem>
    <reviewItem>
      <errorID>676a8b88-31a6-4bbf-8358-ae10556beec8</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unmodified</status>
      <modifiedWord/>
      <trackRevisions>false</trackRevisions>
    </reviewItem>
    <reviewItem>
      <errorID>91269495-860a-4441-a40d-6728327253ee</errorID>
      <errorWord>(</errorWord>
      <group>L1_Format</group>
      <groupName>格式问题</groupName>
      <ability>L2_HalfPunc</ability>
      <abilityName>全半角检查</abilityName>
      <candidateList>
        <item>（</item>
      </candidateList>
      <explain>文本全半角错误。</explain>
      <paraID>241BF9A5</paraID>
      <start>0</start>
      <end>1</end>
      <status>unmodified</status>
      <modifiedWord/>
      <trackRevisions>false</trackRevisions>
    </reviewItem>
    <reviewItem>
      <errorID>b21f4cc0-f0ee-4612-857d-86029826c6a8</errorID>
      <errorWord>)</errorWord>
      <group>L1_Format</group>
      <groupName>格式问题</groupName>
      <ability>L2_HalfPunc</ability>
      <abilityName>全半角检查</abilityName>
      <candidateList>
        <item>）</item>
      </candidateList>
      <explain>文本全半角错误。</explain>
      <paraID>241BF9A5</paraID>
      <start>9</start>
      <end>10</end>
      <status>unmodified</status>
      <modifiedWord/>
      <trackRevisions>false</trackRevisions>
    </reviewItem>
    <reviewItem>
      <errorID>6db58e7f-0f36-4870-abfb-078e6bd7271d</errorID>
      <errorWord>(</errorWord>
      <group>L1_Format</group>
      <groupName>格式问题</groupName>
      <ability>L2_HalfPunc</ability>
      <abilityName>全半角检查</abilityName>
      <candidateList>
        <item>（</item>
      </candidateList>
      <explain>文本全半角错误。</explain>
      <paraID>2C00BF0A</paraID>
      <start>8</start>
      <end>9</end>
      <status>unmodified</status>
      <modifiedWord/>
      <trackRevisions>false</trackRevisions>
    </reviewItem>
    <reviewItem>
      <errorID>05650867-68f0-4a8d-8057-e07d7268d5fb</errorID>
      <errorWord>,</errorWord>
      <group>L1_Format</group>
      <groupName>格式问题</groupName>
      <ability>L2_HalfPunc</ability>
      <abilityName>全半角检查</abilityName>
      <candidateList>
        <item>，</item>
      </candidateList>
      <explain>文本全半角错误。</explain>
      <paraID>2C00BF0A</paraID>
      <start>68</start>
      <end>69</end>
      <status>unmodified</status>
      <modifiedWord/>
      <trackRevisions>false</trackRevisions>
    </reviewItem>
    <reviewItem>
      <errorID>9756f043-a22a-4953-839d-d6cd84c080f4</errorID>
      <errorWord>(</errorWord>
      <group>L1_Format</group>
      <groupName>格式问题</groupName>
      <ability>L2_HalfPunc</ability>
      <abilityName>全半角检查</abilityName>
      <candidateList>
        <item>（</item>
      </candidateList>
      <explain>文本全半角错误。</explain>
      <paraID>679907F1</paraID>
      <start>3</start>
      <end>4</end>
      <status>unmodified</status>
      <modifiedWord/>
      <trackRevisions>false</trackRevisions>
    </reviewItem>
    <reviewItem>
      <errorID>1cf967d0-3003-4522-8613-a61cf2f1b8f9</errorID>
      <errorWord>)</errorWord>
      <group>L1_Format</group>
      <groupName>格式问题</groupName>
      <ability>L2_HalfPunc</ability>
      <abilityName>全半角检查</abilityName>
      <candidateList>
        <item>）</item>
      </candidateList>
      <explain>文本全半角错误。</explain>
      <paraID>679907F1</paraID>
      <start>9</start>
      <end>10</end>
      <status>unmodified</status>
      <modifiedWord/>
      <trackRevisions>false</trackRevisions>
    </reviewItem>
    <reviewItem>
      <errorID>8baaab52-b4b6-4d3f-aba7-0f8db37e035b</errorID>
      <errorWord>期</errorWord>
      <group>L1_Word</group>
      <groupName>字词问题</groupName>
      <ability>L2_Typo</ability>
      <abilityName>字词错误</abilityName>
      <candidateList>
        <item>期内</item>
      </candidateList>
      <explain/>
      <paraID> 4C6E668</paraID>
      <start>42</start>
      <end>43</end>
      <status>unmodified</status>
      <modifiedWord/>
      <trackRevisions>false</trackRevisions>
    </reviewItem>
    <reviewItem>
      <errorID>9bb57d7a-2c08-4caa-ac1c-012bec3594b1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unmodified</status>
      <modifiedWord/>
      <trackRevisions>false</trackRevisions>
    </reviewItem>
    <reviewItem>
      <errorID>08e05a2c-df38-418b-b46b-544dd3a414af</errorID>
      <errorWord>(</errorWord>
      <group>L1_Format</group>
      <groupName>格式问题</groupName>
      <ability>L2_HalfPunc</ability>
      <abilityName>全半角检查</abilityName>
      <candidateList>
        <item>（</item>
      </candidateList>
      <explain>文本全半角错误。</explain>
      <paraID>3E54F355</paraID>
      <start>105</start>
      <end>106</end>
      <status>unmodified</status>
      <modifiedWord/>
      <trackRevisions>false</trackRevisions>
    </reviewItem>
    <reviewItem>
      <errorID>4b4bbf36-0632-408c-8841-561b5df64a33</errorID>
      <errorWord>......</errorWord>
      <group>L1_Punc</group>
      <groupName>标点问题</groupName>
      <ability>L2_Punc</ability>
      <abilityName>标点符号检查</abilityName>
      <candidateList>
        <item>……</item>
      </candidateList>
      <explain/>
      <paraID>3E54F355</paraID>
      <start>106</start>
      <end>112</end>
      <status>unmodified</status>
      <modifiedWord/>
      <trackRevisions>false</trackRevisions>
    </reviewItem>
    <reviewItem>
      <errorID>e6812d1f-fcf9-4eb1-a98f-def4aea78727</errorID>
      <errorWord>)</errorWord>
      <group>L1_Format</group>
      <groupName>格式问题</groupName>
      <ability>L2_HalfPunc</ability>
      <abilityName>全半角检查</abilityName>
      <candidateList>
        <item>）</item>
      </candidateList>
      <explain>文本全半角错误。</explain>
      <paraID>3E54F355</paraID>
      <start>112</start>
      <end>113</end>
      <status>unmodified</status>
      <modifiedWord/>
      <trackRevisions>false</trackRevisions>
    </reviewItem>
    <reviewItem>
      <errorID>e47bffde-2281-40b7-b58e-87bbad8d77c9</errorID>
      <errorWord>......</errorWord>
      <group>L1_Punc</group>
      <groupName>标点问题</groupName>
      <ability>L2_Punc</ability>
      <abilityName>标点符号检查</abilityName>
      <candidateList>
        <item>……</item>
      </candidateList>
      <explain/>
      <paraID>4B45D6C3</paraID>
      <start>1</start>
      <end>7</end>
      <status>unmodified</status>
      <modifiedWord/>
      <trackRevisions>false</trackRevisions>
    </reviewItem>
    <reviewItem>
      <errorID>43610135-8184-4a48-812b-5d44178eaa47</errorID>
      <errorWord>......</errorWord>
      <group>L1_Punc</group>
      <groupName>标点问题</groupName>
      <ability>L2_Punc</ability>
      <abilityName>标点符号检查</abilityName>
      <candidateList>
        <item>……</item>
      </candidateList>
      <explain/>
      <paraID>536E90FE</paraID>
      <start>1</start>
      <end>7</end>
      <status>unmodified</status>
      <modifiedWord/>
      <trackRevisions>false</trackRevisions>
    </reviewItem>
    <reviewItem>
      <errorID>4c1b9ef9-be04-4907-94cd-92ef6c6447dc</errorID>
      <errorWord>......</errorWord>
      <group>L1_Punc</group>
      <groupName>标点问题</groupName>
      <ability>L2_Punc</ability>
      <abilityName>标点符号检查</abilityName>
      <candidateList>
        <item>……</item>
      </candidateList>
      <explain/>
      <paraID>3556051C</paraID>
      <start>1</start>
      <end>7</end>
      <status>unmodified</status>
      <modifiedWord/>
      <trackRevisions>false</trackRevisions>
    </reviewItem>
    <reviewItem>
      <errorID>54a51169-b88d-4772-923e-c5ab173e14e3</errorID>
      <errorWord>,</errorWord>
      <group>L1_Format</group>
      <groupName>格式问题</groupName>
      <ability>L2_HalfPunc</ability>
      <abilityName>全半角检查</abilityName>
      <candidateList>
        <item>，</item>
      </candidateList>
      <explain>文本全半角错误。</explain>
      <paraID>20C0FE73</paraID>
      <start>8</start>
      <end>9</end>
      <status>unmodified</status>
      <modifiedWord/>
      <trackRevisions>false</trackRevisions>
    </reviewItem>
    <reviewItem>
      <errorID>5f8c3fa4-0260-46f0-a415-c591b47413f5</errorID>
      <errorWord>,</errorWord>
      <group>L1_Format</group>
      <groupName>格式问题</groupName>
      <ability>L2_HalfPunc</ability>
      <abilityName>全半角检查</abilityName>
      <candidateList>
        <item>，</item>
      </candidateList>
      <explain>文本全半角错误。</explain>
      <paraID>20C0FE73</paraID>
      <start>29</start>
      <end>30</end>
      <status>unmodified</status>
      <modifiedWord/>
      <trackRevisions>false</trackRevisions>
    </reviewItem>
    <reviewItem>
      <errorID>0450162e-e42e-48d9-8a74-259792ae8328</errorID>
      <errorWord>,</errorWord>
      <group>L1_Format</group>
      <groupName>格式问题</groupName>
      <ability>L2_HalfPunc</ability>
      <abilityName>全半角检查</abilityName>
      <candidateList>
        <item>，</item>
      </candidateList>
      <explain>文本全半角错误。</explain>
      <paraID>20C0FE73</paraID>
      <start>101</start>
      <end>102</end>
      <status>unmodified</status>
      <modifiedWord/>
      <trackRevisions>false</trackRevisions>
    </reviewItem>
    <reviewItem>
      <errorID>e6178091-7fe3-4dba-8e9d-8d3c2cce231d</errorID>
      <errorWord>表</errorWord>
      <group>L1_Word</group>
      <groupName>字词问题</groupName>
      <ability>L2_Typo</ability>
      <abilityName>字词错误</abilityName>
      <candidateList>
        <item>表人</item>
      </candidateList>
      <explain/>
      <paraID>7A396846</paraID>
      <start>3</start>
      <end>4</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F908720-FCFA-4217-8B18-4FEEBF7FCA04}">
  <ds:schemaRefs/>
</ds:datastoreItem>
</file>

<file path=docProps/app.xml><?xml version="1.0" encoding="utf-8"?>
<Properties xmlns="http://schemas.openxmlformats.org/officeDocument/2006/extended-properties" xmlns:vt="http://schemas.openxmlformats.org/officeDocument/2006/docPropsVTypes">
  <Template>Normal.dotm</Template>
  <Pages>37</Pages>
  <Words>1292</Words>
  <Characters>1399</Characters>
  <Lines>127</Lines>
  <Paragraphs>35</Paragraphs>
  <TotalTime>4</TotalTime>
  <ScaleCrop>false</ScaleCrop>
  <LinksUpToDate>false</LinksUpToDate>
  <CharactersWithSpaces>1473</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2026-04-17T03:38:00Z</dcterms:created>
  <dc:creator>7</dc:creator>
  <cp:lastModifiedBy>SHJ</cp:lastModifiedBy>
  <dcterms:modified xsi:type="dcterms:W3CDTF">2026-06-10T02:41:31Z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BA5372134E0243939F0223CB7169D9E9_13</vt:lpwstr>
  </property>
  <property fmtid="{D5CDD505-2E9C-101B-9397-08002B2CF9AE}" pid="4" name="KSOTemplateDocerSaveRecord">
    <vt:lpwstr>eyJoZGlkIjoiZjQ1ZDk1MmU3MjAyNzI4MjAzOTVhMjZhNTA1ZWNlMmEiLCJ1c2VySWQiOiI2NTgwMTYxNjcifQ==</vt:lpwstr>
  </property>
</Properties>
</file>