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C0596">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高新医学中心一期交通影响评价报告编制</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3</w:t>
      </w:r>
      <w:r>
        <w:rPr>
          <w:rFonts w:hint="eastAsia" w:ascii="Times New Roman" w:hAnsi="Times New Roman" w:eastAsia="黑体" w:cs="Times New Roman"/>
          <w:b/>
          <w:spacing w:val="24"/>
          <w:sz w:val="56"/>
          <w:szCs w:val="56"/>
          <w:lang w:eastAsia="zh-CN"/>
        </w:rPr>
        <w:t>）</w:t>
      </w:r>
    </w:p>
    <w:p w14:paraId="7AF01B2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6EC8358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56468F0A">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09E8C508">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264DCD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0A1DFF8E">
      <w:pPr>
        <w:spacing w:line="440" w:lineRule="exact"/>
        <w:jc w:val="center"/>
        <w:rPr>
          <w:rFonts w:ascii="Times New Roman" w:hAnsi="Times New Roman" w:eastAsia="黑体" w:cs="Times New Roman"/>
          <w:b/>
          <w:sz w:val="36"/>
          <w:szCs w:val="36"/>
        </w:rPr>
      </w:pPr>
    </w:p>
    <w:p w14:paraId="06BE735C">
      <w:pPr>
        <w:spacing w:line="440" w:lineRule="exact"/>
        <w:jc w:val="center"/>
        <w:rPr>
          <w:rFonts w:ascii="Times New Roman" w:hAnsi="Times New Roman" w:eastAsia="仿宋" w:cs="Times New Roman"/>
          <w:b/>
          <w:sz w:val="36"/>
          <w:szCs w:val="36"/>
          <w:lang w:val="zh-CN"/>
        </w:rPr>
        <w:sectPr>
          <w:headerReference r:id="rId3" w:type="default"/>
          <w:footerReference r:id="rId4"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44E17114">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70C0505C">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2A79594">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31E1F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50180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51CC11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C1DAF6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C1782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BC19BE">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C5E2021">
      <w:pPr>
        <w:pStyle w:val="12"/>
        <w:outlineLvl w:val="0"/>
        <w:rPr>
          <w:rFonts w:ascii="Times New Roman" w:hAnsi="Times New Roman" w:cs="Times New Roman"/>
        </w:rPr>
        <w:sectPr>
          <w:headerReference r:id="rId5" w:type="default"/>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9399769">
      <w:pPr>
        <w:pStyle w:val="2"/>
        <w:rPr>
          <w:rFonts w:ascii="Times New Roman" w:hAnsi="Times New Roman" w:cs="Times New Roman"/>
        </w:rPr>
      </w:pPr>
      <w:bookmarkStart w:id="0" w:name="_Toc1907"/>
      <w:bookmarkStart w:id="1" w:name="_Toc20358"/>
      <w:bookmarkStart w:id="2" w:name="_Toc3240"/>
      <w:bookmarkStart w:id="3" w:name="_Toc21919"/>
      <w:bookmarkStart w:id="4" w:name="_Toc62832406"/>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065D30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60A60B9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499C3E8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6664824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65A2E7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3815F2F">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FEFDA78">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1EE182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325D120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4A16728">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4749C4D1">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45345F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高新医学中心一期交通影响评价报告编制</w:t>
            </w:r>
            <w:r>
              <w:rPr>
                <w:rFonts w:hint="eastAsia" w:ascii="Times New Roman" w:hAnsi="Times New Roman" w:eastAsia="仿宋" w:cs="Times New Roman"/>
                <w:sz w:val="22"/>
              </w:rPr>
              <w:t>采购</w:t>
            </w:r>
            <w:r>
              <w:rPr>
                <w:rFonts w:ascii="Times New Roman" w:hAnsi="Times New Roman" w:eastAsia="仿宋" w:cs="Times New Roman"/>
                <w:sz w:val="22"/>
              </w:rPr>
              <w:t>项目</w:t>
            </w:r>
            <w:r>
              <w:rPr>
                <w:rFonts w:hint="eastAsia" w:ascii="Times New Roman" w:hAnsi="Times New Roman" w:eastAsia="仿宋" w:cs="Times New Roman"/>
                <w:sz w:val="22"/>
              </w:rPr>
              <w:t>（</w:t>
            </w:r>
            <w:r>
              <w:rPr>
                <w:rFonts w:hint="eastAsia" w:ascii="Times New Roman" w:hAnsi="Times New Roman" w:eastAsia="仿宋" w:cs="Times New Roman"/>
                <w:sz w:val="22"/>
                <w:lang w:val="en-US" w:eastAsia="zh-CN"/>
              </w:rPr>
              <w:t>3</w:t>
            </w:r>
            <w:r>
              <w:rPr>
                <w:rFonts w:hint="eastAsia" w:ascii="Times New Roman" w:hAnsi="Times New Roman" w:eastAsia="仿宋" w:cs="Times New Roman"/>
                <w:sz w:val="22"/>
              </w:rPr>
              <w:t>）</w:t>
            </w:r>
          </w:p>
        </w:tc>
      </w:tr>
      <w:tr w14:paraId="66C35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7112168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2C262A7">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5ED04693">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CGZX-</w:t>
            </w:r>
            <w:r>
              <w:rPr>
                <w:rFonts w:hint="eastAsia" w:ascii="Times New Roman" w:hAnsi="Times New Roman" w:eastAsia="仿宋" w:cs="Times New Roman"/>
                <w:sz w:val="22"/>
              </w:rPr>
              <w:t>JJG20260</w:t>
            </w:r>
            <w:r>
              <w:rPr>
                <w:rFonts w:hint="eastAsia" w:ascii="Times New Roman" w:hAnsi="Times New Roman" w:eastAsia="仿宋" w:cs="Times New Roman"/>
                <w:sz w:val="22"/>
                <w:lang w:val="en-US" w:eastAsia="zh-CN"/>
              </w:rPr>
              <w:t>940</w:t>
            </w:r>
          </w:p>
        </w:tc>
      </w:tr>
      <w:tr w14:paraId="3C55A8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7383DBC">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CD8ACC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72A5084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4C241D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182AD784">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3537164">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18A98E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200000.00</w:t>
            </w:r>
            <w:r>
              <w:rPr>
                <w:rFonts w:ascii="Times New Roman" w:hAnsi="Times New Roman" w:eastAsia="仿宋" w:cs="Times New Roman"/>
                <w:sz w:val="22"/>
              </w:rPr>
              <w:t>元</w:t>
            </w:r>
          </w:p>
          <w:p w14:paraId="64F05A3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6806B8C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2E6005A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8A0FF64">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28F6186">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0E16A98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22E4A6F">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08D3E7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11D1BB4C">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26B116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16880D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8AF38E">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AE1F23E">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3A4916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4E62CC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6F8AEDF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16D5603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34BA957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C6EBD8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5DDC6452">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40C048B9">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5490E3B8">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none"/>
                <w:u w:color="000000"/>
              </w:rPr>
              <w:t>（应有开始及截止时间的说明）</w:t>
            </w:r>
          </w:p>
          <w:p w14:paraId="0FA77DC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39FE587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5BA2ADF">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46A74D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067AA3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2AAA3C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C73E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560F22B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A5820E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BBC2CCA">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2EAE0B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137176C">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6D5B09CF">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3DED173">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7E399F6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1407DC22">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0AEC472D">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5132981D">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777E96">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合同金额的5%</w:t>
            </w:r>
          </w:p>
          <w:p w14:paraId="5335B09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0898F1A0">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401427FE">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31EEF24C">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05EA1047">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30D3D4D8">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532528EA">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25EA42D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(1)以银行转账方式提供履约担保的，取得项目工程规划许可证后，</w:t>
            </w:r>
            <w:r>
              <w:rPr>
                <w:rFonts w:hint="eastAsia" w:ascii="Times New Roman" w:hAnsi="Times New Roman" w:eastAsia="仿宋" w:cs="Times New Roman"/>
                <w:sz w:val="22"/>
                <w:szCs w:val="22"/>
                <w:lang w:val="en-US" w:eastAsia="zh-CN"/>
              </w:rPr>
              <w:t>采购人</w:t>
            </w:r>
            <w:r>
              <w:rPr>
                <w:rFonts w:hint="eastAsia" w:ascii="Times New Roman" w:hAnsi="Times New Roman" w:eastAsia="仿宋" w:cs="Times New Roman"/>
                <w:sz w:val="22"/>
                <w:szCs w:val="22"/>
                <w:lang w:val="zh-CN" w:eastAsia="zh-CN"/>
              </w:rPr>
              <w:t>接到供应商退还申请后30日内，一次性无息退还全部履约保证金；(2)以保函方式提供履约担保的，取得项目工程规划许可证后，采购人接到供应商退还申请后30日内释放。</w:t>
            </w:r>
          </w:p>
          <w:p w14:paraId="023C3755">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038DADD4">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成交供应商不履行与采购人订立的合同的，给采购人造成的损失超过履约保证金数额的，还应当对超过部分予以赔偿</w:t>
            </w:r>
            <w:r>
              <w:rPr>
                <w:rFonts w:ascii="Times New Roman" w:hAnsi="Times New Roman" w:eastAsia="仿宋" w:cs="Times New Roman"/>
                <w:sz w:val="22"/>
                <w:szCs w:val="22"/>
                <w:lang w:val="zh-CN"/>
              </w:rPr>
              <w:t>；</w:t>
            </w:r>
          </w:p>
          <w:p w14:paraId="106DA5E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1A6659A1">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F9996D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6EF6302E">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B21CD7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2B8EFBB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3E7F44F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72DCBBE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5A38D243">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2F50C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E1BB9C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BD50BD9">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BCEB7A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5ACC6C1">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4CF997E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553E812B">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47C43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439B989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4BA5883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5A2BEB7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19CF497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6D4023F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1BD3926F">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6C2A016F">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AEC73D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01D659AE">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1B34BF3A">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6F6FF73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E329C7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赵</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87394475</w:t>
            </w:r>
          </w:p>
          <w:p w14:paraId="7C84167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14:paraId="3765A71F">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14:paraId="39F2926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D8CD6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4559981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1EEC16BF">
      <w:pPr>
        <w:rPr>
          <w:rFonts w:ascii="Times New Roman" w:hAnsi="Times New Roman" w:cs="Times New Roman"/>
        </w:rPr>
      </w:pPr>
      <w:r>
        <w:rPr>
          <w:rFonts w:ascii="Times New Roman" w:hAnsi="Times New Roman" w:cs="Times New Roman"/>
        </w:rPr>
        <w:br w:type="page"/>
      </w:r>
    </w:p>
    <w:p w14:paraId="2ABC9099">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4B40CC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4CB2817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5313F712">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4AC8079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46E018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6A1639D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6DF3D9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771FC6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C2AB97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5AC613E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3ABE25E6">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D982BB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485496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6F098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D65792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3C25CB1F">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5D948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60D6E19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4DB1243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1047DAD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0ED2003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F177C9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52E22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4BBB126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F53EB1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52B29AE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2D4031E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7BED5C4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25D6746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77B0D0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4EC987C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75A287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303A3CEC">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0DDD036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654E1B4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23BB0F4D">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512B92CB">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9430A9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14A0BDC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189053E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3F8B34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32CBDA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4D16E7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2F94B64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534F5B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6FC220B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B9B878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C1B5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03EB919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CCBD49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5D417FDE">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531C6A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24E69F3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8E7BFD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BBEA621">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5F5AE57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4409877">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9960E1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56BAE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A86D4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453B51E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8045A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A492BA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B9BF5D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4824FEF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6B16CDF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43D0BFFE">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84488E">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2D3ECFD5">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16A66211">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7F695D0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5B9F012B">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06C8DFF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0C3AE54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367B3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761661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783B1B6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59CBE6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A4D924A">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017A048C">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081148F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14:paraId="4593A9EA">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08054312">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74D867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06DC76E">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E668E6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293C790A">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6725DC2C">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26466808">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BD39381">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2375AA2">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59FECA6">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221FE99D">
      <w:pPr>
        <w:rPr>
          <w:rFonts w:ascii="Times New Roman" w:hAnsi="Times New Roman" w:cs="Times New Roman"/>
        </w:rPr>
      </w:pPr>
      <w:r>
        <w:rPr>
          <w:rFonts w:ascii="Times New Roman" w:hAnsi="Times New Roman" w:cs="Times New Roman"/>
        </w:rPr>
        <w:br w:type="page"/>
      </w:r>
    </w:p>
    <w:p w14:paraId="71FF0B00">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2B264319">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1317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CE0417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0D92F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7E130F19">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616D9C73">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3AC44A8E">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5A8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AF00886">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EE207C8">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245DDEFB">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5F3F07CA">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6DED344">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4DEF5872">
            <w:pPr>
              <w:rPr>
                <w:rFonts w:ascii="Times New Roman" w:hAnsi="Times New Roman" w:cs="Times New Roman"/>
              </w:rPr>
            </w:pPr>
            <w:r>
              <w:rPr>
                <w:rFonts w:ascii="Times New Roman" w:hAnsi="Times New Roman" w:eastAsia="仿宋" w:cs="Times New Roman"/>
              </w:rPr>
              <w:t>（4）若为自然人：提供“身份证明材料”</w:t>
            </w:r>
          </w:p>
        </w:tc>
      </w:tr>
      <w:tr w14:paraId="6AF9D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33C7F47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54E952E5">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5BCA3C38">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6C73EFBC">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61292B0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4B985EFA">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26B0C6DE">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5D578200">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C55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20A2419B">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5A7D9D7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E61AF53">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30CAFA3">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5CBE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5583D627">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34E3C56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297C60AF">
            <w:pPr>
              <w:rPr>
                <w:rFonts w:ascii="Times New Roman" w:hAnsi="Times New Roman" w:eastAsia="仿宋" w:cs="Times New Roman"/>
                <w:sz w:val="22"/>
              </w:rPr>
            </w:pPr>
          </w:p>
        </w:tc>
      </w:tr>
      <w:tr w14:paraId="16AC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6B7C0A6">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4BC79D4F">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37BA1A0">
            <w:pPr>
              <w:rPr>
                <w:rFonts w:ascii="Times New Roman" w:hAnsi="Times New Roman" w:eastAsia="仿宋" w:cs="Times New Roman"/>
                <w:sz w:val="22"/>
              </w:rPr>
            </w:pPr>
          </w:p>
        </w:tc>
      </w:tr>
      <w:tr w14:paraId="6665D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793DD481">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7BAC7F5A">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302213D4">
            <w:pPr>
              <w:rPr>
                <w:rFonts w:ascii="Times New Roman" w:hAnsi="Times New Roman" w:eastAsia="仿宋" w:cs="Times New Roman"/>
                <w:sz w:val="22"/>
              </w:rPr>
            </w:pPr>
          </w:p>
        </w:tc>
      </w:tr>
      <w:tr w14:paraId="2CEC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5D611B96">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6C26197">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AA2D4F5">
            <w:pPr>
              <w:rPr>
                <w:rFonts w:ascii="Times New Roman" w:hAnsi="Times New Roman" w:eastAsia="仿宋" w:cs="Times New Roman"/>
                <w:sz w:val="22"/>
              </w:rPr>
            </w:pPr>
          </w:p>
        </w:tc>
      </w:tr>
      <w:tr w14:paraId="56D5A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16C3F2DB">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33123B5">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2656A8F3">
            <w:pPr>
              <w:rPr>
                <w:rFonts w:ascii="Times New Roman" w:hAnsi="Times New Roman" w:eastAsia="仿宋" w:cs="Times New Roman"/>
                <w:sz w:val="22"/>
              </w:rPr>
            </w:pPr>
          </w:p>
        </w:tc>
      </w:tr>
      <w:tr w14:paraId="0B80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32195675">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7009D69C">
            <w:pPr>
              <w:widowControl/>
              <w:jc w:val="left"/>
              <w:rPr>
                <w:rFonts w:ascii="Times New Roman" w:hAnsi="Times New Roman" w:eastAsia="仿宋" w:cs="Times New Roman"/>
                <w:b/>
                <w:bCs/>
                <w:sz w:val="22"/>
              </w:rPr>
            </w:pPr>
            <w:bookmarkStart w:id="108" w:name="_GoBack"/>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供应商具有行政主管部门颁发的有效期内的城乡规划编制甲级资质。</w:t>
            </w:r>
            <w:bookmarkEnd w:id="108"/>
          </w:p>
        </w:tc>
        <w:tc>
          <w:tcPr>
            <w:tcW w:w="2846" w:type="pct"/>
            <w:vAlign w:val="center"/>
          </w:tcPr>
          <w:p w14:paraId="785F5640">
            <w:pPr>
              <w:rPr>
                <w:rFonts w:hint="default"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hint="eastAsia" w:ascii="Times New Roman" w:hAnsi="Times New Roman" w:eastAsia="仿宋" w:cs="Times New Roman"/>
                <w:b/>
                <w:bCs/>
                <w:sz w:val="22"/>
                <w:lang w:val="en-US" w:eastAsia="zh-CN"/>
              </w:rPr>
              <w:t>有效期内的</w:t>
            </w:r>
            <w:r>
              <w:rPr>
                <w:rFonts w:hint="eastAsia" w:ascii="Times New Roman" w:hAnsi="Times New Roman" w:eastAsia="仿宋" w:cs="Times New Roman"/>
                <w:b/>
                <w:bCs/>
                <w:sz w:val="22"/>
                <w:u w:val="single"/>
                <w:lang w:val="en-US" w:eastAsia="zh-CN"/>
              </w:rPr>
              <w:t>完整的证明材料</w:t>
            </w:r>
          </w:p>
        </w:tc>
      </w:tr>
    </w:tbl>
    <w:p w14:paraId="7EDE524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5C751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4B58250">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326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7F03ED87">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38A968FB">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0F635B55">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B19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7C06481E">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5A4A9920">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1411C4">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72A0B60">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639CA591">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A930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37C7B33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23177580">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00AAE15C">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51E8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3145F23C">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067DB733">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6A65F3B6">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0D85DE7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CBF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58A9AFD2">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86C10B3">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258F4636">
            <w:pPr>
              <w:rPr>
                <w:rFonts w:ascii="Times New Roman" w:hAnsi="Times New Roman" w:eastAsia="仿宋" w:cs="Times New Roman"/>
                <w:sz w:val="22"/>
              </w:rPr>
            </w:pPr>
            <w:r>
              <w:rPr>
                <w:rFonts w:ascii="Times New Roman" w:hAnsi="Times New Roman" w:eastAsia="仿宋" w:cs="Times New Roman"/>
                <w:sz w:val="22"/>
              </w:rPr>
              <w:t>符合谈判文件要求;</w:t>
            </w:r>
          </w:p>
          <w:p w14:paraId="0C8E91AE">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3428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37A19368">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64DA9010">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1F4D5C33">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4492FA0">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1C07383">
      <w:pPr>
        <w:rPr>
          <w:rFonts w:ascii="Times New Roman" w:hAnsi="Times New Roman" w:cs="Times New Roman"/>
        </w:rPr>
      </w:pPr>
      <w:r>
        <w:rPr>
          <w:rFonts w:ascii="Times New Roman" w:hAnsi="Times New Roman" w:cs="Times New Roman"/>
        </w:rPr>
        <w:br w:type="page"/>
      </w:r>
    </w:p>
    <w:p w14:paraId="408B8137">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6590D6D1">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right="0" w:rightChars="0"/>
        <w:textAlignment w:val="auto"/>
        <w:rPr>
          <w:rFonts w:ascii="Times New Roman" w:hAnsi="Times New Roman" w:eastAsia="仿宋" w:cs="Times New Roman"/>
          <w:b/>
          <w:bCs/>
          <w:sz w:val="24"/>
          <w:szCs w:val="24"/>
        </w:rPr>
      </w:pPr>
      <w:r>
        <w:rPr>
          <w:rFonts w:hint="eastAsia" w:ascii="Times New Roman" w:hAnsi="Times New Roman" w:eastAsia="仿宋" w:cs="Times New Roman"/>
          <w:b/>
          <w:bCs/>
          <w:kern w:val="0"/>
          <w:sz w:val="24"/>
          <w:szCs w:val="24"/>
          <w:lang w:val="en-US" w:eastAsia="zh-CN" w:bidi="ar"/>
        </w:rPr>
        <w:t>一、</w:t>
      </w:r>
      <w:r>
        <w:rPr>
          <w:rFonts w:ascii="Times New Roman" w:hAnsi="Times New Roman" w:eastAsia="仿宋" w:cs="Times New Roman"/>
          <w:b/>
          <w:bCs/>
          <w:sz w:val="24"/>
          <w:szCs w:val="24"/>
        </w:rPr>
        <w:t>项目简介</w:t>
      </w:r>
    </w:p>
    <w:p w14:paraId="6AA71910">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b/>
          <w:bCs/>
          <w:sz w:val="24"/>
          <w:szCs w:val="24"/>
        </w:rPr>
      </w:pPr>
      <w:r>
        <w:rPr>
          <w:rFonts w:hint="eastAsia" w:ascii="仿宋" w:hAnsi="仿宋" w:eastAsia="仿宋" w:cs="仿宋"/>
          <w:b w:val="0"/>
          <w:sz w:val="24"/>
          <w:szCs w:val="24"/>
          <w:vertAlign w:val="baseline"/>
          <w:lang w:val="en-US" w:eastAsia="zh-CN"/>
        </w:rPr>
        <w:t>项目总建筑面积 177574㎡，规划总床位 800 张；聚焦精神卫生中心（心身医学中心）、神经疾病区域医疗中心、眼科区域医疗中心“三大中心”核心功能布局，地上建筑面积 107394 ㎡，以“三大中心”为主体，集中配置各中心专属诊疗用房（含急诊、门诊、住院单元）、学科协同诊室、科研教学空间及成果转化平台，同步配套保障系统与业务管理用房；地下建筑面积 70180 ㎡，包括地下停车场、放射影像、核医学、中心库房、人防医院及设备用房等。配套建设室外硬质铺装、室外管线、照明、环卫、安防、消防工程、医疗设备等配套工程。</w:t>
      </w:r>
      <w:r>
        <w:rPr>
          <w:rFonts w:hint="eastAsia" w:ascii="仿宋" w:hAnsi="仿宋" w:eastAsia="仿宋" w:cs="仿宋"/>
          <w:sz w:val="24"/>
          <w:szCs w:val="24"/>
        </w:rPr>
        <w:cr/>
      </w:r>
      <w:r>
        <w:rPr>
          <w:rFonts w:hint="eastAsia" w:ascii="仿宋" w:hAnsi="仿宋" w:eastAsia="仿宋" w:cs="仿宋"/>
          <w:b/>
          <w:bCs/>
          <w:sz w:val="24"/>
          <w:szCs w:val="22"/>
        </w:rPr>
        <w:t>★</w:t>
      </w: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服务内容、标准及要求</w:t>
      </w:r>
    </w:p>
    <w:p w14:paraId="71FCF9CB">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u w:val="none"/>
        </w:rPr>
      </w:pPr>
      <w:r>
        <w:rPr>
          <w:rFonts w:hint="default" w:ascii="仿宋" w:hAnsi="仿宋" w:eastAsia="仿宋" w:cs="仿宋"/>
          <w:kern w:val="0"/>
          <w:sz w:val="24"/>
          <w:szCs w:val="22"/>
          <w:lang w:val="en-US" w:eastAsia="zh-CN" w:bidi="ar"/>
        </w:rPr>
        <w:t>1.</w:t>
      </w:r>
      <w:r>
        <w:rPr>
          <w:rFonts w:hint="eastAsia" w:ascii="仿宋" w:hAnsi="仿宋" w:eastAsia="仿宋" w:cs="仿宋"/>
          <w:color w:val="000000"/>
          <w:kern w:val="2"/>
          <w:sz w:val="24"/>
          <w:szCs w:val="24"/>
          <w:u w:val="none"/>
        </w:rPr>
        <w:t>按照交通影响评价报告编制内容和范围等要求，编制符合行政主管部门报批要求的报告，包括为编制报告而进行的所有调研、资料收集、现场勘察、分析研究、专家咨询和评审，协作采购人进行项目评审、文件报批及取得批复等工作。</w:t>
      </w:r>
    </w:p>
    <w:p w14:paraId="3F8120AA">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jc w:val="left"/>
        <w:textAlignment w:val="auto"/>
        <w:rPr>
          <w:rFonts w:hint="eastAsia" w:ascii="仿宋" w:hAnsi="仿宋" w:eastAsia="仿宋" w:cs="仿宋"/>
        </w:rPr>
      </w:pPr>
      <w:r>
        <w:rPr>
          <w:rFonts w:hint="default" w:ascii="仿宋" w:hAnsi="仿宋" w:eastAsia="仿宋" w:cs="仿宋"/>
          <w:kern w:val="0"/>
          <w:sz w:val="24"/>
          <w:szCs w:val="22"/>
          <w:lang w:val="en-US" w:eastAsia="zh-CN" w:bidi="ar"/>
        </w:rPr>
        <w:t>2.</w:t>
      </w:r>
      <w:r>
        <w:rPr>
          <w:rFonts w:hint="eastAsia" w:ascii="仿宋" w:hAnsi="仿宋" w:eastAsia="仿宋" w:cs="仿宋"/>
          <w:color w:val="000000"/>
          <w:kern w:val="2"/>
          <w:sz w:val="24"/>
          <w:szCs w:val="24"/>
        </w:rPr>
        <w:t>负责按照现行技术标准和规程规范进行编制，按规定相关文件资料内容编制《四川省人民医院高新医学中心一期项目交通影响评价报告》，向采购人提交4份纸质成果文件，电子档资料（成果文件PDF格式）</w:t>
      </w:r>
    </w:p>
    <w:p w14:paraId="5304B2C9">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jc w:val="left"/>
        <w:textAlignment w:val="auto"/>
        <w:rPr>
          <w:rFonts w:hint="eastAsia" w:ascii="仿宋" w:hAnsi="仿宋" w:eastAsia="仿宋" w:cs="仿宋"/>
        </w:rPr>
      </w:pPr>
      <w:r>
        <w:rPr>
          <w:rFonts w:hint="default" w:ascii="仿宋" w:hAnsi="仿宋" w:eastAsia="仿宋" w:cs="仿宋"/>
          <w:kern w:val="0"/>
          <w:sz w:val="24"/>
          <w:szCs w:val="22"/>
          <w:lang w:val="en-US" w:eastAsia="zh-CN" w:bidi="ar"/>
        </w:rPr>
        <w:t>3.</w:t>
      </w:r>
      <w:r>
        <w:rPr>
          <w:rFonts w:hint="eastAsia" w:ascii="仿宋" w:hAnsi="仿宋" w:eastAsia="仿宋" w:cs="仿宋"/>
          <w:color w:val="000000"/>
          <w:kern w:val="2"/>
          <w:sz w:val="24"/>
          <w:szCs w:val="24"/>
        </w:rPr>
        <w:t>供应商自行收集相关资料，收集资料费用由供应商负责，测量、统计、汇总的工作由供应商负责。在实施过程中，及时向采购人通报进展情况，充分了解采购人意图。</w:t>
      </w:r>
    </w:p>
    <w:p w14:paraId="47D4B66C">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jc w:val="left"/>
        <w:textAlignment w:val="auto"/>
        <w:rPr>
          <w:rFonts w:hint="eastAsia" w:ascii="仿宋" w:hAnsi="仿宋" w:eastAsia="仿宋" w:cs="仿宋"/>
        </w:rPr>
      </w:pPr>
      <w:r>
        <w:rPr>
          <w:rFonts w:hint="default" w:ascii="仿宋" w:hAnsi="仿宋" w:eastAsia="仿宋" w:cs="仿宋"/>
          <w:kern w:val="0"/>
          <w:sz w:val="24"/>
          <w:szCs w:val="22"/>
          <w:lang w:val="en-US" w:eastAsia="zh-CN" w:bidi="ar"/>
        </w:rPr>
        <w:t>4.</w:t>
      </w:r>
      <w:r>
        <w:rPr>
          <w:rFonts w:hint="eastAsia" w:ascii="仿宋" w:hAnsi="仿宋" w:eastAsia="仿宋" w:cs="仿宋"/>
          <w:color w:val="000000"/>
          <w:kern w:val="2"/>
          <w:sz w:val="24"/>
          <w:szCs w:val="24"/>
        </w:rPr>
        <w:t>配合项目申请报告编制，协助采购人进行项目评审、文件报批并获得批复等相关工作。供应商人员因本</w:t>
      </w:r>
      <w:r>
        <w:rPr>
          <w:rFonts w:hint="eastAsia" w:ascii="仿宋" w:hAnsi="仿宋" w:eastAsia="仿宋" w:cs="仿宋"/>
          <w:color w:val="000000"/>
          <w:kern w:val="2"/>
          <w:sz w:val="24"/>
          <w:szCs w:val="24"/>
          <w:lang w:val="en-US" w:eastAsia="zh-CN"/>
        </w:rPr>
        <w:t>项目</w:t>
      </w:r>
      <w:r>
        <w:rPr>
          <w:rFonts w:hint="eastAsia" w:ascii="仿宋" w:hAnsi="仿宋" w:eastAsia="仿宋" w:cs="仿宋"/>
          <w:color w:val="000000"/>
          <w:kern w:val="2"/>
          <w:sz w:val="24"/>
          <w:szCs w:val="24"/>
        </w:rPr>
        <w:t>赴现场、参加相关会议等产生的出差费、</w:t>
      </w:r>
      <w:bookmarkStart w:id="15" w:name="OLE_LINK1"/>
      <w:r>
        <w:rPr>
          <w:rFonts w:hint="eastAsia" w:ascii="仿宋" w:hAnsi="仿宋" w:eastAsia="仿宋" w:cs="仿宋"/>
          <w:color w:val="000000"/>
          <w:kern w:val="2"/>
          <w:sz w:val="24"/>
          <w:szCs w:val="24"/>
        </w:rPr>
        <w:t>交通费</w:t>
      </w:r>
      <w:bookmarkEnd w:id="15"/>
      <w:r>
        <w:rPr>
          <w:rFonts w:hint="eastAsia" w:ascii="仿宋" w:hAnsi="仿宋" w:eastAsia="仿宋" w:cs="仿宋"/>
          <w:color w:val="000000"/>
          <w:kern w:val="2"/>
          <w:sz w:val="24"/>
          <w:szCs w:val="24"/>
        </w:rPr>
        <w:t>、住宿餐饮费、会务费、劳务费等包合</w:t>
      </w:r>
      <w:r>
        <w:rPr>
          <w:rFonts w:hint="eastAsia" w:ascii="仿宋" w:hAnsi="仿宋" w:eastAsia="仿宋" w:cs="仿宋"/>
          <w:color w:val="000000"/>
          <w:kern w:val="2"/>
          <w:sz w:val="24"/>
          <w:szCs w:val="24"/>
          <w:highlight w:val="none"/>
        </w:rPr>
        <w:t>在</w:t>
      </w:r>
      <w:r>
        <w:rPr>
          <w:rFonts w:hint="eastAsia" w:ascii="仿宋" w:hAnsi="仿宋" w:eastAsia="仿宋" w:cs="仿宋"/>
          <w:color w:val="000000"/>
          <w:kern w:val="2"/>
          <w:sz w:val="24"/>
          <w:szCs w:val="24"/>
          <w:highlight w:val="none"/>
          <w:lang w:val="en-US" w:eastAsia="zh-CN"/>
        </w:rPr>
        <w:t>响应报价</w:t>
      </w:r>
      <w:r>
        <w:rPr>
          <w:rFonts w:hint="eastAsia" w:ascii="仿宋" w:hAnsi="仿宋" w:eastAsia="仿宋" w:cs="仿宋"/>
          <w:color w:val="000000"/>
          <w:kern w:val="2"/>
          <w:sz w:val="24"/>
          <w:szCs w:val="24"/>
        </w:rPr>
        <w:t>中，采购人不再另外支付。</w:t>
      </w:r>
    </w:p>
    <w:p w14:paraId="4E42DBD0">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jc w:val="left"/>
        <w:textAlignment w:val="auto"/>
        <w:rPr>
          <w:rFonts w:hint="eastAsia" w:ascii="仿宋" w:hAnsi="仿宋" w:eastAsia="仿宋" w:cs="仿宋"/>
        </w:rPr>
      </w:pPr>
      <w:r>
        <w:rPr>
          <w:rFonts w:hint="default" w:ascii="仿宋" w:hAnsi="仿宋" w:eastAsia="仿宋" w:cs="仿宋"/>
          <w:kern w:val="0"/>
          <w:sz w:val="24"/>
          <w:szCs w:val="22"/>
          <w:lang w:val="en-US" w:eastAsia="zh-CN" w:bidi="ar"/>
        </w:rPr>
        <w:t>5.</w:t>
      </w:r>
      <w:r>
        <w:rPr>
          <w:rFonts w:hint="eastAsia" w:ascii="仿宋" w:hAnsi="仿宋" w:eastAsia="仿宋" w:cs="仿宋"/>
          <w:color w:val="000000"/>
          <w:kern w:val="2"/>
          <w:sz w:val="24"/>
          <w:szCs w:val="24"/>
        </w:rPr>
        <w:t>在报告编制过程中，做好安全防护工作，确保无安全事故发生，如果发生安全责任事故，由供应商自行承担责任。</w:t>
      </w:r>
    </w:p>
    <w:p w14:paraId="44DC8D7D">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jc w:val="left"/>
        <w:textAlignment w:val="auto"/>
        <w:rPr>
          <w:rFonts w:hint="eastAsia" w:ascii="仿宋" w:hAnsi="仿宋" w:eastAsia="仿宋" w:cs="仿宋"/>
        </w:rPr>
      </w:pPr>
      <w:r>
        <w:rPr>
          <w:rFonts w:hint="default" w:ascii="仿宋" w:hAnsi="仿宋" w:eastAsia="仿宋" w:cs="仿宋"/>
          <w:kern w:val="0"/>
          <w:sz w:val="24"/>
          <w:szCs w:val="22"/>
          <w:lang w:val="en-US" w:eastAsia="zh-CN" w:bidi="ar"/>
        </w:rPr>
        <w:t>6.</w:t>
      </w:r>
      <w:r>
        <w:rPr>
          <w:rFonts w:hint="eastAsia" w:ascii="仿宋" w:hAnsi="仿宋" w:eastAsia="仿宋" w:cs="仿宋"/>
          <w:color w:val="000000"/>
          <w:kern w:val="2"/>
          <w:sz w:val="24"/>
          <w:szCs w:val="24"/>
        </w:rPr>
        <w:t>供应商应遵循采购文件的要求，依法完成报告编制工作，并对编制成果及相关信息保密负责。</w:t>
      </w:r>
    </w:p>
    <w:p w14:paraId="53EEB81E">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rPr>
      </w:pPr>
      <w:r>
        <w:rPr>
          <w:rFonts w:hint="default" w:ascii="仿宋" w:hAnsi="仿宋" w:eastAsia="仿宋" w:cs="仿宋"/>
          <w:kern w:val="0"/>
          <w:sz w:val="24"/>
          <w:szCs w:val="22"/>
          <w:lang w:val="en-US" w:eastAsia="zh-CN" w:bidi="ar"/>
        </w:rPr>
        <w:t>7.</w:t>
      </w:r>
      <w:r>
        <w:rPr>
          <w:rFonts w:hint="eastAsia" w:ascii="仿宋" w:hAnsi="仿宋" w:eastAsia="仿宋" w:cs="仿宋"/>
          <w:color w:val="000000"/>
          <w:kern w:val="2"/>
          <w:sz w:val="24"/>
          <w:szCs w:val="24"/>
        </w:rPr>
        <w:t>供应商应配合做好向上级有关部门审查的技术汇报工作</w:t>
      </w:r>
    </w:p>
    <w:p w14:paraId="6ABC0F65">
      <w:pPr>
        <w:pStyle w:val="16"/>
        <w:keepNext w:val="0"/>
        <w:keepLines w:val="0"/>
        <w:pageBreakBefore w:val="0"/>
        <w:widowControl w:val="0"/>
        <w:numPr>
          <w:ilvl w:val="0"/>
          <w:numId w:val="0"/>
        </w:numPr>
        <w:kinsoku/>
        <w:wordWrap/>
        <w:overflowPunct/>
        <w:topLinePunct w:val="0"/>
        <w:autoSpaceDE/>
        <w:autoSpaceDN/>
        <w:bidi w:val="0"/>
        <w:adjustRightInd/>
        <w:spacing w:before="0" w:after="0"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2"/>
        </w:rPr>
        <w:t>★</w:t>
      </w:r>
      <w:r>
        <w:rPr>
          <w:rFonts w:hint="eastAsia" w:ascii="仿宋" w:hAnsi="仿宋" w:eastAsia="仿宋" w:cs="仿宋"/>
          <w:b/>
          <w:bCs/>
          <w:sz w:val="24"/>
          <w:szCs w:val="24"/>
        </w:rPr>
        <w:t>三、商务要求:</w:t>
      </w:r>
    </w:p>
    <w:p w14:paraId="3FF5561A">
      <w:pPr>
        <w:pStyle w:val="16"/>
        <w:keepNext w:val="0"/>
        <w:keepLines w:val="0"/>
        <w:pageBreakBefore w:val="0"/>
        <w:widowControl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1.服务期：合同签订后30日内完成交通影响评价报告编制，相关配套服务时间到项目竣工验收合格为止。</w:t>
      </w:r>
    </w:p>
    <w:p w14:paraId="04C40730">
      <w:pPr>
        <w:pStyle w:val="16"/>
        <w:keepNext w:val="0"/>
        <w:keepLines w:val="0"/>
        <w:pageBreakBefore w:val="0"/>
        <w:widowControl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2.服务地点：四川省人民医院高新院区。</w:t>
      </w:r>
    </w:p>
    <w:p w14:paraId="008ED18C">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3.付款条件：</w:t>
      </w:r>
      <w:r>
        <w:rPr>
          <w:rFonts w:hint="eastAsia" w:ascii="仿宋" w:hAnsi="仿宋" w:eastAsia="仿宋" w:cs="仿宋"/>
          <w:b w:val="0"/>
          <w:sz w:val="24"/>
          <w:szCs w:val="24"/>
          <w:vertAlign w:val="baseline"/>
          <w:lang w:val="en-US" w:eastAsia="zh-CN"/>
        </w:rPr>
        <w:t>（1）完成交通影响评价报告书编制并通过专家评审后5日内，供应商向采购人提供合法有效票据及其他相关请款资料，采购人自收到上述票据及凭证资料后55日内支付至合同总金额的50%；（2）项目取得建设工程规划许可证后5日内，供应商向采购人提供合法有效票据及其他相关请款资料，采购人自收到上述票据及凭证资料后55日内支付至合同总金额的100%。</w:t>
      </w:r>
    </w:p>
    <w:p w14:paraId="5C5329CF">
      <w:pPr>
        <w:pStyle w:val="16"/>
        <w:keepNext w:val="0"/>
        <w:keepLines w:val="0"/>
        <w:pageBreakBefore w:val="0"/>
        <w:widowControl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4.验收方案：</w:t>
      </w:r>
    </w:p>
    <w:p w14:paraId="17AC3F03">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14:paraId="2E8AE5BE">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14:paraId="29C2C0BF">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14:paraId="09C719E3">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14:paraId="1255282F">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履约验收内容：按照基于本项目采购需求编制的采购文件要求及供应商响应文件情况，由供应商向采购人提供的全部服务。</w:t>
      </w:r>
    </w:p>
    <w:p w14:paraId="51B8A0D7">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(6)履约验收时间：供应商完成全部交付工作后15日内通知采购人验收，采购人接供应商通知后7日内组织验收。</w:t>
      </w:r>
    </w:p>
    <w:p w14:paraId="27C9F21B">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14:paraId="688CAA07">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14:paraId="628266A9">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14:paraId="785F104E">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14:paraId="24EF36A6">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14:paraId="23F32D5D">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52727F85">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230839B0">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14:paraId="7EF9A6F9">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076C4752">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5EB908D8">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7630EC9F">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42F31A1C">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(12)履约验收其它事项：无。</w:t>
      </w:r>
    </w:p>
    <w:p w14:paraId="4C3EEA06">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w:t>
      </w:r>
      <w:r>
        <w:rPr>
          <w:rFonts w:hint="eastAsia" w:ascii="仿宋" w:hAnsi="仿宋" w:eastAsia="仿宋" w:cs="仿宋"/>
          <w:b/>
          <w:bCs/>
          <w:sz w:val="24"/>
          <w:szCs w:val="24"/>
          <w:highlight w:val="none"/>
          <w:lang w:val="en-US" w:eastAsia="zh-CN"/>
        </w:rPr>
        <w:t>其他</w:t>
      </w:r>
      <w:r>
        <w:rPr>
          <w:rFonts w:hint="eastAsia" w:ascii="仿宋" w:hAnsi="仿宋" w:eastAsia="仿宋" w:cs="仿宋"/>
          <w:b/>
          <w:bCs/>
          <w:sz w:val="24"/>
          <w:szCs w:val="24"/>
          <w:highlight w:val="none"/>
        </w:rPr>
        <w:t>要求：</w:t>
      </w:r>
    </w:p>
    <w:p w14:paraId="7F76FA00">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2" w:firstLineChars="200"/>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bCs/>
          <w:sz w:val="24"/>
          <w:szCs w:val="22"/>
          <w:highlight w:val="none"/>
        </w:rPr>
        <w:t>★</w:t>
      </w:r>
      <w:r>
        <w:rPr>
          <w:rFonts w:hint="eastAsia" w:ascii="仿宋" w:hAnsi="仿宋" w:eastAsia="仿宋" w:cs="仿宋"/>
          <w:sz w:val="24"/>
          <w:szCs w:val="24"/>
          <w:highlight w:val="none"/>
          <w:lang w:val="en-US" w:eastAsia="zh-CN"/>
        </w:rPr>
        <w:t>1.</w:t>
      </w:r>
      <w:r>
        <w:rPr>
          <w:rFonts w:hint="eastAsia" w:ascii="仿宋" w:hAnsi="仿宋" w:eastAsia="仿宋" w:cs="仿宋"/>
          <w:b w:val="0"/>
          <w:sz w:val="24"/>
          <w:szCs w:val="24"/>
          <w:highlight w:val="none"/>
          <w:vertAlign w:val="baseline"/>
          <w:lang w:val="en-US" w:eastAsia="zh-CN"/>
        </w:rPr>
        <w:t xml:space="preserve">拟派项目人员原则上不能更换，若需更换须经采购人同意。 </w:t>
      </w:r>
    </w:p>
    <w:p w14:paraId="6AF7E6D6">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2" w:firstLineChars="200"/>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bCs/>
          <w:sz w:val="24"/>
          <w:szCs w:val="22"/>
          <w:highlight w:val="none"/>
        </w:rPr>
        <w:t>★</w:t>
      </w:r>
      <w:r>
        <w:rPr>
          <w:rFonts w:hint="eastAsia" w:ascii="仿宋" w:hAnsi="仿宋" w:eastAsia="仿宋" w:cs="仿宋"/>
          <w:b w:val="0"/>
          <w:sz w:val="24"/>
          <w:szCs w:val="24"/>
          <w:highlight w:val="none"/>
          <w:vertAlign w:val="baseline"/>
          <w:lang w:val="en-US" w:eastAsia="zh-CN"/>
        </w:rPr>
        <w:t>2.供应商应提供一项2023年1月1日（含）至响应截止时间已完成1个（以取得主管部门批复时间为准）类似项目的服务业绩，类似项目是指建筑面积不低于17万平方米的公共建筑类（含有停车功能，且车位数不低于1500辆）建设项目的交通影响评价报告编制服务，并提供完整的合同复印件，业绩时间以合同签订时间为准。</w:t>
      </w:r>
    </w:p>
    <w:p w14:paraId="61E434AD">
      <w:pPr>
        <w:pStyle w:val="16"/>
        <w:keepNext w:val="0"/>
        <w:keepLines w:val="0"/>
        <w:pageBreakBefore w:val="0"/>
        <w:numPr>
          <w:ilvl w:val="0"/>
          <w:numId w:val="0"/>
        </w:numPr>
        <w:kinsoku/>
        <w:wordWrap/>
        <w:overflowPunct/>
        <w:topLinePunct w:val="0"/>
        <w:autoSpaceDE/>
        <w:autoSpaceDN/>
        <w:bidi w:val="0"/>
        <w:adjustRightInd/>
        <w:snapToGrid/>
        <w:spacing w:before="0" w:after="0" w:line="400" w:lineRule="exact"/>
        <w:ind w:firstLine="482" w:firstLineChars="200"/>
        <w:jc w:val="left"/>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bCs/>
          <w:sz w:val="24"/>
          <w:szCs w:val="22"/>
          <w:highlight w:val="none"/>
        </w:rPr>
        <w:t>★</w:t>
      </w:r>
      <w:r>
        <w:rPr>
          <w:rFonts w:hint="eastAsia" w:ascii="仿宋" w:hAnsi="仿宋" w:eastAsia="仿宋" w:cs="仿宋"/>
          <w:b w:val="0"/>
          <w:sz w:val="24"/>
          <w:szCs w:val="24"/>
          <w:highlight w:val="none"/>
          <w:vertAlign w:val="baseline"/>
          <w:lang w:val="en-US" w:eastAsia="zh-CN"/>
        </w:rPr>
        <w:t>3.项目负责人的要求：城乡规划专业高级职称或以上，具有注册城乡规划师从业资格，且应是供应商本单位正式在岗职工。项目负责人业绩：自2023年1月1日（含）至响应截止时间已完成1个（以取得主管部门批复时间为准）类似项目的服务业绩，类似项目是指建筑面积不低于17万平方米的公共建筑类（含有停车功能，且车位数不低于1500辆）建设项目的交通影响评价报告编制服务（须提供合同复印件及对应批复并加盖供应商公章）（可与公司业绩为相同项目）。</w:t>
      </w:r>
    </w:p>
    <w:p w14:paraId="541C3748">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kern w:val="2"/>
          <w:sz w:val="24"/>
          <w:szCs w:val="24"/>
          <w:highlight w:val="none"/>
          <w:vertAlign w:val="baseline"/>
          <w:lang w:val="en-US" w:eastAsia="zh-CN" w:bidi="ar-SA"/>
        </w:rPr>
        <w:t>4.</w:t>
      </w:r>
      <w:r>
        <w:rPr>
          <w:rFonts w:hint="eastAsia" w:ascii="仿宋" w:hAnsi="仿宋" w:eastAsia="仿宋" w:cs="仿宋"/>
          <w:b w:val="0"/>
          <w:sz w:val="24"/>
          <w:szCs w:val="24"/>
          <w:highlight w:val="none"/>
          <w:vertAlign w:val="baseline"/>
          <w:lang w:val="en-US" w:eastAsia="zh-CN"/>
        </w:rPr>
        <w:t>其他人员要求：供应商需提供拟派项目团队人员信息，包含技术负责人及相关团队人员执业资格证书及相关专业技术职称（城乡规划相关专业及执业资格证书），且拟派人员须是供应商本单位的正式在岗职工。</w:t>
      </w:r>
    </w:p>
    <w:p w14:paraId="146BC083">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b w:val="0"/>
          <w:sz w:val="24"/>
          <w:szCs w:val="24"/>
          <w:highlight w:val="none"/>
          <w:vertAlign w:val="baseline"/>
          <w:lang w:val="en-US" w:eastAsia="zh-CN"/>
        </w:rPr>
      </w:pPr>
      <w:r>
        <w:rPr>
          <w:rFonts w:hint="eastAsia" w:ascii="仿宋" w:hAnsi="仿宋" w:eastAsia="仿宋" w:cs="仿宋"/>
          <w:b w:val="0"/>
          <w:kern w:val="2"/>
          <w:sz w:val="24"/>
          <w:szCs w:val="24"/>
          <w:highlight w:val="none"/>
          <w:vertAlign w:val="baseline"/>
          <w:lang w:val="en-US" w:eastAsia="zh-CN" w:bidi="ar-SA"/>
        </w:rPr>
        <w:t>5.</w:t>
      </w:r>
      <w:r>
        <w:rPr>
          <w:rFonts w:hint="eastAsia" w:ascii="仿宋" w:hAnsi="仿宋" w:eastAsia="仿宋" w:cs="仿宋"/>
          <w:b w:val="0"/>
          <w:sz w:val="24"/>
          <w:szCs w:val="24"/>
          <w:highlight w:val="none"/>
          <w:vertAlign w:val="baseline"/>
          <w:lang w:val="en-US" w:eastAsia="zh-CN"/>
        </w:rPr>
        <w:t>供应商需针对本项目提供服务方案，包含但不限于①项目总体思路；②工作重点和难点分析；③项目进度计划与安排；④人员的安排和计划；⑤项目响应时限；⑥保密管理措施。</w:t>
      </w:r>
    </w:p>
    <w:p w14:paraId="7712BB97">
      <w:pPr>
        <w:pStyle w:val="16"/>
        <w:keepNext w:val="0"/>
        <w:keepLines w:val="0"/>
        <w:pageBreakBefore w:val="0"/>
        <w:numPr>
          <w:ilvl w:val="0"/>
          <w:numId w:val="0"/>
        </w:numPr>
        <w:kinsoku/>
        <w:wordWrap/>
        <w:overflowPunct/>
        <w:topLinePunct w:val="0"/>
        <w:autoSpaceDE/>
        <w:autoSpaceDN/>
        <w:bidi w:val="0"/>
        <w:adjustRightInd/>
        <w:spacing w:before="0" w:after="0"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b w:val="0"/>
          <w:sz w:val="24"/>
          <w:szCs w:val="24"/>
          <w:vertAlign w:val="baseline"/>
          <w:lang w:val="en-US" w:eastAsia="zh-CN"/>
        </w:rPr>
        <w:t>6.供应商需针对本项目提供质量保证措施，包括但不限于①质量目标；②质量保障体系；③质量管理措施。</w:t>
      </w:r>
    </w:p>
    <w:p w14:paraId="2F81411B">
      <w:pPr>
        <w:pStyle w:val="16"/>
        <w:keepNext w:val="0"/>
        <w:keepLines w:val="0"/>
        <w:pageBreakBefore w:val="0"/>
        <w:kinsoku/>
        <w:wordWrap/>
        <w:overflowPunct/>
        <w:topLinePunct w:val="0"/>
        <w:autoSpaceDE/>
        <w:autoSpaceDN/>
        <w:bidi w:val="0"/>
        <w:adjustRightInd/>
        <w:spacing w:line="400" w:lineRule="exact"/>
        <w:ind w:firstLine="0"/>
        <w:textAlignment w:val="auto"/>
        <w:rPr>
          <w:rFonts w:ascii="Times New Roman" w:hAnsi="Times New Roman" w:eastAsia="仿宋" w:cs="Times New Roman"/>
          <w:sz w:val="24"/>
          <w:szCs w:val="24"/>
        </w:rPr>
      </w:pPr>
    </w:p>
    <w:p w14:paraId="3D07F316">
      <w:pPr>
        <w:pStyle w:val="16"/>
        <w:ind w:firstLine="0"/>
        <w:rPr>
          <w:rFonts w:ascii="Times New Roman" w:hAnsi="Times New Roman" w:eastAsia="仿宋" w:cs="Times New Roman"/>
          <w:sz w:val="24"/>
          <w:szCs w:val="24"/>
        </w:rPr>
      </w:pPr>
    </w:p>
    <w:p w14:paraId="7DAB4DC8">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785B14E6">
      <w:pPr>
        <w:spacing w:line="360" w:lineRule="auto"/>
        <w:jc w:val="left"/>
        <w:rPr>
          <w:rFonts w:ascii="Times New Roman" w:hAnsi="Times New Roman" w:eastAsia="宋体" w:cs="Times New Roman"/>
          <w:sz w:val="24"/>
          <w:szCs w:val="24"/>
        </w:rPr>
      </w:pPr>
    </w:p>
    <w:p w14:paraId="2D682BC9">
      <w:pPr>
        <w:rPr>
          <w:rFonts w:ascii="Times New Roman" w:hAnsi="Times New Roman" w:cs="Times New Roman"/>
        </w:rPr>
      </w:pPr>
      <w:r>
        <w:rPr>
          <w:rFonts w:ascii="Times New Roman" w:hAnsi="Times New Roman" w:cs="Times New Roman"/>
        </w:rPr>
        <w:br w:type="page"/>
      </w:r>
    </w:p>
    <w:p w14:paraId="35A6AA4C">
      <w:pPr>
        <w:pStyle w:val="2"/>
        <w:rPr>
          <w:rFonts w:ascii="Times New Roman" w:hAnsi="Times New Roman" w:cs="Times New Roman"/>
        </w:rPr>
      </w:pPr>
      <w:bookmarkStart w:id="16" w:name="_Toc13768"/>
      <w:bookmarkStart w:id="17" w:name="_Toc22588"/>
      <w:bookmarkStart w:id="18" w:name="_Toc28789"/>
      <w:r>
        <w:rPr>
          <w:rFonts w:ascii="Times New Roman" w:hAnsi="Times New Roman" w:cs="Times New Roman"/>
        </w:rPr>
        <w:t>评分标准</w:t>
      </w:r>
      <w:bookmarkEnd w:id="16"/>
      <w:bookmarkEnd w:id="17"/>
      <w:bookmarkEnd w:id="18"/>
    </w:p>
    <w:p w14:paraId="62901F4E">
      <w:pPr>
        <w:rPr>
          <w:lang w:val="zh-CN"/>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8"/>
        <w:gridCol w:w="864"/>
        <w:gridCol w:w="637"/>
        <w:gridCol w:w="7835"/>
      </w:tblGrid>
      <w:tr w14:paraId="45B1A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3ED80D00">
            <w:pPr>
              <w:jc w:val="left"/>
              <w:rPr>
                <w:rFonts w:hint="eastAsia" w:ascii="仿宋" w:hAnsi="仿宋" w:eastAsia="仿宋" w:cs="仿宋"/>
                <w:color w:val="auto"/>
                <w:sz w:val="24"/>
                <w:szCs w:val="24"/>
                <w:highlight w:val="none"/>
                <w:vertAlign w:val="baseline"/>
                <w:lang w:val="en-US" w:eastAsia="zh-CN"/>
              </w:rPr>
            </w:pPr>
            <w:r>
              <w:rPr>
                <w:rFonts w:ascii="Times New Roman" w:hAnsi="Times New Roman" w:cs="Times New Roman"/>
              </w:rPr>
              <w:br w:type="page"/>
            </w:r>
            <w:r>
              <w:rPr>
                <w:rFonts w:hint="eastAsia" w:ascii="仿宋" w:hAnsi="仿宋" w:eastAsia="仿宋" w:cs="仿宋"/>
                <w:color w:val="auto"/>
                <w:sz w:val="24"/>
                <w:szCs w:val="24"/>
                <w:highlight w:val="none"/>
                <w:vertAlign w:val="baseline"/>
                <w:lang w:val="en-US" w:eastAsia="zh-CN"/>
              </w:rPr>
              <w:t>序号</w:t>
            </w:r>
          </w:p>
        </w:tc>
        <w:tc>
          <w:tcPr>
            <w:tcW w:w="438" w:type="pct"/>
            <w:noWrap w:val="0"/>
            <w:vAlign w:val="center"/>
          </w:tcPr>
          <w:p w14:paraId="28DF8CD2">
            <w:pPr>
              <w:wordWrap w:val="0"/>
              <w:ind w:firstLine="28" w:firstLineChars="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323" w:type="pct"/>
            <w:noWrap w:val="0"/>
            <w:vAlign w:val="center"/>
          </w:tcPr>
          <w:p w14:paraId="10494274">
            <w:pPr>
              <w:wordWrap w:val="0"/>
              <w:ind w:firstLine="28" w:firstLineChars="0"/>
              <w:jc w:val="center"/>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3974" w:type="pct"/>
            <w:noWrap w:val="0"/>
            <w:vAlign w:val="center"/>
          </w:tcPr>
          <w:p w14:paraId="157440CD">
            <w:pPr>
              <w:jc w:val="center"/>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shd w:val="clear" w:color="auto" w:fill="FFFFFF"/>
              </w:rPr>
              <w:t>评分标准</w:t>
            </w:r>
          </w:p>
        </w:tc>
      </w:tr>
      <w:tr w14:paraId="0863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6ED989AA">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438" w:type="pct"/>
            <w:noWrap w:val="0"/>
            <w:vAlign w:val="center"/>
          </w:tcPr>
          <w:p w14:paraId="4F03194C">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color w:val="auto"/>
                <w:sz w:val="24"/>
                <w:szCs w:val="24"/>
                <w:highlight w:val="none"/>
                <w:lang w:val="en-US" w:eastAsia="zh-CN"/>
              </w:rPr>
              <w:t>报价</w:t>
            </w:r>
          </w:p>
        </w:tc>
        <w:tc>
          <w:tcPr>
            <w:tcW w:w="323" w:type="pct"/>
            <w:noWrap w:val="0"/>
            <w:vAlign w:val="center"/>
          </w:tcPr>
          <w:p w14:paraId="0A6BC082">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i w:val="0"/>
                <w:iCs w:val="0"/>
                <w:caps w:val="0"/>
                <w:spacing w:val="0"/>
                <w:sz w:val="24"/>
                <w:szCs w:val="24"/>
                <w:shd w:val="clear" w:color="auto" w:fill="FFFFFF"/>
                <w:lang w:val="en-US"/>
              </w:rPr>
            </w:pPr>
            <w:r>
              <w:rPr>
                <w:rFonts w:hint="eastAsia" w:ascii="仿宋" w:hAnsi="仿宋" w:eastAsia="仿宋" w:cs="仿宋"/>
                <w:color w:val="auto"/>
                <w:sz w:val="24"/>
                <w:szCs w:val="24"/>
                <w:highlight w:val="none"/>
                <w:lang w:val="en-US" w:eastAsia="zh-CN"/>
              </w:rPr>
              <w:t>30分</w:t>
            </w:r>
          </w:p>
        </w:tc>
        <w:tc>
          <w:tcPr>
            <w:tcW w:w="3974" w:type="pct"/>
            <w:noWrap w:val="0"/>
            <w:vAlign w:val="center"/>
          </w:tcPr>
          <w:p w14:paraId="0DEBE895">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满足谈判文件要求且响应价格最低的响应报价为评审基准价，其价格分为满分，响应报价得分=(评审基准价／响应报价)×30。</w:t>
            </w:r>
          </w:p>
          <w:p w14:paraId="14DF02F8">
            <w:pPr>
              <w:keepNext w:val="0"/>
              <w:keepLines w:val="0"/>
              <w:pageBreakBefore w:val="0"/>
              <w:widowControl/>
              <w:numPr>
                <w:ilvl w:val="-1"/>
                <w:numId w:val="0"/>
              </w:numPr>
              <w:kinsoku/>
              <w:wordWrap/>
              <w:overflowPunct/>
              <w:topLinePunct w:val="0"/>
              <w:autoSpaceDE/>
              <w:autoSpaceDN/>
              <w:bidi w:val="0"/>
              <w:adjustRightInd/>
              <w:spacing w:line="240" w:lineRule="auto"/>
              <w:jc w:val="left"/>
              <w:textAlignment w:val="auto"/>
              <w:outlineLvl w:val="1"/>
              <w:rPr>
                <w:rFonts w:hint="eastAsia" w:ascii="仿宋" w:hAnsi="仿宋" w:eastAsia="仿宋" w:cs="仿宋"/>
                <w:i w:val="0"/>
                <w:iCs w:val="0"/>
                <w:caps w:val="0"/>
                <w:spacing w:val="0"/>
                <w:sz w:val="24"/>
                <w:szCs w:val="24"/>
                <w:shd w:val="clear" w:color="auto" w:fill="FFFFFF"/>
              </w:rPr>
            </w:pPr>
            <w:r>
              <w:rPr>
                <w:rFonts w:hint="eastAsia" w:ascii="仿宋" w:hAnsi="仿宋" w:eastAsia="仿宋" w:cs="仿宋"/>
                <w:b w:val="0"/>
                <w:bCs/>
                <w:sz w:val="24"/>
                <w:szCs w:val="24"/>
                <w:highlight w:val="none"/>
                <w:lang w:val="en-US" w:eastAsia="zh-CN"/>
              </w:rPr>
              <w:t>注：得分保留小数点后两位小数，四舍五入。</w:t>
            </w:r>
          </w:p>
        </w:tc>
      </w:tr>
      <w:tr w14:paraId="5BC28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1CC6F5CD">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438" w:type="pct"/>
            <w:noWrap w:val="0"/>
            <w:vAlign w:val="center"/>
          </w:tcPr>
          <w:p w14:paraId="3F8BD6C2">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19" w:name="OLE_LINK3"/>
            <w:r>
              <w:rPr>
                <w:rFonts w:hint="eastAsia" w:ascii="仿宋" w:hAnsi="仿宋" w:eastAsia="仿宋" w:cs="仿宋"/>
                <w:b w:val="0"/>
                <w:bCs/>
                <w:sz w:val="24"/>
                <w:szCs w:val="24"/>
              </w:rPr>
              <w:t>人员配备</w:t>
            </w:r>
            <w:bookmarkEnd w:id="19"/>
          </w:p>
        </w:tc>
        <w:tc>
          <w:tcPr>
            <w:tcW w:w="323" w:type="pct"/>
            <w:shd w:val="clear" w:color="auto" w:fill="auto"/>
            <w:noWrap w:val="0"/>
            <w:vAlign w:val="center"/>
          </w:tcPr>
          <w:p w14:paraId="18D37631">
            <w:pPr>
              <w:pStyle w:val="14"/>
              <w:widowControl/>
              <w:spacing w:line="360" w:lineRule="auto"/>
              <w:ind w:firstLine="0" w:firstLineChars="0"/>
              <w:jc w:val="both"/>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23</w:t>
            </w:r>
            <w:r>
              <w:rPr>
                <w:rFonts w:hint="eastAsia" w:ascii="仿宋" w:hAnsi="仿宋" w:eastAsia="仿宋" w:cs="仿宋"/>
                <w:b w:val="0"/>
                <w:bCs/>
                <w:sz w:val="24"/>
                <w:szCs w:val="24"/>
              </w:rPr>
              <w:t>分</w:t>
            </w:r>
          </w:p>
        </w:tc>
        <w:tc>
          <w:tcPr>
            <w:tcW w:w="3974" w:type="pct"/>
            <w:shd w:val="clear" w:color="auto" w:fill="auto"/>
            <w:noWrap w:val="0"/>
            <w:vAlign w:val="center"/>
          </w:tcPr>
          <w:p w14:paraId="1A88915C">
            <w:pPr>
              <w:widowControl/>
              <w:jc w:val="left"/>
              <w:outlineLvl w:val="1"/>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1</w:t>
            </w:r>
            <w:r>
              <w:rPr>
                <w:rFonts w:hint="eastAsia" w:ascii="仿宋" w:hAnsi="仿宋" w:eastAsia="仿宋" w:cs="仿宋"/>
                <w:b w:val="0"/>
                <w:bCs/>
                <w:sz w:val="24"/>
                <w:szCs w:val="24"/>
                <w:highlight w:val="none"/>
                <w:lang w:val="zh-CN"/>
              </w:rPr>
              <w:t>、技术负责人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具有注册城乡规划师从业资格</w:t>
            </w:r>
            <w:r>
              <w:rPr>
                <w:rFonts w:hint="eastAsia" w:ascii="仿宋" w:hAnsi="仿宋" w:eastAsia="仿宋" w:cs="仿宋"/>
                <w:b w:val="0"/>
                <w:bCs/>
                <w:sz w:val="24"/>
                <w:szCs w:val="24"/>
                <w:highlight w:val="none"/>
                <w:lang w:val="zh-CN"/>
              </w:rPr>
              <w:t>得</w:t>
            </w:r>
            <w:r>
              <w:rPr>
                <w:rFonts w:hint="eastAsia" w:ascii="仿宋" w:hAnsi="仿宋" w:eastAsia="仿宋" w:cs="仿宋"/>
                <w:b w:val="0"/>
                <w:bCs/>
                <w:sz w:val="24"/>
                <w:szCs w:val="24"/>
                <w:highlight w:val="none"/>
                <w:lang w:val="en-US" w:eastAsia="zh-CN"/>
              </w:rPr>
              <w:t>3</w:t>
            </w:r>
            <w:r>
              <w:rPr>
                <w:rFonts w:hint="eastAsia" w:ascii="仿宋" w:hAnsi="仿宋" w:eastAsia="仿宋" w:cs="仿宋"/>
                <w:b w:val="0"/>
                <w:bCs/>
                <w:sz w:val="24"/>
                <w:szCs w:val="24"/>
                <w:highlight w:val="none"/>
                <w:lang w:val="zh-CN"/>
              </w:rPr>
              <w:t>分，同时具有</w:t>
            </w:r>
            <w:r>
              <w:rPr>
                <w:rFonts w:hint="eastAsia" w:ascii="仿宋" w:hAnsi="仿宋" w:eastAsia="仿宋" w:cs="仿宋"/>
                <w:b w:val="0"/>
                <w:bCs/>
                <w:sz w:val="24"/>
                <w:szCs w:val="24"/>
                <w:highlight w:val="none"/>
                <w:vertAlign w:val="baseline"/>
                <w:lang w:val="zh-CN" w:eastAsia="zh-CN"/>
              </w:rPr>
              <w:t>城乡规划专业</w:t>
            </w:r>
            <w:r>
              <w:rPr>
                <w:rFonts w:hint="eastAsia" w:ascii="仿宋" w:hAnsi="仿宋" w:eastAsia="仿宋" w:cs="仿宋"/>
                <w:b w:val="0"/>
                <w:bCs/>
                <w:sz w:val="24"/>
                <w:szCs w:val="24"/>
                <w:highlight w:val="none"/>
                <w:lang w:val="zh-CN"/>
              </w:rPr>
              <w:t>中级职称</w:t>
            </w:r>
            <w:r>
              <w:rPr>
                <w:rFonts w:hint="eastAsia" w:ascii="仿宋" w:hAnsi="仿宋" w:eastAsia="仿宋" w:cs="仿宋"/>
                <w:b w:val="0"/>
                <w:bCs/>
                <w:sz w:val="24"/>
                <w:szCs w:val="24"/>
                <w:highlight w:val="none"/>
                <w:lang w:val="en-US" w:eastAsia="zh-CN"/>
              </w:rPr>
              <w:t>得3</w:t>
            </w:r>
            <w:r>
              <w:rPr>
                <w:rFonts w:hint="eastAsia" w:ascii="仿宋" w:hAnsi="仿宋" w:eastAsia="仿宋" w:cs="仿宋"/>
                <w:b w:val="0"/>
                <w:bCs/>
                <w:sz w:val="24"/>
                <w:szCs w:val="24"/>
                <w:highlight w:val="none"/>
                <w:lang w:val="zh-CN"/>
              </w:rPr>
              <w:t>分，高级及以上职称</w:t>
            </w:r>
            <w:r>
              <w:rPr>
                <w:rFonts w:hint="eastAsia" w:ascii="仿宋" w:hAnsi="仿宋" w:eastAsia="仿宋" w:cs="仿宋"/>
                <w:b w:val="0"/>
                <w:bCs/>
                <w:sz w:val="24"/>
                <w:szCs w:val="24"/>
                <w:highlight w:val="none"/>
                <w:lang w:val="en-US" w:eastAsia="zh-CN"/>
              </w:rPr>
              <w:t>得6</w:t>
            </w:r>
            <w:r>
              <w:rPr>
                <w:rFonts w:hint="eastAsia" w:ascii="仿宋" w:hAnsi="仿宋" w:eastAsia="仿宋" w:cs="仿宋"/>
                <w:b w:val="0"/>
                <w:bCs/>
                <w:sz w:val="24"/>
                <w:szCs w:val="24"/>
                <w:highlight w:val="none"/>
                <w:lang w:val="zh-CN"/>
              </w:rPr>
              <w:t>分，最多得</w:t>
            </w:r>
            <w:r>
              <w:rPr>
                <w:rFonts w:hint="eastAsia" w:ascii="仿宋" w:hAnsi="仿宋" w:eastAsia="仿宋" w:cs="仿宋"/>
                <w:b w:val="0"/>
                <w:bCs/>
                <w:sz w:val="24"/>
                <w:szCs w:val="24"/>
                <w:highlight w:val="none"/>
                <w:lang w:val="en-US" w:eastAsia="zh-CN"/>
              </w:rPr>
              <w:t>9</w:t>
            </w:r>
            <w:r>
              <w:rPr>
                <w:rFonts w:hint="eastAsia" w:ascii="仿宋" w:hAnsi="仿宋" w:eastAsia="仿宋" w:cs="仿宋"/>
                <w:b w:val="0"/>
                <w:bCs/>
                <w:sz w:val="24"/>
                <w:szCs w:val="24"/>
                <w:highlight w:val="none"/>
                <w:lang w:val="zh-CN"/>
              </w:rPr>
              <w:t>分；</w:t>
            </w:r>
          </w:p>
          <w:p w14:paraId="0BCEB69F">
            <w:pPr>
              <w:widowControl/>
              <w:jc w:val="left"/>
              <w:outlineLvl w:val="1"/>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2</w:t>
            </w:r>
            <w:r>
              <w:rPr>
                <w:rFonts w:hint="eastAsia" w:ascii="仿宋" w:hAnsi="仿宋" w:eastAsia="仿宋" w:cs="仿宋"/>
                <w:b w:val="0"/>
                <w:bCs/>
                <w:sz w:val="24"/>
                <w:szCs w:val="24"/>
                <w:highlight w:val="none"/>
                <w:lang w:val="zh-CN"/>
              </w:rPr>
              <w:t>、拟投入本项目</w:t>
            </w:r>
            <w:r>
              <w:rPr>
                <w:rFonts w:hint="eastAsia" w:ascii="仿宋" w:hAnsi="仿宋" w:eastAsia="仿宋" w:cs="仿宋"/>
                <w:b w:val="0"/>
                <w:bCs/>
                <w:sz w:val="24"/>
                <w:szCs w:val="24"/>
                <w:highlight w:val="none"/>
                <w:lang w:val="zh-CN" w:eastAsia="zh-CN"/>
              </w:rPr>
              <w:t>的技术人员</w:t>
            </w:r>
            <w:r>
              <w:rPr>
                <w:rFonts w:hint="eastAsia" w:ascii="仿宋" w:hAnsi="仿宋" w:eastAsia="仿宋" w:cs="仿宋"/>
                <w:b w:val="0"/>
                <w:bCs/>
                <w:sz w:val="24"/>
                <w:szCs w:val="24"/>
                <w:highlight w:val="none"/>
                <w:lang w:val="zh-CN"/>
              </w:rPr>
              <w:t>每</w:t>
            </w:r>
            <w:r>
              <w:rPr>
                <w:rFonts w:hint="eastAsia" w:ascii="仿宋" w:hAnsi="仿宋" w:eastAsia="仿宋" w:cs="仿宋"/>
                <w:b w:val="0"/>
                <w:bCs/>
                <w:sz w:val="24"/>
                <w:szCs w:val="24"/>
                <w:highlight w:val="none"/>
                <w:lang w:val="en-US" w:eastAsia="zh-CN"/>
              </w:rPr>
              <w:t>有</w:t>
            </w:r>
            <w:r>
              <w:rPr>
                <w:rFonts w:hint="eastAsia" w:ascii="仿宋" w:hAnsi="仿宋" w:eastAsia="仿宋" w:cs="仿宋"/>
                <w:b w:val="0"/>
                <w:bCs/>
                <w:sz w:val="24"/>
                <w:szCs w:val="24"/>
                <w:highlight w:val="none"/>
                <w:lang w:val="zh-CN"/>
              </w:rPr>
              <w:t>1人具有</w:t>
            </w:r>
            <w:r>
              <w:rPr>
                <w:rFonts w:hint="eastAsia" w:ascii="仿宋" w:hAnsi="仿宋" w:eastAsia="仿宋" w:cs="仿宋"/>
                <w:b w:val="0"/>
                <w:bCs/>
                <w:sz w:val="24"/>
                <w:szCs w:val="24"/>
                <w:highlight w:val="none"/>
                <w:lang w:val="zh-CN" w:eastAsia="zh-CN"/>
              </w:rPr>
              <w:t>执业资格证书及相关专业技术职称。（城乡规划相关专业及执业资格证书）</w:t>
            </w:r>
            <w:r>
              <w:rPr>
                <w:rFonts w:hint="eastAsia" w:ascii="仿宋" w:hAnsi="仿宋" w:eastAsia="仿宋" w:cs="仿宋"/>
                <w:b w:val="0"/>
                <w:bCs/>
                <w:sz w:val="24"/>
                <w:szCs w:val="24"/>
                <w:highlight w:val="none"/>
                <w:lang w:val="zh-CN"/>
              </w:rPr>
              <w:t>得</w:t>
            </w:r>
            <w:r>
              <w:rPr>
                <w:rFonts w:hint="eastAsia" w:ascii="仿宋" w:hAnsi="仿宋" w:eastAsia="仿宋" w:cs="仿宋"/>
                <w:b w:val="0"/>
                <w:bCs/>
                <w:sz w:val="24"/>
                <w:szCs w:val="24"/>
                <w:highlight w:val="none"/>
                <w:lang w:val="zh-CN" w:eastAsia="zh-CN"/>
              </w:rPr>
              <w:t>2</w:t>
            </w:r>
            <w:r>
              <w:rPr>
                <w:rFonts w:hint="eastAsia" w:ascii="仿宋" w:hAnsi="仿宋" w:eastAsia="仿宋" w:cs="仿宋"/>
                <w:b w:val="0"/>
                <w:bCs/>
                <w:sz w:val="24"/>
                <w:szCs w:val="24"/>
                <w:highlight w:val="none"/>
                <w:lang w:val="zh-CN"/>
              </w:rPr>
              <w:t>分，同一人员拥有多个证书的不累积得分，本项最多得</w:t>
            </w:r>
            <w:r>
              <w:rPr>
                <w:rFonts w:hint="eastAsia" w:ascii="仿宋" w:hAnsi="仿宋" w:eastAsia="仿宋" w:cs="仿宋"/>
                <w:b w:val="0"/>
                <w:bCs/>
                <w:sz w:val="24"/>
                <w:szCs w:val="24"/>
                <w:highlight w:val="none"/>
                <w:lang w:val="zh-CN" w:eastAsia="zh-CN"/>
              </w:rPr>
              <w:t>1</w:t>
            </w:r>
            <w:r>
              <w:rPr>
                <w:rFonts w:hint="eastAsia" w:ascii="仿宋" w:hAnsi="仿宋" w:eastAsia="仿宋" w:cs="仿宋"/>
                <w:b w:val="0"/>
                <w:bCs/>
                <w:sz w:val="24"/>
                <w:szCs w:val="24"/>
                <w:highlight w:val="none"/>
                <w:lang w:val="en-US" w:eastAsia="zh-CN"/>
              </w:rPr>
              <w:t>4</w:t>
            </w:r>
            <w:r>
              <w:rPr>
                <w:rFonts w:hint="eastAsia" w:ascii="仿宋" w:hAnsi="仿宋" w:eastAsia="仿宋" w:cs="仿宋"/>
                <w:b w:val="0"/>
                <w:bCs/>
                <w:sz w:val="24"/>
                <w:szCs w:val="24"/>
                <w:highlight w:val="none"/>
                <w:lang w:val="zh-CN"/>
              </w:rPr>
              <w:t>分。</w:t>
            </w:r>
          </w:p>
          <w:p w14:paraId="05473775">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highlight w:val="none"/>
                <w:lang w:val="zh-CN"/>
              </w:rPr>
              <w:t>注:以上人员不得相互兼任、重复计分，项</w:t>
            </w:r>
            <w:r>
              <w:rPr>
                <w:rFonts w:hint="eastAsia" w:ascii="仿宋" w:hAnsi="仿宋" w:eastAsia="仿宋" w:cs="仿宋"/>
                <w:b w:val="0"/>
                <w:bCs/>
                <w:sz w:val="24"/>
                <w:szCs w:val="24"/>
                <w:lang w:val="zh-CN"/>
              </w:rPr>
              <w:t>目负责人与技术负责人不为同一人</w:t>
            </w:r>
            <w:r>
              <w:rPr>
                <w:rFonts w:hint="eastAsia" w:ascii="仿宋" w:hAnsi="仿宋" w:eastAsia="仿宋" w:cs="仿宋"/>
                <w:b w:val="0"/>
                <w:bCs/>
                <w:sz w:val="24"/>
                <w:szCs w:val="24"/>
                <w:lang w:val="zh-CN" w:eastAsia="zh-CN"/>
              </w:rPr>
              <w:t>，</w:t>
            </w:r>
            <w:r>
              <w:rPr>
                <w:rFonts w:hint="eastAsia" w:ascii="仿宋" w:hAnsi="仿宋" w:eastAsia="仿宋" w:cs="仿宋"/>
                <w:b w:val="0"/>
                <w:bCs/>
                <w:sz w:val="24"/>
                <w:szCs w:val="24"/>
                <w:lang w:val="zh-CN"/>
              </w:rPr>
              <w:t>须提供相关证书、职称复印件、在职证明材料，资格要求的人员不重复计算。</w:t>
            </w:r>
          </w:p>
        </w:tc>
      </w:tr>
      <w:tr w14:paraId="410A5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4AC5519B">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438" w:type="pct"/>
            <w:noWrap w:val="0"/>
            <w:vAlign w:val="center"/>
          </w:tcPr>
          <w:p w14:paraId="3F10025A">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0" w:name="OLE_LINK5"/>
            <w:r>
              <w:rPr>
                <w:rFonts w:hint="eastAsia" w:ascii="仿宋" w:hAnsi="仿宋" w:eastAsia="仿宋" w:cs="仿宋"/>
                <w:b w:val="0"/>
                <w:bCs/>
                <w:sz w:val="24"/>
                <w:szCs w:val="24"/>
                <w:lang w:val="en-US" w:eastAsia="zh-CN"/>
              </w:rPr>
              <w:t>类似</w:t>
            </w:r>
            <w:r>
              <w:rPr>
                <w:rFonts w:hint="eastAsia" w:ascii="仿宋" w:hAnsi="仿宋" w:eastAsia="仿宋" w:cs="仿宋"/>
                <w:b w:val="0"/>
                <w:bCs/>
                <w:sz w:val="24"/>
                <w:szCs w:val="24"/>
                <w:lang w:val="zh-CN"/>
              </w:rPr>
              <w:t>业绩</w:t>
            </w:r>
            <w:r>
              <w:rPr>
                <w:rFonts w:hint="eastAsia" w:ascii="仿宋" w:hAnsi="仿宋" w:eastAsia="仿宋" w:cs="仿宋"/>
                <w:b w:val="0"/>
                <w:bCs/>
                <w:sz w:val="24"/>
                <w:szCs w:val="24"/>
                <w:lang w:val="en-US" w:eastAsia="zh-CN"/>
              </w:rPr>
              <w:t>情况</w:t>
            </w:r>
            <w:bookmarkEnd w:id="20"/>
          </w:p>
        </w:tc>
        <w:tc>
          <w:tcPr>
            <w:tcW w:w="323" w:type="pct"/>
            <w:shd w:val="clear" w:color="auto" w:fill="auto"/>
            <w:noWrap w:val="0"/>
            <w:vAlign w:val="center"/>
          </w:tcPr>
          <w:p w14:paraId="04B217A1">
            <w:pPr>
              <w:pStyle w:val="14"/>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35</w:t>
            </w:r>
            <w:r>
              <w:rPr>
                <w:rFonts w:hint="eastAsia" w:ascii="仿宋" w:hAnsi="仿宋" w:eastAsia="仿宋" w:cs="仿宋"/>
                <w:b w:val="0"/>
                <w:bCs/>
                <w:sz w:val="24"/>
                <w:szCs w:val="24"/>
                <w:highlight w:val="none"/>
                <w:lang w:val="zh-CN"/>
              </w:rPr>
              <w:t>分</w:t>
            </w:r>
          </w:p>
        </w:tc>
        <w:tc>
          <w:tcPr>
            <w:tcW w:w="3974" w:type="pct"/>
            <w:shd w:val="clear" w:color="auto" w:fill="auto"/>
            <w:noWrap w:val="0"/>
            <w:vAlign w:val="center"/>
          </w:tcPr>
          <w:p w14:paraId="05164D0E">
            <w:pPr>
              <w:widowControl/>
              <w:jc w:val="left"/>
              <w:outlineLvl w:val="1"/>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1、企业业绩：在满足谈判文件企业业绩实质性要求的基础上供应商每增加一个自</w:t>
            </w:r>
            <w:r>
              <w:rPr>
                <w:rFonts w:hint="eastAsia" w:ascii="仿宋" w:hAnsi="仿宋" w:eastAsia="仿宋" w:cs="仿宋"/>
                <w:b w:val="0"/>
                <w:bCs/>
                <w:sz w:val="24"/>
                <w:szCs w:val="24"/>
                <w:lang w:val="zh-CN" w:eastAsia="zh-CN"/>
              </w:rPr>
              <w:t>202</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lang w:val="zh-CN" w:eastAsia="zh-CN"/>
              </w:rPr>
              <w:t>年1月1日至投标截止时间已完成</w:t>
            </w:r>
            <w:r>
              <w:rPr>
                <w:rFonts w:hint="eastAsia" w:ascii="仿宋" w:hAnsi="仿宋" w:eastAsia="仿宋" w:cs="仿宋"/>
                <w:b w:val="0"/>
                <w:bCs/>
                <w:sz w:val="24"/>
                <w:szCs w:val="24"/>
                <w:lang w:val="en-US" w:eastAsia="zh-CN"/>
              </w:rPr>
              <w:t>的</w:t>
            </w:r>
            <w:r>
              <w:rPr>
                <w:rFonts w:hint="eastAsia" w:ascii="仿宋" w:hAnsi="仿宋" w:eastAsia="仿宋" w:cs="仿宋"/>
                <w:b w:val="0"/>
                <w:bCs/>
                <w:sz w:val="24"/>
                <w:szCs w:val="24"/>
                <w:lang w:val="zh-CN" w:eastAsia="zh-CN"/>
              </w:rPr>
              <w:t>类似项目</w:t>
            </w:r>
            <w:r>
              <w:rPr>
                <w:rFonts w:hint="eastAsia" w:ascii="仿宋" w:hAnsi="仿宋" w:eastAsia="仿宋" w:cs="仿宋"/>
                <w:b w:val="0"/>
                <w:bCs/>
                <w:sz w:val="24"/>
                <w:szCs w:val="24"/>
                <w:lang w:val="en-US" w:eastAsia="zh-CN"/>
              </w:rPr>
              <w:t>业绩得5分，</w:t>
            </w:r>
            <w:r>
              <w:rPr>
                <w:rFonts w:hint="eastAsia" w:ascii="仿宋" w:hAnsi="仿宋" w:eastAsia="仿宋" w:cs="仿宋"/>
                <w:b w:val="0"/>
                <w:bCs/>
                <w:sz w:val="24"/>
                <w:szCs w:val="24"/>
                <w:lang w:val="zh-CN" w:eastAsia="zh-CN"/>
              </w:rPr>
              <w:t>本项最多得</w:t>
            </w:r>
            <w:r>
              <w:rPr>
                <w:rFonts w:hint="eastAsia" w:ascii="仿宋" w:hAnsi="仿宋" w:eastAsia="仿宋" w:cs="仿宋"/>
                <w:b w:val="0"/>
                <w:bCs/>
                <w:sz w:val="24"/>
                <w:szCs w:val="24"/>
                <w:lang w:val="en-US" w:eastAsia="zh-CN"/>
              </w:rPr>
              <w:t>25</w:t>
            </w:r>
            <w:r>
              <w:rPr>
                <w:rFonts w:hint="eastAsia" w:ascii="仿宋" w:hAnsi="仿宋" w:eastAsia="仿宋" w:cs="仿宋"/>
                <w:b w:val="0"/>
                <w:bCs/>
                <w:sz w:val="24"/>
                <w:szCs w:val="24"/>
                <w:lang w:val="zh-CN" w:eastAsia="zh-CN"/>
              </w:rPr>
              <w:t>分。</w:t>
            </w:r>
            <w:r>
              <w:rPr>
                <w:rFonts w:hint="eastAsia" w:ascii="仿宋" w:hAnsi="仿宋" w:eastAsia="仿宋" w:cs="仿宋"/>
                <w:b w:val="0"/>
                <w:sz w:val="24"/>
                <w:szCs w:val="24"/>
                <w:vertAlign w:val="baseline"/>
                <w:lang w:val="en-US" w:eastAsia="zh-CN"/>
              </w:rPr>
              <w:t>类似项目是指建筑面积不低于17万平方米的公共建筑类（含有停车功能，且车位数不低于1500辆）建设项目的交通影响评价报告编制服务</w:t>
            </w:r>
            <w:r>
              <w:rPr>
                <w:rFonts w:hint="eastAsia" w:ascii="仿宋" w:hAnsi="仿宋" w:eastAsia="仿宋" w:cs="仿宋"/>
                <w:b w:val="0"/>
                <w:bCs/>
                <w:sz w:val="24"/>
                <w:szCs w:val="24"/>
                <w:lang w:val="en-US" w:eastAsia="zh-CN"/>
              </w:rPr>
              <w:t>。</w:t>
            </w:r>
          </w:p>
          <w:p w14:paraId="59B55E45">
            <w:pPr>
              <w:widowControl/>
              <w:numPr>
                <w:ilvl w:val="0"/>
                <w:numId w:val="12"/>
              </w:numPr>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项目负责人业绩：在满足谈判文件项目负责人业绩实质性要求的基础上供应商每增加一个自2023年1月1日至</w:t>
            </w:r>
            <w:r>
              <w:rPr>
                <w:rFonts w:hint="eastAsia" w:ascii="仿宋" w:hAnsi="仿宋" w:eastAsia="仿宋" w:cs="仿宋"/>
                <w:b w:val="0"/>
                <w:bCs/>
                <w:sz w:val="24"/>
                <w:szCs w:val="24"/>
                <w:lang w:val="zh-CN" w:eastAsia="zh-CN"/>
              </w:rPr>
              <w:t>投标截止时间已完成</w:t>
            </w:r>
            <w:r>
              <w:rPr>
                <w:rFonts w:hint="eastAsia" w:ascii="仿宋" w:hAnsi="仿宋" w:eastAsia="仿宋" w:cs="仿宋"/>
                <w:b w:val="0"/>
                <w:bCs/>
                <w:sz w:val="24"/>
                <w:szCs w:val="24"/>
                <w:lang w:val="en-US" w:eastAsia="zh-CN"/>
              </w:rPr>
              <w:t>的</w:t>
            </w:r>
            <w:r>
              <w:rPr>
                <w:rFonts w:hint="eastAsia" w:ascii="仿宋" w:hAnsi="仿宋" w:eastAsia="仿宋" w:cs="仿宋"/>
                <w:b w:val="0"/>
                <w:bCs/>
                <w:sz w:val="24"/>
                <w:szCs w:val="24"/>
                <w:lang w:val="zh-CN" w:eastAsia="zh-CN"/>
              </w:rPr>
              <w:t>类似项目</w:t>
            </w:r>
            <w:r>
              <w:rPr>
                <w:rFonts w:hint="eastAsia" w:ascii="仿宋" w:hAnsi="仿宋" w:eastAsia="仿宋" w:cs="仿宋"/>
                <w:b w:val="0"/>
                <w:bCs/>
                <w:sz w:val="24"/>
                <w:szCs w:val="24"/>
                <w:lang w:val="en-US" w:eastAsia="zh-CN"/>
              </w:rPr>
              <w:t>业绩得2分，本项最多得10分。（可与公司业绩为相同项目）</w:t>
            </w:r>
          </w:p>
          <w:p w14:paraId="663034B1">
            <w:pPr>
              <w:widowControl/>
              <w:jc w:val="left"/>
              <w:outlineLvl w:val="1"/>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注：需提供完整的合同盖章复印件并加盖公章，项目负责人业绩可与公司业绩相同。合同能够反映为类似项目业绩情况</w:t>
            </w:r>
            <w:r>
              <w:rPr>
                <w:rFonts w:hint="eastAsia" w:ascii="仿宋" w:hAnsi="仿宋" w:eastAsia="仿宋" w:cs="仿宋"/>
                <w:b w:val="0"/>
                <w:bCs/>
                <w:sz w:val="24"/>
                <w:szCs w:val="24"/>
                <w:lang w:val="zh-CN" w:eastAsia="zh-CN"/>
              </w:rPr>
              <w:t>，不提供或提供不完整不得分</w:t>
            </w:r>
            <w:r>
              <w:rPr>
                <w:rFonts w:hint="eastAsia" w:ascii="仿宋" w:hAnsi="仿宋" w:eastAsia="仿宋" w:cs="仿宋"/>
                <w:b w:val="0"/>
                <w:bCs/>
                <w:sz w:val="24"/>
                <w:szCs w:val="24"/>
                <w:lang w:val="en-US" w:eastAsia="zh-CN"/>
              </w:rPr>
              <w:t>。</w:t>
            </w:r>
          </w:p>
        </w:tc>
      </w:tr>
      <w:tr w14:paraId="5FEF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26E730E1">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438" w:type="pct"/>
            <w:noWrap w:val="0"/>
            <w:vAlign w:val="center"/>
          </w:tcPr>
          <w:p w14:paraId="72F5B6BA">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1" w:name="OLE_LINK6"/>
            <w:r>
              <w:rPr>
                <w:rFonts w:hint="eastAsia" w:ascii="仿宋" w:hAnsi="仿宋" w:eastAsia="仿宋" w:cs="仿宋"/>
                <w:b w:val="0"/>
                <w:bCs/>
                <w:sz w:val="24"/>
                <w:szCs w:val="24"/>
                <w:lang w:val="en-US" w:eastAsia="zh-CN"/>
              </w:rPr>
              <w:t>服务方案</w:t>
            </w:r>
            <w:bookmarkEnd w:id="21"/>
          </w:p>
        </w:tc>
        <w:tc>
          <w:tcPr>
            <w:tcW w:w="323" w:type="pct"/>
            <w:shd w:val="clear" w:color="auto" w:fill="auto"/>
            <w:noWrap w:val="0"/>
            <w:vAlign w:val="center"/>
          </w:tcPr>
          <w:p w14:paraId="401D345E">
            <w:pPr>
              <w:pStyle w:val="14"/>
              <w:widowControl/>
              <w:spacing w:line="360" w:lineRule="auto"/>
              <w:ind w:firstLine="0" w:firstLineChars="0"/>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9</w:t>
            </w:r>
            <w:r>
              <w:rPr>
                <w:rFonts w:hint="eastAsia" w:ascii="仿宋" w:hAnsi="仿宋" w:eastAsia="仿宋" w:cs="仿宋"/>
                <w:b w:val="0"/>
                <w:bCs/>
                <w:sz w:val="24"/>
                <w:szCs w:val="24"/>
                <w:highlight w:val="none"/>
                <w:lang w:val="zh-CN"/>
              </w:rPr>
              <w:t>分</w:t>
            </w:r>
          </w:p>
        </w:tc>
        <w:tc>
          <w:tcPr>
            <w:tcW w:w="3974" w:type="pct"/>
            <w:shd w:val="clear" w:color="auto" w:fill="auto"/>
            <w:noWrap w:val="0"/>
            <w:vAlign w:val="center"/>
          </w:tcPr>
          <w:p w14:paraId="64A92196">
            <w:pPr>
              <w:widowControl/>
              <w:jc w:val="left"/>
              <w:outlineLvl w:val="1"/>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供应商需针对本项目提供服务方案，包含但不限于①项目总体思路；②工作重点和难点分析；③项目进度计划与安排；④人员的安排和计划；⑤项目响应时限；⑥保密管理措施。</w:t>
            </w:r>
            <w:r>
              <w:rPr>
                <w:rFonts w:hint="eastAsia" w:ascii="仿宋" w:hAnsi="仿宋" w:eastAsia="仿宋" w:cs="仿宋"/>
                <w:b w:val="0"/>
                <w:bCs/>
                <w:sz w:val="24"/>
                <w:szCs w:val="24"/>
              </w:rPr>
              <w:t>以上</w:t>
            </w: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rPr>
              <w:t>项内容齐全，且每项内容完整、逻辑产谨、符合项目及当地实际情况的得</w:t>
            </w:r>
            <w:r>
              <w:rPr>
                <w:rFonts w:hint="eastAsia" w:ascii="仿宋" w:hAnsi="仿宋" w:eastAsia="仿宋" w:cs="仿宋"/>
                <w:b w:val="0"/>
                <w:bCs/>
                <w:sz w:val="24"/>
                <w:szCs w:val="24"/>
                <w:lang w:val="en-US" w:eastAsia="zh-CN"/>
              </w:rPr>
              <w:t>9</w:t>
            </w:r>
            <w:r>
              <w:rPr>
                <w:rFonts w:hint="eastAsia" w:ascii="仿宋" w:hAnsi="仿宋" w:eastAsia="仿宋" w:cs="仿宋"/>
                <w:b w:val="0"/>
                <w:bCs/>
                <w:sz w:val="24"/>
                <w:szCs w:val="24"/>
              </w:rPr>
              <w:t>分。每缺失一项扣</w:t>
            </w:r>
            <w:r>
              <w:rPr>
                <w:rFonts w:hint="eastAsia" w:ascii="仿宋" w:hAnsi="仿宋" w:eastAsia="仿宋" w:cs="仿宋"/>
                <w:b w:val="0"/>
                <w:bCs/>
                <w:sz w:val="24"/>
                <w:szCs w:val="24"/>
                <w:lang w:val="en-US" w:eastAsia="zh-CN"/>
              </w:rPr>
              <w:t>1.5</w:t>
            </w:r>
            <w:r>
              <w:rPr>
                <w:rFonts w:hint="eastAsia" w:ascii="仿宋" w:hAnsi="仿宋" w:eastAsia="仿宋" w:cs="仿宋"/>
                <w:b w:val="0"/>
                <w:bCs/>
                <w:sz w:val="24"/>
                <w:szCs w:val="24"/>
              </w:rPr>
              <w:t>分，每项中每有一处</w:t>
            </w:r>
            <w:r>
              <w:rPr>
                <w:rFonts w:hint="eastAsia" w:ascii="仿宋" w:hAnsi="仿宋" w:eastAsia="仿宋" w:cs="仿宋"/>
                <w:sz w:val="24"/>
                <w:szCs w:val="24"/>
              </w:rPr>
              <w:t>缺陷</w:t>
            </w:r>
            <w:r>
              <w:rPr>
                <w:rFonts w:hint="eastAsia" w:ascii="仿宋" w:hAnsi="仿宋" w:eastAsia="仿宋" w:cs="仿宋"/>
                <w:b w:val="0"/>
                <w:bCs/>
                <w:sz w:val="24"/>
                <w:szCs w:val="24"/>
              </w:rPr>
              <w:t>的扣</w:t>
            </w:r>
            <w:r>
              <w:rPr>
                <w:rFonts w:hint="eastAsia" w:ascii="仿宋" w:hAnsi="仿宋" w:eastAsia="仿宋" w:cs="仿宋"/>
                <w:b w:val="0"/>
                <w:bCs/>
                <w:sz w:val="24"/>
                <w:szCs w:val="24"/>
                <w:lang w:val="en-US" w:eastAsia="zh-CN"/>
              </w:rPr>
              <w:t>0.75</w:t>
            </w:r>
            <w:r>
              <w:rPr>
                <w:rFonts w:hint="eastAsia" w:ascii="仿宋" w:hAnsi="仿宋" w:eastAsia="仿宋" w:cs="仿宋"/>
                <w:b w:val="0"/>
                <w:bCs/>
                <w:sz w:val="24"/>
                <w:szCs w:val="24"/>
              </w:rPr>
              <w:t>分，扣完为止。</w:t>
            </w:r>
          </w:p>
          <w:p w14:paraId="2143BBAA">
            <w:pPr>
              <w:widowControl/>
              <w:jc w:val="left"/>
              <w:outlineLvl w:val="1"/>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r w14:paraId="511C6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63" w:type="pct"/>
            <w:noWrap w:val="0"/>
            <w:vAlign w:val="center"/>
          </w:tcPr>
          <w:p w14:paraId="31950DB8">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5</w:t>
            </w:r>
          </w:p>
        </w:tc>
        <w:tc>
          <w:tcPr>
            <w:tcW w:w="438" w:type="pct"/>
            <w:noWrap w:val="0"/>
            <w:vAlign w:val="center"/>
          </w:tcPr>
          <w:p w14:paraId="32542FE5">
            <w:pPr>
              <w:keepNext w:val="0"/>
              <w:keepLines w:val="0"/>
              <w:pageBreakBefore w:val="0"/>
              <w:widowControl/>
              <w:numPr>
                <w:ilvl w:val="0"/>
                <w:numId w:val="0"/>
              </w:numPr>
              <w:kinsoku/>
              <w:wordWrap/>
              <w:overflowPunct/>
              <w:topLinePunct w:val="0"/>
              <w:autoSpaceDE/>
              <w:autoSpaceDN/>
              <w:bidi w:val="0"/>
              <w:adjustRightInd/>
              <w:spacing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bookmarkStart w:id="22" w:name="OLE_LINK7"/>
            <w:r>
              <w:rPr>
                <w:rFonts w:hint="eastAsia" w:ascii="仿宋" w:hAnsi="仿宋" w:eastAsia="仿宋" w:cs="仿宋"/>
                <w:b w:val="0"/>
                <w:bCs/>
                <w:sz w:val="24"/>
                <w:szCs w:val="24"/>
                <w:vertAlign w:val="baseline"/>
                <w:lang w:val="en-US" w:eastAsia="zh-CN"/>
              </w:rPr>
              <w:t>质量保证措施</w:t>
            </w:r>
            <w:bookmarkEnd w:id="22"/>
          </w:p>
        </w:tc>
        <w:tc>
          <w:tcPr>
            <w:tcW w:w="323" w:type="pct"/>
            <w:shd w:val="clear" w:color="auto" w:fill="auto"/>
            <w:noWrap w:val="0"/>
            <w:vAlign w:val="center"/>
          </w:tcPr>
          <w:p w14:paraId="5DD669FC">
            <w:pPr>
              <w:pStyle w:val="14"/>
              <w:widowControl/>
              <w:spacing w:line="240" w:lineRule="auto"/>
              <w:ind w:left="0" w:leftChars="0" w:right="0" w:rightChars="0" w:firstLine="0" w:firstLineChars="0"/>
              <w:rPr>
                <w:rFonts w:hint="eastAsia" w:ascii="仿宋" w:hAnsi="仿宋" w:eastAsia="仿宋" w:cs="仿宋"/>
                <w:b w:val="0"/>
                <w:bCs/>
                <w:kern w:val="2"/>
                <w:sz w:val="24"/>
                <w:szCs w:val="24"/>
                <w:lang w:val="en-US" w:eastAsia="zh-CN" w:bidi="ar-SA"/>
              </w:rPr>
            </w:pPr>
            <w:r>
              <w:rPr>
                <w:rFonts w:hint="eastAsia" w:ascii="仿宋" w:hAnsi="仿宋" w:eastAsia="仿宋" w:cs="仿宋"/>
                <w:b w:val="0"/>
                <w:bCs/>
                <w:sz w:val="24"/>
                <w:szCs w:val="24"/>
                <w:lang w:val="en-US" w:eastAsia="zh-CN"/>
              </w:rPr>
              <w:t>3分</w:t>
            </w:r>
          </w:p>
        </w:tc>
        <w:tc>
          <w:tcPr>
            <w:tcW w:w="3974" w:type="pct"/>
            <w:shd w:val="clear" w:color="auto" w:fill="auto"/>
            <w:noWrap w:val="0"/>
            <w:vAlign w:val="center"/>
          </w:tcPr>
          <w:p w14:paraId="658E39F6">
            <w:pPr>
              <w:outlineLvl w:val="1"/>
              <w:rPr>
                <w:rFonts w:hint="eastAsia" w:ascii="仿宋" w:hAnsi="仿宋" w:eastAsia="仿宋" w:cs="仿宋"/>
                <w:b w:val="0"/>
                <w:bCs w:val="0"/>
                <w:sz w:val="24"/>
                <w:szCs w:val="24"/>
              </w:rPr>
            </w:pPr>
            <w:r>
              <w:rPr>
                <w:rFonts w:hint="eastAsia" w:ascii="仿宋" w:hAnsi="仿宋" w:eastAsia="仿宋" w:cs="仿宋"/>
                <w:b w:val="0"/>
                <w:bCs/>
                <w:sz w:val="24"/>
                <w:szCs w:val="24"/>
                <w:lang w:val="zh-CN" w:eastAsia="zh-CN"/>
              </w:rPr>
              <w:t>供应商需针对本项目提供质量保证措施，包括但不限于①质量目标；②质量保障体系；③质量管理措施。</w:t>
            </w:r>
            <w:r>
              <w:rPr>
                <w:rFonts w:hint="eastAsia" w:ascii="仿宋" w:hAnsi="仿宋" w:eastAsia="仿宋" w:cs="仿宋"/>
                <w:b w:val="0"/>
                <w:bCs/>
                <w:sz w:val="24"/>
                <w:szCs w:val="24"/>
                <w:lang w:val="en-US" w:eastAsia="zh-CN"/>
              </w:rPr>
              <w:t>供应商</w:t>
            </w:r>
            <w:r>
              <w:rPr>
                <w:rFonts w:hint="eastAsia" w:ascii="仿宋" w:hAnsi="仿宋" w:eastAsia="仿宋" w:cs="仿宋"/>
                <w:b w:val="0"/>
                <w:bCs/>
                <w:sz w:val="24"/>
                <w:szCs w:val="24"/>
              </w:rPr>
              <w:t>提供以上内容每提供1项得</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分，最多得</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rPr>
              <w:t>分。每有一项缺项的扣1分，每项中每有一处</w:t>
            </w:r>
            <w:r>
              <w:rPr>
                <w:rFonts w:hint="eastAsia" w:ascii="仿宋" w:hAnsi="仿宋" w:eastAsia="仿宋" w:cs="仿宋"/>
                <w:sz w:val="24"/>
                <w:szCs w:val="24"/>
              </w:rPr>
              <w:t>缺陷</w:t>
            </w:r>
            <w:r>
              <w:rPr>
                <w:rFonts w:hint="eastAsia" w:ascii="仿宋" w:hAnsi="仿宋" w:eastAsia="仿宋" w:cs="仿宋"/>
                <w:b w:val="0"/>
                <w:bCs/>
                <w:sz w:val="24"/>
                <w:szCs w:val="24"/>
              </w:rPr>
              <w:t>的扣</w:t>
            </w:r>
            <w:r>
              <w:rPr>
                <w:rFonts w:hint="eastAsia" w:ascii="仿宋" w:hAnsi="仿宋" w:eastAsia="仿宋" w:cs="仿宋"/>
                <w:b w:val="0"/>
                <w:bCs/>
                <w:sz w:val="24"/>
                <w:szCs w:val="24"/>
                <w:lang w:val="en-US" w:eastAsia="zh-CN"/>
              </w:rPr>
              <w:t>0.5</w:t>
            </w:r>
            <w:r>
              <w:rPr>
                <w:rFonts w:hint="eastAsia" w:ascii="仿宋" w:hAnsi="仿宋" w:eastAsia="仿宋" w:cs="仿宋"/>
                <w:b w:val="0"/>
                <w:bCs/>
                <w:sz w:val="24"/>
                <w:szCs w:val="24"/>
              </w:rPr>
              <w:t>分,扣完</w:t>
            </w:r>
            <w:r>
              <w:rPr>
                <w:rFonts w:hint="eastAsia" w:ascii="仿宋" w:hAnsi="仿宋" w:eastAsia="仿宋" w:cs="仿宋"/>
                <w:b w:val="0"/>
                <w:bCs w:val="0"/>
                <w:sz w:val="24"/>
                <w:szCs w:val="24"/>
              </w:rPr>
              <w:t>为止。</w:t>
            </w:r>
          </w:p>
          <w:p w14:paraId="67CCE916">
            <w:pPr>
              <w:outlineLvl w:val="1"/>
              <w:rPr>
                <w:rFonts w:hint="eastAsia"/>
                <w:lang w:val="en-US" w:eastAsia="zh-CN"/>
              </w:rPr>
            </w:pPr>
            <w:r>
              <w:rPr>
                <w:rFonts w:hint="eastAsia" w:ascii="仿宋" w:hAnsi="仿宋" w:eastAsia="仿宋" w:cs="仿宋"/>
                <w:b w:val="0"/>
                <w:bCs w:val="0"/>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bl>
    <w:p w14:paraId="3BB116D4">
      <w:pPr>
        <w:rPr>
          <w:rFonts w:ascii="Times New Roman" w:hAnsi="Times New Roman" w:cs="Times New Roman"/>
        </w:rPr>
      </w:pPr>
      <w:bookmarkStart w:id="23" w:name="_Toc22827"/>
      <w:bookmarkStart w:id="24" w:name="_Toc3094"/>
      <w:bookmarkStart w:id="25" w:name="_Toc28171"/>
      <w:r>
        <w:rPr>
          <w:rFonts w:ascii="Times New Roman" w:hAnsi="Times New Roman" w:cs="Times New Roman"/>
        </w:rPr>
        <w:br w:type="page"/>
      </w:r>
    </w:p>
    <w:p w14:paraId="5E4BC946">
      <w:pPr>
        <w:pStyle w:val="2"/>
        <w:rPr>
          <w:rFonts w:ascii="Times New Roman" w:hAnsi="Times New Roman" w:cs="Times New Roman"/>
        </w:rPr>
      </w:pPr>
      <w:r>
        <w:rPr>
          <w:rFonts w:ascii="Times New Roman" w:hAnsi="Times New Roman" w:cs="Times New Roman"/>
        </w:rPr>
        <w:t>响应文件格式</w:t>
      </w:r>
      <w:bookmarkEnd w:id="23"/>
      <w:bookmarkEnd w:id="24"/>
      <w:bookmarkEnd w:id="25"/>
    </w:p>
    <w:p w14:paraId="73E2DBB0">
      <w:pPr>
        <w:spacing w:line="700" w:lineRule="exact"/>
        <w:rPr>
          <w:rFonts w:ascii="Times New Roman" w:hAnsi="Times New Roman" w:eastAsia="仿宋" w:cs="Times New Roman"/>
          <w:b/>
          <w:bCs/>
          <w:sz w:val="32"/>
          <w:szCs w:val="32"/>
        </w:rPr>
      </w:pPr>
    </w:p>
    <w:p w14:paraId="5613022E">
      <w:pPr>
        <w:jc w:val="left"/>
        <w:rPr>
          <w:rFonts w:ascii="Times New Roman" w:hAnsi="Times New Roman" w:eastAsia="仿宋" w:cs="Times New Roman"/>
          <w:sz w:val="28"/>
          <w:szCs w:val="24"/>
        </w:rPr>
      </w:pPr>
      <w:bookmarkStart w:id="26" w:name="_Toc4960"/>
      <w:bookmarkStart w:id="27" w:name="_Toc5913"/>
      <w:bookmarkStart w:id="28" w:name="_Toc29819"/>
      <w:r>
        <w:rPr>
          <w:rFonts w:ascii="Times New Roman" w:hAnsi="Times New Roman" w:eastAsia="仿宋" w:cs="Times New Roman"/>
          <w:sz w:val="28"/>
          <w:szCs w:val="24"/>
        </w:rPr>
        <w:t>（响应文件封面）</w:t>
      </w:r>
      <w:bookmarkEnd w:id="26"/>
      <w:bookmarkEnd w:id="27"/>
      <w:bookmarkEnd w:id="28"/>
    </w:p>
    <w:p w14:paraId="03033E8B">
      <w:pPr>
        <w:rPr>
          <w:rFonts w:ascii="Times New Roman" w:hAnsi="Times New Roman" w:eastAsia="仿宋" w:cs="Times New Roman"/>
          <w:sz w:val="28"/>
          <w:szCs w:val="28"/>
        </w:rPr>
      </w:pPr>
    </w:p>
    <w:p w14:paraId="7CB7A413">
      <w:pPr>
        <w:jc w:val="left"/>
        <w:rPr>
          <w:rFonts w:ascii="Times New Roman" w:hAnsi="Times New Roman" w:eastAsia="仿宋" w:cs="Times New Roman"/>
          <w:sz w:val="24"/>
          <w:szCs w:val="24"/>
        </w:rPr>
      </w:pPr>
      <w:bookmarkStart w:id="29" w:name="_Toc19851"/>
      <w:bookmarkStart w:id="30" w:name="_Toc30609"/>
      <w:bookmarkStart w:id="31" w:name="_Toc9428"/>
      <w:r>
        <w:rPr>
          <w:rFonts w:ascii="Times New Roman" w:hAnsi="Times New Roman" w:eastAsia="仿宋" w:cs="Times New Roman"/>
          <w:sz w:val="24"/>
          <w:szCs w:val="24"/>
        </w:rPr>
        <w:t>项目名称：</w:t>
      </w:r>
      <w:bookmarkEnd w:id="29"/>
      <w:bookmarkEnd w:id="30"/>
      <w:bookmarkEnd w:id="31"/>
    </w:p>
    <w:p w14:paraId="149739D8">
      <w:pPr>
        <w:jc w:val="left"/>
        <w:rPr>
          <w:rFonts w:ascii="Times New Roman" w:hAnsi="Times New Roman" w:eastAsia="仿宋" w:cs="Times New Roman"/>
          <w:sz w:val="24"/>
          <w:szCs w:val="24"/>
        </w:rPr>
      </w:pPr>
      <w:bookmarkStart w:id="32" w:name="_Toc32352"/>
      <w:bookmarkStart w:id="33" w:name="_Toc1544"/>
      <w:bookmarkStart w:id="34" w:name="_Toc9041"/>
      <w:r>
        <w:rPr>
          <w:rFonts w:ascii="Times New Roman" w:hAnsi="Times New Roman" w:eastAsia="仿宋" w:cs="Times New Roman"/>
          <w:sz w:val="24"/>
          <w:szCs w:val="24"/>
        </w:rPr>
        <w:t>项目编号：</w:t>
      </w:r>
      <w:bookmarkEnd w:id="32"/>
      <w:bookmarkEnd w:id="33"/>
      <w:bookmarkEnd w:id="34"/>
    </w:p>
    <w:p w14:paraId="40A70B96">
      <w:pPr>
        <w:rPr>
          <w:rFonts w:ascii="Times New Roman" w:hAnsi="Times New Roman" w:eastAsia="仿宋" w:cs="Times New Roman"/>
        </w:rPr>
      </w:pPr>
    </w:p>
    <w:p w14:paraId="7B2DA42C">
      <w:pPr>
        <w:rPr>
          <w:rFonts w:ascii="Times New Roman" w:hAnsi="Times New Roman" w:eastAsia="仿宋" w:cs="Times New Roman"/>
        </w:rPr>
      </w:pPr>
    </w:p>
    <w:p w14:paraId="25A65BEE">
      <w:pPr>
        <w:rPr>
          <w:rFonts w:ascii="Times New Roman" w:hAnsi="Times New Roman" w:eastAsia="仿宋" w:cs="Times New Roman"/>
        </w:rPr>
      </w:pPr>
    </w:p>
    <w:p w14:paraId="20A2DCA6">
      <w:pPr>
        <w:jc w:val="left"/>
        <w:rPr>
          <w:rFonts w:ascii="Times New Roman" w:hAnsi="Times New Roman" w:eastAsia="仿宋" w:cs="Times New Roman"/>
          <w:sz w:val="84"/>
          <w:szCs w:val="24"/>
        </w:rPr>
      </w:pPr>
      <w:bookmarkStart w:id="35" w:name="_Toc24097"/>
      <w:bookmarkStart w:id="36" w:name="_Toc21472"/>
    </w:p>
    <w:bookmarkEnd w:id="35"/>
    <w:bookmarkEnd w:id="36"/>
    <w:p w14:paraId="1E8ACD8B">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67833CA9">
      <w:pPr>
        <w:rPr>
          <w:rFonts w:ascii="Times New Roman" w:hAnsi="Times New Roman" w:eastAsia="仿宋" w:cs="Times New Roman"/>
        </w:rPr>
      </w:pPr>
    </w:p>
    <w:p w14:paraId="7F5F8964">
      <w:pPr>
        <w:rPr>
          <w:rFonts w:ascii="Times New Roman" w:hAnsi="Times New Roman" w:eastAsia="仿宋" w:cs="Times New Roman"/>
        </w:rPr>
      </w:pPr>
    </w:p>
    <w:p w14:paraId="66FF7EEE">
      <w:pPr>
        <w:rPr>
          <w:rFonts w:ascii="Times New Roman" w:hAnsi="Times New Roman" w:eastAsia="仿宋" w:cs="Times New Roman"/>
        </w:rPr>
      </w:pPr>
    </w:p>
    <w:p w14:paraId="5F697908">
      <w:pPr>
        <w:rPr>
          <w:rFonts w:ascii="Times New Roman" w:hAnsi="Times New Roman" w:eastAsia="仿宋" w:cs="Times New Roman"/>
        </w:rPr>
      </w:pPr>
    </w:p>
    <w:p w14:paraId="02CD7F12">
      <w:pPr>
        <w:rPr>
          <w:rFonts w:ascii="Times New Roman" w:hAnsi="Times New Roman" w:eastAsia="仿宋" w:cs="Times New Roman"/>
        </w:rPr>
      </w:pPr>
    </w:p>
    <w:p w14:paraId="29530CA8">
      <w:pPr>
        <w:rPr>
          <w:rFonts w:ascii="Times New Roman" w:hAnsi="Times New Roman" w:eastAsia="仿宋" w:cs="Times New Roman"/>
        </w:rPr>
      </w:pPr>
    </w:p>
    <w:p w14:paraId="0D541FC3">
      <w:pPr>
        <w:jc w:val="left"/>
        <w:rPr>
          <w:rFonts w:ascii="Times New Roman" w:hAnsi="Times New Roman" w:eastAsia="仿宋" w:cs="Times New Roman"/>
          <w:sz w:val="28"/>
          <w:szCs w:val="24"/>
        </w:rPr>
      </w:pPr>
      <w:bookmarkStart w:id="37" w:name="_Toc17163"/>
      <w:bookmarkStart w:id="38" w:name="_Toc32749"/>
      <w:bookmarkStart w:id="39" w:name="_Toc1690"/>
      <w:bookmarkStart w:id="40" w:name="_Toc24859"/>
      <w:r>
        <w:rPr>
          <w:rFonts w:ascii="Times New Roman" w:hAnsi="Times New Roman" w:eastAsia="仿宋" w:cs="Times New Roman"/>
          <w:sz w:val="28"/>
          <w:szCs w:val="24"/>
        </w:rPr>
        <w:t>供应商名称（公章）：</w:t>
      </w:r>
      <w:bookmarkEnd w:id="37"/>
      <w:bookmarkEnd w:id="38"/>
      <w:bookmarkEnd w:id="39"/>
      <w:bookmarkEnd w:id="40"/>
    </w:p>
    <w:p w14:paraId="324C9785">
      <w:pPr>
        <w:jc w:val="left"/>
        <w:rPr>
          <w:rFonts w:ascii="Times New Roman" w:hAnsi="Times New Roman" w:eastAsia="仿宋" w:cs="Times New Roman"/>
          <w:sz w:val="28"/>
          <w:szCs w:val="24"/>
        </w:rPr>
      </w:pPr>
      <w:bookmarkStart w:id="41" w:name="_Toc24123"/>
      <w:bookmarkStart w:id="42" w:name="_Toc3558"/>
      <w:bookmarkStart w:id="43" w:name="_Toc6803"/>
      <w:bookmarkStart w:id="44" w:name="_Toc17905"/>
      <w:r>
        <w:rPr>
          <w:rFonts w:ascii="Times New Roman" w:hAnsi="Times New Roman" w:eastAsia="仿宋" w:cs="Times New Roman"/>
          <w:sz w:val="28"/>
          <w:szCs w:val="24"/>
        </w:rPr>
        <w:t>法定代表人或授权代理人（签字）：</w:t>
      </w:r>
      <w:bookmarkEnd w:id="41"/>
      <w:bookmarkEnd w:id="42"/>
      <w:bookmarkEnd w:id="43"/>
      <w:bookmarkEnd w:id="44"/>
    </w:p>
    <w:p w14:paraId="26218AF9">
      <w:pPr>
        <w:jc w:val="left"/>
        <w:rPr>
          <w:rFonts w:ascii="Times New Roman" w:hAnsi="Times New Roman" w:eastAsia="仿宋" w:cs="Times New Roman"/>
          <w:sz w:val="28"/>
          <w:szCs w:val="24"/>
        </w:rPr>
      </w:pPr>
      <w:bookmarkStart w:id="45" w:name="_Toc27526"/>
      <w:bookmarkStart w:id="46" w:name="_Toc2989"/>
      <w:bookmarkStart w:id="47" w:name="_Toc27135"/>
      <w:bookmarkStart w:id="48" w:name="_Toc5996"/>
      <w:r>
        <w:rPr>
          <w:rFonts w:ascii="Times New Roman" w:hAnsi="Times New Roman" w:eastAsia="仿宋" w:cs="Times New Roman"/>
          <w:sz w:val="28"/>
          <w:szCs w:val="24"/>
        </w:rPr>
        <w:t>联系方式（移动电话）：</w:t>
      </w:r>
      <w:bookmarkEnd w:id="45"/>
      <w:bookmarkEnd w:id="46"/>
      <w:bookmarkEnd w:id="47"/>
      <w:bookmarkEnd w:id="48"/>
    </w:p>
    <w:p w14:paraId="31FAE257">
      <w:pPr>
        <w:jc w:val="left"/>
        <w:rPr>
          <w:rFonts w:ascii="Times New Roman" w:hAnsi="Times New Roman" w:eastAsia="仿宋" w:cs="Times New Roman"/>
          <w:sz w:val="28"/>
          <w:szCs w:val="24"/>
        </w:rPr>
      </w:pPr>
      <w:bookmarkStart w:id="49" w:name="_Toc2031"/>
      <w:bookmarkStart w:id="50" w:name="_Toc7233"/>
      <w:bookmarkStart w:id="51" w:name="_Toc5056"/>
      <w:bookmarkStart w:id="52" w:name="_Toc19987"/>
      <w:r>
        <w:rPr>
          <w:rFonts w:ascii="Times New Roman" w:hAnsi="Times New Roman" w:eastAsia="仿宋" w:cs="Times New Roman"/>
          <w:sz w:val="28"/>
          <w:szCs w:val="24"/>
        </w:rPr>
        <w:t>日期：     年    月     日</w:t>
      </w:r>
      <w:bookmarkEnd w:id="49"/>
      <w:bookmarkEnd w:id="50"/>
      <w:bookmarkEnd w:id="51"/>
      <w:bookmarkEnd w:id="52"/>
    </w:p>
    <w:p w14:paraId="11C14482">
      <w:pPr>
        <w:jc w:val="center"/>
        <w:rPr>
          <w:rFonts w:ascii="Times New Roman" w:hAnsi="Times New Roman" w:eastAsia="仿宋" w:cs="Times New Roman"/>
          <w:sz w:val="32"/>
          <w:szCs w:val="40"/>
        </w:rPr>
      </w:pPr>
      <w:bookmarkStart w:id="53" w:name="_Toc14829"/>
      <w:bookmarkStart w:id="54" w:name="_Toc3023"/>
      <w:bookmarkStart w:id="55" w:name="_Toc16029"/>
      <w:bookmarkStart w:id="56" w:name="_Toc21519"/>
      <w:bookmarkStart w:id="57" w:name="_Toc6482"/>
      <w:bookmarkStart w:id="58" w:name="_Toc11352"/>
    </w:p>
    <w:p w14:paraId="3A8A7C8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517750A1">
      <w:pPr>
        <w:pStyle w:val="3"/>
        <w:ind w:firstLine="0"/>
      </w:pPr>
      <w:r>
        <w:t>承诺函</w:t>
      </w:r>
      <w:bookmarkEnd w:id="53"/>
      <w:bookmarkEnd w:id="54"/>
      <w:bookmarkEnd w:id="55"/>
      <w:bookmarkEnd w:id="56"/>
      <w:bookmarkEnd w:id="57"/>
      <w:bookmarkEnd w:id="58"/>
    </w:p>
    <w:p w14:paraId="76C8CF88">
      <w:pPr>
        <w:pStyle w:val="7"/>
        <w:rPr>
          <w:rFonts w:ascii="Times New Roman" w:hAnsi="Times New Roman" w:eastAsia="仿宋" w:cs="Times New Roman"/>
        </w:rPr>
      </w:pPr>
    </w:p>
    <w:p w14:paraId="62BE836C">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0BBAE88">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77DBA090">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30365AB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3E0B2227">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7504D80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4311FF2">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08409411">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6A2ACE64">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4BECF2D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76A825A6">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41440FA3">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2A63EB00">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7C96DF50">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038B3C0">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42A2419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055FB08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9E9FA9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382CAC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4223078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822725F">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472E71D8">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72F9CA8E">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9D8E569">
      <w:pPr>
        <w:adjustRightInd w:val="0"/>
        <w:spacing w:line="360" w:lineRule="auto"/>
        <w:rPr>
          <w:rFonts w:ascii="Times New Roman" w:hAnsi="Times New Roman" w:eastAsia="仿宋" w:cs="Times New Roman"/>
          <w:bCs/>
          <w:sz w:val="24"/>
        </w:rPr>
      </w:pPr>
    </w:p>
    <w:p w14:paraId="365F8C9C">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747207B9">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8021B1C">
      <w:pPr>
        <w:rPr>
          <w:rFonts w:ascii="Times New Roman" w:hAnsi="Times New Roman" w:cs="Times New Roman"/>
        </w:rPr>
      </w:pPr>
      <w:bookmarkStart w:id="59" w:name="_Toc22676"/>
      <w:bookmarkStart w:id="60" w:name="_Toc31838"/>
      <w:bookmarkStart w:id="61" w:name="_Toc4305"/>
      <w:bookmarkStart w:id="62" w:name="_Toc17857"/>
      <w:bookmarkStart w:id="63" w:name="_Toc30971"/>
      <w:r>
        <w:rPr>
          <w:rFonts w:ascii="Times New Roman" w:hAnsi="Times New Roman" w:cs="Times New Roman"/>
        </w:rPr>
        <w:br w:type="page"/>
      </w:r>
    </w:p>
    <w:p w14:paraId="729B5329">
      <w:pPr>
        <w:pStyle w:val="3"/>
        <w:ind w:firstLine="0"/>
      </w:pPr>
      <w:r>
        <w:t>具有独立承担民事责任的能力</w:t>
      </w:r>
      <w:bookmarkEnd w:id="59"/>
      <w:bookmarkEnd w:id="60"/>
      <w:bookmarkEnd w:id="61"/>
      <w:bookmarkEnd w:id="62"/>
      <w:bookmarkEnd w:id="63"/>
    </w:p>
    <w:p w14:paraId="7FADD270">
      <w:pPr>
        <w:pStyle w:val="7"/>
        <w:jc w:val="center"/>
        <w:rPr>
          <w:rFonts w:ascii="Times New Roman" w:hAnsi="Times New Roman" w:eastAsia="仿宋" w:cs="Times New Roman"/>
          <w:b/>
          <w:bCs/>
        </w:rPr>
      </w:pPr>
    </w:p>
    <w:p w14:paraId="298E7F46">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78E09023">
      <w:pPr>
        <w:pStyle w:val="3"/>
        <w:ind w:firstLine="0"/>
        <w:rPr>
          <w:rStyle w:val="31"/>
          <w:szCs w:val="28"/>
        </w:rPr>
      </w:pPr>
      <w:r>
        <w:rPr>
          <w:bCs/>
        </w:rPr>
        <w:br w:type="page"/>
      </w:r>
      <w:bookmarkStart w:id="64" w:name="_Toc15613"/>
      <w:bookmarkStart w:id="65" w:name="_Toc27186"/>
      <w:bookmarkStart w:id="66" w:name="_Toc30158"/>
      <w:r>
        <w:t>具有健全的财务会计制度的证明材料</w:t>
      </w:r>
    </w:p>
    <w:p w14:paraId="6E377F52">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4"/>
      <w:bookmarkEnd w:id="65"/>
      <w:bookmarkStart w:id="67" w:name="_Toc13904"/>
      <w:bookmarkStart w:id="68" w:name="_Toc13706"/>
      <w:bookmarkStart w:id="69" w:name="_Toc25357"/>
    </w:p>
    <w:p w14:paraId="3CACA9B8">
      <w:pPr>
        <w:pStyle w:val="3"/>
        <w:ind w:firstLine="0"/>
        <w:rPr>
          <w:szCs w:val="32"/>
        </w:rPr>
      </w:pPr>
      <w:bookmarkStart w:id="70" w:name="_Toc23146"/>
      <w:bookmarkStart w:id="71" w:name="_Toc15508"/>
      <w:r>
        <w:t>本项目其他资格条件提供的证明材料</w:t>
      </w:r>
      <w:bookmarkEnd w:id="66"/>
      <w:bookmarkEnd w:id="67"/>
      <w:bookmarkEnd w:id="68"/>
      <w:bookmarkEnd w:id="69"/>
      <w:bookmarkEnd w:id="70"/>
      <w:bookmarkEnd w:id="71"/>
    </w:p>
    <w:p w14:paraId="6CFADE4E">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36037C68">
      <w:pPr>
        <w:pStyle w:val="30"/>
        <w:ind w:left="420" w:leftChars="200"/>
        <w:jc w:val="both"/>
        <w:rPr>
          <w:rFonts w:ascii="Times New Roman" w:hAnsi="Times New Roman" w:eastAsia="仿宋" w:cs="Times New Roman"/>
          <w:color w:val="auto"/>
        </w:rPr>
      </w:pPr>
    </w:p>
    <w:p w14:paraId="333749CB">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78353589">
      <w:pPr>
        <w:pStyle w:val="3"/>
        <w:ind w:firstLine="0"/>
        <w:rPr>
          <w:szCs w:val="32"/>
        </w:rPr>
      </w:pPr>
      <w:r>
        <w:rPr>
          <w:szCs w:val="32"/>
        </w:rPr>
        <w:br w:type="page"/>
      </w:r>
      <w:bookmarkStart w:id="72" w:name="_Toc11351"/>
      <w:bookmarkStart w:id="73" w:name="_Toc20589"/>
      <w:bookmarkStart w:id="74" w:name="_Toc25638"/>
      <w:bookmarkStart w:id="75" w:name="_Toc27661"/>
      <w:bookmarkStart w:id="76" w:name="_Toc12015"/>
      <w:bookmarkStart w:id="77" w:name="_Toc15526"/>
      <w:r>
        <w:rPr>
          <w:rStyle w:val="39"/>
          <w:b/>
        </w:rPr>
        <w:t>法定代表人身份证明书</w:t>
      </w:r>
      <w:bookmarkEnd w:id="72"/>
      <w:bookmarkEnd w:id="73"/>
      <w:bookmarkEnd w:id="74"/>
      <w:bookmarkEnd w:id="75"/>
      <w:bookmarkEnd w:id="76"/>
      <w:bookmarkEnd w:id="77"/>
    </w:p>
    <w:p w14:paraId="6B081345">
      <w:pPr>
        <w:pStyle w:val="30"/>
        <w:jc w:val="center"/>
        <w:rPr>
          <w:rFonts w:ascii="Times New Roman" w:hAnsi="Times New Roman" w:eastAsia="仿宋" w:cs="Times New Roman"/>
          <w:color w:val="auto"/>
        </w:rPr>
      </w:pPr>
    </w:p>
    <w:p w14:paraId="4480D2AE">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617ACE8B">
      <w:pPr>
        <w:pStyle w:val="30"/>
        <w:jc w:val="center"/>
        <w:rPr>
          <w:rFonts w:ascii="Times New Roman" w:hAnsi="Times New Roman" w:eastAsia="仿宋" w:cs="Times New Roman"/>
          <w:color w:val="auto"/>
        </w:rPr>
      </w:pPr>
    </w:p>
    <w:p w14:paraId="374D5FC9">
      <w:pPr>
        <w:pStyle w:val="30"/>
        <w:jc w:val="center"/>
        <w:rPr>
          <w:rFonts w:ascii="Times New Roman" w:hAnsi="Times New Roman" w:eastAsia="仿宋" w:cs="Times New Roman"/>
          <w:color w:val="auto"/>
        </w:rPr>
      </w:pPr>
    </w:p>
    <w:p w14:paraId="23FD505E">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513A0A99">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448BF29F">
      <w:pPr>
        <w:pStyle w:val="30"/>
        <w:jc w:val="both"/>
        <w:rPr>
          <w:rFonts w:ascii="Times New Roman" w:hAnsi="Times New Roman" w:eastAsia="仿宋" w:cs="Times New Roman"/>
          <w:color w:val="auto"/>
        </w:rPr>
      </w:pPr>
    </w:p>
    <w:p w14:paraId="4351F7A9">
      <w:pPr>
        <w:pStyle w:val="30"/>
        <w:jc w:val="both"/>
        <w:rPr>
          <w:rFonts w:ascii="Times New Roman" w:hAnsi="Times New Roman" w:eastAsia="仿宋" w:cs="Times New Roman"/>
          <w:color w:val="auto"/>
        </w:rPr>
      </w:pPr>
    </w:p>
    <w:p w14:paraId="24252299">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052562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2BDDE89C">
      <w:pPr>
        <w:pStyle w:val="30"/>
        <w:jc w:val="center"/>
        <w:rPr>
          <w:rFonts w:ascii="Times New Roman" w:hAnsi="Times New Roman" w:eastAsia="仿宋" w:cs="Times New Roman"/>
          <w:color w:val="auto"/>
        </w:rPr>
      </w:pPr>
    </w:p>
    <w:p w14:paraId="3C389114">
      <w:pPr>
        <w:pStyle w:val="30"/>
        <w:jc w:val="center"/>
        <w:rPr>
          <w:rFonts w:ascii="Times New Roman" w:hAnsi="Times New Roman" w:eastAsia="仿宋" w:cs="Times New Roman"/>
          <w:color w:val="auto"/>
        </w:rPr>
      </w:pPr>
    </w:p>
    <w:p w14:paraId="5B976EF7">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5354635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6E64F724">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66C47EAF">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777F6487">
      <w:pPr>
        <w:pStyle w:val="30"/>
        <w:jc w:val="both"/>
        <w:rPr>
          <w:rFonts w:ascii="Times New Roman" w:hAnsi="Times New Roman" w:eastAsia="仿宋" w:cs="Times New Roman"/>
          <w:color w:val="auto"/>
          <w:sz w:val="32"/>
          <w:szCs w:val="32"/>
        </w:rPr>
      </w:pPr>
    </w:p>
    <w:p w14:paraId="6368A11E">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446349D8">
      <w:pPr>
        <w:pStyle w:val="30"/>
        <w:jc w:val="center"/>
        <w:rPr>
          <w:rFonts w:ascii="Times New Roman" w:hAnsi="Times New Roman" w:eastAsia="仿宋" w:cs="Times New Roman"/>
          <w:b/>
          <w:bCs/>
          <w:color w:val="auto"/>
        </w:rPr>
      </w:pPr>
    </w:p>
    <w:p w14:paraId="6FFC0413">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0745FA0E">
      <w:pPr>
        <w:pStyle w:val="30"/>
        <w:jc w:val="center"/>
        <w:rPr>
          <w:rFonts w:ascii="Times New Roman" w:hAnsi="Times New Roman" w:eastAsia="仿宋" w:cs="Times New Roman"/>
          <w:color w:val="auto"/>
        </w:rPr>
      </w:pPr>
    </w:p>
    <w:p w14:paraId="5880D4ED">
      <w:pPr>
        <w:pStyle w:val="7"/>
        <w:snapToGrid w:val="0"/>
        <w:spacing w:after="0" w:line="500" w:lineRule="exact"/>
        <w:ind w:firstLine="480" w:firstLineChars="200"/>
        <w:rPr>
          <w:rFonts w:ascii="Times New Roman" w:hAnsi="Times New Roman" w:eastAsia="仿宋" w:cs="Times New Roman"/>
          <w:sz w:val="24"/>
        </w:rPr>
      </w:pPr>
    </w:p>
    <w:p w14:paraId="1038230F">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60526A5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3C369AD5">
      <w:pPr>
        <w:snapToGrid w:val="0"/>
        <w:spacing w:line="560" w:lineRule="exact"/>
        <w:ind w:firstLine="480" w:firstLineChars="200"/>
        <w:rPr>
          <w:rFonts w:ascii="Times New Roman" w:hAnsi="Times New Roman" w:eastAsia="仿宋" w:cs="Times New Roman"/>
          <w:sz w:val="24"/>
        </w:rPr>
      </w:pPr>
    </w:p>
    <w:p w14:paraId="2B51C928">
      <w:pPr>
        <w:snapToGrid w:val="0"/>
        <w:spacing w:line="560" w:lineRule="exact"/>
        <w:ind w:firstLine="480" w:firstLineChars="200"/>
        <w:rPr>
          <w:rFonts w:ascii="Times New Roman" w:hAnsi="Times New Roman" w:eastAsia="仿宋" w:cs="Times New Roman"/>
          <w:sz w:val="24"/>
        </w:rPr>
      </w:pPr>
    </w:p>
    <w:p w14:paraId="7DE6AE6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74403C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322DD359">
      <w:pPr>
        <w:snapToGrid w:val="0"/>
        <w:spacing w:line="560" w:lineRule="exact"/>
        <w:rPr>
          <w:rFonts w:ascii="Times New Roman" w:hAnsi="Times New Roman" w:eastAsia="仿宋" w:cs="Times New Roman"/>
          <w:sz w:val="24"/>
        </w:rPr>
      </w:pPr>
    </w:p>
    <w:p w14:paraId="4E3FD34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5AAEE953">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ADDECFA">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3FA9C579">
      <w:pPr>
        <w:pStyle w:val="3"/>
        <w:ind w:firstLine="0"/>
        <w:rPr>
          <w:szCs w:val="32"/>
        </w:rPr>
      </w:pPr>
      <w:r>
        <w:rPr>
          <w:szCs w:val="32"/>
        </w:rPr>
        <w:br w:type="page"/>
      </w:r>
      <w:bookmarkStart w:id="78" w:name="_Toc26969"/>
      <w:bookmarkStart w:id="79" w:name="_Toc16435"/>
      <w:bookmarkStart w:id="80" w:name="_Toc12967"/>
      <w:bookmarkStart w:id="81" w:name="_Toc2041"/>
      <w:bookmarkStart w:id="82" w:name="_Toc23967"/>
      <w:bookmarkStart w:id="83" w:name="_Toc1074"/>
      <w:r>
        <w:rPr>
          <w:rStyle w:val="39"/>
          <w:b/>
        </w:rPr>
        <w:t>采购需求偏离表</w:t>
      </w:r>
      <w:bookmarkEnd w:id="78"/>
      <w:bookmarkEnd w:id="79"/>
      <w:bookmarkEnd w:id="80"/>
      <w:bookmarkEnd w:id="81"/>
      <w:bookmarkEnd w:id="82"/>
      <w:bookmarkEnd w:id="83"/>
    </w:p>
    <w:p w14:paraId="3A74CD0C">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0D3CEBB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74B69A">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3805849">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D9B9C39">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869C5EA">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260B44F">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1B10AB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1422A6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C05EEED">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528985">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EF3AEC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B630249">
            <w:pPr>
              <w:rPr>
                <w:rFonts w:ascii="Times New Roman" w:hAnsi="Times New Roman" w:eastAsia="仿宋" w:cs="Times New Roman"/>
                <w:sz w:val="24"/>
              </w:rPr>
            </w:pPr>
          </w:p>
        </w:tc>
      </w:tr>
      <w:tr w14:paraId="05064F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5DA24EC">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1392705">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3C301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6965D2">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258D979">
            <w:pPr>
              <w:rPr>
                <w:rFonts w:ascii="Times New Roman" w:hAnsi="Times New Roman" w:eastAsia="仿宋" w:cs="Times New Roman"/>
                <w:sz w:val="24"/>
              </w:rPr>
            </w:pPr>
          </w:p>
        </w:tc>
      </w:tr>
      <w:tr w14:paraId="1ED345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011A2B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F8A6872">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98AFDD">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2DC1276">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F7C552A">
            <w:pPr>
              <w:rPr>
                <w:rFonts w:ascii="Times New Roman" w:hAnsi="Times New Roman" w:eastAsia="仿宋" w:cs="Times New Roman"/>
                <w:sz w:val="24"/>
              </w:rPr>
            </w:pPr>
          </w:p>
        </w:tc>
      </w:tr>
    </w:tbl>
    <w:p w14:paraId="2E1E3DB7">
      <w:pPr>
        <w:spacing w:line="360" w:lineRule="auto"/>
        <w:jc w:val="left"/>
        <w:rPr>
          <w:rFonts w:ascii="Times New Roman" w:hAnsi="Times New Roman" w:eastAsia="仿宋" w:cs="Times New Roman"/>
          <w:bCs/>
          <w:sz w:val="24"/>
        </w:rPr>
      </w:pPr>
    </w:p>
    <w:p w14:paraId="190F0FEB">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4E6B27FC">
      <w:pPr>
        <w:pStyle w:val="16"/>
        <w:ind w:firstLine="0"/>
        <w:rPr>
          <w:rFonts w:ascii="Times New Roman" w:hAnsi="Times New Roman" w:eastAsia="仿宋" w:cs="Times New Roman"/>
          <w:lang w:val="zh-TW" w:eastAsia="zh-TW"/>
        </w:rPr>
      </w:pPr>
    </w:p>
    <w:p w14:paraId="67C452B5">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651801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255C3B93">
      <w:pPr>
        <w:pStyle w:val="30"/>
        <w:jc w:val="center"/>
        <w:rPr>
          <w:rFonts w:ascii="Times New Roman" w:hAnsi="Times New Roman" w:eastAsia="仿宋" w:cs="Times New Roman"/>
          <w:color w:val="auto"/>
          <w:sz w:val="32"/>
          <w:szCs w:val="32"/>
        </w:rPr>
      </w:pPr>
    </w:p>
    <w:p w14:paraId="594D455D">
      <w:pPr>
        <w:pStyle w:val="3"/>
        <w:ind w:firstLine="0"/>
        <w:rPr>
          <w:bCs/>
          <w:szCs w:val="32"/>
        </w:rPr>
      </w:pPr>
      <w:r>
        <w:rPr>
          <w:szCs w:val="32"/>
        </w:rPr>
        <w:br w:type="page"/>
      </w:r>
      <w:bookmarkStart w:id="84" w:name="_Toc26839"/>
      <w:bookmarkStart w:id="85" w:name="_Toc31686"/>
      <w:bookmarkStart w:id="86" w:name="_Toc21082"/>
      <w:bookmarkStart w:id="87" w:name="_Toc1369"/>
      <w:bookmarkStart w:id="88" w:name="_Toc28634"/>
      <w:bookmarkStart w:id="89" w:name="_Toc24806"/>
      <w:r>
        <w:rPr>
          <w:rStyle w:val="39"/>
          <w:b/>
        </w:rPr>
        <w:t>评分需要提供的证明材料</w:t>
      </w:r>
      <w:bookmarkEnd w:id="84"/>
      <w:bookmarkEnd w:id="85"/>
      <w:bookmarkEnd w:id="86"/>
      <w:bookmarkEnd w:id="87"/>
      <w:bookmarkEnd w:id="88"/>
      <w:bookmarkEnd w:id="89"/>
    </w:p>
    <w:p w14:paraId="582B839F">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9DC9306">
      <w:pPr>
        <w:pStyle w:val="30"/>
        <w:jc w:val="center"/>
        <w:rPr>
          <w:rFonts w:ascii="Times New Roman" w:hAnsi="Times New Roman" w:eastAsia="仿宋" w:cs="Times New Roman"/>
          <w:b/>
          <w:bCs/>
          <w:color w:val="auto"/>
        </w:rPr>
      </w:pPr>
    </w:p>
    <w:p w14:paraId="06BD2778">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17464E77">
      <w:pPr>
        <w:rPr>
          <w:rFonts w:ascii="Times New Roman" w:hAnsi="Times New Roman" w:eastAsia="仿宋" w:cs="Times New Roman"/>
          <w:sz w:val="24"/>
          <w:szCs w:val="24"/>
        </w:rPr>
      </w:pPr>
      <w:r>
        <w:rPr>
          <w:rFonts w:ascii="Times New Roman" w:hAnsi="Times New Roman" w:eastAsia="仿宋" w:cs="Times New Roman"/>
          <w:sz w:val="24"/>
          <w:szCs w:val="24"/>
        </w:rPr>
        <w:t>(......)</w:t>
      </w:r>
    </w:p>
    <w:p w14:paraId="264B4C19">
      <w:pPr>
        <w:rPr>
          <w:rFonts w:ascii="Times New Roman" w:hAnsi="Times New Roman" w:eastAsia="仿宋" w:cs="Times New Roman"/>
          <w:sz w:val="24"/>
          <w:szCs w:val="24"/>
        </w:rPr>
      </w:pPr>
    </w:p>
    <w:p w14:paraId="790903D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208548A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26C4D144">
      <w:pPr>
        <w:rPr>
          <w:rFonts w:ascii="Times New Roman" w:hAnsi="Times New Roman" w:eastAsia="仿宋" w:cs="Times New Roman"/>
          <w:sz w:val="24"/>
          <w:szCs w:val="24"/>
        </w:rPr>
      </w:pPr>
    </w:p>
    <w:p w14:paraId="5FE38335">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19BE829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75558CD">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90" w:name="_Toc3871"/>
      <w:bookmarkStart w:id="91" w:name="_Toc32605"/>
      <w:bookmarkStart w:id="92" w:name="_Toc24494"/>
    </w:p>
    <w:p w14:paraId="42E25212">
      <w:pPr>
        <w:pStyle w:val="3"/>
        <w:ind w:firstLine="0"/>
      </w:pPr>
      <w:bookmarkStart w:id="93" w:name="_Toc15065"/>
      <w:r>
        <w:t>报价单</w:t>
      </w:r>
      <w:bookmarkEnd w:id="93"/>
    </w:p>
    <w:p w14:paraId="122EBFE4">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4E228DD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27122668">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F416C35">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3E7C0FE">
      <w:pPr>
        <w:rPr>
          <w:lang w:val="zh-TW"/>
        </w:rPr>
      </w:pPr>
    </w:p>
    <w:p w14:paraId="5931ACA5">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5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2968"/>
        <w:gridCol w:w="2549"/>
        <w:gridCol w:w="2201"/>
      </w:tblGrid>
      <w:tr w14:paraId="117C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pct"/>
            <w:noWrap w:val="0"/>
            <w:vAlign w:val="center"/>
          </w:tcPr>
          <w:p w14:paraId="5F7BBBA3">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kern w:val="0"/>
                <w:sz w:val="24"/>
                <w:szCs w:val="24"/>
                <w:lang w:val="zh-TW" w:eastAsia="zh-TW"/>
              </w:rPr>
              <w:t>序号</w:t>
            </w:r>
          </w:p>
        </w:tc>
        <w:tc>
          <w:tcPr>
            <w:tcW w:w="1663" w:type="pct"/>
            <w:noWrap w:val="0"/>
            <w:vAlign w:val="center"/>
          </w:tcPr>
          <w:p w14:paraId="1B3D6488">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采购标的名称</w:t>
            </w:r>
          </w:p>
        </w:tc>
        <w:tc>
          <w:tcPr>
            <w:tcW w:w="1428" w:type="pct"/>
            <w:noWrap w:val="0"/>
            <w:vAlign w:val="center"/>
          </w:tcPr>
          <w:p w14:paraId="5284FAF1">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报价（元）</w:t>
            </w:r>
          </w:p>
        </w:tc>
        <w:tc>
          <w:tcPr>
            <w:tcW w:w="1232" w:type="pct"/>
            <w:noWrap w:val="0"/>
            <w:vAlign w:val="center"/>
          </w:tcPr>
          <w:p w14:paraId="0F675745">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14:paraId="5CE5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675" w:type="pct"/>
            <w:noWrap w:val="0"/>
            <w:vAlign w:val="center"/>
          </w:tcPr>
          <w:p w14:paraId="5CB2A994">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63" w:type="pct"/>
            <w:noWrap w:val="0"/>
            <w:vAlign w:val="center"/>
          </w:tcPr>
          <w:p w14:paraId="01A442BD">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bookmarkStart w:id="94" w:name="OLE_LINK2"/>
            <w:r>
              <w:rPr>
                <w:rFonts w:hint="eastAsia" w:ascii="Times New Roman" w:hAnsi="Times New Roman" w:eastAsia="仿宋" w:cs="Times New Roman"/>
                <w:sz w:val="22"/>
                <w:lang w:val="en-US" w:eastAsia="zh-CN"/>
              </w:rPr>
              <w:t>高新医学中心一期交通影响评价报告编制</w:t>
            </w:r>
            <w:bookmarkEnd w:id="94"/>
          </w:p>
        </w:tc>
        <w:tc>
          <w:tcPr>
            <w:tcW w:w="1428" w:type="pct"/>
            <w:noWrap w:val="0"/>
            <w:vAlign w:val="center"/>
          </w:tcPr>
          <w:p w14:paraId="740BBE2E">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232" w:type="pct"/>
            <w:noWrap w:val="0"/>
            <w:vAlign w:val="center"/>
          </w:tcPr>
          <w:p w14:paraId="5EEFB26C">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p>
        </w:tc>
      </w:tr>
      <w:tr w14:paraId="4621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75" w:type="pct"/>
            <w:noWrap w:val="0"/>
            <w:vAlign w:val="center"/>
          </w:tcPr>
          <w:p w14:paraId="42D3C266">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4324" w:type="pct"/>
            <w:gridSpan w:val="3"/>
            <w:noWrap w:val="0"/>
            <w:vAlign w:val="center"/>
          </w:tcPr>
          <w:p w14:paraId="77A7632D">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p>
          <w:p w14:paraId="43AF3F0C">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p>
          <w:p w14:paraId="4E5FE25F">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小写：</w:t>
            </w:r>
          </w:p>
        </w:tc>
      </w:tr>
    </w:tbl>
    <w:p w14:paraId="6001E55D">
      <w:pPr>
        <w:widowControl/>
        <w:jc w:val="left"/>
        <w:rPr>
          <w:rFonts w:ascii="Times New Roman" w:hAnsi="Times New Roman" w:eastAsia="仿宋" w:cs="Times New Roman"/>
          <w:szCs w:val="21"/>
          <w:lang w:val="zh-TW"/>
        </w:rPr>
      </w:pPr>
    </w:p>
    <w:p w14:paraId="2CFB1376">
      <w:pPr>
        <w:widowControl/>
        <w:jc w:val="left"/>
        <w:rPr>
          <w:rFonts w:ascii="Times New Roman" w:hAnsi="Times New Roman" w:eastAsia="仿宋" w:cs="Times New Roman"/>
          <w:szCs w:val="21"/>
          <w:lang w:val="zh-TW"/>
        </w:rPr>
      </w:pPr>
    </w:p>
    <w:p w14:paraId="39994D60">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05BF12A7">
      <w:pPr>
        <w:pStyle w:val="7"/>
        <w:rPr>
          <w:rFonts w:ascii="Times New Roman" w:hAnsi="Times New Roman" w:eastAsia="仿宋" w:cs="Times New Roman"/>
          <w:szCs w:val="21"/>
          <w:lang w:val="zh-TW" w:eastAsia="zh-TW"/>
        </w:rPr>
      </w:pPr>
    </w:p>
    <w:p w14:paraId="134FBED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CA177D3">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7D644428">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5" w:name="_Toc30002"/>
      <w:bookmarkStart w:id="96" w:name="_Toc29032"/>
      <w:bookmarkStart w:id="97" w:name="_Toc14685"/>
    </w:p>
    <w:p w14:paraId="122832B1">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78923367">
      <w:pPr>
        <w:pStyle w:val="3"/>
        <w:ind w:firstLine="0"/>
      </w:pPr>
      <w:r>
        <w:t>供应商认为需要提供的其他材料</w:t>
      </w:r>
      <w:bookmarkEnd w:id="90"/>
      <w:bookmarkEnd w:id="91"/>
      <w:bookmarkEnd w:id="92"/>
      <w:bookmarkEnd w:id="95"/>
      <w:bookmarkEnd w:id="96"/>
      <w:bookmarkEnd w:id="97"/>
    </w:p>
    <w:p w14:paraId="62E7149A">
      <w:pPr>
        <w:pStyle w:val="7"/>
        <w:jc w:val="center"/>
        <w:rPr>
          <w:rFonts w:ascii="Times New Roman" w:hAnsi="Times New Roman" w:eastAsia="仿宋" w:cs="Times New Roman"/>
        </w:rPr>
      </w:pPr>
    </w:p>
    <w:p w14:paraId="7FB957C4">
      <w:pPr>
        <w:pStyle w:val="7"/>
        <w:jc w:val="center"/>
        <w:rPr>
          <w:rFonts w:ascii="Times New Roman" w:hAnsi="Times New Roman" w:eastAsia="仿宋" w:cs="Times New Roman"/>
        </w:rPr>
      </w:pPr>
    </w:p>
    <w:p w14:paraId="74F43D36">
      <w:pPr>
        <w:pStyle w:val="7"/>
        <w:jc w:val="center"/>
        <w:rPr>
          <w:rFonts w:ascii="Times New Roman" w:hAnsi="Times New Roman" w:eastAsia="仿宋" w:cs="Times New Roman"/>
        </w:rPr>
      </w:pPr>
    </w:p>
    <w:p w14:paraId="00AB8D19">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31EE3C1F">
      <w:pPr>
        <w:rPr>
          <w:rFonts w:ascii="Times New Roman" w:hAnsi="Times New Roman" w:eastAsia="黑体" w:cs="Times New Roman"/>
          <w:b/>
          <w:sz w:val="36"/>
          <w:szCs w:val="32"/>
        </w:rPr>
      </w:pPr>
      <w:bookmarkStart w:id="98" w:name="_Toc20691"/>
      <w:bookmarkStart w:id="99" w:name="_Toc5447"/>
      <w:r>
        <w:rPr>
          <w:rFonts w:ascii="Times New Roman" w:hAnsi="Times New Roman" w:eastAsia="黑体" w:cs="Times New Roman"/>
          <w:b/>
          <w:sz w:val="36"/>
          <w:szCs w:val="32"/>
        </w:rPr>
        <w:br w:type="page"/>
      </w:r>
    </w:p>
    <w:p w14:paraId="4F80C424">
      <w:pPr>
        <w:pStyle w:val="2"/>
        <w:rPr>
          <w:rFonts w:ascii="Times New Roman" w:hAnsi="Times New Roman" w:cs="Times New Roman"/>
        </w:rPr>
      </w:pPr>
      <w:bookmarkStart w:id="100" w:name="_Toc10625"/>
      <w:r>
        <w:rPr>
          <w:rFonts w:ascii="Times New Roman" w:hAnsi="Times New Roman" w:cs="Times New Roman"/>
        </w:rPr>
        <w:t>合同条款（仅成交后使用）</w:t>
      </w:r>
      <w:bookmarkEnd w:id="98"/>
      <w:bookmarkEnd w:id="99"/>
      <w:bookmarkEnd w:id="100"/>
    </w:p>
    <w:p w14:paraId="69394EA4">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E6D3F2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5C615CAD">
      <w:pPr>
        <w:pStyle w:val="40"/>
        <w:rPr>
          <w:sz w:val="48"/>
          <w:szCs w:val="48"/>
        </w:rPr>
      </w:pPr>
      <w:r>
        <w:rPr>
          <w:rFonts w:hint="eastAsia"/>
          <w:sz w:val="48"/>
          <w:szCs w:val="48"/>
        </w:rPr>
        <w:t>*</w:t>
      </w:r>
      <w:r>
        <w:rPr>
          <w:sz w:val="48"/>
          <w:szCs w:val="48"/>
        </w:rPr>
        <w:t>**</w:t>
      </w:r>
      <w:r>
        <w:rPr>
          <w:rFonts w:hint="eastAsia"/>
          <w:sz w:val="48"/>
          <w:szCs w:val="48"/>
        </w:rPr>
        <w:t>服务项目</w:t>
      </w:r>
    </w:p>
    <w:p w14:paraId="398B42DB">
      <w:pPr>
        <w:pStyle w:val="40"/>
        <w:rPr>
          <w:sz w:val="48"/>
          <w:szCs w:val="48"/>
        </w:rPr>
      </w:pPr>
      <w:r>
        <w:rPr>
          <w:rFonts w:hint="eastAsia"/>
          <w:sz w:val="48"/>
          <w:szCs w:val="48"/>
        </w:rPr>
        <w:t>采购</w:t>
      </w:r>
      <w:r>
        <w:rPr>
          <w:sz w:val="48"/>
          <w:szCs w:val="48"/>
        </w:rPr>
        <w:t>合同</w:t>
      </w:r>
    </w:p>
    <w:p w14:paraId="01ABD37A">
      <w:pPr>
        <w:rPr>
          <w:sz w:val="24"/>
        </w:rPr>
        <w:sectPr>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14:paraId="56059E21">
      <w:pPr>
        <w:adjustRightInd w:val="0"/>
        <w:ind w:firstLine="420" w:firstLineChars="200"/>
        <w:contextualSpacing/>
        <w:jc w:val="left"/>
        <w:rPr>
          <w:color w:val="000000"/>
          <w:szCs w:val="21"/>
        </w:rPr>
      </w:pPr>
    </w:p>
    <w:p w14:paraId="1469D2F4">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2DDA08C5">
        <w:tblPrEx>
          <w:tblCellMar>
            <w:top w:w="0" w:type="dxa"/>
            <w:left w:w="0" w:type="dxa"/>
            <w:bottom w:w="0" w:type="dxa"/>
            <w:right w:w="0" w:type="dxa"/>
          </w:tblCellMar>
        </w:tblPrEx>
        <w:trPr>
          <w:trHeight w:val="767" w:hRule="atLeast"/>
          <w:jc w:val="center"/>
        </w:trPr>
        <w:tc>
          <w:tcPr>
            <w:tcW w:w="10204" w:type="dxa"/>
            <w:gridSpan w:val="2"/>
          </w:tcPr>
          <w:p w14:paraId="2A4C3380">
            <w:pPr>
              <w:contextualSpacing/>
              <w:rPr>
                <w:color w:val="000000"/>
                <w:szCs w:val="21"/>
              </w:rPr>
            </w:pPr>
            <w:r>
              <w:rPr>
                <w:b/>
                <w:bCs/>
                <w:color w:val="000000"/>
                <w:szCs w:val="21"/>
              </w:rPr>
              <w:t>合同编号</w:t>
            </w:r>
            <w:r>
              <w:rPr>
                <w:color w:val="000000"/>
                <w:szCs w:val="21"/>
              </w:rPr>
              <w:t>：CGZX-***</w:t>
            </w:r>
          </w:p>
          <w:p w14:paraId="311B9E84">
            <w:pPr>
              <w:contextualSpacing/>
              <w:rPr>
                <w:color w:val="000000"/>
                <w:szCs w:val="21"/>
              </w:rPr>
            </w:pPr>
            <w:r>
              <w:rPr>
                <w:b/>
                <w:bCs/>
                <w:color w:val="000000"/>
                <w:szCs w:val="21"/>
              </w:rPr>
              <w:t>签订地点</w:t>
            </w:r>
            <w:r>
              <w:rPr>
                <w:color w:val="000000"/>
                <w:szCs w:val="21"/>
              </w:rPr>
              <w:t>：四川省人民医院</w:t>
            </w:r>
          </w:p>
        </w:tc>
      </w:tr>
      <w:tr w14:paraId="0C652A91">
        <w:tblPrEx>
          <w:tblCellMar>
            <w:top w:w="0" w:type="dxa"/>
            <w:left w:w="0" w:type="dxa"/>
            <w:bottom w:w="0" w:type="dxa"/>
            <w:right w:w="0" w:type="dxa"/>
          </w:tblCellMar>
        </w:tblPrEx>
        <w:trPr>
          <w:jc w:val="center"/>
        </w:trPr>
        <w:tc>
          <w:tcPr>
            <w:tcW w:w="4962" w:type="dxa"/>
          </w:tcPr>
          <w:p w14:paraId="4E5BFF24">
            <w:pPr>
              <w:rPr>
                <w:szCs w:val="21"/>
              </w:rPr>
            </w:pPr>
            <w:r>
              <w:rPr>
                <w:b/>
                <w:bCs/>
                <w:szCs w:val="21"/>
              </w:rPr>
              <w:t>采购人（以下简称甲方）</w:t>
            </w:r>
            <w:r>
              <w:rPr>
                <w:szCs w:val="21"/>
              </w:rPr>
              <w:t>：四川省人民医院</w:t>
            </w:r>
          </w:p>
          <w:p w14:paraId="25D33677">
            <w:pPr>
              <w:rPr>
                <w:szCs w:val="21"/>
              </w:rPr>
            </w:pPr>
            <w:r>
              <w:rPr>
                <w:b/>
                <w:bCs/>
                <w:szCs w:val="21"/>
              </w:rPr>
              <w:t>地址</w:t>
            </w:r>
            <w:r>
              <w:rPr>
                <w:szCs w:val="21"/>
              </w:rPr>
              <w:t>：四川省成都市一环路西二段32号</w:t>
            </w:r>
          </w:p>
          <w:p w14:paraId="3EBC962D">
            <w:pPr>
              <w:rPr>
                <w:szCs w:val="21"/>
              </w:rPr>
            </w:pPr>
            <w:r>
              <w:rPr>
                <w:b/>
                <w:bCs/>
                <w:szCs w:val="21"/>
              </w:rPr>
              <w:t>项目联系人</w:t>
            </w:r>
            <w:r>
              <w:rPr>
                <w:szCs w:val="21"/>
              </w:rPr>
              <w:t xml:space="preserve">：*** </w:t>
            </w:r>
            <w:r>
              <w:rPr>
                <w:b/>
                <w:bCs/>
                <w:szCs w:val="21"/>
              </w:rPr>
              <w:t>电话</w:t>
            </w:r>
            <w:r>
              <w:rPr>
                <w:szCs w:val="21"/>
              </w:rPr>
              <w:t>：***</w:t>
            </w:r>
          </w:p>
          <w:p w14:paraId="2A9D42B3">
            <w:r>
              <w:rPr>
                <w:rFonts w:hint="eastAsia"/>
                <w:b/>
                <w:bCs/>
                <w:szCs w:val="21"/>
              </w:rPr>
              <w:t>电子邮件：</w:t>
            </w:r>
            <w:r>
              <w:rPr>
                <w:rFonts w:hint="eastAsia"/>
                <w:szCs w:val="21"/>
              </w:rPr>
              <w:t>*</w:t>
            </w:r>
            <w:r>
              <w:rPr>
                <w:szCs w:val="21"/>
              </w:rPr>
              <w:t>**</w:t>
            </w:r>
          </w:p>
        </w:tc>
        <w:tc>
          <w:tcPr>
            <w:tcW w:w="5242" w:type="dxa"/>
          </w:tcPr>
          <w:p w14:paraId="02626097">
            <w:pPr>
              <w:rPr>
                <w:b/>
                <w:bCs/>
                <w:szCs w:val="21"/>
              </w:rPr>
            </w:pPr>
            <w:r>
              <w:rPr>
                <w:b/>
                <w:bCs/>
                <w:szCs w:val="21"/>
              </w:rPr>
              <w:t>供应商（以下简称乙方）：***</w:t>
            </w:r>
          </w:p>
          <w:p w14:paraId="4291079C">
            <w:pPr>
              <w:rPr>
                <w:b/>
                <w:bCs/>
                <w:szCs w:val="21"/>
              </w:rPr>
            </w:pPr>
            <w:r>
              <w:rPr>
                <w:b/>
                <w:bCs/>
                <w:szCs w:val="21"/>
              </w:rPr>
              <w:t>地址：***</w:t>
            </w:r>
          </w:p>
          <w:p w14:paraId="2F40CC3A">
            <w:pPr>
              <w:rPr>
                <w:b/>
                <w:bCs/>
                <w:szCs w:val="21"/>
              </w:rPr>
            </w:pPr>
            <w:r>
              <w:rPr>
                <w:b/>
                <w:bCs/>
                <w:szCs w:val="21"/>
              </w:rPr>
              <w:t>移动电话：***</w:t>
            </w:r>
          </w:p>
          <w:p w14:paraId="2B7872CB">
            <w:pPr>
              <w:contextualSpacing/>
              <w:rPr>
                <w:b/>
                <w:bCs/>
                <w:szCs w:val="21"/>
              </w:rPr>
            </w:pPr>
            <w:r>
              <w:rPr>
                <w:b/>
                <w:bCs/>
                <w:szCs w:val="21"/>
              </w:rPr>
              <w:t>联系人：***</w:t>
            </w:r>
          </w:p>
          <w:p w14:paraId="268EB0AE">
            <w:pPr>
              <w:rPr>
                <w:bCs/>
                <w:szCs w:val="21"/>
              </w:rPr>
            </w:pPr>
            <w:r>
              <w:rPr>
                <w:rFonts w:hint="eastAsia"/>
                <w:b/>
                <w:bCs/>
                <w:szCs w:val="21"/>
              </w:rPr>
              <w:t>电子邮件：</w:t>
            </w:r>
            <w:r>
              <w:rPr>
                <w:rFonts w:hint="eastAsia"/>
                <w:szCs w:val="21"/>
              </w:rPr>
              <w:t>*</w:t>
            </w:r>
            <w:r>
              <w:rPr>
                <w:szCs w:val="21"/>
              </w:rPr>
              <w:t>**</w:t>
            </w:r>
          </w:p>
        </w:tc>
      </w:tr>
    </w:tbl>
    <w:p w14:paraId="6CDBEC7C">
      <w:pPr>
        <w:ind w:firstLine="420" w:firstLineChars="200"/>
        <w:contextualSpacing/>
        <w:jc w:val="left"/>
        <w:rPr>
          <w:color w:val="000000"/>
          <w:szCs w:val="21"/>
        </w:rPr>
      </w:pPr>
    </w:p>
    <w:p w14:paraId="15F971D5">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570FB40E">
      <w:pPr>
        <w:contextualSpacing/>
        <w:jc w:val="left"/>
        <w:rPr>
          <w:b/>
          <w:szCs w:val="21"/>
        </w:rPr>
      </w:pPr>
    </w:p>
    <w:p w14:paraId="69DE4A0C">
      <w:pPr>
        <w:pStyle w:val="28"/>
        <w:numPr>
          <w:ilvl w:val="0"/>
          <w:numId w:val="13"/>
        </w:numPr>
        <w:ind w:left="0" w:firstLine="0" w:firstLineChars="0"/>
        <w:contextualSpacing/>
        <w:jc w:val="left"/>
        <w:rPr>
          <w:b/>
          <w:szCs w:val="21"/>
        </w:rPr>
      </w:pPr>
      <w:r>
        <w:rPr>
          <w:b/>
          <w:szCs w:val="21"/>
        </w:rPr>
        <w:t>合同标的</w:t>
      </w:r>
    </w:p>
    <w:p w14:paraId="337B3B06">
      <w:pPr>
        <w:pStyle w:val="9"/>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24F44AC6">
      <w:pPr>
        <w:pStyle w:val="9"/>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1FB89CB1">
      <w:pPr>
        <w:pStyle w:val="9"/>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306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9558AD6">
            <w:pPr>
              <w:pStyle w:val="28"/>
              <w:ind w:firstLine="0" w:firstLineChars="0"/>
              <w:jc w:val="center"/>
              <w:rPr>
                <w:color w:val="000000"/>
                <w:szCs w:val="21"/>
              </w:rPr>
            </w:pPr>
            <w:r>
              <w:rPr>
                <w:color w:val="000000"/>
                <w:szCs w:val="21"/>
              </w:rPr>
              <w:t>序号</w:t>
            </w:r>
          </w:p>
        </w:tc>
        <w:tc>
          <w:tcPr>
            <w:tcW w:w="2977" w:type="dxa"/>
            <w:vAlign w:val="center"/>
          </w:tcPr>
          <w:p w14:paraId="47F5BC25">
            <w:pPr>
              <w:pStyle w:val="28"/>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6C816DCD">
            <w:pPr>
              <w:pStyle w:val="28"/>
              <w:ind w:firstLine="0" w:firstLineChars="0"/>
              <w:jc w:val="center"/>
              <w:rPr>
                <w:color w:val="000000"/>
                <w:szCs w:val="21"/>
              </w:rPr>
            </w:pPr>
            <w:r>
              <w:rPr>
                <w:color w:val="000000"/>
                <w:szCs w:val="21"/>
              </w:rPr>
              <w:t>具体内容</w:t>
            </w:r>
          </w:p>
        </w:tc>
        <w:tc>
          <w:tcPr>
            <w:tcW w:w="963" w:type="dxa"/>
            <w:vAlign w:val="center"/>
          </w:tcPr>
          <w:p w14:paraId="7C12E97B">
            <w:pPr>
              <w:pStyle w:val="28"/>
              <w:ind w:firstLine="0" w:firstLineChars="0"/>
              <w:jc w:val="center"/>
              <w:rPr>
                <w:color w:val="000000"/>
                <w:szCs w:val="21"/>
              </w:rPr>
            </w:pPr>
            <w:r>
              <w:rPr>
                <w:color w:val="000000"/>
                <w:szCs w:val="21"/>
              </w:rPr>
              <w:t>分项价格（万元）</w:t>
            </w:r>
          </w:p>
        </w:tc>
        <w:tc>
          <w:tcPr>
            <w:tcW w:w="2016" w:type="dxa"/>
          </w:tcPr>
          <w:p w14:paraId="768C86A8">
            <w:pPr>
              <w:pStyle w:val="28"/>
              <w:ind w:firstLine="0" w:firstLineChars="0"/>
              <w:jc w:val="center"/>
              <w:rPr>
                <w:color w:val="000000"/>
                <w:szCs w:val="21"/>
              </w:rPr>
            </w:pPr>
            <w:r>
              <w:rPr>
                <w:color w:val="000000"/>
                <w:szCs w:val="21"/>
              </w:rPr>
              <w:t>备注</w:t>
            </w:r>
          </w:p>
        </w:tc>
      </w:tr>
      <w:tr w14:paraId="4849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1E42F5B">
            <w:pPr>
              <w:pStyle w:val="28"/>
              <w:ind w:firstLine="0" w:firstLineChars="0"/>
              <w:jc w:val="center"/>
              <w:rPr>
                <w:color w:val="000000"/>
                <w:szCs w:val="21"/>
              </w:rPr>
            </w:pPr>
            <w:r>
              <w:rPr>
                <w:rFonts w:hint="eastAsia"/>
                <w:color w:val="000000"/>
                <w:szCs w:val="21"/>
              </w:rPr>
              <w:t>1</w:t>
            </w:r>
          </w:p>
        </w:tc>
        <w:tc>
          <w:tcPr>
            <w:tcW w:w="2977" w:type="dxa"/>
            <w:vAlign w:val="center"/>
          </w:tcPr>
          <w:p w14:paraId="33403672">
            <w:pPr>
              <w:pStyle w:val="28"/>
              <w:ind w:firstLine="0" w:firstLineChars="0"/>
              <w:rPr>
                <w:color w:val="000000"/>
                <w:szCs w:val="21"/>
              </w:rPr>
            </w:pPr>
          </w:p>
        </w:tc>
        <w:tc>
          <w:tcPr>
            <w:tcW w:w="3686" w:type="dxa"/>
            <w:vAlign w:val="center"/>
          </w:tcPr>
          <w:p w14:paraId="5FC77A32">
            <w:pPr>
              <w:pStyle w:val="28"/>
              <w:ind w:firstLine="0" w:firstLineChars="0"/>
              <w:rPr>
                <w:color w:val="000000"/>
                <w:szCs w:val="21"/>
              </w:rPr>
            </w:pPr>
          </w:p>
        </w:tc>
        <w:tc>
          <w:tcPr>
            <w:tcW w:w="963" w:type="dxa"/>
            <w:vAlign w:val="center"/>
          </w:tcPr>
          <w:p w14:paraId="1CA7412D">
            <w:pPr>
              <w:pStyle w:val="28"/>
              <w:ind w:firstLine="0" w:firstLineChars="0"/>
              <w:jc w:val="center"/>
              <w:rPr>
                <w:color w:val="000000"/>
                <w:szCs w:val="21"/>
              </w:rPr>
            </w:pPr>
          </w:p>
        </w:tc>
        <w:tc>
          <w:tcPr>
            <w:tcW w:w="2016" w:type="dxa"/>
          </w:tcPr>
          <w:p w14:paraId="72D2D1B9">
            <w:pPr>
              <w:pStyle w:val="28"/>
              <w:ind w:firstLine="0" w:firstLineChars="0"/>
              <w:rPr>
                <w:color w:val="000000"/>
                <w:szCs w:val="21"/>
              </w:rPr>
            </w:pPr>
          </w:p>
        </w:tc>
      </w:tr>
      <w:tr w14:paraId="6082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4ADFB66">
            <w:pPr>
              <w:pStyle w:val="28"/>
              <w:ind w:firstLine="0" w:firstLineChars="0"/>
              <w:jc w:val="center"/>
              <w:rPr>
                <w:color w:val="000000"/>
                <w:szCs w:val="21"/>
              </w:rPr>
            </w:pPr>
            <w:r>
              <w:rPr>
                <w:rFonts w:hint="eastAsia"/>
                <w:color w:val="000000"/>
                <w:szCs w:val="21"/>
              </w:rPr>
              <w:t>2</w:t>
            </w:r>
          </w:p>
        </w:tc>
        <w:tc>
          <w:tcPr>
            <w:tcW w:w="2977" w:type="dxa"/>
            <w:vAlign w:val="center"/>
          </w:tcPr>
          <w:p w14:paraId="6E7CB514">
            <w:pPr>
              <w:pStyle w:val="28"/>
              <w:ind w:firstLine="0" w:firstLineChars="0"/>
              <w:rPr>
                <w:color w:val="000000"/>
                <w:szCs w:val="21"/>
              </w:rPr>
            </w:pPr>
          </w:p>
        </w:tc>
        <w:tc>
          <w:tcPr>
            <w:tcW w:w="3686" w:type="dxa"/>
            <w:vAlign w:val="center"/>
          </w:tcPr>
          <w:p w14:paraId="013E66EE">
            <w:pPr>
              <w:pStyle w:val="28"/>
              <w:ind w:firstLine="0" w:firstLineChars="0"/>
              <w:rPr>
                <w:color w:val="000000"/>
                <w:szCs w:val="21"/>
              </w:rPr>
            </w:pPr>
          </w:p>
        </w:tc>
        <w:tc>
          <w:tcPr>
            <w:tcW w:w="963" w:type="dxa"/>
            <w:vAlign w:val="center"/>
          </w:tcPr>
          <w:p w14:paraId="4D8FA906">
            <w:pPr>
              <w:pStyle w:val="28"/>
              <w:ind w:firstLine="0" w:firstLineChars="0"/>
              <w:jc w:val="center"/>
              <w:rPr>
                <w:color w:val="000000"/>
                <w:szCs w:val="21"/>
              </w:rPr>
            </w:pPr>
          </w:p>
        </w:tc>
        <w:tc>
          <w:tcPr>
            <w:tcW w:w="2016" w:type="dxa"/>
          </w:tcPr>
          <w:p w14:paraId="5C4E2BA9">
            <w:pPr>
              <w:pStyle w:val="28"/>
              <w:ind w:firstLine="0" w:firstLineChars="0"/>
              <w:rPr>
                <w:color w:val="000000"/>
                <w:szCs w:val="21"/>
              </w:rPr>
            </w:pPr>
          </w:p>
        </w:tc>
      </w:tr>
      <w:tr w14:paraId="220E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EDB5530">
            <w:pPr>
              <w:pStyle w:val="28"/>
              <w:ind w:firstLine="0" w:firstLineChars="0"/>
              <w:jc w:val="center"/>
              <w:rPr>
                <w:color w:val="000000"/>
                <w:szCs w:val="21"/>
              </w:rPr>
            </w:pPr>
            <w:r>
              <w:rPr>
                <w:rFonts w:hint="eastAsia"/>
                <w:color w:val="000000"/>
                <w:szCs w:val="21"/>
              </w:rPr>
              <w:t>3</w:t>
            </w:r>
          </w:p>
        </w:tc>
        <w:tc>
          <w:tcPr>
            <w:tcW w:w="2977" w:type="dxa"/>
            <w:vAlign w:val="center"/>
          </w:tcPr>
          <w:p w14:paraId="67C964B3">
            <w:pPr>
              <w:pStyle w:val="28"/>
              <w:ind w:firstLine="0" w:firstLineChars="0"/>
              <w:rPr>
                <w:color w:val="000000"/>
                <w:szCs w:val="21"/>
              </w:rPr>
            </w:pPr>
          </w:p>
        </w:tc>
        <w:tc>
          <w:tcPr>
            <w:tcW w:w="3686" w:type="dxa"/>
            <w:vAlign w:val="center"/>
          </w:tcPr>
          <w:p w14:paraId="7B136B8A">
            <w:pPr>
              <w:pStyle w:val="28"/>
              <w:ind w:firstLine="0" w:firstLineChars="0"/>
              <w:rPr>
                <w:color w:val="000000"/>
                <w:szCs w:val="21"/>
              </w:rPr>
            </w:pPr>
          </w:p>
        </w:tc>
        <w:tc>
          <w:tcPr>
            <w:tcW w:w="963" w:type="dxa"/>
            <w:vAlign w:val="center"/>
          </w:tcPr>
          <w:p w14:paraId="6716B9E5">
            <w:pPr>
              <w:pStyle w:val="28"/>
              <w:ind w:firstLine="0" w:firstLineChars="0"/>
              <w:jc w:val="center"/>
              <w:rPr>
                <w:color w:val="000000"/>
                <w:szCs w:val="21"/>
              </w:rPr>
            </w:pPr>
          </w:p>
        </w:tc>
        <w:tc>
          <w:tcPr>
            <w:tcW w:w="2016" w:type="dxa"/>
          </w:tcPr>
          <w:p w14:paraId="7F9AC03C">
            <w:pPr>
              <w:pStyle w:val="28"/>
              <w:ind w:firstLine="0" w:firstLineChars="0"/>
              <w:rPr>
                <w:color w:val="000000"/>
                <w:szCs w:val="21"/>
              </w:rPr>
            </w:pPr>
          </w:p>
        </w:tc>
      </w:tr>
      <w:tr w14:paraId="18DD3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5F01F2C">
            <w:pPr>
              <w:pStyle w:val="28"/>
              <w:ind w:firstLine="0" w:firstLineChars="0"/>
              <w:jc w:val="center"/>
              <w:rPr>
                <w:color w:val="000000"/>
                <w:szCs w:val="21"/>
              </w:rPr>
            </w:pPr>
            <w:r>
              <w:rPr>
                <w:color w:val="000000"/>
                <w:szCs w:val="21"/>
              </w:rPr>
              <w:t>…</w:t>
            </w:r>
          </w:p>
        </w:tc>
        <w:tc>
          <w:tcPr>
            <w:tcW w:w="2977" w:type="dxa"/>
            <w:vAlign w:val="center"/>
          </w:tcPr>
          <w:p w14:paraId="446EE6D0">
            <w:pPr>
              <w:pStyle w:val="28"/>
              <w:ind w:firstLine="0" w:firstLineChars="0"/>
              <w:rPr>
                <w:color w:val="000000"/>
                <w:szCs w:val="21"/>
              </w:rPr>
            </w:pPr>
          </w:p>
        </w:tc>
        <w:tc>
          <w:tcPr>
            <w:tcW w:w="3686" w:type="dxa"/>
            <w:vAlign w:val="center"/>
          </w:tcPr>
          <w:p w14:paraId="4547DFE7">
            <w:pPr>
              <w:pStyle w:val="28"/>
              <w:ind w:firstLine="0" w:firstLineChars="0"/>
              <w:rPr>
                <w:color w:val="000000"/>
                <w:szCs w:val="21"/>
              </w:rPr>
            </w:pPr>
          </w:p>
        </w:tc>
        <w:tc>
          <w:tcPr>
            <w:tcW w:w="963" w:type="dxa"/>
            <w:vAlign w:val="center"/>
          </w:tcPr>
          <w:p w14:paraId="7F65720C">
            <w:pPr>
              <w:pStyle w:val="28"/>
              <w:ind w:firstLine="0" w:firstLineChars="0"/>
              <w:jc w:val="center"/>
              <w:rPr>
                <w:color w:val="000000"/>
                <w:szCs w:val="21"/>
              </w:rPr>
            </w:pPr>
          </w:p>
        </w:tc>
        <w:tc>
          <w:tcPr>
            <w:tcW w:w="2016" w:type="dxa"/>
          </w:tcPr>
          <w:p w14:paraId="1673F136">
            <w:pPr>
              <w:pStyle w:val="28"/>
              <w:ind w:firstLine="0" w:firstLineChars="0"/>
              <w:rPr>
                <w:color w:val="000000"/>
                <w:szCs w:val="21"/>
              </w:rPr>
            </w:pPr>
          </w:p>
        </w:tc>
      </w:tr>
    </w:tbl>
    <w:p w14:paraId="5918C314">
      <w:pPr>
        <w:pStyle w:val="28"/>
        <w:numPr>
          <w:ilvl w:val="0"/>
          <w:numId w:val="13"/>
        </w:numPr>
        <w:ind w:firstLineChars="0"/>
        <w:jc w:val="left"/>
        <w:rPr>
          <w:b/>
          <w:szCs w:val="21"/>
        </w:rPr>
      </w:pPr>
      <w:r>
        <w:rPr>
          <w:b/>
          <w:szCs w:val="21"/>
        </w:rPr>
        <w:t>合同</w:t>
      </w:r>
      <w:r>
        <w:rPr>
          <w:rFonts w:hint="eastAsia"/>
          <w:b/>
          <w:szCs w:val="21"/>
        </w:rPr>
        <w:t>价款</w:t>
      </w:r>
    </w:p>
    <w:p w14:paraId="18C375EA">
      <w:pPr>
        <w:ind w:firstLine="480"/>
        <w:contextualSpacing/>
        <w:jc w:val="left"/>
        <w:rPr>
          <w:szCs w:val="21"/>
        </w:rPr>
      </w:pPr>
      <w:r>
        <w:rPr>
          <w:color w:val="000000"/>
          <w:szCs w:val="21"/>
        </w:rPr>
        <w:sym w:font="Wingdings 2" w:char="F052"/>
      </w:r>
      <w:r>
        <w:rPr>
          <w:rFonts w:hint="eastAsia"/>
          <w:szCs w:val="21"/>
        </w:rPr>
        <w:t>全包服务</w:t>
      </w:r>
    </w:p>
    <w:p w14:paraId="1828FE4B">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1283E059">
      <w:pPr>
        <w:ind w:firstLine="480"/>
        <w:contextualSpacing/>
        <w:jc w:val="left"/>
      </w:pPr>
      <w:r>
        <w:rPr>
          <w:color w:val="000000"/>
          <w:szCs w:val="21"/>
          <w:shd w:val="clear" w:color="auto" w:fill="FFFFFF"/>
        </w:rPr>
        <w:sym w:font="Wingdings" w:char="F0A8"/>
      </w:r>
      <w:r>
        <w:rPr>
          <w:rFonts w:hint="eastAsia"/>
        </w:rPr>
        <w:t>半包服务</w:t>
      </w:r>
    </w:p>
    <w:p w14:paraId="0202D507">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101" w:name="OLE_LINK28"/>
      <w:r>
        <w:rPr>
          <w:szCs w:val="21"/>
        </w:rPr>
        <w:t>人民币大写：*** 圆整，即RMB *** 元</w:t>
      </w:r>
      <w:bookmarkEnd w:id="101"/>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5558B055">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F1CF2B4">
      <w:pPr>
        <w:ind w:firstLine="480"/>
        <w:contextualSpacing/>
        <w:jc w:val="left"/>
      </w:pPr>
      <w:r>
        <w:rPr>
          <w:color w:val="000000"/>
          <w:szCs w:val="21"/>
          <w:shd w:val="clear" w:color="auto" w:fill="FFFFFF"/>
        </w:rPr>
        <w:sym w:font="Wingdings" w:char="F0A8"/>
      </w:r>
      <w:r>
        <w:rPr>
          <w:rFonts w:hint="eastAsia"/>
        </w:rPr>
        <w:t>按实结算</w:t>
      </w:r>
    </w:p>
    <w:p w14:paraId="69FD5218">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p w14:paraId="4E5C0D81">
      <w:pPr>
        <w:pStyle w:val="28"/>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14:paraId="0D3F13DC">
      <w:pPr>
        <w:pStyle w:val="28"/>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0F4D734B">
      <w:pPr>
        <w:pStyle w:val="28"/>
        <w:jc w:val="left"/>
        <w:rPr>
          <w:bCs/>
          <w:szCs w:val="21"/>
        </w:rPr>
      </w:pPr>
    </w:p>
    <w:p w14:paraId="687BCD5C">
      <w:pPr>
        <w:pStyle w:val="28"/>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7805DD8C">
      <w:pPr>
        <w:pStyle w:val="28"/>
        <w:jc w:val="left"/>
        <w:rPr>
          <w:bCs/>
          <w:szCs w:val="21"/>
        </w:rPr>
      </w:pPr>
    </w:p>
    <w:p w14:paraId="5F1A497B">
      <w:pPr>
        <w:pStyle w:val="28"/>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2" w:name="OLE_LINK29"/>
      <w:r>
        <w:rPr>
          <w:rFonts w:hint="eastAsia"/>
          <w:bCs/>
          <w:szCs w:val="21"/>
        </w:rPr>
        <w:t>，考核标准详见附件</w:t>
      </w:r>
      <w:r>
        <w:rPr>
          <w:rFonts w:hint="eastAsia"/>
          <w:bCs/>
          <w:szCs w:val="21"/>
          <w:u w:val="single"/>
        </w:rPr>
        <w:t>2</w:t>
      </w:r>
      <w:r>
        <w:rPr>
          <w:rFonts w:hint="eastAsia"/>
          <w:bCs/>
          <w:szCs w:val="21"/>
        </w:rPr>
        <w:t>《考核标准》</w:t>
      </w:r>
      <w:bookmarkEnd w:id="102"/>
      <w:r>
        <w:rPr>
          <w:bCs/>
          <w:szCs w:val="21"/>
        </w:rPr>
        <w:t>。</w:t>
      </w:r>
    </w:p>
    <w:p w14:paraId="752A7FFA">
      <w:pPr>
        <w:pStyle w:val="28"/>
        <w:numPr>
          <w:ilvl w:val="0"/>
          <w:numId w:val="13"/>
        </w:numPr>
        <w:ind w:left="0" w:firstLine="0" w:firstLineChars="0"/>
        <w:contextualSpacing/>
        <w:jc w:val="left"/>
        <w:rPr>
          <w:b/>
          <w:szCs w:val="21"/>
        </w:rPr>
      </w:pPr>
      <w:r>
        <w:rPr>
          <w:b/>
          <w:szCs w:val="21"/>
        </w:rPr>
        <w:t>服务</w:t>
      </w:r>
      <w:r>
        <w:rPr>
          <w:rFonts w:hint="eastAsia"/>
          <w:b/>
          <w:szCs w:val="21"/>
        </w:rPr>
        <w:t>方案</w:t>
      </w:r>
    </w:p>
    <w:p w14:paraId="7743F5C2">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4FB561D4">
      <w:pPr>
        <w:pStyle w:val="28"/>
        <w:numPr>
          <w:ilvl w:val="0"/>
          <w:numId w:val="13"/>
        </w:numPr>
        <w:ind w:left="0" w:firstLine="0" w:firstLineChars="0"/>
        <w:contextualSpacing/>
        <w:jc w:val="left"/>
        <w:rPr>
          <w:b/>
          <w:szCs w:val="21"/>
        </w:rPr>
      </w:pPr>
      <w:r>
        <w:rPr>
          <w:b/>
          <w:szCs w:val="21"/>
        </w:rPr>
        <w:t>验收</w:t>
      </w:r>
    </w:p>
    <w:p w14:paraId="5B707641">
      <w:pPr>
        <w:pStyle w:val="28"/>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14:paraId="180F51E7">
      <w:pPr>
        <w:pStyle w:val="28"/>
        <w:numPr>
          <w:ilvl w:val="0"/>
          <w:numId w:val="15"/>
        </w:numPr>
        <w:ind w:left="0" w:firstLine="0" w:firstLineChars="0"/>
        <w:contextualSpacing/>
        <w:rPr>
          <w:szCs w:val="21"/>
        </w:rPr>
      </w:pPr>
      <w:r>
        <w:rPr>
          <w:szCs w:val="21"/>
        </w:rPr>
        <w:t>验收方案：</w:t>
      </w:r>
    </w:p>
    <w:p w14:paraId="1F020DB1">
      <w:pPr>
        <w:pStyle w:val="28"/>
        <w:numPr>
          <w:ilvl w:val="0"/>
          <w:numId w:val="16"/>
        </w:numPr>
        <w:ind w:firstLineChars="0"/>
        <w:contextualSpacing/>
        <w:rPr>
          <w:color w:val="000000"/>
          <w:szCs w:val="21"/>
        </w:rPr>
      </w:pPr>
      <w:r>
        <w:rPr>
          <w:rFonts w:hint="eastAsia"/>
          <w:color w:val="000000"/>
          <w:szCs w:val="21"/>
        </w:rPr>
        <w:t>验收主体：甲方</w:t>
      </w:r>
    </w:p>
    <w:p w14:paraId="739314B2">
      <w:pPr>
        <w:pStyle w:val="28"/>
        <w:numPr>
          <w:ilvl w:val="0"/>
          <w:numId w:val="16"/>
        </w:numPr>
        <w:ind w:firstLineChars="0"/>
        <w:contextualSpacing/>
        <w:rPr>
          <w:color w:val="000000"/>
          <w:szCs w:val="21"/>
        </w:rPr>
      </w:pPr>
      <w:r>
        <w:rPr>
          <w:rFonts w:hint="eastAsia"/>
          <w:color w:val="000000"/>
          <w:szCs w:val="21"/>
        </w:rPr>
        <w:t>验收组织方式：自行验收</w:t>
      </w:r>
    </w:p>
    <w:p w14:paraId="1A448C04">
      <w:pPr>
        <w:pStyle w:val="28"/>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1F037C4A">
      <w:pPr>
        <w:pStyle w:val="28"/>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0C1A01BB">
      <w:pPr>
        <w:pStyle w:val="28"/>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4DBB15E4">
      <w:pPr>
        <w:pStyle w:val="28"/>
        <w:numPr>
          <w:ilvl w:val="0"/>
          <w:numId w:val="16"/>
        </w:numPr>
        <w:ind w:firstLineChars="0"/>
        <w:contextualSpacing/>
        <w:rPr>
          <w:color w:val="000000"/>
          <w:szCs w:val="21"/>
        </w:rPr>
      </w:pPr>
      <w:r>
        <w:rPr>
          <w:rFonts w:hint="eastAsia"/>
          <w:color w:val="000000"/>
          <w:szCs w:val="21"/>
        </w:rPr>
        <w:t>履约</w:t>
      </w:r>
      <w:r>
        <w:rPr>
          <w:color w:val="000000"/>
          <w:szCs w:val="21"/>
        </w:rPr>
        <w:t>验收时间：</w:t>
      </w:r>
    </w:p>
    <w:p w14:paraId="3B365C22">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36B9197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CFE8FA">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5F7EF242">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579EFEE6">
      <w:pPr>
        <w:pStyle w:val="28"/>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647CFBF">
      <w:pPr>
        <w:pStyle w:val="28"/>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1FAD2D1E">
      <w:pPr>
        <w:pStyle w:val="28"/>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92F13E7">
      <w:pPr>
        <w:pStyle w:val="28"/>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0092D2E">
      <w:pPr>
        <w:pStyle w:val="28"/>
        <w:numPr>
          <w:ilvl w:val="0"/>
          <w:numId w:val="16"/>
        </w:numPr>
        <w:ind w:firstLineChars="0"/>
        <w:contextualSpacing/>
        <w:rPr>
          <w:szCs w:val="21"/>
        </w:rPr>
      </w:pPr>
      <w:r>
        <w:rPr>
          <w:szCs w:val="21"/>
        </w:rPr>
        <w:t>验收标准：</w:t>
      </w:r>
    </w:p>
    <w:p w14:paraId="21DD7BFD">
      <w:pPr>
        <w:pStyle w:val="16"/>
        <w:numPr>
          <w:ilvl w:val="0"/>
          <w:numId w:val="17"/>
        </w:numPr>
        <w:spacing w:after="0"/>
        <w:ind w:firstLineChars="0"/>
        <w:contextualSpacing/>
        <w:rPr>
          <w:rFonts w:ascii="Times New Roman" w:hAnsi="Times New Roman"/>
          <w:szCs w:val="21"/>
        </w:rPr>
      </w:pPr>
      <w:bookmarkStart w:id="103" w:name="OLE_LINK4"/>
      <w:r>
        <w:rPr>
          <w:rFonts w:ascii="Times New Roman" w:hAnsi="Times New Roman"/>
          <w:szCs w:val="21"/>
          <w:shd w:val="clear" w:color="auto" w:fill="FFFFFF"/>
        </w:rPr>
        <w:t>国家相关法律法规、行业标准、技术规范。</w:t>
      </w:r>
    </w:p>
    <w:p w14:paraId="251172A7">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6E8F72EB">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103"/>
    <w:p w14:paraId="31624A92">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4BE125E2">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318BF382">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2B45E971">
      <w:pPr>
        <w:pStyle w:val="28"/>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463CD175">
      <w:pPr>
        <w:pStyle w:val="28"/>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182808DA">
      <w:pPr>
        <w:pStyle w:val="28"/>
        <w:numPr>
          <w:ilvl w:val="0"/>
          <w:numId w:val="13"/>
        </w:numPr>
        <w:ind w:left="0" w:firstLine="0" w:firstLineChars="0"/>
        <w:contextualSpacing/>
        <w:jc w:val="left"/>
        <w:rPr>
          <w:b/>
          <w:szCs w:val="21"/>
        </w:rPr>
      </w:pPr>
      <w:r>
        <w:rPr>
          <w:b/>
          <w:szCs w:val="21"/>
        </w:rPr>
        <w:t>付款方式</w:t>
      </w:r>
    </w:p>
    <w:p w14:paraId="041A9045">
      <w:pPr>
        <w:pStyle w:val="9"/>
        <w:numPr>
          <w:ilvl w:val="0"/>
          <w:numId w:val="18"/>
        </w:numPr>
        <w:spacing w:after="0" w:line="240" w:lineRule="auto"/>
        <w:ind w:left="227" w:leftChars="0" w:hanging="227"/>
        <w:contextualSpacing/>
        <w:jc w:val="left"/>
        <w:rPr>
          <w:szCs w:val="21"/>
        </w:rPr>
      </w:pPr>
      <w:r>
        <w:rPr>
          <w:szCs w:val="21"/>
        </w:rPr>
        <w:t>履约保证金：</w:t>
      </w:r>
    </w:p>
    <w:p w14:paraId="0425B6E8">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4E57A8C3">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6153C878">
      <w:pPr>
        <w:pStyle w:val="9"/>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29C8635F">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0EE3DC98">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46FA405A">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3637859B">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4" w:name="OLE_LINK30"/>
      <w:r>
        <w:rPr>
          <w:rFonts w:hint="eastAsia"/>
          <w:szCs w:val="21"/>
        </w:rPr>
        <w:t>固定部分价款</w:t>
      </w:r>
      <w:bookmarkEnd w:id="104"/>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08EEB923">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37A9EF3B">
      <w:pPr>
        <w:pStyle w:val="9"/>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0F7C2E76">
      <w:pPr>
        <w:pStyle w:val="9"/>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72AB4718">
      <w:pPr>
        <w:pStyle w:val="28"/>
        <w:numPr>
          <w:ilvl w:val="0"/>
          <w:numId w:val="13"/>
        </w:numPr>
        <w:ind w:left="0" w:firstLine="0" w:firstLineChars="0"/>
        <w:contextualSpacing/>
        <w:jc w:val="left"/>
        <w:rPr>
          <w:b/>
          <w:szCs w:val="21"/>
        </w:rPr>
      </w:pPr>
      <w:r>
        <w:rPr>
          <w:b/>
          <w:szCs w:val="21"/>
        </w:rPr>
        <w:t>双方权利与义务</w:t>
      </w:r>
    </w:p>
    <w:p w14:paraId="3D2D539F">
      <w:pPr>
        <w:pStyle w:val="9"/>
        <w:numPr>
          <w:ilvl w:val="0"/>
          <w:numId w:val="19"/>
        </w:numPr>
        <w:spacing w:after="0" w:line="240" w:lineRule="auto"/>
        <w:ind w:left="227" w:leftChars="0" w:hanging="227"/>
        <w:contextualSpacing/>
        <w:jc w:val="left"/>
        <w:rPr>
          <w:szCs w:val="21"/>
        </w:rPr>
      </w:pPr>
      <w:r>
        <w:rPr>
          <w:szCs w:val="21"/>
        </w:rPr>
        <w:t>甲方权利与义务</w:t>
      </w:r>
    </w:p>
    <w:p w14:paraId="222F7929">
      <w:pPr>
        <w:pStyle w:val="28"/>
        <w:numPr>
          <w:ilvl w:val="0"/>
          <w:numId w:val="20"/>
        </w:numPr>
        <w:adjustRightInd w:val="0"/>
        <w:ind w:left="525" w:hanging="525" w:hangingChars="250"/>
        <w:contextualSpacing/>
        <w:jc w:val="left"/>
        <w:rPr>
          <w:szCs w:val="21"/>
        </w:rPr>
      </w:pPr>
      <w:r>
        <w:rPr>
          <w:szCs w:val="21"/>
        </w:rPr>
        <w:t>按合同约定向乙方支付费用。</w:t>
      </w:r>
    </w:p>
    <w:p w14:paraId="0F708896">
      <w:pPr>
        <w:pStyle w:val="28"/>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14:paraId="48E335F0">
      <w:pPr>
        <w:pStyle w:val="28"/>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67081EA3">
      <w:pPr>
        <w:pStyle w:val="28"/>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2B89B94B">
      <w:pPr>
        <w:pStyle w:val="9"/>
        <w:numPr>
          <w:ilvl w:val="0"/>
          <w:numId w:val="19"/>
        </w:numPr>
        <w:spacing w:after="0" w:line="240" w:lineRule="auto"/>
        <w:ind w:left="227" w:leftChars="0" w:hanging="227"/>
        <w:contextualSpacing/>
        <w:jc w:val="left"/>
        <w:rPr>
          <w:szCs w:val="21"/>
        </w:rPr>
      </w:pPr>
      <w:r>
        <w:rPr>
          <w:szCs w:val="21"/>
        </w:rPr>
        <w:t>乙方权利与义务</w:t>
      </w:r>
    </w:p>
    <w:p w14:paraId="55432BA8">
      <w:pPr>
        <w:pStyle w:val="9"/>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4E418C00">
      <w:pPr>
        <w:pStyle w:val="9"/>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74366C1E">
      <w:pPr>
        <w:pStyle w:val="9"/>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7358F30C">
      <w:pPr>
        <w:pStyle w:val="9"/>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676BD08">
      <w:pPr>
        <w:pStyle w:val="9"/>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11645D10">
      <w:pPr>
        <w:pStyle w:val="28"/>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332D7E30">
      <w:pPr>
        <w:pStyle w:val="9"/>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373AB8A7">
      <w:pPr>
        <w:pStyle w:val="28"/>
        <w:numPr>
          <w:ilvl w:val="0"/>
          <w:numId w:val="22"/>
        </w:numPr>
        <w:ind w:left="0" w:firstLine="0" w:firstLineChars="0"/>
        <w:rPr>
          <w:szCs w:val="21"/>
        </w:rPr>
      </w:pPr>
      <w:r>
        <w:rPr>
          <w:szCs w:val="21"/>
        </w:rPr>
        <w:t>乙方违约责任：</w:t>
      </w:r>
    </w:p>
    <w:p w14:paraId="051C4C2E">
      <w:pPr>
        <w:pStyle w:val="9"/>
        <w:numPr>
          <w:ilvl w:val="0"/>
          <w:numId w:val="23"/>
        </w:numPr>
        <w:spacing w:after="0" w:line="240" w:lineRule="auto"/>
        <w:ind w:left="525" w:leftChars="0" w:hanging="525" w:hangingChars="250"/>
        <w:contextualSpacing/>
        <w:jc w:val="left"/>
        <w:rPr>
          <w:szCs w:val="21"/>
        </w:rPr>
      </w:pPr>
      <w:bookmarkStart w:id="105" w:name="OLE_LINK17"/>
      <w:bookmarkStart w:id="106"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039852A1">
      <w:pPr>
        <w:pStyle w:val="9"/>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3F2C7F49">
      <w:pPr>
        <w:pStyle w:val="9"/>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69B88A28">
      <w:pPr>
        <w:pStyle w:val="9"/>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4BE64497">
      <w:pPr>
        <w:pStyle w:val="9"/>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7DEA883A">
      <w:pPr>
        <w:pStyle w:val="9"/>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5"/>
    <w:bookmarkEnd w:id="106"/>
    <w:p w14:paraId="0BA82499">
      <w:pPr>
        <w:pStyle w:val="9"/>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17DE2C7A">
      <w:pPr>
        <w:pStyle w:val="9"/>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5F57CC92">
      <w:pPr>
        <w:pStyle w:val="9"/>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A2D183B">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3203D2A7">
      <w:pPr>
        <w:pStyle w:val="28"/>
        <w:numPr>
          <w:ilvl w:val="0"/>
          <w:numId w:val="13"/>
        </w:numPr>
        <w:ind w:left="0" w:firstLine="0" w:firstLineChars="0"/>
        <w:contextualSpacing/>
        <w:jc w:val="left"/>
        <w:rPr>
          <w:b/>
          <w:szCs w:val="21"/>
        </w:rPr>
      </w:pPr>
      <w:r>
        <w:rPr>
          <w:b/>
          <w:szCs w:val="21"/>
        </w:rPr>
        <w:t>不可抗力</w:t>
      </w:r>
    </w:p>
    <w:p w14:paraId="7DDBB3C7">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677F7A1E">
      <w:pPr>
        <w:pStyle w:val="28"/>
        <w:numPr>
          <w:ilvl w:val="0"/>
          <w:numId w:val="13"/>
        </w:numPr>
        <w:ind w:left="0" w:firstLine="0" w:firstLineChars="0"/>
        <w:contextualSpacing/>
        <w:jc w:val="left"/>
        <w:rPr>
          <w:b/>
          <w:szCs w:val="21"/>
        </w:rPr>
      </w:pPr>
      <w:r>
        <w:rPr>
          <w:b/>
          <w:szCs w:val="21"/>
        </w:rPr>
        <w:t>合同终止及解除</w:t>
      </w:r>
    </w:p>
    <w:p w14:paraId="774E5B4F">
      <w:pPr>
        <w:pStyle w:val="28"/>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5614CB14">
      <w:pPr>
        <w:pStyle w:val="28"/>
        <w:numPr>
          <w:ilvl w:val="0"/>
          <w:numId w:val="24"/>
        </w:numPr>
        <w:ind w:left="0" w:firstLine="0" w:firstLineChars="0"/>
        <w:rPr>
          <w:szCs w:val="21"/>
        </w:rPr>
      </w:pPr>
      <w:r>
        <w:rPr>
          <w:szCs w:val="21"/>
        </w:rPr>
        <w:t>在甲、乙任何一方有严重违约行为时，另一方有权单方解除合同。</w:t>
      </w:r>
    </w:p>
    <w:p w14:paraId="5749458B">
      <w:pPr>
        <w:pStyle w:val="28"/>
        <w:numPr>
          <w:ilvl w:val="0"/>
          <w:numId w:val="13"/>
        </w:numPr>
        <w:ind w:left="0" w:firstLine="0" w:firstLineChars="0"/>
        <w:contextualSpacing/>
        <w:jc w:val="left"/>
        <w:rPr>
          <w:b/>
          <w:szCs w:val="21"/>
        </w:rPr>
      </w:pPr>
      <w:r>
        <w:rPr>
          <w:b/>
          <w:szCs w:val="21"/>
        </w:rPr>
        <w:t>争议解决办法</w:t>
      </w:r>
    </w:p>
    <w:p w14:paraId="6D17322E">
      <w:pPr>
        <w:pStyle w:val="28"/>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469EB96">
      <w:pPr>
        <w:pStyle w:val="28"/>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17A13CB7">
      <w:pPr>
        <w:pStyle w:val="28"/>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14:paraId="5AB77920">
      <w:pPr>
        <w:pStyle w:val="33"/>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29B19E3">
      <w:pPr>
        <w:pStyle w:val="33"/>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14:paraId="023257E4">
      <w:pPr>
        <w:pStyle w:val="33"/>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14B92119">
      <w:pPr>
        <w:pStyle w:val="28"/>
        <w:numPr>
          <w:ilvl w:val="0"/>
          <w:numId w:val="13"/>
        </w:numPr>
        <w:ind w:left="0" w:firstLine="0" w:firstLineChars="0"/>
        <w:contextualSpacing/>
        <w:jc w:val="left"/>
        <w:rPr>
          <w:b/>
          <w:szCs w:val="21"/>
        </w:rPr>
      </w:pPr>
      <w:r>
        <w:rPr>
          <w:b/>
          <w:szCs w:val="21"/>
        </w:rPr>
        <w:t>其他</w:t>
      </w:r>
    </w:p>
    <w:p w14:paraId="0CC481DA">
      <w:pPr>
        <w:pStyle w:val="28"/>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14:paraId="538D02D1">
      <w:pPr>
        <w:pStyle w:val="28"/>
        <w:numPr>
          <w:ilvl w:val="0"/>
          <w:numId w:val="27"/>
        </w:numPr>
        <w:ind w:left="0" w:firstLine="0" w:firstLineChars="0"/>
        <w:rPr>
          <w:szCs w:val="21"/>
        </w:rPr>
      </w:pPr>
      <w:r>
        <w:rPr>
          <w:szCs w:val="21"/>
        </w:rPr>
        <w:t>本合同一式</w:t>
      </w:r>
      <w:r>
        <w:rPr>
          <w:rFonts w:hint="eastAsia"/>
          <w:szCs w:val="21"/>
          <w:lang w:val="en-US" w:eastAsia="zh-CN"/>
        </w:rPr>
        <w:t>五</w:t>
      </w:r>
      <w:r>
        <w:rPr>
          <w:szCs w:val="21"/>
        </w:rPr>
        <w:t>份，自双方</w:t>
      </w:r>
      <w:r>
        <w:rPr>
          <w:rFonts w:hint="eastAsia"/>
          <w:szCs w:val="21"/>
        </w:rPr>
        <w:t>签字且盖章之</w:t>
      </w:r>
      <w:r>
        <w:rPr>
          <w:szCs w:val="21"/>
        </w:rPr>
        <w:t>日起生效。甲方</w:t>
      </w:r>
      <w:r>
        <w:rPr>
          <w:rFonts w:hint="eastAsia"/>
          <w:szCs w:val="21"/>
          <w:lang w:val="en-US" w:eastAsia="zh-CN"/>
        </w:rPr>
        <w:t>四</w:t>
      </w:r>
      <w:r>
        <w:rPr>
          <w:szCs w:val="21"/>
        </w:rPr>
        <w:t>份，乙方一份。</w:t>
      </w:r>
    </w:p>
    <w:p w14:paraId="74DAF1D7">
      <w:pPr>
        <w:pStyle w:val="28"/>
        <w:numPr>
          <w:ilvl w:val="0"/>
          <w:numId w:val="13"/>
        </w:numPr>
        <w:ind w:left="0" w:firstLine="0" w:firstLineChars="0"/>
        <w:contextualSpacing/>
        <w:jc w:val="left"/>
        <w:rPr>
          <w:b/>
          <w:szCs w:val="21"/>
        </w:rPr>
      </w:pPr>
      <w:r>
        <w:rPr>
          <w:b/>
          <w:szCs w:val="21"/>
        </w:rPr>
        <w:t>合同附件</w:t>
      </w:r>
    </w:p>
    <w:p w14:paraId="50FF022E">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41C62840">
      <w:pPr>
        <w:jc w:val="left"/>
        <w:outlineLvl w:val="0"/>
        <w:rPr>
          <w:szCs w:val="21"/>
        </w:rPr>
      </w:pPr>
      <w:r>
        <w:rPr>
          <w:rFonts w:hint="eastAsia"/>
          <w:szCs w:val="21"/>
        </w:rPr>
        <w:t>附件1《</w:t>
      </w:r>
      <w:bookmarkStart w:id="107" w:name="OLE_LINK32"/>
      <w:r>
        <w:rPr>
          <w:rFonts w:hint="eastAsia"/>
          <w:szCs w:val="21"/>
        </w:rPr>
        <w:t>结算单价清单</w:t>
      </w:r>
      <w:bookmarkEnd w:id="107"/>
      <w:r>
        <w:rPr>
          <w:rFonts w:hint="eastAsia"/>
          <w:szCs w:val="21"/>
        </w:rPr>
        <w:t>》</w:t>
      </w:r>
    </w:p>
    <w:p w14:paraId="55A2D00D">
      <w:pPr>
        <w:jc w:val="left"/>
        <w:outlineLvl w:val="0"/>
        <w:rPr>
          <w:szCs w:val="21"/>
        </w:rPr>
      </w:pPr>
      <w:r>
        <w:rPr>
          <w:rFonts w:hint="eastAsia"/>
          <w:szCs w:val="21"/>
        </w:rPr>
        <w:t>附件2《考核标准》</w:t>
      </w:r>
    </w:p>
    <w:p w14:paraId="011DD9A1">
      <w:pPr>
        <w:jc w:val="left"/>
        <w:outlineLvl w:val="0"/>
        <w:rPr>
          <w:szCs w:val="21"/>
        </w:rPr>
      </w:pPr>
      <w:r>
        <w:rPr>
          <w:szCs w:val="21"/>
        </w:rPr>
        <w:t>附件3《服务</w:t>
      </w:r>
      <w:r>
        <w:rPr>
          <w:rFonts w:hint="eastAsia"/>
          <w:szCs w:val="21"/>
        </w:rPr>
        <w:t>方案</w:t>
      </w:r>
      <w:r>
        <w:rPr>
          <w:szCs w:val="21"/>
        </w:rPr>
        <w:t>》</w:t>
      </w:r>
    </w:p>
    <w:p w14:paraId="1C045B0F">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1AF6127D">
        <w:tblPrEx>
          <w:tblCellMar>
            <w:top w:w="0" w:type="dxa"/>
            <w:left w:w="0" w:type="dxa"/>
            <w:bottom w:w="0" w:type="dxa"/>
            <w:right w:w="0" w:type="dxa"/>
          </w:tblCellMar>
        </w:tblPrEx>
        <w:trPr>
          <w:trHeight w:val="519" w:hRule="atLeast"/>
          <w:jc w:val="center"/>
        </w:trPr>
        <w:tc>
          <w:tcPr>
            <w:tcW w:w="10214" w:type="dxa"/>
            <w:gridSpan w:val="2"/>
          </w:tcPr>
          <w:p w14:paraId="05276099">
            <w:pPr>
              <w:rPr>
                <w:szCs w:val="21"/>
              </w:rPr>
            </w:pPr>
            <w:r>
              <w:rPr>
                <w:szCs w:val="21"/>
              </w:rPr>
              <w:t>签订时间：</w:t>
            </w:r>
            <w:r>
              <w:t>202</w:t>
            </w:r>
            <w:r>
              <w:rPr>
                <w:rFonts w:hint="eastAsia"/>
                <w:lang w:val="en-US" w:eastAsia="zh-CN"/>
              </w:rPr>
              <w:t>6</w:t>
            </w:r>
            <w:r>
              <w:rPr>
                <w:szCs w:val="21"/>
              </w:rPr>
              <w:t>年***月***日</w:t>
            </w:r>
          </w:p>
        </w:tc>
      </w:tr>
      <w:tr w14:paraId="6065E798">
        <w:tblPrEx>
          <w:tblCellMar>
            <w:top w:w="0" w:type="dxa"/>
            <w:left w:w="0" w:type="dxa"/>
            <w:bottom w:w="0" w:type="dxa"/>
            <w:right w:w="0" w:type="dxa"/>
          </w:tblCellMar>
        </w:tblPrEx>
        <w:trPr>
          <w:jc w:val="center"/>
        </w:trPr>
        <w:tc>
          <w:tcPr>
            <w:tcW w:w="4967" w:type="dxa"/>
          </w:tcPr>
          <w:p w14:paraId="026F120A">
            <w:pPr>
              <w:rPr>
                <w:szCs w:val="21"/>
              </w:rPr>
            </w:pPr>
            <w:r>
              <w:rPr>
                <w:szCs w:val="21"/>
              </w:rPr>
              <w:t>甲方：四川省人民医院（盖章）</w:t>
            </w:r>
          </w:p>
          <w:p w14:paraId="36F6B1DE">
            <w:pPr>
              <w:rPr>
                <w:szCs w:val="21"/>
              </w:rPr>
            </w:pPr>
            <w:r>
              <w:rPr>
                <w:szCs w:val="21"/>
              </w:rPr>
              <w:t>法定代表人（授权代表签字）：</w:t>
            </w:r>
          </w:p>
          <w:p w14:paraId="2ED1C079">
            <w:pPr>
              <w:rPr>
                <w:szCs w:val="21"/>
              </w:rPr>
            </w:pPr>
            <w:r>
              <w:rPr>
                <w:szCs w:val="21"/>
              </w:rPr>
              <w:t>地    址：四川省成都市一环路西二段32号</w:t>
            </w:r>
          </w:p>
          <w:p w14:paraId="3051B559">
            <w:pPr>
              <w:rPr>
                <w:szCs w:val="21"/>
              </w:rPr>
            </w:pPr>
            <w:r>
              <w:rPr>
                <w:szCs w:val="21"/>
              </w:rPr>
              <w:t>开户银行：建设银行成都青羊支行</w:t>
            </w:r>
          </w:p>
          <w:p w14:paraId="146FBB5A">
            <w:pPr>
              <w:rPr>
                <w:szCs w:val="21"/>
              </w:rPr>
            </w:pPr>
            <w:r>
              <w:rPr>
                <w:szCs w:val="21"/>
              </w:rPr>
              <w:t>账号：5100 1446 4360 5037 4282</w:t>
            </w:r>
          </w:p>
        </w:tc>
        <w:tc>
          <w:tcPr>
            <w:tcW w:w="5247" w:type="dxa"/>
          </w:tcPr>
          <w:p w14:paraId="255136F2">
            <w:pPr>
              <w:rPr>
                <w:szCs w:val="21"/>
              </w:rPr>
            </w:pPr>
            <w:r>
              <w:rPr>
                <w:szCs w:val="21"/>
              </w:rPr>
              <w:t>乙方：</w:t>
            </w:r>
            <w:permStart w:id="2" w:edGrp="everyone"/>
            <w:r>
              <w:rPr>
                <w:szCs w:val="21"/>
              </w:rPr>
              <w:t>***</w:t>
            </w:r>
            <w:permEnd w:id="2"/>
            <w:r>
              <w:rPr>
                <w:szCs w:val="21"/>
              </w:rPr>
              <w:t>（盖章）</w:t>
            </w:r>
          </w:p>
          <w:p w14:paraId="390E7808">
            <w:pPr>
              <w:rPr>
                <w:szCs w:val="21"/>
              </w:rPr>
            </w:pPr>
            <w:r>
              <w:rPr>
                <w:szCs w:val="21"/>
              </w:rPr>
              <w:t>法定代表人（授权代表签字）：</w:t>
            </w:r>
          </w:p>
          <w:p w14:paraId="6B910AAC">
            <w:pPr>
              <w:rPr>
                <w:szCs w:val="21"/>
              </w:rPr>
            </w:pPr>
            <w:r>
              <w:rPr>
                <w:szCs w:val="21"/>
              </w:rPr>
              <w:t>地址：</w:t>
            </w:r>
            <w:permStart w:id="3" w:edGrp="everyone"/>
            <w:r>
              <w:rPr>
                <w:szCs w:val="21"/>
              </w:rPr>
              <w:t>***</w:t>
            </w:r>
            <w:permEnd w:id="3"/>
          </w:p>
          <w:p w14:paraId="4B7C85BA">
            <w:pPr>
              <w:rPr>
                <w:szCs w:val="21"/>
              </w:rPr>
            </w:pPr>
            <w:r>
              <w:rPr>
                <w:szCs w:val="21"/>
              </w:rPr>
              <w:t>开户银行：</w:t>
            </w:r>
            <w:permStart w:id="4" w:edGrp="everyone"/>
            <w:r>
              <w:rPr>
                <w:szCs w:val="21"/>
              </w:rPr>
              <w:t>***</w:t>
            </w:r>
          </w:p>
          <w:permEnd w:id="4"/>
          <w:p w14:paraId="2B0498C6">
            <w:pPr>
              <w:widowControl/>
              <w:jc w:val="left"/>
            </w:pPr>
            <w:r>
              <w:rPr>
                <w:szCs w:val="21"/>
              </w:rPr>
              <w:t>账号：</w:t>
            </w:r>
            <w:permStart w:id="5" w:edGrp="everyone"/>
            <w:r>
              <w:rPr>
                <w:szCs w:val="21"/>
              </w:rPr>
              <w:t>***</w:t>
            </w:r>
            <w:permEnd w:id="5"/>
          </w:p>
        </w:tc>
      </w:tr>
    </w:tbl>
    <w:p w14:paraId="2421E028">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14:paraId="030404BF">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2AAC16C8">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0FFCD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4493B0C">
            <w:pPr>
              <w:widowControl/>
              <w:jc w:val="center"/>
              <w:rPr>
                <w:b/>
                <w:bCs/>
                <w:szCs w:val="21"/>
              </w:rPr>
            </w:pPr>
            <w:r>
              <w:rPr>
                <w:rFonts w:hint="eastAsia"/>
                <w:b/>
                <w:bCs/>
                <w:szCs w:val="21"/>
              </w:rPr>
              <w:t>序号</w:t>
            </w:r>
          </w:p>
        </w:tc>
        <w:tc>
          <w:tcPr>
            <w:tcW w:w="3686" w:type="dxa"/>
            <w:vAlign w:val="center"/>
          </w:tcPr>
          <w:p w14:paraId="0EA29CFE">
            <w:pPr>
              <w:widowControl/>
              <w:jc w:val="center"/>
              <w:rPr>
                <w:b/>
                <w:bCs/>
                <w:szCs w:val="21"/>
              </w:rPr>
            </w:pPr>
            <w:r>
              <w:rPr>
                <w:rFonts w:hint="eastAsia"/>
                <w:b/>
                <w:bCs/>
                <w:szCs w:val="21"/>
              </w:rPr>
              <w:t>结算项目名称</w:t>
            </w:r>
          </w:p>
        </w:tc>
        <w:tc>
          <w:tcPr>
            <w:tcW w:w="3402" w:type="dxa"/>
            <w:vAlign w:val="center"/>
          </w:tcPr>
          <w:p w14:paraId="71D75CF3">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8816F5F">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674DA03C">
            <w:pPr>
              <w:widowControl/>
              <w:jc w:val="center"/>
              <w:rPr>
                <w:b/>
                <w:bCs/>
                <w:szCs w:val="21"/>
              </w:rPr>
            </w:pPr>
            <w:r>
              <w:rPr>
                <w:rFonts w:hint="eastAsia"/>
                <w:b/>
                <w:bCs/>
                <w:szCs w:val="21"/>
              </w:rPr>
              <w:t>结算单价</w:t>
            </w:r>
          </w:p>
        </w:tc>
      </w:tr>
      <w:tr w14:paraId="7526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AE11AE1">
            <w:pPr>
              <w:widowControl/>
              <w:jc w:val="center"/>
              <w:rPr>
                <w:szCs w:val="21"/>
              </w:rPr>
            </w:pPr>
            <w:r>
              <w:rPr>
                <w:rFonts w:hint="eastAsia"/>
                <w:szCs w:val="21"/>
              </w:rPr>
              <w:t>1</w:t>
            </w:r>
          </w:p>
        </w:tc>
        <w:tc>
          <w:tcPr>
            <w:tcW w:w="3686" w:type="dxa"/>
            <w:vAlign w:val="center"/>
          </w:tcPr>
          <w:p w14:paraId="6194AF8E">
            <w:pPr>
              <w:widowControl/>
              <w:jc w:val="left"/>
              <w:rPr>
                <w:szCs w:val="21"/>
              </w:rPr>
            </w:pPr>
          </w:p>
        </w:tc>
        <w:tc>
          <w:tcPr>
            <w:tcW w:w="3402" w:type="dxa"/>
            <w:vAlign w:val="center"/>
          </w:tcPr>
          <w:p w14:paraId="0B920AB2">
            <w:pPr>
              <w:widowControl/>
              <w:jc w:val="left"/>
              <w:rPr>
                <w:szCs w:val="21"/>
              </w:rPr>
            </w:pPr>
          </w:p>
        </w:tc>
        <w:tc>
          <w:tcPr>
            <w:tcW w:w="992" w:type="dxa"/>
            <w:vAlign w:val="center"/>
          </w:tcPr>
          <w:p w14:paraId="40428851">
            <w:pPr>
              <w:widowControl/>
              <w:jc w:val="center"/>
              <w:rPr>
                <w:szCs w:val="21"/>
              </w:rPr>
            </w:pPr>
          </w:p>
        </w:tc>
        <w:tc>
          <w:tcPr>
            <w:tcW w:w="986" w:type="dxa"/>
            <w:vAlign w:val="center"/>
          </w:tcPr>
          <w:p w14:paraId="57443EDC">
            <w:pPr>
              <w:widowControl/>
              <w:jc w:val="center"/>
              <w:rPr>
                <w:szCs w:val="21"/>
              </w:rPr>
            </w:pPr>
          </w:p>
        </w:tc>
      </w:tr>
      <w:tr w14:paraId="55082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53F4750">
            <w:pPr>
              <w:widowControl/>
              <w:jc w:val="center"/>
              <w:rPr>
                <w:szCs w:val="21"/>
              </w:rPr>
            </w:pPr>
            <w:r>
              <w:rPr>
                <w:rFonts w:hint="eastAsia"/>
                <w:szCs w:val="21"/>
              </w:rPr>
              <w:t>2</w:t>
            </w:r>
          </w:p>
        </w:tc>
        <w:tc>
          <w:tcPr>
            <w:tcW w:w="3686" w:type="dxa"/>
            <w:vAlign w:val="center"/>
          </w:tcPr>
          <w:p w14:paraId="2D5C27CC">
            <w:pPr>
              <w:widowControl/>
              <w:jc w:val="left"/>
              <w:rPr>
                <w:szCs w:val="21"/>
              </w:rPr>
            </w:pPr>
          </w:p>
        </w:tc>
        <w:tc>
          <w:tcPr>
            <w:tcW w:w="3402" w:type="dxa"/>
            <w:vAlign w:val="center"/>
          </w:tcPr>
          <w:p w14:paraId="00335778">
            <w:pPr>
              <w:widowControl/>
              <w:jc w:val="left"/>
              <w:rPr>
                <w:szCs w:val="21"/>
              </w:rPr>
            </w:pPr>
          </w:p>
        </w:tc>
        <w:tc>
          <w:tcPr>
            <w:tcW w:w="992" w:type="dxa"/>
            <w:vAlign w:val="center"/>
          </w:tcPr>
          <w:p w14:paraId="7C96F725">
            <w:pPr>
              <w:widowControl/>
              <w:jc w:val="center"/>
              <w:rPr>
                <w:szCs w:val="21"/>
              </w:rPr>
            </w:pPr>
          </w:p>
        </w:tc>
        <w:tc>
          <w:tcPr>
            <w:tcW w:w="986" w:type="dxa"/>
            <w:vAlign w:val="center"/>
          </w:tcPr>
          <w:p w14:paraId="45702013">
            <w:pPr>
              <w:widowControl/>
              <w:jc w:val="center"/>
              <w:rPr>
                <w:szCs w:val="21"/>
              </w:rPr>
            </w:pPr>
          </w:p>
        </w:tc>
      </w:tr>
      <w:tr w14:paraId="5328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52D6FDA">
            <w:pPr>
              <w:widowControl/>
              <w:jc w:val="center"/>
              <w:rPr>
                <w:szCs w:val="21"/>
              </w:rPr>
            </w:pPr>
            <w:r>
              <w:rPr>
                <w:szCs w:val="21"/>
              </w:rPr>
              <w:t>…</w:t>
            </w:r>
          </w:p>
        </w:tc>
        <w:tc>
          <w:tcPr>
            <w:tcW w:w="3686" w:type="dxa"/>
            <w:vAlign w:val="center"/>
          </w:tcPr>
          <w:p w14:paraId="56E5F65A">
            <w:pPr>
              <w:widowControl/>
              <w:jc w:val="left"/>
              <w:rPr>
                <w:szCs w:val="21"/>
              </w:rPr>
            </w:pPr>
          </w:p>
        </w:tc>
        <w:tc>
          <w:tcPr>
            <w:tcW w:w="3402" w:type="dxa"/>
            <w:vAlign w:val="center"/>
          </w:tcPr>
          <w:p w14:paraId="6F30BB77">
            <w:pPr>
              <w:widowControl/>
              <w:jc w:val="left"/>
              <w:rPr>
                <w:szCs w:val="21"/>
              </w:rPr>
            </w:pPr>
          </w:p>
        </w:tc>
        <w:tc>
          <w:tcPr>
            <w:tcW w:w="992" w:type="dxa"/>
            <w:vAlign w:val="center"/>
          </w:tcPr>
          <w:p w14:paraId="2E9C6023">
            <w:pPr>
              <w:widowControl/>
              <w:jc w:val="center"/>
              <w:rPr>
                <w:szCs w:val="21"/>
              </w:rPr>
            </w:pPr>
          </w:p>
        </w:tc>
        <w:tc>
          <w:tcPr>
            <w:tcW w:w="986" w:type="dxa"/>
            <w:vAlign w:val="center"/>
          </w:tcPr>
          <w:p w14:paraId="450C7B52">
            <w:pPr>
              <w:widowControl/>
              <w:jc w:val="center"/>
              <w:rPr>
                <w:szCs w:val="21"/>
              </w:rPr>
            </w:pPr>
          </w:p>
        </w:tc>
      </w:tr>
    </w:tbl>
    <w:p w14:paraId="4E3617B4">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14:paraId="2EE20D80">
      <w:pPr>
        <w:widowControl/>
        <w:jc w:val="left"/>
        <w:rPr>
          <w:rFonts w:ascii="宋体" w:hAnsi="宋体"/>
          <w:b/>
          <w:bCs/>
          <w:szCs w:val="21"/>
        </w:rPr>
      </w:pPr>
      <w:r>
        <w:rPr>
          <w:rFonts w:hint="eastAsia" w:ascii="宋体" w:hAnsi="宋体"/>
          <w:b/>
          <w:bCs/>
          <w:szCs w:val="21"/>
        </w:rPr>
        <w:t>附件2：考核标准</w:t>
      </w:r>
    </w:p>
    <w:p w14:paraId="027A09DA"/>
    <w:p w14:paraId="38AF49AD">
      <w:pPr>
        <w:sectPr>
          <w:footerReference r:id="rId10" w:type="default"/>
          <w:pgSz w:w="11906" w:h="16838"/>
          <w:pgMar w:top="851" w:right="1134" w:bottom="851" w:left="1134" w:header="0" w:footer="567" w:gutter="0"/>
          <w:pgNumType w:fmt="decimal"/>
          <w:cols w:space="425" w:num="1"/>
          <w:docGrid w:linePitch="312" w:charSpace="0"/>
        </w:sectPr>
      </w:pPr>
      <w:r>
        <w:rPr>
          <w:rFonts w:hint="eastAsia"/>
        </w:rPr>
        <w:t>*</w:t>
      </w:r>
      <w:r>
        <w:t>**</w:t>
      </w:r>
    </w:p>
    <w:p w14:paraId="48B8196B">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2F24178D"/>
    <w:p w14:paraId="62C33B8B">
      <w:r>
        <w:rPr>
          <w:rFonts w:hint="eastAsia"/>
        </w:rPr>
        <w:t>*</w:t>
      </w:r>
      <w:r>
        <w:t>**</w:t>
      </w:r>
    </w:p>
    <w:p w14:paraId="263B6E01">
      <w:pPr>
        <w:jc w:val="center"/>
        <w:rPr>
          <w:rFonts w:ascii="Times New Roman" w:hAnsi="Times New Roman" w:cs="Times New Roman"/>
          <w:b/>
          <w:bCs/>
          <w:sz w:val="44"/>
          <w:szCs w:val="52"/>
        </w:rPr>
        <w:sectPr>
          <w:footerReference r:id="rId11" w:type="default"/>
          <w:pgSz w:w="11905" w:h="16838"/>
          <w:pgMar w:top="1134" w:right="1134" w:bottom="1134" w:left="1134" w:header="851" w:footer="992" w:gutter="0"/>
          <w:pgNumType w:fmt="decimal"/>
          <w:cols w:space="0" w:num="1"/>
          <w:docGrid w:type="lines" w:linePitch="317" w:charSpace="0"/>
        </w:sectPr>
      </w:pPr>
    </w:p>
    <w:p w14:paraId="69965E6B">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757B82E9">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5E58B29C">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73CDABCE">
      <w:pPr>
        <w:ind w:firstLine="560" w:firstLineChars="200"/>
        <w:rPr>
          <w:rFonts w:ascii="Times New Roman" w:hAnsi="Times New Roman" w:eastAsia="仿宋" w:cs="Times New Roman"/>
          <w:sz w:val="28"/>
          <w:szCs w:val="28"/>
        </w:rPr>
      </w:pPr>
    </w:p>
    <w:p w14:paraId="59BEEFE1">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16C8E0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17D883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A4A4B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3A007507">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2E6A80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2AF1DB1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48C84AC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76F5848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46EC4BE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8154A0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306547B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4738DEB7">
      <w:pPr>
        <w:ind w:firstLine="560" w:firstLineChars="200"/>
        <w:rPr>
          <w:rFonts w:ascii="Times New Roman" w:hAnsi="Times New Roman" w:eastAsia="仿宋" w:cs="Times New Roman"/>
          <w:sz w:val="28"/>
          <w:szCs w:val="28"/>
        </w:rPr>
      </w:pPr>
    </w:p>
    <w:p w14:paraId="0BC5EAE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7ABBBB50">
      <w:pPr>
        <w:ind w:firstLine="560" w:firstLineChars="200"/>
        <w:rPr>
          <w:rFonts w:ascii="Times New Roman" w:hAnsi="Times New Roman" w:eastAsia="仿宋" w:cs="Times New Roman"/>
          <w:sz w:val="28"/>
          <w:szCs w:val="28"/>
        </w:rPr>
      </w:pPr>
    </w:p>
    <w:p w14:paraId="126A41B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25E16AAD">
      <w:pPr>
        <w:ind w:firstLine="4200" w:firstLineChars="1500"/>
        <w:rPr>
          <w:rFonts w:ascii="Times New Roman" w:hAnsi="Times New Roman" w:eastAsia="仿宋" w:cs="Times New Roman"/>
          <w:sz w:val="28"/>
          <w:szCs w:val="28"/>
        </w:rPr>
      </w:pPr>
    </w:p>
    <w:p w14:paraId="590A0075">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6236F435">
      <w:pPr>
        <w:pStyle w:val="25"/>
        <w:rPr>
          <w:rFonts w:ascii="Times New Roman" w:hAnsi="Times New Roman"/>
        </w:rPr>
      </w:pPr>
    </w:p>
    <w:sectPr>
      <w:headerReference r:id="rId12" w:type="default"/>
      <w:footerReference r:id="rId13"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D727E59-8DD6-423C-997E-99C565CC185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A07885C-9BA9-4609-A8CF-63BFF06E1D9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9BBC007-F004-49EA-A291-C5F62CC67301}"/>
  </w:font>
  <w:font w:name="FangSong_GB2312">
    <w:altName w:val="仿宋_GB2312"/>
    <w:panose1 w:val="020B0604020202020204"/>
    <w:charset w:val="86"/>
    <w:family w:val="modern"/>
    <w:pitch w:val="default"/>
    <w:sig w:usb0="00000000" w:usb1="00000000" w:usb2="00000010" w:usb3="00000000" w:csb0="00040001" w:csb1="0000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4FBCDB5-22D0-47E3-8B71-61A151580A12}"/>
  </w:font>
  <w:font w:name="Segoe UI Symbol">
    <w:panose1 w:val="020B0502040204020203"/>
    <w:charset w:val="00"/>
    <w:family w:val="swiss"/>
    <w:pitch w:val="default"/>
    <w:sig w:usb0="800001E3" w:usb1="1200FFEF" w:usb2="00040000" w:usb3="04000000" w:csb0="00000001" w:csb1="40000000"/>
    <w:embedRegular r:id="rId5" w:fontKey="{C9FDF076-1CED-40D9-BD8C-375E1526ABE0}"/>
  </w:font>
  <w:font w:name="新宋体">
    <w:panose1 w:val="02010609030101010101"/>
    <w:charset w:val="86"/>
    <w:family w:val="auto"/>
    <w:pitch w:val="default"/>
    <w:sig w:usb0="00000203" w:usb1="288F0000" w:usb2="00000006" w:usb3="00000000" w:csb0="00040001" w:csb1="00000000"/>
  </w:font>
  <w:font w:name="Wingdings 2">
    <w:panose1 w:val="05020102010507070707"/>
    <w:charset w:val="4D"/>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embedRegular r:id="rId6" w:fontKey="{89A2C474-8B35-4C7C-BC2A-1BE67C2CE1A1}"/>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8AD2B">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91B10">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F7868">
    <w:pPr>
      <w:pStyle w:val="11"/>
      <w:contextualSpacing/>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CD554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CD554D">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36</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2C229">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1</w:t>
    </w:r>
    <w:r>
      <w:rPr>
        <w:rStyle w:val="21"/>
      </w:rPr>
      <w:fldChar w:fldCharType="end"/>
    </w:r>
  </w:p>
  <w:p w14:paraId="1D3DA581">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F5127">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BD073">
                          <w:pPr>
                            <w:pStyle w:val="11"/>
                          </w:pPr>
                          <w:r>
                            <w:t xml:space="preserve">第 </w:t>
                          </w:r>
                          <w:r>
                            <w:fldChar w:fldCharType="begin"/>
                          </w:r>
                          <w:r>
                            <w:instrText xml:space="preserve"> PAGE  \* MERGEFORMAT </w:instrText>
                          </w:r>
                          <w:r>
                            <w:fldChar w:fldCharType="separate"/>
                          </w:r>
                          <w:r>
                            <w:t>32</w:t>
                          </w:r>
                          <w:r>
                            <w:fldChar w:fldCharType="end"/>
                          </w:r>
                          <w:r>
                            <w:t xml:space="preserve"> 页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00BD073">
                    <w:pPr>
                      <w:pStyle w:val="11"/>
                    </w:pPr>
                    <w:r>
                      <w:t xml:space="preserve">第 </w:t>
                    </w:r>
                    <w:r>
                      <w:fldChar w:fldCharType="begin"/>
                    </w:r>
                    <w:r>
                      <w:instrText xml:space="preserve"> PAGE  \* MERGEFORMAT </w:instrText>
                    </w:r>
                    <w:r>
                      <w:fldChar w:fldCharType="separate"/>
                    </w:r>
                    <w:r>
                      <w:t>32</w:t>
                    </w:r>
                    <w:r>
                      <w:fldChar w:fldCharType="end"/>
                    </w:r>
                    <w:r>
                      <w:t xml:space="preserve"> 页 </w:t>
                    </w:r>
                    <w:r>
                      <w:rPr>
                        <w:rFonts w:hint="eastAsia"/>
                        <w:lang w:val="en-US" w:eastAsia="zh-CN"/>
                      </w:rPr>
                      <w:t>36</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639FB">
    <w:pPr>
      <w:pStyle w:val="11"/>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AF816">
                          <w:pPr>
                            <w:pStyle w:val="11"/>
                          </w:pPr>
                          <w:r>
                            <w:t xml:space="preserve">第 </w:t>
                          </w:r>
                          <w:r>
                            <w:fldChar w:fldCharType="begin"/>
                          </w:r>
                          <w:r>
                            <w:instrText xml:space="preserve"> PAGE  \* MERGEFORMAT </w:instrText>
                          </w:r>
                          <w:r>
                            <w:fldChar w:fldCharType="separate"/>
                          </w:r>
                          <w:r>
                            <w:t>33</w:t>
                          </w:r>
                          <w:r>
                            <w:fldChar w:fldCharType="end"/>
                          </w:r>
                          <w:r>
                            <w:t xml:space="preserve"> 页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40AF816">
                    <w:pPr>
                      <w:pStyle w:val="11"/>
                    </w:pPr>
                    <w:r>
                      <w:t xml:space="preserve">第 </w:t>
                    </w:r>
                    <w:r>
                      <w:fldChar w:fldCharType="begin"/>
                    </w:r>
                    <w:r>
                      <w:instrText xml:space="preserve"> PAGE  \* MERGEFORMAT </w:instrText>
                    </w:r>
                    <w:r>
                      <w:fldChar w:fldCharType="separate"/>
                    </w:r>
                    <w:r>
                      <w:t>33</w:t>
                    </w:r>
                    <w:r>
                      <w:fldChar w:fldCharType="end"/>
                    </w:r>
                    <w:r>
                      <w:t xml:space="preserve"> 页 </w:t>
                    </w:r>
                    <w:r>
                      <w:rPr>
                        <w:rFonts w:hint="eastAsia"/>
                        <w:lang w:val="en-US" w:eastAsia="zh-CN"/>
                      </w:rPr>
                      <w:t>36</w:t>
                    </w:r>
                    <w:r>
                      <w:t>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24798">
                          <w:pPr>
                            <w:pStyle w:val="11"/>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5B24798">
                    <w:pPr>
                      <w:pStyle w:val="11"/>
                      <w:jc w:val="both"/>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57E41">
    <w:pPr>
      <w:pStyle w:val="11"/>
      <w:jc w:val="both"/>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BA06EB">
                          <w:pPr>
                            <w:pStyle w:val="11"/>
                          </w:pPr>
                          <w:r>
                            <w:t xml:space="preserve">第 </w:t>
                          </w:r>
                          <w:r>
                            <w:fldChar w:fldCharType="begin"/>
                          </w:r>
                          <w:r>
                            <w:instrText xml:space="preserve"> PAGE  \* MERGEFORMAT </w:instrText>
                          </w:r>
                          <w:r>
                            <w:fldChar w:fldCharType="separate"/>
                          </w:r>
                          <w:r>
                            <w:t>34</w:t>
                          </w:r>
                          <w:r>
                            <w:fldChar w:fldCharType="end"/>
                          </w:r>
                          <w:r>
                            <w:t xml:space="preserve"> 页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BA06EB">
                    <w:pPr>
                      <w:pStyle w:val="11"/>
                    </w:pPr>
                    <w:r>
                      <w:t xml:space="preserve">第 </w:t>
                    </w:r>
                    <w:r>
                      <w:fldChar w:fldCharType="begin"/>
                    </w:r>
                    <w:r>
                      <w:instrText xml:space="preserve"> PAGE  \* MERGEFORMAT </w:instrText>
                    </w:r>
                    <w:r>
                      <w:fldChar w:fldCharType="separate"/>
                    </w:r>
                    <w:r>
                      <w:t>34</w:t>
                    </w:r>
                    <w:r>
                      <w:fldChar w:fldCharType="end"/>
                    </w:r>
                    <w:r>
                      <w:t xml:space="preserve"> 页 </w:t>
                    </w:r>
                    <w:r>
                      <w:rPr>
                        <w:rFonts w:hint="eastAsia"/>
                        <w:lang w:val="en-US" w:eastAsia="zh-CN"/>
                      </w:rPr>
                      <w:t>36</w:t>
                    </w:r>
                    <w:r>
                      <w:t>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CA07CA">
                          <w:pPr>
                            <w:pStyle w:val="11"/>
                            <w:jc w:val="both"/>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9CA07CA">
                    <w:pPr>
                      <w:pStyle w:val="11"/>
                      <w:jc w:val="both"/>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D8837">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4E676C">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w:t>
                          </w:r>
                          <w:r>
                            <w:rPr>
                              <w:rFonts w:hint="eastAsia" w:ascii="Times New Roman" w:hAnsi="Times New Roman" w:cs="Times New Roman"/>
                              <w:lang w:val="en-US" w:eastAsia="zh-CN"/>
                            </w:rPr>
                            <w:t>36</w:t>
                          </w:r>
                          <w:r>
                            <w:rPr>
                              <w:rFonts w:ascii="Times New Roman" w:hAnsi="Times New Roman" w:cs="Times New Roman"/>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94.05pt;mso-position-horizontal:center;mso-position-horizontal-relative:margin;z-index:251659264;mso-width-relative:page;mso-height-relative:page;" filled="f" stroked="f" coordsize="21600,21600" o:gfxdata="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HaIXnTAAAABQEAAA8AAAAAAAAAAQAgAAAAIgAAAGRycy9kb3ducmV2LnhtbFBLAQIU&#10;ABQAAAAIAIdO4kBUpgfuMQIAAFcEAAAOAAAAAAAAAAEAIAAAACIBAABkcnMvZTJvRG9jLnhtbFBL&#10;BQYAAAAABgAGAFkBAADFBQAAAAA=&#10;">
              <v:fill on="f" focussize="0,0"/>
              <v:stroke on="f" weight="0.5pt"/>
              <v:imagedata o:title=""/>
              <o:lock v:ext="edit" aspectratio="f"/>
              <v:textbox inset="0mm,0mm,0mm,0mm" style="mso-fit-shape-to-text:t;">
                <w:txbxContent>
                  <w:p w14:paraId="074E676C">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w:t>
                    </w:r>
                    <w:r>
                      <w:rPr>
                        <w:rFonts w:hint="eastAsia" w:ascii="Times New Roman" w:hAnsi="Times New Roman" w:cs="Times New Roman"/>
                        <w:lang w:val="en-US" w:eastAsia="zh-CN"/>
                      </w:rPr>
                      <w:t>36</w:t>
                    </w:r>
                    <w:r>
                      <w:rPr>
                        <w:rFonts w:ascii="Times New Roman" w:hAnsi="Times New Roman" w:cs="Times New Roman"/>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14A3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7EFC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87C7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2C7FDF0">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18A3C47"/>
    <w:multiLevelType w:val="singleLevel"/>
    <w:tmpl w:val="118A3C47"/>
    <w:lvl w:ilvl="0" w:tentative="0">
      <w:start w:val="2"/>
      <w:numFmt w:val="decimal"/>
      <w:suff w:val="nothing"/>
      <w:lvlText w:val="%1、"/>
      <w:lvlJc w:val="left"/>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3"/>
  </w:num>
  <w:num w:numId="3">
    <w:abstractNumId w:val="17"/>
  </w:num>
  <w:num w:numId="4">
    <w:abstractNumId w:val="26"/>
  </w:num>
  <w:num w:numId="5">
    <w:abstractNumId w:val="13"/>
  </w:num>
  <w:num w:numId="6">
    <w:abstractNumId w:val="21"/>
  </w:num>
  <w:num w:numId="7">
    <w:abstractNumId w:val="16"/>
  </w:num>
  <w:num w:numId="8">
    <w:abstractNumId w:val="2"/>
  </w:num>
  <w:num w:numId="9">
    <w:abstractNumId w:val="1"/>
  </w:num>
  <w:num w:numId="10">
    <w:abstractNumId w:val="0"/>
  </w:num>
  <w:num w:numId="11">
    <w:abstractNumId w:val="4"/>
  </w:num>
  <w:num w:numId="12">
    <w:abstractNumId w:val="9"/>
  </w:num>
  <w:num w:numId="13">
    <w:abstractNumId w:val="12"/>
  </w:num>
  <w:num w:numId="14">
    <w:abstractNumId w:val="22"/>
  </w:num>
  <w:num w:numId="15">
    <w:abstractNumId w:val="25"/>
  </w:num>
  <w:num w:numId="16">
    <w:abstractNumId w:val="19"/>
  </w:num>
  <w:num w:numId="17">
    <w:abstractNumId w:val="8"/>
  </w:num>
  <w:num w:numId="18">
    <w:abstractNumId w:val="6"/>
  </w:num>
  <w:num w:numId="19">
    <w:abstractNumId w:val="23"/>
  </w:num>
  <w:num w:numId="20">
    <w:abstractNumId w:val="18"/>
  </w:num>
  <w:num w:numId="21">
    <w:abstractNumId w:val="7"/>
  </w:num>
  <w:num w:numId="22">
    <w:abstractNumId w:val="11"/>
  </w:num>
  <w:num w:numId="23">
    <w:abstractNumId w:val="24"/>
  </w:num>
  <w:num w:numId="24">
    <w:abstractNumId w:val="5"/>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437C03"/>
    <w:rsid w:val="058C78B0"/>
    <w:rsid w:val="05E13064"/>
    <w:rsid w:val="078A573C"/>
    <w:rsid w:val="093A3733"/>
    <w:rsid w:val="0B4508AE"/>
    <w:rsid w:val="0CF161C9"/>
    <w:rsid w:val="0E0B7FF0"/>
    <w:rsid w:val="117A5014"/>
    <w:rsid w:val="127F05A0"/>
    <w:rsid w:val="136D78F8"/>
    <w:rsid w:val="139C00A6"/>
    <w:rsid w:val="14914989"/>
    <w:rsid w:val="15CC4977"/>
    <w:rsid w:val="162A4F7D"/>
    <w:rsid w:val="16A82A66"/>
    <w:rsid w:val="1994787E"/>
    <w:rsid w:val="1DD000AF"/>
    <w:rsid w:val="1E09745A"/>
    <w:rsid w:val="1E176351"/>
    <w:rsid w:val="22935D1D"/>
    <w:rsid w:val="23D4489F"/>
    <w:rsid w:val="24CC2BA5"/>
    <w:rsid w:val="262001B9"/>
    <w:rsid w:val="27B87AF9"/>
    <w:rsid w:val="27E80EA9"/>
    <w:rsid w:val="280414A1"/>
    <w:rsid w:val="28570368"/>
    <w:rsid w:val="29C5318E"/>
    <w:rsid w:val="2B502F98"/>
    <w:rsid w:val="2C9A0A9E"/>
    <w:rsid w:val="2D784F3F"/>
    <w:rsid w:val="2DA70D65"/>
    <w:rsid w:val="2FD31004"/>
    <w:rsid w:val="3427766B"/>
    <w:rsid w:val="343706EB"/>
    <w:rsid w:val="351A08D0"/>
    <w:rsid w:val="36334CE5"/>
    <w:rsid w:val="3A551407"/>
    <w:rsid w:val="3B033C36"/>
    <w:rsid w:val="3B392C42"/>
    <w:rsid w:val="3BC076C0"/>
    <w:rsid w:val="3E5D4E8E"/>
    <w:rsid w:val="3FE25336"/>
    <w:rsid w:val="407F1A23"/>
    <w:rsid w:val="40F97980"/>
    <w:rsid w:val="42075FF8"/>
    <w:rsid w:val="42842020"/>
    <w:rsid w:val="436B2165"/>
    <w:rsid w:val="456C478E"/>
    <w:rsid w:val="468567BB"/>
    <w:rsid w:val="47690DBC"/>
    <w:rsid w:val="4782487D"/>
    <w:rsid w:val="4B31068E"/>
    <w:rsid w:val="4BA55220"/>
    <w:rsid w:val="4BAD0151"/>
    <w:rsid w:val="4C8F75A2"/>
    <w:rsid w:val="4CC93C88"/>
    <w:rsid w:val="4D2A4A03"/>
    <w:rsid w:val="4DAD4403"/>
    <w:rsid w:val="4E8C008E"/>
    <w:rsid w:val="4FEF758C"/>
    <w:rsid w:val="50771A9C"/>
    <w:rsid w:val="51C47F6D"/>
    <w:rsid w:val="5455382C"/>
    <w:rsid w:val="5B265411"/>
    <w:rsid w:val="5D0A3490"/>
    <w:rsid w:val="5D7E0D39"/>
    <w:rsid w:val="5E9D3F29"/>
    <w:rsid w:val="60384CD1"/>
    <w:rsid w:val="60655808"/>
    <w:rsid w:val="60F86CEE"/>
    <w:rsid w:val="63A9427A"/>
    <w:rsid w:val="63D462B1"/>
    <w:rsid w:val="641A3596"/>
    <w:rsid w:val="64D96647"/>
    <w:rsid w:val="655B51E5"/>
    <w:rsid w:val="65DD0843"/>
    <w:rsid w:val="65E40ADA"/>
    <w:rsid w:val="66330B86"/>
    <w:rsid w:val="66C44D83"/>
    <w:rsid w:val="66E22203"/>
    <w:rsid w:val="68B812C9"/>
    <w:rsid w:val="69D50CF4"/>
    <w:rsid w:val="6B910939"/>
    <w:rsid w:val="6C1C0317"/>
    <w:rsid w:val="6C487AFD"/>
    <w:rsid w:val="6CB24363"/>
    <w:rsid w:val="6EA93466"/>
    <w:rsid w:val="6FCF0795"/>
    <w:rsid w:val="71381023"/>
    <w:rsid w:val="72CD6379"/>
    <w:rsid w:val="73714961"/>
    <w:rsid w:val="754D1D92"/>
    <w:rsid w:val="758350A9"/>
    <w:rsid w:val="79687E1D"/>
    <w:rsid w:val="799E56A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6"/>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1"/>
    <w:autoRedefine/>
    <w:qFormat/>
    <w:uiPriority w:val="0"/>
    <w:pPr>
      <w:spacing w:after="120" w:line="480" w:lineRule="auto"/>
      <w:ind w:left="420" w:leftChars="200"/>
    </w:pPr>
    <w:rPr>
      <w:szCs w:val="20"/>
    </w:rPr>
  </w:style>
  <w:style w:type="paragraph" w:styleId="10">
    <w:name w:val="Balloon Text"/>
    <w:basedOn w:val="1"/>
    <w:link w:val="38"/>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autoRedefine/>
    <w:qFormat/>
    <w:uiPriority w:val="0"/>
    <w:rPr>
      <w:b/>
      <w:bCs/>
    </w:rPr>
  </w:style>
  <w:style w:type="paragraph" w:styleId="16">
    <w:name w:val="Body Text First Indent"/>
    <w:basedOn w:val="7"/>
    <w:link w:val="32"/>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autoRedefine/>
    <w:qFormat/>
    <w:uiPriority w:val="0"/>
    <w:rPr>
      <w:sz w:val="21"/>
      <w:szCs w:val="21"/>
    </w:rPr>
  </w:style>
  <w:style w:type="paragraph" w:customStyle="1" w:styleId="23">
    <w:name w:val="标题 5（有编号）（绿盟科技）"/>
    <w:basedOn w:val="24"/>
    <w:next w:val="25"/>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autoRedefine/>
    <w:qFormat/>
    <w:uiPriority w:val="0"/>
    <w:pPr>
      <w:spacing w:line="500" w:lineRule="exact"/>
      <w:ind w:firstLine="420" w:firstLineChars="200"/>
    </w:pPr>
    <w:rPr>
      <w:szCs w:val="24"/>
    </w:rPr>
  </w:style>
  <w:style w:type="paragraph" w:customStyle="1" w:styleId="29">
    <w:name w:val="正文首行缩进两字符"/>
    <w:basedOn w:val="1"/>
    <w:autoRedefine/>
    <w:qFormat/>
    <w:uiPriority w:val="0"/>
    <w:pPr>
      <w:spacing w:line="360" w:lineRule="auto"/>
      <w:ind w:firstLine="200" w:firstLineChars="200"/>
    </w:pPr>
  </w:style>
  <w:style w:type="paragraph" w:customStyle="1" w:styleId="3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autoRedefine/>
    <w:qFormat/>
    <w:uiPriority w:val="0"/>
    <w:rPr>
      <w:szCs w:val="20"/>
    </w:rPr>
  </w:style>
  <w:style w:type="character" w:customStyle="1" w:styleId="32">
    <w:name w:val="Body Text First Indent Char"/>
    <w:link w:val="16"/>
    <w:autoRedefine/>
    <w:qFormat/>
    <w:uiPriority w:val="0"/>
    <w:rPr>
      <w:rFonts w:ascii="FangSong_GB2312" w:hAnsi="FangSong_GB2312" w:eastAsia="FangSong_GB2312"/>
      <w:szCs w:val="20"/>
    </w:rPr>
  </w:style>
  <w:style w:type="paragraph" w:customStyle="1" w:styleId="33">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autoRedefine/>
    <w:qFormat/>
    <w:uiPriority w:val="99"/>
    <w:rPr>
      <w:rFonts w:ascii="宋体" w:hAnsi="Times New Roman"/>
      <w:kern w:val="0"/>
      <w:sz w:val="21"/>
      <w:szCs w:val="24"/>
    </w:rPr>
  </w:style>
  <w:style w:type="character" w:customStyle="1" w:styleId="36">
    <w:name w:val="Comment Text Char"/>
    <w:basedOn w:val="20"/>
    <w:link w:val="6"/>
    <w:autoRedefine/>
    <w:qFormat/>
    <w:uiPriority w:val="0"/>
    <w:rPr>
      <w:kern w:val="2"/>
      <w:sz w:val="21"/>
      <w:szCs w:val="22"/>
    </w:rPr>
  </w:style>
  <w:style w:type="character" w:customStyle="1" w:styleId="37">
    <w:name w:val="Comment Subject Char"/>
    <w:basedOn w:val="36"/>
    <w:link w:val="15"/>
    <w:autoRedefine/>
    <w:qFormat/>
    <w:uiPriority w:val="0"/>
    <w:rPr>
      <w:b/>
      <w:bCs/>
      <w:kern w:val="2"/>
      <w:sz w:val="21"/>
      <w:szCs w:val="22"/>
    </w:rPr>
  </w:style>
  <w:style w:type="character" w:customStyle="1" w:styleId="38">
    <w:name w:val="Balloon Text Char"/>
    <w:basedOn w:val="20"/>
    <w:link w:val="10"/>
    <w:autoRedefine/>
    <w:qFormat/>
    <w:uiPriority w:val="0"/>
    <w:rPr>
      <w:kern w:val="2"/>
      <w:sz w:val="18"/>
      <w:szCs w:val="18"/>
    </w:rPr>
  </w:style>
  <w:style w:type="character" w:customStyle="1" w:styleId="39">
    <w:name w:val="Heading 2 Char"/>
    <w:link w:val="3"/>
    <w:autoRedefine/>
    <w:qFormat/>
    <w:uiPriority w:val="0"/>
    <w:rPr>
      <w:rFonts w:ascii="Times New Roman" w:hAnsi="Times New Roman" w:eastAsia="仿宋" w:cs="Times New Roman"/>
      <w:b/>
      <w:sz w:val="32"/>
    </w:rPr>
  </w:style>
  <w:style w:type="paragraph" w:customStyle="1" w:styleId="40">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1344</Words>
  <Characters>1434</Characters>
  <Lines>72</Lines>
  <Paragraphs>20</Paragraphs>
  <TotalTime>83</TotalTime>
  <ScaleCrop>false</ScaleCrop>
  <LinksUpToDate>false</LinksUpToDate>
  <CharactersWithSpaces>1506</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赵汗青</cp:lastModifiedBy>
  <dcterms:modified xsi:type="dcterms:W3CDTF">2026-06-22T07:23:49Z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6E337E79C76A4AD58A77B6B321C75EAC_13</vt:lpwstr>
  </property>
  <property fmtid="{D5CDD505-2E9C-101B-9397-08002B2CF9AE}" pid="4" name="KSOTemplateDocerSaveRecord">
    <vt:lpwstr>eyJoZGlkIjoiODI0NWNhMWVlODNmNDgyZDYwMTI1YjU1MGEwODE5YjIiLCJ1c2VySWQiOiIxNzY1NjMyNjY0In0=</vt:lpwstr>
  </property>
</Properties>
</file>